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Feb 2025</w:t>
      </w:r>
      <w:r>
        <w:fldChar w:fldCharType="end"/>
      </w:r>
      <w:r>
        <w:t xml:space="preserve">, </w:t>
      </w:r>
      <w:r>
        <w:fldChar w:fldCharType="begin"/>
      </w:r>
      <w:r>
        <w:instrText xml:space="preserve"> DocProperty FromSuffix </w:instrText>
      </w:r>
      <w:r>
        <w:fldChar w:fldCharType="separate"/>
      </w:r>
      <w:r>
        <w:t>06-u0-00</w:t>
      </w:r>
      <w:r>
        <w:fldChar w:fldCharType="end"/>
      </w:r>
      <w:r>
        <w:t>] and [</w:t>
      </w:r>
      <w:r>
        <w:fldChar w:fldCharType="begin"/>
      </w:r>
      <w:r>
        <w:instrText xml:space="preserve"> DocProperty ToAsAtDate</w:instrText>
      </w:r>
      <w:r>
        <w:fldChar w:fldCharType="separate"/>
      </w:r>
      <w:r>
        <w:t>17 Apr 2025</w:t>
      </w:r>
      <w:r>
        <w:fldChar w:fldCharType="end"/>
      </w:r>
      <w:r>
        <w:t xml:space="preserve">, </w:t>
      </w:r>
      <w:r>
        <w:fldChar w:fldCharType="begin"/>
      </w:r>
      <w:r>
        <w:instrText xml:space="preserve"> DocProperty ToSuffix</w:instrText>
      </w:r>
      <w:r>
        <w:fldChar w:fldCharType="separate"/>
      </w:r>
      <w:r>
        <w:t>06-v0-00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State Superannuation Act 2000</w:t>
      </w:r>
    </w:p>
    <w:p>
      <w:pPr>
        <w:pStyle w:val="NameofActReg"/>
      </w:pPr>
      <w:r>
        <w:t>State Superannuation Regulations 2001</w:t>
      </w:r>
    </w:p>
    <w:p>
      <w:pPr>
        <w:pStyle w:val="Heading2"/>
        <w:pageBreakBefore w:val="0"/>
        <w:spacing w:before="240"/>
      </w:pPr>
      <w:bookmarkStart w:id="1" w:name="_Toc195252781"/>
      <w:bookmarkStart w:id="2" w:name="_Toc195258245"/>
      <w:bookmarkStart w:id="3" w:name="_Toc195277960"/>
      <w:bookmarkStart w:id="4" w:name="_Toc189146162"/>
      <w:bookmarkStart w:id="5" w:name="_Toc189146676"/>
      <w:bookmarkStart w:id="6" w:name="_Toc189205304"/>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pPr>
      <w:bookmarkStart w:id="7" w:name="_Toc195277961"/>
      <w:bookmarkStart w:id="8" w:name="_Toc189205305"/>
      <w:r>
        <w:rPr>
          <w:rStyle w:val="CharSectno"/>
        </w:rPr>
        <w:t>1</w:t>
      </w:r>
      <w:r>
        <w:t>.</w:t>
      </w:r>
      <w:r>
        <w:tab/>
        <w:t>Citation</w:t>
      </w:r>
      <w:bookmarkEnd w:id="7"/>
      <w:bookmarkEnd w:id="8"/>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p>
    <w:p>
      <w:pPr>
        <w:pStyle w:val="Heading5"/>
        <w:rPr>
          <w:spacing w:val="-2"/>
        </w:rPr>
      </w:pPr>
      <w:bookmarkStart w:id="9" w:name="_Toc195277962"/>
      <w:bookmarkStart w:id="10" w:name="_Toc189205306"/>
      <w:r>
        <w:rPr>
          <w:rStyle w:val="CharSectno"/>
        </w:rPr>
        <w:t>2</w:t>
      </w:r>
      <w:r>
        <w:rPr>
          <w:spacing w:val="-2"/>
        </w:rPr>
        <w:t>.</w:t>
      </w:r>
      <w:r>
        <w:rPr>
          <w:spacing w:val="-2"/>
        </w:rPr>
        <w:tab/>
        <w:t>Commencement</w:t>
      </w:r>
      <w:bookmarkEnd w:id="9"/>
      <w:bookmarkEnd w:id="10"/>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t>.</w:t>
      </w:r>
    </w:p>
    <w:p>
      <w:pPr>
        <w:pStyle w:val="Heading5"/>
      </w:pPr>
      <w:bookmarkStart w:id="11" w:name="_Toc195277963"/>
      <w:bookmarkStart w:id="12" w:name="_Toc189205307"/>
      <w:r>
        <w:rPr>
          <w:rStyle w:val="CharSectno"/>
        </w:rPr>
        <w:t>3</w:t>
      </w:r>
      <w:r>
        <w:t>.</w:t>
      </w:r>
      <w:r>
        <w:tab/>
        <w:t>Terms used</w:t>
      </w:r>
      <w:bookmarkEnd w:id="11"/>
      <w:bookmarkEnd w:id="12"/>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lastRenderedPageBreak/>
        <w:tab/>
      </w:r>
      <w:r>
        <w:rPr>
          <w:rStyle w:val="CharDefText"/>
        </w:rPr>
        <w:t>AFCA scheme</w:t>
      </w:r>
      <w:r>
        <w:t xml:space="preserve"> has the meaning given in the Corporations Act section 761A (which refers to the external dispute resolution scheme provided for in Part 7.10A of that Act);</w:t>
      </w:r>
    </w:p>
    <w:p>
      <w:pPr>
        <w:pStyle w:val="Defstart"/>
      </w:pPr>
      <w:r>
        <w:tab/>
      </w:r>
      <w:r>
        <w:rPr>
          <w:rStyle w:val="CharDefText"/>
        </w:rPr>
        <w:t>Australian Financial Complaints Authority</w:t>
      </w:r>
      <w:r>
        <w:t xml:space="preserve"> means the operator of the AFCA scheme;</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pPr>
        <w:pStyle w:val="Defstart"/>
      </w:pPr>
      <w:r>
        <w:tab/>
      </w:r>
      <w:r>
        <w:rPr>
          <w:rStyle w:val="CharDefText"/>
        </w:rPr>
        <w:t>commutation authority</w:t>
      </w:r>
      <w:r>
        <w:t xml:space="preserve"> means a commutation authority issued by the Commonwealth Commissioner of Taxation under the </w:t>
      </w:r>
      <w:r>
        <w:rPr>
          <w:i/>
        </w:rPr>
        <w:t>Taxation Administration Act 1953</w:t>
      </w:r>
      <w:r>
        <w:t xml:space="preserve"> (Commonwealth) Schedule 1 Division 136;</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lastRenderedPageBreak/>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spacing w:after="80"/>
      </w:pPr>
      <w:r>
        <w:tab/>
      </w:r>
      <w:r>
        <w:rPr>
          <w:rStyle w:val="CharDefText"/>
        </w:rPr>
        <w:t>CPI rate</w:t>
      </w:r>
      <w:r>
        <w:t xml:space="preserve"> means, for a financial year, the greater of zero and the rate equal to CPI in the formula — </w:t>
      </w:r>
    </w:p>
    <w:p>
      <w:pPr>
        <w:pStyle w:val="Equation"/>
        <w:jc w:val="center"/>
        <w:rPr>
          <w:del w:id="13" w:author="Master Repository Process" w:date="2025-06-18T12:11:00Z"/>
        </w:rPr>
      </w:pPr>
      <w:del w:id="14" w:author="Master Repository Process" w:date="2025-06-18T12:11:00Z">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3.5pt;height:39pt">
              <v:imagedata r:id="rId15" o:title=""/>
            </v:shape>
          </w:pict>
        </w:r>
      </w:del>
    </w:p>
    <w:p>
      <w:pPr>
        <w:pStyle w:val="Equation"/>
        <w:jc w:val="center"/>
        <w:rPr>
          <w:ins w:id="15" w:author="Master Repository Process" w:date="2025-06-18T12:11:00Z"/>
        </w:rPr>
      </w:pPr>
      <w:ins w:id="16" w:author="Master Repository Process" w:date="2025-06-18T12:11:00Z">
        <w:r>
          <w:rPr>
            <w:position w:val="-30"/>
          </w:rPr>
          <w:pict>
            <v:shape id="_x0000_i1026" type="#_x0000_t75" style="width:103.5pt;height:38.25pt">
              <v:imagedata r:id="rId15" o:title=""/>
            </v:shape>
          </w:pict>
        </w:r>
      </w:ins>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dependant</w:t>
      </w:r>
      <w:r>
        <w:t xml:space="preserve"> has the meaning given in the SIS Act section 10(1);</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pPr>
        <w:pStyle w:val="Defstart"/>
      </w:pPr>
      <w:r>
        <w:rPr>
          <w:b/>
        </w:rPr>
        <w:tab/>
      </w:r>
      <w:r>
        <w:rPr>
          <w:rStyle w:val="CharDefText"/>
        </w:rPr>
        <w:t>GESB Super account</w:t>
      </w:r>
      <w:r>
        <w:t xml:space="preserve"> has the meaning given in regulation 83(1);</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inactive GESB Super account</w:t>
      </w:r>
      <w:r>
        <w:t xml:space="preserve"> has the meaning given in regulation 83(1B);</w:t>
      </w:r>
    </w:p>
    <w:p>
      <w:pPr>
        <w:pStyle w:val="Defstart"/>
      </w:pPr>
      <w:r>
        <w:tab/>
      </w:r>
      <w:r>
        <w:rPr>
          <w:rStyle w:val="CharDefText"/>
        </w:rPr>
        <w:t>inactive west state account</w:t>
      </w:r>
      <w:r>
        <w:t xml:space="preserve"> has the meaning given in regulation 50(1B);</w:t>
      </w:r>
    </w:p>
    <w:p>
      <w:pPr>
        <w:pStyle w:val="Defstart"/>
      </w:pPr>
      <w:r>
        <w:tab/>
      </w:r>
      <w:r>
        <w:rPr>
          <w:rStyle w:val="CharDefText"/>
        </w:rPr>
        <w:t>lost member</w:t>
      </w:r>
      <w:r>
        <w:t xml:space="preserve"> has the meaning given in the SIS Regulations regulation 1.03A;</w:t>
      </w:r>
    </w:p>
    <w:p>
      <w:pPr>
        <w:pStyle w:val="Defstart"/>
      </w:pPr>
      <w:r>
        <w:tab/>
      </w:r>
      <w:r>
        <w:rPr>
          <w:rStyle w:val="CharDefText"/>
        </w:rPr>
        <w:t>lost member account</w:t>
      </w:r>
      <w:r>
        <w:t xml:space="preserve"> has the meaning given in the Commonwealth Unclaimed Money Act section 24B;</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rPr>
          <w:ins w:id="17" w:author="Master Repository Process" w:date="2025-06-18T12:11:00Z"/>
        </w:rPr>
      </w:pPr>
      <w:ins w:id="18" w:author="Master Repository Process" w:date="2025-06-18T12:11:00Z">
        <w:r>
          <w:tab/>
        </w:r>
        <w:r>
          <w:rPr>
            <w:rStyle w:val="CharDefText"/>
          </w:rPr>
          <w:t>non</w:t>
        </w:r>
        <w:r>
          <w:rPr>
            <w:rStyle w:val="CharDefText"/>
          </w:rPr>
          <w:noBreakHyphen/>
          <w:t>government contribution</w:t>
        </w:r>
        <w:r>
          <w:t xml:space="preserve"> means a superannuation contribution received from a non</w:t>
        </w:r>
        <w:r>
          <w:noBreakHyphen/>
          <w:t>government contributor;</w:t>
        </w:r>
      </w:ins>
    </w:p>
    <w:p>
      <w:pPr>
        <w:pStyle w:val="Defstart"/>
      </w:pPr>
      <w:r>
        <w:tab/>
      </w:r>
      <w:r>
        <w:rPr>
          <w:rStyle w:val="CharDefText"/>
        </w:rPr>
        <w:t>notice of inactivity</w:t>
      </w:r>
      <w:r>
        <w:t xml:space="preserve"> — </w:t>
      </w:r>
    </w:p>
    <w:p>
      <w:pPr>
        <w:pStyle w:val="Defpara"/>
      </w:pPr>
      <w:r>
        <w:tab/>
        <w:t>(a)</w:t>
      </w:r>
      <w:r>
        <w:tab/>
        <w:t>in relation to an inactive west state account, has the meaning given in regulation 50(1B)(b); and</w:t>
      </w:r>
    </w:p>
    <w:p>
      <w:pPr>
        <w:pStyle w:val="Defpara"/>
      </w:pPr>
      <w:r>
        <w:tab/>
        <w:t>(b)</w:t>
      </w:r>
      <w:r>
        <w:tab/>
        <w:t xml:space="preserve">in relation to an inactive GESB Super account, has the meaning given in regulation 83(1B)(b); </w:t>
      </w:r>
    </w:p>
    <w:p>
      <w:pPr>
        <w:pStyle w:val="Defstart"/>
      </w:pPr>
      <w:r>
        <w:rPr>
          <w:b/>
        </w:rPr>
        <w:tab/>
      </w:r>
      <w:r>
        <w:rPr>
          <w:rStyle w:val="CharDefText"/>
        </w:rPr>
        <w:t>parliamentarian</w:t>
      </w:r>
      <w:r>
        <w:t xml:space="preserve"> means a Member of the Legislative Council or a Member of the Legislative Assembly;</w:t>
      </w:r>
    </w:p>
    <w:p>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spacing w:before="60"/>
      </w:pPr>
      <w:r>
        <w:tab/>
        <w:t>(a)</w:t>
      </w:r>
      <w:r>
        <w:tab/>
        <w:t>unable to perform the duties of the Member’s job; but</w:t>
      </w:r>
    </w:p>
    <w:p>
      <w:pPr>
        <w:pStyle w:val="Defpara"/>
        <w:spacing w:before="60"/>
      </w:pPr>
      <w:r>
        <w:tab/>
        <w:t>(b)</w:t>
      </w:r>
      <w:r>
        <w:tab/>
        <w:t>able to perform the duties of another job (in either the public sector or the private sector) for which the Board considers the Member —</w:t>
      </w:r>
    </w:p>
    <w:p>
      <w:pPr>
        <w:pStyle w:val="Defsubpara"/>
        <w:spacing w:before="60"/>
      </w:pPr>
      <w:r>
        <w:tab/>
        <w:t>(i)</w:t>
      </w:r>
      <w:r>
        <w:tab/>
        <w:t>is suited by reason of the Member’s education, training or experience; or</w:t>
      </w:r>
    </w:p>
    <w:p>
      <w:pPr>
        <w:pStyle w:val="Defsubpara"/>
        <w:spacing w:before="60"/>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keepNext/>
      </w:pPr>
      <w:r>
        <w:tab/>
      </w:r>
      <w:r>
        <w:rPr>
          <w:rStyle w:val="CharDefText"/>
        </w:rPr>
        <w:t>Pension Scheme Member</w:t>
      </w:r>
      <w:r>
        <w:t xml:space="preserve"> means a person who —</w:t>
      </w:r>
    </w:p>
    <w:p>
      <w:pPr>
        <w:pStyle w:val="Defpara"/>
        <w:spacing w:before="60"/>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permitted nominee</w:t>
      </w:r>
      <w:r>
        <w:t xml:space="preserve">, in relation to a Member, means — </w:t>
      </w:r>
    </w:p>
    <w:p>
      <w:pPr>
        <w:pStyle w:val="Defpara"/>
      </w:pPr>
      <w:r>
        <w:tab/>
        <w:t>(a)</w:t>
      </w:r>
      <w:r>
        <w:tab/>
        <w:t>the executor of the Member’s will or administrator of the Member’s estate; or</w:t>
      </w:r>
    </w:p>
    <w:p>
      <w:pPr>
        <w:pStyle w:val="Defpara"/>
      </w:pPr>
      <w:r>
        <w:tab/>
        <w:t>(b)</w:t>
      </w:r>
      <w:r>
        <w:tab/>
        <w:t>a dependant of the Member;</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prescribed scheme</w:t>
      </w:r>
      <w:r>
        <w:t xml:space="preserve"> means a scheme that is prescribed for the purposes of the Commonwealth Unclaimed Money Act sections 18AA, 20JA and 24HA;</w:t>
      </w:r>
    </w:p>
    <w:p>
      <w:pPr>
        <w:pStyle w:val="Defstart"/>
      </w:pPr>
      <w:r>
        <w:tab/>
      </w:r>
      <w:r>
        <w:rPr>
          <w:rStyle w:val="CharDefText"/>
        </w:rPr>
        <w:t>pre</w:t>
      </w:r>
      <w:r>
        <w:rPr>
          <w:rStyle w:val="CharDefText"/>
        </w:rPr>
        <w:noBreakHyphen/>
        <w:t>set minimum</w:t>
      </w:r>
      <w:r>
        <w:t>, in relation to a regulation, has the meaning given in regulation 246D;</w:t>
      </w:r>
    </w:p>
    <w:p>
      <w:pPr>
        <w:pStyle w:val="Defstart"/>
        <w:keepNex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release authority</w:t>
      </w:r>
      <w:r>
        <w:t xml:space="preserve"> means a release authority issued by the Commonwealth Commissioner of Taxation under — </w:t>
      </w:r>
    </w:p>
    <w:p>
      <w:pPr>
        <w:pStyle w:val="Defpara"/>
      </w:pPr>
      <w:r>
        <w:tab/>
        <w:t>(a)</w:t>
      </w:r>
      <w:r>
        <w:tab/>
        <w:t xml:space="preserve">the </w:t>
      </w:r>
      <w:r>
        <w:rPr>
          <w:i/>
        </w:rPr>
        <w:t xml:space="preserve">Income Tax Assessment Act 1997 </w:t>
      </w:r>
      <w:r>
        <w:t>(Commonwealth) Division 292; or</w:t>
      </w:r>
    </w:p>
    <w:p>
      <w:pPr>
        <w:pStyle w:val="Defpara"/>
      </w:pPr>
      <w:r>
        <w:tab/>
        <w:t>(b)</w:t>
      </w:r>
      <w:r>
        <w:tab/>
        <w:t xml:space="preserve">the </w:t>
      </w:r>
      <w:r>
        <w:rPr>
          <w:i/>
        </w:rPr>
        <w:t xml:space="preserve">Taxation Administration Act 1953 </w:t>
      </w:r>
      <w:r>
        <w:t>(Commonwealth) Schedule 1 Division 96 or 135;</w:t>
      </w:r>
    </w:p>
    <w:p>
      <w:pPr>
        <w:pStyle w:val="Defstart"/>
      </w:pPr>
      <w:r>
        <w:tab/>
      </w:r>
      <w:r>
        <w:rPr>
          <w:rStyle w:val="CharDefText"/>
        </w:rPr>
        <w:t>relevant contribution</w:t>
      </w:r>
      <w:r>
        <w:t xml:space="preserve"> — </w:t>
      </w:r>
    </w:p>
    <w:p>
      <w:pPr>
        <w:pStyle w:val="Defpara"/>
      </w:pPr>
      <w:r>
        <w:tab/>
        <w:t>(a)</w:t>
      </w:r>
      <w:r>
        <w:tab/>
        <w:t>in relation to a west state account, means an amount credited to the account under regulation 67(1) other than —</w:t>
      </w:r>
    </w:p>
    <w:p>
      <w:pPr>
        <w:pStyle w:val="Defsubpara"/>
      </w:pPr>
      <w:r>
        <w:tab/>
        <w:t>(i)</w:t>
      </w:r>
      <w:r>
        <w:tab/>
        <w:t>earnings credited in accordance with regulation 69; or</w:t>
      </w:r>
    </w:p>
    <w:p>
      <w:pPr>
        <w:pStyle w:val="Defsubpara"/>
      </w:pPr>
      <w:r>
        <w:tab/>
        <w:t>(ii)</w:t>
      </w:r>
      <w:r>
        <w:tab/>
        <w:t>an amount transferred under regulation 67(1)(e); or</w:t>
      </w:r>
    </w:p>
    <w:p>
      <w:pPr>
        <w:pStyle w:val="Defsubpara"/>
      </w:pPr>
      <w:r>
        <w:tab/>
        <w:t>(iii)</w:t>
      </w:r>
      <w:r>
        <w:tab/>
        <w:t>an amount transferred by the Board under regulation 67(1)(f);</w:t>
      </w:r>
    </w:p>
    <w:p>
      <w:pPr>
        <w:pStyle w:val="Defpara"/>
      </w:pPr>
      <w:r>
        <w:tab/>
      </w:r>
      <w:r>
        <w:tab/>
        <w:t>and</w:t>
      </w:r>
    </w:p>
    <w:p>
      <w:pPr>
        <w:pStyle w:val="Defpara"/>
      </w:pPr>
      <w:r>
        <w:tab/>
        <w:t>(b)</w:t>
      </w:r>
      <w:r>
        <w:tab/>
        <w:t xml:space="preserve">in relation to a GESB Super account, means an amount credited to the account under regulation 102(1) other than — </w:t>
      </w:r>
    </w:p>
    <w:p>
      <w:pPr>
        <w:pStyle w:val="Defsubpara"/>
      </w:pPr>
      <w:r>
        <w:tab/>
        <w:t>(i)</w:t>
      </w:r>
      <w:r>
        <w:tab/>
        <w:t>earnings credited in accordance with regulation 102(1)(g); or</w:t>
      </w:r>
    </w:p>
    <w:p>
      <w:pPr>
        <w:pStyle w:val="Defsubpara"/>
        <w:keepLines w:val="0"/>
      </w:pPr>
      <w:r>
        <w:tab/>
        <w:t>(ii)</w:t>
      </w:r>
      <w:r>
        <w:tab/>
        <w:t>an amount transferred under regulation 102(1)(h); or</w:t>
      </w:r>
    </w:p>
    <w:p>
      <w:pPr>
        <w:pStyle w:val="Defsubpara"/>
      </w:pPr>
      <w:r>
        <w:tab/>
        <w:t>(iii)</w:t>
      </w:r>
      <w:r>
        <w:tab/>
        <w:t>an amount transferred by the Board under regulation 102(1)(i);</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1</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keepNex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unclaimed money</w:t>
      </w:r>
      <w:r>
        <w:t xml:space="preserve"> has the meaning given in the Commonwealth Unclaimed Money Act sections 12 and 14;</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rPr>
          <w:b/>
        </w:rPr>
        <w:tab/>
      </w:r>
      <w:r>
        <w:rPr>
          <w:rStyle w:val="CharDefText"/>
        </w:rPr>
        <w:t>west state account</w:t>
      </w:r>
      <w:r>
        <w:t xml:space="preserve"> has the meaning given in regulation 50(1);</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keepNext/>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keepNext/>
      </w:pPr>
      <w:r>
        <w:tab/>
        <w:t>(3)</w:t>
      </w:r>
      <w:r>
        <w:tab/>
        <w:t>In these regulations a person is taken to have satisfied a condition of release if the event specified in the condition has occurred in relation to the person.</w:t>
      </w:r>
    </w:p>
    <w:p>
      <w:pPr>
        <w:pStyle w:val="Footnotesection"/>
        <w:keepLines w:val="0"/>
        <w:ind w:left="890" w:hanging="890"/>
      </w:pPr>
      <w:r>
        <w:tab/>
        <w:t>[Regulation 3 amended: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25; 10 Jan 2017 p. 147; 12 Oct 2018 p. 4061; SL 2021/49 r. 4; SL 2023/205 r. 4; SL 2024/195 r. </w:t>
      </w:r>
      <w:ins w:id="19" w:author="Master Repository Process" w:date="2025-06-18T12:11:00Z">
        <w:r>
          <w:t>4; SL 2025/59 r. </w:t>
        </w:r>
      </w:ins>
      <w:r>
        <w:t>4.]</w:t>
      </w:r>
    </w:p>
    <w:p>
      <w:pPr>
        <w:pStyle w:val="Heading5"/>
      </w:pPr>
      <w:bookmarkStart w:id="20" w:name="_Toc195277964"/>
      <w:bookmarkStart w:id="21" w:name="_Toc189205308"/>
      <w:r>
        <w:rPr>
          <w:rStyle w:val="CharSectno"/>
        </w:rPr>
        <w:t>3A</w:t>
      </w:r>
      <w:r>
        <w:t>.</w:t>
      </w:r>
      <w:r>
        <w:tab/>
        <w:t>Trading name prescribed (Act s. 6(3))</w:t>
      </w:r>
      <w:bookmarkEnd w:id="20"/>
      <w:bookmarkEnd w:id="21"/>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Gazette 26 Nov 2004 p. 5311.]</w:t>
      </w:r>
    </w:p>
    <w:p>
      <w:pPr>
        <w:pStyle w:val="Heading5"/>
        <w:spacing w:before="180"/>
        <w:rPr>
          <w:snapToGrid w:val="0"/>
        </w:rPr>
      </w:pPr>
      <w:bookmarkStart w:id="22" w:name="_Toc195277965"/>
      <w:bookmarkStart w:id="23" w:name="_Toc189205309"/>
      <w:r>
        <w:rPr>
          <w:rStyle w:val="CharSectno"/>
        </w:rPr>
        <w:t>4</w:t>
      </w:r>
      <w:r>
        <w:rPr>
          <w:snapToGrid w:val="0"/>
        </w:rPr>
        <w:t>.</w:t>
      </w:r>
      <w:r>
        <w:rPr>
          <w:snapToGrid w:val="0"/>
        </w:rPr>
        <w:tab/>
        <w:t>Contribution period</w:t>
      </w:r>
      <w:r>
        <w:t xml:space="preserve"> for Employer, selecting</w:t>
      </w:r>
      <w:bookmarkEnd w:id="22"/>
      <w:bookmarkEnd w:id="23"/>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keepNext/>
      </w:pPr>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Gazette 13 Apr 2007 p. 1620-1; 23 Jul 2013 p. 3296-7.]</w:t>
      </w:r>
    </w:p>
    <w:p>
      <w:pPr>
        <w:pStyle w:val="Ednotesection"/>
      </w:pPr>
      <w:r>
        <w:t>[</w:t>
      </w:r>
      <w:r>
        <w:rPr>
          <w:b/>
        </w:rPr>
        <w:t>5-6A.</w:t>
      </w:r>
      <w:r>
        <w:tab/>
        <w:t>Deleted: Gazette 23 Jul 2013 p. 3297.]</w:t>
      </w:r>
    </w:p>
    <w:p>
      <w:pPr>
        <w:pStyle w:val="Heading5"/>
      </w:pPr>
      <w:bookmarkStart w:id="24" w:name="_Toc195277966"/>
      <w:bookmarkStart w:id="25" w:name="_Toc189205310"/>
      <w:r>
        <w:rPr>
          <w:rStyle w:val="CharSectno"/>
        </w:rPr>
        <w:t>7</w:t>
      </w:r>
      <w:r>
        <w:t>.</w:t>
      </w:r>
      <w:r>
        <w:tab/>
        <w:t xml:space="preserve">People prescribed to be Employers (Act s. 3 </w:t>
      </w:r>
      <w:r>
        <w:rPr>
          <w:i/>
        </w:rPr>
        <w:t>Employer</w:t>
      </w:r>
      <w:r>
        <w:t>)</w:t>
      </w:r>
      <w:bookmarkEnd w:id="24"/>
      <w:bookmarkEnd w:id="25"/>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26" w:name="_Toc195277967"/>
      <w:bookmarkStart w:id="27" w:name="_Toc189205311"/>
      <w:r>
        <w:rPr>
          <w:rStyle w:val="CharSectno"/>
        </w:rPr>
        <w:t>8</w:t>
      </w:r>
      <w:r>
        <w:t>.</w:t>
      </w:r>
      <w:r>
        <w:tab/>
        <w:t>Who a worker works for</w:t>
      </w:r>
      <w:bookmarkEnd w:id="26"/>
      <w:bookmarkEnd w:id="27"/>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Gazette 29 Jun 2001 p. 3081-2; 23 Jul 2013 p. 3297.]</w:t>
      </w:r>
    </w:p>
    <w:p>
      <w:pPr>
        <w:pStyle w:val="Heading5"/>
      </w:pPr>
      <w:bookmarkStart w:id="28" w:name="_Toc195277968"/>
      <w:bookmarkStart w:id="29" w:name="_Toc189205312"/>
      <w:r>
        <w:rPr>
          <w:rStyle w:val="CharSectno"/>
        </w:rPr>
        <w:t>9</w:t>
      </w:r>
      <w:r>
        <w:t>.</w:t>
      </w:r>
      <w:r>
        <w:tab/>
        <w:t>Who is to discharge obligations of Employers that are governmental bodies</w:t>
      </w:r>
      <w:bookmarkEnd w:id="28"/>
      <w:bookmarkEnd w:id="29"/>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Gazette 29 Jun 2001 p. 3082.]</w:t>
      </w:r>
    </w:p>
    <w:p>
      <w:pPr>
        <w:pStyle w:val="Heading5"/>
      </w:pPr>
      <w:bookmarkStart w:id="30" w:name="_Toc195277969"/>
      <w:bookmarkStart w:id="31" w:name="_Toc189205313"/>
      <w:r>
        <w:rPr>
          <w:rStyle w:val="CharSectno"/>
        </w:rPr>
        <w:t>10</w:t>
      </w:r>
      <w:r>
        <w:rPr>
          <w:snapToGrid w:val="0"/>
        </w:rPr>
        <w:t>.</w:t>
      </w:r>
      <w:r>
        <w:rPr>
          <w:snapToGrid w:val="0"/>
        </w:rPr>
        <w:tab/>
        <w:t>When person ceases to be worker</w:t>
      </w:r>
      <w:bookmarkEnd w:id="30"/>
      <w:bookmarkEnd w:id="31"/>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32" w:name="_Toc195277970"/>
      <w:bookmarkStart w:id="33" w:name="_Toc189205314"/>
      <w:r>
        <w:rPr>
          <w:rStyle w:val="CharSectno"/>
        </w:rPr>
        <w:t>11</w:t>
      </w:r>
      <w:r>
        <w:rPr>
          <w:snapToGrid w:val="0"/>
        </w:rPr>
        <w:t>.</w:t>
      </w:r>
      <w:r>
        <w:rPr>
          <w:snapToGrid w:val="0"/>
        </w:rPr>
        <w:tab/>
        <w:t>P</w:t>
      </w:r>
      <w:r>
        <w:t>ersons</w:t>
      </w:r>
      <w:r>
        <w:rPr>
          <w:snapToGrid w:val="0"/>
        </w:rPr>
        <w:t xml:space="preserve"> in more than one job, application of regulations to</w:t>
      </w:r>
      <w:bookmarkEnd w:id="32"/>
      <w:bookmarkEnd w:id="33"/>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Gazette 8 Jul 2008 p. 3214.]</w:t>
      </w:r>
    </w:p>
    <w:p>
      <w:pPr>
        <w:pStyle w:val="Heading2"/>
      </w:pPr>
      <w:bookmarkStart w:id="34" w:name="_Toc195252792"/>
      <w:bookmarkStart w:id="35" w:name="_Toc195258256"/>
      <w:bookmarkStart w:id="36" w:name="_Toc195277971"/>
      <w:bookmarkStart w:id="37" w:name="_Toc189146173"/>
      <w:bookmarkStart w:id="38" w:name="_Toc189146687"/>
      <w:bookmarkStart w:id="39" w:name="_Toc189205315"/>
      <w:r>
        <w:rPr>
          <w:rStyle w:val="CharPartNo"/>
        </w:rPr>
        <w:t>Part 2A</w:t>
      </w:r>
      <w:r>
        <w:rPr>
          <w:rStyle w:val="CharDivNo"/>
        </w:rPr>
        <w:t> </w:t>
      </w:r>
      <w:r>
        <w:t>—</w:t>
      </w:r>
      <w:r>
        <w:rPr>
          <w:rStyle w:val="CharDivText"/>
        </w:rPr>
        <w:t> </w:t>
      </w:r>
      <w:r>
        <w:rPr>
          <w:rStyle w:val="CharPartText"/>
        </w:rPr>
        <w:t>Employer contributions obligations</w:t>
      </w:r>
      <w:bookmarkEnd w:id="34"/>
      <w:bookmarkEnd w:id="35"/>
      <w:bookmarkEnd w:id="36"/>
      <w:bookmarkEnd w:id="37"/>
      <w:bookmarkEnd w:id="38"/>
      <w:bookmarkEnd w:id="39"/>
    </w:p>
    <w:p>
      <w:pPr>
        <w:pStyle w:val="Footnoteheading"/>
        <w:spacing w:before="80"/>
      </w:pPr>
      <w:r>
        <w:tab/>
        <w:t>[Heading inserted: Gazette 23 Jul 2013 p. 3297.]</w:t>
      </w:r>
    </w:p>
    <w:p>
      <w:pPr>
        <w:pStyle w:val="Heading5"/>
        <w:spacing w:before="180"/>
      </w:pPr>
      <w:bookmarkStart w:id="40" w:name="_Toc195277972"/>
      <w:bookmarkStart w:id="41" w:name="_Toc189205316"/>
      <w:r>
        <w:rPr>
          <w:rStyle w:val="CharSectno"/>
        </w:rPr>
        <w:t>12A</w:t>
      </w:r>
      <w:r>
        <w:t>.</w:t>
      </w:r>
      <w:r>
        <w:tab/>
        <w:t>Terms used</w:t>
      </w:r>
      <w:bookmarkEnd w:id="40"/>
      <w:bookmarkEnd w:id="41"/>
    </w:p>
    <w:p>
      <w:pPr>
        <w:pStyle w:val="Subsection"/>
        <w:spacing w:before="120"/>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spacing w:before="80"/>
        <w:ind w:left="890" w:hanging="890"/>
      </w:pPr>
      <w:r>
        <w:tab/>
        <w:t>[Regulation 12A inserted: Gazette 23 Jul 2013 p. 3297-8.]</w:t>
      </w:r>
    </w:p>
    <w:p>
      <w:pPr>
        <w:pStyle w:val="Heading5"/>
        <w:spacing w:before="180"/>
      </w:pPr>
      <w:bookmarkStart w:id="42" w:name="_Toc195277973"/>
      <w:bookmarkStart w:id="43" w:name="_Toc189205317"/>
      <w:r>
        <w:rPr>
          <w:rStyle w:val="CharSectno"/>
        </w:rPr>
        <w:t>12B</w:t>
      </w:r>
      <w:r>
        <w:t>.</w:t>
      </w:r>
      <w:r>
        <w:tab/>
        <w:t>Default funds</w:t>
      </w:r>
      <w:bookmarkEnd w:id="42"/>
      <w:bookmarkEnd w:id="43"/>
    </w:p>
    <w:p>
      <w:pPr>
        <w:pStyle w:val="Subsection"/>
        <w:spacing w:before="120"/>
      </w:pPr>
      <w:r>
        <w:tab/>
      </w:r>
      <w:r>
        <w:tab/>
        <w:t xml:space="preserve">For the purposes of paragraph (a) of the definition of </w:t>
      </w:r>
      <w:r>
        <w:rPr>
          <w:b/>
          <w:i/>
        </w:rPr>
        <w:t>default fund</w:t>
      </w:r>
      <w:r>
        <w:t xml:space="preserve"> in section 4A(1) of the Act, the default fund for an employee is — </w:t>
      </w:r>
    </w:p>
    <w:p>
      <w:pPr>
        <w:pStyle w:val="Indenta"/>
        <w:spacing w:before="60"/>
      </w:pPr>
      <w:r>
        <w:tab/>
        <w:t>(a)</w:t>
      </w:r>
      <w:r>
        <w:tab/>
        <w:t>if the employee is a West State Super Member — the West State Super Scheme;</w:t>
      </w:r>
    </w:p>
    <w:p>
      <w:pPr>
        <w:pStyle w:val="Indenta"/>
        <w:spacing w:before="60"/>
      </w:pPr>
      <w:r>
        <w:tab/>
        <w:t>(b)</w:t>
      </w:r>
      <w:r>
        <w:tab/>
        <w:t>in any other case — the GESB Super Scheme.</w:t>
      </w:r>
    </w:p>
    <w:p>
      <w:pPr>
        <w:pStyle w:val="Footnotesection"/>
        <w:spacing w:before="80"/>
        <w:ind w:left="890" w:hanging="890"/>
      </w:pPr>
      <w:r>
        <w:tab/>
        <w:t>[Regulation 12B inserted: Gazette 23 Jul 2013 p. 3298.]</w:t>
      </w:r>
    </w:p>
    <w:p>
      <w:pPr>
        <w:pStyle w:val="Heading5"/>
        <w:spacing w:before="180"/>
      </w:pPr>
      <w:bookmarkStart w:id="44" w:name="_Toc195277974"/>
      <w:bookmarkStart w:id="45" w:name="_Toc189205318"/>
      <w:r>
        <w:rPr>
          <w:rStyle w:val="CharSectno"/>
        </w:rPr>
        <w:t>12C</w:t>
      </w:r>
      <w:r>
        <w:t>.</w:t>
      </w:r>
      <w:r>
        <w:tab/>
        <w:t>Calculation and payment of section 4B contributions</w:t>
      </w:r>
      <w:bookmarkEnd w:id="44"/>
      <w:bookmarkEnd w:id="45"/>
    </w:p>
    <w:p>
      <w:pPr>
        <w:pStyle w:val="Subsection"/>
        <w:spacing w:before="120"/>
      </w:pPr>
      <w:r>
        <w:tab/>
        <w:t>(1)</w:t>
      </w:r>
      <w:r>
        <w:tab/>
        <w:t>An Employer required to make section 4B contributions for an employee must calculate and pay the section 4B contributions for each contribution period of the employee.</w:t>
      </w:r>
    </w:p>
    <w:p>
      <w:pPr>
        <w:pStyle w:val="Subsection"/>
        <w:keepNext/>
        <w:spacing w:before="120"/>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spacing w:before="60"/>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Gazette 23 Jul 2013 p. 3298-9.]</w:t>
      </w:r>
    </w:p>
    <w:p>
      <w:pPr>
        <w:pStyle w:val="Heading5"/>
      </w:pPr>
      <w:bookmarkStart w:id="46" w:name="_Toc195277975"/>
      <w:bookmarkStart w:id="47" w:name="_Toc189205319"/>
      <w:r>
        <w:rPr>
          <w:rStyle w:val="CharSectno"/>
        </w:rPr>
        <w:t>12D</w:t>
      </w:r>
      <w:r>
        <w:t>.</w:t>
      </w:r>
      <w:r>
        <w:tab/>
        <w:t>Section 4C contributions</w:t>
      </w:r>
      <w:bookmarkEnd w:id="46"/>
      <w:bookmarkEnd w:id="47"/>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t>Table</w:t>
      </w:r>
    </w:p>
    <w:tbl>
      <w:tblPr>
        <w:tblW w:w="5670" w:type="dxa"/>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An amount of income compensation paid to a worker under the </w:t>
            </w:r>
            <w:r>
              <w:rPr>
                <w:i/>
              </w:rPr>
              <w:t>Workers Compensation and Injury Management Act 2023</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pStyle w:val="TableNAm"/>
              <w:ind w:left="601" w:hanging="601"/>
            </w:pPr>
            <w:r>
              <w:t>(a)</w:t>
            </w:r>
            <w:r>
              <w:tab/>
              <w:t xml:space="preserve">who is the holder of a visa or entry permit of a class set out in the </w:t>
            </w:r>
            <w:r>
              <w:rPr>
                <w:i/>
              </w:rPr>
              <w:t>Superannuation Guarantee (Administration) Regulations 1993</w:t>
            </w:r>
            <w:r>
              <w:t xml:space="preserve"> (Commonwealth) regulation 7(1); and</w:t>
            </w:r>
          </w:p>
          <w:p>
            <w:pPr>
              <w:pStyle w:val="TableNAm"/>
              <w:ind w:left="601" w:hanging="601"/>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engaging in jury service (including attendance for jury selection) that is required by or under a law of the Commonwealth, a State or a Territory; and</w:t>
            </w:r>
          </w:p>
          <w:p>
            <w:pPr>
              <w:pStyle w:val="TableNAm"/>
              <w:ind w:left="601" w:hanging="601"/>
            </w:pPr>
            <w:r>
              <w:t>(b)</w:t>
            </w:r>
            <w:r>
              <w:tab/>
              <w:t>by the worker’s usual Employer while the worker is absent from his or her usual employment.</w:t>
            </w:r>
          </w:p>
        </w:tc>
      </w:tr>
      <w:t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 xml:space="preserve">to a worker who is engaging in a voluntary emergency management activity within the meaning given in the </w:t>
            </w:r>
            <w:r>
              <w:rPr>
                <w:i/>
              </w:rPr>
              <w:t>Fair Work Act 2009</w:t>
            </w:r>
            <w:r>
              <w:t xml:space="preserve"> (Commonwealth) section 109(1);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undertaking service with the Australian Defence Force (for example, undertaking service in the Defence Force Reserves);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Gazette 23 Jul 2013 p. 3299-302; amended: SL 2024/133 r. 19.]</w:t>
      </w:r>
    </w:p>
    <w:p>
      <w:pPr>
        <w:pStyle w:val="Heading5"/>
      </w:pPr>
      <w:bookmarkStart w:id="48" w:name="_Toc195277976"/>
      <w:bookmarkStart w:id="49" w:name="_Toc189205320"/>
      <w:r>
        <w:rPr>
          <w:rStyle w:val="CharSectno"/>
        </w:rPr>
        <w:t>12E</w:t>
      </w:r>
      <w:r>
        <w:t>.</w:t>
      </w:r>
      <w:r>
        <w:tab/>
        <w:t>Exceptions</w:t>
      </w:r>
      <w:bookmarkEnd w:id="48"/>
      <w:bookmarkEnd w:id="49"/>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(aa)</w:t>
      </w:r>
      <w:r>
        <w:tab/>
        <w:t>the Bunbury Water Corporation;</w:t>
      </w:r>
    </w:p>
    <w:p>
      <w:pPr>
        <w:pStyle w:val="Indenta"/>
      </w:pPr>
      <w:r>
        <w:tab/>
        <w:t>(ab)</w:t>
      </w:r>
      <w:r>
        <w:tab/>
        <w:t>the Busselton Water Corporation;</w:t>
      </w:r>
    </w:p>
    <w:p>
      <w:pPr>
        <w:pStyle w:val="Indenta"/>
      </w:pPr>
      <w:r>
        <w:tab/>
        <w:t>(ba)</w:t>
      </w:r>
      <w:r>
        <w:tab/>
        <w:t>the Electricity Generation and Retail Corporation;</w:t>
      </w:r>
    </w:p>
    <w:p>
      <w:pPr>
        <w:pStyle w:val="Indenta"/>
      </w:pPr>
      <w:r>
        <w:tab/>
        <w:t>(bb)</w:t>
      </w:r>
      <w:r>
        <w:tab/>
        <w:t>the Electricity Networks Corporation;</w:t>
      </w:r>
    </w:p>
    <w:p>
      <w:pPr>
        <w:pStyle w:val="Indenta"/>
      </w:pPr>
      <w:r>
        <w:tab/>
        <w:t>(b)</w:t>
      </w:r>
      <w:r>
        <w:tab/>
        <w:t>Gold Corporation;</w:t>
      </w:r>
    </w:p>
    <w:p>
      <w:pPr>
        <w:pStyle w:val="Indenta"/>
      </w:pPr>
      <w:r>
        <w:tab/>
        <w:t>(c)</w:t>
      </w:r>
      <w:r>
        <w:tab/>
        <w:t>the Inspector of Custodial Services;</w:t>
      </w:r>
    </w:p>
    <w:p>
      <w:pPr>
        <w:pStyle w:val="Indenta"/>
      </w:pPr>
      <w:r>
        <w:tab/>
        <w:t>(da)</w:t>
      </w:r>
      <w:r>
        <w:tab/>
        <w:t>the Regional Power Corporation;</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works outside Australia and is not a resident of Australia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Gazette 23 Jul 2013 p. 3302-3; amended: Gazette 19 Jun 2015 p. 2141; SL 2021/181 r. 4.]</w:t>
      </w:r>
    </w:p>
    <w:p>
      <w:pPr>
        <w:pStyle w:val="Heading5"/>
      </w:pPr>
      <w:bookmarkStart w:id="50" w:name="_Toc195277977"/>
      <w:bookmarkStart w:id="51" w:name="_Toc189205321"/>
      <w:r>
        <w:rPr>
          <w:rStyle w:val="CharSectno"/>
        </w:rPr>
        <w:t>12F</w:t>
      </w:r>
      <w:r>
        <w:t>.</w:t>
      </w:r>
      <w:r>
        <w:tab/>
        <w:t>Payment of section 4C contributions</w:t>
      </w:r>
      <w:bookmarkEnd w:id="50"/>
      <w:bookmarkEnd w:id="51"/>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Gazette 23 Jul 2013 p. 3303.]</w:t>
      </w:r>
    </w:p>
    <w:p>
      <w:pPr>
        <w:pStyle w:val="Heading5"/>
      </w:pPr>
      <w:bookmarkStart w:id="52" w:name="_Toc195277978"/>
      <w:bookmarkStart w:id="53" w:name="_Toc189205322"/>
      <w:r>
        <w:rPr>
          <w:rStyle w:val="CharSectno"/>
        </w:rPr>
        <w:t>12G</w:t>
      </w:r>
      <w:r>
        <w:t>.</w:t>
      </w:r>
      <w:r>
        <w:tab/>
        <w:t>Additional superannuation contributions</w:t>
      </w:r>
      <w:bookmarkEnd w:id="52"/>
      <w:bookmarkEnd w:id="53"/>
    </w:p>
    <w:p>
      <w:pPr>
        <w:pStyle w:val="Subsection"/>
        <w:keepNext/>
      </w:pPr>
      <w:r>
        <w:tab/>
        <w:t>(1)</w:t>
      </w:r>
      <w:r>
        <w:tab/>
        <w:t xml:space="preserve">In this regulation — </w:t>
      </w:r>
    </w:p>
    <w:p>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p>
    <w:p>
      <w:pPr>
        <w:pStyle w:val="Defstart"/>
      </w:pPr>
      <w:r>
        <w:tab/>
      </w:r>
      <w:r>
        <w:rPr>
          <w:rStyle w:val="CharDefText"/>
        </w:rPr>
        <w:t>term</w:t>
      </w:r>
      <w:r>
        <w:t>, of a contract of employment in force immediately before the commencement day, means the term of the contract of employment on that day.</w:t>
      </w:r>
    </w:p>
    <w:p>
      <w:pPr>
        <w:pStyle w:val="Subsection"/>
      </w:pPr>
      <w:r>
        <w:tab/>
        <w:t>(2)</w:t>
      </w:r>
      <w:r>
        <w:tab/>
        <w:t>With the prior written approval of the Treasurer, an Employer may make additional superannuation contributions for a worker.</w:t>
      </w:r>
    </w:p>
    <w:p>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pPr>
        <w:pStyle w:val="Indenta"/>
      </w:pPr>
      <w:r>
        <w:tab/>
        <w:t>(a)</w:t>
      </w:r>
      <w:r>
        <w:tab/>
        <w:t>are made for the purpose of remedying the underpayment of contributions during a previous contribution period; or</w:t>
      </w:r>
    </w:p>
    <w:p>
      <w:pPr>
        <w:pStyle w:val="Indenta"/>
      </w:pPr>
      <w:r>
        <w:tab/>
        <w:t>(b)</w:t>
      </w:r>
      <w:r>
        <w:tab/>
        <w:t>are required under a salary sacrifice agreement; or</w:t>
      </w:r>
    </w:p>
    <w:p>
      <w:pPr>
        <w:pStyle w:val="Indenta"/>
      </w:pPr>
      <w:r>
        <w:tab/>
        <w:t>(c)</w:t>
      </w:r>
      <w:r>
        <w:tab/>
        <w:t>are required under, and during the term of, a contract of employment that was in force immediately before the commencement day; or</w:t>
      </w:r>
    </w:p>
    <w:p>
      <w:pPr>
        <w:pStyle w:val="Indenta"/>
      </w:pPr>
      <w:r>
        <w:tab/>
        <w:t>(d)</w:t>
      </w:r>
      <w:r>
        <w:tab/>
        <w:t>are required under these regulations.</w:t>
      </w:r>
    </w:p>
    <w:p>
      <w:pPr>
        <w:pStyle w:val="Subsection"/>
      </w:pPr>
      <w:r>
        <w:tab/>
        <w:t>(4)</w:t>
      </w:r>
      <w:r>
        <w:tab/>
        <w:t>The Board may accept any additional superannuation contributions made under subregulation (2) or (3) that are offered to the Fund.</w:t>
      </w:r>
    </w:p>
    <w:p>
      <w:pPr>
        <w:pStyle w:val="Footnotesection"/>
      </w:pPr>
      <w:r>
        <w:tab/>
        <w:t>[Regulation 12G inserted: Gazette 10 Jun 2014 p. 1805-6.]</w:t>
      </w:r>
    </w:p>
    <w:p>
      <w:pPr>
        <w:pStyle w:val="Heading2"/>
      </w:pPr>
      <w:bookmarkStart w:id="54" w:name="_Toc195252800"/>
      <w:bookmarkStart w:id="55" w:name="_Toc195258264"/>
      <w:bookmarkStart w:id="56" w:name="_Toc195277979"/>
      <w:bookmarkStart w:id="57" w:name="_Toc189146181"/>
      <w:bookmarkStart w:id="58" w:name="_Toc189146695"/>
      <w:bookmarkStart w:id="59" w:name="_Toc189205323"/>
      <w:r>
        <w:rPr>
          <w:rStyle w:val="CharPartNo"/>
        </w:rPr>
        <w:t>Part 2 </w:t>
      </w:r>
      <w:r>
        <w:t xml:space="preserve">— </w:t>
      </w:r>
      <w:r>
        <w:rPr>
          <w:rStyle w:val="CharPartText"/>
        </w:rPr>
        <w:t>Gold State Super Scheme</w:t>
      </w:r>
      <w:bookmarkEnd w:id="54"/>
      <w:bookmarkEnd w:id="55"/>
      <w:bookmarkEnd w:id="56"/>
      <w:bookmarkEnd w:id="57"/>
      <w:bookmarkEnd w:id="58"/>
      <w:bookmarkEnd w:id="59"/>
    </w:p>
    <w:p>
      <w:pPr>
        <w:pStyle w:val="Heading3"/>
      </w:pPr>
      <w:bookmarkStart w:id="60" w:name="_Toc195252801"/>
      <w:bookmarkStart w:id="61" w:name="_Toc195258265"/>
      <w:bookmarkStart w:id="62" w:name="_Toc195277980"/>
      <w:bookmarkStart w:id="63" w:name="_Toc189146182"/>
      <w:bookmarkStart w:id="64" w:name="_Toc189146696"/>
      <w:bookmarkStart w:id="65" w:name="_Toc189205324"/>
      <w:r>
        <w:rPr>
          <w:rStyle w:val="CharDivNo"/>
        </w:rPr>
        <w:t>Division 1</w:t>
      </w:r>
      <w:r>
        <w:t xml:space="preserve"> — </w:t>
      </w:r>
      <w:r>
        <w:rPr>
          <w:rStyle w:val="CharDivText"/>
        </w:rPr>
        <w:t>Preliminary</w:t>
      </w:r>
      <w:bookmarkEnd w:id="60"/>
      <w:bookmarkEnd w:id="61"/>
      <w:bookmarkEnd w:id="62"/>
      <w:bookmarkEnd w:id="63"/>
      <w:bookmarkEnd w:id="64"/>
      <w:bookmarkEnd w:id="65"/>
    </w:p>
    <w:p>
      <w:pPr>
        <w:pStyle w:val="Heading5"/>
      </w:pPr>
      <w:bookmarkStart w:id="66" w:name="_Toc195277981"/>
      <w:bookmarkStart w:id="67" w:name="_Toc189205325"/>
      <w:r>
        <w:rPr>
          <w:rStyle w:val="CharSectno"/>
        </w:rPr>
        <w:t>12</w:t>
      </w:r>
      <w:r>
        <w:t>.</w:t>
      </w:r>
      <w:r>
        <w:tab/>
        <w:t>Terms used</w:t>
      </w:r>
      <w:bookmarkEnd w:id="66"/>
      <w:bookmarkEnd w:id="67"/>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covert allowance</w:t>
      </w:r>
      <w:r>
        <w:t xml:space="preserve"> means a composite allowance payable to a police officer attached to a covert unit;</w:t>
      </w:r>
    </w:p>
    <w:p>
      <w:pPr>
        <w:pStyle w:val="Defstart"/>
      </w:pPr>
      <w:r>
        <w:tab/>
      </w:r>
      <w:r>
        <w:rPr>
          <w:rStyle w:val="CharDefText"/>
        </w:rPr>
        <w:t>eligible Gold State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pPr>
      <w:r>
        <w:tab/>
        <w:t>(a)</w:t>
      </w:r>
      <w:r>
        <w:tab/>
        <w:t>during the period of unpaid leave, normal employee entitlements (such as annual and sick leave) continue to accrue to the Member; or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spacing w:before="100"/>
      </w:pPr>
      <w:r>
        <w:tab/>
      </w:r>
      <w:r>
        <w:rPr>
          <w:rStyle w:val="CharDefText"/>
        </w:rPr>
        <w:t>selection day</w:t>
      </w:r>
      <w:r>
        <w:t>, in respect of a Gold State Super Member, means —</w:t>
      </w:r>
    </w:p>
    <w:p>
      <w:pPr>
        <w:pStyle w:val="Defpara"/>
      </w:pPr>
      <w:r>
        <w:tab/>
        <w:t>(a)</w:t>
      </w:r>
      <w:r>
        <w:tab/>
        <w:t>if the Member’s adjustment day is on or before the 15</w:t>
      </w:r>
      <w:r>
        <w:rPr>
          <w:rFonts w:ascii="Times" w:hAnsi="Times"/>
          <w:vertAlign w:val="superscript"/>
        </w:rPr>
        <w:t>th</w:t>
      </w:r>
      <w:r>
        <w:rPr>
          <w:rFonts w:ascii="Times" w:hAnsi="Times"/>
        </w:rPr>
        <w:t> </w:t>
      </w:r>
      <w:r>
        <w:t>day of the month — the first day; or</w:t>
      </w:r>
    </w:p>
    <w:p>
      <w:pPr>
        <w:pStyle w:val="Defpara"/>
        <w:spacing w:before="100"/>
      </w:pPr>
      <w:r>
        <w:tab/>
        <w:t>(b)</w:t>
      </w:r>
      <w:r>
        <w:tab/>
        <w:t>otherwise, the 16</w:t>
      </w:r>
      <w:r>
        <w:rPr>
          <w:rFonts w:ascii="Times" w:hAnsi="Times"/>
          <w:vertAlign w:val="superscript"/>
        </w:rPr>
        <w:t>th</w:t>
      </w:r>
      <w:r>
        <w:rPr>
          <w:rFonts w:ascii="Times" w:hAnsi="Times"/>
        </w:rPr>
        <w:t xml:space="preserve"> </w:t>
      </w:r>
      <w:r>
        <w:t>day,</w:t>
      </w:r>
    </w:p>
    <w:p>
      <w:pPr>
        <w:pStyle w:val="Defstart"/>
        <w:spacing w:before="100"/>
      </w:pPr>
      <w:r>
        <w:tab/>
        <w:t>of the penultimate month before the month in which the Member’s adjustment day occurs;</w:t>
      </w:r>
    </w:p>
    <w:p>
      <w:pPr>
        <w:pStyle w:val="Defstart"/>
        <w:spacing w:before="100"/>
      </w:pPr>
      <w:r>
        <w:tab/>
      </w:r>
      <w:r>
        <w:rPr>
          <w:rStyle w:val="CharDefText"/>
        </w:rPr>
        <w:t>special allowance</w:t>
      </w:r>
      <w:r>
        <w:t xml:space="preserve"> means —</w:t>
      </w:r>
    </w:p>
    <w:p>
      <w:pPr>
        <w:pStyle w:val="Defpara"/>
        <w:spacing w:before="100"/>
      </w:pPr>
      <w:r>
        <w:tab/>
        <w:t>(a)</w:t>
      </w:r>
      <w:r>
        <w:tab/>
        <w:t>a higher duties allowance; or</w:t>
      </w:r>
    </w:p>
    <w:p>
      <w:pPr>
        <w:pStyle w:val="Defpara"/>
        <w:spacing w:before="100"/>
      </w:pPr>
      <w:r>
        <w:tab/>
        <w:t>(b)</w:t>
      </w:r>
      <w:r>
        <w:tab/>
        <w:t>a temporary special allowance; or</w:t>
      </w:r>
    </w:p>
    <w:p>
      <w:pPr>
        <w:pStyle w:val="Defpara"/>
        <w:spacing w:before="100"/>
      </w:pPr>
      <w:r>
        <w:tab/>
        <w:t>(c)</w:t>
      </w:r>
      <w:r>
        <w:tab/>
        <w:t>an increase in remuneration as a result of a Gold State Super Member being appointed to a different job for a fixed or limited term on the expiry of which the Member will return to the Member’s usual job or be appointed to another job; or</w:t>
      </w:r>
    </w:p>
    <w:p>
      <w:pPr>
        <w:pStyle w:val="Defpara"/>
      </w:pPr>
      <w:r>
        <w:tab/>
        <w:t>(ca)</w:t>
      </w:r>
      <w:r>
        <w:tab/>
        <w:t>a covert allowance; or</w:t>
      </w:r>
    </w:p>
    <w:p>
      <w:pPr>
        <w:pStyle w:val="Defpara"/>
        <w:spacing w:before="100"/>
      </w:pPr>
      <w:r>
        <w:tab/>
        <w:t>(d)</w:t>
      </w:r>
      <w:r>
        <w:tab/>
        <w:t>any other temporary allowance, by whatever name called —</w:t>
      </w:r>
    </w:p>
    <w:p>
      <w:pPr>
        <w:pStyle w:val="Defsubpara"/>
        <w:spacing w:before="100"/>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100"/>
      </w:pPr>
      <w:r>
        <w:tab/>
        <w:t>(ii)</w:t>
      </w:r>
      <w:r>
        <w:tab/>
        <w:t>approved by the Treasurer;</w:t>
      </w:r>
    </w:p>
    <w:p>
      <w:pPr>
        <w:pStyle w:val="Defstart"/>
        <w:spacing w:before="100"/>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spacing w:before="60"/>
      </w:pPr>
      <w:r>
        <w:tab/>
        <w:t>(a)</w:t>
      </w:r>
      <w:r>
        <w:tab/>
        <w:t>is suited by reason of the Member’s education, training or experience; or</w:t>
      </w:r>
    </w:p>
    <w:p>
      <w:pPr>
        <w:pStyle w:val="Defpara"/>
        <w:spacing w:before="60"/>
      </w:pPr>
      <w:r>
        <w:tab/>
        <w:t>(b)</w:t>
      </w:r>
      <w:r>
        <w:tab/>
        <w:t>would be suited if the Member was retrained;</w:t>
      </w:r>
    </w:p>
    <w:p>
      <w:pPr>
        <w:pStyle w:val="Defstart"/>
        <w:keepNext/>
        <w:keepLines/>
        <w:spacing w:before="60"/>
      </w:pPr>
      <w:r>
        <w:tab/>
      </w:r>
      <w:r>
        <w:rPr>
          <w:rStyle w:val="CharDefText"/>
        </w:rPr>
        <w:t>unpaid leave</w:t>
      </w:r>
      <w:r>
        <w:t xml:space="preserve"> means leave taken for 3 months or more that is —</w:t>
      </w:r>
    </w:p>
    <w:p>
      <w:pPr>
        <w:pStyle w:val="Defpara"/>
        <w:spacing w:before="60"/>
      </w:pPr>
      <w:r>
        <w:tab/>
        <w:t>(a)</w:t>
      </w:r>
      <w:r>
        <w:tab/>
        <w:t>leave without pay; or</w:t>
      </w:r>
    </w:p>
    <w:p>
      <w:pPr>
        <w:pStyle w:val="Defpara"/>
        <w:spacing w:before="60"/>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spacing w:before="60"/>
      </w:pPr>
      <w:r>
        <w:tab/>
      </w:r>
      <w:r>
        <w:rPr>
          <w:rStyle w:val="CharDefText"/>
        </w:rPr>
        <w:t>unrecognised unpaid leave</w:t>
      </w:r>
      <w:r>
        <w:t xml:space="preserve"> means unpaid leave that is not recognised unpaid leave.</w:t>
      </w:r>
    </w:p>
    <w:p>
      <w:pPr>
        <w:pStyle w:val="Footnotesection"/>
        <w:spacing w:before="80"/>
        <w:ind w:left="890" w:hanging="890"/>
      </w:pPr>
      <w:r>
        <w:tab/>
        <w:t>[Regulation 12 amended: Gazette 13 Apr 2007 p. 1597; 8 Jul 2008 p. 3214; 5 Jul 2016 p. 2818.]</w:t>
      </w:r>
    </w:p>
    <w:p>
      <w:pPr>
        <w:pStyle w:val="Heading5"/>
        <w:spacing w:before="180"/>
      </w:pPr>
      <w:bookmarkStart w:id="68" w:name="_Toc195277982"/>
      <w:bookmarkStart w:id="69" w:name="_Toc189205326"/>
      <w:r>
        <w:rPr>
          <w:rStyle w:val="CharSectno"/>
        </w:rPr>
        <w:t>13</w:t>
      </w:r>
      <w:r>
        <w:t>.</w:t>
      </w:r>
      <w:r>
        <w:tab/>
        <w:t>Term used: average contribution rate</w:t>
      </w:r>
      <w:bookmarkEnd w:id="68"/>
      <w:bookmarkEnd w:id="69"/>
    </w:p>
    <w:p>
      <w:pPr>
        <w:pStyle w:val="Subsection"/>
        <w:spacing w:before="120"/>
      </w:pPr>
      <w:r>
        <w:tab/>
        <w:t>(1)</w:t>
      </w:r>
      <w:r>
        <w:tab/>
        <w:t>Subject to subregulation (3), in this Part —</w:t>
      </w:r>
    </w:p>
    <w:p>
      <w:pPr>
        <w:pStyle w:val="Defstart"/>
        <w:spacing w:after="40"/>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rPr>
          <w:del w:id="70" w:author="Master Repository Process" w:date="2025-06-18T12:11:00Z"/>
        </w:rPr>
      </w:pPr>
      <w:del w:id="71" w:author="Master Repository Process" w:date="2025-06-18T12:11:00Z">
        <w:r>
          <w:rPr>
            <w:position w:val="-24"/>
          </w:rPr>
          <w:pict>
            <v:shape id="_x0000_i1027" type="#_x0000_t75" style="width:39pt;height:31.5pt">
              <v:imagedata r:id="rId16" o:title=""/>
            </v:shape>
          </w:pict>
        </w:r>
      </w:del>
    </w:p>
    <w:p>
      <w:pPr>
        <w:pStyle w:val="Equation"/>
        <w:jc w:val="center"/>
        <w:rPr>
          <w:ins w:id="72" w:author="Master Repository Process" w:date="2025-06-18T12:11:00Z"/>
        </w:rPr>
      </w:pPr>
      <w:ins w:id="73" w:author="Master Repository Process" w:date="2025-06-18T12:11:00Z">
        <w:r>
          <w:rPr>
            <w:position w:val="-24"/>
          </w:rPr>
          <w:pict>
            <v:shape id="_x0000_i1028" type="#_x0000_t75" style="width:38.25pt;height:30.75pt">
              <v:imagedata r:id="rId16" o:title=""/>
            </v:shape>
          </w:pict>
        </w:r>
      </w:ins>
    </w:p>
    <w:p>
      <w:pPr>
        <w:pStyle w:val="Defstart"/>
        <w:spacing w:before="60"/>
      </w:pPr>
      <w:r>
        <w:tab/>
        <w:t>where — </w:t>
      </w:r>
    </w:p>
    <w:p>
      <w:pPr>
        <w:pStyle w:val="Defstart"/>
        <w:spacing w:before="60"/>
      </w:pPr>
      <w:r>
        <w:tab/>
      </w:r>
      <w:r>
        <w:rPr>
          <w:b/>
          <w:bCs/>
          <w:i/>
          <w:iCs/>
        </w:rPr>
        <w:t>S</w:t>
      </w:r>
      <w:r>
        <w:t xml:space="preserve"> is the sum of the member contribution rates applying for each day of the Member’s contributory membership period; and</w:t>
      </w:r>
    </w:p>
    <w:p>
      <w:pPr>
        <w:pStyle w:val="Defstart"/>
        <w:spacing w:before="60"/>
        <w:rPr>
          <w:b/>
          <w:i/>
          <w:shd w:val="clear" w:color="auto" w:fill="00FFFF"/>
        </w:rPr>
      </w:pPr>
      <w:r>
        <w:tab/>
      </w:r>
      <w:r>
        <w:rPr>
          <w:b/>
          <w:bCs/>
          <w:i/>
          <w:iCs/>
        </w:rPr>
        <w:t>D</w:t>
      </w:r>
      <w:r>
        <w:t xml:space="preserve"> is the number of days in the Member’s contributory membership period.</w:t>
      </w:r>
    </w:p>
    <w:p>
      <w:pPr>
        <w:pStyle w:val="Subsection"/>
        <w:spacing w:before="120"/>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74" w:name="_Toc195277983"/>
      <w:bookmarkStart w:id="75" w:name="_Toc189205327"/>
      <w:r>
        <w:rPr>
          <w:rStyle w:val="CharSectno"/>
        </w:rPr>
        <w:t>14</w:t>
      </w:r>
      <w:r>
        <w:t>.</w:t>
      </w:r>
      <w:r>
        <w:tab/>
        <w:t>Term used: contributory membership period</w:t>
      </w:r>
      <w:bookmarkEnd w:id="74"/>
      <w:bookmarkEnd w:id="75"/>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76" w:name="_Toc195277984"/>
      <w:bookmarkStart w:id="77" w:name="_Toc189205328"/>
      <w:r>
        <w:rPr>
          <w:rStyle w:val="CharSectno"/>
        </w:rPr>
        <w:t>15</w:t>
      </w:r>
      <w:r>
        <w:t>.</w:t>
      </w:r>
      <w:r>
        <w:tab/>
        <w:t>Term used: eligible Gold State worker</w:t>
      </w:r>
      <w:bookmarkEnd w:id="76"/>
      <w:bookmarkEnd w:id="77"/>
    </w:p>
    <w:p>
      <w:pPr>
        <w:pStyle w:val="Subsection"/>
        <w:keepNext/>
        <w:rPr>
          <w:snapToGrid w:val="0"/>
        </w:rPr>
      </w:pPr>
      <w:r>
        <w:rPr>
          <w:snapToGrid w:val="0"/>
        </w:rPr>
        <w:tab/>
        <w:t>(1)</w:t>
      </w:r>
      <w:r>
        <w:rPr>
          <w:snapToGrid w:val="0"/>
        </w:rPr>
        <w:tab/>
        <w:t>In this Part —</w:t>
      </w:r>
    </w:p>
    <w:p>
      <w:pPr>
        <w:pStyle w:val="Defstart"/>
        <w:keepNext/>
      </w:pPr>
      <w:r>
        <w:tab/>
      </w:r>
      <w:r>
        <w:rPr>
          <w:rStyle w:val="CharDefText"/>
        </w:rPr>
        <w:t>eligible Gold State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78" w:name="_Toc195277985"/>
      <w:bookmarkStart w:id="79" w:name="_Toc189205329"/>
      <w:r>
        <w:rPr>
          <w:rStyle w:val="CharSectno"/>
        </w:rPr>
        <w:t>16</w:t>
      </w:r>
      <w:r>
        <w:rPr>
          <w:snapToGrid w:val="0"/>
        </w:rPr>
        <w:t>.</w:t>
      </w:r>
      <w:r>
        <w:rPr>
          <w:snapToGrid w:val="0"/>
        </w:rPr>
        <w:tab/>
        <w:t>Term used: final remuneration</w:t>
      </w:r>
      <w:bookmarkEnd w:id="78"/>
      <w:bookmarkEnd w:id="79"/>
    </w:p>
    <w:p>
      <w:pPr>
        <w:pStyle w:val="Subsection"/>
        <w:keepNext/>
      </w:pPr>
      <w:r>
        <w:rPr>
          <w:snapToGrid w:val="0"/>
        </w:rPr>
        <w:tab/>
        <w:t>(1)</w:t>
      </w:r>
      <w:r>
        <w:rPr>
          <w:snapToGrid w:val="0"/>
        </w:rPr>
        <w:tab/>
      </w:r>
      <w:r>
        <w:t>In this Part —</w:t>
      </w:r>
    </w:p>
    <w:p>
      <w:pPr>
        <w:pStyle w:val="Defstart"/>
        <w:spacing w:after="100"/>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pict>
          <v:shape id="_x0000_i1029" type="#_x0000_t75" style="width:238.5pt;height:36.75pt">
            <v:imagedata r:id="rId17" o:title=""/>
          </v:shape>
        </w:pict>
      </w:r>
    </w:p>
    <w:p>
      <w:pPr>
        <w:pStyle w:val="Defstart"/>
        <w:keepNext/>
        <w:spacing w:before="100"/>
      </w:pPr>
      <w:r>
        <w:tab/>
        <w:t>where —</w:t>
      </w:r>
    </w:p>
    <w:p>
      <w:pPr>
        <w:pStyle w:val="Defstart"/>
        <w:keepNext/>
        <w:spacing w:before="100"/>
      </w:pPr>
      <w:r>
        <w:tab/>
      </w:r>
      <w:r>
        <w:rPr>
          <w:b/>
          <w:bCs/>
          <w:i/>
          <w:iCs/>
        </w:rPr>
        <w:t>R</w:t>
      </w:r>
      <w:r>
        <w:t xml:space="preserve"> is the Member’s daily rate of remuneration as at —</w:t>
      </w:r>
    </w:p>
    <w:p>
      <w:pPr>
        <w:pStyle w:val="Defsubpara"/>
        <w:tabs>
          <w:tab w:val="clear" w:pos="2041"/>
          <w:tab w:val="left" w:pos="1200"/>
          <w:tab w:val="left" w:pos="1920"/>
        </w:tabs>
        <w:spacing w:before="100"/>
        <w:ind w:left="1920" w:hanging="1920"/>
      </w:pPr>
      <w:r>
        <w:tab/>
        <w:t>for R</w:t>
      </w:r>
      <w:r>
        <w:rPr>
          <w:vertAlign w:val="subscript"/>
        </w:rPr>
        <w:t>1</w:t>
      </w:r>
      <w:r>
        <w:tab/>
        <w:t>the day on which the Member ceased to be an eligible Gold State worker; and</w:t>
      </w:r>
    </w:p>
    <w:p>
      <w:pPr>
        <w:pStyle w:val="Defsubpara"/>
        <w:keepLines w:val="0"/>
        <w:tabs>
          <w:tab w:val="clear" w:pos="2041"/>
          <w:tab w:val="left" w:pos="1200"/>
          <w:tab w:val="left" w:pos="1920"/>
        </w:tabs>
        <w:spacing w:before="100"/>
        <w:ind w:left="1920" w:hanging="1920"/>
      </w:pPr>
      <w:r>
        <w:tab/>
        <w:t>for R</w:t>
      </w:r>
      <w:r>
        <w:rPr>
          <w:vertAlign w:val="subscript"/>
        </w:rPr>
        <w:t>2</w:t>
      </w:r>
      <w:r>
        <w:tab/>
        <w:t>the Member’s last selection day; and</w:t>
      </w:r>
    </w:p>
    <w:p>
      <w:pPr>
        <w:pStyle w:val="Defsubpara"/>
        <w:keepNext/>
        <w:tabs>
          <w:tab w:val="clear" w:pos="2041"/>
          <w:tab w:val="left" w:pos="1200"/>
          <w:tab w:val="left" w:pos="1920"/>
        </w:tabs>
        <w:ind w:left="1922" w:hanging="1922"/>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keepNext/>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80" w:name="_Toc195277986"/>
      <w:bookmarkStart w:id="81" w:name="_Toc189205330"/>
      <w:r>
        <w:rPr>
          <w:rStyle w:val="CharSectno"/>
        </w:rPr>
        <w:t>17A</w:t>
      </w:r>
      <w:r>
        <w:t>.</w:t>
      </w:r>
      <w:r>
        <w:tab/>
        <w:t>Term used: remuneration</w:t>
      </w:r>
      <w:bookmarkEnd w:id="80"/>
      <w:bookmarkEnd w:id="81"/>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keepNext/>
      </w:pPr>
      <w:r>
        <w:tab/>
        <w:t>(3)</w:t>
      </w:r>
      <w:r>
        <w:tab/>
        <w:t>Subject to subregulation (3A), 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(3A)</w:t>
      </w:r>
      <w:r>
        <w:tab/>
        <w:t xml:space="preserve">If, on the day that the </w:t>
      </w:r>
      <w:r>
        <w:rPr>
          <w:i/>
        </w:rPr>
        <w:t xml:space="preserve">State Superannuation Amendment Regulations 2016 </w:t>
      </w:r>
      <w:r>
        <w:t>regulation 5 comes into operation, a Gold State Super Member is in receipt of a covert allowance, the Gold State Super Member’s remuneration continues to include the covert allowance for so long as the Gold State Super Member is in continuous receipt of it.</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keepNext/>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ind w:left="890" w:hanging="890"/>
      </w:pPr>
      <w:r>
        <w:tab/>
        <w:t>[Regulation 17A inserted: Gazette 23 Jul 2013 p. 3304-8; amended: Gazette 5 Jul 2016 p. 2818-19.]</w:t>
      </w:r>
    </w:p>
    <w:p>
      <w:pPr>
        <w:pStyle w:val="Heading5"/>
      </w:pPr>
      <w:bookmarkStart w:id="82" w:name="_Toc195277987"/>
      <w:bookmarkStart w:id="83" w:name="_Toc189205331"/>
      <w:r>
        <w:rPr>
          <w:rStyle w:val="CharSectno"/>
        </w:rPr>
        <w:t>17</w:t>
      </w:r>
      <w:r>
        <w:rPr>
          <w:snapToGrid w:val="0"/>
        </w:rPr>
        <w:t>.</w:t>
      </w:r>
      <w:r>
        <w:rPr>
          <w:snapToGrid w:val="0"/>
        </w:rPr>
        <w:tab/>
        <w:t>Working hours, effect of changes to</w:t>
      </w:r>
      <w:bookmarkEnd w:id="82"/>
      <w:bookmarkEnd w:id="83"/>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84" w:name="_Toc195277988"/>
      <w:bookmarkStart w:id="85" w:name="_Toc189205332"/>
      <w:r>
        <w:rPr>
          <w:rStyle w:val="CharSectno"/>
        </w:rPr>
        <w:t>18</w:t>
      </w:r>
      <w:r>
        <w:rPr>
          <w:snapToGrid w:val="0"/>
        </w:rPr>
        <w:t>.</w:t>
      </w:r>
      <w:r>
        <w:rPr>
          <w:snapToGrid w:val="0"/>
        </w:rPr>
        <w:tab/>
        <w:t>Health conditions, imposition of etc.</w:t>
      </w:r>
      <w:bookmarkEnd w:id="84"/>
      <w:bookmarkEnd w:id="85"/>
    </w:p>
    <w:p>
      <w:pPr>
        <w:pStyle w:val="Subsection"/>
        <w:keepNext/>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86" w:name="_Toc195252810"/>
      <w:bookmarkStart w:id="87" w:name="_Toc195258274"/>
      <w:bookmarkStart w:id="88" w:name="_Toc195277989"/>
      <w:bookmarkStart w:id="89" w:name="_Toc189146191"/>
      <w:bookmarkStart w:id="90" w:name="_Toc189146705"/>
      <w:bookmarkStart w:id="91" w:name="_Toc189205333"/>
      <w:r>
        <w:rPr>
          <w:rStyle w:val="CharDivNo"/>
        </w:rPr>
        <w:t>Division 2</w:t>
      </w:r>
      <w:r>
        <w:t xml:space="preserve"> — </w:t>
      </w:r>
      <w:r>
        <w:rPr>
          <w:rStyle w:val="CharDivText"/>
        </w:rPr>
        <w:t>Membership</w:t>
      </w:r>
      <w:bookmarkEnd w:id="86"/>
      <w:bookmarkEnd w:id="87"/>
      <w:bookmarkEnd w:id="88"/>
      <w:bookmarkEnd w:id="89"/>
      <w:bookmarkEnd w:id="90"/>
      <w:bookmarkEnd w:id="91"/>
    </w:p>
    <w:p>
      <w:pPr>
        <w:pStyle w:val="Heading5"/>
        <w:rPr>
          <w:snapToGrid w:val="0"/>
        </w:rPr>
      </w:pPr>
      <w:bookmarkStart w:id="92" w:name="_Toc195277990"/>
      <w:bookmarkStart w:id="93" w:name="_Toc189205334"/>
      <w:r>
        <w:rPr>
          <w:rStyle w:val="CharSectno"/>
        </w:rPr>
        <w:t>19</w:t>
      </w:r>
      <w:r>
        <w:rPr>
          <w:snapToGrid w:val="0"/>
        </w:rPr>
        <w:t>.</w:t>
      </w:r>
      <w:r>
        <w:rPr>
          <w:snapToGrid w:val="0"/>
        </w:rPr>
        <w:tab/>
        <w:t>Who may apply to be Gold State Super Member</w:t>
      </w:r>
      <w:bookmarkEnd w:id="92"/>
      <w:bookmarkEnd w:id="93"/>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94" w:name="_Toc195277991"/>
      <w:bookmarkStart w:id="95" w:name="_Toc189205335"/>
      <w:r>
        <w:rPr>
          <w:rStyle w:val="CharSectno"/>
        </w:rPr>
        <w:t>20</w:t>
      </w:r>
      <w:r>
        <w:rPr>
          <w:snapToGrid w:val="0"/>
        </w:rPr>
        <w:t>.</w:t>
      </w:r>
      <w:r>
        <w:rPr>
          <w:snapToGrid w:val="0"/>
        </w:rPr>
        <w:tab/>
        <w:t>Application to become Gold State Super Member</w:t>
      </w:r>
      <w:bookmarkEnd w:id="94"/>
      <w:bookmarkEnd w:id="95"/>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spacing w:before="180"/>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spacing w:before="180"/>
        <w:rPr>
          <w:snapToGrid w:val="0"/>
        </w:rPr>
      </w:pPr>
      <w:r>
        <w:rPr>
          <w:snapToGrid w:val="0"/>
        </w:rPr>
        <w:tab/>
        <w:t>(3)</w:t>
      </w:r>
      <w:r>
        <w:rPr>
          <w:snapToGrid w:val="0"/>
        </w:rPr>
        <w:tab/>
        <w:t>An application under regulation 19(1)(c) is deemed to have been lodged immediately before the retrenchment has effect.</w:t>
      </w:r>
    </w:p>
    <w:p>
      <w:pPr>
        <w:pStyle w:val="Heading5"/>
        <w:spacing w:before="240"/>
      </w:pPr>
      <w:bookmarkStart w:id="96" w:name="_Toc195277992"/>
      <w:bookmarkStart w:id="97" w:name="_Toc189205336"/>
      <w:r>
        <w:rPr>
          <w:rStyle w:val="CharSectno"/>
        </w:rPr>
        <w:t>21</w:t>
      </w:r>
      <w:r>
        <w:rPr>
          <w:snapToGrid w:val="0"/>
        </w:rPr>
        <w:t>.</w:t>
      </w:r>
      <w:r>
        <w:rPr>
          <w:snapToGrid w:val="0"/>
        </w:rPr>
        <w:tab/>
        <w:t>Treasurer may direct Board to accept ineligible worker as Member</w:t>
      </w:r>
      <w:bookmarkEnd w:id="96"/>
      <w:bookmarkEnd w:id="97"/>
    </w:p>
    <w:p>
      <w:pPr>
        <w:pStyle w:val="Subsection"/>
        <w:spacing w:before="180"/>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spacing w:before="180"/>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spacing w:before="180"/>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 Gazette 17 Jan 2012 p. 473.]</w:t>
      </w:r>
    </w:p>
    <w:p>
      <w:pPr>
        <w:pStyle w:val="Heading5"/>
        <w:spacing w:before="240"/>
        <w:rPr>
          <w:snapToGrid w:val="0"/>
        </w:rPr>
      </w:pPr>
      <w:bookmarkStart w:id="98" w:name="_Toc195277993"/>
      <w:bookmarkStart w:id="99" w:name="_Toc189205337"/>
      <w:r>
        <w:rPr>
          <w:rStyle w:val="CharSectno"/>
        </w:rPr>
        <w:t>22</w:t>
      </w:r>
      <w:r>
        <w:rPr>
          <w:snapToGrid w:val="0"/>
        </w:rPr>
        <w:t>.</w:t>
      </w:r>
      <w:r>
        <w:rPr>
          <w:snapToGrid w:val="0"/>
        </w:rPr>
        <w:tab/>
        <w:t>Changing jobs, effect of</w:t>
      </w:r>
      <w:bookmarkEnd w:id="98"/>
      <w:bookmarkEnd w:id="99"/>
    </w:p>
    <w:p>
      <w:pPr>
        <w:pStyle w:val="Subsection"/>
        <w:spacing w:before="180"/>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spacing w:before="180"/>
        <w:rPr>
          <w:snapToGrid w:val="0"/>
        </w:rPr>
      </w:pPr>
      <w:r>
        <w:rPr>
          <w:snapToGrid w:val="0"/>
        </w:rPr>
        <w:tab/>
        <w:t>(2)</w:t>
      </w:r>
      <w:r>
        <w:rPr>
          <w:snapToGrid w:val="0"/>
        </w:rPr>
        <w:tab/>
        <w:t>A person who —</w:t>
      </w:r>
    </w:p>
    <w:p>
      <w:pPr>
        <w:pStyle w:val="Indenta"/>
        <w:spacing w:before="100"/>
        <w:rPr>
          <w:snapToGrid w:val="0"/>
        </w:rPr>
      </w:pPr>
      <w:r>
        <w:rPr>
          <w:snapToGrid w:val="0"/>
        </w:rPr>
        <w:tab/>
        <w:t>(a)</w:t>
      </w:r>
      <w:r>
        <w:rPr>
          <w:snapToGrid w:val="0"/>
        </w:rPr>
        <w:tab/>
        <w:t>ceases to be a worker; and</w:t>
      </w:r>
    </w:p>
    <w:p>
      <w:pPr>
        <w:pStyle w:val="Indenta"/>
        <w:spacing w:before="100"/>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spacing w:before="240"/>
      </w:pPr>
      <w:bookmarkStart w:id="100" w:name="_Toc195277994"/>
      <w:bookmarkStart w:id="101" w:name="_Toc189205338"/>
      <w:r>
        <w:rPr>
          <w:rStyle w:val="CharSectno"/>
        </w:rPr>
        <w:t>23</w:t>
      </w:r>
      <w:r>
        <w:t>.</w:t>
      </w:r>
      <w:r>
        <w:tab/>
        <w:t>Member ceasing to be eligible due to reduced working hours becoming eligible again</w:t>
      </w:r>
      <w:bookmarkEnd w:id="100"/>
      <w:bookmarkEnd w:id="101"/>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 Gazette 13 Apr 2007 p. 1597.]</w:t>
      </w:r>
    </w:p>
    <w:p>
      <w:pPr>
        <w:pStyle w:val="Heading5"/>
      </w:pPr>
      <w:bookmarkStart w:id="102" w:name="_Toc195277995"/>
      <w:bookmarkStart w:id="103" w:name="_Toc189205339"/>
      <w:r>
        <w:rPr>
          <w:rStyle w:val="CharSectno"/>
        </w:rPr>
        <w:t>24</w:t>
      </w:r>
      <w:r>
        <w:t>.</w:t>
      </w:r>
      <w:r>
        <w:tab/>
        <w:t>Voluntary withdrawal from Gold State Super Scheme</w:t>
      </w:r>
      <w:bookmarkEnd w:id="102"/>
      <w:bookmarkEnd w:id="103"/>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spacing w:before="180"/>
      </w:pPr>
      <w:bookmarkStart w:id="104" w:name="_Toc195277996"/>
      <w:bookmarkStart w:id="105" w:name="_Toc189205340"/>
      <w:r>
        <w:rPr>
          <w:rStyle w:val="CharSectno"/>
        </w:rPr>
        <w:t>25</w:t>
      </w:r>
      <w:r>
        <w:t>.</w:t>
      </w:r>
      <w:r>
        <w:tab/>
        <w:t>When membership ceases</w:t>
      </w:r>
      <w:bookmarkEnd w:id="104"/>
      <w:bookmarkEnd w:id="105"/>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keepNext/>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Gazette 28 Jun 2002 p. 3012.]</w:t>
      </w:r>
    </w:p>
    <w:p>
      <w:pPr>
        <w:pStyle w:val="Heading3"/>
      </w:pPr>
      <w:bookmarkStart w:id="106" w:name="_Toc195252818"/>
      <w:bookmarkStart w:id="107" w:name="_Toc195258282"/>
      <w:bookmarkStart w:id="108" w:name="_Toc195277997"/>
      <w:bookmarkStart w:id="109" w:name="_Toc189146199"/>
      <w:bookmarkStart w:id="110" w:name="_Toc189146713"/>
      <w:bookmarkStart w:id="111" w:name="_Toc189205341"/>
      <w:r>
        <w:rPr>
          <w:rStyle w:val="CharDivNo"/>
        </w:rPr>
        <w:t>Division 3</w:t>
      </w:r>
      <w:r>
        <w:t xml:space="preserve"> — </w:t>
      </w:r>
      <w:r>
        <w:rPr>
          <w:rStyle w:val="CharDivText"/>
        </w:rPr>
        <w:t>Contributions</w:t>
      </w:r>
      <w:bookmarkEnd w:id="106"/>
      <w:bookmarkEnd w:id="107"/>
      <w:bookmarkEnd w:id="108"/>
      <w:bookmarkEnd w:id="109"/>
      <w:bookmarkEnd w:id="110"/>
      <w:bookmarkEnd w:id="111"/>
    </w:p>
    <w:p>
      <w:pPr>
        <w:pStyle w:val="Heading4"/>
        <w:spacing w:before="200"/>
      </w:pPr>
      <w:bookmarkStart w:id="112" w:name="_Toc195252819"/>
      <w:bookmarkStart w:id="113" w:name="_Toc195258283"/>
      <w:bookmarkStart w:id="114" w:name="_Toc195277998"/>
      <w:bookmarkStart w:id="115" w:name="_Toc189146200"/>
      <w:bookmarkStart w:id="116" w:name="_Toc189146714"/>
      <w:bookmarkStart w:id="117" w:name="_Toc189205342"/>
      <w:r>
        <w:t>Subdivision 1 — Preliminary</w:t>
      </w:r>
      <w:bookmarkEnd w:id="112"/>
      <w:bookmarkEnd w:id="113"/>
      <w:bookmarkEnd w:id="114"/>
      <w:bookmarkEnd w:id="115"/>
      <w:bookmarkEnd w:id="116"/>
      <w:bookmarkEnd w:id="117"/>
    </w:p>
    <w:p>
      <w:pPr>
        <w:pStyle w:val="Heading5"/>
        <w:spacing w:before="180"/>
      </w:pPr>
      <w:bookmarkStart w:id="118" w:name="_Toc195277999"/>
      <w:bookmarkStart w:id="119" w:name="_Toc189205343"/>
      <w:r>
        <w:rPr>
          <w:rStyle w:val="CharSectno"/>
        </w:rPr>
        <w:t>26</w:t>
      </w:r>
      <w:r>
        <w:t>.</w:t>
      </w:r>
      <w:r>
        <w:tab/>
        <w:t>Term used: superannuation salary in respect of a contribution period</w:t>
      </w:r>
      <w:bookmarkEnd w:id="118"/>
      <w:bookmarkEnd w:id="119"/>
    </w:p>
    <w:p>
      <w:pPr>
        <w:pStyle w:val="Subsection"/>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spacing w:before="120"/>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spacing w:before="180"/>
        <w:ind w:right="-130"/>
      </w:pPr>
      <w:bookmarkStart w:id="120" w:name="_Toc195278000"/>
      <w:bookmarkStart w:id="121" w:name="_Toc189205344"/>
      <w:r>
        <w:rPr>
          <w:rStyle w:val="CharSectno"/>
        </w:rPr>
        <w:t>27</w:t>
      </w:r>
      <w:r>
        <w:t>.</w:t>
      </w:r>
      <w:r>
        <w:tab/>
        <w:t>Member’s annual adjustment day, selection of</w:t>
      </w:r>
      <w:bookmarkEnd w:id="120"/>
      <w:bookmarkEnd w:id="121"/>
    </w:p>
    <w:p>
      <w:pPr>
        <w:pStyle w:val="Subsection"/>
        <w:spacing w:before="120"/>
      </w:pPr>
      <w:r>
        <w:tab/>
        <w:t>(1)</w:t>
      </w:r>
      <w:r>
        <w:tab/>
        <w:t>For each Gold State Super Member t</w:t>
      </w:r>
      <w:r>
        <w:rPr>
          <w:snapToGrid w:val="0"/>
        </w:rPr>
        <w:t>he Board is to select a day to be the Member’s annual adjustment day.</w:t>
      </w:r>
      <w:r>
        <w:t xml:space="preserve"> </w:t>
      </w:r>
    </w:p>
    <w:p>
      <w:pPr>
        <w:pStyle w:val="Subsection"/>
        <w:spacing w:before="120"/>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122" w:name="_Toc195278001"/>
      <w:bookmarkStart w:id="123" w:name="_Toc189205345"/>
      <w:r>
        <w:rPr>
          <w:rStyle w:val="CharSectno"/>
        </w:rPr>
        <w:t>28</w:t>
      </w:r>
      <w:r>
        <w:t>.</w:t>
      </w:r>
      <w:r>
        <w:tab/>
        <w:t>Employer’s contribution day, selection of</w:t>
      </w:r>
      <w:bookmarkEnd w:id="122"/>
      <w:bookmarkEnd w:id="123"/>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124" w:name="_Toc195252823"/>
      <w:bookmarkStart w:id="125" w:name="_Toc195258287"/>
      <w:bookmarkStart w:id="126" w:name="_Toc195278002"/>
      <w:bookmarkStart w:id="127" w:name="_Toc189146204"/>
      <w:bookmarkStart w:id="128" w:name="_Toc189146718"/>
      <w:bookmarkStart w:id="129" w:name="_Toc189205346"/>
      <w:r>
        <w:t>Subdivision 2 — Employer contributions</w:t>
      </w:r>
      <w:bookmarkEnd w:id="124"/>
      <w:bookmarkEnd w:id="125"/>
      <w:bookmarkEnd w:id="126"/>
      <w:bookmarkEnd w:id="127"/>
      <w:bookmarkEnd w:id="128"/>
      <w:bookmarkEnd w:id="129"/>
    </w:p>
    <w:p>
      <w:pPr>
        <w:pStyle w:val="Heading5"/>
        <w:rPr>
          <w:snapToGrid w:val="0"/>
        </w:rPr>
      </w:pPr>
      <w:bookmarkStart w:id="130" w:name="_Toc195278003"/>
      <w:bookmarkStart w:id="131" w:name="_Toc189205347"/>
      <w:r>
        <w:rPr>
          <w:rStyle w:val="CharSectno"/>
        </w:rPr>
        <w:t>29</w:t>
      </w:r>
      <w:r>
        <w:rPr>
          <w:snapToGrid w:val="0"/>
        </w:rPr>
        <w:t>.</w:t>
      </w:r>
      <w:r>
        <w:rPr>
          <w:snapToGrid w:val="0"/>
        </w:rPr>
        <w:tab/>
        <w:t>Employer contributions, when to be made and amount of</w:t>
      </w:r>
      <w:bookmarkEnd w:id="130"/>
      <w:bookmarkEnd w:id="131"/>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spacing w:after="80"/>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pict>
          <v:shape id="_x0000_i1030" type="#_x0000_t75" style="width:1in;height:15pt">
            <v:imagedata r:id="rId18" o:title=""/>
          </v:shape>
        </w:pi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132" w:name="_Toc195278004"/>
      <w:bookmarkStart w:id="133" w:name="_Toc189205348"/>
      <w:r>
        <w:rPr>
          <w:rStyle w:val="CharSectno"/>
        </w:rPr>
        <w:t>30</w:t>
      </w:r>
      <w:r>
        <w:rPr>
          <w:snapToGrid w:val="0"/>
        </w:rPr>
        <w:t>.</w:t>
      </w:r>
      <w:r>
        <w:rPr>
          <w:snapToGrid w:val="0"/>
        </w:rPr>
        <w:tab/>
        <w:t>Employer contributions, payment of</w:t>
      </w:r>
      <w:bookmarkEnd w:id="132"/>
      <w:bookmarkEnd w:id="133"/>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134" w:name="_Toc195278005"/>
      <w:bookmarkStart w:id="135" w:name="_Toc189205349"/>
      <w:r>
        <w:rPr>
          <w:rStyle w:val="CharSectno"/>
        </w:rPr>
        <w:t>31</w:t>
      </w:r>
      <w:r>
        <w:rPr>
          <w:snapToGrid w:val="0"/>
        </w:rPr>
        <w:t>.</w:t>
      </w:r>
      <w:r>
        <w:rPr>
          <w:snapToGrid w:val="0"/>
        </w:rPr>
        <w:tab/>
        <w:t>Unfunded benefits, contributions by Crown for</w:t>
      </w:r>
      <w:bookmarkEnd w:id="134"/>
      <w:bookmarkEnd w:id="135"/>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Gazette 19 Mar 2003 p. 836; 18 Jan 2008 p. 149; 17 Jan 2012 p. 470.]</w:t>
      </w:r>
    </w:p>
    <w:p>
      <w:pPr>
        <w:pStyle w:val="Heading4"/>
      </w:pPr>
      <w:bookmarkStart w:id="136" w:name="_Toc195252827"/>
      <w:bookmarkStart w:id="137" w:name="_Toc195258291"/>
      <w:bookmarkStart w:id="138" w:name="_Toc195278006"/>
      <w:bookmarkStart w:id="139" w:name="_Toc189146208"/>
      <w:bookmarkStart w:id="140" w:name="_Toc189146722"/>
      <w:bookmarkStart w:id="141" w:name="_Toc189205350"/>
      <w:r>
        <w:t>Subdivision 3 — Member contributions</w:t>
      </w:r>
      <w:bookmarkEnd w:id="136"/>
      <w:bookmarkEnd w:id="137"/>
      <w:bookmarkEnd w:id="138"/>
      <w:bookmarkEnd w:id="139"/>
      <w:bookmarkEnd w:id="140"/>
      <w:bookmarkEnd w:id="141"/>
    </w:p>
    <w:p>
      <w:pPr>
        <w:pStyle w:val="Heading5"/>
        <w:spacing w:before="240"/>
      </w:pPr>
      <w:bookmarkStart w:id="142" w:name="_Toc195278007"/>
      <w:bookmarkStart w:id="143" w:name="_Toc189205351"/>
      <w:r>
        <w:rPr>
          <w:rStyle w:val="CharSectno"/>
        </w:rPr>
        <w:t>32</w:t>
      </w:r>
      <w:r>
        <w:t>.</w:t>
      </w:r>
      <w:r>
        <w:tab/>
        <w:t>Member contributions, when to be made and amount of</w:t>
      </w:r>
      <w:bookmarkEnd w:id="142"/>
      <w:bookmarkEnd w:id="143"/>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spacing w:before="240"/>
        <w:rPr>
          <w:snapToGrid w:val="0"/>
        </w:rPr>
      </w:pPr>
      <w:bookmarkStart w:id="144" w:name="_Toc195278008"/>
      <w:bookmarkStart w:id="145" w:name="_Toc189205352"/>
      <w:r>
        <w:rPr>
          <w:rStyle w:val="CharSectno"/>
        </w:rPr>
        <w:t>33</w:t>
      </w:r>
      <w:r>
        <w:rPr>
          <w:snapToGrid w:val="0"/>
        </w:rPr>
        <w:t>.</w:t>
      </w:r>
      <w:r>
        <w:rPr>
          <w:snapToGrid w:val="0"/>
        </w:rPr>
        <w:tab/>
        <w:t>Member contribution rate, selection of</w:t>
      </w:r>
      <w:bookmarkEnd w:id="144"/>
      <w:bookmarkEnd w:id="145"/>
    </w:p>
    <w:p>
      <w:pPr>
        <w:pStyle w:val="Subsection"/>
        <w:spacing w:before="120"/>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keepNext/>
        <w:spacing w:before="120"/>
        <w:rPr>
          <w:snapToGrid w:val="0"/>
        </w:rPr>
      </w:pPr>
      <w:r>
        <w:rPr>
          <w:snapToGrid w:val="0"/>
        </w:rPr>
        <w:tab/>
        <w:t>(2)</w:t>
      </w:r>
      <w:r>
        <w:rPr>
          <w:snapToGrid w:val="0"/>
        </w:rPr>
        <w:tab/>
        <w:t>Subject to this regulation a Gold State Super Member may select a member contribution rate of 3%, 4%, 5%, 6% or 7%.</w:t>
      </w:r>
    </w:p>
    <w:p>
      <w:pPr>
        <w:pStyle w:val="Subsection"/>
        <w:spacing w:before="120"/>
      </w:pPr>
      <w:r>
        <w:tab/>
        <w:t>(3)</w:t>
      </w:r>
      <w:r>
        <w:tab/>
        <w:t>A Member’s selection takes effect from the beginning of the next contribution period after the Board receives the notice of the selection.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spacing w:before="120"/>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keepNext/>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ind w:left="890" w:hanging="890"/>
      </w:pPr>
      <w:r>
        <w:tab/>
        <w:t>[Regulation 33 amended: Gazette 26 May 2006 p. 1926.]</w:t>
      </w:r>
    </w:p>
    <w:p>
      <w:pPr>
        <w:pStyle w:val="Heading5"/>
        <w:keepNext w:val="0"/>
      </w:pPr>
      <w:bookmarkStart w:id="146" w:name="_Toc195278009"/>
      <w:bookmarkStart w:id="147" w:name="_Toc189205353"/>
      <w:r>
        <w:rPr>
          <w:rStyle w:val="CharSectno"/>
        </w:rPr>
        <w:t>34</w:t>
      </w:r>
      <w:r>
        <w:rPr>
          <w:snapToGrid w:val="0"/>
        </w:rPr>
        <w:t>.</w:t>
      </w:r>
      <w:r>
        <w:rPr>
          <w:snapToGrid w:val="0"/>
        </w:rPr>
        <w:tab/>
        <w:t>Member contributions, how to be paid</w:t>
      </w:r>
      <w:bookmarkEnd w:id="146"/>
      <w:bookmarkEnd w:id="147"/>
    </w:p>
    <w:p>
      <w:pPr>
        <w:pStyle w:val="Subsection"/>
        <w:keepLines/>
        <w:rPr>
          <w:snapToGrid w:val="0"/>
        </w:rPr>
      </w:pPr>
      <w:r>
        <w:rPr>
          <w:snapToGrid w:val="0"/>
        </w:rPr>
        <w:tab/>
        <w:t>(1)</w:t>
      </w:r>
      <w:r>
        <w:rPr>
          <w:snapToGrid w:val="0"/>
        </w:rPr>
        <w:tab/>
        <w:t>A Gold State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keepLines w:val="0"/>
        <w:spacing w:before="180"/>
      </w:pPr>
      <w:bookmarkStart w:id="148" w:name="_Toc195278010"/>
      <w:bookmarkStart w:id="149" w:name="_Toc189205354"/>
      <w:r>
        <w:rPr>
          <w:rStyle w:val="CharSectno"/>
        </w:rPr>
        <w:t>35</w:t>
      </w:r>
      <w:r>
        <w:rPr>
          <w:snapToGrid w:val="0"/>
        </w:rPr>
        <w:t>.</w:t>
      </w:r>
      <w:r>
        <w:rPr>
          <w:snapToGrid w:val="0"/>
        </w:rPr>
        <w:tab/>
      </w:r>
      <w:r>
        <w:t>Recognised unpaid leave, member’s options for contributions</w:t>
      </w:r>
      <w:bookmarkEnd w:id="148"/>
      <w:bookmarkEnd w:id="149"/>
    </w:p>
    <w:p>
      <w:pPr>
        <w:pStyle w:val="Subsection"/>
        <w:spacing w:before="120"/>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keepNext/>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spacing w:before="120"/>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spacing w:before="120"/>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spacing w:before="120"/>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spacing w:before="180"/>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spacing w:before="180"/>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spacing w:before="180"/>
      </w:pPr>
      <w:r>
        <w:tab/>
        <w:t>(5)</w:t>
      </w:r>
      <w:r>
        <w:tab/>
        <w:t>A notice under subregulation (3) cannot be revoked.</w:t>
      </w:r>
    </w:p>
    <w:p>
      <w:pPr>
        <w:pStyle w:val="Subsection"/>
        <w:spacing w:before="180"/>
      </w:pPr>
      <w:r>
        <w:rPr>
          <w:snapToGrid w:val="0"/>
        </w:rPr>
        <w:tab/>
        <w:t>(6)</w:t>
      </w:r>
      <w:r>
        <w:rPr>
          <w:snapToGrid w:val="0"/>
        </w:rPr>
        <w:tab/>
      </w:r>
      <w:r>
        <w:t>A Gold State Super Member who chooses the deferred contributions option —</w:t>
      </w:r>
    </w:p>
    <w:p>
      <w:pPr>
        <w:pStyle w:val="Indenta"/>
        <w:spacing w:before="120"/>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keepNext/>
        <w:spacing w:before="120"/>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r>
        <w:tab/>
        <w:t>[Regulation 35 amended: Gazette 26 May 2006 p. 1926; 18 Jan 2008 p. 150.]</w:t>
      </w:r>
    </w:p>
    <w:p>
      <w:pPr>
        <w:pStyle w:val="Heading4"/>
      </w:pPr>
      <w:bookmarkStart w:id="150" w:name="_Toc195252832"/>
      <w:bookmarkStart w:id="151" w:name="_Toc195258296"/>
      <w:bookmarkStart w:id="152" w:name="_Toc195278011"/>
      <w:bookmarkStart w:id="153" w:name="_Toc189146213"/>
      <w:bookmarkStart w:id="154" w:name="_Toc189146727"/>
      <w:bookmarkStart w:id="155" w:name="_Toc189205355"/>
      <w:r>
        <w:rPr>
          <w:snapToGrid w:val="0"/>
        </w:rPr>
        <w:t xml:space="preserve">Subdivision 4 — </w:t>
      </w:r>
      <w:r>
        <w:t>General</w:t>
      </w:r>
      <w:bookmarkEnd w:id="150"/>
      <w:bookmarkEnd w:id="151"/>
      <w:bookmarkEnd w:id="152"/>
      <w:bookmarkEnd w:id="153"/>
      <w:bookmarkEnd w:id="154"/>
      <w:bookmarkEnd w:id="155"/>
    </w:p>
    <w:p>
      <w:pPr>
        <w:pStyle w:val="Heading5"/>
      </w:pPr>
      <w:bookmarkStart w:id="156" w:name="_Toc195278012"/>
      <w:bookmarkStart w:id="157" w:name="_Toc189205356"/>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156"/>
      <w:bookmarkEnd w:id="157"/>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58" w:name="_Toc195278013"/>
      <w:bookmarkStart w:id="159" w:name="_Toc189205357"/>
      <w:r>
        <w:rPr>
          <w:rStyle w:val="CharSectno"/>
        </w:rPr>
        <w:t>37</w:t>
      </w:r>
      <w:r>
        <w:t>.</w:t>
      </w:r>
      <w:r>
        <w:tab/>
        <w:t>Additional contributions if final remuneration includes special allowance or remuneration on secondment</w:t>
      </w:r>
      <w:bookmarkEnd w:id="158"/>
      <w:bookmarkEnd w:id="159"/>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60" w:name="_Toc195252835"/>
      <w:bookmarkStart w:id="161" w:name="_Toc195258299"/>
      <w:bookmarkStart w:id="162" w:name="_Toc195278014"/>
      <w:bookmarkStart w:id="163" w:name="_Toc189146216"/>
      <w:bookmarkStart w:id="164" w:name="_Toc189146730"/>
      <w:bookmarkStart w:id="165" w:name="_Toc189205358"/>
      <w:r>
        <w:rPr>
          <w:rStyle w:val="CharDivNo"/>
        </w:rPr>
        <w:t>Division 4</w:t>
      </w:r>
      <w:r>
        <w:t xml:space="preserve"> — </w:t>
      </w:r>
      <w:r>
        <w:rPr>
          <w:rStyle w:val="CharDivText"/>
        </w:rPr>
        <w:t>Benefits</w:t>
      </w:r>
      <w:bookmarkEnd w:id="160"/>
      <w:bookmarkEnd w:id="161"/>
      <w:bookmarkEnd w:id="162"/>
      <w:bookmarkEnd w:id="163"/>
      <w:bookmarkEnd w:id="164"/>
      <w:bookmarkEnd w:id="165"/>
    </w:p>
    <w:p>
      <w:pPr>
        <w:pStyle w:val="Heading5"/>
        <w:rPr>
          <w:snapToGrid w:val="0"/>
        </w:rPr>
      </w:pPr>
      <w:bookmarkStart w:id="166" w:name="_Toc195278015"/>
      <w:bookmarkStart w:id="167" w:name="_Toc189205359"/>
      <w:r>
        <w:rPr>
          <w:rStyle w:val="CharSectno"/>
        </w:rPr>
        <w:t>38</w:t>
      </w:r>
      <w:r>
        <w:rPr>
          <w:snapToGrid w:val="0"/>
        </w:rPr>
        <w:t>.</w:t>
      </w:r>
      <w:r>
        <w:rPr>
          <w:snapToGrid w:val="0"/>
        </w:rPr>
        <w:tab/>
        <w:t>Retirement benefit, amount of</w:t>
      </w:r>
      <w:bookmarkEnd w:id="166"/>
      <w:bookmarkEnd w:id="167"/>
    </w:p>
    <w:p>
      <w:pPr>
        <w:pStyle w:val="Subsection"/>
        <w:spacing w:after="80"/>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rPr>
          <w:del w:id="168" w:author="Master Repository Process" w:date="2025-06-18T12:11:00Z"/>
        </w:rPr>
      </w:pPr>
      <w:del w:id="169" w:author="Master Repository Process" w:date="2025-06-18T12:11:00Z">
        <w:r>
          <w:rPr>
            <w:position w:val="-24"/>
          </w:rPr>
          <w:pict>
            <v:shape id="_x0000_i1031" type="#_x0000_t75" style="width:111pt;height:31.5pt">
              <v:imagedata r:id="rId19" o:title=""/>
            </v:shape>
          </w:pict>
        </w:r>
      </w:del>
    </w:p>
    <w:p>
      <w:pPr>
        <w:pStyle w:val="Equation"/>
        <w:jc w:val="center"/>
        <w:rPr>
          <w:ins w:id="170" w:author="Master Repository Process" w:date="2025-06-18T12:11:00Z"/>
        </w:rPr>
      </w:pPr>
      <w:ins w:id="171" w:author="Master Repository Process" w:date="2025-06-18T12:11:00Z">
        <w:r>
          <w:rPr>
            <w:position w:val="-24"/>
          </w:rPr>
          <w:pict>
            <v:shape id="_x0000_i1032" type="#_x0000_t75" style="width:110.25pt;height:30.75pt">
              <v:imagedata r:id="rId19" o:title=""/>
            </v:shape>
          </w:pict>
        </w:r>
      </w:ins>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Gazette 6 Jun 2007 p. 2617.]</w:t>
      </w:r>
    </w:p>
    <w:p>
      <w:pPr>
        <w:pStyle w:val="Heading5"/>
        <w:rPr>
          <w:snapToGrid w:val="0"/>
        </w:rPr>
      </w:pPr>
      <w:bookmarkStart w:id="172" w:name="_Toc195278016"/>
      <w:bookmarkStart w:id="173" w:name="_Toc189205360"/>
      <w:r>
        <w:rPr>
          <w:rStyle w:val="CharSectno"/>
        </w:rPr>
        <w:t>39</w:t>
      </w:r>
      <w:r>
        <w:rPr>
          <w:snapToGrid w:val="0"/>
        </w:rPr>
        <w:t>.</w:t>
      </w:r>
      <w:r>
        <w:rPr>
          <w:snapToGrid w:val="0"/>
        </w:rPr>
        <w:tab/>
        <w:t>Death benefit, amount of</w:t>
      </w:r>
      <w:bookmarkEnd w:id="172"/>
      <w:bookmarkEnd w:id="173"/>
    </w:p>
    <w:p>
      <w:pPr>
        <w:pStyle w:val="Subsection"/>
        <w:keepNext/>
        <w:spacing w:after="80"/>
        <w:rPr>
          <w:snapToGrid w:val="0"/>
        </w:rPr>
      </w:pPr>
      <w:r>
        <w:rPr>
          <w:snapToGrid w:val="0"/>
        </w:rPr>
        <w:tab/>
      </w:r>
      <w:r>
        <w:rPr>
          <w:snapToGrid w:val="0"/>
        </w:rPr>
        <w:tab/>
        <w:t xml:space="preserve">Subject to regulation 42, if a Gold State Super Member dies while still an eligible Gold State worker the Board is to </w:t>
      </w:r>
      <w:r>
        <w:t xml:space="preserve">pay a benefit of an amount equal to </w:t>
      </w:r>
      <w:r>
        <w:rPr>
          <w:b/>
          <w:bCs/>
          <w:i/>
          <w:iCs/>
        </w:rPr>
        <w:t>B</w:t>
      </w:r>
      <w:r>
        <w:t xml:space="preserve"> in the formula —</w:t>
      </w:r>
    </w:p>
    <w:p>
      <w:pPr>
        <w:pStyle w:val="Equation"/>
        <w:jc w:val="center"/>
        <w:rPr>
          <w:del w:id="174" w:author="Master Repository Process" w:date="2025-06-18T12:11:00Z"/>
        </w:rPr>
      </w:pPr>
      <w:del w:id="175" w:author="Master Repository Process" w:date="2025-06-18T12:11:00Z">
        <w:r>
          <w:rPr>
            <w:position w:val="-24"/>
          </w:rPr>
          <w:pict>
            <v:shape id="_x0000_i1033" type="#_x0000_t75" style="width:151.5pt;height:31.5pt">
              <v:imagedata r:id="rId20" o:title=""/>
            </v:shape>
          </w:pict>
        </w:r>
      </w:del>
    </w:p>
    <w:p>
      <w:pPr>
        <w:pStyle w:val="Equation"/>
        <w:jc w:val="center"/>
        <w:rPr>
          <w:ins w:id="176" w:author="Master Repository Process" w:date="2025-06-18T12:11:00Z"/>
        </w:rPr>
      </w:pPr>
      <w:ins w:id="177" w:author="Master Repository Process" w:date="2025-06-18T12:11:00Z">
        <w:r>
          <w:rPr>
            <w:position w:val="-24"/>
          </w:rPr>
          <w:pict>
            <v:shape id="_x0000_i1034" type="#_x0000_t75" style="width:151.5pt;height:30.75pt">
              <v:imagedata r:id="rId20" o:title=""/>
            </v:shape>
          </w:pict>
        </w:r>
      </w:ins>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keepNex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keepNext/>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178" w:name="_Toc195278017"/>
      <w:bookmarkStart w:id="179" w:name="_Toc189205361"/>
      <w:r>
        <w:rPr>
          <w:rStyle w:val="CharSectno"/>
        </w:rPr>
        <w:t>40</w:t>
      </w:r>
      <w:r>
        <w:rPr>
          <w:snapToGrid w:val="0"/>
        </w:rPr>
        <w:t>.</w:t>
      </w:r>
      <w:r>
        <w:rPr>
          <w:snapToGrid w:val="0"/>
        </w:rPr>
        <w:tab/>
        <w:t>Total and permanent disablement benefit, amount of</w:t>
      </w:r>
      <w:bookmarkEnd w:id="178"/>
      <w:bookmarkEnd w:id="179"/>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180" w:name="_Toc195278018"/>
      <w:bookmarkStart w:id="181" w:name="_Toc189205362"/>
      <w:r>
        <w:rPr>
          <w:rStyle w:val="CharSectno"/>
        </w:rPr>
        <w:t>41</w:t>
      </w:r>
      <w:r>
        <w:rPr>
          <w:snapToGrid w:val="0"/>
        </w:rPr>
        <w:t>.</w:t>
      </w:r>
      <w:r>
        <w:rPr>
          <w:snapToGrid w:val="0"/>
        </w:rPr>
        <w:tab/>
        <w:t>Partial and permanent disablement benefit, amount of</w:t>
      </w:r>
      <w:bookmarkEnd w:id="180"/>
      <w:bookmarkEnd w:id="181"/>
    </w:p>
    <w:p>
      <w:pPr>
        <w:pStyle w:val="Subsection"/>
        <w:spacing w:after="80"/>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rPr>
          <w:del w:id="182" w:author="Master Repository Process" w:date="2025-06-18T12:11:00Z"/>
        </w:rPr>
      </w:pPr>
      <w:del w:id="183" w:author="Master Repository Process" w:date="2025-06-18T12:11:00Z">
        <w:r>
          <w:rPr>
            <w:position w:val="-28"/>
          </w:rPr>
          <w:pict>
            <v:shape id="_x0000_i1035" type="#_x0000_t75" style="width:258.75pt;height:39pt">
              <v:imagedata r:id="rId21" o:title=""/>
            </v:shape>
          </w:pict>
        </w:r>
      </w:del>
    </w:p>
    <w:p>
      <w:pPr>
        <w:pStyle w:val="Equation"/>
        <w:jc w:val="center"/>
        <w:rPr>
          <w:ins w:id="184" w:author="Master Repository Process" w:date="2025-06-18T12:11:00Z"/>
        </w:rPr>
      </w:pPr>
      <w:ins w:id="185" w:author="Master Repository Process" w:date="2025-06-18T12:11:00Z">
        <w:r>
          <w:rPr>
            <w:position w:val="-28"/>
          </w:rPr>
          <w:pict>
            <v:shape id="_x0000_i1036" type="#_x0000_t75" style="width:258.75pt;height:38.25pt">
              <v:imagedata r:id="rId21" o:title=""/>
            </v:shape>
          </w:pict>
        </w:r>
      </w:ins>
    </w:p>
    <w:p>
      <w:pPr>
        <w:pStyle w:val="Subsection"/>
        <w:keepNext/>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Gold State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186" w:name="_Toc195278019"/>
      <w:bookmarkStart w:id="187" w:name="_Toc189205363"/>
      <w:r>
        <w:rPr>
          <w:rStyle w:val="CharSectno"/>
        </w:rPr>
        <w:t>42</w:t>
      </w:r>
      <w:r>
        <w:t>.</w:t>
      </w:r>
      <w:r>
        <w:tab/>
        <w:t>Death and disablement benefits, restrictions on</w:t>
      </w:r>
      <w:bookmarkEnd w:id="186"/>
      <w:bookmarkEnd w:id="187"/>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88" w:name="_Toc195278020"/>
      <w:bookmarkStart w:id="189" w:name="_Toc189205364"/>
      <w:r>
        <w:rPr>
          <w:rStyle w:val="CharSectno"/>
        </w:rPr>
        <w:t>43</w:t>
      </w:r>
      <w:r>
        <w:rPr>
          <w:snapToGrid w:val="0"/>
        </w:rPr>
        <w:t>.</w:t>
      </w:r>
      <w:r>
        <w:rPr>
          <w:snapToGrid w:val="0"/>
        </w:rPr>
        <w:tab/>
        <w:t>Death or disablement not covered by r. 39, 40 or 41, benefit in case of</w:t>
      </w:r>
      <w:bookmarkEnd w:id="188"/>
      <w:bookmarkEnd w:id="189"/>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after="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rPr>
          <w:del w:id="190" w:author="Master Repository Process" w:date="2025-06-18T12:11:00Z"/>
        </w:rPr>
      </w:pPr>
      <w:del w:id="191" w:author="Master Repository Process" w:date="2025-06-18T12:11:00Z">
        <w:r>
          <w:rPr>
            <w:position w:val="-30"/>
          </w:rPr>
          <w:pict>
            <v:shape id="_x0000_i1037" type="#_x0000_t75" style="width:193.5pt;height:39pt">
              <v:imagedata r:id="rId22" o:title=""/>
            </v:shape>
          </w:pict>
        </w:r>
      </w:del>
    </w:p>
    <w:p>
      <w:pPr>
        <w:pStyle w:val="Equation"/>
        <w:jc w:val="center"/>
        <w:rPr>
          <w:ins w:id="192" w:author="Master Repository Process" w:date="2025-06-18T12:11:00Z"/>
        </w:rPr>
      </w:pPr>
      <w:ins w:id="193" w:author="Master Repository Process" w:date="2025-06-18T12:11:00Z">
        <w:r>
          <w:rPr>
            <w:position w:val="-30"/>
          </w:rPr>
          <w:pict>
            <v:shape id="_x0000_i1038" type="#_x0000_t75" style="width:193.5pt;height:38.25pt">
              <v:imagedata r:id="rId22" o:title=""/>
            </v:shape>
          </w:pict>
        </w:r>
      </w:ins>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keepNex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keepNext/>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194" w:name="_Toc195278021"/>
      <w:bookmarkStart w:id="195" w:name="_Toc189205365"/>
      <w:r>
        <w:rPr>
          <w:rStyle w:val="CharSectno"/>
        </w:rPr>
        <w:t>44</w:t>
      </w:r>
      <w:r>
        <w:rPr>
          <w:snapToGrid w:val="0"/>
        </w:rPr>
        <w:t>.</w:t>
      </w:r>
      <w:r>
        <w:rPr>
          <w:snapToGrid w:val="0"/>
        </w:rPr>
        <w:tab/>
        <w:t>Member ceasing to be eligible and no other benefit payable, benefit in case of</w:t>
      </w:r>
      <w:bookmarkEnd w:id="194"/>
      <w:bookmarkEnd w:id="195"/>
    </w:p>
    <w:p>
      <w:pPr>
        <w:pStyle w:val="Subsection"/>
        <w:spacing w:after="80"/>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rPr>
          <w:del w:id="196" w:author="Master Repository Process" w:date="2025-06-18T12:11:00Z"/>
        </w:rPr>
      </w:pPr>
      <w:del w:id="197" w:author="Master Repository Process" w:date="2025-06-18T12:11:00Z">
        <w:r>
          <w:rPr>
            <w:position w:val="-24"/>
          </w:rPr>
          <w:pict>
            <v:shape id="_x0000_i1039" type="#_x0000_t75" style="width:105pt;height:31.5pt">
              <v:imagedata r:id="rId23" o:title=""/>
            </v:shape>
          </w:pict>
        </w:r>
      </w:del>
    </w:p>
    <w:p>
      <w:pPr>
        <w:pStyle w:val="Equation"/>
        <w:jc w:val="center"/>
        <w:rPr>
          <w:ins w:id="198" w:author="Master Repository Process" w:date="2025-06-18T12:11:00Z"/>
        </w:rPr>
      </w:pPr>
      <w:ins w:id="199" w:author="Master Repository Process" w:date="2025-06-18T12:11:00Z">
        <w:r>
          <w:rPr>
            <w:position w:val="-24"/>
          </w:rPr>
          <w:pict>
            <v:shape id="_x0000_i1040" type="#_x0000_t75" style="width:105.75pt;height:30.75pt">
              <v:imagedata r:id="rId23" o:title=""/>
            </v:shape>
          </w:pict>
        </w:r>
      </w:ins>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 Gazette 13 Apr 2007 p. 1597-8.]</w:t>
      </w:r>
    </w:p>
    <w:p>
      <w:pPr>
        <w:pStyle w:val="Heading5"/>
      </w:pPr>
      <w:bookmarkStart w:id="200" w:name="_Toc195278022"/>
      <w:bookmarkStart w:id="201" w:name="_Toc189205366"/>
      <w:r>
        <w:rPr>
          <w:rStyle w:val="CharSectno"/>
        </w:rPr>
        <w:t>44A</w:t>
      </w:r>
      <w:r>
        <w:t>.</w:t>
      </w:r>
      <w:r>
        <w:tab/>
        <w:t>Benefit under this Div., reduction of if benefit paid under r. 47A</w:t>
      </w:r>
      <w:bookmarkEnd w:id="200"/>
      <w:bookmarkEnd w:id="201"/>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ind w:left="890" w:hanging="890"/>
      </w:pPr>
      <w:r>
        <w:tab/>
        <w:t>[Regulation 44A inserted: Gazette 25 Jun 2004 p. 2228; amended: Gazette 6 Jun 2007 p. 2617-18.]</w:t>
      </w:r>
    </w:p>
    <w:p>
      <w:pPr>
        <w:pStyle w:val="Heading5"/>
        <w:spacing w:before="240"/>
      </w:pPr>
      <w:bookmarkStart w:id="202" w:name="_Toc195278023"/>
      <w:bookmarkStart w:id="203" w:name="_Toc189205367"/>
      <w:r>
        <w:rPr>
          <w:rStyle w:val="CharSectno"/>
        </w:rPr>
        <w:t>44B</w:t>
      </w:r>
      <w:r>
        <w:t>.</w:t>
      </w:r>
      <w:r>
        <w:tab/>
        <w:t>Transfer benefit, application for and making of</w:t>
      </w:r>
      <w:bookmarkEnd w:id="202"/>
      <w:bookmarkEnd w:id="203"/>
    </w:p>
    <w:p>
      <w:pPr>
        <w:pStyle w:val="Subsection"/>
      </w:pPr>
      <w:r>
        <w:tab/>
        <w:t>(1)</w:t>
      </w:r>
      <w:r>
        <w:tab/>
        <w:t xml:space="preserve">A Gold State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Gazette 6 Jun 2007 p. 2618-20; amended: Gazette 8 Jul 2011 p. 2899.]</w:t>
      </w:r>
    </w:p>
    <w:p>
      <w:pPr>
        <w:pStyle w:val="Heading5"/>
      </w:pPr>
      <w:bookmarkStart w:id="204" w:name="_Toc195278024"/>
      <w:bookmarkStart w:id="205" w:name="_Toc189205368"/>
      <w:r>
        <w:rPr>
          <w:rStyle w:val="CharSectno"/>
        </w:rPr>
        <w:t>44C</w:t>
      </w:r>
      <w:r>
        <w:t>.</w:t>
      </w:r>
      <w:r>
        <w:tab/>
        <w:t>Transfer benefit, amount of reduction in case of for r. 44B(6)(c)</w:t>
      </w:r>
      <w:bookmarkEnd w:id="204"/>
      <w:bookmarkEnd w:id="205"/>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Gazette 6 Jun 2007 p. 2620.]</w:t>
      </w:r>
    </w:p>
    <w:p>
      <w:pPr>
        <w:pStyle w:val="Heading5"/>
      </w:pPr>
      <w:bookmarkStart w:id="206" w:name="_Toc195278025"/>
      <w:bookmarkStart w:id="207" w:name="_Toc189205369"/>
      <w:r>
        <w:rPr>
          <w:rStyle w:val="CharSectno"/>
        </w:rPr>
        <w:t>44D</w:t>
      </w:r>
      <w:r>
        <w:t>.</w:t>
      </w:r>
      <w:r>
        <w:tab/>
        <w:t>Restrictions on amount of transfer benefit</w:t>
      </w:r>
      <w:bookmarkEnd w:id="206"/>
      <w:bookmarkEnd w:id="207"/>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of an amount that is less than the pre</w:t>
      </w:r>
      <w:r>
        <w:noBreakHyphen/>
        <w:t>set minimum (if any).</w:t>
      </w:r>
    </w:p>
    <w:p>
      <w:pPr>
        <w:pStyle w:val="Subsection"/>
      </w:pPr>
      <w:r>
        <w:tab/>
        <w:t>(3A)</w:t>
      </w:r>
      <w:r>
        <w:tab/>
        <w:t>Subregulation (3) does not apply if the Board is satisfied it is appropriate for the person to take the transfer benefit because of the special circumstances of the person.</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keepNex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Gazette 6 Jun 2007 p. 2620-1; amended: SL 2023/205 r. 5.]</w:t>
      </w:r>
    </w:p>
    <w:p>
      <w:pPr>
        <w:pStyle w:val="Heading3"/>
        <w:spacing w:line="240" w:lineRule="auto"/>
      </w:pPr>
      <w:bookmarkStart w:id="208" w:name="_Toc195252847"/>
      <w:bookmarkStart w:id="209" w:name="_Toc195258311"/>
      <w:bookmarkStart w:id="210" w:name="_Toc195278026"/>
      <w:bookmarkStart w:id="211" w:name="_Toc189146228"/>
      <w:bookmarkStart w:id="212" w:name="_Toc189146742"/>
      <w:bookmarkStart w:id="213" w:name="_Toc189205370"/>
      <w:r>
        <w:rPr>
          <w:rStyle w:val="CharDivNo"/>
        </w:rPr>
        <w:t>Division 5</w:t>
      </w:r>
      <w:r>
        <w:rPr>
          <w:snapToGrid w:val="0"/>
        </w:rPr>
        <w:t xml:space="preserve"> — </w:t>
      </w:r>
      <w:r>
        <w:rPr>
          <w:rStyle w:val="CharDivText"/>
        </w:rPr>
        <w:t>Payment of benefits</w:t>
      </w:r>
      <w:bookmarkEnd w:id="208"/>
      <w:bookmarkEnd w:id="209"/>
      <w:bookmarkEnd w:id="210"/>
      <w:bookmarkEnd w:id="211"/>
      <w:bookmarkEnd w:id="212"/>
      <w:bookmarkEnd w:id="213"/>
    </w:p>
    <w:p>
      <w:pPr>
        <w:pStyle w:val="Heading5"/>
      </w:pPr>
      <w:bookmarkStart w:id="214" w:name="_Toc195278027"/>
      <w:bookmarkStart w:id="215" w:name="_Toc189205371"/>
      <w:r>
        <w:rPr>
          <w:rStyle w:val="CharSectno"/>
        </w:rPr>
        <w:t>45</w:t>
      </w:r>
      <w:r>
        <w:t>.</w:t>
      </w:r>
      <w:r>
        <w:tab/>
        <w:t>GSS withdrawal benefit, restriction on payment of</w:t>
      </w:r>
      <w:bookmarkEnd w:id="214"/>
      <w:bookmarkEnd w:id="215"/>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 Gazette 25 Jun 2004 p. 2229; 13 Apr 2007 p. 1597; 10 May 2011 p. 1668</w:t>
      </w:r>
      <w:r>
        <w:noBreakHyphen/>
        <w:t>9.]</w:t>
      </w:r>
    </w:p>
    <w:p>
      <w:pPr>
        <w:pStyle w:val="Heading5"/>
        <w:spacing w:before="180"/>
      </w:pPr>
      <w:bookmarkStart w:id="216" w:name="_Toc195278028"/>
      <w:bookmarkStart w:id="217" w:name="_Toc189205372"/>
      <w:r>
        <w:rPr>
          <w:rStyle w:val="CharSectno"/>
        </w:rPr>
        <w:t>46</w:t>
      </w:r>
      <w:r>
        <w:rPr>
          <w:snapToGrid w:val="0"/>
        </w:rPr>
        <w:t>.</w:t>
      </w:r>
      <w:r>
        <w:rPr>
          <w:snapToGrid w:val="0"/>
        </w:rPr>
        <w:tab/>
      </w:r>
      <w:r>
        <w:t>GSS withdrawal benefit,</w:t>
      </w:r>
      <w:r>
        <w:rPr>
          <w:snapToGrid w:val="0"/>
        </w:rPr>
        <w:t xml:space="preserve"> interest on</w:t>
      </w:r>
      <w:bookmarkEnd w:id="216"/>
      <w:bookmarkEnd w:id="217"/>
    </w:p>
    <w:p>
      <w:pPr>
        <w:pStyle w:val="Subsection"/>
        <w:spacing w:before="120"/>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r>
        <w:tab/>
        <w:t>[Regulation 46 amended: Gazette 26 May 2006 p. 1926-7; 13 Apr 2007 p. 1598.]</w:t>
      </w:r>
    </w:p>
    <w:p>
      <w:pPr>
        <w:pStyle w:val="Heading5"/>
        <w:keepNext w:val="0"/>
        <w:keepLines w:val="0"/>
        <w:spacing w:before="180"/>
      </w:pPr>
      <w:bookmarkStart w:id="218" w:name="_Toc195278029"/>
      <w:bookmarkStart w:id="219" w:name="_Toc189205373"/>
      <w:r>
        <w:rPr>
          <w:rStyle w:val="CharSectno"/>
        </w:rPr>
        <w:t>46A</w:t>
      </w:r>
      <w:r>
        <w:t>.</w:t>
      </w:r>
      <w:r>
        <w:tab/>
        <w:t>GSS withdrawal benefit, reduction of if payment made under r. 47A</w:t>
      </w:r>
      <w:bookmarkEnd w:id="218"/>
      <w:bookmarkEnd w:id="219"/>
    </w:p>
    <w:p>
      <w:pPr>
        <w:pStyle w:val="Subsection"/>
        <w:spacing w:before="120"/>
      </w:pPr>
      <w:r>
        <w:tab/>
      </w:r>
      <w:r>
        <w:tab/>
        <w:t>The amount of a Member’s GSS withdrawal benefit is reduced, if the Member has been paid a benefit under regulation 47A, by the amount, or in the manner, determined by the Board under regulation 47A(6).</w:t>
      </w:r>
    </w:p>
    <w:p>
      <w:pPr>
        <w:pStyle w:val="Footnotesection"/>
        <w:spacing w:before="80"/>
        <w:ind w:left="890" w:hanging="890"/>
      </w:pPr>
      <w:r>
        <w:tab/>
        <w:t>[Regulation 46A inserted: Gazette 25 Jun 2004 p. 2229; amended: Gazette 13 Apr 2007 p. 1597.]</w:t>
      </w:r>
    </w:p>
    <w:p>
      <w:pPr>
        <w:pStyle w:val="Heading5"/>
        <w:spacing w:before="180"/>
      </w:pPr>
      <w:bookmarkStart w:id="220" w:name="_Toc195278030"/>
      <w:bookmarkStart w:id="221" w:name="_Toc189205374"/>
      <w:r>
        <w:rPr>
          <w:rStyle w:val="CharSectno"/>
        </w:rPr>
        <w:t>47</w:t>
      </w:r>
      <w:r>
        <w:t>.</w:t>
      </w:r>
      <w:r>
        <w:tab/>
        <w:t>Transfer of benefit to another scheme or fund</w:t>
      </w:r>
      <w:bookmarkEnd w:id="220"/>
      <w:bookmarkEnd w:id="221"/>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Ednotesubsection"/>
        <w:spacing w:before="100"/>
      </w:pPr>
      <w:r>
        <w:tab/>
        <w:t>[(5)</w:t>
      </w:r>
      <w:r>
        <w:tab/>
        <w:t>deleted]</w:t>
      </w:r>
    </w:p>
    <w:p>
      <w:pPr>
        <w:pStyle w:val="Footnotesection"/>
        <w:ind w:left="890" w:hanging="890"/>
      </w:pPr>
      <w:r>
        <w:tab/>
        <w:t>[Regulation 47 amended: Gazette 28 Jun 2002 p. 3012; 13 Apr 2007 p. 1598; 6 Jun 2007 p. 2622; SL 2021/132 r. 4.]</w:t>
      </w:r>
    </w:p>
    <w:p>
      <w:pPr>
        <w:pStyle w:val="Heading5"/>
      </w:pPr>
      <w:bookmarkStart w:id="222" w:name="_Toc195278031"/>
      <w:bookmarkStart w:id="223" w:name="_Toc189205375"/>
      <w:r>
        <w:rPr>
          <w:rStyle w:val="CharSectno"/>
        </w:rPr>
        <w:t>47A</w:t>
      </w:r>
      <w:r>
        <w:t>.</w:t>
      </w:r>
      <w:r>
        <w:tab/>
        <w:t>Early payment in case of severe financial hardship or compassionate grounds</w:t>
      </w:r>
      <w:bookmarkEnd w:id="222"/>
      <w:bookmarkEnd w:id="223"/>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(5A)</w:t>
      </w:r>
      <w:r>
        <w:tab/>
        <w:t xml:space="preserve">A Member may give the Board the information otherwise than in writing (for example, by telephone) if — </w:t>
      </w:r>
    </w:p>
    <w:p>
      <w:pPr>
        <w:pStyle w:val="Indenta"/>
      </w:pPr>
      <w:r>
        <w:tab/>
        <w:t>(a)</w:t>
      </w:r>
      <w:r>
        <w:tab/>
        <w:t xml:space="preserve">the Board has already made a determination under this regulation in respect of the Member (the </w:t>
      </w:r>
      <w:r>
        <w:rPr>
          <w:rStyle w:val="CharDefText"/>
        </w:rPr>
        <w:t>earlier determination</w:t>
      </w:r>
      <w:r>
        <w:t>) based on information provided by or on behalf of the Commonwealth Commissioner of Taxation; and</w:t>
      </w:r>
    </w:p>
    <w:p>
      <w:pPr>
        <w:pStyle w:val="Indenta"/>
      </w:pPr>
      <w:r>
        <w:tab/>
        <w:t>(b)</w:t>
      </w:r>
      <w:r>
        <w:tab/>
        <w:t>the information is given only to confirm that the earlier determination remains correct at the time of giving the information.</w:t>
      </w:r>
    </w:p>
    <w:p>
      <w:pPr>
        <w:pStyle w:val="Subsection"/>
        <w:keepNext/>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keepNext/>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keepNex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Gazette 25 Jun 2004 p. 2229-30; amended: Gazette 26 May 2006 p. 1930; 13 Apr 2007 p. 1599; 18 Jan 2008 p. 150; SL 2023/205 r. 6.]</w:t>
      </w:r>
    </w:p>
    <w:p>
      <w:pPr>
        <w:pStyle w:val="Heading5"/>
      </w:pPr>
      <w:bookmarkStart w:id="224" w:name="_Toc195278032"/>
      <w:bookmarkStart w:id="225" w:name="_Toc189205376"/>
      <w:r>
        <w:rPr>
          <w:rStyle w:val="CharSectno"/>
        </w:rPr>
        <w:t>48</w:t>
      </w:r>
      <w:r>
        <w:t>.</w:t>
      </w:r>
      <w:r>
        <w:tab/>
        <w:t>Binding death benefit nomination and payment of death benefit</w:t>
      </w:r>
      <w:bookmarkEnd w:id="224"/>
      <w:bookmarkEnd w:id="225"/>
    </w:p>
    <w:p>
      <w:pPr>
        <w:pStyle w:val="Subsection"/>
      </w:pPr>
      <w:r>
        <w:tab/>
        <w:t>(1)</w:t>
      </w:r>
      <w:r>
        <w:tab/>
        <w:t xml:space="preserve">In this regulation — </w:t>
      </w:r>
    </w:p>
    <w:p>
      <w:pPr>
        <w:pStyle w:val="Defstart"/>
      </w:pPr>
      <w:r>
        <w:tab/>
      </w:r>
      <w:r>
        <w:rPr>
          <w:rStyle w:val="CharDefText"/>
        </w:rPr>
        <w:t>death benefit</w:t>
      </w:r>
      <w:r>
        <w:t xml:space="preserve">, of a Gold State Super Member, means the following — </w:t>
      </w:r>
    </w:p>
    <w:p>
      <w:pPr>
        <w:pStyle w:val="Defpara"/>
      </w:pPr>
      <w:r>
        <w:tab/>
        <w:t>(a)</w:t>
      </w:r>
      <w:r>
        <w:tab/>
        <w:t>a benefit that becomes payable under regulation 39 or 43(a) because the Member has died;</w:t>
      </w:r>
    </w:p>
    <w:p>
      <w:pPr>
        <w:pStyle w:val="Defpara"/>
      </w:pPr>
      <w:r>
        <w:tab/>
        <w:t>(b)</w:t>
      </w:r>
      <w:r>
        <w:tab/>
        <w:t>the Member’s GSS withdrawal benefit that becomes payable because the Member has died;</w:t>
      </w:r>
    </w:p>
    <w:p>
      <w:pPr>
        <w:pStyle w:val="Defpara"/>
      </w:pPr>
      <w:r>
        <w:tab/>
        <w:t>(c)</w:t>
      </w:r>
      <w:r>
        <w:tab/>
        <w:t>a benefit that becomes payable to the Member under the Gold State Super Scheme but is not paid or transferred under regulation 47 before the Board is notified of the Member’s death.</w:t>
      </w:r>
    </w:p>
    <w:p>
      <w:pPr>
        <w:pStyle w:val="Subsection"/>
        <w:keepNext/>
      </w:pPr>
      <w:r>
        <w:tab/>
        <w:t>(1A)</w:t>
      </w:r>
      <w:r>
        <w:tab/>
        <w:t xml:space="preserve">A Gold State Super Member may at any time give the Board a notice (a </w:t>
      </w:r>
      <w:r>
        <w:rPr>
          <w:rStyle w:val="CharDefText"/>
        </w:rPr>
        <w:t>binding death benefit nomination</w:t>
      </w:r>
      <w:r>
        <w:t xml:space="preserve">) that — </w:t>
      </w:r>
    </w:p>
    <w:p>
      <w:pPr>
        <w:pStyle w:val="Indenta"/>
        <w:keepNext/>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Gold State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Gold State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Gold State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Gold State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death benefit in accordance with subregulation (3A) if — </w:t>
      </w:r>
    </w:p>
    <w:p>
      <w:pPr>
        <w:pStyle w:val="Indenta"/>
      </w:pPr>
      <w:r>
        <w:tab/>
        <w:t>(a)</w:t>
      </w:r>
      <w:r>
        <w:tab/>
        <w:t xml:space="preserve">either — </w:t>
      </w:r>
    </w:p>
    <w:p>
      <w:pPr>
        <w:pStyle w:val="Indenti"/>
      </w:pPr>
      <w:r>
        <w:tab/>
        <w:t>(i)</w:t>
      </w:r>
      <w:r>
        <w:tab/>
        <w:t>no binding death benefit nomination is in force in respect of a Gold State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either — </w:t>
      </w:r>
    </w:p>
    <w:p>
      <w:pPr>
        <w:pStyle w:val="Indenti"/>
      </w:pPr>
      <w:r>
        <w:tab/>
        <w:t>(i)</w:t>
      </w:r>
      <w:r>
        <w:tab/>
        <w:t>the Board has been unable, after making reasonable enquiries, to find an executor of the Member’s will or administrator of the Member’s estate; or</w:t>
      </w:r>
    </w:p>
    <w:p>
      <w:pPr>
        <w:pStyle w:val="Indenti"/>
      </w:pPr>
      <w:r>
        <w:tab/>
        <w:t>(ii)</w:t>
      </w:r>
      <w:r>
        <w:tab/>
        <w:t>the Board considers it desirable to make the payment in order to relieve or avoid hardship.</w:t>
      </w:r>
    </w:p>
    <w:p>
      <w:pPr>
        <w:pStyle w:val="Subsection"/>
      </w:pPr>
      <w:r>
        <w:tab/>
        <w:t>(3A)</w:t>
      </w:r>
      <w:r>
        <w:tab/>
        <w:t xml:space="preserve">If the Board decides to make a payment under subregulation (3) the Board may make the payment — </w:t>
      </w:r>
    </w:p>
    <w:p>
      <w:pPr>
        <w:pStyle w:val="Indenta"/>
      </w:pPr>
      <w:r>
        <w:tab/>
        <w:t>(a)</w:t>
      </w:r>
      <w:r>
        <w:tab/>
        <w:t>to 1 or more of the Member’s dependants in proportions determined by the Board; or</w:t>
      </w:r>
    </w:p>
    <w:p>
      <w:pPr>
        <w:pStyle w:val="Indenta"/>
      </w:pPr>
      <w:r>
        <w:tab/>
        <w:t>(b)</w:t>
      </w:r>
      <w:r>
        <w:tab/>
        <w:t>if, after making reasonable enquiries, the Board has been unable to find any dependant of the Member, to 1 or more other individuals in proportions determined by the Board.</w:t>
      </w:r>
    </w:p>
    <w:p>
      <w:pPr>
        <w:pStyle w:val="Ednotesubsection"/>
        <w:spacing w:before="100"/>
      </w:pPr>
      <w:r>
        <w:tab/>
        <w:t>[(4)</w:t>
      </w:r>
      <w:r>
        <w:tab/>
        <w:t>deleted]</w:t>
      </w:r>
    </w:p>
    <w:p>
      <w:pPr>
        <w:pStyle w:val="Footnotesection"/>
      </w:pPr>
      <w:r>
        <w:tab/>
        <w:t>[Regulation 48 amended: Gazette 28 Jun 2002 p. 3031-2; 13 Jun 2003 p. 2113; 1 Dec 2004 p. 5706; 13 Apr 2007 p. 1597; SL 2021/49 r. 5; SL 2021/132 r. 5; SL 2022/173 r. 4.]</w:t>
      </w:r>
    </w:p>
    <w:p>
      <w:pPr>
        <w:pStyle w:val="Heading5"/>
      </w:pPr>
      <w:bookmarkStart w:id="226" w:name="_Toc195278033"/>
      <w:bookmarkStart w:id="227" w:name="_Toc189205377"/>
      <w:r>
        <w:rPr>
          <w:rStyle w:val="CharSectno"/>
        </w:rPr>
        <w:t>49</w:t>
      </w:r>
      <w:r>
        <w:t>.</w:t>
      </w:r>
      <w:r>
        <w:tab/>
        <w:t>Disablement benefit or payment of GSS withdrawal benefit on disablement, application for</w:t>
      </w:r>
      <w:bookmarkEnd w:id="226"/>
      <w:bookmarkEnd w:id="227"/>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keepNext/>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[Regulation 49 amended: Gazette 13 Apr 2007 p. 1597.]</w:t>
      </w:r>
    </w:p>
    <w:p>
      <w:pPr>
        <w:pStyle w:val="Heading5"/>
      </w:pPr>
      <w:bookmarkStart w:id="228" w:name="_Toc195278034"/>
      <w:bookmarkStart w:id="229" w:name="_Toc189205378"/>
      <w:r>
        <w:rPr>
          <w:rStyle w:val="CharSectno"/>
        </w:rPr>
        <w:t>49A</w:t>
      </w:r>
      <w:r>
        <w:t>.</w:t>
      </w:r>
      <w:r>
        <w:tab/>
        <w:t>Member liable to pay contributions tax, commutable pension for</w:t>
      </w:r>
      <w:bookmarkEnd w:id="228"/>
      <w:bookmarkEnd w:id="229"/>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keepNext/>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keepNext/>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keepLines/>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Gazette 28 Jun 2002 p. 3023-4; amended: Gazette 26 May 2006 p. 1930.]</w:t>
      </w:r>
    </w:p>
    <w:p>
      <w:pPr>
        <w:pStyle w:val="Heading5"/>
      </w:pPr>
      <w:bookmarkStart w:id="230" w:name="_Toc195278035"/>
      <w:bookmarkStart w:id="231" w:name="_Toc189205379"/>
      <w:r>
        <w:rPr>
          <w:rStyle w:val="CharSectno"/>
        </w:rPr>
        <w:t>49B</w:t>
      </w:r>
      <w:r>
        <w:t>.</w:t>
      </w:r>
      <w:r>
        <w:tab/>
        <w:t>Benefits applied for, but unpaid, at Member’s death</w:t>
      </w:r>
      <w:bookmarkEnd w:id="230"/>
      <w:bookmarkEnd w:id="231"/>
    </w:p>
    <w:p>
      <w:pPr>
        <w:pStyle w:val="Subsection"/>
      </w:pPr>
      <w:r>
        <w:tab/>
        <w:t>(1)</w:t>
      </w:r>
      <w:r>
        <w:tab/>
        <w:t xml:space="preserve">In this regulation — </w:t>
      </w:r>
    </w:p>
    <w:p>
      <w:pPr>
        <w:pStyle w:val="Defstart"/>
      </w:pPr>
      <w:r>
        <w:tab/>
      </w:r>
      <w:r>
        <w:rPr>
          <w:rStyle w:val="CharDefText"/>
        </w:rPr>
        <w:t>death benefit</w:t>
      </w:r>
      <w:r>
        <w:t xml:space="preserve"> has the meaning given in regulation 48.</w:t>
      </w:r>
    </w:p>
    <w:p>
      <w:pPr>
        <w:pStyle w:val="Subsection"/>
      </w:pPr>
      <w:r>
        <w:tab/>
        <w:t>(2)</w:t>
      </w:r>
      <w:r>
        <w:tab/>
        <w:t xml:space="preserve">This regulation applies if — </w:t>
      </w:r>
    </w:p>
    <w:p>
      <w:pPr>
        <w:pStyle w:val="Indenta"/>
      </w:pPr>
      <w:r>
        <w:tab/>
        <w:t>(a)</w:t>
      </w:r>
      <w:r>
        <w:tab/>
        <w:t>a Gold State Super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keepNext/>
      </w:pPr>
      <w:r>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49B inserted: SL 2023/205 r. 7]</w:t>
      </w:r>
    </w:p>
    <w:p>
      <w:pPr>
        <w:pStyle w:val="Heading2"/>
      </w:pPr>
      <w:bookmarkStart w:id="232" w:name="_Toc195252857"/>
      <w:bookmarkStart w:id="233" w:name="_Toc195258321"/>
      <w:bookmarkStart w:id="234" w:name="_Toc195278036"/>
      <w:bookmarkStart w:id="235" w:name="_Toc189146238"/>
      <w:bookmarkStart w:id="236" w:name="_Toc189146752"/>
      <w:bookmarkStart w:id="237" w:name="_Toc189205380"/>
      <w:r>
        <w:rPr>
          <w:rStyle w:val="CharPartNo"/>
        </w:rPr>
        <w:t>Part 3</w:t>
      </w:r>
      <w:r>
        <w:t xml:space="preserve"> — </w:t>
      </w:r>
      <w:r>
        <w:rPr>
          <w:rStyle w:val="CharPartText"/>
        </w:rPr>
        <w:t>West State Super Scheme</w:t>
      </w:r>
      <w:bookmarkEnd w:id="232"/>
      <w:bookmarkEnd w:id="233"/>
      <w:bookmarkEnd w:id="234"/>
      <w:bookmarkEnd w:id="235"/>
      <w:bookmarkEnd w:id="236"/>
      <w:bookmarkEnd w:id="237"/>
    </w:p>
    <w:p>
      <w:pPr>
        <w:pStyle w:val="Heading3"/>
      </w:pPr>
      <w:bookmarkStart w:id="238" w:name="_Toc195252858"/>
      <w:bookmarkStart w:id="239" w:name="_Toc195258322"/>
      <w:bookmarkStart w:id="240" w:name="_Toc195278037"/>
      <w:bookmarkStart w:id="241" w:name="_Toc189146239"/>
      <w:bookmarkStart w:id="242" w:name="_Toc189146753"/>
      <w:bookmarkStart w:id="243" w:name="_Toc189205381"/>
      <w:r>
        <w:rPr>
          <w:rStyle w:val="CharDivNo"/>
        </w:rPr>
        <w:t>Division 1</w:t>
      </w:r>
      <w:r>
        <w:t xml:space="preserve"> — </w:t>
      </w:r>
      <w:r>
        <w:rPr>
          <w:rStyle w:val="CharDivText"/>
        </w:rPr>
        <w:t>Preliminary</w:t>
      </w:r>
      <w:bookmarkEnd w:id="238"/>
      <w:bookmarkEnd w:id="239"/>
      <w:bookmarkEnd w:id="240"/>
      <w:bookmarkEnd w:id="241"/>
      <w:bookmarkEnd w:id="242"/>
      <w:bookmarkEnd w:id="243"/>
    </w:p>
    <w:p>
      <w:pPr>
        <w:pStyle w:val="Heading5"/>
      </w:pPr>
      <w:bookmarkStart w:id="244" w:name="_Toc195278038"/>
      <w:bookmarkStart w:id="245" w:name="_Toc189205382"/>
      <w:r>
        <w:rPr>
          <w:rStyle w:val="CharSectno"/>
        </w:rPr>
        <w:t>50</w:t>
      </w:r>
      <w:r>
        <w:t>.</w:t>
      </w:r>
      <w:r>
        <w:tab/>
        <w:t>Terms used</w:t>
      </w:r>
      <w:bookmarkEnd w:id="244"/>
      <w:bookmarkEnd w:id="245"/>
    </w:p>
    <w:p>
      <w:pPr>
        <w:pStyle w:val="Subsection"/>
      </w:pPr>
      <w:r>
        <w:tab/>
        <w:t>(1)</w:t>
      </w:r>
      <w:r>
        <w:tab/>
        <w:t>In this Part —</w:t>
      </w:r>
    </w:p>
    <w:p>
      <w:pPr>
        <w:pStyle w:val="Defstart"/>
      </w:pPr>
      <w:r>
        <w:tab/>
      </w:r>
      <w:r>
        <w:rPr>
          <w:rStyle w:val="CharDefText"/>
        </w:rPr>
        <w:t>covered risk benefit</w:t>
      </w:r>
      <w:r>
        <w:t xml:space="preserve"> — </w:t>
      </w:r>
    </w:p>
    <w:p>
      <w:pPr>
        <w:pStyle w:val="Defpara"/>
      </w:pPr>
      <w:r>
        <w:tab/>
        <w:t>(a)</w:t>
      </w:r>
      <w:r>
        <w:tab/>
        <w:t>means a benefit provided by the Board to a covered risk benefits Member; and</w:t>
      </w:r>
    </w:p>
    <w:p>
      <w:pPr>
        <w:pStyle w:val="Defpara"/>
      </w:pPr>
      <w:r>
        <w:tab/>
        <w:t>(b)</w:t>
      </w:r>
      <w:r>
        <w:tab/>
        <w:t>includes any supplementary risk benefit provided under regulation 70A; but</w:t>
      </w:r>
    </w:p>
    <w:p>
      <w:pPr>
        <w:pStyle w:val="Defpara"/>
      </w:pPr>
      <w:r>
        <w:tab/>
        <w:t>(c)</w:t>
      </w:r>
      <w:r>
        <w:tab/>
        <w:t>does not include payment of the balance of the Member’s west state account or the Member’s protected amount;</w:t>
      </w:r>
    </w:p>
    <w:p>
      <w:pPr>
        <w:pStyle w:val="Defstart"/>
      </w:pPr>
      <w:r>
        <w:tab/>
      </w:r>
      <w:r>
        <w:rPr>
          <w:rStyle w:val="CharDefText"/>
        </w:rPr>
        <w:t>covered risk benefits Member</w:t>
      </w:r>
      <w:r>
        <w:t xml:space="preserve"> has the meaning given in regulation 69G;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inactive low</w:t>
      </w:r>
      <w:r>
        <w:rPr>
          <w:rStyle w:val="CharDefText"/>
        </w:rPr>
        <w:noBreakHyphen/>
        <w:t>balance west state account</w:t>
      </w:r>
      <w:r>
        <w:t xml:space="preserve"> has the meaning given in subregulation (1A);</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Next/>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(1A)</w:t>
      </w:r>
      <w:r>
        <w:tab/>
        <w:t xml:space="preserve">A west state account is an </w:t>
      </w:r>
      <w:r>
        <w:rPr>
          <w:rStyle w:val="CharDefText"/>
        </w:rPr>
        <w:t>inactive low</w:t>
      </w:r>
      <w:r>
        <w:rPr>
          <w:rStyle w:val="CharDefText"/>
        </w:rPr>
        <w:noBreakHyphen/>
        <w:t>balance west state account</w:t>
      </w:r>
      <w:r>
        <w:t xml:space="preserve"> at any time if during the period of 16 continuous months ending at that time — </w:t>
      </w:r>
    </w:p>
    <w:p>
      <w:pPr>
        <w:pStyle w:val="Indenta"/>
      </w:pPr>
      <w:r>
        <w:tab/>
        <w:t>(a)</w:t>
      </w:r>
      <w:r>
        <w:tab/>
        <w:t>the account has a balance of less than $6 000; and</w:t>
      </w:r>
    </w:p>
    <w:p>
      <w:pPr>
        <w:pStyle w:val="Indenta"/>
      </w:pPr>
      <w:r>
        <w:rPr>
          <w:snapToGrid w:val="0"/>
        </w:rPr>
        <w:tab/>
        <w:t>(b)</w:t>
      </w:r>
      <w:r>
        <w:rPr>
          <w:snapToGrid w:val="0"/>
        </w:rPr>
        <w:tab/>
        <w:t xml:space="preserve">no relevant contribution has been credited to the account; </w:t>
      </w:r>
      <w:r>
        <w:t>and</w:t>
      </w:r>
    </w:p>
    <w:p>
      <w:pPr>
        <w:pStyle w:val="Indenta"/>
        <w:rPr>
          <w:ins w:id="246" w:author="Master Repository Process" w:date="2025-06-18T12:11:00Z"/>
        </w:rPr>
      </w:pPr>
      <w:ins w:id="247" w:author="Master Repository Process" w:date="2025-06-18T12:11:00Z">
        <w:r>
          <w:tab/>
          <w:t>(ba)</w:t>
        </w:r>
        <w:r>
          <w:tab/>
          <w:t>if the West State Super Member in whose name the account is maintained is a voluntary GESB Super Member, no relevant contribution has been credited to the Member’s GESB Super account; and</w:t>
        </w:r>
      </w:ins>
    </w:p>
    <w:p>
      <w:pPr>
        <w:pStyle w:val="Indenta"/>
      </w:pPr>
      <w:r>
        <w:tab/>
        <w:t>(c)</w:t>
      </w:r>
      <w:r>
        <w:tab/>
        <w:t>the West State Super Member in whose name the account is maintained is not a covered risk benefits Member; and</w:t>
      </w:r>
    </w:p>
    <w:p>
      <w:pPr>
        <w:pStyle w:val="Indenta"/>
      </w:pPr>
      <w:r>
        <w:tab/>
        <w:t>(d)</w:t>
      </w:r>
      <w:r>
        <w:tab/>
        <w:t xml:space="preserve">the West State Super Member in whose name the account is maintained has not — </w:t>
      </w:r>
    </w:p>
    <w:p>
      <w:pPr>
        <w:pStyle w:val="Indenti"/>
      </w:pPr>
      <w:r>
        <w:tab/>
        <w:t>(i)</w:t>
      </w:r>
      <w:r>
        <w:tab/>
        <w:t>exercised an option or made any choice afforded to the Member under regulation 69D in connection with the selection of an investment plan in relation to the Member’s account; or</w:t>
      </w:r>
    </w:p>
    <w:p>
      <w:pPr>
        <w:pStyle w:val="Indenti"/>
      </w:pPr>
      <w:r>
        <w:tab/>
        <w:t>(ii)</w:t>
      </w:r>
      <w:r>
        <w:tab/>
        <w:t>given a binding death benefit nomination under regulation 80; or</w:t>
      </w:r>
    </w:p>
    <w:p>
      <w:pPr>
        <w:pStyle w:val="Indenti"/>
      </w:pPr>
      <w:r>
        <w:tab/>
        <w:t>(iii)</w:t>
      </w:r>
      <w:r>
        <w:tab/>
        <w:t>accrued an entitlement to the Member’s WSS withdrawal benefit on the basis of a circumstance specified in regulation 76(1)(a), (b), (da), (d) or (e); or</w:t>
      </w:r>
    </w:p>
    <w:p>
      <w:pPr>
        <w:pStyle w:val="Indenti"/>
      </w:pPr>
      <w:r>
        <w:tab/>
        <w:t>(iv)</w:t>
      </w:r>
      <w:r>
        <w:tab/>
        <w:t>reached preservation age.</w:t>
      </w:r>
    </w:p>
    <w:p>
      <w:pPr>
        <w:pStyle w:val="Subsection"/>
      </w:pPr>
      <w:r>
        <w:tab/>
        <w:t>(1B)</w:t>
      </w:r>
      <w:r>
        <w:tab/>
        <w:t xml:space="preserve">A west state account is an </w:t>
      </w:r>
      <w:r>
        <w:rPr>
          <w:rStyle w:val="CharDefText"/>
        </w:rPr>
        <w:t>inactive west state account</w:t>
      </w:r>
      <w:r>
        <w:t xml:space="preserve"> at any time if during the period of 16 continuous months ending at that time — </w:t>
      </w:r>
    </w:p>
    <w:p>
      <w:pPr>
        <w:pStyle w:val="Indenta"/>
      </w:pPr>
      <w:r>
        <w:rPr>
          <w:snapToGrid w:val="0"/>
        </w:rPr>
        <w:tab/>
        <w:t>(a)</w:t>
      </w:r>
      <w:r>
        <w:rPr>
          <w:snapToGrid w:val="0"/>
        </w:rPr>
        <w:tab/>
        <w:t xml:space="preserve">no relevant contribution has been credited to the account; </w:t>
      </w:r>
      <w:r>
        <w:t>and</w:t>
      </w:r>
    </w:p>
    <w:p>
      <w:pPr>
        <w:pStyle w:val="Indenta"/>
        <w:rPr>
          <w:ins w:id="248" w:author="Master Repository Process" w:date="2025-06-18T12:11:00Z"/>
        </w:rPr>
      </w:pPr>
      <w:ins w:id="249" w:author="Master Repository Process" w:date="2025-06-18T12:11:00Z">
        <w:r>
          <w:tab/>
          <w:t>(aa)</w:t>
        </w:r>
        <w:r>
          <w:tab/>
          <w:t>if the West State Super Member in whose name the account is maintained is a voluntary GESB Super Member, no relevant contribution has been credited to the Member’s GESB Super account; and</w:t>
        </w:r>
      </w:ins>
    </w:p>
    <w:p>
      <w:pPr>
        <w:pStyle w:val="Indenta"/>
      </w:pPr>
      <w:r>
        <w:tab/>
        <w:t>(b)</w:t>
      </w:r>
      <w:r>
        <w:tab/>
        <w:t xml:space="preserve">the Board has issued a notice (a </w:t>
      </w:r>
      <w:r>
        <w:rPr>
          <w:rStyle w:val="CharDefText"/>
        </w:rPr>
        <w:t>notice of inactivity</w:t>
      </w:r>
      <w:r>
        <w:t xml:space="preserve">) in accordance with regulation 224AA to the West State Super Member in whose name the account is maintained — </w:t>
      </w:r>
    </w:p>
    <w:p>
      <w:pPr>
        <w:pStyle w:val="Indenti"/>
      </w:pPr>
      <w:r>
        <w:tab/>
        <w:t>(i)</w:t>
      </w:r>
      <w:r>
        <w:tab/>
        <w:t>within 14 days after the condition in paragraph (a) has been satisfied for a period of 9 continuous months; and</w:t>
      </w:r>
    </w:p>
    <w:p>
      <w:pPr>
        <w:pStyle w:val="Indenti"/>
      </w:pPr>
      <w:r>
        <w:tab/>
        <w:t>(ii)</w:t>
      </w:r>
      <w:r>
        <w:tab/>
        <w:t>within 14 days after the condition in paragraph (a) has been satisfied for a period of 12 continuous months; and</w:t>
      </w:r>
    </w:p>
    <w:p>
      <w:pPr>
        <w:pStyle w:val="Indenti"/>
        <w:rPr>
          <w:rStyle w:val="DraftersNotes"/>
          <w:b w:val="0"/>
          <w:i w:val="0"/>
          <w:sz w:val="24"/>
        </w:rPr>
      </w:pPr>
      <w:r>
        <w:tab/>
        <w:t>(iii)</w:t>
      </w:r>
      <w:r>
        <w:tab/>
        <w:t>within 14 days after the condition in paragraph (a) has been satisfied for a period of 15 continuous months.</w:t>
      </w:r>
    </w:p>
    <w:p>
      <w:pPr>
        <w:pStyle w:val="Subsection"/>
        <w:keepNext/>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keepLines w:val="0"/>
      </w:pPr>
      <w:r>
        <w:tab/>
        <w:t>[Regulation 50 amended: Gazette 29 Jun 2001 p. 3082; 13 Jun 2003 p. 2106 and 2108-9; 25 Jun 2004 p. 2230; 1 Dec 2004 p. 5707; 26 May 2006 p. 1918; 13 Apr 2007 p. 1599, 1621-3 and 1623-4; 8 Jul 2008 p. 3214</w:t>
      </w:r>
      <w:r>
        <w:noBreakHyphen/>
        <w:t>15; 24 Nov 2009 p. 4741; 8 Jul 2011 p. 2900; 17 Jan 2012 p. 470; SL 2024/195 r. </w:t>
      </w:r>
      <w:ins w:id="250" w:author="Master Repository Process" w:date="2025-06-18T12:11:00Z">
        <w:r>
          <w:t>5; SL 2025/59 r. </w:t>
        </w:r>
      </w:ins>
      <w:r>
        <w:t>5.]</w:t>
      </w:r>
    </w:p>
    <w:p>
      <w:pPr>
        <w:pStyle w:val="Heading3"/>
        <w:spacing w:line="240" w:lineRule="atLeast"/>
      </w:pPr>
      <w:bookmarkStart w:id="251" w:name="_Toc195252860"/>
      <w:bookmarkStart w:id="252" w:name="_Toc195258324"/>
      <w:bookmarkStart w:id="253" w:name="_Toc195278039"/>
      <w:bookmarkStart w:id="254" w:name="_Toc189146241"/>
      <w:bookmarkStart w:id="255" w:name="_Toc189146755"/>
      <w:bookmarkStart w:id="256" w:name="_Toc189205383"/>
      <w:r>
        <w:rPr>
          <w:rStyle w:val="CharDivNo"/>
        </w:rPr>
        <w:t>Division 2</w:t>
      </w:r>
      <w:r>
        <w:t xml:space="preserve"> — </w:t>
      </w:r>
      <w:r>
        <w:rPr>
          <w:rStyle w:val="CharDivText"/>
        </w:rPr>
        <w:t>Membership</w:t>
      </w:r>
      <w:bookmarkEnd w:id="251"/>
      <w:bookmarkEnd w:id="252"/>
      <w:bookmarkEnd w:id="253"/>
      <w:bookmarkEnd w:id="254"/>
      <w:bookmarkEnd w:id="255"/>
      <w:bookmarkEnd w:id="256"/>
    </w:p>
    <w:p>
      <w:pPr>
        <w:pStyle w:val="Heading5"/>
        <w:spacing w:before="180"/>
      </w:pPr>
      <w:bookmarkStart w:id="257" w:name="_Toc195278040"/>
      <w:bookmarkStart w:id="258" w:name="_Toc189205384"/>
      <w:r>
        <w:rPr>
          <w:rStyle w:val="CharSectno"/>
        </w:rPr>
        <w:t>50A</w:t>
      </w:r>
      <w:r>
        <w:t>.</w:t>
      </w:r>
      <w:r>
        <w:tab/>
        <w:t>West State Super Scheme closed to new Members</w:t>
      </w:r>
      <w:bookmarkEnd w:id="257"/>
      <w:bookmarkEnd w:id="258"/>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(1A)</w:t>
      </w:r>
      <w:r>
        <w:tab/>
        <w:t>Subregulation (1) does not prevent a person whose membership of the West State Super Scheme is terminated under regulation 53(2) from resuming membership under regulation 53(3).</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ind w:left="890" w:hanging="890"/>
      </w:pPr>
      <w:r>
        <w:tab/>
        <w:t>[Regulation 50A inserted: Gazette 13 Apr 2007 p. 1624-5; amended: Gazette 17 Jan 2012 p. 473; 10 Jan 2017 p. 148.]</w:t>
      </w:r>
    </w:p>
    <w:p>
      <w:pPr>
        <w:pStyle w:val="Heading5"/>
        <w:spacing w:before="180"/>
        <w:rPr>
          <w:snapToGrid w:val="0"/>
        </w:rPr>
      </w:pPr>
      <w:bookmarkStart w:id="259" w:name="_Toc195278041"/>
      <w:bookmarkStart w:id="260" w:name="_Toc189205385"/>
      <w:r>
        <w:rPr>
          <w:rStyle w:val="CharSectno"/>
        </w:rPr>
        <w:t>51</w:t>
      </w:r>
      <w:r>
        <w:rPr>
          <w:snapToGrid w:val="0"/>
        </w:rPr>
        <w:t>.</w:t>
      </w:r>
      <w:r>
        <w:rPr>
          <w:snapToGrid w:val="0"/>
        </w:rPr>
        <w:tab/>
        <w:t>S</w:t>
      </w:r>
      <w:r>
        <w:t>tatutory WSS</w:t>
      </w:r>
      <w:r>
        <w:rPr>
          <w:snapToGrid w:val="0"/>
        </w:rPr>
        <w:t xml:space="preserve"> Member</w:t>
      </w:r>
      <w:r>
        <w:t>s, exclusions from being</w:t>
      </w:r>
      <w:bookmarkEnd w:id="259"/>
      <w:bookmarkEnd w:id="260"/>
    </w:p>
    <w:p>
      <w:pPr>
        <w:pStyle w:val="Ednotesubsection"/>
        <w:keepNext/>
        <w:spacing w:before="100"/>
      </w:pPr>
      <w:r>
        <w:tab/>
        <w:t>[(1)</w:t>
      </w:r>
      <w:r>
        <w:tab/>
        <w:t>deleted]</w:t>
      </w:r>
    </w:p>
    <w:p>
      <w:pPr>
        <w:pStyle w:val="Subsection"/>
        <w:keepNext/>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keepLines/>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Gazette 29 Jun 2001 p. 3083; 28 Jun 2002 p. 3027; 26 May 2006 p. 1928-9; 13 Apr 2007 p. 1599, 1623 and 1625; 17 Jan 2012 p. 470.]</w:t>
      </w:r>
    </w:p>
    <w:p>
      <w:pPr>
        <w:pStyle w:val="Heading5"/>
      </w:pPr>
      <w:bookmarkStart w:id="261" w:name="_Toc195278042"/>
      <w:bookmarkStart w:id="262" w:name="_Toc189205386"/>
      <w:r>
        <w:rPr>
          <w:rStyle w:val="CharSectno"/>
        </w:rPr>
        <w:t>52</w:t>
      </w:r>
      <w:r>
        <w:t>.</w:t>
      </w:r>
      <w:r>
        <w:tab/>
        <w:t>When voluntary or partner WSS Member changes kind of membership</w:t>
      </w:r>
      <w:bookmarkEnd w:id="261"/>
      <w:bookmarkEnd w:id="262"/>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Gazette 13 Apr 2007 p. 1625; amended: Gazette 17 Jan 2012 p. 471.]</w:t>
      </w:r>
    </w:p>
    <w:p>
      <w:pPr>
        <w:pStyle w:val="Heading5"/>
      </w:pPr>
      <w:bookmarkStart w:id="263" w:name="_Toc195278043"/>
      <w:bookmarkStart w:id="264" w:name="_Toc189205387"/>
      <w:r>
        <w:rPr>
          <w:rStyle w:val="CharSectno"/>
        </w:rPr>
        <w:t>52B</w:t>
      </w:r>
      <w:r>
        <w:t>.</w:t>
      </w:r>
      <w:r>
        <w:tab/>
        <w:t>Certain Members may elect to withdraw</w:t>
      </w:r>
      <w:bookmarkEnd w:id="263"/>
      <w:bookmarkEnd w:id="264"/>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Gazette 13 Apr 2007 p. 1626; amended: Gazette 17 Jan 2012 p. 473.]</w:t>
      </w:r>
    </w:p>
    <w:p>
      <w:pPr>
        <w:pStyle w:val="Heading5"/>
      </w:pPr>
      <w:bookmarkStart w:id="265" w:name="_Toc195278044"/>
      <w:bookmarkStart w:id="266" w:name="_Toc189205388"/>
      <w:r>
        <w:rPr>
          <w:rStyle w:val="CharSectno"/>
        </w:rPr>
        <w:t>53</w:t>
      </w:r>
      <w:r>
        <w:t>.</w:t>
      </w:r>
      <w:r>
        <w:tab/>
        <w:t>When membership ceases</w:t>
      </w:r>
      <w:bookmarkEnd w:id="265"/>
      <w:bookmarkEnd w:id="266"/>
    </w:p>
    <w:p>
      <w:pPr>
        <w:pStyle w:val="Subsection"/>
      </w:pPr>
      <w:r>
        <w:tab/>
        <w:t>(1)</w:t>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 or</w:t>
      </w:r>
    </w:p>
    <w:p>
      <w:pPr>
        <w:pStyle w:val="Indenta"/>
      </w:pPr>
      <w:r>
        <w:tab/>
        <w:t>(c)</w:t>
      </w:r>
      <w:r>
        <w:tab/>
        <w:t>the whole balance of the person’s account is paid to the Commonwealth Commissioner of Taxation in respect of the member under regulation 69AA, 69AB or 69AD; or</w:t>
      </w:r>
    </w:p>
    <w:p>
      <w:pPr>
        <w:pStyle w:val="Indenta"/>
        <w:keepNext/>
      </w:pPr>
      <w:r>
        <w:tab/>
        <w:t>(d)</w:t>
      </w:r>
      <w:r>
        <w:tab/>
        <w:t>the whole of the member’s benefits are included in a payment to the Commonwealth Commissioner of Taxation under regulation 79AAA; or</w:t>
      </w:r>
    </w:p>
    <w:p>
      <w:pPr>
        <w:pStyle w:val="Indenta"/>
      </w:pPr>
      <w:r>
        <w:tab/>
        <w:t>(e)</w:t>
      </w:r>
      <w:r>
        <w:tab/>
        <w:t>the Board terminates the person’s membership of the West State Super Scheme under subregulation (2).</w:t>
      </w:r>
    </w:p>
    <w:p>
      <w:pPr>
        <w:pStyle w:val="Subsection"/>
      </w:pPr>
      <w:r>
        <w:tab/>
        <w:t>(2)</w:t>
      </w:r>
      <w:r>
        <w:tab/>
        <w:t xml:space="preserve">The Board may terminate a person’s membership of the West State Super Scheme if — </w:t>
      </w:r>
    </w:p>
    <w:p>
      <w:pPr>
        <w:pStyle w:val="Indenta"/>
      </w:pPr>
      <w:r>
        <w:tab/>
        <w:t>(a)</w:t>
      </w:r>
      <w:r>
        <w:tab/>
        <w:t>the balance of the person’s west state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A person whose membership is terminated under subregulation (2) may resume membership of the West State Super Scheme by tendering a contribution to the Fund in accordance with subregulation (4).</w:t>
      </w:r>
    </w:p>
    <w:p>
      <w:pPr>
        <w:pStyle w:val="Subsection"/>
        <w:keepNext/>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West State Super Scheme under subregulation (3), is taken to have been a West State Super Member continuously since before the termination of membership.</w:t>
      </w:r>
    </w:p>
    <w:p>
      <w:pPr>
        <w:pStyle w:val="Footnotesection"/>
        <w:ind w:left="890" w:hanging="890"/>
      </w:pPr>
      <w:r>
        <w:tab/>
        <w:t>[Regulation 53 amended: Gazette 28 Jun 2002 p. 3012; 6 Jan 2015 p. 26; 10 Jan 2017 p. 148</w:t>
      </w:r>
      <w:r>
        <w:noBreakHyphen/>
        <w:t>9; SL 2024/195 r. 6.]</w:t>
      </w:r>
    </w:p>
    <w:p>
      <w:pPr>
        <w:pStyle w:val="Heading3"/>
        <w:spacing w:line="240" w:lineRule="atLeast"/>
      </w:pPr>
      <w:bookmarkStart w:id="267" w:name="_Toc195252866"/>
      <w:bookmarkStart w:id="268" w:name="_Toc195258330"/>
      <w:bookmarkStart w:id="269" w:name="_Toc195278045"/>
      <w:bookmarkStart w:id="270" w:name="_Toc189146247"/>
      <w:bookmarkStart w:id="271" w:name="_Toc189146761"/>
      <w:bookmarkStart w:id="272" w:name="_Toc189205389"/>
      <w:r>
        <w:rPr>
          <w:rStyle w:val="CharDivNo"/>
        </w:rPr>
        <w:t>Division 3</w:t>
      </w:r>
      <w:r>
        <w:t xml:space="preserve"> — </w:t>
      </w:r>
      <w:r>
        <w:rPr>
          <w:rStyle w:val="CharDivText"/>
        </w:rPr>
        <w:t>Contributions</w:t>
      </w:r>
      <w:bookmarkEnd w:id="267"/>
      <w:bookmarkEnd w:id="268"/>
      <w:bookmarkEnd w:id="269"/>
      <w:bookmarkEnd w:id="270"/>
      <w:bookmarkEnd w:id="271"/>
      <w:bookmarkEnd w:id="272"/>
    </w:p>
    <w:p>
      <w:pPr>
        <w:pStyle w:val="Heading4"/>
        <w:rPr>
          <w:del w:id="273" w:author="Master Repository Process" w:date="2025-06-18T12:11:00Z"/>
        </w:rPr>
      </w:pPr>
      <w:ins w:id="274" w:author="Master Repository Process" w:date="2025-06-18T12:11:00Z">
        <w:r>
          <w:t>[</w:t>
        </w:r>
      </w:ins>
      <w:bookmarkStart w:id="275" w:name="_Toc189146248"/>
      <w:bookmarkStart w:id="276" w:name="_Toc189146762"/>
      <w:bookmarkStart w:id="277" w:name="_Toc189205390"/>
      <w:r>
        <w:t>Subdivision 1A</w:t>
      </w:r>
      <w:del w:id="278" w:author="Master Repository Process" w:date="2025-06-18T12:11:00Z">
        <w:r>
          <w:delText> — Restriction on contributions</w:delText>
        </w:r>
        <w:bookmarkEnd w:id="275"/>
        <w:bookmarkEnd w:id="276"/>
        <w:bookmarkEnd w:id="277"/>
      </w:del>
    </w:p>
    <w:p>
      <w:pPr>
        <w:pStyle w:val="Footnoteheading"/>
        <w:keepNext/>
        <w:rPr>
          <w:del w:id="279" w:author="Master Repository Process" w:date="2025-06-18T12:11:00Z"/>
        </w:rPr>
      </w:pPr>
      <w:del w:id="280" w:author="Master Repository Process" w:date="2025-06-18T12:11:00Z">
        <w:r>
          <w:tab/>
          <w:delText>[Heading inserted: Gazette 6 Jun 2007 p. 2622.]</w:delText>
        </w:r>
      </w:del>
    </w:p>
    <w:p>
      <w:pPr>
        <w:pStyle w:val="Heading5"/>
        <w:rPr>
          <w:del w:id="281" w:author="Master Repository Process" w:date="2025-06-18T12:11:00Z"/>
        </w:rPr>
      </w:pPr>
      <w:ins w:id="282" w:author="Master Repository Process" w:date="2025-06-18T12:11:00Z">
        <w:r>
          <w:t xml:space="preserve"> (r. </w:t>
        </w:r>
      </w:ins>
      <w:bookmarkStart w:id="283" w:name="_Toc189205391"/>
      <w:r>
        <w:t>53A</w:t>
      </w:r>
      <w:del w:id="284" w:author="Master Repository Process" w:date="2025-06-18T12:11:00Z">
        <w:r>
          <w:delText>.</w:delText>
        </w:r>
        <w:r>
          <w:tab/>
          <w:delText>No contributions by or for GESB Super Member</w:delText>
        </w:r>
        <w:bookmarkEnd w:id="283"/>
      </w:del>
    </w:p>
    <w:p>
      <w:pPr>
        <w:pStyle w:val="Subsection"/>
        <w:keepNext/>
        <w:rPr>
          <w:del w:id="285" w:author="Master Repository Process" w:date="2025-06-18T12:11:00Z"/>
        </w:rPr>
      </w:pPr>
      <w:del w:id="286" w:author="Master Repository Process" w:date="2025-06-18T12:11:00Z">
        <w:r>
          <w:tab/>
        </w:r>
        <w:r>
          <w:tab/>
          <w:delText>A contribution or transfer cannot be made to the West State Super Scheme by or for a person who is a GESB Super Member.</w:delText>
        </w:r>
      </w:del>
    </w:p>
    <w:p>
      <w:pPr>
        <w:pStyle w:val="Ednotesubdivision"/>
      </w:pPr>
      <w:del w:id="287" w:author="Master Repository Process" w:date="2025-06-18T12:11:00Z">
        <w:r>
          <w:tab/>
          <w:delText>[Regulation 53A inserted: Gazette 6 Jun 2007 p. 2622</w:delText>
        </w:r>
      </w:del>
      <w:ins w:id="288" w:author="Master Repository Process" w:date="2025-06-18T12:11:00Z">
        <w:r>
          <w:t>) deleted: SL 2025/59 r. 6</w:t>
        </w:r>
      </w:ins>
      <w:r>
        <w:t>.]</w:t>
      </w:r>
    </w:p>
    <w:p>
      <w:pPr>
        <w:pStyle w:val="Ednotesection"/>
      </w:pPr>
      <w:r>
        <w:t>[</w:t>
      </w:r>
      <w:r>
        <w:rPr>
          <w:b/>
        </w:rPr>
        <w:t>54A.</w:t>
      </w:r>
      <w:r>
        <w:tab/>
        <w:t>Deleted: Gazette 17 Jan 2012 p. 471.]</w:t>
      </w:r>
    </w:p>
    <w:p>
      <w:pPr>
        <w:pStyle w:val="Heading4"/>
      </w:pPr>
      <w:bookmarkStart w:id="289" w:name="_Toc195252869"/>
      <w:bookmarkStart w:id="290" w:name="_Toc195258331"/>
      <w:bookmarkStart w:id="291" w:name="_Toc195278046"/>
      <w:bookmarkStart w:id="292" w:name="_Toc189146250"/>
      <w:bookmarkStart w:id="293" w:name="_Toc189146764"/>
      <w:bookmarkStart w:id="294" w:name="_Toc189205392"/>
      <w:r>
        <w:t>Subdivision 1 — Employer contributions</w:t>
      </w:r>
      <w:bookmarkEnd w:id="289"/>
      <w:bookmarkEnd w:id="290"/>
      <w:bookmarkEnd w:id="291"/>
      <w:bookmarkEnd w:id="292"/>
      <w:bookmarkEnd w:id="293"/>
      <w:bookmarkEnd w:id="294"/>
    </w:p>
    <w:p>
      <w:pPr>
        <w:pStyle w:val="Ednotesection"/>
      </w:pPr>
      <w:r>
        <w:t>[</w:t>
      </w:r>
      <w:r>
        <w:rPr>
          <w:b/>
        </w:rPr>
        <w:t>54, 55.</w:t>
      </w:r>
      <w:r>
        <w:tab/>
        <w:t>Deleted: Gazette 17 Jan 2012 p. 471.]</w:t>
      </w:r>
    </w:p>
    <w:p>
      <w:pPr>
        <w:pStyle w:val="Ednotesection"/>
      </w:pPr>
      <w:r>
        <w:t>[</w:t>
      </w:r>
      <w:r>
        <w:rPr>
          <w:b/>
          <w:bCs/>
        </w:rPr>
        <w:t>56.</w:t>
      </w:r>
      <w:r>
        <w:tab/>
        <w:t>Deleted: Gazette 8 Jul 2008 p. 3216.]</w:t>
      </w:r>
    </w:p>
    <w:p>
      <w:pPr>
        <w:pStyle w:val="Ednotesection"/>
      </w:pPr>
      <w:r>
        <w:t>[</w:t>
      </w:r>
      <w:r>
        <w:rPr>
          <w:b/>
        </w:rPr>
        <w:t>57.</w:t>
      </w:r>
      <w:r>
        <w:tab/>
        <w:t>Deleted: Gazette 23 Jul 2013 p. 3308.]</w:t>
      </w:r>
    </w:p>
    <w:p>
      <w:pPr>
        <w:pStyle w:val="Heading5"/>
      </w:pPr>
      <w:bookmarkStart w:id="295" w:name="_Toc195278047"/>
      <w:bookmarkStart w:id="296" w:name="_Toc189205393"/>
      <w:r>
        <w:rPr>
          <w:rStyle w:val="CharSectno"/>
        </w:rPr>
        <w:t>58</w:t>
      </w:r>
      <w:r>
        <w:t>.</w:t>
      </w:r>
      <w:r>
        <w:tab/>
        <w:t>Commonwealth payments, acceptance of</w:t>
      </w:r>
      <w:bookmarkEnd w:id="295"/>
      <w:bookmarkEnd w:id="296"/>
    </w:p>
    <w:p>
      <w:pPr>
        <w:pStyle w:val="Subsection"/>
      </w:pPr>
      <w:r>
        <w:tab/>
      </w:r>
      <w:r>
        <w:tab/>
        <w:t xml:space="preserve">The Board may accept a Commonwealth payment in respect of a West State Super Member. </w:t>
      </w:r>
    </w:p>
    <w:p>
      <w:pPr>
        <w:pStyle w:val="Footnotesection"/>
      </w:pPr>
      <w:r>
        <w:tab/>
        <w:t>[Regulation 58 inserted: Gazette 13 Apr 2007 p. 1587.]</w:t>
      </w:r>
    </w:p>
    <w:p>
      <w:pPr>
        <w:pStyle w:val="Heading5"/>
      </w:pPr>
      <w:bookmarkStart w:id="297" w:name="_Toc195278048"/>
      <w:bookmarkStart w:id="298" w:name="_Toc189205394"/>
      <w:r>
        <w:rPr>
          <w:rStyle w:val="CharSectno"/>
        </w:rPr>
        <w:t>59</w:t>
      </w:r>
      <w:r>
        <w:t>.</w:t>
      </w:r>
      <w:r>
        <w:tab/>
        <w:t>Insurance payout, acceptance of as contribution</w:t>
      </w:r>
      <w:bookmarkEnd w:id="297"/>
      <w:bookmarkEnd w:id="298"/>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keepNext/>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Gazette 24 Nov 2009 p. 4741; amended: Gazette 30 Jun 2010 p. 3133.]</w:t>
      </w:r>
    </w:p>
    <w:p>
      <w:pPr>
        <w:pStyle w:val="Heading5"/>
      </w:pPr>
      <w:bookmarkStart w:id="299" w:name="_Toc195278049"/>
      <w:bookmarkStart w:id="300" w:name="_Toc189205395"/>
      <w:r>
        <w:rPr>
          <w:rStyle w:val="CharSectno"/>
        </w:rPr>
        <w:t>60</w:t>
      </w:r>
      <w:r>
        <w:t>.</w:t>
      </w:r>
      <w:r>
        <w:tab/>
        <w:t>Employer’s contribution returns, duty to give etc.</w:t>
      </w:r>
      <w:bookmarkEnd w:id="299"/>
      <w:bookmarkEnd w:id="300"/>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 Gazette 13 Apr 2007 p. 1626.]</w:t>
      </w:r>
    </w:p>
    <w:p>
      <w:pPr>
        <w:pStyle w:val="Heading5"/>
      </w:pPr>
      <w:bookmarkStart w:id="301" w:name="_Toc195278050"/>
      <w:bookmarkStart w:id="302" w:name="_Toc189205396"/>
      <w:r>
        <w:rPr>
          <w:rStyle w:val="CharSectno"/>
        </w:rPr>
        <w:t>62</w:t>
      </w:r>
      <w:r>
        <w:t>.</w:t>
      </w:r>
      <w:r>
        <w:tab/>
        <w:t>Treasurer may require Employers to pay additional amounts</w:t>
      </w:r>
      <w:bookmarkEnd w:id="301"/>
      <w:bookmarkEnd w:id="302"/>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Gazette 29 Jun 2001 p. 3085; 13 Apr 2007 p. 1623-4 and 1626; 8 Jul 2008 p. 3218; 17 Jan 2012 p. 471.]</w:t>
      </w:r>
    </w:p>
    <w:p>
      <w:pPr>
        <w:pStyle w:val="Heading4"/>
        <w:keepNext w:val="0"/>
        <w:keepLines/>
        <w:spacing w:before="260"/>
      </w:pPr>
      <w:bookmarkStart w:id="303" w:name="_Toc195252874"/>
      <w:bookmarkStart w:id="304" w:name="_Toc195258336"/>
      <w:bookmarkStart w:id="305" w:name="_Toc195278051"/>
      <w:bookmarkStart w:id="306" w:name="_Toc189146255"/>
      <w:bookmarkStart w:id="307" w:name="_Toc189146769"/>
      <w:bookmarkStart w:id="308" w:name="_Toc189205397"/>
      <w:r>
        <w:t>Subdivision 2 — Member contributions</w:t>
      </w:r>
      <w:bookmarkEnd w:id="303"/>
      <w:bookmarkEnd w:id="304"/>
      <w:bookmarkEnd w:id="305"/>
      <w:bookmarkEnd w:id="306"/>
      <w:bookmarkEnd w:id="307"/>
      <w:bookmarkEnd w:id="308"/>
    </w:p>
    <w:p>
      <w:pPr>
        <w:pStyle w:val="Heading5"/>
        <w:keepNext w:val="0"/>
        <w:spacing w:before="180"/>
        <w:rPr>
          <w:snapToGrid w:val="0"/>
        </w:rPr>
      </w:pPr>
      <w:bookmarkStart w:id="309" w:name="_Toc195278052"/>
      <w:bookmarkStart w:id="310" w:name="_Toc189205398"/>
      <w:r>
        <w:rPr>
          <w:rStyle w:val="CharSectno"/>
        </w:rPr>
        <w:t>63</w:t>
      </w:r>
      <w:r>
        <w:rPr>
          <w:snapToGrid w:val="0"/>
        </w:rPr>
        <w:t>.</w:t>
      </w:r>
      <w:r>
        <w:rPr>
          <w:snapToGrid w:val="0"/>
        </w:rPr>
        <w:tab/>
        <w:t>Member contributions, when payable and amount of</w:t>
      </w:r>
      <w:bookmarkEnd w:id="309"/>
      <w:bookmarkEnd w:id="310"/>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tab/>
        <w:t>(2)</w:t>
      </w:r>
      <w:r>
        <w:tab/>
        <w:t>A Gold State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Gazette 13 Jun 2003 p. 2112.]</w:t>
      </w:r>
    </w:p>
    <w:p>
      <w:pPr>
        <w:pStyle w:val="Heading5"/>
        <w:spacing w:before="180"/>
      </w:pPr>
      <w:bookmarkStart w:id="311" w:name="_Toc195278053"/>
      <w:bookmarkStart w:id="312" w:name="_Toc189205399"/>
      <w:r>
        <w:rPr>
          <w:rStyle w:val="CharSectno"/>
        </w:rPr>
        <w:t>64</w:t>
      </w:r>
      <w:r>
        <w:t>.</w:t>
      </w:r>
      <w:r>
        <w:tab/>
        <w:t>Member contributions, how to be paid</w:t>
      </w:r>
      <w:bookmarkEnd w:id="311"/>
      <w:bookmarkEnd w:id="312"/>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Gazette 13 Jun 2003 p. 2112-13; 17 Jan 2012 p. 471.]</w:t>
      </w:r>
    </w:p>
    <w:p>
      <w:pPr>
        <w:pStyle w:val="Heading5"/>
      </w:pPr>
      <w:bookmarkStart w:id="313" w:name="_Toc195278054"/>
      <w:bookmarkStart w:id="314" w:name="_Toc189205400"/>
      <w:r>
        <w:rPr>
          <w:rStyle w:val="CharSectno"/>
        </w:rPr>
        <w:t>64A</w:t>
      </w:r>
      <w:r>
        <w:t>.</w:t>
      </w:r>
      <w:r>
        <w:tab/>
        <w:t>Partners, Members etc. may contribute for</w:t>
      </w:r>
      <w:bookmarkEnd w:id="313"/>
      <w:bookmarkEnd w:id="314"/>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Gazette 13 Jun 2003 p. 2106-7; amended: Gazette 1 Dec 2004 p. 5706; 26 May 2006 p. 1930.]</w:t>
      </w:r>
    </w:p>
    <w:p>
      <w:pPr>
        <w:pStyle w:val="Heading4"/>
      </w:pPr>
      <w:bookmarkStart w:id="315" w:name="_Toc195252878"/>
      <w:bookmarkStart w:id="316" w:name="_Toc195258340"/>
      <w:bookmarkStart w:id="317" w:name="_Toc195278055"/>
      <w:bookmarkStart w:id="318" w:name="_Toc189146259"/>
      <w:bookmarkStart w:id="319" w:name="_Toc189146773"/>
      <w:bookmarkStart w:id="320" w:name="_Toc189205401"/>
      <w:r>
        <w:t>Subdivision 3 — Transfers</w:t>
      </w:r>
      <w:bookmarkEnd w:id="315"/>
      <w:bookmarkEnd w:id="316"/>
      <w:bookmarkEnd w:id="317"/>
      <w:bookmarkEnd w:id="318"/>
      <w:bookmarkEnd w:id="319"/>
      <w:bookmarkEnd w:id="320"/>
    </w:p>
    <w:p>
      <w:pPr>
        <w:pStyle w:val="Heading5"/>
      </w:pPr>
      <w:bookmarkStart w:id="321" w:name="_Toc195278056"/>
      <w:bookmarkStart w:id="322" w:name="_Toc189205402"/>
      <w:r>
        <w:rPr>
          <w:rStyle w:val="CharSectno"/>
        </w:rPr>
        <w:t>65</w:t>
      </w:r>
      <w:r>
        <w:t>.</w:t>
      </w:r>
      <w:r>
        <w:tab/>
        <w:t>Transfer of benefits to scheme by Member</w:t>
      </w:r>
      <w:bookmarkEnd w:id="321"/>
      <w:bookmarkEnd w:id="322"/>
    </w:p>
    <w:p>
      <w:pPr>
        <w:pStyle w:val="Subsection"/>
      </w:pPr>
      <w:r>
        <w:tab/>
      </w:r>
      <w:r>
        <w:tab/>
        <w:t>A West State Super Member may transfer to the West State Super Scheme a benefit accrued in respect of the Member in another superannuation fund by paying, or arranging the payment of, the amount of that benefit to the Fund.</w:t>
      </w:r>
    </w:p>
    <w:p>
      <w:pPr>
        <w:pStyle w:val="Footnotesection"/>
      </w:pPr>
      <w:r>
        <w:tab/>
        <w:t>[Regulation 65 inserted: Gazette 10 Jan 2017 p. 149.]</w:t>
      </w:r>
    </w:p>
    <w:p>
      <w:pPr>
        <w:pStyle w:val="Ednotesection"/>
        <w:ind w:left="890" w:hanging="890"/>
      </w:pPr>
      <w:r>
        <w:t>[</w:t>
      </w:r>
      <w:r>
        <w:rPr>
          <w:b/>
          <w:bCs/>
        </w:rPr>
        <w:t>65A.</w:t>
      </w:r>
      <w:r>
        <w:rPr>
          <w:b/>
          <w:bCs/>
        </w:rPr>
        <w:tab/>
      </w:r>
      <w:r>
        <w:t>Deleted: Gazette 8 Jul 2008 p. 3219.]</w:t>
      </w:r>
    </w:p>
    <w:p>
      <w:pPr>
        <w:pStyle w:val="Heading4"/>
      </w:pPr>
      <w:bookmarkStart w:id="323" w:name="_Toc195252880"/>
      <w:bookmarkStart w:id="324" w:name="_Toc195258342"/>
      <w:bookmarkStart w:id="325" w:name="_Toc195278057"/>
      <w:bookmarkStart w:id="326" w:name="_Toc189146261"/>
      <w:bookmarkStart w:id="327" w:name="_Toc189146775"/>
      <w:bookmarkStart w:id="328" w:name="_Toc189205403"/>
      <w:r>
        <w:t>Subdivision 4 — Contribution splitting for partner</w:t>
      </w:r>
      <w:bookmarkEnd w:id="323"/>
      <w:bookmarkEnd w:id="324"/>
      <w:bookmarkEnd w:id="325"/>
      <w:bookmarkEnd w:id="326"/>
      <w:bookmarkEnd w:id="327"/>
      <w:bookmarkEnd w:id="328"/>
    </w:p>
    <w:p>
      <w:pPr>
        <w:pStyle w:val="Footnoteheading"/>
      </w:pPr>
      <w:r>
        <w:tab/>
        <w:t>[Heading inserted: Gazette 13 Apr 2007 p. 1627.]</w:t>
      </w:r>
    </w:p>
    <w:p>
      <w:pPr>
        <w:pStyle w:val="Heading5"/>
      </w:pPr>
      <w:bookmarkStart w:id="329" w:name="_Toc195278058"/>
      <w:bookmarkStart w:id="330" w:name="_Toc189205404"/>
      <w:r>
        <w:rPr>
          <w:rStyle w:val="CharSectno"/>
        </w:rPr>
        <w:t>65BA</w:t>
      </w:r>
      <w:r>
        <w:t>.</w:t>
      </w:r>
      <w:r>
        <w:tab/>
        <w:t>Term used: partner</w:t>
      </w:r>
      <w:bookmarkEnd w:id="329"/>
      <w:bookmarkEnd w:id="330"/>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Gazette 8 Jul 2008 p. 3219.]</w:t>
      </w:r>
    </w:p>
    <w:p>
      <w:pPr>
        <w:pStyle w:val="Heading5"/>
      </w:pPr>
      <w:bookmarkStart w:id="331" w:name="_Toc195278059"/>
      <w:bookmarkStart w:id="332" w:name="_Toc189205405"/>
      <w:r>
        <w:rPr>
          <w:rStyle w:val="CharSectno"/>
        </w:rPr>
        <w:t>65BB</w:t>
      </w:r>
      <w:r>
        <w:t>.</w:t>
      </w:r>
      <w:r>
        <w:tab/>
        <w:t>Member may transfer splittable contributions for partner’s benefit</w:t>
      </w:r>
      <w:bookmarkEnd w:id="331"/>
      <w:bookmarkEnd w:id="332"/>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rPr>
          <w:del w:id="333" w:author="Master Repository Process" w:date="2025-06-18T12:11:00Z"/>
        </w:rPr>
      </w:pPr>
      <w:del w:id="334" w:author="Master Repository Process" w:date="2025-06-18T12:11:00Z">
        <w:r>
          <w:tab/>
          <w:delText>(3)</w:delText>
        </w:r>
        <w:r>
          <w:tab/>
          <w:delText>A Member cannot apply to transfer contributions under subregulation (2)(b) if the Member’s partner is a West State Super Member, other than a partner for whom a transfer to the West State Super Scheme cannot be made because of regulation 53A.</w:delText>
        </w:r>
      </w:del>
    </w:p>
    <w:p>
      <w:pPr>
        <w:pStyle w:val="Ednotesubsection"/>
        <w:spacing w:before="120"/>
        <w:rPr>
          <w:ins w:id="335" w:author="Master Repository Process" w:date="2025-06-18T12:11:00Z"/>
        </w:rPr>
      </w:pPr>
      <w:ins w:id="336" w:author="Master Repository Process" w:date="2025-06-18T12:11:00Z">
        <w:r>
          <w:tab/>
          <w:t>[(3)</w:t>
        </w:r>
        <w:r>
          <w:tab/>
          <w:t>deleted]</w:t>
        </w:r>
      </w:ins>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Gazette 8 Jul 2008 p. 3219</w:t>
      </w:r>
      <w:r>
        <w:noBreakHyphen/>
        <w:t>20</w:t>
      </w:r>
      <w:ins w:id="337" w:author="Master Repository Process" w:date="2025-06-18T12:11:00Z">
        <w:r>
          <w:t>; amended: SL 2025/59 r. 7</w:t>
        </w:r>
      </w:ins>
      <w:r>
        <w:t>.]</w:t>
      </w:r>
    </w:p>
    <w:p>
      <w:pPr>
        <w:pStyle w:val="Heading5"/>
      </w:pPr>
      <w:bookmarkStart w:id="338" w:name="_Toc195278060"/>
      <w:bookmarkStart w:id="339" w:name="_Toc189205406"/>
      <w:r>
        <w:rPr>
          <w:rStyle w:val="CharSectno"/>
        </w:rPr>
        <w:t>65B</w:t>
      </w:r>
      <w:r>
        <w:t>.</w:t>
      </w:r>
      <w:r>
        <w:tab/>
        <w:t>Contributions</w:t>
      </w:r>
      <w:r>
        <w:noBreakHyphen/>
        <w:t>split transfer from other scheme or fund, Board may accept</w:t>
      </w:r>
      <w:bookmarkEnd w:id="338"/>
      <w:bookmarkEnd w:id="339"/>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Gazette 13 Apr 2007 p. 1627.]</w:t>
      </w:r>
    </w:p>
    <w:p>
      <w:pPr>
        <w:pStyle w:val="Heading3"/>
      </w:pPr>
      <w:bookmarkStart w:id="340" w:name="_Toc195252884"/>
      <w:bookmarkStart w:id="341" w:name="_Toc195258346"/>
      <w:bookmarkStart w:id="342" w:name="_Toc195278061"/>
      <w:bookmarkStart w:id="343" w:name="_Toc189146265"/>
      <w:bookmarkStart w:id="344" w:name="_Toc189146779"/>
      <w:bookmarkStart w:id="345" w:name="_Toc189205407"/>
      <w:r>
        <w:rPr>
          <w:rStyle w:val="CharDivNo"/>
        </w:rPr>
        <w:t>Division 4</w:t>
      </w:r>
      <w:r>
        <w:t xml:space="preserve"> — </w:t>
      </w:r>
      <w:r>
        <w:rPr>
          <w:rStyle w:val="CharDivText"/>
        </w:rPr>
        <w:t>West state accounts</w:t>
      </w:r>
      <w:bookmarkEnd w:id="340"/>
      <w:bookmarkEnd w:id="341"/>
      <w:bookmarkEnd w:id="342"/>
      <w:bookmarkEnd w:id="343"/>
      <w:bookmarkEnd w:id="344"/>
      <w:bookmarkEnd w:id="345"/>
    </w:p>
    <w:p>
      <w:pPr>
        <w:pStyle w:val="Footnoteheading"/>
        <w:keepNext/>
      </w:pPr>
      <w:r>
        <w:tab/>
        <w:t>[Heading amended: Gazette 13 Apr 2007 p. 1624.]</w:t>
      </w:r>
    </w:p>
    <w:p>
      <w:pPr>
        <w:pStyle w:val="Heading5"/>
        <w:rPr>
          <w:snapToGrid w:val="0"/>
        </w:rPr>
      </w:pPr>
      <w:bookmarkStart w:id="346" w:name="_Toc195278062"/>
      <w:bookmarkStart w:id="347" w:name="_Toc189205408"/>
      <w:r>
        <w:rPr>
          <w:rStyle w:val="CharSectno"/>
        </w:rPr>
        <w:t>66</w:t>
      </w:r>
      <w:r>
        <w:rPr>
          <w:snapToGrid w:val="0"/>
        </w:rPr>
        <w:t>.</w:t>
      </w:r>
      <w:r>
        <w:rPr>
          <w:snapToGrid w:val="0"/>
        </w:rPr>
        <w:tab/>
      </w:r>
      <w:r>
        <w:t>West state</w:t>
      </w:r>
      <w:r>
        <w:rPr>
          <w:snapToGrid w:val="0"/>
        </w:rPr>
        <w:t xml:space="preserve"> accounts for Members, Board to establish</w:t>
      </w:r>
      <w:bookmarkEnd w:id="346"/>
      <w:bookmarkEnd w:id="347"/>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 Gazette 13 Apr 2007 p. 1623</w:t>
      </w:r>
      <w:r>
        <w:noBreakHyphen/>
        <w:t>4.]</w:t>
      </w:r>
    </w:p>
    <w:p>
      <w:pPr>
        <w:pStyle w:val="Heading5"/>
      </w:pPr>
      <w:bookmarkStart w:id="348" w:name="_Toc195278063"/>
      <w:bookmarkStart w:id="349" w:name="_Toc189205409"/>
      <w:r>
        <w:rPr>
          <w:rStyle w:val="CharSectno"/>
        </w:rPr>
        <w:t>67</w:t>
      </w:r>
      <w:r>
        <w:rPr>
          <w:snapToGrid w:val="0"/>
        </w:rPr>
        <w:t>.</w:t>
      </w:r>
      <w:r>
        <w:rPr>
          <w:snapToGrid w:val="0"/>
        </w:rPr>
        <w:tab/>
        <w:t xml:space="preserve">Amounts to be credited to </w:t>
      </w:r>
      <w:r>
        <w:t>west state</w:t>
      </w:r>
      <w:r>
        <w:rPr>
          <w:snapToGrid w:val="0"/>
        </w:rPr>
        <w:t xml:space="preserve"> accounts</w:t>
      </w:r>
      <w:bookmarkEnd w:id="348"/>
      <w:bookmarkEnd w:id="349"/>
    </w:p>
    <w:p>
      <w:pPr>
        <w:pStyle w:val="Subsection"/>
        <w:spacing w:before="120"/>
      </w:pPr>
      <w:r>
        <w:tab/>
        <w:t>(1)</w:t>
      </w:r>
      <w:r>
        <w:tab/>
      </w:r>
      <w:del w:id="350" w:author="Master Repository Process" w:date="2025-06-18T12:11:00Z">
        <w:r>
          <w:delText>The </w:delText>
        </w:r>
      </w:del>
      <w:ins w:id="351" w:author="Master Repository Process" w:date="2025-06-18T12:11:00Z">
        <w:r>
          <w:t xml:space="preserve">Subject to subregulation (3), the </w:t>
        </w:r>
      </w:ins>
      <w:r>
        <w:t xml:space="preserve">Board </w:t>
      </w:r>
      <w:del w:id="352" w:author="Master Repository Process" w:date="2025-06-18T12:11:00Z">
        <w:r>
          <w:delText>is to</w:delText>
        </w:r>
      </w:del>
      <w:ins w:id="353" w:author="Master Repository Process" w:date="2025-06-18T12:11:00Z">
        <w:r>
          <w:t>must</w:t>
        </w:r>
      </w:ins>
      <w:r>
        <w:t xml:space="preserve"> credit to a West State Super Member’s west state account — </w:t>
      </w:r>
    </w:p>
    <w:p>
      <w:pPr>
        <w:pStyle w:val="Indenta"/>
      </w:pPr>
      <w:r>
        <w:tab/>
        <w:t>(a)</w:t>
      </w:r>
      <w:r>
        <w:tab/>
        <w:t xml:space="preserve">contributions made </w:t>
      </w:r>
      <w:ins w:id="354" w:author="Master Repository Process" w:date="2025-06-18T12:11:00Z">
        <w:r>
          <w:t xml:space="preserve">to the West State Super Scheme </w:t>
        </w:r>
      </w:ins>
      <w:r>
        <w:t>for the Member; and</w:t>
      </w:r>
    </w:p>
    <w:p>
      <w:pPr>
        <w:pStyle w:val="Indenta"/>
      </w:pPr>
      <w:r>
        <w:tab/>
        <w:t>(b)</w:t>
      </w:r>
      <w:r>
        <w:tab/>
        <w:t xml:space="preserve">any Commonwealth payments </w:t>
      </w:r>
      <w:ins w:id="355" w:author="Master Repository Process" w:date="2025-06-18T12:11:00Z">
        <w:r>
          <w:t xml:space="preserve">made to the West State Super Scheme </w:t>
        </w:r>
      </w:ins>
      <w:r>
        <w:t xml:space="preserve">for the Member </w:t>
      </w:r>
      <w:ins w:id="356" w:author="Master Repository Process" w:date="2025-06-18T12:11:00Z">
        <w:r>
          <w:t xml:space="preserve">and </w:t>
        </w:r>
      </w:ins>
      <w:r>
        <w:t xml:space="preserve">accepted under regulation 58; and </w:t>
      </w:r>
    </w:p>
    <w:p>
      <w:pPr>
        <w:pStyle w:val="Indenta"/>
      </w:pPr>
      <w:r>
        <w:tab/>
        <w:t>(c)</w:t>
      </w:r>
      <w:r>
        <w:tab/>
        <w:t xml:space="preserve">any benefits transferred to the </w:t>
      </w:r>
      <w:del w:id="357" w:author="Master Repository Process" w:date="2025-06-18T12:11:00Z">
        <w:r>
          <w:delText>Fund</w:delText>
        </w:r>
      </w:del>
      <w:ins w:id="358" w:author="Master Repository Process" w:date="2025-06-18T12:11:00Z">
        <w:r>
          <w:t>West State Super Scheme</w:t>
        </w:r>
      </w:ins>
      <w:r>
        <w:t xml:space="preserve"> for the Member; and</w:t>
      </w:r>
    </w:p>
    <w:p>
      <w:pPr>
        <w:pStyle w:val="Indenta"/>
        <w:spacing w:before="70"/>
      </w:pPr>
      <w:r>
        <w:tab/>
        <w:t>(ca)</w:t>
      </w:r>
      <w:r>
        <w:tab/>
        <w:t xml:space="preserve">any interest paid to the Board under section 25 of the Act in respect of the late payment of contributions payable </w:t>
      </w:r>
      <w:del w:id="359" w:author="Master Repository Process" w:date="2025-06-18T12:11:00Z">
        <w:r>
          <w:delText>under this Part</w:delText>
        </w:r>
      </w:del>
      <w:ins w:id="360" w:author="Master Repository Process" w:date="2025-06-18T12:11:00Z">
        <w:r>
          <w:t>to the West State Super Scheme</w:t>
        </w:r>
      </w:ins>
      <w:r>
        <w:t xml:space="preserve">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 and</w:t>
      </w:r>
    </w:p>
    <w:p>
      <w:pPr>
        <w:pStyle w:val="Indenta"/>
      </w:pPr>
      <w:r>
        <w:tab/>
        <w:t>(e)</w:t>
      </w:r>
      <w:r>
        <w:tab/>
        <w:t xml:space="preserve">any amounts transferred </w:t>
      </w:r>
      <w:ins w:id="361" w:author="Master Repository Process" w:date="2025-06-18T12:11:00Z">
        <w:r>
          <w:t xml:space="preserve">to the West State Super Scheme </w:t>
        </w:r>
      </w:ins>
      <w:r>
        <w:t>from reserves maintained under section 20A of the Act in accordance with the Board’s reserving strategy and any relevant Treasurer’s guidelines; and</w:t>
      </w:r>
    </w:p>
    <w:p>
      <w:pPr>
        <w:pStyle w:val="Indenta"/>
      </w:pPr>
      <w:r>
        <w:tab/>
        <w:t>(f)</w:t>
      </w:r>
      <w:r>
        <w:tab/>
        <w:t>any amount that the Board transfers</w:t>
      </w:r>
      <w:ins w:id="362" w:author="Master Repository Process" w:date="2025-06-18T12:11:00Z">
        <w:r>
          <w:t xml:space="preserve"> to the West State Super Scheme for the Member</w:t>
        </w:r>
      </w:ins>
      <w:r>
        <w:t xml:space="preserve"> from a retirement income account under regulation 181(1)(f) or from a term allocated pension account under regulation 196H(1)(b) to comply with a commutation authority issued to the Board in respect of the Member.</w:t>
      </w:r>
    </w:p>
    <w:p>
      <w:pPr>
        <w:pStyle w:val="Subsection"/>
        <w:spacing w:before="120"/>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Subsection"/>
        <w:rPr>
          <w:ins w:id="363" w:author="Master Repository Process" w:date="2025-06-18T12:11:00Z"/>
          <w:snapToGrid w:val="0"/>
        </w:rPr>
      </w:pPr>
      <w:ins w:id="364" w:author="Master Repository Process" w:date="2025-06-18T12:11:00Z">
        <w:r>
          <w:rPr>
            <w:snapToGrid w:val="0"/>
          </w:rPr>
          <w:tab/>
          <w:t>(3)</w:t>
        </w:r>
        <w:r>
          <w:rPr>
            <w:snapToGrid w:val="0"/>
          </w:rPr>
          <w:tab/>
          <w:t>The Board must not credit a non</w:t>
        </w:r>
        <w:r>
          <w:rPr>
            <w:snapToGrid w:val="0"/>
          </w:rPr>
          <w:noBreakHyphen/>
          <w:t>government contribution to a West State Super Member’s west state account.</w:t>
        </w:r>
      </w:ins>
    </w:p>
    <w:p>
      <w:pPr>
        <w:pStyle w:val="Footnotesection"/>
        <w:spacing w:before="80"/>
        <w:ind w:left="890" w:hanging="890"/>
      </w:pPr>
      <w:r>
        <w:tab/>
        <w:t>[Regulation 67 amended: Gazette 29 Jun 2001 p. 3086; 28 Jun 2002 p. 3022; 19 Mar 2003 p. 836; 13 Jun 2003 p. 2107; 1 Dec 2004 p. 5708; 13 Apr 2007 p. 1587, 1623</w:t>
      </w:r>
      <w:r>
        <w:noBreakHyphen/>
        <w:t>4 and 1628; 8 Jul 2008 p. 3220; 24 Nov 2009 p. 4742; 30 Jun 2010 p. 3134; 10 Jan 2017 p. 149; 12 Oct 2018 p. 4061</w:t>
      </w:r>
      <w:ins w:id="365" w:author="Master Repository Process" w:date="2025-06-18T12:11:00Z">
        <w:r>
          <w:t>; SL 2025/59 r. 8</w:t>
        </w:r>
      </w:ins>
      <w:r>
        <w:t>.]</w:t>
      </w:r>
    </w:p>
    <w:p>
      <w:pPr>
        <w:pStyle w:val="Heading5"/>
        <w:spacing w:before="180"/>
      </w:pPr>
      <w:bookmarkStart w:id="366" w:name="_Toc195278064"/>
      <w:bookmarkStart w:id="367" w:name="_Toc189205410"/>
      <w:r>
        <w:rPr>
          <w:rStyle w:val="CharSectno"/>
        </w:rPr>
        <w:t>68</w:t>
      </w:r>
      <w:r>
        <w:t>.</w:t>
      </w:r>
      <w:r>
        <w:tab/>
        <w:t>Amounts to be debited to west state accounts</w:t>
      </w:r>
      <w:bookmarkEnd w:id="366"/>
      <w:bookmarkEnd w:id="367"/>
    </w:p>
    <w:p>
      <w:pPr>
        <w:pStyle w:val="Subsection"/>
        <w:spacing w:before="120"/>
      </w:pPr>
      <w:r>
        <w:tab/>
        <w:t>(1)</w:t>
      </w:r>
      <w:r>
        <w:tab/>
        <w:t xml:space="preserve">The Board </w:t>
      </w:r>
      <w:del w:id="368" w:author="Master Repository Process" w:date="2025-06-18T12:11:00Z">
        <w:r>
          <w:delText>is to</w:delText>
        </w:r>
      </w:del>
      <w:ins w:id="369" w:author="Master Repository Process" w:date="2025-06-18T12:11:00Z">
        <w:r>
          <w:t>must</w:t>
        </w:r>
      </w:ins>
      <w:r>
        <w:t xml:space="preserve"> debit to a West State Super Member’s west state account —</w:t>
      </w:r>
    </w:p>
    <w:p>
      <w:pPr>
        <w:pStyle w:val="Indenta"/>
      </w:pPr>
      <w:r>
        <w:tab/>
        <w:t>(a)</w:t>
      </w:r>
      <w:r>
        <w:tab/>
        <w:t>any amounts withheld under regulation 81A(2); and</w:t>
      </w:r>
    </w:p>
    <w:p>
      <w:pPr>
        <w:pStyle w:val="Indenta"/>
      </w:pPr>
      <w:r>
        <w:tab/>
        <w:t>(b)</w:t>
      </w:r>
      <w:r>
        <w:tab/>
        <w:t xml:space="preserve">any amounts paid as benefits </w:t>
      </w:r>
      <w:ins w:id="370" w:author="Master Repository Process" w:date="2025-06-18T12:11:00Z">
        <w:r>
          <w:t xml:space="preserve">from the West State Super Scheme </w:t>
        </w:r>
      </w:ins>
      <w:r>
        <w:t>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248B(2)(b); and</w:t>
      </w:r>
    </w:p>
    <w:p>
      <w:pPr>
        <w:pStyle w:val="Indenta"/>
      </w:pPr>
      <w:r>
        <w:tab/>
        <w:t>(e)</w:t>
      </w:r>
      <w:r>
        <w:tab/>
        <w:t>any splittable contributions transferred by the Member under regulation 65BB; and</w:t>
      </w:r>
    </w:p>
    <w:p>
      <w:pPr>
        <w:pStyle w:val="Indenta"/>
      </w:pPr>
      <w:r>
        <w:tab/>
        <w:t>(f)</w:t>
      </w:r>
      <w:r>
        <w:tab/>
        <w:t>any amounts paid in respect of the Member or in respect of the account under regulation 69AA, 69AB, 69AC or 69AD; and</w:t>
      </w:r>
    </w:p>
    <w:p>
      <w:pPr>
        <w:pStyle w:val="Indenta"/>
      </w:pPr>
      <w:r>
        <w:tab/>
        <w:t>(g)</w:t>
      </w:r>
      <w:r>
        <w:tab/>
        <w:t>the amount of any benefit of the member included in a payment made under regulation 79AAA.</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keepNext/>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Gazette 19 Mar 2003 p. 836-7; amended: Gazette 1 Dec 2004 p. 5708; 13 Apr 2007 p. 1588, 1623</w:t>
      </w:r>
      <w:r>
        <w:noBreakHyphen/>
        <w:t>4 and 1628; 8 Jul 2008 p. 3220</w:t>
      </w:r>
      <w:r>
        <w:noBreakHyphen/>
        <w:t>1; 30 Jun 2010 p. 3134; 6 Jan 2015 p. 26; 10 Jan 2017 p. 149</w:t>
      </w:r>
      <w:r>
        <w:noBreakHyphen/>
        <w:t>50; 8 Nov 2019 p. 4004; SL 2024/195 r. </w:t>
      </w:r>
      <w:del w:id="371" w:author="Master Repository Process" w:date="2025-06-18T12:11:00Z">
        <w:r>
          <w:delText>7</w:delText>
        </w:r>
      </w:del>
      <w:ins w:id="372" w:author="Master Repository Process" w:date="2025-06-18T12:11:00Z">
        <w:r>
          <w:t>7; SL 2025/59 r. 9</w:t>
        </w:r>
      </w:ins>
      <w:r>
        <w:t>.]</w:t>
      </w:r>
    </w:p>
    <w:p>
      <w:pPr>
        <w:pStyle w:val="Heading5"/>
        <w:rPr>
          <w:snapToGrid w:val="0"/>
        </w:rPr>
      </w:pPr>
      <w:bookmarkStart w:id="373" w:name="_Toc195278065"/>
      <w:bookmarkStart w:id="374" w:name="_Toc189205411"/>
      <w:r>
        <w:rPr>
          <w:rStyle w:val="CharSectno"/>
        </w:rPr>
        <w:t>69</w:t>
      </w:r>
      <w:r>
        <w:rPr>
          <w:snapToGrid w:val="0"/>
        </w:rPr>
        <w:t>.</w:t>
      </w:r>
      <w:r>
        <w:rPr>
          <w:snapToGrid w:val="0"/>
        </w:rPr>
        <w:tab/>
        <w:t>Earnings to be credited to Member’s account</w:t>
      </w:r>
      <w:bookmarkEnd w:id="373"/>
      <w:bookmarkEnd w:id="374"/>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Gazette 29 Jun 2001 p. 3086; 28 Jun 2002 p. 3012 and 3027; 19 Mar 2003 p. 837; 13 Apr 2007 p. 1623</w:t>
      </w:r>
      <w:r>
        <w:noBreakHyphen/>
        <w:t>4.]</w:t>
      </w:r>
    </w:p>
    <w:p>
      <w:pPr>
        <w:pStyle w:val="Heading5"/>
      </w:pPr>
      <w:bookmarkStart w:id="375" w:name="_Toc195278066"/>
      <w:bookmarkStart w:id="376" w:name="_Toc189205412"/>
      <w:r>
        <w:rPr>
          <w:rStyle w:val="CharSectno"/>
        </w:rPr>
        <w:t>69AA</w:t>
      </w:r>
      <w:r>
        <w:t>.</w:t>
      </w:r>
      <w:r>
        <w:tab/>
        <w:t>Payments in respect of former temporary residents under the Commonwealth Unclaimed Money Act Part 3A</w:t>
      </w:r>
      <w:bookmarkEnd w:id="375"/>
      <w:bookmarkEnd w:id="376"/>
    </w:p>
    <w:p>
      <w:pPr>
        <w:pStyle w:val="Subsection"/>
      </w:pPr>
      <w:r>
        <w:tab/>
      </w:r>
      <w:r>
        <w:tab/>
        <w:t xml:space="preserve">If — </w:t>
      </w:r>
    </w:p>
    <w:p>
      <w:pPr>
        <w:pStyle w:val="Indenta"/>
      </w:pPr>
      <w:r>
        <w:tab/>
        <w:t>(a)</w:t>
      </w:r>
      <w:r>
        <w:tab/>
        <w:t>the West State Super Scheme is a prescribed scheme; and</w:t>
      </w:r>
    </w:p>
    <w:p>
      <w:pPr>
        <w:pStyle w:val="Indenta"/>
        <w:keepNext/>
      </w:pPr>
      <w:r>
        <w:tab/>
        <w:t>(b)</w:t>
      </w:r>
      <w:r>
        <w:tab/>
        <w:t>a member is a former temporary resident,</w:t>
      </w:r>
    </w:p>
    <w:p>
      <w:pPr>
        <w:pStyle w:val="Subsection"/>
        <w:keepNext/>
      </w:pPr>
      <w:r>
        <w:tab/>
      </w:r>
      <w:r>
        <w:tab/>
        <w:t xml:space="preserve">the Board </w:t>
      </w:r>
      <w:del w:id="377" w:author="Master Repository Process" w:date="2025-06-18T12:11:00Z">
        <w:r>
          <w:delText>is to</w:delText>
        </w:r>
      </w:del>
      <w:ins w:id="378" w:author="Master Repository Process" w:date="2025-06-18T12:11:00Z">
        <w:r>
          <w:t>must</w:t>
        </w:r>
      </w:ins>
      <w:r>
        <w:t xml:space="preserve"> make a payment in respect of the </w:t>
      </w:r>
      <w:del w:id="379" w:author="Master Repository Process" w:date="2025-06-18T12:11:00Z">
        <w:r>
          <w:delText>member</w:delText>
        </w:r>
      </w:del>
      <w:ins w:id="380" w:author="Master Repository Process" w:date="2025-06-18T12:11:00Z">
        <w:r>
          <w:t>member’s interest in the West State Super Scheme</w:t>
        </w:r>
      </w:ins>
      <w:r>
        <w:t xml:space="preserve"> to the Commonwealth Commissioner of Taxation in accordance with the Commonwealth Unclaimed Money Act Part 3A.</w:t>
      </w:r>
    </w:p>
    <w:p>
      <w:pPr>
        <w:pStyle w:val="Footnotesection"/>
      </w:pPr>
      <w:r>
        <w:tab/>
        <w:t>[Regulation 69AA inserted: Gazette 6 Jan 2015 p. 26</w:t>
      </w:r>
      <w:r>
        <w:noBreakHyphen/>
        <w:t>7</w:t>
      </w:r>
      <w:ins w:id="381" w:author="Master Repository Process" w:date="2025-06-18T12:11:00Z">
        <w:r>
          <w:t>; amended: SL 2025/59 r. 10</w:t>
        </w:r>
      </w:ins>
      <w:r>
        <w:t>.]</w:t>
      </w:r>
    </w:p>
    <w:p>
      <w:pPr>
        <w:pStyle w:val="Heading5"/>
      </w:pPr>
      <w:bookmarkStart w:id="382" w:name="_Toc195278067"/>
      <w:bookmarkStart w:id="383" w:name="_Toc189205413"/>
      <w:r>
        <w:rPr>
          <w:rStyle w:val="CharSectno"/>
        </w:rPr>
        <w:t>69AB</w:t>
      </w:r>
      <w:r>
        <w:t>.</w:t>
      </w:r>
      <w:r>
        <w:tab/>
        <w:t>Payments in respect of lost member accounts under the Commonwealth Unclaimed Money Act Part 4A</w:t>
      </w:r>
      <w:bookmarkEnd w:id="382"/>
      <w:bookmarkEnd w:id="383"/>
    </w:p>
    <w:p>
      <w:pPr>
        <w:pStyle w:val="Subsection"/>
      </w:pPr>
      <w:r>
        <w:tab/>
      </w:r>
      <w:r>
        <w:tab/>
        <w:t xml:space="preserve">If — </w:t>
      </w:r>
    </w:p>
    <w:p>
      <w:pPr>
        <w:pStyle w:val="Indenta"/>
      </w:pPr>
      <w:r>
        <w:tab/>
        <w:t>(a)</w:t>
      </w:r>
      <w:r>
        <w:tab/>
        <w:t>the West State Super Scheme is a prescribed scheme; and</w:t>
      </w:r>
    </w:p>
    <w:p>
      <w:pPr>
        <w:pStyle w:val="Indenta"/>
      </w:pPr>
      <w:r>
        <w:tab/>
        <w:t>(b)</w:t>
      </w:r>
      <w:r>
        <w:tab/>
      </w:r>
      <w:del w:id="384" w:author="Master Repository Process" w:date="2025-06-18T12:11:00Z">
        <w:r>
          <w:delText>an</w:delText>
        </w:r>
      </w:del>
      <w:ins w:id="385" w:author="Master Repository Process" w:date="2025-06-18T12:11:00Z">
        <w:r>
          <w:t>a West State Super</w:t>
        </w:r>
      </w:ins>
      <w:r>
        <w:t xml:space="preserve">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69AB inserted: Gazette 6 Jan 2015 p. </w:t>
      </w:r>
      <w:del w:id="386" w:author="Master Repository Process" w:date="2025-06-18T12:11:00Z">
        <w:r>
          <w:delText>27</w:delText>
        </w:r>
      </w:del>
      <w:ins w:id="387" w:author="Master Repository Process" w:date="2025-06-18T12:11:00Z">
        <w:r>
          <w:t>27; amended: SL 2025/59 r. 11</w:t>
        </w:r>
      </w:ins>
      <w:r>
        <w:t>.]</w:t>
      </w:r>
    </w:p>
    <w:p>
      <w:pPr>
        <w:pStyle w:val="Heading5"/>
      </w:pPr>
      <w:bookmarkStart w:id="388" w:name="_Toc195278068"/>
      <w:bookmarkStart w:id="389" w:name="_Toc189205414"/>
      <w:r>
        <w:rPr>
          <w:rStyle w:val="CharSectno"/>
        </w:rPr>
        <w:t>69AC</w:t>
      </w:r>
      <w:r>
        <w:t>.</w:t>
      </w:r>
      <w:r>
        <w:tab/>
        <w:t>Payments in accordance with release authority</w:t>
      </w:r>
      <w:bookmarkEnd w:id="388"/>
      <w:bookmarkEnd w:id="389"/>
    </w:p>
    <w:p>
      <w:pPr>
        <w:pStyle w:val="Subsection"/>
        <w:keepNext/>
      </w:pPr>
      <w:r>
        <w:tab/>
      </w:r>
      <w:r>
        <w:tab/>
        <w:t xml:space="preserve">If the Board is given a release authority in respect of a West State Super </w:t>
      </w:r>
      <w:del w:id="390" w:author="Master Repository Process" w:date="2025-06-18T12:11:00Z">
        <w:r>
          <w:delText>Member</w:delText>
        </w:r>
      </w:del>
      <w:ins w:id="391" w:author="Master Repository Process" w:date="2025-06-18T12:11:00Z">
        <w:r>
          <w:t>account</w:t>
        </w:r>
      </w:ins>
      <w:r>
        <w:t xml:space="preserve">, it may make a payment in respect of the </w:t>
      </w:r>
      <w:del w:id="392" w:author="Master Repository Process" w:date="2025-06-18T12:11:00Z">
        <w:r>
          <w:delText>Member</w:delText>
        </w:r>
      </w:del>
      <w:ins w:id="393" w:author="Master Repository Process" w:date="2025-06-18T12:11:00Z">
        <w:r>
          <w:t>account</w:t>
        </w:r>
      </w:ins>
      <w:r>
        <w:t xml:space="preserve"> in accordance with the release authority.</w:t>
      </w:r>
    </w:p>
    <w:p>
      <w:pPr>
        <w:pStyle w:val="Footnotesection"/>
      </w:pPr>
      <w:r>
        <w:tab/>
        <w:t>[Regulation 69AC inserted: Gazette 10 Jan 2017 p. </w:t>
      </w:r>
      <w:del w:id="394" w:author="Master Repository Process" w:date="2025-06-18T12:11:00Z">
        <w:r>
          <w:delText>150</w:delText>
        </w:r>
      </w:del>
      <w:ins w:id="395" w:author="Master Repository Process" w:date="2025-06-18T12:11:00Z">
        <w:r>
          <w:t>150; amended: SL 2025/59 r. 12</w:t>
        </w:r>
      </w:ins>
      <w:r>
        <w:t>.]</w:t>
      </w:r>
    </w:p>
    <w:p>
      <w:pPr>
        <w:pStyle w:val="Heading5"/>
      </w:pPr>
      <w:bookmarkStart w:id="396" w:name="_Toc195278069"/>
      <w:bookmarkStart w:id="397" w:name="_Toc189205415"/>
      <w:r>
        <w:rPr>
          <w:rStyle w:val="CharSectno"/>
        </w:rPr>
        <w:t>69AD</w:t>
      </w:r>
      <w:r>
        <w:t>.</w:t>
      </w:r>
      <w:r>
        <w:tab/>
        <w:t>Payments in respect of inactive low</w:t>
      </w:r>
      <w:r>
        <w:noBreakHyphen/>
        <w:t>balance west state accounts in accordance with Commonwealth Unclaimed Money Act Part 3B</w:t>
      </w:r>
      <w:bookmarkEnd w:id="396"/>
      <w:bookmarkEnd w:id="397"/>
    </w:p>
    <w:p>
      <w:pPr>
        <w:pStyle w:val="Subsection"/>
      </w:pPr>
      <w:r>
        <w:tab/>
        <w:t>(1)</w:t>
      </w:r>
      <w:r>
        <w:tab/>
        <w:t>If a west state account is an inactive low</w:t>
      </w:r>
      <w:r>
        <w:noBreakHyphen/>
        <w:t xml:space="preserve">balance west state account, the Board may make a payment (the </w:t>
      </w:r>
      <w:r>
        <w:rPr>
          <w:rStyle w:val="CharDefText"/>
        </w:rPr>
        <w:t>payment</w:t>
      </w:r>
      <w:r>
        <w:t>) to the Commonwealth Commissioner of Taxation in accordance with the Commonwealth Unclaimed Money Act Part 3B as if the West State Super Scheme were a regulated superannuation fund and the west state account were an inactive low</w:t>
      </w:r>
      <w:r>
        <w:noBreakHyphen/>
        <w:t>balance account under that Act.</w:t>
      </w:r>
    </w:p>
    <w:p>
      <w:pPr>
        <w:pStyle w:val="Subsection"/>
      </w:pPr>
      <w:r>
        <w:tab/>
        <w:t>(2)</w:t>
      </w:r>
      <w:r>
        <w:tab/>
        <w:t xml:space="preserve">Subregulation (1) does not apply unless — </w:t>
      </w:r>
    </w:p>
    <w:p>
      <w:pPr>
        <w:pStyle w:val="Indenta"/>
      </w:pPr>
      <w:r>
        <w:tab/>
        <w:t>(a)</w:t>
      </w:r>
      <w:r>
        <w:tab/>
        <w:t>the Commonwealth Commissioner of Taxation is permitted under the Commonwealth Unclaimed Money Act to accept the payment; and</w:t>
      </w:r>
    </w:p>
    <w:p>
      <w:pPr>
        <w:pStyle w:val="Indenta"/>
      </w:pPr>
      <w:r>
        <w:tab/>
        <w:t>(b)</w:t>
      </w:r>
      <w:r>
        <w:tab/>
        <w:t>the West State Super Member in whose name the account is maintained has not informed the Board that the Board is to continue to maintain the account.</w:t>
      </w:r>
    </w:p>
    <w:p>
      <w:pPr>
        <w:pStyle w:val="Footnotesection"/>
      </w:pPr>
      <w:r>
        <w:tab/>
        <w:t>[Regulation 69AD inserted: SL 2024/195 r. 8.]</w:t>
      </w:r>
    </w:p>
    <w:p>
      <w:pPr>
        <w:pStyle w:val="Heading3"/>
        <w:keepLines/>
        <w:spacing w:before="200"/>
      </w:pPr>
      <w:bookmarkStart w:id="398" w:name="_Toc195252893"/>
      <w:bookmarkStart w:id="399" w:name="_Toc195258355"/>
      <w:bookmarkStart w:id="400" w:name="_Toc195278070"/>
      <w:bookmarkStart w:id="401" w:name="_Toc189146274"/>
      <w:bookmarkStart w:id="402" w:name="_Toc189146788"/>
      <w:bookmarkStart w:id="403" w:name="_Toc189205416"/>
      <w:r>
        <w:rPr>
          <w:rStyle w:val="CharDivNo"/>
        </w:rPr>
        <w:t>Division 4A</w:t>
      </w:r>
      <w:r>
        <w:t> — </w:t>
      </w:r>
      <w:r>
        <w:rPr>
          <w:rStyle w:val="CharDivText"/>
        </w:rPr>
        <w:t>Member investment choice</w:t>
      </w:r>
      <w:bookmarkEnd w:id="398"/>
      <w:bookmarkEnd w:id="399"/>
      <w:bookmarkEnd w:id="400"/>
      <w:bookmarkEnd w:id="401"/>
      <w:bookmarkEnd w:id="402"/>
      <w:bookmarkEnd w:id="403"/>
    </w:p>
    <w:p>
      <w:pPr>
        <w:pStyle w:val="Footnoteheading"/>
        <w:keepNext/>
        <w:keepLines/>
      </w:pPr>
      <w:r>
        <w:tab/>
        <w:t>[Heading inserted: Gazette 29 Jun 2001 p. 3086.]</w:t>
      </w:r>
    </w:p>
    <w:p>
      <w:pPr>
        <w:pStyle w:val="Heading5"/>
        <w:spacing w:before="180"/>
      </w:pPr>
      <w:bookmarkStart w:id="404" w:name="_Toc195278071"/>
      <w:bookmarkStart w:id="405" w:name="_Toc189205417"/>
      <w:r>
        <w:rPr>
          <w:rStyle w:val="CharSectno"/>
        </w:rPr>
        <w:t>69A</w:t>
      </w:r>
      <w:r>
        <w:t>.</w:t>
      </w:r>
      <w:r>
        <w:tab/>
        <w:t>Terms used</w:t>
      </w:r>
      <w:bookmarkEnd w:id="404"/>
      <w:bookmarkEnd w:id="405"/>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Gazette 29 Jun 2001 p. 3086; amended: Gazette 28 Jun 2002 p. 3012.]</w:t>
      </w:r>
    </w:p>
    <w:p>
      <w:pPr>
        <w:pStyle w:val="Heading5"/>
        <w:spacing w:before="180"/>
      </w:pPr>
      <w:bookmarkStart w:id="406" w:name="_Toc195278072"/>
      <w:bookmarkStart w:id="407" w:name="_Toc189205418"/>
      <w:r>
        <w:rPr>
          <w:rStyle w:val="CharSectno"/>
        </w:rPr>
        <w:t>69B</w:t>
      </w:r>
      <w:r>
        <w:t>.</w:t>
      </w:r>
      <w:r>
        <w:tab/>
        <w:t>Investment plans for Members, Board to establish</w:t>
      </w:r>
      <w:bookmarkEnd w:id="406"/>
      <w:bookmarkEnd w:id="407"/>
    </w:p>
    <w:p>
      <w:pPr>
        <w:pStyle w:val="Subsection"/>
      </w:pPr>
      <w:r>
        <w:tab/>
        <w:t>(1)</w:t>
      </w:r>
      <w:r>
        <w:tab/>
        <w:t>The Board is to establish one or more investment plans for West State Super Members with asset allocations determined by the Board.</w:t>
      </w:r>
    </w:p>
    <w:p>
      <w:pPr>
        <w:pStyle w:val="Subsection"/>
        <w:spacing w:before="120"/>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keepNext/>
        <w:spacing w:before="120"/>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69B inserted: Gazette 29 Jun 2001 p. 3087; amended: Gazette 28 Jun 2002 p. 3013.]</w:t>
      </w:r>
    </w:p>
    <w:p>
      <w:pPr>
        <w:pStyle w:val="Heading5"/>
        <w:spacing w:before="180"/>
      </w:pPr>
      <w:bookmarkStart w:id="408" w:name="_Toc195278073"/>
      <w:bookmarkStart w:id="409" w:name="_Toc189205419"/>
      <w:r>
        <w:rPr>
          <w:rStyle w:val="CharSectno"/>
        </w:rPr>
        <w:t>69C</w:t>
      </w:r>
      <w:r>
        <w:t>.</w:t>
      </w:r>
      <w:r>
        <w:tab/>
        <w:t>Default plan for Members</w:t>
      </w:r>
      <w:bookmarkEnd w:id="408"/>
      <w:bookmarkEnd w:id="409"/>
    </w:p>
    <w:p>
      <w:pPr>
        <w:pStyle w:val="Subsection"/>
        <w:spacing w:before="120"/>
      </w:pPr>
      <w:r>
        <w:tab/>
        <w:t>(1)</w:t>
      </w:r>
      <w:r>
        <w:tab/>
        <w:t>The Board is to select one of the readymade investment plans as the default plan for West State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West State Super Members of any change made under subregulation (2) before, or as soon as practicable after, the change occurs.</w:t>
      </w:r>
    </w:p>
    <w:p>
      <w:pPr>
        <w:pStyle w:val="Footnotesection"/>
      </w:pPr>
      <w:r>
        <w:tab/>
        <w:t>[Regulation 69C inserted: Gazette 29 Jun 2001 p. 3087; amended: Gazette 28 Jun 2002 p. 3013; 13 Apr 2007 p. 1589.]</w:t>
      </w:r>
    </w:p>
    <w:p>
      <w:pPr>
        <w:pStyle w:val="Heading5"/>
        <w:keepNext w:val="0"/>
        <w:keepLines w:val="0"/>
        <w:spacing w:before="180"/>
      </w:pPr>
      <w:bookmarkStart w:id="410" w:name="_Toc195278074"/>
      <w:bookmarkStart w:id="411" w:name="_Toc189205420"/>
      <w:r>
        <w:rPr>
          <w:rStyle w:val="CharSectno"/>
        </w:rPr>
        <w:t>69D</w:t>
      </w:r>
      <w:r>
        <w:t>.</w:t>
      </w:r>
      <w:r>
        <w:tab/>
        <w:t>Investment plan, Member to select etc.</w:t>
      </w:r>
      <w:bookmarkEnd w:id="410"/>
      <w:bookmarkEnd w:id="411"/>
    </w:p>
    <w:p>
      <w:pPr>
        <w:pStyle w:val="Subsection"/>
        <w:spacing w:before="120"/>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Gazette 29 Jun 2001 p. 3088; amended: Gazette 19 Mar 2003 p. 837-8; 13 Apr 2007 p. 1589.]</w:t>
      </w:r>
    </w:p>
    <w:p>
      <w:pPr>
        <w:pStyle w:val="Heading5"/>
      </w:pPr>
      <w:bookmarkStart w:id="412" w:name="_Toc195278075"/>
      <w:bookmarkStart w:id="413" w:name="_Toc189205421"/>
      <w:r>
        <w:rPr>
          <w:rStyle w:val="CharSectno"/>
        </w:rPr>
        <w:t>69E</w:t>
      </w:r>
      <w:r>
        <w:t>.</w:t>
      </w:r>
      <w:r>
        <w:tab/>
        <w:t>Board to invest in accord with Member’s plan</w:t>
      </w:r>
      <w:bookmarkEnd w:id="412"/>
      <w:bookmarkEnd w:id="413"/>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keepNext/>
      </w:pPr>
      <w:r>
        <w:tab/>
        <w:t>(b)</w:t>
      </w:r>
      <w:r>
        <w:tab/>
        <w:t>contributions made, and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Gazette 29 Jun 2001 p. 3088-9; amended: Gazette 28 Jun 2002 p. 3013 and 3022; 13 Apr 2007 p. 1589-90 and 1623</w:t>
      </w:r>
      <w:r>
        <w:noBreakHyphen/>
        <w:t>4; 10 Jan 2017 p. 150.]</w:t>
      </w:r>
    </w:p>
    <w:p>
      <w:pPr>
        <w:pStyle w:val="Heading5"/>
        <w:spacing w:before="180"/>
      </w:pPr>
      <w:bookmarkStart w:id="414" w:name="_Toc195278076"/>
      <w:bookmarkStart w:id="415" w:name="_Toc189205422"/>
      <w:r>
        <w:rPr>
          <w:rStyle w:val="CharSectno"/>
        </w:rPr>
        <w:t>69F</w:t>
      </w:r>
      <w:r>
        <w:t>.</w:t>
      </w:r>
      <w:r>
        <w:tab/>
        <w:t>Earning rates, determining</w:t>
      </w:r>
      <w:bookmarkEnd w:id="414"/>
      <w:bookmarkEnd w:id="415"/>
    </w:p>
    <w:p>
      <w:pPr>
        <w:pStyle w:val="Subsection"/>
        <w:spacing w:before="120"/>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Gazette 29 Jun 2001 p. 3089-90; amended: Gazette 28 Jun 2002 p. 3013; 19 Mar 2003 p. 838; 13 Apr 2007 p. 1623</w:t>
      </w:r>
      <w:r>
        <w:noBreakHyphen/>
        <w:t>4.]</w:t>
      </w:r>
    </w:p>
    <w:p>
      <w:pPr>
        <w:pStyle w:val="Ednotedivision"/>
      </w:pPr>
      <w:r>
        <w:t>[Divisions 4B and 5A deleted: Gazette 30 Jun 2010 p. 3134.]</w:t>
      </w:r>
    </w:p>
    <w:p>
      <w:pPr>
        <w:pStyle w:val="Heading3"/>
        <w:keepLines/>
      </w:pPr>
      <w:bookmarkStart w:id="416" w:name="_Toc195252900"/>
      <w:bookmarkStart w:id="417" w:name="_Toc195258362"/>
      <w:bookmarkStart w:id="418" w:name="_Toc195278077"/>
      <w:bookmarkStart w:id="419" w:name="_Toc189146281"/>
      <w:bookmarkStart w:id="420" w:name="_Toc189146795"/>
      <w:bookmarkStart w:id="421" w:name="_Toc189205423"/>
      <w:r>
        <w:rPr>
          <w:rStyle w:val="CharDivNo"/>
        </w:rPr>
        <w:t>Division 5</w:t>
      </w:r>
      <w:r>
        <w:t> — </w:t>
      </w:r>
      <w:r>
        <w:rPr>
          <w:rStyle w:val="CharDivText"/>
        </w:rPr>
        <w:t>Benefits</w:t>
      </w:r>
      <w:bookmarkEnd w:id="416"/>
      <w:bookmarkEnd w:id="417"/>
      <w:bookmarkEnd w:id="418"/>
      <w:bookmarkEnd w:id="419"/>
      <w:bookmarkEnd w:id="420"/>
      <w:bookmarkEnd w:id="421"/>
    </w:p>
    <w:p>
      <w:pPr>
        <w:pStyle w:val="Footnoteheading"/>
        <w:keepNext/>
        <w:keepLines/>
      </w:pPr>
      <w:r>
        <w:tab/>
        <w:t>[Heading inserted: Gazette 30 Jun 2010 p. 3134.]</w:t>
      </w:r>
    </w:p>
    <w:p>
      <w:pPr>
        <w:pStyle w:val="Heading4"/>
        <w:keepLines/>
      </w:pPr>
      <w:bookmarkStart w:id="422" w:name="_Toc195252901"/>
      <w:bookmarkStart w:id="423" w:name="_Toc195258363"/>
      <w:bookmarkStart w:id="424" w:name="_Toc195278078"/>
      <w:bookmarkStart w:id="425" w:name="_Toc189146282"/>
      <w:bookmarkStart w:id="426" w:name="_Toc189146796"/>
      <w:bookmarkStart w:id="427" w:name="_Toc189205424"/>
      <w:r>
        <w:t>Subdivision 1 — Preliminary</w:t>
      </w:r>
      <w:bookmarkEnd w:id="422"/>
      <w:bookmarkEnd w:id="423"/>
      <w:bookmarkEnd w:id="424"/>
      <w:bookmarkEnd w:id="425"/>
      <w:bookmarkEnd w:id="426"/>
      <w:bookmarkEnd w:id="427"/>
    </w:p>
    <w:p>
      <w:pPr>
        <w:pStyle w:val="Footnoteheading"/>
        <w:keepNext/>
        <w:keepLines/>
      </w:pPr>
      <w:r>
        <w:tab/>
        <w:t>[Heading inserted: Gazette 30 Jun 2010 p. 3134.]</w:t>
      </w:r>
    </w:p>
    <w:p>
      <w:pPr>
        <w:pStyle w:val="Heading5"/>
      </w:pPr>
      <w:bookmarkStart w:id="428" w:name="_Toc195278079"/>
      <w:bookmarkStart w:id="429" w:name="_Toc189205425"/>
      <w:r>
        <w:rPr>
          <w:rStyle w:val="CharSectno"/>
        </w:rPr>
        <w:t>69G</w:t>
      </w:r>
      <w:r>
        <w:t>.</w:t>
      </w:r>
      <w:r>
        <w:tab/>
        <w:t>Terms used</w:t>
      </w:r>
      <w:bookmarkEnd w:id="428"/>
      <w:bookmarkEnd w:id="429"/>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West State account or the Member’s protected amount)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Gazette 30 Jun 2010 p. 3134</w:t>
      </w:r>
      <w:r>
        <w:noBreakHyphen/>
        <w:t>5; amended: Gazette 23 Jul 2013 p. 3308.]</w:t>
      </w:r>
    </w:p>
    <w:p>
      <w:pPr>
        <w:pStyle w:val="Heading4"/>
      </w:pPr>
      <w:bookmarkStart w:id="430" w:name="_Toc195252903"/>
      <w:bookmarkStart w:id="431" w:name="_Toc195258365"/>
      <w:bookmarkStart w:id="432" w:name="_Toc195278080"/>
      <w:bookmarkStart w:id="433" w:name="_Toc189146284"/>
      <w:bookmarkStart w:id="434" w:name="_Toc189146798"/>
      <w:bookmarkStart w:id="435" w:name="_Toc189205426"/>
      <w:r>
        <w:t>Subdivision 2 — Covered risk benefits Members</w:t>
      </w:r>
      <w:bookmarkEnd w:id="430"/>
      <w:bookmarkEnd w:id="431"/>
      <w:bookmarkEnd w:id="432"/>
      <w:bookmarkEnd w:id="433"/>
      <w:bookmarkEnd w:id="434"/>
      <w:bookmarkEnd w:id="435"/>
    </w:p>
    <w:p>
      <w:pPr>
        <w:pStyle w:val="Footnoteheading"/>
      </w:pPr>
      <w:r>
        <w:tab/>
        <w:t>[Heading inserted: Gazette 30 Jun 2010 p. 3135.]</w:t>
      </w:r>
    </w:p>
    <w:p>
      <w:pPr>
        <w:pStyle w:val="Heading5"/>
      </w:pPr>
      <w:bookmarkStart w:id="436" w:name="_Toc195278081"/>
      <w:bookmarkStart w:id="437" w:name="_Toc189205427"/>
      <w:r>
        <w:rPr>
          <w:rStyle w:val="CharSectno"/>
        </w:rPr>
        <w:t>69H</w:t>
      </w:r>
      <w:r>
        <w:t>.</w:t>
      </w:r>
      <w:r>
        <w:tab/>
        <w:t>Covered risk benefits Members, who are automatically</w:t>
      </w:r>
      <w:bookmarkEnd w:id="436"/>
      <w:bookmarkEnd w:id="437"/>
    </w:p>
    <w:p>
      <w:pPr>
        <w:pStyle w:val="Subsection"/>
      </w:pPr>
      <w:r>
        <w:tab/>
      </w:r>
      <w:r>
        <w:tab/>
        <w:t xml:space="preserve">Subject to regulation 69I(1), every person who is or becomes an eligible risk benefits Member on or after the coming into operation of the </w:t>
      </w:r>
      <w:r>
        <w:rPr>
          <w:i/>
          <w:iCs/>
        </w:rPr>
        <w:t xml:space="preserve">State Superannuation Amendment Regulations (No. 2) 2010 </w:t>
      </w:r>
      <w:r>
        <w:t>is a covered risk benefits Member.</w:t>
      </w:r>
    </w:p>
    <w:p>
      <w:pPr>
        <w:pStyle w:val="Footnotesection"/>
      </w:pPr>
      <w:r>
        <w:tab/>
        <w:t>[Regulation 69H inserted: Gazette 30 Jun 2010 p. 3135.]</w:t>
      </w:r>
    </w:p>
    <w:p>
      <w:pPr>
        <w:pStyle w:val="Heading5"/>
      </w:pPr>
      <w:bookmarkStart w:id="438" w:name="_Toc195278082"/>
      <w:bookmarkStart w:id="439" w:name="_Toc189205428"/>
      <w:r>
        <w:rPr>
          <w:rStyle w:val="CharSectno"/>
        </w:rPr>
        <w:t>69I</w:t>
      </w:r>
      <w:r>
        <w:t>.</w:t>
      </w:r>
      <w:r>
        <w:tab/>
        <w:t>Covered risk benefits Member, Board may give certain people option to become</w:t>
      </w:r>
      <w:bookmarkEnd w:id="438"/>
      <w:bookmarkEnd w:id="439"/>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Gazette 30 Jun 2010 p. 3136.]</w:t>
      </w:r>
    </w:p>
    <w:p>
      <w:pPr>
        <w:pStyle w:val="Heading5"/>
      </w:pPr>
      <w:bookmarkStart w:id="440" w:name="_Toc195278083"/>
      <w:bookmarkStart w:id="441" w:name="_Toc189205429"/>
      <w:r>
        <w:rPr>
          <w:rStyle w:val="CharSectno"/>
        </w:rPr>
        <w:t>69J</w:t>
      </w:r>
      <w:r>
        <w:t>.</w:t>
      </w:r>
      <w:r>
        <w:tab/>
        <w:t>Ceasing to be a covered risk benefits Member</w:t>
      </w:r>
      <w:bookmarkEnd w:id="440"/>
      <w:bookmarkEnd w:id="441"/>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or by telephone,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Gazette 30 Jun 2010 p. 3136; amended: Gazette 8 Nov 2019 p. 4004.]</w:t>
      </w:r>
    </w:p>
    <w:p>
      <w:pPr>
        <w:pStyle w:val="Heading5"/>
      </w:pPr>
      <w:bookmarkStart w:id="442" w:name="_Toc195278084"/>
      <w:bookmarkStart w:id="443" w:name="_Toc189205430"/>
      <w:r>
        <w:rPr>
          <w:rStyle w:val="CharSectno"/>
        </w:rPr>
        <w:t>69K</w:t>
      </w:r>
      <w:r>
        <w:t>.</w:t>
      </w:r>
      <w:r>
        <w:tab/>
        <w:t>Covered risk benefits Member, certain people may opt to become</w:t>
      </w:r>
      <w:bookmarkEnd w:id="442"/>
      <w:bookmarkEnd w:id="443"/>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Gazette 30 Jun 2010 p. 3137.]</w:t>
      </w:r>
    </w:p>
    <w:p>
      <w:pPr>
        <w:pStyle w:val="Heading5"/>
      </w:pPr>
      <w:bookmarkStart w:id="444" w:name="_Toc195278085"/>
      <w:bookmarkStart w:id="445" w:name="_Toc189205431"/>
      <w:r>
        <w:rPr>
          <w:rStyle w:val="CharSectno"/>
        </w:rPr>
        <w:t>69L</w:t>
      </w:r>
      <w:r>
        <w:t>.</w:t>
      </w:r>
      <w:r>
        <w:tab/>
        <w:t>Opt</w:t>
      </w:r>
      <w:r>
        <w:noBreakHyphen/>
        <w:t>in notice, Board’s functions on receiving</w:t>
      </w:r>
      <w:bookmarkEnd w:id="444"/>
      <w:bookmarkEnd w:id="445"/>
    </w:p>
    <w:p>
      <w:pPr>
        <w:pStyle w:val="Subsection"/>
        <w:keepNext/>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Gazette 30 Jun 2010 p. 3137</w:t>
      </w:r>
      <w:r>
        <w:noBreakHyphen/>
        <w:t>8.]</w:t>
      </w:r>
    </w:p>
    <w:p>
      <w:pPr>
        <w:pStyle w:val="Heading5"/>
      </w:pPr>
      <w:bookmarkStart w:id="446" w:name="_Toc195278086"/>
      <w:bookmarkStart w:id="447" w:name="_Toc189205432"/>
      <w:r>
        <w:rPr>
          <w:rStyle w:val="CharSectno"/>
        </w:rPr>
        <w:t>69M</w:t>
      </w:r>
      <w:r>
        <w:t>.</w:t>
      </w:r>
      <w:r>
        <w:tab/>
        <w:t>Opt</w:t>
      </w:r>
      <w:r>
        <w:noBreakHyphen/>
        <w:t>in notice, altering or cancelling acceptance of</w:t>
      </w:r>
      <w:bookmarkEnd w:id="446"/>
      <w:bookmarkEnd w:id="447"/>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Gazette 30 Jun 2010 p. 3138</w:t>
      </w:r>
      <w:r>
        <w:noBreakHyphen/>
        <w:t>9.]</w:t>
      </w:r>
    </w:p>
    <w:p>
      <w:pPr>
        <w:pStyle w:val="Heading4"/>
      </w:pPr>
      <w:bookmarkStart w:id="448" w:name="_Toc195252910"/>
      <w:bookmarkStart w:id="449" w:name="_Toc195258372"/>
      <w:bookmarkStart w:id="450" w:name="_Toc195278087"/>
      <w:bookmarkStart w:id="451" w:name="_Toc189146291"/>
      <w:bookmarkStart w:id="452" w:name="_Toc189146805"/>
      <w:bookmarkStart w:id="453" w:name="_Toc189205433"/>
      <w:r>
        <w:t>Subdivision 3 — Provision of supplementary risk benefits</w:t>
      </w:r>
      <w:bookmarkEnd w:id="448"/>
      <w:bookmarkEnd w:id="449"/>
      <w:bookmarkEnd w:id="450"/>
      <w:bookmarkEnd w:id="451"/>
      <w:bookmarkEnd w:id="452"/>
      <w:bookmarkEnd w:id="453"/>
    </w:p>
    <w:p>
      <w:pPr>
        <w:pStyle w:val="Footnoteheading"/>
      </w:pPr>
      <w:r>
        <w:tab/>
        <w:t>[Heading inserted: Gazette 30 Jun 2010 p. 3139.]</w:t>
      </w:r>
    </w:p>
    <w:p>
      <w:pPr>
        <w:pStyle w:val="Heading5"/>
      </w:pPr>
      <w:bookmarkStart w:id="454" w:name="_Toc195278088"/>
      <w:bookmarkStart w:id="455" w:name="_Toc189205434"/>
      <w:r>
        <w:rPr>
          <w:rStyle w:val="CharSectno"/>
        </w:rPr>
        <w:t>70A</w:t>
      </w:r>
      <w:r>
        <w:t>.</w:t>
      </w:r>
      <w:r>
        <w:tab/>
        <w:t>Supplementary risk benefits, Board may provide</w:t>
      </w:r>
      <w:bookmarkEnd w:id="454"/>
      <w:bookmarkEnd w:id="455"/>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Gazette 30 Jun 2010 p. 3139.]</w:t>
      </w:r>
    </w:p>
    <w:p>
      <w:pPr>
        <w:pStyle w:val="Heading5"/>
        <w:keepLines w:val="0"/>
      </w:pPr>
      <w:bookmarkStart w:id="456" w:name="_Toc195278089"/>
      <w:bookmarkStart w:id="457" w:name="_Toc189205435"/>
      <w:r>
        <w:rPr>
          <w:rStyle w:val="CharSectno"/>
        </w:rPr>
        <w:t>70B</w:t>
      </w:r>
      <w:r>
        <w:t>.</w:t>
      </w:r>
      <w:r>
        <w:tab/>
        <w:t>Supplementary risk benefits, terms of</w:t>
      </w:r>
      <w:bookmarkEnd w:id="456"/>
      <w:bookmarkEnd w:id="457"/>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keepNext/>
      </w:pPr>
      <w:r>
        <w:tab/>
        <w:t>(i)</w:t>
      </w:r>
      <w:r>
        <w:tab/>
        <w:t>procedural and administrative matters relating to the provision of benefits.</w:t>
      </w:r>
    </w:p>
    <w:p>
      <w:pPr>
        <w:pStyle w:val="Ednotesubsection"/>
      </w:pPr>
      <w:r>
        <w:tab/>
        <w:t>[(4)</w:t>
      </w:r>
      <w:r>
        <w:tab/>
        <w:t>deleted]</w:t>
      </w:r>
    </w:p>
    <w:p>
      <w:pPr>
        <w:pStyle w:val="Footnotesection"/>
      </w:pPr>
      <w:r>
        <w:tab/>
        <w:t>[Regulation 70B inserted: Gazette 30 Jun 2010 p. 3139</w:t>
      </w:r>
      <w:r>
        <w:noBreakHyphen/>
        <w:t>40; amended: Gazette 10 Jan 2017 p. 150.]</w:t>
      </w:r>
    </w:p>
    <w:p>
      <w:pPr>
        <w:pStyle w:val="Heading4"/>
      </w:pPr>
      <w:bookmarkStart w:id="458" w:name="_Toc195252913"/>
      <w:bookmarkStart w:id="459" w:name="_Toc195258375"/>
      <w:bookmarkStart w:id="460" w:name="_Toc195278090"/>
      <w:bookmarkStart w:id="461" w:name="_Toc189146294"/>
      <w:bookmarkStart w:id="462" w:name="_Toc189146808"/>
      <w:bookmarkStart w:id="463" w:name="_Toc189205436"/>
      <w:r>
        <w:t>Subdivision 4 — Benefits</w:t>
      </w:r>
      <w:bookmarkEnd w:id="458"/>
      <w:bookmarkEnd w:id="459"/>
      <w:bookmarkEnd w:id="460"/>
      <w:bookmarkEnd w:id="461"/>
      <w:bookmarkEnd w:id="462"/>
      <w:bookmarkEnd w:id="463"/>
    </w:p>
    <w:p>
      <w:pPr>
        <w:pStyle w:val="Footnoteheading"/>
      </w:pPr>
      <w:r>
        <w:tab/>
        <w:t>[Heading inserted: Gazette 30 Jun 2010 p. 3140.]</w:t>
      </w:r>
    </w:p>
    <w:p>
      <w:pPr>
        <w:pStyle w:val="Heading5"/>
      </w:pPr>
      <w:bookmarkStart w:id="464" w:name="_Toc195278091"/>
      <w:bookmarkStart w:id="465" w:name="_Toc189205437"/>
      <w:r>
        <w:rPr>
          <w:rStyle w:val="CharSectno"/>
        </w:rPr>
        <w:t>70</w:t>
      </w:r>
      <w:r>
        <w:rPr>
          <w:snapToGrid w:val="0"/>
        </w:rPr>
        <w:t>.</w:t>
      </w:r>
      <w:r>
        <w:rPr>
          <w:snapToGrid w:val="0"/>
        </w:rPr>
        <w:tab/>
        <w:t>Death benefit for covered risk benefits Member, amount of etc.</w:t>
      </w:r>
      <w:bookmarkEnd w:id="464"/>
      <w:bookmarkEnd w:id="465"/>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spacing w:after="80"/>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Gazette 30 Jun 2010 p. 3140</w:t>
      </w:r>
      <w:r>
        <w:noBreakHyphen/>
        <w:t>2; amended: Gazette 23 Jul 2013 p. 3309.]</w:t>
      </w:r>
    </w:p>
    <w:p>
      <w:pPr>
        <w:pStyle w:val="Heading5"/>
        <w:keepLines w:val="0"/>
      </w:pPr>
      <w:bookmarkStart w:id="466" w:name="_Toc195278092"/>
      <w:bookmarkStart w:id="467" w:name="_Toc189205438"/>
      <w:r>
        <w:rPr>
          <w:rStyle w:val="CharSectno"/>
        </w:rPr>
        <w:t>71</w:t>
      </w:r>
      <w:r>
        <w:rPr>
          <w:snapToGrid w:val="0"/>
        </w:rPr>
        <w:t>.</w:t>
      </w:r>
      <w:r>
        <w:rPr>
          <w:snapToGrid w:val="0"/>
        </w:rPr>
        <w:tab/>
        <w:t>I</w:t>
      </w:r>
      <w:r>
        <w:t>ncapacity</w:t>
      </w:r>
      <w:r>
        <w:rPr>
          <w:snapToGrid w:val="0"/>
        </w:rPr>
        <w:t xml:space="preserve"> benefit for covered risk benefits Member, amount of etc.</w:t>
      </w:r>
      <w:bookmarkEnd w:id="466"/>
      <w:bookmarkEnd w:id="467"/>
    </w:p>
    <w:p>
      <w:pPr>
        <w:pStyle w:val="Subsection"/>
      </w:pPr>
      <w:r>
        <w:tab/>
        <w:t>(1)</w:t>
      </w:r>
      <w:r>
        <w:tab/>
        <w:t>In this regulation —</w:t>
      </w:r>
    </w:p>
    <w:p>
      <w:pPr>
        <w:pStyle w:val="Defstart"/>
      </w:pPr>
      <w:r>
        <w:rPr>
          <w:b/>
        </w:rPr>
        <w:tab/>
      </w:r>
      <w:r>
        <w:rPr>
          <w:rStyle w:val="CharDefText"/>
        </w:rPr>
        <w:t>permanent incapacity</w:t>
      </w:r>
      <w:r>
        <w:t xml:space="preserve"> has the meaning given in the SIS Act section 10(1).</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spacing w:after="80"/>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Gazette 30 Jun 2010 p. 3142</w:t>
      </w:r>
      <w:r>
        <w:noBreakHyphen/>
        <w:t>4; amended: Gazette 23 Jul 2013 p. 3309; 8 Nov 2019 p. 4004.]</w:t>
      </w:r>
    </w:p>
    <w:p>
      <w:pPr>
        <w:pStyle w:val="Heading5"/>
      </w:pPr>
      <w:bookmarkStart w:id="468" w:name="_Toc195278093"/>
      <w:bookmarkStart w:id="469" w:name="_Toc189205439"/>
      <w:r>
        <w:rPr>
          <w:rStyle w:val="CharSectno"/>
        </w:rPr>
        <w:t>72</w:t>
      </w:r>
      <w:r>
        <w:t>.</w:t>
      </w:r>
      <w:r>
        <w:tab/>
        <w:t>Covered risk benefits Member, supplementary salary continuance benefits for</w:t>
      </w:r>
      <w:bookmarkEnd w:id="468"/>
      <w:bookmarkEnd w:id="469"/>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Gazette 30 Jun 2010 p. 3145.]</w:t>
      </w:r>
    </w:p>
    <w:p>
      <w:pPr>
        <w:pStyle w:val="Heading5"/>
        <w:spacing w:before="180"/>
      </w:pPr>
      <w:bookmarkStart w:id="470" w:name="_Toc195278094"/>
      <w:bookmarkStart w:id="471" w:name="_Toc189205440"/>
      <w:r>
        <w:rPr>
          <w:rStyle w:val="CharSectno"/>
        </w:rPr>
        <w:t>73A</w:t>
      </w:r>
      <w:r>
        <w:t>.</w:t>
      </w:r>
      <w:r>
        <w:tab/>
      </w:r>
      <w:r>
        <w:rPr>
          <w:snapToGrid w:val="0"/>
        </w:rPr>
        <w:t>Covered risk benefits Members, Treasurer may increase basic risk benefits for</w:t>
      </w:r>
      <w:bookmarkEnd w:id="470"/>
      <w:bookmarkEnd w:id="471"/>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keepNext/>
        <w:rPr>
          <w:snapToGrid w:val="0"/>
        </w:rPr>
      </w:pPr>
      <w:r>
        <w:tab/>
        <w:t>(2)</w:t>
      </w:r>
      <w:r>
        <w:tab/>
        <w:t>T</w:t>
      </w:r>
      <w:r>
        <w:rPr>
          <w:snapToGrid w:val="0"/>
        </w:rPr>
        <w:t>he Treasurer may revoke a notice given under subregulation (1) by giving notice to the Board.</w:t>
      </w:r>
    </w:p>
    <w:p>
      <w:pPr>
        <w:pStyle w:val="Footnotesection"/>
      </w:pPr>
      <w:r>
        <w:tab/>
        <w:t>[Regulation 73A inserted: Gazette 30 Jun 2010 p. 3145</w:t>
      </w:r>
      <w:r>
        <w:noBreakHyphen/>
        <w:t>6.]</w:t>
      </w:r>
    </w:p>
    <w:p>
      <w:pPr>
        <w:pStyle w:val="Heading5"/>
        <w:spacing w:before="180"/>
      </w:pPr>
      <w:bookmarkStart w:id="472" w:name="_Toc195278095"/>
      <w:bookmarkStart w:id="473" w:name="_Toc189205441"/>
      <w:r>
        <w:rPr>
          <w:rStyle w:val="CharSectno"/>
        </w:rPr>
        <w:t>73</w:t>
      </w:r>
      <w:r>
        <w:t>.</w:t>
      </w:r>
      <w:r>
        <w:tab/>
        <w:t>Death benefit for other WSS Members, amount and payment of</w:t>
      </w:r>
      <w:bookmarkEnd w:id="472"/>
      <w:bookmarkEnd w:id="473"/>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keepNext/>
      </w:pPr>
      <w:r>
        <w:tab/>
        <w:t>(b)</w:t>
      </w:r>
      <w:r>
        <w:tab/>
        <w:t>the Member’s protected amount.</w:t>
      </w:r>
    </w:p>
    <w:p>
      <w:pPr>
        <w:pStyle w:val="Footnotesection"/>
      </w:pPr>
      <w:r>
        <w:tab/>
        <w:t>[Regulation 73 inserted: Gazette 30 Jun 2010 p. 3146; amended: Gazette 8 Jul 2011 p. 2900.]</w:t>
      </w:r>
    </w:p>
    <w:p>
      <w:pPr>
        <w:pStyle w:val="Heading5"/>
        <w:spacing w:before="180"/>
      </w:pPr>
      <w:bookmarkStart w:id="474" w:name="_Toc195278096"/>
      <w:bookmarkStart w:id="475" w:name="_Toc189205442"/>
      <w:r>
        <w:rPr>
          <w:rStyle w:val="CharSectno"/>
        </w:rPr>
        <w:t>74</w:t>
      </w:r>
      <w:r>
        <w:t>.</w:t>
      </w:r>
      <w:r>
        <w:tab/>
        <w:t>Benefit if no other benefit under this Part, amount and payment of</w:t>
      </w:r>
      <w:bookmarkEnd w:id="474"/>
      <w:bookmarkEnd w:id="475"/>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Gazette 30 Jun 2010 p. 3146</w:t>
      </w:r>
      <w:r>
        <w:noBreakHyphen/>
        <w:t>7; amended: Gazette 10 May 2011 p. 1669; 8 Jul 2011 p. 2900.]</w:t>
      </w:r>
    </w:p>
    <w:p>
      <w:pPr>
        <w:pStyle w:val="Heading4"/>
      </w:pPr>
      <w:bookmarkStart w:id="476" w:name="_Toc195252920"/>
      <w:bookmarkStart w:id="477" w:name="_Toc195258382"/>
      <w:bookmarkStart w:id="478" w:name="_Toc195278097"/>
      <w:bookmarkStart w:id="479" w:name="_Toc189146301"/>
      <w:bookmarkStart w:id="480" w:name="_Toc189146815"/>
      <w:bookmarkStart w:id="481" w:name="_Toc189205443"/>
      <w:r>
        <w:t>Subdivision 5 — External insurance</w:t>
      </w:r>
      <w:bookmarkEnd w:id="476"/>
      <w:bookmarkEnd w:id="477"/>
      <w:bookmarkEnd w:id="478"/>
      <w:bookmarkEnd w:id="479"/>
      <w:bookmarkEnd w:id="480"/>
      <w:bookmarkEnd w:id="481"/>
      <w:r>
        <w:t xml:space="preserve"> </w:t>
      </w:r>
    </w:p>
    <w:p>
      <w:pPr>
        <w:pStyle w:val="Footnoteheading"/>
        <w:keepNext/>
      </w:pPr>
      <w:r>
        <w:tab/>
        <w:t>[Heading inserted: Gazette 30 Jun 2010 p. 3147.]</w:t>
      </w:r>
    </w:p>
    <w:p>
      <w:pPr>
        <w:pStyle w:val="Heading5"/>
        <w:spacing w:before="240"/>
      </w:pPr>
      <w:bookmarkStart w:id="482" w:name="_Toc195278098"/>
      <w:bookmarkStart w:id="483" w:name="_Toc189205444"/>
      <w:r>
        <w:rPr>
          <w:rStyle w:val="CharSectno"/>
        </w:rPr>
        <w:t>75</w:t>
      </w:r>
      <w:r>
        <w:t>.</w:t>
      </w:r>
      <w:r>
        <w:tab/>
        <w:t>Insurance policies for benefits under r. 70, 71 and 72, Board may enter</w:t>
      </w:r>
      <w:bookmarkEnd w:id="482"/>
      <w:bookmarkEnd w:id="483"/>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Gazette 30 Jun 2010 p. 3147.]</w:t>
      </w:r>
    </w:p>
    <w:p>
      <w:pPr>
        <w:pStyle w:val="Heading5"/>
      </w:pPr>
      <w:bookmarkStart w:id="484" w:name="_Toc195278099"/>
      <w:bookmarkStart w:id="485" w:name="_Toc189205445"/>
      <w:r>
        <w:rPr>
          <w:rStyle w:val="CharSectno"/>
        </w:rPr>
        <w:t>75A</w:t>
      </w:r>
      <w:r>
        <w:t>.</w:t>
      </w:r>
      <w:r>
        <w:tab/>
        <w:t>Cancellation of entitlement to covered risk benefit for Members with inactive west state accounts</w:t>
      </w:r>
      <w:bookmarkEnd w:id="484"/>
      <w:bookmarkEnd w:id="485"/>
    </w:p>
    <w:p>
      <w:pPr>
        <w:pStyle w:val="Subsection"/>
      </w:pPr>
      <w:r>
        <w:tab/>
      </w:r>
      <w:r>
        <w:tab/>
        <w:t>If a West State Super Member in whose name an inactive west state account is maintained is entitled to a covered risk benefit and the Member has not informed the Board that they wish to retain the entitlement to the covered risk benefit, the Board may cancel the entitlement to the covered risk benefit.</w:t>
      </w:r>
    </w:p>
    <w:p>
      <w:pPr>
        <w:pStyle w:val="Footnotesection"/>
      </w:pPr>
      <w:r>
        <w:tab/>
        <w:t>[Regulation 75A inserted: SL 2024/195 r. 9.]</w:t>
      </w:r>
    </w:p>
    <w:p>
      <w:pPr>
        <w:pStyle w:val="Heading3"/>
      </w:pPr>
      <w:bookmarkStart w:id="486" w:name="_Toc195252923"/>
      <w:bookmarkStart w:id="487" w:name="_Toc195258385"/>
      <w:bookmarkStart w:id="488" w:name="_Toc195278100"/>
      <w:bookmarkStart w:id="489" w:name="_Toc189146304"/>
      <w:bookmarkStart w:id="490" w:name="_Toc189146818"/>
      <w:bookmarkStart w:id="491" w:name="_Toc189205446"/>
      <w:r>
        <w:rPr>
          <w:rStyle w:val="CharDivNo"/>
        </w:rPr>
        <w:t>Division 6</w:t>
      </w:r>
      <w:r>
        <w:t xml:space="preserve"> — </w:t>
      </w:r>
      <w:r>
        <w:rPr>
          <w:rStyle w:val="CharDivText"/>
        </w:rPr>
        <w:t>Payment of benefits</w:t>
      </w:r>
      <w:bookmarkEnd w:id="486"/>
      <w:bookmarkEnd w:id="487"/>
      <w:bookmarkEnd w:id="488"/>
      <w:bookmarkEnd w:id="489"/>
      <w:bookmarkEnd w:id="490"/>
      <w:bookmarkEnd w:id="491"/>
    </w:p>
    <w:p>
      <w:pPr>
        <w:pStyle w:val="Heading5"/>
        <w:spacing w:before="180"/>
      </w:pPr>
      <w:bookmarkStart w:id="492" w:name="_Toc195278101"/>
      <w:bookmarkStart w:id="493" w:name="_Toc189205447"/>
      <w:r>
        <w:rPr>
          <w:rStyle w:val="CharSectno"/>
        </w:rPr>
        <w:t>76A</w:t>
      </w:r>
      <w:r>
        <w:t>.</w:t>
      </w:r>
      <w:r>
        <w:tab/>
        <w:t>Term used: earnings</w:t>
      </w:r>
      <w:bookmarkEnd w:id="492"/>
      <w:bookmarkEnd w:id="493"/>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Gazette 8 Jul 2008 p. 3226.]</w:t>
      </w:r>
    </w:p>
    <w:p>
      <w:pPr>
        <w:pStyle w:val="Heading5"/>
        <w:spacing w:before="180"/>
      </w:pPr>
      <w:bookmarkStart w:id="494" w:name="_Toc195278102"/>
      <w:bookmarkStart w:id="495" w:name="_Toc189205448"/>
      <w:r>
        <w:rPr>
          <w:rStyle w:val="CharSectno"/>
        </w:rPr>
        <w:t>76</w:t>
      </w:r>
      <w:r>
        <w:t>.</w:t>
      </w:r>
      <w:r>
        <w:tab/>
        <w:t>WSS withdrawal benefit, payment of</w:t>
      </w:r>
      <w:bookmarkEnd w:id="494"/>
      <w:bookmarkEnd w:id="495"/>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keepNext/>
        <w:spacing w:before="120"/>
      </w:pPr>
      <w:r>
        <w:tab/>
        <w:t>(1A)</w:t>
      </w:r>
      <w:r>
        <w:tab/>
        <w:t>If a West State Super Member —</w:t>
      </w:r>
    </w:p>
    <w:p>
      <w:pPr>
        <w:pStyle w:val="Indenta"/>
        <w:keepNext/>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keepLines/>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76 amended: Gazette 19 Mar 2003 p. 839; 13 Jun 2003 p. 2108 and 2111; 25 Jun 2004 p. 2231; 26 May 2006 p. 1919 and 1927; 13 Apr 2007 p. 1600, 1607-8 and 1629; 8 Jul 2008 p. 3227</w:t>
      </w:r>
      <w:r>
        <w:noBreakHyphen/>
        <w:t>8; 10 May 2011 p. 1669.]</w:t>
      </w:r>
    </w:p>
    <w:p>
      <w:pPr>
        <w:pStyle w:val="Heading5"/>
      </w:pPr>
      <w:bookmarkStart w:id="496" w:name="_Toc195278103"/>
      <w:bookmarkStart w:id="497" w:name="_Toc189205449"/>
      <w:r>
        <w:rPr>
          <w:rStyle w:val="CharSectno"/>
        </w:rPr>
        <w:t>77</w:t>
      </w:r>
      <w:r>
        <w:t>.</w:t>
      </w:r>
      <w:r>
        <w:tab/>
        <w:t>Preserved WSS withdrawal benefit ceases if Member again becomes worker</w:t>
      </w:r>
      <w:bookmarkEnd w:id="496"/>
      <w:bookmarkEnd w:id="497"/>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Gazette 13 Jun 2003 p. 2113; amended: Gazette 13 Apr 2007 p. 1600.]</w:t>
      </w:r>
    </w:p>
    <w:p>
      <w:pPr>
        <w:pStyle w:val="Ednotesection"/>
      </w:pPr>
      <w:r>
        <w:t>[</w:t>
      </w:r>
      <w:r>
        <w:rPr>
          <w:b/>
          <w:bCs/>
        </w:rPr>
        <w:t>78.</w:t>
      </w:r>
      <w:r>
        <w:rPr>
          <w:b/>
          <w:bCs/>
        </w:rPr>
        <w:tab/>
      </w:r>
      <w:r>
        <w:t>Deleted: Gazette 8 Jul 2008 p. 3228.]</w:t>
      </w:r>
    </w:p>
    <w:p>
      <w:pPr>
        <w:pStyle w:val="Heading5"/>
      </w:pPr>
      <w:bookmarkStart w:id="498" w:name="_Toc195278104"/>
      <w:bookmarkStart w:id="499" w:name="_Toc189205450"/>
      <w:r>
        <w:rPr>
          <w:rStyle w:val="CharSectno"/>
        </w:rPr>
        <w:t>79</w:t>
      </w:r>
      <w:r>
        <w:t>.</w:t>
      </w:r>
      <w:r>
        <w:tab/>
        <w:t>Transfer of benefit to other scheme or fund or Commonwealth Commissioner of Taxation</w:t>
      </w:r>
      <w:bookmarkEnd w:id="498"/>
      <w:bookmarkEnd w:id="499"/>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keepNext/>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79 amended: Gazette 29 Jun 2001 p. 3092; 28 Jun 2002 p. 3013; 26 May 2006 p. 1928; 13 Apr 2007 p. 1601 and 1629; 8 Jul 2008 p. 3229; 17 Jan 2012 p. 471; SL 2021/49 r. 6.]</w:t>
      </w:r>
    </w:p>
    <w:p>
      <w:pPr>
        <w:pStyle w:val="Heading5"/>
      </w:pPr>
      <w:bookmarkStart w:id="500" w:name="_Toc195278105"/>
      <w:bookmarkStart w:id="501" w:name="_Toc189205451"/>
      <w:r>
        <w:rPr>
          <w:rStyle w:val="CharSectno"/>
        </w:rPr>
        <w:t>79AAA</w:t>
      </w:r>
      <w:r>
        <w:t>.</w:t>
      </w:r>
      <w:r>
        <w:tab/>
        <w:t>Transfer of benefit under the Commonwealth Unclaimed Money Act Part 3</w:t>
      </w:r>
      <w:bookmarkEnd w:id="500"/>
      <w:bookmarkEnd w:id="501"/>
    </w:p>
    <w:p>
      <w:pPr>
        <w:pStyle w:val="Subsection"/>
      </w:pPr>
      <w:r>
        <w:tab/>
      </w:r>
      <w:r>
        <w:tab/>
        <w:t xml:space="preserve">If — </w:t>
      </w:r>
    </w:p>
    <w:p>
      <w:pPr>
        <w:pStyle w:val="Indenta"/>
      </w:pPr>
      <w:r>
        <w:tab/>
        <w:t>(a)</w:t>
      </w:r>
      <w:r>
        <w:tab/>
        <w:t>the West State Super Scheme is a prescribed scheme; and</w:t>
      </w:r>
    </w:p>
    <w:p>
      <w:pPr>
        <w:pStyle w:val="Indenta"/>
      </w:pPr>
      <w:r>
        <w:tab/>
        <w:t>(b)</w:t>
      </w:r>
      <w:r>
        <w:tab/>
        <w:t xml:space="preserve">a benefit payable </w:t>
      </w:r>
      <w:ins w:id="502" w:author="Master Repository Process" w:date="2025-06-18T12:11:00Z">
        <w:r>
          <w:t xml:space="preserve">from the West State Super Scheme </w:t>
        </w:r>
      </w:ins>
      <w:r>
        <w:t>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79AAA inserted: Gazette 6 Jan 2015 p. </w:t>
      </w:r>
      <w:del w:id="503" w:author="Master Repository Process" w:date="2025-06-18T12:11:00Z">
        <w:r>
          <w:delText>27</w:delText>
        </w:r>
      </w:del>
      <w:ins w:id="504" w:author="Master Repository Process" w:date="2025-06-18T12:11:00Z">
        <w:r>
          <w:t>27; amended: SL 2025/59 r. 13</w:t>
        </w:r>
      </w:ins>
      <w:r>
        <w:t>.]</w:t>
      </w:r>
    </w:p>
    <w:p>
      <w:pPr>
        <w:pStyle w:val="Heading5"/>
        <w:spacing w:before="180"/>
      </w:pPr>
      <w:bookmarkStart w:id="505" w:name="_Toc195278106"/>
      <w:bookmarkStart w:id="506" w:name="_Toc189205452"/>
      <w:r>
        <w:rPr>
          <w:rStyle w:val="CharSectno"/>
        </w:rPr>
        <w:t>79AA</w:t>
      </w:r>
      <w:r>
        <w:t>.</w:t>
      </w:r>
      <w:r>
        <w:tab/>
        <w:t>Transferred benefit, payment or transfer of</w:t>
      </w:r>
      <w:bookmarkEnd w:id="505"/>
      <w:bookmarkEnd w:id="506"/>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keepNext/>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that has been transferred to the West State Super Scheme under regulation 65.</w:t>
      </w:r>
    </w:p>
    <w:p>
      <w:pPr>
        <w:pStyle w:val="Footnotesection"/>
        <w:keepLines w:val="0"/>
      </w:pPr>
      <w:r>
        <w:tab/>
        <w:t>[Regulation 79AA inserted: Gazette 8 Jul 2008 p. 3229; amended: Gazette 10 Jan 2017 p. 150.]</w:t>
      </w:r>
    </w:p>
    <w:p>
      <w:pPr>
        <w:pStyle w:val="Heading5"/>
      </w:pPr>
      <w:bookmarkStart w:id="507" w:name="_Toc195278107"/>
      <w:bookmarkStart w:id="508" w:name="_Toc189205453"/>
      <w:r>
        <w:rPr>
          <w:rStyle w:val="CharSectno"/>
        </w:rPr>
        <w:t>79AB</w:t>
      </w:r>
      <w:r>
        <w:t>.</w:t>
      </w:r>
      <w:r>
        <w:tab/>
        <w:t>General rules for request under r. 74(3), 76(2), 79 or 79AA</w:t>
      </w:r>
      <w:bookmarkEnd w:id="507"/>
      <w:bookmarkEnd w:id="508"/>
    </w:p>
    <w:p>
      <w:pPr>
        <w:pStyle w:val="Subsection"/>
      </w:pPr>
      <w:r>
        <w:tab/>
        <w:t>(1)</w:t>
      </w:r>
      <w:r>
        <w:tab/>
        <w:t>A request under regulation 74(3), 76(2), 79 or 79AA for payment or transfer of a benefit may be made in relation to all or part of the benefit.</w:t>
      </w:r>
    </w:p>
    <w:p>
      <w:pPr>
        <w:pStyle w:val="Subsection"/>
        <w:keepNext/>
      </w:pPr>
      <w:r>
        <w:tab/>
        <w:t>(2)</w:t>
      </w:r>
      <w:r>
        <w:tab/>
        <w:t>The Board must refuse a request for the payment or transfer of an amount that is, or the payment or transfer of an amount that reduces the balance in the Member’s west state account to, less than the pre</w:t>
      </w:r>
      <w:r>
        <w:noBreakHyphen/>
        <w:t>set minimum (if any).</w:t>
      </w:r>
    </w:p>
    <w:p>
      <w:pPr>
        <w:pStyle w:val="Subsection"/>
      </w:pPr>
      <w:r>
        <w:tab/>
        <w:t>(3)</w:t>
      </w:r>
      <w:r>
        <w:tab/>
        <w:t xml:space="preserve">Subregulation (2) does not apply if — </w:t>
      </w:r>
    </w:p>
    <w:p>
      <w:pPr>
        <w:pStyle w:val="Indenta"/>
      </w:pPr>
      <w:r>
        <w:tab/>
        <w:t>(a)</w:t>
      </w:r>
      <w:r>
        <w:tab/>
        <w:t>the amount requested is the whole of the balance in the account; or</w:t>
      </w:r>
    </w:p>
    <w:p>
      <w:pPr>
        <w:pStyle w:val="Indenta"/>
      </w:pPr>
      <w:r>
        <w:tab/>
        <w:t>(b)</w:t>
      </w:r>
      <w:r>
        <w:tab/>
        <w:t>the Board is satisfied it is appropriate to comply with the request because of the special circumstances of the Member.</w:t>
      </w:r>
    </w:p>
    <w:p>
      <w:pPr>
        <w:pStyle w:val="Footnotesection"/>
      </w:pPr>
      <w:r>
        <w:tab/>
        <w:t>[Regulation 79AB inserted: Gazette 8 Jul 2008 p. 3230; amended: SL 2023/205 r. 8.]</w:t>
      </w:r>
    </w:p>
    <w:p>
      <w:pPr>
        <w:pStyle w:val="Heading5"/>
      </w:pPr>
      <w:bookmarkStart w:id="509" w:name="_Toc195278108"/>
      <w:bookmarkStart w:id="510" w:name="_Toc189205454"/>
      <w:r>
        <w:rPr>
          <w:rStyle w:val="CharSectno"/>
        </w:rPr>
        <w:t>79A</w:t>
      </w:r>
      <w:r>
        <w:t>.</w:t>
      </w:r>
      <w:r>
        <w:tab/>
        <w:t>Early payment in case of severe financial hardship or compassionate grounds</w:t>
      </w:r>
      <w:bookmarkEnd w:id="509"/>
      <w:bookmarkEnd w:id="510"/>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keepNext/>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A Member may give the Board the information otherwise than in writing (for example, by telephone) if — </w:t>
      </w:r>
    </w:p>
    <w:p>
      <w:pPr>
        <w:pStyle w:val="Indenta"/>
      </w:pPr>
      <w:r>
        <w:tab/>
        <w:t>(a)</w:t>
      </w:r>
      <w:r>
        <w:tab/>
        <w:t xml:space="preserve">the Board has already made a determination under this regulation in respect of the Member (the </w:t>
      </w:r>
      <w:r>
        <w:rPr>
          <w:rStyle w:val="CharDefText"/>
        </w:rPr>
        <w:t>earlier determination</w:t>
      </w:r>
      <w:r>
        <w:t>) based on information provided by or on behalf of the Commonwealth Commissioner of Taxation; and</w:t>
      </w:r>
    </w:p>
    <w:p>
      <w:pPr>
        <w:pStyle w:val="Indenta"/>
      </w:pPr>
      <w:r>
        <w:tab/>
        <w:t>(b)</w:t>
      </w:r>
      <w:r>
        <w:tab/>
        <w:t>the information is given only to confirm that the earlier determination remains correct at the time of giving the information.</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Gazette 25 Jun 2004 p. 2231-2; amended: Gazette 26 May 2006 p. 1930; 13 Apr 2007 p. 1623</w:t>
      </w:r>
      <w:r>
        <w:noBreakHyphen/>
        <w:t>4; 24 Nov 2009 p. 4742; SL 2023/205 r. 9.]</w:t>
      </w:r>
    </w:p>
    <w:p>
      <w:pPr>
        <w:pStyle w:val="Heading5"/>
      </w:pPr>
      <w:bookmarkStart w:id="511" w:name="_Toc195278109"/>
      <w:bookmarkStart w:id="512" w:name="_Toc189205455"/>
      <w:r>
        <w:rPr>
          <w:rStyle w:val="CharSectno"/>
        </w:rPr>
        <w:t>79B</w:t>
      </w:r>
      <w:r>
        <w:t>.</w:t>
      </w:r>
      <w:r>
        <w:tab/>
        <w:t>Early payment for purpose of phased retirement benefit</w:t>
      </w:r>
      <w:bookmarkEnd w:id="511"/>
      <w:bookmarkEnd w:id="512"/>
      <w:r>
        <w:t xml:space="preserve"> </w:t>
      </w:r>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The Board must refuse a request under subregulation (1)(b) for the transfer of an amount that reduces the balance in the Member’s west state account to less than the pre</w:t>
      </w:r>
      <w:r>
        <w:noBreakHyphen/>
        <w:t>set minimum (if any).</w:t>
      </w:r>
    </w:p>
    <w:p>
      <w:pPr>
        <w:pStyle w:val="Subsection"/>
      </w:pPr>
      <w:r>
        <w:tab/>
        <w:t>(1c)</w:t>
      </w:r>
      <w:r>
        <w:tab/>
        <w:t>Subregulation (1b) does not apply if the Board is satisfied it is appropriate to comply with the request because of the special circumstances of the Member.</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Gazette 26 May 2006 p. 1919; amended: Gazette 13 Apr 2007 p. 1608, 1623</w:t>
      </w:r>
      <w:r>
        <w:noBreakHyphen/>
        <w:t>4 and 1629; 8 Jul 2008 p. 3230; 24 Nov 2009 p. 4742; 8 Jul 2011 p. 2900; SL 2023/205 r. 10.]</w:t>
      </w:r>
    </w:p>
    <w:p>
      <w:pPr>
        <w:pStyle w:val="Heading5"/>
      </w:pPr>
      <w:bookmarkStart w:id="513" w:name="_Toc195278110"/>
      <w:bookmarkStart w:id="514" w:name="_Toc189205456"/>
      <w:r>
        <w:rPr>
          <w:rStyle w:val="CharSectno"/>
        </w:rPr>
        <w:t>80A</w:t>
      </w:r>
      <w:r>
        <w:t>.</w:t>
      </w:r>
      <w:r>
        <w:tab/>
        <w:t>Early payment in case of temporary resident departing Australia</w:t>
      </w:r>
      <w:bookmarkEnd w:id="513"/>
      <w:bookmarkEnd w:id="514"/>
    </w:p>
    <w:p>
      <w:pPr>
        <w:pStyle w:val="Subsection"/>
        <w:keepNext/>
      </w:pPr>
      <w:r>
        <w:tab/>
        <w:t>(1)</w:t>
      </w:r>
      <w:r>
        <w:tab/>
        <w:t>A West State Super Member may apply to the Board for the early release of the balance of the Member’s west state account if the Member —</w:t>
      </w:r>
    </w:p>
    <w:p>
      <w:pPr>
        <w:pStyle w:val="Indenta"/>
      </w:pPr>
      <w:r>
        <w:tab/>
        <w:t>(a)</w:t>
      </w:r>
      <w:r>
        <w:tab/>
        <w:t>is no longer a temporary resident (as defined in the SIS Regulations regulation 6.01(2)); and</w:t>
      </w:r>
    </w:p>
    <w:p>
      <w:pPr>
        <w:pStyle w:val="Indenta"/>
      </w:pPr>
      <w:r>
        <w:tab/>
        <w:t>(b)</w:t>
      </w:r>
      <w:r>
        <w:tab/>
        <w:t>has permanently departed from Australia.</w:t>
      </w:r>
    </w:p>
    <w:p>
      <w:pPr>
        <w:pStyle w:val="Subsection"/>
      </w:pPr>
      <w:r>
        <w:tab/>
        <w:t>(2)</w:t>
      </w:r>
      <w:r>
        <w:tab/>
        <w:t>The Board must accept the application if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Gazette 8 Jul 2008 p. 3230</w:t>
      </w:r>
      <w:r>
        <w:noBreakHyphen/>
        <w:t>1; amended: SL 2021/132 r. 6.]</w:t>
      </w:r>
    </w:p>
    <w:p>
      <w:pPr>
        <w:pStyle w:val="Heading5"/>
        <w:spacing w:before="180"/>
      </w:pPr>
      <w:bookmarkStart w:id="515" w:name="_Toc195278111"/>
      <w:bookmarkStart w:id="516" w:name="_Toc189205457"/>
      <w:r>
        <w:rPr>
          <w:rStyle w:val="CharSectno"/>
        </w:rPr>
        <w:t>80B</w:t>
      </w:r>
      <w:r>
        <w:t>.</w:t>
      </w:r>
      <w:r>
        <w:tab/>
        <w:t>Part payment of benefit etc., effect of on protected amount</w:t>
      </w:r>
      <w:bookmarkEnd w:id="515"/>
      <w:bookmarkEnd w:id="516"/>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keepNext/>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keepNext/>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Gazette 24 Nov 2009 p. 4742</w:t>
      </w:r>
      <w:r>
        <w:noBreakHyphen/>
        <w:t>3.]</w:t>
      </w:r>
    </w:p>
    <w:p>
      <w:pPr>
        <w:pStyle w:val="Heading5"/>
        <w:spacing w:before="180"/>
      </w:pPr>
      <w:bookmarkStart w:id="517" w:name="_Toc195278112"/>
      <w:bookmarkStart w:id="518" w:name="_Toc189205458"/>
      <w:r>
        <w:rPr>
          <w:rStyle w:val="CharSectno"/>
        </w:rPr>
        <w:t>80</w:t>
      </w:r>
      <w:r>
        <w:t>.</w:t>
      </w:r>
      <w:r>
        <w:tab/>
        <w:t>Binding death benefit nomination and payment of death benefit</w:t>
      </w:r>
      <w:bookmarkEnd w:id="517"/>
      <w:bookmarkEnd w:id="518"/>
    </w:p>
    <w:p>
      <w:pPr>
        <w:pStyle w:val="Subsection"/>
      </w:pPr>
      <w:r>
        <w:tab/>
        <w:t>(1)</w:t>
      </w:r>
      <w:r>
        <w:tab/>
        <w:t xml:space="preserve">In this regulation — </w:t>
      </w:r>
    </w:p>
    <w:p>
      <w:pPr>
        <w:pStyle w:val="Defstart"/>
      </w:pPr>
      <w:r>
        <w:tab/>
      </w:r>
      <w:r>
        <w:rPr>
          <w:rStyle w:val="CharDefText"/>
        </w:rPr>
        <w:t>death benefit</w:t>
      </w:r>
      <w:r>
        <w:t xml:space="preserve">, of a West State Super Member, means the following — </w:t>
      </w:r>
    </w:p>
    <w:p>
      <w:pPr>
        <w:pStyle w:val="Defpara"/>
      </w:pPr>
      <w:r>
        <w:tab/>
        <w:t>(a)</w:t>
      </w:r>
      <w:r>
        <w:tab/>
        <w:t>a benefit that becomes payable under the West State Super Scheme because the Member has died;</w:t>
      </w:r>
    </w:p>
    <w:p>
      <w:pPr>
        <w:pStyle w:val="Defpara"/>
      </w:pPr>
      <w:r>
        <w:tab/>
        <w:t>(b)</w:t>
      </w:r>
      <w:r>
        <w:tab/>
        <w:t>the Member’s WSS withdrawal benefit that becomes payable because the Member has died;</w:t>
      </w:r>
    </w:p>
    <w:p>
      <w:pPr>
        <w:pStyle w:val="Defpara"/>
      </w:pPr>
      <w:r>
        <w:tab/>
        <w:t>(c)</w:t>
      </w:r>
      <w:r>
        <w:tab/>
        <w:t>a benefit that becomes payable to the Member under the West State Super Scheme but is not paid or transferred under regulation 79 before the Board is notified of the Member’s death.</w:t>
      </w:r>
    </w:p>
    <w:p>
      <w:pPr>
        <w:pStyle w:val="Subsection"/>
      </w:pPr>
      <w:r>
        <w:tab/>
        <w:t>(1A)</w:t>
      </w:r>
      <w:r>
        <w:tab/>
        <w:t xml:space="preserve">A West State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West State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West State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West State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West State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West State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keepNext/>
      </w:pPr>
      <w:r>
        <w:tab/>
      </w: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Ednotesubsection"/>
      </w:pPr>
      <w:r>
        <w:tab/>
        <w:t>[(4)</w:t>
      </w:r>
      <w:r>
        <w:tab/>
        <w:t>deleted]</w:t>
      </w:r>
    </w:p>
    <w:p>
      <w:pPr>
        <w:pStyle w:val="Footnotesection"/>
      </w:pPr>
      <w:r>
        <w:tab/>
        <w:t>[Regulation 80 amended: Gazette 28 Jun 2002 p. 3032-3; 19 Mar 2003 p. 839; 13 Jun 2003 p. 2113; 1 Dec 2004 p. 5706; 13 Apr 2007 p. 1601; 8 Jul 2008 p. 3231</w:t>
      </w:r>
      <w:r>
        <w:noBreakHyphen/>
        <w:t>2; SL 2021/49 r. 7.]</w:t>
      </w:r>
    </w:p>
    <w:p>
      <w:pPr>
        <w:pStyle w:val="Heading5"/>
      </w:pPr>
      <w:bookmarkStart w:id="519" w:name="_Toc195278113"/>
      <w:bookmarkStart w:id="520" w:name="_Toc189205459"/>
      <w:r>
        <w:rPr>
          <w:rStyle w:val="CharSectno"/>
        </w:rPr>
        <w:t>81</w:t>
      </w:r>
      <w:r>
        <w:t>.</w:t>
      </w:r>
      <w:r>
        <w:tab/>
        <w:t>Disablement benefit or payment of WSS withdrawal benefit on disablement, application for</w:t>
      </w:r>
      <w:bookmarkEnd w:id="519"/>
      <w:bookmarkEnd w:id="520"/>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spacing w:before="120"/>
      </w:pPr>
      <w:r>
        <w:tab/>
      </w:r>
      <w:r>
        <w:tab/>
        <w:t>the Board may obtain and have regard to such medical or other information as it considers appropriate</w:t>
      </w:r>
      <w:r>
        <w:rPr>
          <w:snapToGrid w:val="0"/>
        </w:rPr>
        <w:t>.</w:t>
      </w:r>
    </w:p>
    <w:p>
      <w:pPr>
        <w:pStyle w:val="Subsection"/>
        <w:keepNext/>
        <w:spacing w:before="120"/>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 Gazette 13 Apr 2007 p. 1601; 8 Jul 2008 p. 3232.]</w:t>
      </w:r>
    </w:p>
    <w:p>
      <w:pPr>
        <w:pStyle w:val="Heading5"/>
        <w:keepNext w:val="0"/>
        <w:keepLines w:val="0"/>
        <w:spacing w:before="180"/>
      </w:pPr>
      <w:bookmarkStart w:id="521" w:name="_Toc195278114"/>
      <w:bookmarkStart w:id="522" w:name="_Toc189205460"/>
      <w:r>
        <w:rPr>
          <w:rStyle w:val="CharSectno"/>
        </w:rPr>
        <w:t>81A</w:t>
      </w:r>
      <w:r>
        <w:t>.</w:t>
      </w:r>
      <w:r>
        <w:tab/>
        <w:t>Member liable to pay contributions tax, commutable pension for</w:t>
      </w:r>
      <w:bookmarkEnd w:id="521"/>
      <w:bookmarkEnd w:id="522"/>
    </w:p>
    <w:p>
      <w:pPr>
        <w:pStyle w:val="Subsection"/>
        <w:spacing w:before="120"/>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keepNext/>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keepNext/>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Gazette 28 Jun 2002 p. 3024-6; amended: Gazette 26 May 2006 p. 1930.]</w:t>
      </w:r>
    </w:p>
    <w:p>
      <w:pPr>
        <w:pStyle w:val="Heading5"/>
      </w:pPr>
      <w:bookmarkStart w:id="523" w:name="_Toc195278115"/>
      <w:bookmarkStart w:id="524" w:name="_Toc189205461"/>
      <w:r>
        <w:rPr>
          <w:rStyle w:val="CharSectno"/>
        </w:rPr>
        <w:t>81B</w:t>
      </w:r>
      <w:r>
        <w:t>.</w:t>
      </w:r>
      <w:r>
        <w:tab/>
        <w:t>Benefits applied for, but unpaid, at Member’s death</w:t>
      </w:r>
      <w:bookmarkEnd w:id="523"/>
      <w:bookmarkEnd w:id="524"/>
    </w:p>
    <w:p>
      <w:pPr>
        <w:pStyle w:val="Subsection"/>
      </w:pPr>
      <w:r>
        <w:tab/>
        <w:t>(1)</w:t>
      </w:r>
      <w:r>
        <w:tab/>
        <w:t xml:space="preserve">In this regulation — </w:t>
      </w:r>
    </w:p>
    <w:p>
      <w:pPr>
        <w:pStyle w:val="Defstart"/>
      </w:pPr>
      <w:r>
        <w:tab/>
      </w:r>
      <w:r>
        <w:rPr>
          <w:rStyle w:val="CharDefText"/>
        </w:rPr>
        <w:t>death benefit</w:t>
      </w:r>
      <w:r>
        <w:t xml:space="preserve"> has the meaning given in regulation 80.</w:t>
      </w:r>
    </w:p>
    <w:p>
      <w:pPr>
        <w:pStyle w:val="Subsection"/>
      </w:pPr>
      <w:r>
        <w:tab/>
        <w:t>(2)</w:t>
      </w:r>
      <w:r>
        <w:tab/>
        <w:t xml:space="preserve">This regulation applies if — </w:t>
      </w:r>
    </w:p>
    <w:p>
      <w:pPr>
        <w:pStyle w:val="Indenta"/>
      </w:pPr>
      <w:r>
        <w:tab/>
        <w:t>(a)</w:t>
      </w:r>
      <w:r>
        <w:tab/>
        <w:t>a West State Super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keepNext/>
      </w:pPr>
      <w:r>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81B inserted: SL 2023/205 r. 11]</w:t>
      </w:r>
    </w:p>
    <w:p>
      <w:pPr>
        <w:pStyle w:val="Heading2"/>
      </w:pPr>
      <w:bookmarkStart w:id="525" w:name="_Toc195252939"/>
      <w:bookmarkStart w:id="526" w:name="_Toc195258401"/>
      <w:bookmarkStart w:id="527" w:name="_Toc195278116"/>
      <w:bookmarkStart w:id="528" w:name="_Toc189146320"/>
      <w:bookmarkStart w:id="529" w:name="_Toc189146834"/>
      <w:bookmarkStart w:id="530" w:name="_Toc189205462"/>
      <w:r>
        <w:rPr>
          <w:rStyle w:val="CharPartNo"/>
        </w:rPr>
        <w:t>Part 3A</w:t>
      </w:r>
      <w:r>
        <w:t> — </w:t>
      </w:r>
      <w:r>
        <w:rPr>
          <w:rStyle w:val="CharPartText"/>
        </w:rPr>
        <w:t>GESB Super Scheme</w:t>
      </w:r>
      <w:bookmarkEnd w:id="525"/>
      <w:bookmarkEnd w:id="526"/>
      <w:bookmarkEnd w:id="527"/>
      <w:bookmarkEnd w:id="528"/>
      <w:bookmarkEnd w:id="529"/>
      <w:bookmarkEnd w:id="530"/>
    </w:p>
    <w:p>
      <w:pPr>
        <w:pStyle w:val="Footnoteheading"/>
      </w:pPr>
      <w:r>
        <w:tab/>
        <w:t>[Heading inserted: Gazette 13 Apr 2007 p. 1630.]</w:t>
      </w:r>
    </w:p>
    <w:p>
      <w:pPr>
        <w:pStyle w:val="Heading3"/>
      </w:pPr>
      <w:bookmarkStart w:id="531" w:name="_Toc195252940"/>
      <w:bookmarkStart w:id="532" w:name="_Toc195258402"/>
      <w:bookmarkStart w:id="533" w:name="_Toc195278117"/>
      <w:bookmarkStart w:id="534" w:name="_Toc189146321"/>
      <w:bookmarkStart w:id="535" w:name="_Toc189146835"/>
      <w:bookmarkStart w:id="536" w:name="_Toc189205463"/>
      <w:r>
        <w:rPr>
          <w:rStyle w:val="CharDivNo"/>
        </w:rPr>
        <w:t>Division 1</w:t>
      </w:r>
      <w:r>
        <w:t> — </w:t>
      </w:r>
      <w:r>
        <w:rPr>
          <w:rStyle w:val="CharDivText"/>
        </w:rPr>
        <w:t>Establishment and preliminary</w:t>
      </w:r>
      <w:bookmarkEnd w:id="531"/>
      <w:bookmarkEnd w:id="532"/>
      <w:bookmarkEnd w:id="533"/>
      <w:bookmarkEnd w:id="534"/>
      <w:bookmarkEnd w:id="535"/>
      <w:bookmarkEnd w:id="536"/>
    </w:p>
    <w:p>
      <w:pPr>
        <w:pStyle w:val="Footnoteheading"/>
      </w:pPr>
      <w:r>
        <w:tab/>
        <w:t>[Heading inserted: Gazette 13 Apr 2007 p. 1630.]</w:t>
      </w:r>
    </w:p>
    <w:p>
      <w:pPr>
        <w:pStyle w:val="Heading5"/>
      </w:pPr>
      <w:bookmarkStart w:id="537" w:name="_Toc195278118"/>
      <w:bookmarkStart w:id="538" w:name="_Toc189205464"/>
      <w:r>
        <w:rPr>
          <w:rStyle w:val="CharSectno"/>
        </w:rPr>
        <w:t>82</w:t>
      </w:r>
      <w:r>
        <w:t>.</w:t>
      </w:r>
      <w:r>
        <w:tab/>
        <w:t>Scheme established</w:t>
      </w:r>
      <w:bookmarkEnd w:id="537"/>
      <w:bookmarkEnd w:id="538"/>
    </w:p>
    <w:p>
      <w:pPr>
        <w:pStyle w:val="Subsection"/>
      </w:pPr>
      <w:r>
        <w:tab/>
      </w:r>
      <w:r>
        <w:tab/>
        <w:t>The GESB Super Scheme is established as a superannuation scheme under section 28 of the Act.</w:t>
      </w:r>
    </w:p>
    <w:p>
      <w:pPr>
        <w:pStyle w:val="Footnotesection"/>
      </w:pPr>
      <w:r>
        <w:tab/>
        <w:t>[Regulation 82 inserted: Gazette 13 Apr 2007 p. 1630.]</w:t>
      </w:r>
    </w:p>
    <w:p>
      <w:pPr>
        <w:pStyle w:val="Heading5"/>
      </w:pPr>
      <w:bookmarkStart w:id="539" w:name="_Toc195278119"/>
      <w:bookmarkStart w:id="540" w:name="_Toc189205465"/>
      <w:r>
        <w:rPr>
          <w:rStyle w:val="CharSectno"/>
        </w:rPr>
        <w:t>83</w:t>
      </w:r>
      <w:r>
        <w:t>.</w:t>
      </w:r>
      <w:r>
        <w:tab/>
        <w:t>Terms used</w:t>
      </w:r>
      <w:bookmarkEnd w:id="539"/>
      <w:bookmarkEnd w:id="540"/>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pPr>
      <w:r>
        <w:tab/>
      </w:r>
      <w:r>
        <w:rPr>
          <w:rStyle w:val="CharDefText"/>
        </w:rPr>
        <w:t>inactive low</w:t>
      </w:r>
      <w:r>
        <w:rPr>
          <w:rStyle w:val="CharDefText"/>
        </w:rPr>
        <w:noBreakHyphen/>
        <w:t>balance GESB Super account</w:t>
      </w:r>
      <w:r>
        <w:t xml:space="preserve"> has the meaning given in subregulation (1A);</w:t>
      </w:r>
    </w:p>
    <w:p>
      <w:pPr>
        <w:pStyle w:val="Defstart"/>
      </w:pPr>
      <w:r>
        <w:tab/>
      </w:r>
      <w:r>
        <w:rPr>
          <w:rStyle w:val="CharDefText"/>
        </w:rPr>
        <w:t>insurance cover</w:t>
      </w:r>
      <w:r>
        <w:t xml:space="preserve"> means a group policy of insurance that provides cover for GESB Super Members;</w:t>
      </w:r>
    </w:p>
    <w:p>
      <w:pPr>
        <w:pStyle w:val="Defstart"/>
      </w:pPr>
      <w:r>
        <w:tab/>
      </w:r>
      <w:r>
        <w:rPr>
          <w:rStyle w:val="CharDefText"/>
        </w:rPr>
        <w:t>Kiwisaver scheme</w:t>
      </w:r>
      <w:r>
        <w:t xml:space="preserve"> has the meaning given in the </w:t>
      </w:r>
      <w:r>
        <w:rPr>
          <w:i/>
        </w:rPr>
        <w:t xml:space="preserve">Income Tax Assessment Act 1997 </w:t>
      </w:r>
      <w:r>
        <w:t>(Commonwealth) section 995</w:t>
      </w:r>
      <w:r>
        <w:noBreakHyphen/>
        <w:t>1(1);</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(1A)</w:t>
      </w:r>
      <w:r>
        <w:tab/>
        <w:t xml:space="preserve">A GESB Super account is an </w:t>
      </w:r>
      <w:r>
        <w:rPr>
          <w:rStyle w:val="CharDefText"/>
        </w:rPr>
        <w:t>inactive low</w:t>
      </w:r>
      <w:r>
        <w:rPr>
          <w:rStyle w:val="CharDefText"/>
        </w:rPr>
        <w:noBreakHyphen/>
        <w:t>balance GESB Super account</w:t>
      </w:r>
      <w:r>
        <w:t xml:space="preserve"> at any time if during the period of 16 continuous months ending at that time — </w:t>
      </w:r>
    </w:p>
    <w:p>
      <w:pPr>
        <w:pStyle w:val="Indenta"/>
      </w:pPr>
      <w:r>
        <w:tab/>
        <w:t>(a)</w:t>
      </w:r>
      <w:r>
        <w:tab/>
        <w:t>the account has a balance of less than $6 000; and</w:t>
      </w:r>
    </w:p>
    <w:p>
      <w:pPr>
        <w:pStyle w:val="Indenta"/>
      </w:pPr>
      <w:r>
        <w:rPr>
          <w:snapToGrid w:val="0"/>
        </w:rPr>
        <w:tab/>
        <w:t>(b)</w:t>
      </w:r>
      <w:r>
        <w:rPr>
          <w:snapToGrid w:val="0"/>
        </w:rPr>
        <w:tab/>
        <w:t xml:space="preserve">no relevant contribution has been credited to the account; </w:t>
      </w:r>
      <w:r>
        <w:t>and</w:t>
      </w:r>
    </w:p>
    <w:p>
      <w:pPr>
        <w:pStyle w:val="Indenta"/>
        <w:rPr>
          <w:ins w:id="541" w:author="Master Repository Process" w:date="2025-06-18T12:11:00Z"/>
        </w:rPr>
      </w:pPr>
      <w:ins w:id="542" w:author="Master Repository Process" w:date="2025-06-18T12:11:00Z">
        <w:r>
          <w:tab/>
          <w:t>(ba)</w:t>
        </w:r>
        <w:r>
          <w:tab/>
          <w:t>if the GESB Super Member in whose name the account is maintained is a West State Super Member, no relevant contribution has been credited to the Member’s west state account; and</w:t>
        </w:r>
      </w:ins>
    </w:p>
    <w:p>
      <w:pPr>
        <w:pStyle w:val="Indenta"/>
      </w:pPr>
      <w:r>
        <w:tab/>
        <w:t>(c)</w:t>
      </w:r>
      <w:r>
        <w:tab/>
        <w:t>the GESB Super Member in whose name the account is maintained is not a covered GESB Super Member as defined in regulation 111A; and</w:t>
      </w:r>
    </w:p>
    <w:p>
      <w:pPr>
        <w:pStyle w:val="Indenta"/>
      </w:pPr>
      <w:r>
        <w:tab/>
        <w:t>(d)</w:t>
      </w:r>
      <w:r>
        <w:tab/>
        <w:t xml:space="preserve">the GESB Super Member in whose name the account is maintained has not — </w:t>
      </w:r>
    </w:p>
    <w:p>
      <w:pPr>
        <w:pStyle w:val="Indenti"/>
      </w:pPr>
      <w:r>
        <w:tab/>
        <w:t>(i)</w:t>
      </w:r>
      <w:r>
        <w:tab/>
        <w:t>exercised any option or made any choice afforded to the Member under regulation 108 in connection with the selection of an investment plan in relation to the Member’s account; or</w:t>
      </w:r>
    </w:p>
    <w:p>
      <w:pPr>
        <w:pStyle w:val="Indenti"/>
      </w:pPr>
      <w:r>
        <w:tab/>
        <w:t>(ii)</w:t>
      </w:r>
      <w:r>
        <w:tab/>
        <w:t>given a binding death benefit nomination under regulation 121; or</w:t>
      </w:r>
    </w:p>
    <w:p>
      <w:pPr>
        <w:pStyle w:val="Indenti"/>
      </w:pPr>
      <w:r>
        <w:tab/>
        <w:t>(iii)</w:t>
      </w:r>
      <w:r>
        <w:tab/>
        <w:t>accrued an entitlement to the Member’s GESB withdrawal benefit on the basis of a circumstance specified in regulation 118(1); or</w:t>
      </w:r>
    </w:p>
    <w:p>
      <w:pPr>
        <w:pStyle w:val="Indenti"/>
      </w:pPr>
      <w:r>
        <w:tab/>
        <w:t>(iv)</w:t>
      </w:r>
      <w:r>
        <w:tab/>
        <w:t>reached preservation age.</w:t>
      </w:r>
    </w:p>
    <w:p>
      <w:pPr>
        <w:pStyle w:val="Subsection"/>
      </w:pPr>
      <w:r>
        <w:tab/>
        <w:t>(1B)</w:t>
      </w:r>
      <w:r>
        <w:tab/>
        <w:t xml:space="preserve">A GESB Super account is an </w:t>
      </w:r>
      <w:r>
        <w:rPr>
          <w:rStyle w:val="CharDefText"/>
        </w:rPr>
        <w:t>inactive GESB Super account</w:t>
      </w:r>
      <w:r>
        <w:t xml:space="preserve"> at any time if during the period of 16 continuous months ending at that time — </w:t>
      </w:r>
    </w:p>
    <w:p>
      <w:pPr>
        <w:pStyle w:val="Indenta"/>
      </w:pPr>
      <w:r>
        <w:rPr>
          <w:snapToGrid w:val="0"/>
        </w:rPr>
        <w:tab/>
        <w:t>(a)</w:t>
      </w:r>
      <w:r>
        <w:rPr>
          <w:snapToGrid w:val="0"/>
        </w:rPr>
        <w:tab/>
        <w:t xml:space="preserve">no relevant contribution has been credited to the account; </w:t>
      </w:r>
      <w:r>
        <w:t>and</w:t>
      </w:r>
    </w:p>
    <w:p>
      <w:pPr>
        <w:pStyle w:val="Indenta"/>
        <w:rPr>
          <w:ins w:id="543" w:author="Master Repository Process" w:date="2025-06-18T12:11:00Z"/>
        </w:rPr>
      </w:pPr>
      <w:ins w:id="544" w:author="Master Repository Process" w:date="2025-06-18T12:11:00Z">
        <w:r>
          <w:tab/>
          <w:t>(aa)</w:t>
        </w:r>
        <w:r>
          <w:tab/>
          <w:t>if the GESB Super Member in whose name the account is maintained is a West State Super Member, no relevant contribution has been credited to the Member’s west state account; and</w:t>
        </w:r>
      </w:ins>
    </w:p>
    <w:p>
      <w:pPr>
        <w:pStyle w:val="Indenta"/>
      </w:pPr>
      <w:r>
        <w:tab/>
        <w:t>(b)</w:t>
      </w:r>
      <w:r>
        <w:tab/>
        <w:t xml:space="preserve">the Board has issued a notice (a </w:t>
      </w:r>
      <w:r>
        <w:rPr>
          <w:rStyle w:val="CharDefText"/>
        </w:rPr>
        <w:t>notice of inactivity</w:t>
      </w:r>
      <w:r>
        <w:t xml:space="preserve">) in accordance with regulation 224AA to the GESB Super Member in whose name the account is maintained — </w:t>
      </w:r>
    </w:p>
    <w:p>
      <w:pPr>
        <w:pStyle w:val="Indenti"/>
      </w:pPr>
      <w:r>
        <w:tab/>
        <w:t>(i)</w:t>
      </w:r>
      <w:r>
        <w:tab/>
        <w:t>within 14 days after the condition in paragraph (a) has been satisfied for a period of 9 continuous months; and</w:t>
      </w:r>
    </w:p>
    <w:p>
      <w:pPr>
        <w:pStyle w:val="Indenti"/>
      </w:pPr>
      <w:r>
        <w:tab/>
        <w:t>(ii)</w:t>
      </w:r>
      <w:r>
        <w:tab/>
        <w:t>within 14 days after the condition in paragraph (a) has been satisfied for a period of 12 continuous months; and</w:t>
      </w:r>
    </w:p>
    <w:p>
      <w:pPr>
        <w:pStyle w:val="Indenti"/>
      </w:pPr>
      <w:r>
        <w:tab/>
        <w:t>(iii)</w:t>
      </w:r>
      <w:r>
        <w:tab/>
        <w:t>within 14 days after the condition in paragraph (a) has been satisfied for a period of 15 continuous months.</w:t>
      </w:r>
    </w:p>
    <w:p>
      <w:pPr>
        <w:pStyle w:val="Subsection"/>
        <w:keepNext/>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ind w:left="890" w:hanging="890"/>
      </w:pPr>
      <w:r>
        <w:tab/>
        <w:t>[Regulation 83 inserted: Gazette 13 Apr 2007 p. 1630-1; amended: Gazette 8 Jul 2008 p. 3232; 8 Jul 2011 p. 2901; 17 Jan 2012 p. 471; 10 Jan 2017 p. 150; SL 2024/195 r. </w:t>
      </w:r>
      <w:del w:id="545" w:author="Master Repository Process" w:date="2025-06-18T12:11:00Z">
        <w:r>
          <w:delText>10</w:delText>
        </w:r>
      </w:del>
      <w:ins w:id="546" w:author="Master Repository Process" w:date="2025-06-18T12:11:00Z">
        <w:r>
          <w:t>10; SL 2025/59 r. 14</w:t>
        </w:r>
      </w:ins>
      <w:r>
        <w:t>.]</w:t>
      </w:r>
    </w:p>
    <w:p>
      <w:pPr>
        <w:pStyle w:val="Heading3"/>
        <w:keepLines/>
      </w:pPr>
      <w:bookmarkStart w:id="547" w:name="_Toc195252943"/>
      <w:bookmarkStart w:id="548" w:name="_Toc195258405"/>
      <w:bookmarkStart w:id="549" w:name="_Toc195278120"/>
      <w:bookmarkStart w:id="550" w:name="_Toc189146324"/>
      <w:bookmarkStart w:id="551" w:name="_Toc189146838"/>
      <w:bookmarkStart w:id="552" w:name="_Toc189205466"/>
      <w:r>
        <w:rPr>
          <w:rStyle w:val="CharDivNo"/>
        </w:rPr>
        <w:t>Division 2</w:t>
      </w:r>
      <w:r>
        <w:t> — </w:t>
      </w:r>
      <w:r>
        <w:rPr>
          <w:rStyle w:val="CharDivText"/>
        </w:rPr>
        <w:t>Membership</w:t>
      </w:r>
      <w:bookmarkEnd w:id="547"/>
      <w:bookmarkEnd w:id="548"/>
      <w:bookmarkEnd w:id="549"/>
      <w:bookmarkEnd w:id="550"/>
      <w:bookmarkEnd w:id="551"/>
      <w:bookmarkEnd w:id="552"/>
    </w:p>
    <w:p>
      <w:pPr>
        <w:pStyle w:val="Footnoteheading"/>
        <w:keepNext/>
        <w:keepLines/>
        <w:spacing w:before="100"/>
      </w:pPr>
      <w:r>
        <w:tab/>
        <w:t>[Heading inserted: Gazette 13 Apr 2007 p. 1632.]</w:t>
      </w:r>
    </w:p>
    <w:p>
      <w:pPr>
        <w:pStyle w:val="Heading5"/>
      </w:pPr>
      <w:bookmarkStart w:id="553" w:name="_Toc195278121"/>
      <w:bookmarkStart w:id="554" w:name="_Toc189205467"/>
      <w:r>
        <w:rPr>
          <w:rStyle w:val="CharSectno"/>
        </w:rPr>
        <w:t>84</w:t>
      </w:r>
      <w:r>
        <w:t>.</w:t>
      </w:r>
      <w:r>
        <w:tab/>
        <w:t>Statutory GESB Super Members</w:t>
      </w:r>
      <w:bookmarkEnd w:id="553"/>
      <w:del w:id="555" w:author="Master Repository Process" w:date="2025-06-18T12:11:00Z">
        <w:r>
          <w:delText>, who are</w:delText>
        </w:r>
      </w:del>
      <w:bookmarkEnd w:id="554"/>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 xml:space="preserve">becomes a statutory GESB Super Member on the day on which </w:t>
      </w:r>
      <w:del w:id="556" w:author="Master Repository Process" w:date="2025-06-18T12:11:00Z">
        <w:r>
          <w:rPr>
            <w:snapToGrid w:val="0"/>
          </w:rPr>
          <w:delText>he or she</w:delText>
        </w:r>
      </w:del>
      <w:ins w:id="557" w:author="Master Repository Process" w:date="2025-06-18T12:11:00Z">
        <w:r>
          <w:t>the person</w:t>
        </w:r>
      </w:ins>
      <w:r>
        <w:rPr>
          <w:snapToGrid w:val="0"/>
        </w:rPr>
        <w:t xml:space="preserv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w:t>
      </w:r>
      <w:del w:id="558" w:author="Master Repository Process" w:date="2025-06-18T12:11:00Z">
        <w:r>
          <w:delText>, other than a Member for whom a contribution to the West State Super Scheme cannot be made because of regulation 53A</w:delText>
        </w:r>
      </w:del>
      <w:r>
        <w:t>;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w:t>
      </w:r>
      <w:del w:id="559" w:author="Master Repository Process" w:date="2025-06-18T12:11:00Z">
        <w:r>
          <w:delText>his or her</w:delText>
        </w:r>
      </w:del>
      <w:ins w:id="560" w:author="Master Repository Process" w:date="2025-06-18T12:11:00Z">
        <w:r>
          <w:t>the person’s</w:t>
        </w:r>
      </w:ins>
      <w:r>
        <w:t xml:space="preserve">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works outside Australia and is not a resident of Australia (as defined in the SGA Act).</w:t>
      </w:r>
    </w:p>
    <w:p>
      <w:pPr>
        <w:pStyle w:val="Subsection"/>
        <w:keepNext/>
      </w:pPr>
      <w:r>
        <w:rPr>
          <w:snapToGrid w:val="0"/>
        </w:rPr>
        <w:tab/>
        <w:t>(3)</w:t>
      </w:r>
      <w:r>
        <w:rPr>
          <w:snapToGrid w:val="0"/>
        </w:rPr>
        <w:tab/>
      </w:r>
      <w:r>
        <w:t>A worker is excluded by this subregulation from being a statutory GESB Super Member if —</w:t>
      </w:r>
    </w:p>
    <w:p>
      <w:pPr>
        <w:pStyle w:val="Indenta"/>
        <w:keepNext/>
        <w:spacing w:before="60"/>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spacing w:before="180"/>
      </w:pPr>
      <w:r>
        <w:tab/>
        <w:t>(5)</w:t>
      </w:r>
      <w:r>
        <w:tab/>
        <w:t xml:space="preserve">If a worker was excluded by subregulation (2), (3) or (4) from being a statutory GESB Super Member and that exclusion ceases to apply to the worker, </w:t>
      </w:r>
      <w:del w:id="561" w:author="Master Repository Process" w:date="2025-06-18T12:11:00Z">
        <w:r>
          <w:delText>he or she</w:delText>
        </w:r>
      </w:del>
      <w:ins w:id="562" w:author="Master Repository Process" w:date="2025-06-18T12:11:00Z">
        <w:r>
          <w:t>the worker</w:t>
        </w:r>
      </w:ins>
      <w:r>
        <w:t xml:space="preserve"> becomes a statutory GESB Super Member on the day that exclusion ceases to so apply.</w:t>
      </w:r>
    </w:p>
    <w:p>
      <w:pPr>
        <w:pStyle w:val="Footnotesection"/>
        <w:ind w:left="890" w:hanging="890"/>
      </w:pPr>
      <w:r>
        <w:tab/>
        <w:t>[Regulation 84 inserted: Gazette 13 Apr 2007 p. 1632-4; amended: Gazette 6 Jun 2007 p. 2622; 17 Jan 2012 p. 471</w:t>
      </w:r>
      <w:r>
        <w:noBreakHyphen/>
        <w:t>2</w:t>
      </w:r>
      <w:ins w:id="563" w:author="Master Repository Process" w:date="2025-06-18T12:11:00Z">
        <w:r>
          <w:t>; SL 2025/59 r. 15</w:t>
        </w:r>
      </w:ins>
      <w:r>
        <w:t>.]</w:t>
      </w:r>
    </w:p>
    <w:p>
      <w:pPr>
        <w:pStyle w:val="Heading5"/>
        <w:spacing w:before="240"/>
      </w:pPr>
      <w:bookmarkStart w:id="564" w:name="_Toc195278122"/>
      <w:bookmarkStart w:id="565" w:name="_Toc189205468"/>
      <w:r>
        <w:rPr>
          <w:rStyle w:val="CharSectno"/>
        </w:rPr>
        <w:t>85</w:t>
      </w:r>
      <w:r>
        <w:t>.</w:t>
      </w:r>
      <w:r>
        <w:tab/>
        <w:t>Voluntary GESB Super Members</w:t>
      </w:r>
      <w:bookmarkEnd w:id="564"/>
      <w:del w:id="566" w:author="Master Repository Process" w:date="2025-06-18T12:11:00Z">
        <w:r>
          <w:delText>, who are or may be</w:delText>
        </w:r>
      </w:del>
      <w:bookmarkEnd w:id="565"/>
    </w:p>
    <w:p>
      <w:pPr>
        <w:pStyle w:val="Subsection"/>
        <w:spacing w:before="180"/>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Ednotepara"/>
      </w:pPr>
      <w:r>
        <w:tab/>
        <w:t>[(c)</w:t>
      </w:r>
      <w:r>
        <w:tab/>
        <w:t>deleted]</w:t>
      </w:r>
    </w:p>
    <w:p>
      <w:pPr>
        <w:pStyle w:val="Indenta"/>
      </w:pPr>
      <w:r>
        <w:tab/>
        <w:t>(d)</w:t>
      </w:r>
      <w:r>
        <w:tab/>
        <w:t>for whom Commonwealth payments are accepted under regulation 93, </w:t>
      </w:r>
    </w:p>
    <w:p>
      <w:pPr>
        <w:pStyle w:val="Subsection"/>
        <w:spacing w:before="180"/>
      </w:pPr>
      <w:r>
        <w:tab/>
      </w:r>
      <w:r>
        <w:tab/>
        <w:t>becomes a voluntary GESB Super Member when the first such contribution, transfer or payment is accepted by the Board.</w:t>
      </w:r>
    </w:p>
    <w:p>
      <w:pPr>
        <w:pStyle w:val="Subsection"/>
      </w:pPr>
      <w:r>
        <w:tab/>
        <w:t>(1A)</w:t>
      </w:r>
      <w:r>
        <w:tab/>
        <w:t>A person for whom the Board transfers an amount to the GESB Super Scheme under regulation 96(5) becomes a voluntary GESB Super Member when the amount is transferred.</w:t>
      </w:r>
    </w:p>
    <w:p>
      <w:pPr>
        <w:pStyle w:val="Subsection"/>
        <w:rPr>
          <w:ins w:id="567" w:author="Master Repository Process" w:date="2025-06-18T12:11:00Z"/>
        </w:rPr>
      </w:pPr>
      <w:ins w:id="568" w:author="Master Repository Process" w:date="2025-06-18T12:11:00Z">
        <w:r>
          <w:tab/>
          <w:t>(1B)</w:t>
        </w:r>
        <w:r>
          <w:tab/>
          <w:t>A person who is not otherwise a GESB Super Member becomes a voluntary GESB Super Member when the Board first receives a non</w:t>
        </w:r>
        <w:r>
          <w:noBreakHyphen/>
          <w:t>government contribution for the benefit of the person.</w:t>
        </w:r>
      </w:ins>
    </w:p>
    <w:p>
      <w:pPr>
        <w:pStyle w:val="Subsection"/>
        <w:spacing w:before="180"/>
      </w:pPr>
      <w:r>
        <w:tab/>
        <w:t>(2)</w:t>
      </w:r>
      <w:r>
        <w:tab/>
        <w:t>A worker who is not a GESB Super Member may apply to become a voluntary GESB Super Member</w:t>
      </w:r>
      <w:del w:id="569" w:author="Master Repository Process" w:date="2025-06-18T12:11:00Z">
        <w:r>
          <w:delText xml:space="preserve"> unless he or she is a West State Super Member.</w:delText>
        </w:r>
      </w:del>
      <w:ins w:id="570" w:author="Master Repository Process" w:date="2025-06-18T12:11:00Z">
        <w:r>
          <w:t>.</w:t>
        </w:r>
      </w:ins>
    </w:p>
    <w:p>
      <w:pPr>
        <w:pStyle w:val="Subsection"/>
        <w:keepNext/>
        <w:spacing w:before="180"/>
        <w:rPr>
          <w:del w:id="571" w:author="Master Repository Process" w:date="2025-06-18T12:11:00Z"/>
        </w:rPr>
      </w:pPr>
      <w:del w:id="572" w:author="Master Repository Process" w:date="2025-06-18T12:11:00Z">
        <w:r>
          <w:tab/>
          <w:delText>(2a)</w:delText>
        </w:r>
        <w:r>
          <w:tab/>
          <w:delText xml:space="preserve">Subregulation (2) does not prevent — </w:delText>
        </w:r>
      </w:del>
    </w:p>
    <w:p>
      <w:pPr>
        <w:pStyle w:val="Indenta"/>
        <w:rPr>
          <w:del w:id="573" w:author="Master Repository Process" w:date="2025-06-18T12:11:00Z"/>
        </w:rPr>
      </w:pPr>
      <w:del w:id="574" w:author="Master Repository Process" w:date="2025-06-18T12:11:00Z">
        <w:r>
          <w:tab/>
          <w:delText>(a)</w:delText>
        </w:r>
        <w:r>
          <w:tab/>
          <w:delText>all or part of a transfer benefit under regulation 44B from being transferred to the GESB Super Scheme for a Gold State Super Member who is also a West State Super Member; or</w:delText>
        </w:r>
      </w:del>
    </w:p>
    <w:p>
      <w:pPr>
        <w:pStyle w:val="Indenta"/>
        <w:rPr>
          <w:del w:id="575" w:author="Master Repository Process" w:date="2025-06-18T12:11:00Z"/>
          <w:strike/>
        </w:rPr>
      </w:pPr>
      <w:del w:id="576" w:author="Master Repository Process" w:date="2025-06-18T12:11:00Z">
        <w:r>
          <w:tab/>
          <w:delText>(b)</w:delText>
        </w:r>
        <w:r>
          <w:tab/>
          <w:delText>a West State Super Member making a transfer under regulation 96 in circumstances described in regulation 96(2)(b).</w:delText>
        </w:r>
      </w:del>
    </w:p>
    <w:p>
      <w:pPr>
        <w:pStyle w:val="Ednotesubsection"/>
        <w:rPr>
          <w:ins w:id="577" w:author="Master Repository Process" w:date="2025-06-18T12:11:00Z"/>
        </w:rPr>
      </w:pPr>
      <w:ins w:id="578" w:author="Master Repository Process" w:date="2025-06-18T12:11:00Z">
        <w:r>
          <w:tab/>
          <w:t>[(2a)</w:t>
        </w:r>
        <w:r>
          <w:tab/>
          <w:t>deleted]</w:t>
        </w:r>
      </w:ins>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Gazette 13 Apr 2007 p. 1634; amended: Gazette 6 Jun 2007 p. 2623; 1 Apr 2008 p. 1284; 12 Oct 2018 p. 4061</w:t>
      </w:r>
      <w:ins w:id="579" w:author="Master Repository Process" w:date="2025-06-18T12:11:00Z">
        <w:r>
          <w:t>; SL 2025/59 r. 16</w:t>
        </w:r>
      </w:ins>
      <w:r>
        <w:t>.]</w:t>
      </w:r>
    </w:p>
    <w:p>
      <w:pPr>
        <w:pStyle w:val="Heading5"/>
        <w:spacing w:before="240"/>
      </w:pPr>
      <w:bookmarkStart w:id="580" w:name="_Toc195278123"/>
      <w:bookmarkStart w:id="581" w:name="_Toc189205469"/>
      <w:r>
        <w:rPr>
          <w:rStyle w:val="CharSectno"/>
        </w:rPr>
        <w:t>86</w:t>
      </w:r>
      <w:r>
        <w:t>.</w:t>
      </w:r>
      <w:r>
        <w:tab/>
        <w:t>Partner GESB Super Members, who are</w:t>
      </w:r>
      <w:bookmarkEnd w:id="580"/>
      <w:bookmarkEnd w:id="581"/>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r>
        <w:tab/>
        <w:t>[Regulation 86 inserted: Gazette 13 Apr 2007 p. 1634-5; amended: Gazette 8 Jul 2008 p. 3232.]</w:t>
      </w:r>
    </w:p>
    <w:p>
      <w:pPr>
        <w:pStyle w:val="Heading5"/>
        <w:keepNext w:val="0"/>
        <w:keepLines w:val="0"/>
      </w:pPr>
      <w:bookmarkStart w:id="582" w:name="_Toc195278124"/>
      <w:bookmarkStart w:id="583" w:name="_Toc189205470"/>
      <w:r>
        <w:rPr>
          <w:rStyle w:val="CharSectno"/>
        </w:rPr>
        <w:t>87</w:t>
      </w:r>
      <w:r>
        <w:t>.</w:t>
      </w:r>
      <w:r>
        <w:tab/>
        <w:t>When membership ceases</w:t>
      </w:r>
      <w:bookmarkEnd w:id="582"/>
      <w:bookmarkEnd w:id="583"/>
    </w:p>
    <w:p>
      <w:pPr>
        <w:pStyle w:val="Subsection"/>
      </w:pPr>
      <w:r>
        <w:tab/>
        <w:t>(1)</w:t>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 or</w:t>
      </w:r>
    </w:p>
    <w:p>
      <w:pPr>
        <w:pStyle w:val="Indenta"/>
      </w:pPr>
      <w:r>
        <w:tab/>
        <w:t>(c)</w:t>
      </w:r>
      <w:r>
        <w:tab/>
        <w:t>the whole balance of the person’s account is paid to the Commonwealth Commissioner of Taxation in respect of the member under regulation 105A, 105B or 105D; or</w:t>
      </w:r>
    </w:p>
    <w:p>
      <w:pPr>
        <w:pStyle w:val="Indenta"/>
      </w:pPr>
      <w:r>
        <w:tab/>
        <w:t>(d)</w:t>
      </w:r>
      <w:r>
        <w:tab/>
        <w:t>the whole of the member’s benefits are included in a payment to the Commonwealth Commissioner of Taxation under regulation 121A; or</w:t>
      </w:r>
    </w:p>
    <w:p>
      <w:pPr>
        <w:pStyle w:val="Indenta"/>
      </w:pPr>
      <w:r>
        <w:tab/>
        <w:t>(e)</w:t>
      </w:r>
      <w:r>
        <w:tab/>
        <w:t>the Board terminates the person’s membership under subregulation (2).</w:t>
      </w:r>
    </w:p>
    <w:p>
      <w:pPr>
        <w:pStyle w:val="Subsection"/>
      </w:pPr>
      <w:r>
        <w:tab/>
        <w:t>(2)</w:t>
      </w:r>
      <w:r>
        <w:tab/>
        <w:t xml:space="preserve">The Board may terminate a person’s membership of the GESB Super Scheme if — </w:t>
      </w:r>
    </w:p>
    <w:p>
      <w:pPr>
        <w:pStyle w:val="Indenta"/>
      </w:pPr>
      <w:r>
        <w:tab/>
        <w:t>(a)</w:t>
      </w:r>
      <w:r>
        <w:tab/>
        <w:t>the balance of the person’s GESB Super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A person whose membership is terminated under subregulation (2) may resume membership of the GESB Super Scheme by tendering a contribution to the Fund in accordance with subregulation (4).</w:t>
      </w:r>
    </w:p>
    <w:p>
      <w:pPr>
        <w:pStyle w:val="Subsection"/>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keepNext/>
      </w:pPr>
      <w:r>
        <w:tab/>
        <w:t>(5)</w:t>
      </w:r>
      <w:r>
        <w:tab/>
        <w:t>A person who resumes membership of the GESB Super Scheme under subregulation (3), is taken to have been a GESB Super Member continuously since before the termination of membership.</w:t>
      </w:r>
    </w:p>
    <w:p>
      <w:pPr>
        <w:pStyle w:val="Footnotesection"/>
        <w:ind w:left="890" w:hanging="890"/>
      </w:pPr>
      <w:r>
        <w:tab/>
        <w:t>[Regulation 87 inserted: Gazette 13 Apr 2007 p. 1635; amended: Gazette 6 Jan 2015 p. 27</w:t>
      </w:r>
      <w:r>
        <w:noBreakHyphen/>
        <w:t>8; 10 Jan 2017 p. 150</w:t>
      </w:r>
      <w:r>
        <w:noBreakHyphen/>
        <w:t>1; SL 2024/195 r. 11.]</w:t>
      </w:r>
    </w:p>
    <w:p>
      <w:pPr>
        <w:pStyle w:val="Heading3"/>
      </w:pPr>
      <w:bookmarkStart w:id="584" w:name="_Toc195252948"/>
      <w:bookmarkStart w:id="585" w:name="_Toc195258410"/>
      <w:bookmarkStart w:id="586" w:name="_Toc195278125"/>
      <w:bookmarkStart w:id="587" w:name="_Toc189146329"/>
      <w:bookmarkStart w:id="588" w:name="_Toc189146843"/>
      <w:bookmarkStart w:id="589" w:name="_Toc189205471"/>
      <w:r>
        <w:rPr>
          <w:rStyle w:val="CharDivNo"/>
        </w:rPr>
        <w:t>Division 3</w:t>
      </w:r>
      <w:r>
        <w:t> — </w:t>
      </w:r>
      <w:r>
        <w:rPr>
          <w:rStyle w:val="CharDivText"/>
        </w:rPr>
        <w:t>Contributions</w:t>
      </w:r>
      <w:bookmarkEnd w:id="584"/>
      <w:bookmarkEnd w:id="585"/>
      <w:bookmarkEnd w:id="586"/>
      <w:bookmarkEnd w:id="587"/>
      <w:bookmarkEnd w:id="588"/>
      <w:bookmarkEnd w:id="589"/>
    </w:p>
    <w:p>
      <w:pPr>
        <w:pStyle w:val="Footnoteheading"/>
      </w:pPr>
      <w:r>
        <w:tab/>
        <w:t>[Heading inserted: Gazette 13 Apr 2007 p. 1635.]</w:t>
      </w:r>
    </w:p>
    <w:p>
      <w:pPr>
        <w:pStyle w:val="Heading4"/>
      </w:pPr>
      <w:bookmarkStart w:id="590" w:name="_Toc195252949"/>
      <w:bookmarkStart w:id="591" w:name="_Toc195258411"/>
      <w:bookmarkStart w:id="592" w:name="_Toc195278126"/>
      <w:bookmarkStart w:id="593" w:name="_Toc189146330"/>
      <w:bookmarkStart w:id="594" w:name="_Toc189146844"/>
      <w:bookmarkStart w:id="595" w:name="_Toc189205472"/>
      <w:r>
        <w:t>Subdivision 1 — Employer contributions</w:t>
      </w:r>
      <w:bookmarkEnd w:id="590"/>
      <w:bookmarkEnd w:id="591"/>
      <w:bookmarkEnd w:id="592"/>
      <w:bookmarkEnd w:id="593"/>
      <w:bookmarkEnd w:id="594"/>
      <w:bookmarkEnd w:id="595"/>
    </w:p>
    <w:p>
      <w:pPr>
        <w:pStyle w:val="Footnoteheading"/>
      </w:pPr>
      <w:r>
        <w:tab/>
        <w:t>[Heading inserted: Gazette 13 Apr 2007 p. 1635.]</w:t>
      </w:r>
    </w:p>
    <w:p>
      <w:pPr>
        <w:pStyle w:val="Ednotesection"/>
        <w:spacing w:before="240"/>
      </w:pPr>
      <w:r>
        <w:t>[</w:t>
      </w:r>
      <w:r>
        <w:rPr>
          <w:b/>
        </w:rPr>
        <w:t>88, 89.</w:t>
      </w:r>
      <w:r>
        <w:tab/>
        <w:t>Deleted: Gazette 17 Jan 2012 p. 472.]</w:t>
      </w:r>
    </w:p>
    <w:p>
      <w:pPr>
        <w:pStyle w:val="Ednotesection"/>
        <w:spacing w:before="240"/>
      </w:pPr>
      <w:r>
        <w:t>[</w:t>
      </w:r>
      <w:r>
        <w:rPr>
          <w:b/>
          <w:bCs/>
        </w:rPr>
        <w:t>90.</w:t>
      </w:r>
      <w:r>
        <w:rPr>
          <w:b/>
          <w:bCs/>
        </w:rPr>
        <w:tab/>
      </w:r>
      <w:r>
        <w:t>Deleted: Gazette 8 Jul 2008 p. 3233.]</w:t>
      </w:r>
    </w:p>
    <w:p>
      <w:pPr>
        <w:pStyle w:val="Ednotesection"/>
        <w:spacing w:before="240"/>
      </w:pPr>
      <w:r>
        <w:t>[</w:t>
      </w:r>
      <w:r>
        <w:rPr>
          <w:b/>
        </w:rPr>
        <w:t>91.</w:t>
      </w:r>
      <w:r>
        <w:tab/>
        <w:t>Deleted: Gazette 23 Jul 2013 p. 3309.]</w:t>
      </w:r>
    </w:p>
    <w:p>
      <w:pPr>
        <w:pStyle w:val="Heading5"/>
        <w:spacing w:before="240"/>
      </w:pPr>
      <w:bookmarkStart w:id="596" w:name="_Toc195278127"/>
      <w:bookmarkStart w:id="597" w:name="_Toc189205473"/>
      <w:r>
        <w:rPr>
          <w:rStyle w:val="CharSectno"/>
        </w:rPr>
        <w:t>92</w:t>
      </w:r>
      <w:r>
        <w:t>.</w:t>
      </w:r>
      <w:r>
        <w:tab/>
        <w:t>Employer’s contribution returns, duty to give etc.</w:t>
      </w:r>
      <w:bookmarkEnd w:id="596"/>
      <w:bookmarkEnd w:id="597"/>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Gazette 13 Apr 2007 p. 1638.]</w:t>
      </w:r>
    </w:p>
    <w:p>
      <w:pPr>
        <w:pStyle w:val="Heading5"/>
        <w:spacing w:before="240"/>
      </w:pPr>
      <w:bookmarkStart w:id="598" w:name="_Toc195278128"/>
      <w:bookmarkStart w:id="599" w:name="_Toc189205474"/>
      <w:r>
        <w:rPr>
          <w:rStyle w:val="CharSectno"/>
        </w:rPr>
        <w:t>93</w:t>
      </w:r>
      <w:r>
        <w:t>.</w:t>
      </w:r>
      <w:r>
        <w:tab/>
      </w:r>
      <w:ins w:id="600" w:author="Master Repository Process" w:date="2025-06-18T12:11:00Z">
        <w:r>
          <w:t xml:space="preserve">Accepting </w:t>
        </w:r>
      </w:ins>
      <w:r>
        <w:t>Commonwealth payments</w:t>
      </w:r>
      <w:bookmarkEnd w:id="598"/>
      <w:del w:id="601" w:author="Master Repository Process" w:date="2025-06-18T12:11:00Z">
        <w:r>
          <w:delText>, acceptance of</w:delText>
        </w:r>
      </w:del>
      <w:bookmarkEnd w:id="599"/>
    </w:p>
    <w:p>
      <w:pPr>
        <w:pStyle w:val="Subsection"/>
      </w:pPr>
      <w:r>
        <w:tab/>
        <w:t>(1)</w:t>
      </w:r>
      <w:r>
        <w:tab/>
      </w:r>
      <w:del w:id="602" w:author="Master Repository Process" w:date="2025-06-18T12:11:00Z">
        <w:r>
          <w:delText>Subject to subregulation (2), the</w:delText>
        </w:r>
      </w:del>
      <w:ins w:id="603" w:author="Master Repository Process" w:date="2025-06-18T12:11:00Z">
        <w:r>
          <w:t>The</w:t>
        </w:r>
      </w:ins>
      <w:r>
        <w:t xml:space="preserv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rPr>
          <w:del w:id="604" w:author="Master Repository Process" w:date="2025-06-18T12:11:00Z"/>
        </w:rPr>
      </w:pPr>
      <w:del w:id="605" w:author="Master Repository Process" w:date="2025-06-18T12:11:00Z">
        <w:r>
          <w:tab/>
          <w:delText>(2)</w:delText>
        </w:r>
        <w:r>
          <w:tab/>
          <w:delText>A Commonwealth payment cannot be accepted under this regulation for a person who is a West State Super Member and not already a GESB Super Member.</w:delText>
        </w:r>
      </w:del>
    </w:p>
    <w:p>
      <w:pPr>
        <w:pStyle w:val="Ednotesubsection"/>
        <w:rPr>
          <w:ins w:id="606" w:author="Master Repository Process" w:date="2025-06-18T12:11:00Z"/>
        </w:rPr>
      </w:pPr>
      <w:ins w:id="607" w:author="Master Repository Process" w:date="2025-06-18T12:11:00Z">
        <w:r>
          <w:tab/>
          <w:t>[(2)</w:t>
        </w:r>
        <w:r>
          <w:tab/>
          <w:t>deleted]</w:t>
        </w:r>
      </w:ins>
    </w:p>
    <w:p>
      <w:pPr>
        <w:pStyle w:val="Footnotesection"/>
        <w:ind w:left="890" w:hanging="890"/>
      </w:pPr>
      <w:r>
        <w:tab/>
        <w:t>[Regulation 93 inserted: Gazette 13 Apr 2007 p. 1639; amended: Gazette 6 Jun 2007 p. 2623; 11 Apr 2008 p. 1377</w:t>
      </w:r>
      <w:ins w:id="608" w:author="Master Repository Process" w:date="2025-06-18T12:11:00Z">
        <w:r>
          <w:t>; SL 2025/59 r. 17</w:t>
        </w:r>
      </w:ins>
      <w:r>
        <w:t>.]</w:t>
      </w:r>
    </w:p>
    <w:p>
      <w:pPr>
        <w:pStyle w:val="Heading5"/>
        <w:spacing w:before="240"/>
      </w:pPr>
      <w:bookmarkStart w:id="609" w:name="_Toc195278129"/>
      <w:bookmarkStart w:id="610" w:name="_Toc189205475"/>
      <w:r>
        <w:rPr>
          <w:rStyle w:val="CharSectno"/>
        </w:rPr>
        <w:t>94A</w:t>
      </w:r>
      <w:r>
        <w:t>.</w:t>
      </w:r>
      <w:r>
        <w:tab/>
        <w:t>Insurance payouts, acceptance of as contribution</w:t>
      </w:r>
      <w:bookmarkEnd w:id="609"/>
      <w:bookmarkEnd w:id="610"/>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Gazette 24 Nov 2009 p. 4743.]</w:t>
      </w:r>
    </w:p>
    <w:p>
      <w:pPr>
        <w:pStyle w:val="Heading4"/>
        <w:keepLines/>
      </w:pPr>
      <w:bookmarkStart w:id="611" w:name="_Toc195252953"/>
      <w:bookmarkStart w:id="612" w:name="_Toc195258415"/>
      <w:bookmarkStart w:id="613" w:name="_Toc195278130"/>
      <w:bookmarkStart w:id="614" w:name="_Toc189146334"/>
      <w:bookmarkStart w:id="615" w:name="_Toc189146848"/>
      <w:bookmarkStart w:id="616" w:name="_Toc189205476"/>
      <w:r>
        <w:t>Subdivision 2 — Member contributions</w:t>
      </w:r>
      <w:bookmarkEnd w:id="611"/>
      <w:bookmarkEnd w:id="612"/>
      <w:bookmarkEnd w:id="613"/>
      <w:bookmarkEnd w:id="614"/>
      <w:bookmarkEnd w:id="615"/>
      <w:bookmarkEnd w:id="616"/>
    </w:p>
    <w:p>
      <w:pPr>
        <w:pStyle w:val="Footnoteheading"/>
        <w:keepNext/>
        <w:keepLines/>
      </w:pPr>
      <w:r>
        <w:tab/>
        <w:t>[Heading inserted: Gazette 13 Apr 2007 p. 1639.]</w:t>
      </w:r>
    </w:p>
    <w:p>
      <w:pPr>
        <w:pStyle w:val="Heading5"/>
        <w:rPr>
          <w:snapToGrid w:val="0"/>
        </w:rPr>
      </w:pPr>
      <w:bookmarkStart w:id="617" w:name="_Toc195278131"/>
      <w:bookmarkStart w:id="618" w:name="_Toc189205477"/>
      <w:r>
        <w:rPr>
          <w:rStyle w:val="CharSectno"/>
        </w:rPr>
        <w:t>94</w:t>
      </w:r>
      <w:r>
        <w:t>.</w:t>
      </w:r>
      <w:r>
        <w:tab/>
      </w:r>
      <w:ins w:id="619" w:author="Master Repository Process" w:date="2025-06-18T12:11:00Z">
        <w:r>
          <w:t xml:space="preserve">Making </w:t>
        </w:r>
      </w:ins>
      <w:r>
        <w:t>Member contributions</w:t>
      </w:r>
      <w:bookmarkEnd w:id="617"/>
      <w:del w:id="620" w:author="Master Repository Process" w:date="2025-06-18T12:11:00Z">
        <w:r>
          <w:delText>, who may make and how made</w:delText>
        </w:r>
      </w:del>
      <w:bookmarkEnd w:id="618"/>
    </w:p>
    <w:p>
      <w:pPr>
        <w:pStyle w:val="Subsection"/>
      </w:pPr>
      <w:r>
        <w:tab/>
        <w:t>(1)</w:t>
      </w:r>
      <w:r>
        <w:tab/>
      </w:r>
      <w:del w:id="621" w:author="Master Repository Process" w:date="2025-06-18T12:11:00Z">
        <w:r>
          <w:delText>Subject to subregulation (2), a</w:delText>
        </w:r>
      </w:del>
      <w:ins w:id="622" w:author="Master Repository Process" w:date="2025-06-18T12:11:00Z">
        <w:r>
          <w:t>A</w:t>
        </w:r>
      </w:ins>
      <w:r>
        <w:t xml:space="preserve"> person may </w:t>
      </w:r>
      <w:r>
        <w:rPr>
          <w:snapToGrid w:val="0"/>
        </w:rPr>
        <w:t xml:space="preserve">contribute to the Fund </w:t>
      </w:r>
      <w:r>
        <w:t xml:space="preserve">for </w:t>
      </w:r>
      <w:del w:id="623" w:author="Master Repository Process" w:date="2025-06-18T12:11:00Z">
        <w:r>
          <w:delText>himself or herself</w:delText>
        </w:r>
      </w:del>
      <w:ins w:id="624" w:author="Master Repository Process" w:date="2025-06-18T12:11:00Z">
        <w:r>
          <w:t>the person</w:t>
        </w:r>
      </w:ins>
      <w:r>
        <w:t xml:space="preserve"> if </w:t>
      </w:r>
      <w:del w:id="625" w:author="Master Repository Process" w:date="2025-06-18T12:11:00Z">
        <w:r>
          <w:delText>he or she</w:delText>
        </w:r>
      </w:del>
      <w:ins w:id="626" w:author="Master Repository Process" w:date="2025-06-18T12:11:00Z">
        <w:r>
          <w:t>the person</w:t>
        </w:r>
      </w:ins>
      <w:r>
        <w:t xml:space="preserv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rPr>
          <w:del w:id="627" w:author="Master Repository Process" w:date="2025-06-18T12:11:00Z"/>
        </w:rPr>
      </w:pPr>
      <w:del w:id="628" w:author="Master Repository Process" w:date="2025-06-18T12:11:00Z">
        <w:r>
          <w:tab/>
          <w:delText>(2)</w:delText>
        </w:r>
        <w:r>
          <w:tab/>
          <w:delText xml:space="preserve">A West State Super Member who is not already a GESB Super Member cannot make contributions under this regulation. </w:delText>
        </w:r>
      </w:del>
    </w:p>
    <w:p>
      <w:pPr>
        <w:pStyle w:val="Ednotesubsection"/>
        <w:rPr>
          <w:ins w:id="629" w:author="Master Repository Process" w:date="2025-06-18T12:11:00Z"/>
        </w:rPr>
      </w:pPr>
      <w:ins w:id="630" w:author="Master Repository Process" w:date="2025-06-18T12:11:00Z">
        <w:r>
          <w:tab/>
          <w:t>[(2)</w:t>
        </w:r>
        <w:r>
          <w:tab/>
          <w:t>deleted]</w:t>
        </w:r>
      </w:ins>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 Gazette 13 Apr 2007 p. 1639-40; amended: Gazette 6 Jun 2007 p. 2623; 17 Jan 2012 p. 472</w:t>
      </w:r>
      <w:ins w:id="631" w:author="Master Repository Process" w:date="2025-06-18T12:11:00Z">
        <w:r>
          <w:t>; SL 2025/59 r. 18</w:t>
        </w:r>
      </w:ins>
      <w:r>
        <w:t>.]</w:t>
      </w:r>
    </w:p>
    <w:p>
      <w:pPr>
        <w:pStyle w:val="Heading5"/>
      </w:pPr>
      <w:bookmarkStart w:id="632" w:name="_Toc189205478"/>
      <w:bookmarkStart w:id="633" w:name="_Toc195278132"/>
      <w:r>
        <w:rPr>
          <w:rStyle w:val="CharSectno"/>
        </w:rPr>
        <w:t>95</w:t>
      </w:r>
      <w:r>
        <w:t>.</w:t>
      </w:r>
      <w:r>
        <w:tab/>
      </w:r>
      <w:del w:id="634" w:author="Master Repository Process" w:date="2025-06-18T12:11:00Z">
        <w:r>
          <w:delText xml:space="preserve">Partners, </w:delText>
        </w:r>
      </w:del>
      <w:r>
        <w:t xml:space="preserve">Members </w:t>
      </w:r>
      <w:del w:id="635" w:author="Master Repository Process" w:date="2025-06-18T12:11:00Z">
        <w:r>
          <w:delText>etc. may contribute</w:delText>
        </w:r>
      </w:del>
      <w:ins w:id="636" w:author="Master Repository Process" w:date="2025-06-18T12:11:00Z">
        <w:r>
          <w:t>contributing</w:t>
        </w:r>
      </w:ins>
      <w:r>
        <w:t xml:space="preserve"> for</w:t>
      </w:r>
      <w:bookmarkEnd w:id="632"/>
      <w:ins w:id="637" w:author="Master Repository Process" w:date="2025-06-18T12:11:00Z">
        <w:r>
          <w:t xml:space="preserve"> partners</w:t>
        </w:r>
      </w:ins>
      <w:bookmarkEnd w:id="633"/>
    </w:p>
    <w:p>
      <w:pPr>
        <w:pStyle w:val="Subsection"/>
      </w:pPr>
      <w:r>
        <w:tab/>
        <w:t>(1)</w:t>
      </w:r>
      <w:r>
        <w:tab/>
      </w:r>
      <w:del w:id="638" w:author="Master Repository Process" w:date="2025-06-18T12:11:00Z">
        <w:r>
          <w:delText>Subject to subregulation (2), a</w:delText>
        </w:r>
      </w:del>
      <w:ins w:id="639" w:author="Master Repository Process" w:date="2025-06-18T12:11:00Z">
        <w:r>
          <w:t>A</w:t>
        </w:r>
      </w:ins>
      <w:r>
        <w:t xml:space="preserve">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rPr>
          <w:del w:id="640" w:author="Master Repository Process" w:date="2025-06-18T12:11:00Z"/>
        </w:rPr>
      </w:pPr>
      <w:del w:id="641" w:author="Master Repository Process" w:date="2025-06-18T12:11:00Z">
        <w:r>
          <w:tab/>
          <w:delText>(2)</w:delText>
        </w:r>
        <w:r>
          <w:tab/>
          <w:delText xml:space="preserve">Contributions cannot be made under this regulation for a partner who is a West State Super Member and not already a GESB Super Member. </w:delText>
        </w:r>
      </w:del>
    </w:p>
    <w:p>
      <w:pPr>
        <w:pStyle w:val="Ednotesubsection"/>
        <w:rPr>
          <w:ins w:id="642" w:author="Master Repository Process" w:date="2025-06-18T12:11:00Z"/>
        </w:rPr>
      </w:pPr>
      <w:ins w:id="643" w:author="Master Repository Process" w:date="2025-06-18T12:11:00Z">
        <w:r>
          <w:tab/>
          <w:t>[(2)</w:t>
        </w:r>
        <w:r>
          <w:tab/>
          <w:t>deleted]</w:t>
        </w:r>
      </w:ins>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Gazette 13 Apr 2007 p. 1640-1; amended: Gazette 6 Jun 2007 p. 2623; 17 Jan 2012 p. 472</w:t>
      </w:r>
      <w:ins w:id="644" w:author="Master Repository Process" w:date="2025-06-18T12:11:00Z">
        <w:r>
          <w:t>; SL 2025/59 r. 19</w:t>
        </w:r>
      </w:ins>
      <w:r>
        <w:t>.]</w:t>
      </w:r>
    </w:p>
    <w:p>
      <w:pPr>
        <w:pStyle w:val="Heading4"/>
      </w:pPr>
      <w:bookmarkStart w:id="645" w:name="_Toc195252956"/>
      <w:bookmarkStart w:id="646" w:name="_Toc195258418"/>
      <w:bookmarkStart w:id="647" w:name="_Toc195278133"/>
      <w:bookmarkStart w:id="648" w:name="_Toc189146337"/>
      <w:bookmarkStart w:id="649" w:name="_Toc189146851"/>
      <w:bookmarkStart w:id="650" w:name="_Toc189205479"/>
      <w:r>
        <w:t>Subdivision 3 — Transfers</w:t>
      </w:r>
      <w:bookmarkEnd w:id="645"/>
      <w:bookmarkEnd w:id="646"/>
      <w:bookmarkEnd w:id="647"/>
      <w:bookmarkEnd w:id="648"/>
      <w:bookmarkEnd w:id="649"/>
      <w:bookmarkEnd w:id="650"/>
    </w:p>
    <w:p>
      <w:pPr>
        <w:pStyle w:val="Footnoteheading"/>
      </w:pPr>
      <w:r>
        <w:tab/>
        <w:t>[Heading inserted: Gazette 13 Apr 2007 p. 1641.]</w:t>
      </w:r>
    </w:p>
    <w:p>
      <w:pPr>
        <w:pStyle w:val="Heading5"/>
      </w:pPr>
      <w:bookmarkStart w:id="651" w:name="_Toc195278134"/>
      <w:bookmarkStart w:id="652" w:name="_Toc189205480"/>
      <w:r>
        <w:rPr>
          <w:rStyle w:val="CharSectno"/>
        </w:rPr>
        <w:t>96</w:t>
      </w:r>
      <w:r>
        <w:t>.</w:t>
      </w:r>
      <w:r>
        <w:tab/>
        <w:t>Transfers to GESB Super Scheme</w:t>
      </w:r>
      <w:bookmarkEnd w:id="651"/>
      <w:bookmarkEnd w:id="652"/>
    </w:p>
    <w:p>
      <w:pPr>
        <w:pStyle w:val="Subsection"/>
      </w:pPr>
      <w:r>
        <w:tab/>
        <w:t>(1)</w:t>
      </w:r>
      <w:r>
        <w:tab/>
      </w:r>
      <w:del w:id="653" w:author="Master Repository Process" w:date="2025-06-18T12:11:00Z">
        <w:r>
          <w:delText>Subject to subregulation (2) a</w:delText>
        </w:r>
      </w:del>
      <w:ins w:id="654" w:author="Master Repository Process" w:date="2025-06-18T12:11:00Z">
        <w:r>
          <w:t>A</w:t>
        </w:r>
      </w:ins>
      <w:r>
        <w:t xml:space="preserve"> person may </w:t>
      </w:r>
      <w:r>
        <w:rPr>
          <w:snapToGrid w:val="0"/>
        </w:rPr>
        <w:t xml:space="preserve">make a transfer under </w:t>
      </w:r>
      <w:r>
        <w:t>subregulation (3)</w:t>
      </w:r>
      <w:r>
        <w:rPr>
          <w:snapToGrid w:val="0"/>
        </w:rPr>
        <w:t xml:space="preserve"> </w:t>
      </w:r>
      <w:r>
        <w:t xml:space="preserve">if </w:t>
      </w:r>
      <w:del w:id="655" w:author="Master Repository Process" w:date="2025-06-18T12:11:00Z">
        <w:r>
          <w:delText>he or she</w:delText>
        </w:r>
      </w:del>
      <w:ins w:id="656" w:author="Master Repository Process" w:date="2025-06-18T12:11:00Z">
        <w:r>
          <w:t>the person</w:t>
        </w:r>
      </w:ins>
      <w:r>
        <w:t xml:space="preserv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rPr>
          <w:del w:id="657" w:author="Master Repository Process" w:date="2025-06-18T12:11:00Z"/>
        </w:rPr>
      </w:pPr>
      <w:del w:id="658" w:author="Master Repository Process" w:date="2025-06-18T12:11:00Z">
        <w:r>
          <w:tab/>
          <w:delText>(2)</w:delText>
        </w:r>
        <w:r>
          <w:tab/>
          <w:delText xml:space="preserve">A West State Super Member cannot make a transfer under subregulation (3) unless — </w:delText>
        </w:r>
      </w:del>
    </w:p>
    <w:p>
      <w:pPr>
        <w:pStyle w:val="Indenta"/>
        <w:rPr>
          <w:del w:id="659" w:author="Master Repository Process" w:date="2025-06-18T12:11:00Z"/>
        </w:rPr>
      </w:pPr>
      <w:del w:id="660" w:author="Master Repository Process" w:date="2025-06-18T12:11:00Z">
        <w:r>
          <w:tab/>
          <w:delText>(a)</w:delText>
        </w:r>
        <w:r>
          <w:tab/>
          <w:delText>the person is already a GESB Super Member; or</w:delText>
        </w:r>
      </w:del>
    </w:p>
    <w:p>
      <w:pPr>
        <w:pStyle w:val="Indenta"/>
        <w:rPr>
          <w:del w:id="661" w:author="Master Repository Process" w:date="2025-06-18T12:11:00Z"/>
        </w:rPr>
      </w:pPr>
      <w:del w:id="662" w:author="Master Repository Process" w:date="2025-06-18T12:11:00Z">
        <w:r>
          <w:tab/>
          <w:delText>(b)</w:delText>
        </w:r>
        <w:r>
          <w:tab/>
          <w:delText>the transfer will result in the person ceasing to be a West State Super Member.</w:delText>
        </w:r>
      </w:del>
    </w:p>
    <w:p>
      <w:pPr>
        <w:pStyle w:val="Ednotesubsection"/>
        <w:rPr>
          <w:ins w:id="663" w:author="Master Repository Process" w:date="2025-06-18T12:11:00Z"/>
        </w:rPr>
      </w:pPr>
      <w:ins w:id="664" w:author="Master Repository Process" w:date="2025-06-18T12:11:00Z">
        <w:r>
          <w:tab/>
          <w:t>[(2)</w:t>
        </w:r>
        <w:r>
          <w:tab/>
          <w:t>deleted]</w:t>
        </w:r>
      </w:ins>
    </w:p>
    <w:p>
      <w:pPr>
        <w:pStyle w:val="Subsection"/>
        <w:keepNext/>
        <w:keepLines/>
      </w:pPr>
      <w:r>
        <w:tab/>
        <w:t>(3)</w:t>
      </w:r>
      <w:r>
        <w:tab/>
        <w:t xml:space="preserve">A person may transfer to the GESB Super Scheme for </w:t>
      </w:r>
      <w:del w:id="665" w:author="Master Repository Process" w:date="2025-06-18T12:11:00Z">
        <w:r>
          <w:delText xml:space="preserve">himself or herself — </w:delText>
        </w:r>
      </w:del>
      <w:ins w:id="666" w:author="Master Repository Process" w:date="2025-06-18T12:11:00Z">
        <w:r>
          <w:t>the person —</w:t>
        </w:r>
      </w:ins>
    </w:p>
    <w:p>
      <w:pPr>
        <w:pStyle w:val="Indenta"/>
      </w:pPr>
      <w:r>
        <w:tab/>
        <w:t>(a)</w:t>
      </w:r>
      <w:r>
        <w:tab/>
        <w:t>a benefit accrued in respect of the person in another scheme or superannuation fund; or</w:t>
      </w:r>
    </w:p>
    <w:p>
      <w:pPr>
        <w:pStyle w:val="Indenta"/>
      </w:pPr>
      <w:r>
        <w:tab/>
        <w:t>(aa)</w:t>
      </w:r>
      <w:r>
        <w:tab/>
        <w:t>an amount available for transfer under regulation 44B,</w:t>
      </w:r>
    </w:p>
    <w:p>
      <w:pPr>
        <w:pStyle w:val="Ednotepara"/>
      </w:pPr>
      <w:r>
        <w:tab/>
        <w:t>[(b)</w:t>
      </w:r>
      <w:r>
        <w:tab/>
        <w:t>deleted]</w:t>
      </w:r>
    </w:p>
    <w:p>
      <w:pPr>
        <w:pStyle w:val="Subsection"/>
      </w:pPr>
      <w:r>
        <w:tab/>
      </w:r>
      <w:r>
        <w:tab/>
        <w:t>by paying, or arranging the payment of, that benefit or amount to the Fund.</w:t>
      </w:r>
    </w:p>
    <w:p>
      <w:pPr>
        <w:pStyle w:val="Subsection"/>
      </w:pPr>
      <w:r>
        <w:tab/>
        <w:t>(4)</w:t>
      </w:r>
      <w:r>
        <w:tab/>
        <w:t xml:space="preserve">Subject to subregulation (6), subregulation (5) applies to any amount (the </w:t>
      </w:r>
      <w:r>
        <w:rPr>
          <w:rStyle w:val="CharDefText"/>
        </w:rPr>
        <w:t>relevant amount</w:t>
      </w:r>
      <w:r>
        <w:t>) that the Board transfers from a retirement income account under regulation 181(1)(f) or from a term allocated pension account under regulation 196H(1)(b) to comply with a commutation authority issued to the Board in respect of a Member.</w:t>
      </w:r>
    </w:p>
    <w:p>
      <w:pPr>
        <w:pStyle w:val="Subsection"/>
      </w:pPr>
      <w:r>
        <w:tab/>
        <w:t>(5)</w:t>
      </w:r>
      <w:r>
        <w:tab/>
        <w:t>The Board is to transfer the relevant amount to the GESB Super Scheme for the Member and credit that amount to a GESB Super account established for the Member.</w:t>
      </w:r>
    </w:p>
    <w:p>
      <w:pPr>
        <w:pStyle w:val="Subsection"/>
      </w:pPr>
      <w:r>
        <w:tab/>
        <w:t>(6)</w:t>
      </w:r>
      <w:r>
        <w:tab/>
        <w:t>Subregulation (5) does not apply to the relevant amount if regulation 67(1)(f) or 102(1)(i) applies to that amount.</w:t>
      </w:r>
    </w:p>
    <w:p>
      <w:pPr>
        <w:pStyle w:val="Footnotesection"/>
      </w:pPr>
      <w:r>
        <w:tab/>
        <w:t>[Regulation 96 inserted: Gazette 13 Apr 2007 p. 1641-2; amended: Gazette 6 Jun 2007 p. 2624; 1 Apr 2008 p. 1284; 10 Jan 2017 p. 151</w:t>
      </w:r>
      <w:r>
        <w:noBreakHyphen/>
        <w:t>2; 12 Oct 2018 p. 4061</w:t>
      </w:r>
      <w:r>
        <w:noBreakHyphen/>
        <w:t>2</w:t>
      </w:r>
      <w:ins w:id="667" w:author="Master Repository Process" w:date="2025-06-18T12:11:00Z">
        <w:r>
          <w:t>; SL 2025/59 r. 96</w:t>
        </w:r>
      </w:ins>
      <w:r>
        <w:t>.]</w:t>
      </w:r>
    </w:p>
    <w:p>
      <w:pPr>
        <w:pStyle w:val="Heading4"/>
        <w:spacing w:before="280"/>
      </w:pPr>
      <w:bookmarkStart w:id="668" w:name="_Toc195252958"/>
      <w:bookmarkStart w:id="669" w:name="_Toc195258420"/>
      <w:bookmarkStart w:id="670" w:name="_Toc195278135"/>
      <w:bookmarkStart w:id="671" w:name="_Toc189146339"/>
      <w:bookmarkStart w:id="672" w:name="_Toc189146853"/>
      <w:bookmarkStart w:id="673" w:name="_Toc189205481"/>
      <w:r>
        <w:t>Subdivision 4 — Contributions</w:t>
      </w:r>
      <w:r>
        <w:noBreakHyphen/>
        <w:t>splitting for partner</w:t>
      </w:r>
      <w:bookmarkEnd w:id="668"/>
      <w:bookmarkEnd w:id="669"/>
      <w:bookmarkEnd w:id="670"/>
      <w:bookmarkEnd w:id="671"/>
      <w:bookmarkEnd w:id="672"/>
      <w:bookmarkEnd w:id="673"/>
    </w:p>
    <w:p>
      <w:pPr>
        <w:pStyle w:val="Footnoteheading"/>
        <w:keepNext/>
      </w:pPr>
      <w:r>
        <w:tab/>
        <w:t>[Heading inserted: Gazette 13 Apr 2007 p. 1642.]</w:t>
      </w:r>
    </w:p>
    <w:p>
      <w:pPr>
        <w:pStyle w:val="Heading5"/>
      </w:pPr>
      <w:bookmarkStart w:id="674" w:name="_Toc195278136"/>
      <w:bookmarkStart w:id="675" w:name="_Toc189205482"/>
      <w:r>
        <w:rPr>
          <w:rStyle w:val="CharSectno"/>
        </w:rPr>
        <w:t>97</w:t>
      </w:r>
      <w:r>
        <w:t>.</w:t>
      </w:r>
      <w:r>
        <w:tab/>
        <w:t>Term used: partner</w:t>
      </w:r>
      <w:bookmarkEnd w:id="674"/>
      <w:bookmarkEnd w:id="675"/>
    </w:p>
    <w:p>
      <w:pPr>
        <w:pStyle w:val="Subsection"/>
      </w:pPr>
      <w:r>
        <w:tab/>
      </w:r>
      <w:r>
        <w:tab/>
        <w:t xml:space="preserve">Despite the definition of </w:t>
      </w:r>
      <w:r>
        <w:rPr>
          <w:b/>
          <w:bCs/>
          <w:i/>
          <w:iCs/>
        </w:rPr>
        <w:t>partner</w:t>
      </w:r>
      <w:r>
        <w:t xml:space="preserve"> in regulation 3, in this Subdivision — </w:t>
      </w:r>
    </w:p>
    <w:p>
      <w:pPr>
        <w:pStyle w:val="Defstart"/>
        <w:keepNex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Gazette 13 Apr 2007 p. 1642.]</w:t>
      </w:r>
    </w:p>
    <w:p>
      <w:pPr>
        <w:pStyle w:val="Heading5"/>
        <w:spacing w:before="180"/>
      </w:pPr>
      <w:bookmarkStart w:id="676" w:name="_Toc195278137"/>
      <w:bookmarkStart w:id="677" w:name="_Toc189205483"/>
      <w:r>
        <w:rPr>
          <w:rStyle w:val="CharSectno"/>
        </w:rPr>
        <w:t>98</w:t>
      </w:r>
      <w:r>
        <w:t>.</w:t>
      </w:r>
      <w:r>
        <w:tab/>
        <w:t>Member may transfer splittable contributions for partner’s benefit</w:t>
      </w:r>
      <w:bookmarkEnd w:id="676"/>
      <w:bookmarkEnd w:id="677"/>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keepNext/>
      </w:pPr>
      <w:r>
        <w:tab/>
        <w:t>(b)</w:t>
      </w:r>
      <w:r>
        <w:tab/>
        <w:t xml:space="preserve">if the Member’s partner is a member of another scheme or superannuation fund that is able to accept the transfer, to that other scheme or fund. </w:t>
      </w:r>
    </w:p>
    <w:p>
      <w:pPr>
        <w:pStyle w:val="Subsection"/>
        <w:rPr>
          <w:del w:id="678" w:author="Master Repository Process" w:date="2025-06-18T12:11:00Z"/>
        </w:rPr>
      </w:pPr>
      <w:del w:id="679" w:author="Master Repository Process" w:date="2025-06-18T12:11:00Z">
        <w:r>
          <w:tab/>
          <w:delText>(3)</w:delText>
        </w:r>
        <w:r>
          <w:tab/>
          <w:delText>A Member cannot apply to transfer contributions under subregulation (2)(a) if the Member’s partner is a West State Super Member, other than a partner for whom a transfer to the West State Super Scheme cannot be made because of regulation 53A.</w:delText>
        </w:r>
      </w:del>
    </w:p>
    <w:p>
      <w:pPr>
        <w:pStyle w:val="Ednotesubsection"/>
        <w:rPr>
          <w:ins w:id="680" w:author="Master Repository Process" w:date="2025-06-18T12:11:00Z"/>
        </w:rPr>
      </w:pPr>
      <w:ins w:id="681" w:author="Master Repository Process" w:date="2025-06-18T12:11:00Z">
        <w:r>
          <w:tab/>
          <w:t>[(3)</w:t>
        </w:r>
        <w:r>
          <w:tab/>
          <w:t>deleted]</w:t>
        </w:r>
      </w:ins>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Gazette 13 Apr 2007 p. 1642-3; amended: Gazette 6 Jun 2007 p. 2624</w:t>
      </w:r>
      <w:ins w:id="682" w:author="Master Repository Process" w:date="2025-06-18T12:11:00Z">
        <w:r>
          <w:t>; SL 2025/59 r. 21</w:t>
        </w:r>
      </w:ins>
      <w:r>
        <w:t>.]</w:t>
      </w:r>
    </w:p>
    <w:p>
      <w:pPr>
        <w:pStyle w:val="Heading5"/>
      </w:pPr>
      <w:bookmarkStart w:id="683" w:name="_Toc189205484"/>
      <w:bookmarkStart w:id="684" w:name="_Toc195278138"/>
      <w:r>
        <w:rPr>
          <w:rStyle w:val="CharSectno"/>
        </w:rPr>
        <w:t>99</w:t>
      </w:r>
      <w:r>
        <w:t>.</w:t>
      </w:r>
      <w:r>
        <w:tab/>
      </w:r>
      <w:del w:id="685" w:author="Master Repository Process" w:date="2025-06-18T12:11:00Z">
        <w:r>
          <w:delText>Contributions</w:delText>
        </w:r>
      </w:del>
      <w:ins w:id="686" w:author="Master Repository Process" w:date="2025-06-18T12:11:00Z">
        <w:r>
          <w:t>Accepting contributions</w:t>
        </w:r>
      </w:ins>
      <w:r>
        <w:rPr>
          <w:b w:val="0"/>
          <w:bCs/>
        </w:rPr>
        <w:noBreakHyphen/>
      </w:r>
      <w:r>
        <w:t xml:space="preserve">split </w:t>
      </w:r>
      <w:del w:id="687" w:author="Master Repository Process" w:date="2025-06-18T12:11:00Z">
        <w:r>
          <w:delText>transfer, Board may accept</w:delText>
        </w:r>
      </w:del>
      <w:bookmarkEnd w:id="683"/>
      <w:ins w:id="688" w:author="Master Repository Process" w:date="2025-06-18T12:11:00Z">
        <w:r>
          <w:t>transfers</w:t>
        </w:r>
      </w:ins>
      <w:bookmarkEnd w:id="684"/>
    </w:p>
    <w:p>
      <w:pPr>
        <w:pStyle w:val="Subsection"/>
      </w:pPr>
      <w:r>
        <w:tab/>
        <w:t>(1)</w:t>
      </w:r>
      <w:r>
        <w:tab/>
      </w:r>
      <w:del w:id="689" w:author="Master Repository Process" w:date="2025-06-18T12:11:00Z">
        <w:r>
          <w:delText>Subject to subregulation (2) the</w:delText>
        </w:r>
      </w:del>
      <w:ins w:id="690" w:author="Master Repository Process" w:date="2025-06-18T12:11:00Z">
        <w:r>
          <w:t>The</w:t>
        </w:r>
      </w:ins>
      <w:r>
        <w:t xml:space="preserv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keepNext/>
        <w:rPr>
          <w:del w:id="691" w:author="Master Repository Process" w:date="2025-06-18T12:11:00Z"/>
        </w:rPr>
      </w:pPr>
      <w:del w:id="692" w:author="Master Repository Process" w:date="2025-06-18T12:11:00Z">
        <w:r>
          <w:tab/>
          <w:delText>(2)</w:delText>
        </w:r>
        <w:r>
          <w:tab/>
          <w:delText>A contributions</w:delText>
        </w:r>
        <w:r>
          <w:noBreakHyphen/>
          <w:delText xml:space="preserve">split transfer cannot be accepted under this regulation for a West State Super Member, other than a Member for whom a transfer to the West State Super Scheme cannot be made because of regulation 53A. </w:delText>
        </w:r>
      </w:del>
    </w:p>
    <w:p>
      <w:pPr>
        <w:pStyle w:val="Ednotesubsection"/>
        <w:rPr>
          <w:ins w:id="693" w:author="Master Repository Process" w:date="2025-06-18T12:11:00Z"/>
        </w:rPr>
      </w:pPr>
      <w:ins w:id="694" w:author="Master Repository Process" w:date="2025-06-18T12:11:00Z">
        <w:r>
          <w:tab/>
          <w:t>[(2)</w:t>
        </w:r>
        <w:r>
          <w:tab/>
          <w:t>deleted]</w:t>
        </w:r>
      </w:ins>
    </w:p>
    <w:p>
      <w:pPr>
        <w:pStyle w:val="Footnotesection"/>
      </w:pPr>
      <w:r>
        <w:tab/>
        <w:t>[Regulation 99 inserted: Gazette 13 Apr 2007 p. 1643; amended: Gazette 6 Jun 2007 p. 2624</w:t>
      </w:r>
      <w:ins w:id="695" w:author="Master Repository Process" w:date="2025-06-18T12:11:00Z">
        <w:r>
          <w:t>; SL 2025/59 r. 22</w:t>
        </w:r>
      </w:ins>
      <w:r>
        <w:t>.]</w:t>
      </w:r>
    </w:p>
    <w:p>
      <w:pPr>
        <w:pStyle w:val="Ednotedivision"/>
      </w:pPr>
      <w:r>
        <w:t>[Subdivision 5 (r. 100) deleted: Gazette 17 Jan 2012 p. 472.]</w:t>
      </w:r>
    </w:p>
    <w:p>
      <w:pPr>
        <w:pStyle w:val="Heading3"/>
      </w:pPr>
      <w:bookmarkStart w:id="696" w:name="_Toc195252962"/>
      <w:bookmarkStart w:id="697" w:name="_Toc195258424"/>
      <w:bookmarkStart w:id="698" w:name="_Toc195278139"/>
      <w:bookmarkStart w:id="699" w:name="_Toc189146343"/>
      <w:bookmarkStart w:id="700" w:name="_Toc189146857"/>
      <w:bookmarkStart w:id="701" w:name="_Toc189205485"/>
      <w:r>
        <w:rPr>
          <w:rStyle w:val="CharDivNo"/>
        </w:rPr>
        <w:t>Division 4</w:t>
      </w:r>
      <w:r>
        <w:t> — </w:t>
      </w:r>
      <w:r>
        <w:rPr>
          <w:rStyle w:val="CharDivText"/>
        </w:rPr>
        <w:t>GESB Super accounts</w:t>
      </w:r>
      <w:bookmarkEnd w:id="696"/>
      <w:bookmarkEnd w:id="697"/>
      <w:bookmarkEnd w:id="698"/>
      <w:bookmarkEnd w:id="699"/>
      <w:bookmarkEnd w:id="700"/>
      <w:bookmarkEnd w:id="701"/>
    </w:p>
    <w:p>
      <w:pPr>
        <w:pStyle w:val="Footnoteheading"/>
      </w:pPr>
      <w:r>
        <w:tab/>
        <w:t>[Heading inserted: Gazette 13 Apr 2007 p. 1644.]</w:t>
      </w:r>
    </w:p>
    <w:p>
      <w:pPr>
        <w:pStyle w:val="Heading5"/>
        <w:rPr>
          <w:snapToGrid w:val="0"/>
        </w:rPr>
      </w:pPr>
      <w:bookmarkStart w:id="702" w:name="_Toc195278140"/>
      <w:bookmarkStart w:id="703" w:name="_Toc189205486"/>
      <w:r>
        <w:rPr>
          <w:rStyle w:val="CharSectno"/>
        </w:rPr>
        <w:t>101</w:t>
      </w:r>
      <w:r>
        <w:t>.</w:t>
      </w:r>
      <w:r>
        <w:tab/>
        <w:t>GESB Super accounts</w:t>
      </w:r>
      <w:r>
        <w:rPr>
          <w:snapToGrid w:val="0"/>
        </w:rPr>
        <w:t xml:space="preserve"> for Members, Board to establish</w:t>
      </w:r>
      <w:bookmarkEnd w:id="702"/>
      <w:bookmarkEnd w:id="703"/>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 Gazette 13 Apr 2007 p. 1644.]</w:t>
      </w:r>
    </w:p>
    <w:p>
      <w:pPr>
        <w:pStyle w:val="Heading5"/>
      </w:pPr>
      <w:bookmarkStart w:id="704" w:name="_Toc195278141"/>
      <w:bookmarkStart w:id="705" w:name="_Toc189205487"/>
      <w:r>
        <w:rPr>
          <w:rStyle w:val="CharSectno"/>
        </w:rPr>
        <w:t>102</w:t>
      </w:r>
      <w:r>
        <w:t>.</w:t>
      </w:r>
      <w:r>
        <w:tab/>
        <w:t>A</w:t>
      </w:r>
      <w:r>
        <w:rPr>
          <w:snapToGrid w:val="0"/>
        </w:rPr>
        <w:t>mounts to be credited to GESB Super accounts</w:t>
      </w:r>
      <w:bookmarkEnd w:id="704"/>
      <w:bookmarkEnd w:id="705"/>
    </w:p>
    <w:p>
      <w:pPr>
        <w:pStyle w:val="Subsection"/>
      </w:pPr>
      <w:r>
        <w:tab/>
        <w:t>(1)</w:t>
      </w:r>
      <w:r>
        <w:tab/>
        <w:t xml:space="preserve">The Board </w:t>
      </w:r>
      <w:del w:id="706" w:author="Master Repository Process" w:date="2025-06-18T12:11:00Z">
        <w:r>
          <w:delText>is to</w:delText>
        </w:r>
      </w:del>
      <w:ins w:id="707" w:author="Master Repository Process" w:date="2025-06-18T12:11:00Z">
        <w:r>
          <w:t>must</w:t>
        </w:r>
      </w:ins>
      <w:r>
        <w:t xml:space="preserve"> credit to a GESB Super Member’s GESB Super account — </w:t>
      </w:r>
    </w:p>
    <w:p>
      <w:pPr>
        <w:pStyle w:val="Indenta"/>
      </w:pPr>
      <w:r>
        <w:tab/>
        <w:t>(a)</w:t>
      </w:r>
      <w:r>
        <w:tab/>
        <w:t xml:space="preserve">contributions </w:t>
      </w:r>
      <w:ins w:id="708" w:author="Master Repository Process" w:date="2025-06-18T12:11:00Z">
        <w:r>
          <w:t>(including non</w:t>
        </w:r>
        <w:r>
          <w:noBreakHyphen/>
          <w:t xml:space="preserve">government contributions) </w:t>
        </w:r>
      </w:ins>
      <w:r>
        <w:t xml:space="preserve">made </w:t>
      </w:r>
      <w:ins w:id="709" w:author="Master Repository Process" w:date="2025-06-18T12:11:00Z">
        <w:r>
          <w:t xml:space="preserve">to the GESB Super Scheme </w:t>
        </w:r>
      </w:ins>
      <w:r>
        <w:t>for the Member; and</w:t>
      </w:r>
    </w:p>
    <w:p>
      <w:pPr>
        <w:pStyle w:val="Indenta"/>
      </w:pPr>
      <w:r>
        <w:tab/>
        <w:t>(b)</w:t>
      </w:r>
      <w:r>
        <w:tab/>
        <w:t xml:space="preserve">any Commonwealth payments </w:t>
      </w:r>
      <w:del w:id="710" w:author="Master Repository Process" w:date="2025-06-18T12:11:00Z">
        <w:r>
          <w:delText xml:space="preserve">accepted </w:delText>
        </w:r>
      </w:del>
      <w:ins w:id="711" w:author="Master Repository Process" w:date="2025-06-18T12:11:00Z">
        <w:r>
          <w:t xml:space="preserve">made to the GESB Super Scheme </w:t>
        </w:r>
      </w:ins>
      <w:r>
        <w:t xml:space="preserve">for the Member </w:t>
      </w:r>
      <w:ins w:id="712" w:author="Master Repository Process" w:date="2025-06-18T12:11:00Z">
        <w:r>
          <w:t xml:space="preserve">and accepted </w:t>
        </w:r>
      </w:ins>
      <w:r>
        <w:t>under regulation 93; and</w:t>
      </w:r>
    </w:p>
    <w:p>
      <w:pPr>
        <w:pStyle w:val="Indenta"/>
      </w:pPr>
      <w:r>
        <w:tab/>
        <w:t>(c)</w:t>
      </w:r>
      <w:r>
        <w:tab/>
        <w:t xml:space="preserve">any benefits transferred to the </w:t>
      </w:r>
      <w:del w:id="713" w:author="Master Repository Process" w:date="2025-06-18T12:11:00Z">
        <w:r>
          <w:delText>Fund</w:delText>
        </w:r>
      </w:del>
      <w:ins w:id="714" w:author="Master Repository Process" w:date="2025-06-18T12:11:00Z">
        <w:r>
          <w:t>GESB Super Scheme</w:t>
        </w:r>
      </w:ins>
      <w:r>
        <w:t xml:space="preserve">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pPr>
      <w:r>
        <w:tab/>
        <w:t>(f)</w:t>
      </w:r>
      <w:r>
        <w:tab/>
        <w:t xml:space="preserve">any interest paid to the Board under section 25 of the Act in respect of the late payment of contributions payable </w:t>
      </w:r>
      <w:del w:id="715" w:author="Master Repository Process" w:date="2025-06-18T12:11:00Z">
        <w:r>
          <w:delText>under this Part</w:delText>
        </w:r>
      </w:del>
      <w:ins w:id="716" w:author="Master Repository Process" w:date="2025-06-18T12:11:00Z">
        <w:r>
          <w:t>to the GESB Super Scheme</w:t>
        </w:r>
      </w:ins>
      <w:r>
        <w:t xml:space="preserve"> for the Member; and</w:t>
      </w:r>
    </w:p>
    <w:p>
      <w:pPr>
        <w:pStyle w:val="Indenta"/>
      </w:pPr>
      <w:r>
        <w:tab/>
        <w:t>(g)</w:t>
      </w:r>
      <w:r>
        <w:tab/>
        <w:t>earnings in accordance with regulation 104; and</w:t>
      </w:r>
    </w:p>
    <w:p>
      <w:pPr>
        <w:pStyle w:val="Indenta"/>
      </w:pPr>
      <w:r>
        <w:tab/>
        <w:t>(h)</w:t>
      </w:r>
      <w:r>
        <w:tab/>
        <w:t xml:space="preserve">any amounts transferred </w:t>
      </w:r>
      <w:ins w:id="717" w:author="Master Repository Process" w:date="2025-06-18T12:11:00Z">
        <w:r>
          <w:t xml:space="preserve">to the GESB Super Scheme </w:t>
        </w:r>
      </w:ins>
      <w:r>
        <w:t>from reserves maintained under section 20A of the Act in accordance with the Board’s reserving strategy and any relevant Treasurer’s guidelines; and</w:t>
      </w:r>
    </w:p>
    <w:p>
      <w:pPr>
        <w:pStyle w:val="Indenta"/>
      </w:pPr>
      <w:r>
        <w:tab/>
        <w:t>(i)</w:t>
      </w:r>
      <w:r>
        <w:tab/>
        <w:t>any amount that the Board transfers</w:t>
      </w:r>
      <w:ins w:id="718" w:author="Master Repository Process" w:date="2025-06-18T12:11:00Z">
        <w:r>
          <w:t xml:space="preserve"> to the GESB Super Scheme</w:t>
        </w:r>
      </w:ins>
      <w:r>
        <w:t xml:space="preserve"> from a retirement income account under regulation 181(1)(f) or from a term allocated pension account under regulation 196H(1)(b) to comply with a commutation authority issued to the Board in respect of the Member.</w:t>
      </w:r>
    </w:p>
    <w:p>
      <w:pPr>
        <w:pStyle w:val="Subsection"/>
        <w:keepNext/>
      </w:pPr>
      <w:r>
        <w:tab/>
        <w:t>(2A)</w:t>
      </w:r>
      <w:r>
        <w:tab/>
        <w:t xml:space="preserve">If — </w:t>
      </w:r>
    </w:p>
    <w:p>
      <w:pPr>
        <w:pStyle w:val="Indenta"/>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GESB Super account an amount determined by the Board, not exceeding the tax saving amount in respect of the benefit.</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 Gazette 13 Apr 2007 p. 1644-5; amended: Gazette 24 Nov 2009 p. 4743; 8 Jan 2010 p. 29</w:t>
      </w:r>
      <w:r>
        <w:noBreakHyphen/>
        <w:t>30; 10 Jan 2017 p. 152; 12 Oct 2018 p. 4062</w:t>
      </w:r>
      <w:ins w:id="719" w:author="Master Repository Process" w:date="2025-06-18T12:11:00Z">
        <w:r>
          <w:t>; SL 2025/59 r. 23</w:t>
        </w:r>
      </w:ins>
      <w:r>
        <w:t>.]</w:t>
      </w:r>
    </w:p>
    <w:p>
      <w:pPr>
        <w:pStyle w:val="Heading5"/>
      </w:pPr>
      <w:bookmarkStart w:id="720" w:name="_Toc195278142"/>
      <w:bookmarkStart w:id="721" w:name="_Toc189205488"/>
      <w:r>
        <w:rPr>
          <w:rStyle w:val="CharSectno"/>
        </w:rPr>
        <w:t>103</w:t>
      </w:r>
      <w:r>
        <w:t>.</w:t>
      </w:r>
      <w:r>
        <w:tab/>
        <w:t>Amounts to be debited to GESB Super accounts</w:t>
      </w:r>
      <w:bookmarkEnd w:id="720"/>
      <w:bookmarkEnd w:id="721"/>
    </w:p>
    <w:p>
      <w:pPr>
        <w:pStyle w:val="Subsection"/>
        <w:keepNext/>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 xml:space="preserve">any overpaid amounts deducted </w:t>
      </w:r>
      <w:ins w:id="722" w:author="Master Repository Process" w:date="2025-06-18T12:11:00Z">
        <w:r>
          <w:t xml:space="preserve">from the account </w:t>
        </w:r>
      </w:ins>
      <w:r>
        <w:t>under regulation 248B(2)(b)(ii); and</w:t>
      </w:r>
    </w:p>
    <w:p>
      <w:pPr>
        <w:pStyle w:val="Indenta"/>
      </w:pPr>
      <w:r>
        <w:tab/>
        <w:t>(d)</w:t>
      </w:r>
      <w:r>
        <w:tab/>
        <w:t>any splittable contributions transferred by the Member under regulation 98; and</w:t>
      </w:r>
    </w:p>
    <w:p>
      <w:pPr>
        <w:pStyle w:val="Indenta"/>
      </w:pPr>
      <w:r>
        <w:tab/>
        <w:t>(e)</w:t>
      </w:r>
      <w:r>
        <w:tab/>
        <w:t>any amount paid in respect of the Member or in respect of the account under regulation 105A, 105B, 105C or 105D; and</w:t>
      </w:r>
    </w:p>
    <w:p>
      <w:pPr>
        <w:pStyle w:val="Indenta"/>
        <w:keepNext/>
      </w:pPr>
      <w:r>
        <w:tab/>
        <w:t>(f)</w:t>
      </w:r>
      <w:r>
        <w:tab/>
        <w:t>the amount of any benefit of the member included in a payment made under regulation 121A.</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keepNext/>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Footnotesection"/>
      </w:pPr>
      <w:r>
        <w:tab/>
        <w:t>[Regulation 103 inserted: Gazette 13 Apr 2007 p. 1645-6; amended: Gazette 30 Jun 2010 p. 3148; 23 Jul 2013 p. 3309; 6 Jan 2015 p. 28; 10 Jan 2017 p. 152; 8 Nov 2019 p. 4005; SL 2024/195 r. </w:t>
      </w:r>
      <w:del w:id="723" w:author="Master Repository Process" w:date="2025-06-18T12:11:00Z">
        <w:r>
          <w:delText>12</w:delText>
        </w:r>
      </w:del>
      <w:ins w:id="724" w:author="Master Repository Process" w:date="2025-06-18T12:11:00Z">
        <w:r>
          <w:t>12; SL 2025/59 r. 24</w:t>
        </w:r>
      </w:ins>
      <w:r>
        <w:t>.]</w:t>
      </w:r>
    </w:p>
    <w:p>
      <w:pPr>
        <w:pStyle w:val="Heading5"/>
        <w:keepNext w:val="0"/>
        <w:keepLines w:val="0"/>
        <w:rPr>
          <w:snapToGrid w:val="0"/>
        </w:rPr>
      </w:pPr>
      <w:bookmarkStart w:id="725" w:name="_Toc195278143"/>
      <w:bookmarkStart w:id="726" w:name="_Toc189205489"/>
      <w:r>
        <w:rPr>
          <w:rStyle w:val="CharSectno"/>
        </w:rPr>
        <w:t>104</w:t>
      </w:r>
      <w:r>
        <w:t>.</w:t>
      </w:r>
      <w:r>
        <w:tab/>
        <w:t>Earnings to be credited to Member’s account</w:t>
      </w:r>
      <w:bookmarkEnd w:id="725"/>
      <w:bookmarkEnd w:id="726"/>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Gazette 13 Apr 2007 p. 1647.]</w:t>
      </w:r>
    </w:p>
    <w:p>
      <w:pPr>
        <w:pStyle w:val="Heading5"/>
      </w:pPr>
      <w:bookmarkStart w:id="727" w:name="_Toc195278144"/>
      <w:bookmarkStart w:id="728" w:name="_Toc189205490"/>
      <w:r>
        <w:rPr>
          <w:rStyle w:val="CharSectno"/>
        </w:rPr>
        <w:t>105A</w:t>
      </w:r>
      <w:r>
        <w:t>.</w:t>
      </w:r>
      <w:r>
        <w:tab/>
        <w:t>Payments in respect of former temporary residents under the Commonwealth Unclaimed Money Act Part 3A</w:t>
      </w:r>
      <w:bookmarkEnd w:id="727"/>
      <w:bookmarkEnd w:id="728"/>
    </w:p>
    <w:p>
      <w:pPr>
        <w:pStyle w:val="Subsection"/>
      </w:pPr>
      <w:r>
        <w:tab/>
      </w:r>
      <w:r>
        <w:tab/>
        <w:t xml:space="preserve">If — </w:t>
      </w:r>
    </w:p>
    <w:p>
      <w:pPr>
        <w:pStyle w:val="Indenta"/>
      </w:pPr>
      <w:r>
        <w:tab/>
        <w:t>(a)</w:t>
      </w:r>
      <w:r>
        <w:tab/>
        <w:t>the GESB Super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105A inserted: Gazette 6 Jan 2015 p. 28.]</w:t>
      </w:r>
    </w:p>
    <w:p>
      <w:pPr>
        <w:pStyle w:val="Heading5"/>
      </w:pPr>
      <w:bookmarkStart w:id="729" w:name="_Toc195278145"/>
      <w:bookmarkStart w:id="730" w:name="_Toc189205491"/>
      <w:r>
        <w:rPr>
          <w:rStyle w:val="CharSectno"/>
        </w:rPr>
        <w:t>105B</w:t>
      </w:r>
      <w:r>
        <w:t>.</w:t>
      </w:r>
      <w:r>
        <w:tab/>
        <w:t>Payments in respect of lost member accounts under the Commonwealth Unclaimed Money Act Part 4A</w:t>
      </w:r>
      <w:bookmarkEnd w:id="729"/>
      <w:bookmarkEnd w:id="730"/>
    </w:p>
    <w:p>
      <w:pPr>
        <w:pStyle w:val="Subsection"/>
      </w:pPr>
      <w:r>
        <w:tab/>
      </w:r>
      <w:r>
        <w:tab/>
        <w:t xml:space="preserve">If — </w:t>
      </w:r>
    </w:p>
    <w:p>
      <w:pPr>
        <w:pStyle w:val="Indenta"/>
      </w:pPr>
      <w:r>
        <w:tab/>
        <w:t>(a)</w:t>
      </w:r>
      <w:r>
        <w:tab/>
        <w:t>the GESB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105B inserted: Gazette 6 Jan 2015 p. 29.]</w:t>
      </w:r>
    </w:p>
    <w:p>
      <w:pPr>
        <w:pStyle w:val="Heading5"/>
      </w:pPr>
      <w:bookmarkStart w:id="731" w:name="_Toc195278146"/>
      <w:bookmarkStart w:id="732" w:name="_Toc189205492"/>
      <w:r>
        <w:rPr>
          <w:rStyle w:val="CharSectno"/>
        </w:rPr>
        <w:t>105C</w:t>
      </w:r>
      <w:r>
        <w:t>.</w:t>
      </w:r>
      <w:r>
        <w:tab/>
        <w:t>Payments in accordance with release authority</w:t>
      </w:r>
      <w:bookmarkEnd w:id="731"/>
      <w:bookmarkEnd w:id="732"/>
    </w:p>
    <w:p>
      <w:pPr>
        <w:pStyle w:val="Subsection"/>
      </w:pPr>
      <w:r>
        <w:tab/>
      </w:r>
      <w:r>
        <w:tab/>
        <w:t xml:space="preserve">If the Board is given a release authority in respect of a GESB Super </w:t>
      </w:r>
      <w:del w:id="733" w:author="Master Repository Process" w:date="2025-06-18T12:11:00Z">
        <w:r>
          <w:delText>Member</w:delText>
        </w:r>
      </w:del>
      <w:ins w:id="734" w:author="Master Repository Process" w:date="2025-06-18T12:11:00Z">
        <w:r>
          <w:t>account</w:t>
        </w:r>
      </w:ins>
      <w:r>
        <w:t xml:space="preserve">, it may make a payment in respect of the </w:t>
      </w:r>
      <w:del w:id="735" w:author="Master Repository Process" w:date="2025-06-18T12:11:00Z">
        <w:r>
          <w:delText>Member</w:delText>
        </w:r>
      </w:del>
      <w:ins w:id="736" w:author="Master Repository Process" w:date="2025-06-18T12:11:00Z">
        <w:r>
          <w:t>account</w:t>
        </w:r>
      </w:ins>
      <w:r>
        <w:t xml:space="preserve"> in accordance with the release authority.</w:t>
      </w:r>
    </w:p>
    <w:p>
      <w:pPr>
        <w:pStyle w:val="Footnotesection"/>
      </w:pPr>
      <w:r>
        <w:tab/>
        <w:t>[Regulation 105C inserted: Gazette 10 Jan 2017 p. </w:t>
      </w:r>
      <w:del w:id="737" w:author="Master Repository Process" w:date="2025-06-18T12:11:00Z">
        <w:r>
          <w:delText>152</w:delText>
        </w:r>
      </w:del>
      <w:ins w:id="738" w:author="Master Repository Process" w:date="2025-06-18T12:11:00Z">
        <w:r>
          <w:t>152; amended: SL 2025/59 r. 25</w:t>
        </w:r>
      </w:ins>
      <w:r>
        <w:t>.]</w:t>
      </w:r>
    </w:p>
    <w:p>
      <w:pPr>
        <w:pStyle w:val="Heading5"/>
      </w:pPr>
      <w:bookmarkStart w:id="739" w:name="_Toc195278147"/>
      <w:bookmarkStart w:id="740" w:name="_Toc189205493"/>
      <w:r>
        <w:rPr>
          <w:rStyle w:val="CharSectno"/>
        </w:rPr>
        <w:t>105D</w:t>
      </w:r>
      <w:r>
        <w:t>.</w:t>
      </w:r>
      <w:r>
        <w:tab/>
        <w:t>Payments in respect of inactive low</w:t>
      </w:r>
      <w:r>
        <w:noBreakHyphen/>
        <w:t>balance GESB Super accounts in accordance with Commonwealth Unclaimed Money Act Part 3B</w:t>
      </w:r>
      <w:bookmarkEnd w:id="739"/>
      <w:bookmarkEnd w:id="740"/>
    </w:p>
    <w:p>
      <w:pPr>
        <w:pStyle w:val="Subsection"/>
      </w:pPr>
      <w:r>
        <w:tab/>
        <w:t>(1)</w:t>
      </w:r>
      <w:r>
        <w:tab/>
        <w:t>If a GESB Super account is an inactive low</w:t>
      </w:r>
      <w:r>
        <w:noBreakHyphen/>
        <w:t xml:space="preserve">balance GESB Super account, the Board may make a payment (the </w:t>
      </w:r>
      <w:r>
        <w:rPr>
          <w:rStyle w:val="CharDefText"/>
        </w:rPr>
        <w:t>payment</w:t>
      </w:r>
      <w:r>
        <w:t>) to the Commonwealth Commissioner of Taxation in accordance with the Commonwealth Unclaimed Money Act Part 3B as if the GESB Super Scheme were a regulated superannuation fund and the account were an inactive low</w:t>
      </w:r>
      <w:r>
        <w:noBreakHyphen/>
        <w:t>balance account under that Act.</w:t>
      </w:r>
    </w:p>
    <w:p>
      <w:pPr>
        <w:pStyle w:val="Subsection"/>
      </w:pPr>
      <w:r>
        <w:tab/>
        <w:t>(2)</w:t>
      </w:r>
      <w:r>
        <w:tab/>
        <w:t xml:space="preserve">Subregulation (1) does not apply unless — </w:t>
      </w:r>
    </w:p>
    <w:p>
      <w:pPr>
        <w:pStyle w:val="Indenta"/>
      </w:pPr>
      <w:r>
        <w:tab/>
        <w:t>(a)</w:t>
      </w:r>
      <w:r>
        <w:tab/>
        <w:t>the Commonwealth Commissioner of Taxation is permitted under the Commonwealth Unclaimed Money Act to accept the payment; and</w:t>
      </w:r>
    </w:p>
    <w:p>
      <w:pPr>
        <w:pStyle w:val="Indenta"/>
      </w:pPr>
      <w:r>
        <w:tab/>
        <w:t>(b)</w:t>
      </w:r>
      <w:r>
        <w:tab/>
        <w:t>the GESB Super Member in whose name the account is maintained has not informed the Board that the Board is to continue to maintain the account.</w:t>
      </w:r>
    </w:p>
    <w:p>
      <w:pPr>
        <w:pStyle w:val="Footnotesection"/>
      </w:pPr>
      <w:r>
        <w:tab/>
        <w:t>[Regulation 105D inserted: SL 2024/195 r. 13.]</w:t>
      </w:r>
    </w:p>
    <w:p>
      <w:pPr>
        <w:pStyle w:val="Heading3"/>
      </w:pPr>
      <w:bookmarkStart w:id="741" w:name="_Toc195252971"/>
      <w:bookmarkStart w:id="742" w:name="_Toc195258433"/>
      <w:bookmarkStart w:id="743" w:name="_Toc195278148"/>
      <w:bookmarkStart w:id="744" w:name="_Toc189146352"/>
      <w:bookmarkStart w:id="745" w:name="_Toc189146866"/>
      <w:bookmarkStart w:id="746" w:name="_Toc189205494"/>
      <w:r>
        <w:rPr>
          <w:rStyle w:val="CharDivNo"/>
        </w:rPr>
        <w:t>Division 5</w:t>
      </w:r>
      <w:r>
        <w:t> — </w:t>
      </w:r>
      <w:r>
        <w:rPr>
          <w:rStyle w:val="CharDivText"/>
        </w:rPr>
        <w:t>Member investment choice</w:t>
      </w:r>
      <w:bookmarkEnd w:id="741"/>
      <w:bookmarkEnd w:id="742"/>
      <w:bookmarkEnd w:id="743"/>
      <w:bookmarkEnd w:id="744"/>
      <w:bookmarkEnd w:id="745"/>
      <w:bookmarkEnd w:id="746"/>
    </w:p>
    <w:p>
      <w:pPr>
        <w:pStyle w:val="Footnoteheading"/>
        <w:keepNext/>
      </w:pPr>
      <w:r>
        <w:tab/>
        <w:t>[Heading inserted: Gazette 13 Apr 2007 p. 1647.]</w:t>
      </w:r>
    </w:p>
    <w:p>
      <w:pPr>
        <w:pStyle w:val="Heading5"/>
      </w:pPr>
      <w:bookmarkStart w:id="747" w:name="_Toc195278149"/>
      <w:bookmarkStart w:id="748" w:name="_Toc189205495"/>
      <w:r>
        <w:rPr>
          <w:rStyle w:val="CharSectno"/>
        </w:rPr>
        <w:t>105</w:t>
      </w:r>
      <w:r>
        <w:t>.</w:t>
      </w:r>
      <w:r>
        <w:tab/>
        <w:t>Terms used</w:t>
      </w:r>
      <w:bookmarkEnd w:id="747"/>
      <w:bookmarkEnd w:id="748"/>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r>
        <w:tab/>
        <w:t>[Regulation 105 inserted: Gazette 13 Apr 2007 p. 1647.]</w:t>
      </w:r>
    </w:p>
    <w:p>
      <w:pPr>
        <w:pStyle w:val="Heading5"/>
      </w:pPr>
      <w:bookmarkStart w:id="749" w:name="_Toc195278150"/>
      <w:bookmarkStart w:id="750" w:name="_Toc189205496"/>
      <w:r>
        <w:rPr>
          <w:rStyle w:val="CharSectno"/>
        </w:rPr>
        <w:t>106</w:t>
      </w:r>
      <w:r>
        <w:t>.</w:t>
      </w:r>
      <w:r>
        <w:tab/>
        <w:t>Investment plans for Members, Board to establish</w:t>
      </w:r>
      <w:bookmarkEnd w:id="749"/>
      <w:bookmarkEnd w:id="750"/>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106 inserted: Gazette 13 Apr 2007 p. 1647-8.]</w:t>
      </w:r>
    </w:p>
    <w:p>
      <w:pPr>
        <w:pStyle w:val="Heading5"/>
        <w:spacing w:before="180"/>
      </w:pPr>
      <w:bookmarkStart w:id="751" w:name="_Toc195278151"/>
      <w:bookmarkStart w:id="752" w:name="_Toc189205497"/>
      <w:r>
        <w:rPr>
          <w:rStyle w:val="CharSectno"/>
        </w:rPr>
        <w:t>107</w:t>
      </w:r>
      <w:r>
        <w:t>.</w:t>
      </w:r>
      <w:r>
        <w:tab/>
        <w:t>Default plan for Members</w:t>
      </w:r>
      <w:bookmarkEnd w:id="751"/>
      <w:bookmarkEnd w:id="752"/>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keepNext/>
        <w:spacing w:before="120"/>
      </w:pPr>
      <w:r>
        <w:tab/>
        <w:t>(3)</w:t>
      </w:r>
      <w:r>
        <w:tab/>
        <w:t>The Board must notify all GESB Super Members of any change of the selected default plan before, or as soon as practicable after, the change occurs.</w:t>
      </w:r>
    </w:p>
    <w:p>
      <w:pPr>
        <w:pStyle w:val="Footnotesection"/>
      </w:pPr>
      <w:r>
        <w:tab/>
        <w:t>[Regulation 107 inserted: Gazette 13 Apr 2007 p. 1648.]</w:t>
      </w:r>
    </w:p>
    <w:p>
      <w:pPr>
        <w:pStyle w:val="Heading5"/>
        <w:spacing w:before="180"/>
      </w:pPr>
      <w:bookmarkStart w:id="753" w:name="_Toc195278152"/>
      <w:bookmarkStart w:id="754" w:name="_Toc189205498"/>
      <w:r>
        <w:rPr>
          <w:rStyle w:val="CharSectno"/>
        </w:rPr>
        <w:t>108</w:t>
      </w:r>
      <w:r>
        <w:t>.</w:t>
      </w:r>
      <w:r>
        <w:tab/>
        <w:t>Investment plan, Member to select etc.</w:t>
      </w:r>
      <w:bookmarkEnd w:id="753"/>
      <w:bookmarkEnd w:id="754"/>
    </w:p>
    <w:p>
      <w:pPr>
        <w:pStyle w:val="Subsection"/>
        <w:spacing w:before="120"/>
      </w:pPr>
      <w:r>
        <w:tab/>
        <w:t>(1)</w:t>
      </w:r>
      <w:r>
        <w:tab/>
        <w:t>A GESB Super Member is to select an investment plan to be used in determining the Member’s earning rate and give notice of that selection to the Board.</w:t>
      </w:r>
    </w:p>
    <w:p>
      <w:pPr>
        <w:pStyle w:val="Subsection"/>
        <w:spacing w:before="120"/>
      </w:pPr>
      <w:r>
        <w:tab/>
        <w:t>(2)</w:t>
      </w:r>
      <w:r>
        <w:tab/>
        <w:t>If a Member selects a personalised investment plan the Member must also select the asset allocation to be applied to the Member’s assets and give notice of that selection to the Board.</w:t>
      </w:r>
    </w:p>
    <w:p>
      <w:pPr>
        <w:pStyle w:val="Subsection"/>
        <w:spacing w:before="120"/>
      </w:pPr>
      <w:r>
        <w:tab/>
        <w:t>(3)</w:t>
      </w:r>
      <w:r>
        <w:tab/>
        <w:t>A Member may change his or her selection under subregulation (1) or (2) at any time by giving notice to the Board.</w:t>
      </w:r>
    </w:p>
    <w:p>
      <w:pPr>
        <w:pStyle w:val="Subsection"/>
        <w:spacing w:before="120"/>
      </w:pPr>
      <w:r>
        <w:tab/>
        <w:t>(4)</w:t>
      </w:r>
      <w:r>
        <w:tab/>
        <w:t>As soon as practicable after receiving a notice under this regulation the Board must give effect to it by investing the Member’s assets in accordance with regulation 109.</w:t>
      </w:r>
    </w:p>
    <w:p>
      <w:pPr>
        <w:pStyle w:val="Subsection"/>
        <w:spacing w:before="120"/>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spacing w:before="80"/>
        <w:ind w:left="890" w:hanging="890"/>
      </w:pPr>
      <w:r>
        <w:tab/>
        <w:t>[Regulation 108 inserted: Gazette 13 Apr 2007 p. 1648-9.]</w:t>
      </w:r>
    </w:p>
    <w:p>
      <w:pPr>
        <w:pStyle w:val="Heading5"/>
      </w:pPr>
      <w:bookmarkStart w:id="755" w:name="_Toc195278153"/>
      <w:bookmarkStart w:id="756" w:name="_Toc189205499"/>
      <w:r>
        <w:rPr>
          <w:rStyle w:val="CharSectno"/>
        </w:rPr>
        <w:t>109</w:t>
      </w:r>
      <w:r>
        <w:t>.</w:t>
      </w:r>
      <w:r>
        <w:tab/>
        <w:t>Board to invest in accord with Member’s plan</w:t>
      </w:r>
      <w:bookmarkEnd w:id="755"/>
      <w:bookmarkEnd w:id="756"/>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Gazette 13 Apr 2007 p. 1649-50; amended: Gazette 10 Jan 2017 p. 152.]</w:t>
      </w:r>
    </w:p>
    <w:p>
      <w:pPr>
        <w:pStyle w:val="Heading5"/>
      </w:pPr>
      <w:bookmarkStart w:id="757" w:name="_Toc195278154"/>
      <w:bookmarkStart w:id="758" w:name="_Toc189205500"/>
      <w:r>
        <w:rPr>
          <w:rStyle w:val="CharSectno"/>
        </w:rPr>
        <w:t>110</w:t>
      </w:r>
      <w:r>
        <w:t>.</w:t>
      </w:r>
      <w:r>
        <w:tab/>
        <w:t>Earning rates, determining</w:t>
      </w:r>
      <w:bookmarkEnd w:id="757"/>
      <w:bookmarkEnd w:id="758"/>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Gazette 13 Apr 2007 p. 1650-1.]</w:t>
      </w:r>
    </w:p>
    <w:p>
      <w:pPr>
        <w:pStyle w:val="Heading3"/>
        <w:keepLines/>
      </w:pPr>
      <w:bookmarkStart w:id="759" w:name="_Toc195252978"/>
      <w:bookmarkStart w:id="760" w:name="_Toc195258440"/>
      <w:bookmarkStart w:id="761" w:name="_Toc195278155"/>
      <w:bookmarkStart w:id="762" w:name="_Toc189146359"/>
      <w:bookmarkStart w:id="763" w:name="_Toc189146873"/>
      <w:bookmarkStart w:id="764" w:name="_Toc189205501"/>
      <w:r>
        <w:rPr>
          <w:rStyle w:val="CharDivNo"/>
        </w:rPr>
        <w:t>Division 6</w:t>
      </w:r>
      <w:r>
        <w:t xml:space="preserve"> — </w:t>
      </w:r>
      <w:r>
        <w:rPr>
          <w:rStyle w:val="CharDivText"/>
        </w:rPr>
        <w:t>Benefits</w:t>
      </w:r>
      <w:bookmarkEnd w:id="759"/>
      <w:bookmarkEnd w:id="760"/>
      <w:bookmarkEnd w:id="761"/>
      <w:bookmarkEnd w:id="762"/>
      <w:bookmarkEnd w:id="763"/>
      <w:bookmarkEnd w:id="764"/>
    </w:p>
    <w:p>
      <w:pPr>
        <w:pStyle w:val="Footnoteheading"/>
        <w:keepNext/>
        <w:keepLines/>
        <w:spacing w:before="100"/>
      </w:pPr>
      <w:r>
        <w:tab/>
        <w:t>[Heading inserted: Gazette 30 Jun 2010 p. 3148.]</w:t>
      </w:r>
    </w:p>
    <w:p>
      <w:pPr>
        <w:pStyle w:val="Heading4"/>
      </w:pPr>
      <w:bookmarkStart w:id="765" w:name="_Toc195252979"/>
      <w:bookmarkStart w:id="766" w:name="_Toc195258441"/>
      <w:bookmarkStart w:id="767" w:name="_Toc195278156"/>
      <w:bookmarkStart w:id="768" w:name="_Toc189146360"/>
      <w:bookmarkStart w:id="769" w:name="_Toc189146874"/>
      <w:bookmarkStart w:id="770" w:name="_Toc189205502"/>
      <w:r>
        <w:t>Subdivision 1 — Preliminary</w:t>
      </w:r>
      <w:bookmarkEnd w:id="765"/>
      <w:bookmarkEnd w:id="766"/>
      <w:bookmarkEnd w:id="767"/>
      <w:bookmarkEnd w:id="768"/>
      <w:bookmarkEnd w:id="769"/>
      <w:bookmarkEnd w:id="770"/>
    </w:p>
    <w:p>
      <w:pPr>
        <w:pStyle w:val="Footnoteheading"/>
        <w:keepNext/>
        <w:spacing w:before="100"/>
      </w:pPr>
      <w:r>
        <w:tab/>
        <w:t>[Heading inserted: Gazette 30 Jun 2010 p. 3148.]</w:t>
      </w:r>
    </w:p>
    <w:p>
      <w:pPr>
        <w:pStyle w:val="Heading5"/>
      </w:pPr>
      <w:bookmarkStart w:id="771" w:name="_Toc195278157"/>
      <w:bookmarkStart w:id="772" w:name="_Toc189205503"/>
      <w:r>
        <w:rPr>
          <w:rStyle w:val="CharSectno"/>
        </w:rPr>
        <w:t>111A</w:t>
      </w:r>
      <w:r>
        <w:t>.</w:t>
      </w:r>
      <w:r>
        <w:tab/>
        <w:t>Terms used</w:t>
      </w:r>
      <w:bookmarkEnd w:id="771"/>
      <w:bookmarkEnd w:id="772"/>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GESB Super account) would have been payable; or</w:t>
      </w:r>
    </w:p>
    <w:p>
      <w:pPr>
        <w:pStyle w:val="Defpara"/>
        <w:keepNext/>
      </w:pPr>
      <w:r>
        <w:tab/>
        <w:t>(b)</w:t>
      </w:r>
      <w:r>
        <w:tab/>
        <w:t xml:space="preserve">who has since the coming into operation of the </w:t>
      </w:r>
      <w:r>
        <w:rPr>
          <w:i/>
          <w:iCs/>
        </w:rPr>
        <w:t xml:space="preserve">State Superannuation Amendment Regulations (No. 2) 2010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ind w:left="890" w:hanging="890"/>
      </w:pPr>
      <w:r>
        <w:tab/>
        <w:t>[Regulation 111A inserted: Gazette 30 Jun 2010 p. 3148</w:t>
      </w:r>
      <w:r>
        <w:noBreakHyphen/>
        <w:t>9.]</w:t>
      </w:r>
    </w:p>
    <w:p>
      <w:pPr>
        <w:pStyle w:val="Heading4"/>
        <w:keepLines/>
      </w:pPr>
      <w:bookmarkStart w:id="773" w:name="_Toc195252981"/>
      <w:bookmarkStart w:id="774" w:name="_Toc195258443"/>
      <w:bookmarkStart w:id="775" w:name="_Toc195278158"/>
      <w:bookmarkStart w:id="776" w:name="_Toc189146362"/>
      <w:bookmarkStart w:id="777" w:name="_Toc189146876"/>
      <w:bookmarkStart w:id="778" w:name="_Toc189205504"/>
      <w:r>
        <w:t>Subdivision 2 — Covered GESB Super Members</w:t>
      </w:r>
      <w:bookmarkEnd w:id="773"/>
      <w:bookmarkEnd w:id="774"/>
      <w:bookmarkEnd w:id="775"/>
      <w:bookmarkEnd w:id="776"/>
      <w:bookmarkEnd w:id="777"/>
      <w:bookmarkEnd w:id="778"/>
    </w:p>
    <w:p>
      <w:pPr>
        <w:pStyle w:val="Footnoteheading"/>
        <w:keepNext/>
        <w:keepLines/>
      </w:pPr>
      <w:r>
        <w:tab/>
        <w:t>[Heading inserted: Gazette 30 Jun 2010 p. 3149.]</w:t>
      </w:r>
    </w:p>
    <w:p>
      <w:pPr>
        <w:pStyle w:val="Heading5"/>
      </w:pPr>
      <w:bookmarkStart w:id="779" w:name="_Toc195278159"/>
      <w:bookmarkStart w:id="780" w:name="_Toc189205505"/>
      <w:r>
        <w:rPr>
          <w:rStyle w:val="CharSectno"/>
        </w:rPr>
        <w:t>111B</w:t>
      </w:r>
      <w:r>
        <w:t>.</w:t>
      </w:r>
      <w:r>
        <w:tab/>
        <w:t>Covered GESB Super Members, who are automatically</w:t>
      </w:r>
      <w:bookmarkEnd w:id="779"/>
      <w:bookmarkEnd w:id="780"/>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t xml:space="preserve"> is a covered GESB Super Member.</w:t>
      </w:r>
    </w:p>
    <w:p>
      <w:pPr>
        <w:pStyle w:val="Footnotesection"/>
      </w:pPr>
      <w:r>
        <w:tab/>
        <w:t>[Regulation 111B inserted: Gazette 30 Jun 2010 p. 3149.]</w:t>
      </w:r>
    </w:p>
    <w:p>
      <w:pPr>
        <w:pStyle w:val="Heading5"/>
      </w:pPr>
      <w:bookmarkStart w:id="781" w:name="_Toc195278160"/>
      <w:bookmarkStart w:id="782" w:name="_Toc189205506"/>
      <w:r>
        <w:rPr>
          <w:rStyle w:val="CharSectno"/>
        </w:rPr>
        <w:t>111C</w:t>
      </w:r>
      <w:r>
        <w:t>.</w:t>
      </w:r>
      <w:r>
        <w:tab/>
        <w:t>Covered GESB Super Member, Board may give certain people option to become</w:t>
      </w:r>
      <w:bookmarkEnd w:id="781"/>
      <w:bookmarkEnd w:id="782"/>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keepNext/>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Gazette 30 Jun 2010 p. 3149</w:t>
      </w:r>
      <w:r>
        <w:noBreakHyphen/>
        <w:t>50.]</w:t>
      </w:r>
    </w:p>
    <w:p>
      <w:pPr>
        <w:pStyle w:val="Heading5"/>
      </w:pPr>
      <w:bookmarkStart w:id="783" w:name="_Toc195278161"/>
      <w:bookmarkStart w:id="784" w:name="_Toc189205507"/>
      <w:r>
        <w:rPr>
          <w:rStyle w:val="CharSectno"/>
        </w:rPr>
        <w:t>111D</w:t>
      </w:r>
      <w:r>
        <w:t>.</w:t>
      </w:r>
      <w:r>
        <w:tab/>
        <w:t>Ceasing to be covered GESB Super Member</w:t>
      </w:r>
      <w:bookmarkEnd w:id="783"/>
      <w:bookmarkEnd w:id="784"/>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or by telephone,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Gazette 30 Jun 2010 p. 3150; amended: Gazette 8 Nov 2019 p. 4005.]</w:t>
      </w:r>
    </w:p>
    <w:p>
      <w:pPr>
        <w:pStyle w:val="Heading5"/>
        <w:spacing w:before="180"/>
      </w:pPr>
      <w:bookmarkStart w:id="785" w:name="_Toc195278162"/>
      <w:bookmarkStart w:id="786" w:name="_Toc189205508"/>
      <w:r>
        <w:rPr>
          <w:rStyle w:val="CharSectno"/>
        </w:rPr>
        <w:t>111E</w:t>
      </w:r>
      <w:r>
        <w:t>.</w:t>
      </w:r>
      <w:r>
        <w:tab/>
        <w:t>Covered GESB Super Member, certain people may opt to become</w:t>
      </w:r>
      <w:bookmarkEnd w:id="785"/>
      <w:bookmarkEnd w:id="786"/>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keepNext/>
      </w:pPr>
      <w:r>
        <w:tab/>
        <w:t>(b)</w:t>
      </w:r>
      <w:r>
        <w:tab/>
        <w:t>accepted by the Board under regulation 111F.</w:t>
      </w:r>
    </w:p>
    <w:p>
      <w:pPr>
        <w:pStyle w:val="Footnotesection"/>
        <w:ind w:left="890" w:hanging="890"/>
      </w:pPr>
      <w:r>
        <w:tab/>
        <w:t>[Regulation 111E inserted: Gazette 30 Jun 2010 p. 3150.]</w:t>
      </w:r>
    </w:p>
    <w:p>
      <w:pPr>
        <w:pStyle w:val="Heading5"/>
      </w:pPr>
      <w:bookmarkStart w:id="787" w:name="_Toc195278163"/>
      <w:bookmarkStart w:id="788" w:name="_Toc189205509"/>
      <w:r>
        <w:rPr>
          <w:rStyle w:val="CharSectno"/>
        </w:rPr>
        <w:t>111F</w:t>
      </w:r>
      <w:r>
        <w:t>.</w:t>
      </w:r>
      <w:r>
        <w:tab/>
        <w:t>Opt</w:t>
      </w:r>
      <w:r>
        <w:noBreakHyphen/>
        <w:t>in notice, Board’s functions on receiving</w:t>
      </w:r>
      <w:bookmarkEnd w:id="787"/>
      <w:bookmarkEnd w:id="788"/>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80"/>
      </w:pPr>
      <w:r>
        <w:tab/>
        <w:t>(5)</w:t>
      </w:r>
      <w:r>
        <w:tab/>
        <w:t>When an opt</w:t>
      </w:r>
      <w:r>
        <w:noBreakHyphen/>
        <w:t>in notice is accepted by the Board, the person giving the notice becomes a covered GESB Super Member.</w:t>
      </w:r>
    </w:p>
    <w:p>
      <w:pPr>
        <w:pStyle w:val="Footnotesection"/>
        <w:ind w:left="890" w:hanging="890"/>
      </w:pPr>
      <w:r>
        <w:tab/>
        <w:t>[Regulation 111F inserted: Gazette 30 Jun 2010 p. 3151</w:t>
      </w:r>
      <w:r>
        <w:noBreakHyphen/>
        <w:t>2.]</w:t>
      </w:r>
    </w:p>
    <w:p>
      <w:pPr>
        <w:pStyle w:val="Heading5"/>
        <w:spacing w:before="240"/>
      </w:pPr>
      <w:bookmarkStart w:id="789" w:name="_Toc195278164"/>
      <w:bookmarkStart w:id="790" w:name="_Toc189205510"/>
      <w:r>
        <w:rPr>
          <w:rStyle w:val="CharSectno"/>
        </w:rPr>
        <w:t>111G</w:t>
      </w:r>
      <w:r>
        <w:t>.</w:t>
      </w:r>
      <w:r>
        <w:tab/>
        <w:t>Opt</w:t>
      </w:r>
      <w:r>
        <w:noBreakHyphen/>
        <w:t>in notice, altering or cancelling acceptance of</w:t>
      </w:r>
      <w:bookmarkEnd w:id="789"/>
      <w:bookmarkEnd w:id="790"/>
    </w:p>
    <w:p>
      <w:pPr>
        <w:pStyle w:val="Subsection"/>
        <w:spacing w:before="180"/>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spacing w:before="180"/>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spacing w:before="180"/>
      </w:pPr>
      <w:r>
        <w:tab/>
        <w:t>(2)</w:t>
      </w:r>
      <w:r>
        <w:tab/>
        <w:t>The Board may take action under subregulation (1)(c) or (d) even if the Member has ceased to be a worker or has died.</w:t>
      </w:r>
    </w:p>
    <w:p>
      <w:pPr>
        <w:pStyle w:val="Subsection"/>
        <w:spacing w:before="180"/>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Gazette 30 Jun 2010 p. 3152.]</w:t>
      </w:r>
    </w:p>
    <w:p>
      <w:pPr>
        <w:pStyle w:val="Heading4"/>
      </w:pPr>
      <w:bookmarkStart w:id="791" w:name="_Toc195252988"/>
      <w:bookmarkStart w:id="792" w:name="_Toc195258450"/>
      <w:bookmarkStart w:id="793" w:name="_Toc195278165"/>
      <w:bookmarkStart w:id="794" w:name="_Toc189146369"/>
      <w:bookmarkStart w:id="795" w:name="_Toc189146883"/>
      <w:bookmarkStart w:id="796" w:name="_Toc189205511"/>
      <w:r>
        <w:t>Subdivision 3 — Insurance</w:t>
      </w:r>
      <w:bookmarkEnd w:id="791"/>
      <w:bookmarkEnd w:id="792"/>
      <w:bookmarkEnd w:id="793"/>
      <w:bookmarkEnd w:id="794"/>
      <w:bookmarkEnd w:id="795"/>
      <w:bookmarkEnd w:id="796"/>
    </w:p>
    <w:p>
      <w:pPr>
        <w:pStyle w:val="Footnoteheading"/>
        <w:keepNext/>
      </w:pPr>
      <w:r>
        <w:tab/>
        <w:t>[Heading inserted: Gazette 30 Jun 2010 p. 3153.]</w:t>
      </w:r>
    </w:p>
    <w:p>
      <w:pPr>
        <w:pStyle w:val="Heading5"/>
      </w:pPr>
      <w:bookmarkStart w:id="797" w:name="_Toc195278166"/>
      <w:bookmarkStart w:id="798" w:name="_Toc189205512"/>
      <w:r>
        <w:rPr>
          <w:rStyle w:val="CharSectno"/>
        </w:rPr>
        <w:t>111</w:t>
      </w:r>
      <w:r>
        <w:t>.</w:t>
      </w:r>
      <w:r>
        <w:tab/>
        <w:t>Life insurance for covered GESB Super Members, Board’s functions as to</w:t>
      </w:r>
      <w:bookmarkEnd w:id="797"/>
      <w:bookmarkEnd w:id="798"/>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keepNext/>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Gazette 13 Apr 2007 p. 1651; amended: Gazette 30 Jun 2010 p. 3153.]</w:t>
      </w:r>
    </w:p>
    <w:p>
      <w:pPr>
        <w:pStyle w:val="Heading5"/>
      </w:pPr>
      <w:bookmarkStart w:id="799" w:name="_Toc195278167"/>
      <w:bookmarkStart w:id="800" w:name="_Toc189205513"/>
      <w:r>
        <w:rPr>
          <w:rStyle w:val="CharSectno"/>
        </w:rPr>
        <w:t>112</w:t>
      </w:r>
      <w:r>
        <w:t>.</w:t>
      </w:r>
      <w:r>
        <w:tab/>
        <w:t>Disability insurance and salary continuance insurance, Board may provide</w:t>
      </w:r>
      <w:bookmarkEnd w:id="799"/>
      <w:bookmarkEnd w:id="800"/>
    </w:p>
    <w:p>
      <w:pPr>
        <w:pStyle w:val="Subsection"/>
      </w:pPr>
      <w:r>
        <w:tab/>
      </w:r>
      <w:r>
        <w:tab/>
        <w:t xml:space="preserve">The Board may provide either or both — </w:t>
      </w:r>
    </w:p>
    <w:p>
      <w:pPr>
        <w:pStyle w:val="Indenta"/>
      </w:pPr>
      <w:r>
        <w:tab/>
        <w:t>(a)</w:t>
      </w:r>
      <w:r>
        <w:tab/>
        <w:t>total and permanent disability insurance; and</w:t>
      </w:r>
    </w:p>
    <w:p>
      <w:pPr>
        <w:pStyle w:val="Indenta"/>
        <w:keepNext/>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Gazette 13 Apr 2007 p. 1651-2; amended: Gazette 30 Jun 2010 p. 3153.]</w:t>
      </w:r>
    </w:p>
    <w:p>
      <w:pPr>
        <w:pStyle w:val="Heading5"/>
      </w:pPr>
      <w:bookmarkStart w:id="801" w:name="_Toc195278168"/>
      <w:bookmarkStart w:id="802" w:name="_Toc189205514"/>
      <w:r>
        <w:rPr>
          <w:rStyle w:val="CharSectno"/>
        </w:rPr>
        <w:t>113</w:t>
      </w:r>
      <w:r>
        <w:t>.</w:t>
      </w:r>
      <w:r>
        <w:tab/>
        <w:t>Terms of insurance provided under r. 111 or 112</w:t>
      </w:r>
      <w:bookmarkEnd w:id="801"/>
      <w:bookmarkEnd w:id="802"/>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keepNext/>
      </w:pPr>
      <w:r>
        <w:tab/>
        <w:t>(5)</w:t>
      </w:r>
      <w:r>
        <w:tab/>
        <w:t>The Board may enter into one or more policies of insurance, including policies of group life assurance, to provide some or all of the insurance.</w:t>
      </w:r>
    </w:p>
    <w:p>
      <w:pPr>
        <w:pStyle w:val="Footnotesection"/>
      </w:pPr>
      <w:r>
        <w:tab/>
        <w:t>[Regulation 113 inserted: Gazette 13 Apr 2007 p. 1652; amended: Gazette 30 Jun 2010 p. 3153.]</w:t>
      </w:r>
    </w:p>
    <w:p>
      <w:pPr>
        <w:pStyle w:val="Ednotesection"/>
      </w:pPr>
      <w:r>
        <w:tab/>
        <w:t>[Heading (Div. 7) deleted: Gazette 30 Jun 2010 p. 3154.]</w:t>
      </w:r>
    </w:p>
    <w:p>
      <w:pPr>
        <w:pStyle w:val="Heading5"/>
        <w:rPr>
          <w:ins w:id="803" w:author="Master Repository Process" w:date="2025-06-18T12:11:00Z"/>
        </w:rPr>
      </w:pPr>
      <w:bookmarkStart w:id="804" w:name="_Toc195187349"/>
      <w:bookmarkStart w:id="805" w:name="_Toc195187507"/>
      <w:bookmarkStart w:id="806" w:name="_Toc195278169"/>
      <w:ins w:id="807" w:author="Master Repository Process" w:date="2025-06-18T12:11:00Z">
        <w:r>
          <w:rPr>
            <w:rStyle w:val="CharSectno"/>
          </w:rPr>
          <w:t>113A</w:t>
        </w:r>
        <w:r>
          <w:t>.</w:t>
        </w:r>
        <w:r>
          <w:tab/>
          <w:t>Insurance for dual members</w:t>
        </w:r>
        <w:bookmarkEnd w:id="804"/>
        <w:bookmarkEnd w:id="805"/>
        <w:bookmarkEnd w:id="806"/>
      </w:ins>
    </w:p>
    <w:p>
      <w:pPr>
        <w:pStyle w:val="Subsection"/>
        <w:rPr>
          <w:ins w:id="808" w:author="Master Repository Process" w:date="2025-06-18T12:11:00Z"/>
        </w:rPr>
      </w:pPr>
      <w:ins w:id="809" w:author="Master Repository Process" w:date="2025-06-18T12:11:00Z">
        <w:r>
          <w:tab/>
          <w:t>(1)</w:t>
        </w:r>
        <w:r>
          <w:tab/>
          <w:t xml:space="preserve">In this regulation — </w:t>
        </w:r>
      </w:ins>
    </w:p>
    <w:p>
      <w:pPr>
        <w:pStyle w:val="Defstart"/>
        <w:rPr>
          <w:ins w:id="810" w:author="Master Repository Process" w:date="2025-06-18T12:11:00Z"/>
        </w:rPr>
      </w:pPr>
      <w:ins w:id="811" w:author="Master Repository Process" w:date="2025-06-18T12:11:00Z">
        <w:r>
          <w:tab/>
        </w:r>
        <w:r>
          <w:rPr>
            <w:rStyle w:val="CharDefText"/>
          </w:rPr>
          <w:t>covered risk benefits Member</w:t>
        </w:r>
        <w:r>
          <w:t xml:space="preserve"> has the meaning given in regulation 69G;</w:t>
        </w:r>
      </w:ins>
    </w:p>
    <w:p>
      <w:pPr>
        <w:pStyle w:val="Defstart"/>
        <w:rPr>
          <w:ins w:id="812" w:author="Master Repository Process" w:date="2025-06-18T12:11:00Z"/>
        </w:rPr>
      </w:pPr>
      <w:ins w:id="813" w:author="Master Repository Process" w:date="2025-06-18T12:11:00Z">
        <w:r>
          <w:tab/>
        </w:r>
        <w:r>
          <w:rPr>
            <w:rStyle w:val="CharDefText"/>
          </w:rPr>
          <w:t>dual member</w:t>
        </w:r>
        <w:r>
          <w:t xml:space="preserve"> means a voluntary GESB Super Member who is also a West State Super Member.</w:t>
        </w:r>
      </w:ins>
    </w:p>
    <w:p>
      <w:pPr>
        <w:pStyle w:val="Subsection"/>
        <w:rPr>
          <w:ins w:id="814" w:author="Master Repository Process" w:date="2025-06-18T12:11:00Z"/>
        </w:rPr>
      </w:pPr>
      <w:ins w:id="815" w:author="Master Repository Process" w:date="2025-06-18T12:11:00Z">
        <w:r>
          <w:tab/>
          <w:t>(2)</w:t>
        </w:r>
        <w:r>
          <w:tab/>
          <w:t xml:space="preserve">The Board is not required to provide life insurance under regulation 111 or any insurance under regulation 112 for a dual member who — </w:t>
        </w:r>
      </w:ins>
    </w:p>
    <w:p>
      <w:pPr>
        <w:pStyle w:val="Indenta"/>
        <w:rPr>
          <w:ins w:id="816" w:author="Master Repository Process" w:date="2025-06-18T12:11:00Z"/>
        </w:rPr>
      </w:pPr>
      <w:ins w:id="817" w:author="Master Repository Process" w:date="2025-06-18T12:11:00Z">
        <w:r>
          <w:tab/>
          <w:t>(a)</w:t>
        </w:r>
        <w:r>
          <w:tab/>
          <w:t>is a covered risk benefits Member; or</w:t>
        </w:r>
      </w:ins>
    </w:p>
    <w:p>
      <w:pPr>
        <w:pStyle w:val="Indenta"/>
        <w:rPr>
          <w:ins w:id="818" w:author="Master Repository Process" w:date="2025-06-18T12:11:00Z"/>
        </w:rPr>
      </w:pPr>
      <w:ins w:id="819" w:author="Master Repository Process" w:date="2025-06-18T12:11:00Z">
        <w:r>
          <w:tab/>
          <w:t>(b)</w:t>
        </w:r>
        <w:r>
          <w:tab/>
          <w:t>has ceased to be a covered risk benefits Member under regulation 69J.</w:t>
        </w:r>
      </w:ins>
    </w:p>
    <w:p>
      <w:pPr>
        <w:pStyle w:val="Footnotesection"/>
        <w:rPr>
          <w:ins w:id="820" w:author="Master Repository Process" w:date="2025-06-18T12:11:00Z"/>
        </w:rPr>
      </w:pPr>
      <w:ins w:id="821" w:author="Master Repository Process" w:date="2025-06-18T12:11:00Z">
        <w:r>
          <w:tab/>
          <w:t>[Regulation 113A inserted: SL 2025/59 r. 26]</w:t>
        </w:r>
      </w:ins>
    </w:p>
    <w:p>
      <w:pPr>
        <w:pStyle w:val="Heading4"/>
      </w:pPr>
      <w:bookmarkStart w:id="822" w:name="_Toc195252992"/>
      <w:bookmarkStart w:id="823" w:name="_Toc195258455"/>
      <w:bookmarkStart w:id="824" w:name="_Toc195278170"/>
      <w:bookmarkStart w:id="825" w:name="_Toc189146373"/>
      <w:bookmarkStart w:id="826" w:name="_Toc189146887"/>
      <w:bookmarkStart w:id="827" w:name="_Toc189205515"/>
      <w:r>
        <w:t>Subdivision 4 — Benefits</w:t>
      </w:r>
      <w:bookmarkEnd w:id="822"/>
      <w:bookmarkEnd w:id="823"/>
      <w:bookmarkEnd w:id="824"/>
      <w:bookmarkEnd w:id="825"/>
      <w:bookmarkEnd w:id="826"/>
      <w:bookmarkEnd w:id="827"/>
    </w:p>
    <w:p>
      <w:pPr>
        <w:pStyle w:val="Footnoteheading"/>
        <w:keepNext/>
      </w:pPr>
      <w:r>
        <w:tab/>
        <w:t>[Heading inserted: Gazette 30 Jun 2010 p. 3154.]</w:t>
      </w:r>
    </w:p>
    <w:p>
      <w:pPr>
        <w:pStyle w:val="Heading5"/>
      </w:pPr>
      <w:bookmarkStart w:id="828" w:name="_Toc195278171"/>
      <w:bookmarkStart w:id="829" w:name="_Toc189205516"/>
      <w:r>
        <w:rPr>
          <w:rStyle w:val="CharSectno"/>
        </w:rPr>
        <w:t>114</w:t>
      </w:r>
      <w:r>
        <w:t>.</w:t>
      </w:r>
      <w:r>
        <w:tab/>
        <w:t>Withdrawal benefit, when payable</w:t>
      </w:r>
      <w:bookmarkEnd w:id="828"/>
      <w:bookmarkEnd w:id="829"/>
    </w:p>
    <w:p>
      <w:pPr>
        <w:pStyle w:val="Subsection"/>
        <w:keepNext/>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Gazette 13 Apr 2007 p. 1653; amended: Gazette 1 Apr 2008 p. 1284; 8 Jul 2008 p. 3236; 10 May 2011 p. 1669; 8 Jul 2011 p. 2901.]</w:t>
      </w:r>
    </w:p>
    <w:p>
      <w:pPr>
        <w:pStyle w:val="Heading5"/>
      </w:pPr>
      <w:bookmarkStart w:id="830" w:name="_Toc195278172"/>
      <w:bookmarkStart w:id="831" w:name="_Toc189205517"/>
      <w:r>
        <w:rPr>
          <w:rStyle w:val="CharSectno"/>
        </w:rPr>
        <w:t>115</w:t>
      </w:r>
      <w:r>
        <w:t>.</w:t>
      </w:r>
      <w:r>
        <w:tab/>
        <w:t>Death benefit, when payable</w:t>
      </w:r>
      <w:bookmarkEnd w:id="830"/>
      <w:bookmarkEnd w:id="831"/>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keepNext/>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Gazette 13 Apr 2007 p. 1653-4.]</w:t>
      </w:r>
    </w:p>
    <w:p>
      <w:pPr>
        <w:pStyle w:val="Heading5"/>
      </w:pPr>
      <w:bookmarkStart w:id="832" w:name="_Toc195278173"/>
      <w:bookmarkStart w:id="833" w:name="_Toc189205518"/>
      <w:r>
        <w:rPr>
          <w:rStyle w:val="CharSectno"/>
        </w:rPr>
        <w:t>116</w:t>
      </w:r>
      <w:r>
        <w:t>.</w:t>
      </w:r>
      <w:r>
        <w:tab/>
        <w:t>Insurance under r. 111 or 112, when proceeds from payable</w:t>
      </w:r>
      <w:bookmarkEnd w:id="832"/>
      <w:bookmarkEnd w:id="833"/>
    </w:p>
    <w:p>
      <w:pPr>
        <w:pStyle w:val="Subsection"/>
        <w:keepNext/>
        <w:keepLines/>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ind w:left="890" w:hanging="890"/>
      </w:pPr>
      <w:r>
        <w:tab/>
        <w:t>[Regulation 116 inserted: Gazette 30 Jun 2010 p. 3154</w:t>
      </w:r>
      <w:r>
        <w:noBreakHyphen/>
        <w:t>5.]</w:t>
      </w:r>
    </w:p>
    <w:p>
      <w:pPr>
        <w:pStyle w:val="Heading5"/>
      </w:pPr>
      <w:bookmarkStart w:id="834" w:name="_Toc195278174"/>
      <w:bookmarkStart w:id="835" w:name="_Toc189205519"/>
      <w:r>
        <w:rPr>
          <w:rStyle w:val="CharSectno"/>
        </w:rPr>
        <w:t>116A</w:t>
      </w:r>
      <w:r>
        <w:t>.</w:t>
      </w:r>
      <w:r>
        <w:tab/>
        <w:t>Cancellation of insurance cover for inactive GESB Super accounts</w:t>
      </w:r>
      <w:bookmarkEnd w:id="834"/>
      <w:bookmarkEnd w:id="835"/>
    </w:p>
    <w:p>
      <w:pPr>
        <w:pStyle w:val="Subsection"/>
      </w:pPr>
      <w:r>
        <w:tab/>
      </w:r>
      <w:r>
        <w:tab/>
        <w:t>If a GESB Super Member in whose name an inactive GESB Super account is maintained has insurance cover and the Member has not informed the Board that they wish to retain the insurance cover, the Board may cancel the insurance cover.</w:t>
      </w:r>
    </w:p>
    <w:p>
      <w:pPr>
        <w:pStyle w:val="Footnotesection"/>
      </w:pPr>
      <w:r>
        <w:tab/>
        <w:t>[Regulation 116A inserted: SL 2024/195 r. 14.]</w:t>
      </w:r>
    </w:p>
    <w:p>
      <w:pPr>
        <w:pStyle w:val="Heading3"/>
      </w:pPr>
      <w:bookmarkStart w:id="836" w:name="_Toc195252997"/>
      <w:bookmarkStart w:id="837" w:name="_Toc195258460"/>
      <w:bookmarkStart w:id="838" w:name="_Toc195278175"/>
      <w:bookmarkStart w:id="839" w:name="_Toc189146378"/>
      <w:bookmarkStart w:id="840" w:name="_Toc189146892"/>
      <w:bookmarkStart w:id="841" w:name="_Toc189205520"/>
      <w:r>
        <w:rPr>
          <w:rStyle w:val="CharDivNo"/>
        </w:rPr>
        <w:t>Division 8</w:t>
      </w:r>
      <w:r>
        <w:t> — </w:t>
      </w:r>
      <w:r>
        <w:rPr>
          <w:rStyle w:val="CharDivText"/>
        </w:rPr>
        <w:t>Payment of benefits</w:t>
      </w:r>
      <w:bookmarkEnd w:id="836"/>
      <w:bookmarkEnd w:id="837"/>
      <w:bookmarkEnd w:id="838"/>
      <w:bookmarkEnd w:id="839"/>
      <w:bookmarkEnd w:id="840"/>
      <w:bookmarkEnd w:id="841"/>
    </w:p>
    <w:p>
      <w:pPr>
        <w:pStyle w:val="Footnoteheading"/>
        <w:keepNext/>
      </w:pPr>
      <w:r>
        <w:tab/>
        <w:t>[Heading inserted: Gazette 13 Apr 2007 p. 1655.]</w:t>
      </w:r>
    </w:p>
    <w:p>
      <w:pPr>
        <w:pStyle w:val="Heading5"/>
      </w:pPr>
      <w:bookmarkStart w:id="842" w:name="_Toc195278176"/>
      <w:bookmarkStart w:id="843" w:name="_Toc189205521"/>
      <w:r>
        <w:rPr>
          <w:rStyle w:val="CharSectno"/>
        </w:rPr>
        <w:t>117</w:t>
      </w:r>
      <w:r>
        <w:t>.</w:t>
      </w:r>
      <w:r>
        <w:tab/>
        <w:t>Term used: earnings</w:t>
      </w:r>
      <w:bookmarkEnd w:id="842"/>
      <w:bookmarkEnd w:id="843"/>
    </w:p>
    <w:p>
      <w:pPr>
        <w:pStyle w:val="Subsection"/>
        <w:keepNext/>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Gazette 13 Apr 2007 p. 1655.]</w:t>
      </w:r>
    </w:p>
    <w:p>
      <w:pPr>
        <w:pStyle w:val="Heading5"/>
      </w:pPr>
      <w:bookmarkStart w:id="844" w:name="_Toc195278177"/>
      <w:bookmarkStart w:id="845" w:name="_Toc189205522"/>
      <w:r>
        <w:rPr>
          <w:rStyle w:val="CharSectno"/>
        </w:rPr>
        <w:t>118</w:t>
      </w:r>
      <w:r>
        <w:t>.</w:t>
      </w:r>
      <w:r>
        <w:tab/>
        <w:t>GESB withdrawal benefit, payment of</w:t>
      </w:r>
      <w:bookmarkEnd w:id="844"/>
      <w:bookmarkEnd w:id="845"/>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(ca)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keepNext/>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118 inserted: Gazette 13 Apr 2007 p. 1655-6; amended: Gazette 1 Apr 2008 p. 1284-5; 8 Jul 2008 p. 3236; 10 May 2011 p. 1669.]</w:t>
      </w:r>
    </w:p>
    <w:p>
      <w:pPr>
        <w:pStyle w:val="Heading5"/>
      </w:pPr>
      <w:bookmarkStart w:id="846" w:name="_Toc195278178"/>
      <w:bookmarkStart w:id="847" w:name="_Toc189205523"/>
      <w:r>
        <w:rPr>
          <w:rStyle w:val="CharSectno"/>
        </w:rPr>
        <w:t>119</w:t>
      </w:r>
      <w:r>
        <w:t>.</w:t>
      </w:r>
      <w:r>
        <w:tab/>
        <w:t>Preserved GESB withdrawal benefit ceases if Member again becomes worker</w:t>
      </w:r>
      <w:bookmarkEnd w:id="846"/>
      <w:bookmarkEnd w:id="847"/>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Gazette 13 Apr 2007 p. 1656.]</w:t>
      </w:r>
    </w:p>
    <w:p>
      <w:pPr>
        <w:pStyle w:val="Heading5"/>
      </w:pPr>
      <w:bookmarkStart w:id="848" w:name="_Toc195278179"/>
      <w:bookmarkStart w:id="849" w:name="_Toc189205524"/>
      <w:r>
        <w:rPr>
          <w:rStyle w:val="CharSectno"/>
        </w:rPr>
        <w:t>120</w:t>
      </w:r>
      <w:r>
        <w:t>.</w:t>
      </w:r>
      <w:r>
        <w:tab/>
        <w:t>Transfer of benefit to another scheme or fund</w:t>
      </w:r>
      <w:bookmarkEnd w:id="848"/>
      <w:bookmarkEnd w:id="849"/>
      <w:r>
        <w:t xml:space="preserve"> </w:t>
      </w:r>
    </w:p>
    <w:p>
      <w:pPr>
        <w:pStyle w:val="Subsection"/>
        <w:keepNext/>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to another superannuation fund or, subject to and in accordance with the SIS Regulations Part 12A, to a Kiwisaver scheme and the Board is to comply with that request</w:t>
      </w:r>
      <w:r>
        <w:rPr>
          <w:snapToGrid w:val="0"/>
        </w:rPr>
        <w:t>.</w:t>
      </w:r>
    </w:p>
    <w:p>
      <w:pPr>
        <w:pStyle w:val="Subsection"/>
        <w:keepNext/>
      </w:pPr>
      <w:r>
        <w:tab/>
        <w:t>(2)</w:t>
      </w:r>
      <w:r>
        <w:tab/>
        <w:t>A GESB Super Member may request the Board to transfer the member’s benefit to a superannuation fund that is not a scheme or, subject to and in accordance with the SIS Regulations Part 12A, to a Kiwisaver scheme and the Board is to comply with that request.</w:t>
      </w:r>
    </w:p>
    <w:p>
      <w:pPr>
        <w:pStyle w:val="Footnotesection"/>
      </w:pPr>
      <w:r>
        <w:tab/>
        <w:t>[Regulation 120 inserted: Gazette 13 Apr 2007 p. 1656; amended: Gazette 17 Jan 2012 p. 472</w:t>
      </w:r>
      <w:r>
        <w:noBreakHyphen/>
        <w:t>3; 10 Jan 2017 p. 153.]</w:t>
      </w:r>
    </w:p>
    <w:p>
      <w:pPr>
        <w:pStyle w:val="Heading5"/>
      </w:pPr>
      <w:bookmarkStart w:id="850" w:name="_Toc195278180"/>
      <w:bookmarkStart w:id="851" w:name="_Toc189205525"/>
      <w:r>
        <w:rPr>
          <w:rStyle w:val="CharSectno"/>
        </w:rPr>
        <w:t>121A</w:t>
      </w:r>
      <w:r>
        <w:t>.</w:t>
      </w:r>
      <w:r>
        <w:tab/>
        <w:t>Transfer of benefit under the Commonwealth Unclaimed Money Act Part 3</w:t>
      </w:r>
      <w:bookmarkEnd w:id="850"/>
      <w:bookmarkEnd w:id="851"/>
    </w:p>
    <w:p>
      <w:pPr>
        <w:pStyle w:val="Subsection"/>
      </w:pPr>
      <w:r>
        <w:tab/>
      </w:r>
      <w:r>
        <w:tab/>
        <w:t xml:space="preserve">If — </w:t>
      </w:r>
    </w:p>
    <w:p>
      <w:pPr>
        <w:pStyle w:val="Indenta"/>
      </w:pPr>
      <w:r>
        <w:tab/>
        <w:t>(a)</w:t>
      </w:r>
      <w:r>
        <w:tab/>
        <w:t>the GESB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121A inserted: Gazette 6 Jan 2015 p. 29.]</w:t>
      </w:r>
    </w:p>
    <w:p>
      <w:pPr>
        <w:pStyle w:val="Heading5"/>
        <w:spacing w:before="180"/>
      </w:pPr>
      <w:bookmarkStart w:id="852" w:name="_Toc195278181"/>
      <w:bookmarkStart w:id="853" w:name="_Toc189205526"/>
      <w:r>
        <w:rPr>
          <w:rStyle w:val="CharSectno"/>
        </w:rPr>
        <w:t>121</w:t>
      </w:r>
      <w:r>
        <w:t>.</w:t>
      </w:r>
      <w:r>
        <w:tab/>
        <w:t>Binding death benefit nomination and payment of death benefit</w:t>
      </w:r>
      <w:bookmarkEnd w:id="852"/>
      <w:bookmarkEnd w:id="853"/>
    </w:p>
    <w:p>
      <w:pPr>
        <w:pStyle w:val="Subsection"/>
        <w:keepNext/>
      </w:pPr>
      <w:r>
        <w:tab/>
        <w:t>(1)</w:t>
      </w:r>
      <w:r>
        <w:tab/>
        <w:t xml:space="preserve">In this regulation — </w:t>
      </w:r>
    </w:p>
    <w:p>
      <w:pPr>
        <w:pStyle w:val="Defstart"/>
      </w:pPr>
      <w:r>
        <w:tab/>
      </w:r>
      <w:r>
        <w:rPr>
          <w:rStyle w:val="CharDefText"/>
        </w:rPr>
        <w:t>death benefit</w:t>
      </w:r>
      <w:r>
        <w:t xml:space="preserve">, of a GESB Super Member, means the following — </w:t>
      </w:r>
    </w:p>
    <w:p>
      <w:pPr>
        <w:pStyle w:val="Defpara"/>
      </w:pPr>
      <w:r>
        <w:tab/>
        <w:t>(a)</w:t>
      </w:r>
      <w:r>
        <w:tab/>
        <w:t>a benefit that becomes payable under regulation 115 because the Member dies;</w:t>
      </w:r>
    </w:p>
    <w:p>
      <w:pPr>
        <w:pStyle w:val="Defpara"/>
      </w:pPr>
      <w:r>
        <w:tab/>
        <w:t>(b)</w:t>
      </w:r>
      <w:r>
        <w:tab/>
        <w:t>any other benefit or amount that becomes payable under the GESB Super Scheme because the Member dies;</w:t>
      </w:r>
    </w:p>
    <w:p>
      <w:pPr>
        <w:pStyle w:val="Defpara"/>
      </w:pPr>
      <w:r>
        <w:tab/>
        <w:t>(c)</w:t>
      </w:r>
      <w:r>
        <w:tab/>
        <w:t>a benefit that becomes payable to the Member under the GESB Super Scheme but is not paid or transferred under regulation 120 before the Board is notified of the Member’s death.</w:t>
      </w:r>
    </w:p>
    <w:p>
      <w:pPr>
        <w:pStyle w:val="Subsection"/>
        <w:keepNext/>
      </w:pPr>
      <w:r>
        <w:tab/>
        <w:t>(1A)</w:t>
      </w:r>
      <w:r>
        <w:tab/>
        <w:t xml:space="preserve">A GESB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GESB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GESB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GESB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GESB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GESB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keepNext/>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Ednotesubsection"/>
        <w:spacing w:before="100"/>
      </w:pPr>
      <w:r>
        <w:tab/>
        <w:t>[(4)</w:t>
      </w:r>
      <w:r>
        <w:tab/>
        <w:t>deleted]</w:t>
      </w:r>
    </w:p>
    <w:p>
      <w:pPr>
        <w:pStyle w:val="Footnotesection"/>
        <w:spacing w:before="100"/>
        <w:ind w:left="890" w:hanging="890"/>
      </w:pPr>
      <w:r>
        <w:tab/>
        <w:t>[Regulation 121 inserted: Gazette 13 Apr 2007 p. 1657-8; amended: SL 2021/49 r. 8.]</w:t>
      </w:r>
    </w:p>
    <w:p>
      <w:pPr>
        <w:pStyle w:val="Heading5"/>
      </w:pPr>
      <w:bookmarkStart w:id="854" w:name="_Toc195278182"/>
      <w:bookmarkStart w:id="855" w:name="_Toc189205527"/>
      <w:r>
        <w:rPr>
          <w:rStyle w:val="CharSectno"/>
        </w:rPr>
        <w:t>122</w:t>
      </w:r>
      <w:r>
        <w:t>.</w:t>
      </w:r>
      <w:r>
        <w:tab/>
        <w:t>Transferred benefit, payment or transfer of</w:t>
      </w:r>
      <w:bookmarkEnd w:id="854"/>
      <w:bookmarkEnd w:id="855"/>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that has been transferred to the GESB Super Scheme under regulation 96.</w:t>
      </w:r>
    </w:p>
    <w:p>
      <w:pPr>
        <w:pStyle w:val="Footnotesection"/>
        <w:spacing w:before="100"/>
        <w:ind w:left="890" w:hanging="890"/>
      </w:pPr>
      <w:r>
        <w:tab/>
        <w:t>[Regulation 122 inserted: Gazette 13 Apr 2007 p. 1658-9; amended: Gazette 1 Apr 2008 p. 1285; 8 Jul 2008 p. 3237; 17 Jan 2012 p. 473; 10 Jan 2017 p. 153.]</w:t>
      </w:r>
    </w:p>
    <w:p>
      <w:pPr>
        <w:pStyle w:val="Heading5"/>
      </w:pPr>
      <w:bookmarkStart w:id="856" w:name="_Toc195278183"/>
      <w:bookmarkStart w:id="857" w:name="_Toc189205528"/>
      <w:r>
        <w:rPr>
          <w:rStyle w:val="CharSectno"/>
        </w:rPr>
        <w:t>122A</w:t>
      </w:r>
      <w:r>
        <w:t>.</w:t>
      </w:r>
      <w:r>
        <w:tab/>
        <w:t>General rules for request under r. 114(2), 118(2), 120 or 122(1)</w:t>
      </w:r>
      <w:bookmarkEnd w:id="856"/>
      <w:bookmarkEnd w:id="857"/>
    </w:p>
    <w:p>
      <w:pPr>
        <w:pStyle w:val="Subsection"/>
      </w:pPr>
      <w:r>
        <w:tab/>
        <w:t>(1)</w:t>
      </w:r>
      <w:r>
        <w:tab/>
        <w:t>A request under regulation 114(2), 118(2), 120 or 122(1) for payment or transfer of a benefit may be made in relation to all or part of the benefit.</w:t>
      </w:r>
    </w:p>
    <w:p>
      <w:pPr>
        <w:pStyle w:val="Subsection"/>
      </w:pPr>
      <w:r>
        <w:tab/>
        <w:t>(2)</w:t>
      </w:r>
      <w:r>
        <w:tab/>
        <w:t>The Board must refuse a request for the payment or transfer of an amount that is, or the payment or transfer of an amount that reduces the balance in the Member’s GESB Super account to, less than the pre</w:t>
      </w:r>
      <w:r>
        <w:noBreakHyphen/>
        <w:t>set minimum (if any).</w:t>
      </w:r>
    </w:p>
    <w:p>
      <w:pPr>
        <w:pStyle w:val="Subsection"/>
        <w:keepNext/>
      </w:pPr>
      <w:r>
        <w:tab/>
        <w:t>(3)</w:t>
      </w:r>
      <w:r>
        <w:tab/>
        <w:t>Subregulation (2) does not apply if the Board is satisfied it is appropriate to comply with the request because of the special circumstances of the Member.</w:t>
      </w:r>
    </w:p>
    <w:p>
      <w:pPr>
        <w:pStyle w:val="Footnotesection"/>
      </w:pPr>
      <w:r>
        <w:tab/>
        <w:t>[Regulation 122A inserted: Gazette 1 Apr 2008 p. 1286; amended: SL 2023/205 r. 12.]</w:t>
      </w:r>
    </w:p>
    <w:p>
      <w:pPr>
        <w:pStyle w:val="Heading5"/>
        <w:spacing w:before="180"/>
      </w:pPr>
      <w:bookmarkStart w:id="858" w:name="_Toc195278184"/>
      <w:bookmarkStart w:id="859" w:name="_Toc189205529"/>
      <w:r>
        <w:rPr>
          <w:rStyle w:val="CharSectno"/>
        </w:rPr>
        <w:t>123</w:t>
      </w:r>
      <w:r>
        <w:t>.</w:t>
      </w:r>
      <w:r>
        <w:tab/>
        <w:t>Early payment in case of severe financial hardship or compassionate grounds</w:t>
      </w:r>
      <w:bookmarkEnd w:id="858"/>
      <w:bookmarkEnd w:id="859"/>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keepLines/>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(5A)</w:t>
      </w:r>
      <w:r>
        <w:tab/>
        <w:t xml:space="preserve">A Member may give the Board the information otherwise than in writing (for example, by telephone) if — </w:t>
      </w:r>
    </w:p>
    <w:p>
      <w:pPr>
        <w:pStyle w:val="Indenta"/>
      </w:pPr>
      <w:r>
        <w:tab/>
        <w:t>(a)</w:t>
      </w:r>
      <w:r>
        <w:tab/>
        <w:t xml:space="preserve">the Board has already made a determination under this regulation in respect of the Member (the </w:t>
      </w:r>
      <w:r>
        <w:rPr>
          <w:rStyle w:val="CharDefText"/>
        </w:rPr>
        <w:t>earlier determination</w:t>
      </w:r>
      <w:r>
        <w:t>) based on information provided by or on behalf of the Commonwealth Commissioner of Taxation; and</w:t>
      </w:r>
    </w:p>
    <w:p>
      <w:pPr>
        <w:pStyle w:val="Indenta"/>
      </w:pPr>
      <w:r>
        <w:tab/>
        <w:t>(b)</w:t>
      </w:r>
      <w:r>
        <w:tab/>
        <w:t>the information is given only to confirm that the earlier determination remains correct at the time of giving the information.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keepNext/>
      </w:pPr>
      <w:r>
        <w:tab/>
        <w:t>(7)</w:t>
      </w:r>
      <w:r>
        <w:tab/>
        <w:t xml:space="preserve">In this regulation — </w:t>
      </w:r>
    </w:p>
    <w:p>
      <w:pPr>
        <w:pStyle w:val="Defstart"/>
        <w:keepNex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keepNext/>
      </w:pPr>
      <w:r>
        <w:tab/>
        <w:t>[Regulation 123 inserted: Gazette 13 Apr 2007 p. 1659-60; amended: SL 2023/205 r. 13.]</w:t>
      </w:r>
    </w:p>
    <w:p>
      <w:pPr>
        <w:pStyle w:val="Heading5"/>
        <w:spacing w:before="180"/>
      </w:pPr>
      <w:bookmarkStart w:id="860" w:name="_Toc195278185"/>
      <w:bookmarkStart w:id="861" w:name="_Toc189205530"/>
      <w:r>
        <w:rPr>
          <w:rStyle w:val="CharSectno"/>
        </w:rPr>
        <w:t>124</w:t>
      </w:r>
      <w:r>
        <w:t>.</w:t>
      </w:r>
      <w:r>
        <w:tab/>
        <w:t>Early payment for purpose of phased retirement benefit</w:t>
      </w:r>
      <w:bookmarkEnd w:id="860"/>
      <w:bookmarkEnd w:id="861"/>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The Board must refuse a request under subregulation (1)(b) for the transfer of an amount that reduces the balance in the Member’s GESB Super account to less than the pre</w:t>
      </w:r>
      <w:r>
        <w:noBreakHyphen/>
        <w:t>set minimum (if any).</w:t>
      </w:r>
    </w:p>
    <w:p>
      <w:pPr>
        <w:pStyle w:val="Subsection"/>
      </w:pPr>
      <w:r>
        <w:tab/>
        <w:t>(3A)</w:t>
      </w:r>
      <w:r>
        <w:tab/>
        <w:t>Subregulation (3) does not apply if the Board is satisfied it is appropriate to comply with the request because of the special circumstances of the Member.</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Gazette 13 Apr 2007 p. 1661; amended: SL 2023/205 r. 14.]</w:t>
      </w:r>
    </w:p>
    <w:p>
      <w:pPr>
        <w:pStyle w:val="Heading5"/>
      </w:pPr>
      <w:bookmarkStart w:id="862" w:name="_Toc195278186"/>
      <w:bookmarkStart w:id="863" w:name="_Toc189205531"/>
      <w:r>
        <w:rPr>
          <w:rStyle w:val="CharSectno"/>
        </w:rPr>
        <w:t>125</w:t>
      </w:r>
      <w:r>
        <w:t>.</w:t>
      </w:r>
      <w:r>
        <w:tab/>
        <w:t>Early payment in case of temporary resident departing Australia</w:t>
      </w:r>
      <w:bookmarkEnd w:id="862"/>
      <w:bookmarkEnd w:id="863"/>
    </w:p>
    <w:p>
      <w:pPr>
        <w:pStyle w:val="Subsection"/>
        <w:keepNext/>
      </w:pPr>
      <w:r>
        <w:tab/>
        <w:t>(1)</w:t>
      </w:r>
      <w:r>
        <w:tab/>
        <w:t xml:space="preserve">A GESB Super Member may apply to the Board for the early release of the balance of the Member’s GESB Super account if the Member — </w:t>
      </w:r>
    </w:p>
    <w:p>
      <w:pPr>
        <w:pStyle w:val="Indenta"/>
      </w:pPr>
      <w:r>
        <w:tab/>
        <w:t>(a)</w:t>
      </w:r>
      <w:r>
        <w:tab/>
        <w:t>is no longer a temporary resident (as defined in the SIS Regulations regulation 6.01(2)); and</w:t>
      </w:r>
    </w:p>
    <w:p>
      <w:pPr>
        <w:pStyle w:val="Indenta"/>
      </w:pPr>
      <w:r>
        <w:tab/>
        <w:t>(b)</w:t>
      </w:r>
      <w:r>
        <w:tab/>
        <w:t>has permanently departed from Australia.</w:t>
      </w:r>
    </w:p>
    <w:p>
      <w:pPr>
        <w:pStyle w:val="Subsection"/>
      </w:pPr>
      <w:r>
        <w:tab/>
        <w:t>(2)</w:t>
      </w:r>
      <w:r>
        <w:tab/>
        <w:t>The Board must accept the application if satisfied that, if the GESB Super Scheme were a regulated superannuation fund, the Board would be required under the SIS Regulations regulation 6.20A to cash the Member’s benefit.</w:t>
      </w:r>
    </w:p>
    <w:p>
      <w:pPr>
        <w:pStyle w:val="Subsection"/>
        <w:keepNext/>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Gazette 13 Apr 2007 p. 1661-2; amended: SL 2021/132 r. 7.]</w:t>
      </w:r>
    </w:p>
    <w:p>
      <w:pPr>
        <w:pStyle w:val="Heading5"/>
      </w:pPr>
      <w:bookmarkStart w:id="864" w:name="_Toc195278187"/>
      <w:bookmarkStart w:id="865" w:name="_Toc189205532"/>
      <w:r>
        <w:rPr>
          <w:rStyle w:val="CharSectno"/>
        </w:rPr>
        <w:t>126</w:t>
      </w:r>
      <w:r>
        <w:t>.</w:t>
      </w:r>
      <w:r>
        <w:tab/>
        <w:t>Transfer of Member’s balance to Commonwealth Commissioner of Taxation</w:t>
      </w:r>
      <w:bookmarkEnd w:id="864"/>
      <w:bookmarkEnd w:id="865"/>
    </w:p>
    <w:p>
      <w:pPr>
        <w:pStyle w:val="Subsection"/>
      </w:pPr>
      <w:r>
        <w:tab/>
      </w:r>
      <w:r>
        <w:tab/>
        <w:t>T</w:t>
      </w:r>
      <w:r>
        <w:rPr>
          <w:snapToGrid w:val="0"/>
        </w:rPr>
        <w:t xml:space="preserve">he Board may transfer the balance of a Member’s GESB Super account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126 inserted: Gazette 13 Apr 2007 p. 1662; amended: SL 2021/49 r. 9.]</w:t>
      </w:r>
    </w:p>
    <w:p>
      <w:pPr>
        <w:pStyle w:val="Heading5"/>
      </w:pPr>
      <w:bookmarkStart w:id="866" w:name="_Toc195278188"/>
      <w:bookmarkStart w:id="867" w:name="_Toc189205533"/>
      <w:r>
        <w:rPr>
          <w:rStyle w:val="CharSectno"/>
        </w:rPr>
        <w:t>126A</w:t>
      </w:r>
      <w:r>
        <w:t>.</w:t>
      </w:r>
      <w:r>
        <w:tab/>
        <w:t>Benefits applied for, but unpaid, at Member’s death</w:t>
      </w:r>
      <w:bookmarkEnd w:id="866"/>
      <w:bookmarkEnd w:id="867"/>
    </w:p>
    <w:p>
      <w:pPr>
        <w:pStyle w:val="Subsection"/>
      </w:pPr>
      <w:r>
        <w:tab/>
        <w:t>(1)</w:t>
      </w:r>
      <w:r>
        <w:tab/>
        <w:t xml:space="preserve">In this regulation — </w:t>
      </w:r>
    </w:p>
    <w:p>
      <w:pPr>
        <w:pStyle w:val="Defstart"/>
      </w:pPr>
      <w:r>
        <w:tab/>
      </w:r>
      <w:r>
        <w:rPr>
          <w:rStyle w:val="CharDefText"/>
        </w:rPr>
        <w:t>death benefit</w:t>
      </w:r>
      <w:r>
        <w:t xml:space="preserve"> has the meaning given in regulation 121.</w:t>
      </w:r>
    </w:p>
    <w:p>
      <w:pPr>
        <w:pStyle w:val="Subsection"/>
      </w:pPr>
      <w:r>
        <w:tab/>
        <w:t>(2)</w:t>
      </w:r>
      <w:r>
        <w:tab/>
        <w:t xml:space="preserve">This regulation applies if — </w:t>
      </w:r>
    </w:p>
    <w:p>
      <w:pPr>
        <w:pStyle w:val="Indenta"/>
      </w:pPr>
      <w:r>
        <w:tab/>
        <w:t>(a)</w:t>
      </w:r>
      <w:r>
        <w:tab/>
        <w:t>a GESB Super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pPr>
      <w:r>
        <w:tab/>
        <w:t>(3)</w:t>
      </w:r>
      <w:r>
        <w:tab/>
        <w:t xml:space="preserve">The Board — </w:t>
      </w:r>
    </w:p>
    <w:p>
      <w:pPr>
        <w:pStyle w:val="Indenta"/>
      </w:pPr>
      <w:r>
        <w:tab/>
        <w:t>(a)</w:t>
      </w:r>
      <w:r>
        <w:tab/>
        <w:t>must not pay or transfer the benefit as applied for or requested; but</w:t>
      </w:r>
    </w:p>
    <w:p>
      <w:pPr>
        <w:pStyle w:val="Indenta"/>
        <w:keepNext/>
      </w:pPr>
      <w:r>
        <w:tab/>
        <w:t>(b)</w:t>
      </w:r>
      <w:r>
        <w:tab/>
        <w:t>must instead pay or transfer the death benefit payable on the Member’s death as otherwise required by these regulations.</w:t>
      </w:r>
    </w:p>
    <w:p>
      <w:pPr>
        <w:pStyle w:val="Footnotesection"/>
        <w:keepNext/>
      </w:pPr>
      <w:r>
        <w:tab/>
        <w:t>[Regulation 126A inserted: SL 2023/205 r. 15.]</w:t>
      </w:r>
    </w:p>
    <w:p>
      <w:pPr>
        <w:pStyle w:val="Ednotesection"/>
        <w:tabs>
          <w:tab w:val="clear" w:pos="893"/>
          <w:tab w:val="left" w:pos="1320"/>
        </w:tabs>
      </w:pPr>
      <w:r>
        <w:t>[</w:t>
      </w:r>
      <w:r>
        <w:rPr>
          <w:b/>
        </w:rPr>
        <w:t>127 to 169.</w:t>
      </w:r>
      <w:r>
        <w:rPr>
          <w:b/>
        </w:rPr>
        <w:tab/>
      </w:r>
      <w:r>
        <w:t>Reserved.]</w:t>
      </w:r>
    </w:p>
    <w:p>
      <w:pPr>
        <w:pStyle w:val="Heading2"/>
      </w:pPr>
      <w:bookmarkStart w:id="868" w:name="_Toc195253011"/>
      <w:bookmarkStart w:id="869" w:name="_Toc195258474"/>
      <w:bookmarkStart w:id="870" w:name="_Toc195278189"/>
      <w:bookmarkStart w:id="871" w:name="_Toc189146392"/>
      <w:bookmarkStart w:id="872" w:name="_Toc189146906"/>
      <w:bookmarkStart w:id="873" w:name="_Toc189205534"/>
      <w:r>
        <w:rPr>
          <w:rStyle w:val="CharPartNo"/>
        </w:rPr>
        <w:t>Part 4</w:t>
      </w:r>
      <w:r>
        <w:t> — </w:t>
      </w:r>
      <w:r>
        <w:rPr>
          <w:rStyle w:val="CharPartText"/>
        </w:rPr>
        <w:t>Retirement Income Scheme</w:t>
      </w:r>
      <w:bookmarkEnd w:id="868"/>
      <w:bookmarkEnd w:id="869"/>
      <w:bookmarkEnd w:id="870"/>
      <w:bookmarkEnd w:id="871"/>
      <w:bookmarkEnd w:id="872"/>
      <w:bookmarkEnd w:id="873"/>
    </w:p>
    <w:p>
      <w:pPr>
        <w:pStyle w:val="Footnoteheading"/>
        <w:tabs>
          <w:tab w:val="left" w:pos="851"/>
        </w:tabs>
        <w:spacing w:before="100"/>
      </w:pPr>
      <w:r>
        <w:tab/>
        <w:t>[Heading inserted: Gazette 19 Mar 2003 p. 817.]</w:t>
      </w:r>
    </w:p>
    <w:p>
      <w:pPr>
        <w:pStyle w:val="Heading3"/>
        <w:spacing w:before="220"/>
      </w:pPr>
      <w:bookmarkStart w:id="874" w:name="_Toc195253012"/>
      <w:bookmarkStart w:id="875" w:name="_Toc195258475"/>
      <w:bookmarkStart w:id="876" w:name="_Toc195278190"/>
      <w:bookmarkStart w:id="877" w:name="_Toc189146393"/>
      <w:bookmarkStart w:id="878" w:name="_Toc189146907"/>
      <w:bookmarkStart w:id="879" w:name="_Toc189205535"/>
      <w:r>
        <w:rPr>
          <w:rStyle w:val="CharDivNo"/>
        </w:rPr>
        <w:t>Division 1</w:t>
      </w:r>
      <w:r>
        <w:t> — </w:t>
      </w:r>
      <w:r>
        <w:rPr>
          <w:rStyle w:val="CharDivText"/>
        </w:rPr>
        <w:t>Establishment and preliminary</w:t>
      </w:r>
      <w:bookmarkEnd w:id="874"/>
      <w:bookmarkEnd w:id="875"/>
      <w:bookmarkEnd w:id="876"/>
      <w:bookmarkEnd w:id="877"/>
      <w:bookmarkEnd w:id="878"/>
      <w:bookmarkEnd w:id="879"/>
    </w:p>
    <w:p>
      <w:pPr>
        <w:pStyle w:val="Footnoteheading"/>
        <w:tabs>
          <w:tab w:val="left" w:pos="851"/>
        </w:tabs>
        <w:spacing w:before="100"/>
      </w:pPr>
      <w:r>
        <w:tab/>
        <w:t>[Heading inserted: Gazette 19 Mar 2003 p. 817.]</w:t>
      </w:r>
    </w:p>
    <w:p>
      <w:pPr>
        <w:pStyle w:val="Heading5"/>
        <w:spacing w:before="180"/>
      </w:pPr>
      <w:bookmarkStart w:id="880" w:name="_Toc195278191"/>
      <w:bookmarkStart w:id="881" w:name="_Toc189205536"/>
      <w:r>
        <w:rPr>
          <w:rStyle w:val="CharSectno"/>
        </w:rPr>
        <w:t>170</w:t>
      </w:r>
      <w:r>
        <w:t>.</w:t>
      </w:r>
      <w:r>
        <w:tab/>
        <w:t>Scheme established</w:t>
      </w:r>
      <w:bookmarkEnd w:id="880"/>
      <w:bookmarkEnd w:id="881"/>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Gazette 19 Mar 2003 p. 817.]</w:t>
      </w:r>
    </w:p>
    <w:p>
      <w:pPr>
        <w:pStyle w:val="Heading5"/>
        <w:spacing w:before="180"/>
      </w:pPr>
      <w:bookmarkStart w:id="882" w:name="_Toc195278192"/>
      <w:bookmarkStart w:id="883" w:name="_Toc189205537"/>
      <w:r>
        <w:rPr>
          <w:rStyle w:val="CharSectno"/>
        </w:rPr>
        <w:t>171</w:t>
      </w:r>
      <w:r>
        <w:t>.</w:t>
      </w:r>
      <w:r>
        <w:tab/>
        <w:t>Terms used</w:t>
      </w:r>
      <w:bookmarkEnd w:id="882"/>
      <w:bookmarkEnd w:id="883"/>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w:t>
      </w:r>
      <w:r>
        <w:rPr>
          <w:vertAlign w:val="superscript"/>
        </w:rPr>
        <w:t>th</w:t>
      </w:r>
      <w:r>
        <w:t xml:space="preserve"> of each month; and</w:t>
      </w:r>
    </w:p>
    <w:p>
      <w:pPr>
        <w:pStyle w:val="Defpara"/>
        <w:spacing w:before="60"/>
      </w:pPr>
      <w:r>
        <w:tab/>
        <w:t>(b)</w:t>
      </w:r>
      <w:r>
        <w:tab/>
        <w:t>for a Member who has selected quarterly pension payments — the 15</w:t>
      </w:r>
      <w:r>
        <w:rPr>
          <w:vertAlign w:val="superscript"/>
        </w:rPr>
        <w:t>th</w:t>
      </w:r>
      <w:r>
        <w:t xml:space="preserve"> of each of the 4 months selected by the Member under regulation 189(1)(aa); and </w:t>
      </w:r>
    </w:p>
    <w:p>
      <w:pPr>
        <w:pStyle w:val="Defpara"/>
        <w:spacing w:before="60"/>
      </w:pPr>
      <w:r>
        <w:tab/>
        <w:t>(c)</w:t>
      </w:r>
      <w:r>
        <w:tab/>
        <w:t>for a Member who has selected annual pension payments — the 15</w:t>
      </w:r>
      <w:r>
        <w:rPr>
          <w:vertAlign w:val="superscript"/>
        </w:rPr>
        <w:t>th</w:t>
      </w:r>
      <w:r>
        <w:t xml:space="preserve">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Gazette 19 Mar 2003 p. 817-18; amended: Gazette 13 Apr 2007 p. 1581.]</w:t>
      </w:r>
    </w:p>
    <w:p>
      <w:pPr>
        <w:pStyle w:val="Heading3"/>
      </w:pPr>
      <w:bookmarkStart w:id="884" w:name="_Toc195253015"/>
      <w:bookmarkStart w:id="885" w:name="_Toc195258478"/>
      <w:bookmarkStart w:id="886" w:name="_Toc195278193"/>
      <w:bookmarkStart w:id="887" w:name="_Toc189146396"/>
      <w:bookmarkStart w:id="888" w:name="_Toc189146910"/>
      <w:bookmarkStart w:id="889" w:name="_Toc189205538"/>
      <w:r>
        <w:rPr>
          <w:rStyle w:val="CharDivNo"/>
        </w:rPr>
        <w:t>Division 2</w:t>
      </w:r>
      <w:r>
        <w:t xml:space="preserve"> — </w:t>
      </w:r>
      <w:r>
        <w:rPr>
          <w:rStyle w:val="CharDivText"/>
        </w:rPr>
        <w:t>Membership</w:t>
      </w:r>
      <w:bookmarkEnd w:id="884"/>
      <w:bookmarkEnd w:id="885"/>
      <w:bookmarkEnd w:id="886"/>
      <w:bookmarkEnd w:id="887"/>
      <w:bookmarkEnd w:id="888"/>
      <w:bookmarkEnd w:id="889"/>
    </w:p>
    <w:p>
      <w:pPr>
        <w:pStyle w:val="Footnoteheading"/>
      </w:pPr>
      <w:r>
        <w:tab/>
        <w:t>[Heading inserted: Gazette 19 Mar 2003 p. 818.]</w:t>
      </w:r>
    </w:p>
    <w:p>
      <w:pPr>
        <w:pStyle w:val="Heading5"/>
      </w:pPr>
      <w:bookmarkStart w:id="890" w:name="_Toc195278194"/>
      <w:bookmarkStart w:id="891" w:name="_Toc189205539"/>
      <w:r>
        <w:rPr>
          <w:rStyle w:val="CharSectno"/>
        </w:rPr>
        <w:t>172</w:t>
      </w:r>
      <w:r>
        <w:t>.</w:t>
      </w:r>
      <w:r>
        <w:tab/>
        <w:t>Retirement Income Members, who may be</w:t>
      </w:r>
      <w:bookmarkEnd w:id="890"/>
      <w:bookmarkEnd w:id="891"/>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Gazette 19 Mar 2003 p. 818-19; amended: Gazette 1 Dec 2004 p. 5714; 26 May 2006 p. 1919</w:t>
      </w:r>
      <w:r>
        <w:noBreakHyphen/>
        <w:t>20; 13 Apr 2007 p. 1583; 6 Jun 2007 p. 2625; 10 Jan 2017 p. 153.]</w:t>
      </w:r>
    </w:p>
    <w:p>
      <w:pPr>
        <w:pStyle w:val="Heading5"/>
      </w:pPr>
      <w:bookmarkStart w:id="892" w:name="_Toc195278195"/>
      <w:bookmarkStart w:id="893" w:name="_Toc189205540"/>
      <w:r>
        <w:rPr>
          <w:rStyle w:val="CharSectno"/>
        </w:rPr>
        <w:t>173</w:t>
      </w:r>
      <w:r>
        <w:t>.</w:t>
      </w:r>
      <w:r>
        <w:tab/>
        <w:t>Additional or replacement pensions, applying for</w:t>
      </w:r>
      <w:bookmarkEnd w:id="892"/>
      <w:bookmarkEnd w:id="893"/>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Gazette 19 Mar 2003 p. 819.]</w:t>
      </w:r>
    </w:p>
    <w:p>
      <w:pPr>
        <w:pStyle w:val="Heading5"/>
      </w:pPr>
      <w:bookmarkStart w:id="894" w:name="_Toc195278196"/>
      <w:bookmarkStart w:id="895" w:name="_Toc189205541"/>
      <w:r>
        <w:rPr>
          <w:rStyle w:val="CharSectno"/>
        </w:rPr>
        <w:t>174</w:t>
      </w:r>
      <w:r>
        <w:t>.</w:t>
      </w:r>
      <w:r>
        <w:tab/>
        <w:t>When membership ceases</w:t>
      </w:r>
      <w:bookmarkEnd w:id="894"/>
      <w:bookmarkEnd w:id="895"/>
    </w:p>
    <w:p>
      <w:pPr>
        <w:pStyle w:val="Subsection"/>
      </w:pPr>
      <w:r>
        <w:tab/>
      </w:r>
      <w:r>
        <w:tab/>
        <w:t>A person ceases to be a Retirement Income Member when the balance in all of the Member’s retirement income accounts is reduced to zero.</w:t>
      </w:r>
    </w:p>
    <w:p>
      <w:pPr>
        <w:pStyle w:val="Footnotesection"/>
      </w:pPr>
      <w:r>
        <w:tab/>
        <w:t>[Regulation 174 inserted: Gazette 19 Mar 2003 p. 820.]</w:t>
      </w:r>
    </w:p>
    <w:p>
      <w:pPr>
        <w:pStyle w:val="Heading3"/>
      </w:pPr>
      <w:bookmarkStart w:id="896" w:name="_Toc195253019"/>
      <w:bookmarkStart w:id="897" w:name="_Toc195258482"/>
      <w:bookmarkStart w:id="898" w:name="_Toc195278197"/>
      <w:bookmarkStart w:id="899" w:name="_Toc189146400"/>
      <w:bookmarkStart w:id="900" w:name="_Toc189146914"/>
      <w:bookmarkStart w:id="901" w:name="_Toc189205542"/>
      <w:r>
        <w:rPr>
          <w:rStyle w:val="CharDivNo"/>
        </w:rPr>
        <w:t>Division 3</w:t>
      </w:r>
      <w:r>
        <w:t xml:space="preserve"> — </w:t>
      </w:r>
      <w:r>
        <w:rPr>
          <w:rStyle w:val="CharDivText"/>
        </w:rPr>
        <w:t>Contributions</w:t>
      </w:r>
      <w:bookmarkEnd w:id="896"/>
      <w:bookmarkEnd w:id="897"/>
      <w:bookmarkEnd w:id="898"/>
      <w:bookmarkEnd w:id="899"/>
      <w:bookmarkEnd w:id="900"/>
      <w:bookmarkEnd w:id="901"/>
    </w:p>
    <w:p>
      <w:pPr>
        <w:pStyle w:val="Footnoteheading"/>
      </w:pPr>
      <w:r>
        <w:tab/>
        <w:t>[Heading inserted: Gazette 19 Mar 2003 p. 820.]</w:t>
      </w:r>
    </w:p>
    <w:p>
      <w:pPr>
        <w:pStyle w:val="Heading5"/>
      </w:pPr>
      <w:bookmarkStart w:id="902" w:name="_Toc195278198"/>
      <w:bookmarkStart w:id="903" w:name="_Toc189205543"/>
      <w:r>
        <w:rPr>
          <w:rStyle w:val="CharSectno"/>
        </w:rPr>
        <w:t>175</w:t>
      </w:r>
      <w:r>
        <w:t>.</w:t>
      </w:r>
      <w:r>
        <w:tab/>
        <w:t>Transfer of benefits to scheme by new Member</w:t>
      </w:r>
      <w:bookmarkEnd w:id="902"/>
      <w:bookmarkEnd w:id="903"/>
    </w:p>
    <w:p>
      <w:pPr>
        <w:pStyle w:val="Subsection"/>
      </w:pPr>
      <w:r>
        <w:tab/>
        <w:t>(1)</w:t>
      </w:r>
      <w:r>
        <w:tab/>
        <w:t>When a person becomes a Retirement Income Member he or she must transfer to the Retirement Income Scheme all or part of the benefit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Board must refuse the transfer of an amount that is less than the pre</w:t>
      </w:r>
      <w:r>
        <w:noBreakHyphen/>
        <w:t>set minimum (if any).</w:t>
      </w:r>
    </w:p>
    <w:p>
      <w:pPr>
        <w:pStyle w:val="Subsection"/>
      </w:pPr>
      <w:r>
        <w:tab/>
        <w:t>(5)</w:t>
      </w:r>
      <w:r>
        <w:tab/>
        <w:t>Subregulation (4) does not apply if the Board is satisfied it is appropriate to accept the transfer because of the special circumstances of the Member.</w:t>
      </w:r>
    </w:p>
    <w:p>
      <w:pPr>
        <w:pStyle w:val="Footnotesection"/>
      </w:pPr>
      <w:r>
        <w:tab/>
        <w:t>[Regulation 175 inserted: Gazette 19 Mar 2003 p. 820; amended: Gazette 1 Dec 2004 p. 5714-15; 26 May 2006 p. 1920; 13 Apr 2007 p. 1584; 6 Jun 2007 p. 2625; 10 Jan 2017 p. 153; SL 2023/205 r. 16.]</w:t>
      </w:r>
    </w:p>
    <w:p>
      <w:pPr>
        <w:pStyle w:val="Heading5"/>
      </w:pPr>
      <w:bookmarkStart w:id="904" w:name="_Toc195278199"/>
      <w:bookmarkStart w:id="905" w:name="_Toc189205544"/>
      <w:r>
        <w:rPr>
          <w:rStyle w:val="CharSectno"/>
        </w:rPr>
        <w:t>176</w:t>
      </w:r>
      <w:r>
        <w:t>.</w:t>
      </w:r>
      <w:r>
        <w:tab/>
        <w:t>Duty of Member starting additional pension to transfer benefits to scheme</w:t>
      </w:r>
      <w:bookmarkEnd w:id="904"/>
      <w:bookmarkEnd w:id="905"/>
    </w:p>
    <w:p>
      <w:pPr>
        <w:pStyle w:val="Subsection"/>
        <w:keepNext/>
        <w:spacing w:before="12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spacing w:before="120"/>
      </w:pPr>
      <w:r>
        <w:tab/>
        <w:t>(2)</w:t>
      </w:r>
      <w:r>
        <w:tab/>
        <w:t>The transfer under subregulation (1) must be made before the Member’s first pension day after the Board accepts the Member’s application.</w:t>
      </w:r>
    </w:p>
    <w:p>
      <w:pPr>
        <w:pStyle w:val="Subsection"/>
      </w:pPr>
      <w:r>
        <w:tab/>
        <w:t>(3)</w:t>
      </w:r>
      <w:r>
        <w:tab/>
        <w:t>The Board must refuse the transfer of an amount that is less than the pre</w:t>
      </w:r>
      <w:r>
        <w:noBreakHyphen/>
        <w:t>set minimum (if any).</w:t>
      </w:r>
    </w:p>
    <w:p>
      <w:pPr>
        <w:pStyle w:val="Subsection"/>
      </w:pPr>
      <w:r>
        <w:tab/>
        <w:t>(4)</w:t>
      </w:r>
      <w:r>
        <w:tab/>
        <w:t>Subregulation (3) does not apply if the Board is satisfied it is appropriate to accept the transfer because of the special circumstances of the Member.</w:t>
      </w:r>
    </w:p>
    <w:p>
      <w:pPr>
        <w:pStyle w:val="Footnotesection"/>
        <w:ind w:left="890" w:hanging="890"/>
      </w:pPr>
      <w:r>
        <w:tab/>
        <w:t>[Regulation 176 inserted: Gazette 19 Mar 2003 p. 821; amended: Gazette 26 May 2006 p. 1921; 6 Jun 2007 p. 2625; 10 Jan 2017 p. 153; SL 2023/205 r. 17.]</w:t>
      </w:r>
    </w:p>
    <w:p>
      <w:pPr>
        <w:pStyle w:val="Heading5"/>
        <w:spacing w:before="180"/>
      </w:pPr>
      <w:bookmarkStart w:id="906" w:name="_Toc195278200"/>
      <w:bookmarkStart w:id="907" w:name="_Toc189205545"/>
      <w:r>
        <w:rPr>
          <w:rStyle w:val="CharSectno"/>
        </w:rPr>
        <w:t>177</w:t>
      </w:r>
      <w:r>
        <w:t>.</w:t>
      </w:r>
      <w:r>
        <w:tab/>
        <w:t>Transfers required or permitted when Member starts replacement pension</w:t>
      </w:r>
      <w:bookmarkEnd w:id="906"/>
      <w:bookmarkEnd w:id="907"/>
    </w:p>
    <w:p>
      <w:pPr>
        <w:pStyle w:val="Subsection"/>
        <w:keepNext/>
        <w:spacing w:before="12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keepNext/>
        <w:spacing w:before="60"/>
      </w:pPr>
      <w:r>
        <w:tab/>
        <w:t>(b)</w:t>
      </w:r>
      <w:r>
        <w:tab/>
        <w:t>the Member may transfer to the Retirement Income Scheme all or part of —</w:t>
      </w:r>
    </w:p>
    <w:p>
      <w:pPr>
        <w:pStyle w:val="Indenti"/>
        <w:spacing w:before="60"/>
      </w:pPr>
      <w:r>
        <w:tab/>
        <w:t>(i)</w:t>
      </w:r>
      <w:r>
        <w:tab/>
        <w:t>a benefit that is immediately payable to the Member from another scheme or another superannuation fund; or</w:t>
      </w:r>
    </w:p>
    <w:p>
      <w:pPr>
        <w:pStyle w:val="Ednotesubpara"/>
      </w:pPr>
      <w:r>
        <w:tab/>
        <w:t>[(ii)</w:t>
      </w:r>
      <w:r>
        <w:tab/>
        <w:t>deleted]</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Board must refuse the transfer of an amount that is less than the pre</w:t>
      </w:r>
      <w:r>
        <w:noBreakHyphen/>
        <w:t>set minimum (if any).</w:t>
      </w:r>
    </w:p>
    <w:p>
      <w:pPr>
        <w:pStyle w:val="Subsection"/>
      </w:pPr>
      <w:r>
        <w:tab/>
        <w:t>(4)</w:t>
      </w:r>
      <w:r>
        <w:tab/>
        <w:t xml:space="preserve">Subregulation (3) does not apply if the Board is satisfied it is appropriate to accept the transfer because of the special circumstances of the Member. </w:t>
      </w:r>
    </w:p>
    <w:p>
      <w:pPr>
        <w:pStyle w:val="Footnotesection"/>
      </w:pPr>
      <w:r>
        <w:tab/>
        <w:t>[Regulation 177 inserted: Gazette 19 Mar 2003 p. 821-2; amended: Gazette 26 May 2006 p. 1921; 10 Jan 2017 p. 153; SL 2023/205 r. 18.]</w:t>
      </w:r>
    </w:p>
    <w:p>
      <w:pPr>
        <w:pStyle w:val="Heading5"/>
      </w:pPr>
      <w:bookmarkStart w:id="908" w:name="_Toc195278201"/>
      <w:bookmarkStart w:id="909" w:name="_Toc189205546"/>
      <w:r>
        <w:rPr>
          <w:rStyle w:val="CharSectno"/>
        </w:rPr>
        <w:t>177A</w:t>
      </w:r>
      <w:r>
        <w:t>.</w:t>
      </w:r>
      <w:r>
        <w:tab/>
        <w:t>Transfers to be directly to scheme</w:t>
      </w:r>
      <w:bookmarkEnd w:id="908"/>
      <w:bookmarkEnd w:id="909"/>
    </w:p>
    <w:p>
      <w:pPr>
        <w:pStyle w:val="Subsection"/>
        <w:keepNext/>
      </w:pPr>
      <w:r>
        <w:tab/>
      </w:r>
      <w:r>
        <w:tab/>
        <w:t>A transfer under this Division must be made to the Retirement Income Scheme directly from the other scheme or superannuation fund.</w:t>
      </w:r>
    </w:p>
    <w:p>
      <w:pPr>
        <w:pStyle w:val="Footnotesection"/>
      </w:pPr>
      <w:r>
        <w:tab/>
        <w:t>[Regulation 177A inserted: Gazette 1 Dec 2004 p. 5715; amended: Gazette 10 Jan 2017 p. 153.]</w:t>
      </w:r>
    </w:p>
    <w:p>
      <w:pPr>
        <w:pStyle w:val="Heading5"/>
      </w:pPr>
      <w:bookmarkStart w:id="910" w:name="_Toc195278202"/>
      <w:bookmarkStart w:id="911" w:name="_Toc189205547"/>
      <w:r>
        <w:rPr>
          <w:rStyle w:val="CharSectno"/>
        </w:rPr>
        <w:t>178A</w:t>
      </w:r>
      <w:r>
        <w:t>.</w:t>
      </w:r>
      <w:r>
        <w:tab/>
        <w:t>Restriction on contributions and transfers</w:t>
      </w:r>
      <w:bookmarkEnd w:id="910"/>
      <w:bookmarkEnd w:id="911"/>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Gazette 8 Jul 2008 p. 3237.]</w:t>
      </w:r>
    </w:p>
    <w:p>
      <w:pPr>
        <w:pStyle w:val="Heading3"/>
        <w:keepNext w:val="0"/>
        <w:spacing w:before="360"/>
      </w:pPr>
      <w:bookmarkStart w:id="912" w:name="_Toc195253025"/>
      <w:bookmarkStart w:id="913" w:name="_Toc195258488"/>
      <w:bookmarkStart w:id="914" w:name="_Toc195278203"/>
      <w:bookmarkStart w:id="915" w:name="_Toc189146406"/>
      <w:bookmarkStart w:id="916" w:name="_Toc189146920"/>
      <w:bookmarkStart w:id="917" w:name="_Toc189205548"/>
      <w:r>
        <w:rPr>
          <w:rStyle w:val="CharDivNo"/>
        </w:rPr>
        <w:t>Division 4</w:t>
      </w:r>
      <w:r>
        <w:t xml:space="preserve"> — </w:t>
      </w:r>
      <w:r>
        <w:rPr>
          <w:rStyle w:val="CharDivText"/>
        </w:rPr>
        <w:t>Retirement income accounts</w:t>
      </w:r>
      <w:bookmarkEnd w:id="912"/>
      <w:bookmarkEnd w:id="913"/>
      <w:bookmarkEnd w:id="914"/>
      <w:bookmarkEnd w:id="915"/>
      <w:bookmarkEnd w:id="916"/>
      <w:bookmarkEnd w:id="917"/>
    </w:p>
    <w:p>
      <w:pPr>
        <w:pStyle w:val="Footnoteheading"/>
      </w:pPr>
      <w:r>
        <w:tab/>
        <w:t>[Heading inserted: Gazette 19 Mar 2003 p. 822.]</w:t>
      </w:r>
    </w:p>
    <w:p>
      <w:pPr>
        <w:pStyle w:val="Heading5"/>
        <w:keepNext w:val="0"/>
        <w:keepLines w:val="0"/>
      </w:pPr>
      <w:bookmarkStart w:id="918" w:name="_Toc195278204"/>
      <w:bookmarkStart w:id="919" w:name="_Toc189205549"/>
      <w:r>
        <w:rPr>
          <w:rStyle w:val="CharSectno"/>
        </w:rPr>
        <w:t>178</w:t>
      </w:r>
      <w:r>
        <w:t>.</w:t>
      </w:r>
      <w:r>
        <w:tab/>
        <w:t>Retirement income accounts for Members, Board to establish</w:t>
      </w:r>
      <w:bookmarkEnd w:id="918"/>
      <w:bookmarkEnd w:id="919"/>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Gazette 19 Mar 2003 p. 822.]</w:t>
      </w:r>
    </w:p>
    <w:p>
      <w:pPr>
        <w:pStyle w:val="Heading5"/>
      </w:pPr>
      <w:bookmarkStart w:id="920" w:name="_Toc195278205"/>
      <w:bookmarkStart w:id="921" w:name="_Toc189205550"/>
      <w:r>
        <w:rPr>
          <w:rStyle w:val="CharSectno"/>
        </w:rPr>
        <w:t>179</w:t>
      </w:r>
      <w:r>
        <w:t>.</w:t>
      </w:r>
      <w:r>
        <w:tab/>
        <w:t>Sub</w:t>
      </w:r>
      <w:r>
        <w:noBreakHyphen/>
        <w:t>accounts, Member may request etc.</w:t>
      </w:r>
      <w:bookmarkEnd w:id="920"/>
      <w:bookmarkEnd w:id="921"/>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keepNext/>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keepNext/>
      </w:pPr>
      <w:r>
        <w:tab/>
        <w:t>(c)</w:t>
      </w:r>
      <w:r>
        <w:tab/>
        <w:t>combine the sub</w:t>
      </w:r>
      <w:r>
        <w:noBreakHyphen/>
        <w:t>accounts into a single account.</w:t>
      </w:r>
    </w:p>
    <w:p>
      <w:pPr>
        <w:pStyle w:val="Subsection"/>
        <w:spacing w:before="18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ind w:left="890" w:hanging="890"/>
      </w:pPr>
      <w:r>
        <w:tab/>
        <w:t>[Regulation 179 inserted: Gazette 19 Mar 2003 p. 822-3; amended: Gazette 10 Dec 2004 p. 5895.]</w:t>
      </w:r>
    </w:p>
    <w:p>
      <w:pPr>
        <w:pStyle w:val="Heading5"/>
        <w:spacing w:before="240"/>
      </w:pPr>
      <w:bookmarkStart w:id="922" w:name="_Toc195278206"/>
      <w:bookmarkStart w:id="923" w:name="_Toc189205551"/>
      <w:r>
        <w:rPr>
          <w:rStyle w:val="CharSectno"/>
        </w:rPr>
        <w:t>180</w:t>
      </w:r>
      <w:r>
        <w:t>.</w:t>
      </w:r>
      <w:r>
        <w:tab/>
        <w:t>Amounts to be credited to retirement income accounts</w:t>
      </w:r>
      <w:bookmarkEnd w:id="922"/>
      <w:bookmarkEnd w:id="923"/>
    </w:p>
    <w:p>
      <w:pPr>
        <w:pStyle w:val="Subsection"/>
        <w:spacing w:before="12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 and</w:t>
      </w:r>
    </w:p>
    <w:p>
      <w:pPr>
        <w:pStyle w:val="Indenta"/>
      </w:pPr>
      <w:r>
        <w:tab/>
        <w:t>(d)</w:t>
      </w:r>
      <w:r>
        <w:tab/>
        <w:t>any amounts transferred from reserves maintained under section 20A of the Act in accordance with the Board’s reserving strategy and any relevant Treasurer’s guidelines.</w:t>
      </w:r>
    </w:p>
    <w:p>
      <w:pPr>
        <w:pStyle w:val="Subsection"/>
        <w:spacing w:before="120"/>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retirement income account an amount determined by the Board, not exceeding the tax saving amount in respect of the benefit.</w:t>
      </w:r>
    </w:p>
    <w:p>
      <w:pPr>
        <w:pStyle w:val="Subsection"/>
        <w:spacing w:before="12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spacing w:before="80"/>
        <w:ind w:left="890" w:hanging="890"/>
      </w:pPr>
      <w:r>
        <w:tab/>
        <w:t>[Regulation 180 inserted: Gazette 19 Mar 2003 p. 823; amended: Gazette 1 Dec 2004 p. 5715; 13 Apr 2007 p. 1590; 8 Jan 2010 p. 30; 10 Jan 2017 p. 153</w:t>
      </w:r>
      <w:r>
        <w:noBreakHyphen/>
        <w:t>4.]</w:t>
      </w:r>
    </w:p>
    <w:p>
      <w:pPr>
        <w:pStyle w:val="Heading5"/>
        <w:keepNext w:val="0"/>
        <w:keepLines w:val="0"/>
        <w:spacing w:before="160"/>
      </w:pPr>
      <w:bookmarkStart w:id="924" w:name="_Toc195278207"/>
      <w:bookmarkStart w:id="925" w:name="_Toc189205552"/>
      <w:r>
        <w:rPr>
          <w:rStyle w:val="CharSectno"/>
        </w:rPr>
        <w:t>181</w:t>
      </w:r>
      <w:r>
        <w:t>.</w:t>
      </w:r>
      <w:r>
        <w:tab/>
        <w:t>Amounts to be debited to retirement income accounts</w:t>
      </w:r>
      <w:bookmarkEnd w:id="924"/>
      <w:bookmarkEnd w:id="925"/>
    </w:p>
    <w:p>
      <w:pPr>
        <w:pStyle w:val="Subsection"/>
        <w:spacing w:before="120"/>
      </w:pPr>
      <w:r>
        <w:tab/>
        <w:t>(1)</w:t>
      </w:r>
      <w:r>
        <w:tab/>
        <w:t xml:space="preserve">The Board is to debit to a Retirement Income Member’s retirement income account — </w:t>
      </w:r>
    </w:p>
    <w:p>
      <w:pPr>
        <w:pStyle w:val="Indenta"/>
        <w:spacing w:before="60"/>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 and</w:t>
      </w:r>
    </w:p>
    <w:p>
      <w:pPr>
        <w:pStyle w:val="Indenta"/>
      </w:pPr>
      <w:r>
        <w:tab/>
        <w:t>(d)</w:t>
      </w:r>
      <w:r>
        <w:tab/>
        <w:t>any amount paid in respect of the Member or in respect of the account under regulation 196AA, 196AB or 196AD; and</w:t>
      </w:r>
    </w:p>
    <w:p>
      <w:pPr>
        <w:pStyle w:val="Indenta"/>
      </w:pPr>
      <w:r>
        <w:tab/>
        <w:t>(e)</w:t>
      </w:r>
      <w:r>
        <w:tab/>
        <w:t>the amount of any benefit of the member included in a payment made under regulation 196AC; and</w:t>
      </w:r>
    </w:p>
    <w:p>
      <w:pPr>
        <w:pStyle w:val="Indenta"/>
      </w:pPr>
      <w:r>
        <w:tab/>
        <w:t>(f)</w:t>
      </w:r>
      <w:r>
        <w:tab/>
        <w:t>any amount transferred from the account to comply with a commutation authority issued to the Board in respect of the Member.</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Gazette 19 Mar 2003 p. 823-4; amended: Gazette 13 Apr 2007 p. 1590-1 and 1662; 6 Jan 2015 p. 29; 10 Jan 2017 p. 154; 12 Oct 2018 p. 4062</w:t>
      </w:r>
      <w:r>
        <w:noBreakHyphen/>
        <w:t>3.]</w:t>
      </w:r>
    </w:p>
    <w:p>
      <w:pPr>
        <w:pStyle w:val="Heading5"/>
      </w:pPr>
      <w:bookmarkStart w:id="926" w:name="_Toc195278208"/>
      <w:bookmarkStart w:id="927" w:name="_Toc189205553"/>
      <w:r>
        <w:rPr>
          <w:rStyle w:val="CharSectno"/>
        </w:rPr>
        <w:t>182</w:t>
      </w:r>
      <w:r>
        <w:t>.</w:t>
      </w:r>
      <w:r>
        <w:tab/>
        <w:t>Earnings to be credited to Member’s account</w:t>
      </w:r>
      <w:bookmarkEnd w:id="926"/>
      <w:bookmarkEnd w:id="927"/>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Gazette 19 Mar 2003 p. 824-5.]</w:t>
      </w:r>
    </w:p>
    <w:p>
      <w:pPr>
        <w:pStyle w:val="Heading3"/>
      </w:pPr>
      <w:bookmarkStart w:id="928" w:name="_Toc195253031"/>
      <w:bookmarkStart w:id="929" w:name="_Toc195258494"/>
      <w:bookmarkStart w:id="930" w:name="_Toc195278209"/>
      <w:bookmarkStart w:id="931" w:name="_Toc189146412"/>
      <w:bookmarkStart w:id="932" w:name="_Toc189146926"/>
      <w:bookmarkStart w:id="933" w:name="_Toc189205554"/>
      <w:r>
        <w:rPr>
          <w:rStyle w:val="CharDivNo"/>
        </w:rPr>
        <w:t>Division 5</w:t>
      </w:r>
      <w:r>
        <w:t xml:space="preserve"> — </w:t>
      </w:r>
      <w:r>
        <w:rPr>
          <w:rStyle w:val="CharDivText"/>
        </w:rPr>
        <w:t>Member investment choice</w:t>
      </w:r>
      <w:bookmarkEnd w:id="928"/>
      <w:bookmarkEnd w:id="929"/>
      <w:bookmarkEnd w:id="930"/>
      <w:bookmarkEnd w:id="931"/>
      <w:bookmarkEnd w:id="932"/>
      <w:bookmarkEnd w:id="933"/>
    </w:p>
    <w:p>
      <w:pPr>
        <w:pStyle w:val="Footnoteheading"/>
      </w:pPr>
      <w:r>
        <w:tab/>
        <w:t>[Heading inserted: Gazette 19 Mar 2003 p. 825.]</w:t>
      </w:r>
    </w:p>
    <w:p>
      <w:pPr>
        <w:pStyle w:val="Heading5"/>
      </w:pPr>
      <w:bookmarkStart w:id="934" w:name="_Toc195278210"/>
      <w:bookmarkStart w:id="935" w:name="_Toc189205555"/>
      <w:r>
        <w:rPr>
          <w:rStyle w:val="CharSectno"/>
        </w:rPr>
        <w:t>183</w:t>
      </w:r>
      <w:r>
        <w:t>.</w:t>
      </w:r>
      <w:r>
        <w:tab/>
        <w:t>Terms used</w:t>
      </w:r>
      <w:bookmarkEnd w:id="934"/>
      <w:bookmarkEnd w:id="935"/>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Gazette 19 Mar 2003 p. 825.]</w:t>
      </w:r>
    </w:p>
    <w:p>
      <w:pPr>
        <w:pStyle w:val="Heading5"/>
      </w:pPr>
      <w:bookmarkStart w:id="936" w:name="_Toc195278211"/>
      <w:bookmarkStart w:id="937" w:name="_Toc189205556"/>
      <w:r>
        <w:rPr>
          <w:rStyle w:val="CharSectno"/>
        </w:rPr>
        <w:t>184</w:t>
      </w:r>
      <w:r>
        <w:t>.</w:t>
      </w:r>
      <w:r>
        <w:tab/>
        <w:t>Investment plans for Members, Board to establish</w:t>
      </w:r>
      <w:bookmarkEnd w:id="936"/>
      <w:bookmarkEnd w:id="937"/>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Gazette 19 Mar 2003 p. 825-6.]</w:t>
      </w:r>
    </w:p>
    <w:p>
      <w:pPr>
        <w:pStyle w:val="Heading5"/>
      </w:pPr>
      <w:bookmarkStart w:id="938" w:name="_Toc195278212"/>
      <w:bookmarkStart w:id="939" w:name="_Toc189205557"/>
      <w:r>
        <w:rPr>
          <w:rStyle w:val="CharSectno"/>
        </w:rPr>
        <w:t>185</w:t>
      </w:r>
      <w:r>
        <w:t>.</w:t>
      </w:r>
      <w:r>
        <w:tab/>
        <w:t>Default plan for Members</w:t>
      </w:r>
      <w:bookmarkEnd w:id="938"/>
      <w:bookmarkEnd w:id="939"/>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Gazette 19 Mar 2003 p. 826; amended: Gazette 13 Apr 2007 p. 1591.]</w:t>
      </w:r>
    </w:p>
    <w:p>
      <w:pPr>
        <w:pStyle w:val="Heading5"/>
      </w:pPr>
      <w:bookmarkStart w:id="940" w:name="_Toc195278213"/>
      <w:bookmarkStart w:id="941" w:name="_Toc189205558"/>
      <w:r>
        <w:rPr>
          <w:rStyle w:val="CharSectno"/>
        </w:rPr>
        <w:t>186</w:t>
      </w:r>
      <w:r>
        <w:t>.</w:t>
      </w:r>
      <w:r>
        <w:tab/>
        <w:t>Investment plan, Member to select etc.</w:t>
      </w:r>
      <w:bookmarkEnd w:id="940"/>
      <w:bookmarkEnd w:id="941"/>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Gazette 19 Mar 2003 p. 826-7; amended: Gazette 13 Apr 2007 p. 1591.]</w:t>
      </w:r>
    </w:p>
    <w:p>
      <w:pPr>
        <w:pStyle w:val="Heading5"/>
        <w:spacing w:before="180"/>
      </w:pPr>
      <w:bookmarkStart w:id="942" w:name="_Toc195278214"/>
      <w:bookmarkStart w:id="943" w:name="_Toc189205559"/>
      <w:r>
        <w:rPr>
          <w:rStyle w:val="CharSectno"/>
        </w:rPr>
        <w:t>187</w:t>
      </w:r>
      <w:r>
        <w:t>.</w:t>
      </w:r>
      <w:r>
        <w:tab/>
        <w:t>Board to invest in accord with Member’s plan</w:t>
      </w:r>
      <w:bookmarkEnd w:id="942"/>
      <w:bookmarkEnd w:id="943"/>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Gazette 19 Mar 2003 p. 827-8; amended: Gazette 10 Dec 2004 p. 5895; 13 Apr 2007 p. 1591</w:t>
      </w:r>
      <w:r>
        <w:noBreakHyphen/>
        <w:t>2.]</w:t>
      </w:r>
    </w:p>
    <w:p>
      <w:pPr>
        <w:pStyle w:val="Heading5"/>
      </w:pPr>
      <w:bookmarkStart w:id="944" w:name="_Toc195278215"/>
      <w:bookmarkStart w:id="945" w:name="_Toc189205560"/>
      <w:r>
        <w:rPr>
          <w:rStyle w:val="CharSectno"/>
        </w:rPr>
        <w:t>188</w:t>
      </w:r>
      <w:r>
        <w:t>.</w:t>
      </w:r>
      <w:r>
        <w:tab/>
        <w:t>Earning rates, determining</w:t>
      </w:r>
      <w:bookmarkEnd w:id="944"/>
      <w:bookmarkEnd w:id="945"/>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Gazette 19 Mar 2003 p. 828-9.]</w:t>
      </w:r>
    </w:p>
    <w:p>
      <w:pPr>
        <w:pStyle w:val="Heading3"/>
      </w:pPr>
      <w:bookmarkStart w:id="946" w:name="_Toc195253038"/>
      <w:bookmarkStart w:id="947" w:name="_Toc195258501"/>
      <w:bookmarkStart w:id="948" w:name="_Toc195278216"/>
      <w:bookmarkStart w:id="949" w:name="_Toc189146419"/>
      <w:bookmarkStart w:id="950" w:name="_Toc189146933"/>
      <w:bookmarkStart w:id="951" w:name="_Toc189205561"/>
      <w:r>
        <w:rPr>
          <w:rStyle w:val="CharDivNo"/>
        </w:rPr>
        <w:t>Division 6</w:t>
      </w:r>
      <w:r>
        <w:t xml:space="preserve"> — </w:t>
      </w:r>
      <w:r>
        <w:rPr>
          <w:rStyle w:val="CharDivText"/>
        </w:rPr>
        <w:t>Pension and other benefits</w:t>
      </w:r>
      <w:bookmarkEnd w:id="946"/>
      <w:bookmarkEnd w:id="947"/>
      <w:bookmarkEnd w:id="948"/>
      <w:bookmarkEnd w:id="949"/>
      <w:bookmarkEnd w:id="950"/>
      <w:bookmarkEnd w:id="951"/>
    </w:p>
    <w:p>
      <w:pPr>
        <w:pStyle w:val="Footnoteheading"/>
      </w:pPr>
      <w:r>
        <w:tab/>
        <w:t>[Heading inserted: Gazette 19 Mar 2003 p. 829.]</w:t>
      </w:r>
    </w:p>
    <w:p>
      <w:pPr>
        <w:pStyle w:val="Heading5"/>
      </w:pPr>
      <w:bookmarkStart w:id="952" w:name="_Toc195278217"/>
      <w:bookmarkStart w:id="953" w:name="_Toc189205562"/>
      <w:r>
        <w:rPr>
          <w:rStyle w:val="CharSectno"/>
        </w:rPr>
        <w:t>189</w:t>
      </w:r>
      <w:r>
        <w:t>.</w:t>
      </w:r>
      <w:r>
        <w:tab/>
        <w:t>Frequency of pension payment, selection of</w:t>
      </w:r>
      <w:bookmarkEnd w:id="952"/>
      <w:bookmarkEnd w:id="953"/>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keepNext/>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Gazette 19 Mar 2003 p. 829-30; amended: Gazette 13 Apr 2007 p. 1582.]</w:t>
      </w:r>
    </w:p>
    <w:p>
      <w:pPr>
        <w:pStyle w:val="Heading5"/>
      </w:pPr>
      <w:bookmarkStart w:id="954" w:name="_Toc195278218"/>
      <w:bookmarkStart w:id="955" w:name="_Toc189205563"/>
      <w:r>
        <w:rPr>
          <w:rStyle w:val="CharSectno"/>
        </w:rPr>
        <w:t>190</w:t>
      </w:r>
      <w:r>
        <w:t>.</w:t>
      </w:r>
      <w:r>
        <w:tab/>
        <w:t>Pension amount, selection of</w:t>
      </w:r>
      <w:bookmarkEnd w:id="954"/>
      <w:bookmarkEnd w:id="955"/>
    </w:p>
    <w:p>
      <w:pPr>
        <w:pStyle w:val="Subsection"/>
        <w:keepNext/>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Gazette 19 Mar 2003 p. 830.]</w:t>
      </w:r>
    </w:p>
    <w:p>
      <w:pPr>
        <w:pStyle w:val="Heading5"/>
      </w:pPr>
      <w:bookmarkStart w:id="956" w:name="_Toc195278219"/>
      <w:bookmarkStart w:id="957" w:name="_Toc189205564"/>
      <w:r>
        <w:rPr>
          <w:rStyle w:val="CharSectno"/>
        </w:rPr>
        <w:t>191</w:t>
      </w:r>
      <w:r>
        <w:t>.</w:t>
      </w:r>
      <w:r>
        <w:tab/>
        <w:t>Pension, payment of by Board</w:t>
      </w:r>
      <w:bookmarkEnd w:id="956"/>
      <w:bookmarkEnd w:id="957"/>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Gazette 19 Mar 2003 p. 830-1; amended: Gazette 13 Jun 2003 p. 2113.]</w:t>
      </w:r>
    </w:p>
    <w:p>
      <w:pPr>
        <w:pStyle w:val="Heading5"/>
      </w:pPr>
      <w:bookmarkStart w:id="958" w:name="_Toc195278220"/>
      <w:bookmarkStart w:id="959" w:name="_Toc189205565"/>
      <w:r>
        <w:rPr>
          <w:rStyle w:val="CharSectno"/>
        </w:rPr>
        <w:t>192</w:t>
      </w:r>
      <w:r>
        <w:t>.</w:t>
      </w:r>
      <w:r>
        <w:tab/>
        <w:t>Member may request lump sum benefit</w:t>
      </w:r>
      <w:bookmarkEnd w:id="958"/>
      <w:bookmarkEnd w:id="959"/>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the Board must comply with that request.</w:t>
      </w:r>
    </w:p>
    <w:p>
      <w:pPr>
        <w:pStyle w:val="Subsection"/>
      </w:pPr>
      <w:r>
        <w:tab/>
        <w:t>(2)</w:t>
      </w:r>
      <w:r>
        <w:tab/>
        <w:t>The Board must refuse a request for the payment or transfer of an amount that is, or the payment or transfer of an amount that reduces the balance in the Member’s retirement income account to, less than the pre</w:t>
      </w:r>
      <w:r>
        <w:noBreakHyphen/>
        <w:t>set minimum (if any).</w:t>
      </w:r>
    </w:p>
    <w:p>
      <w:pPr>
        <w:pStyle w:val="Subsection"/>
        <w:keepNext/>
      </w:pPr>
      <w:r>
        <w:tab/>
        <w:t>(2A)</w:t>
      </w:r>
      <w:r>
        <w:tab/>
        <w:t xml:space="preserve">Subregulation (2) does not apply if — </w:t>
      </w:r>
    </w:p>
    <w:p>
      <w:pPr>
        <w:pStyle w:val="Indenta"/>
      </w:pPr>
      <w:r>
        <w:tab/>
        <w:t>(a)</w:t>
      </w:r>
      <w:r>
        <w:tab/>
        <w:t>the amount requested is the whole of the balance in the account; or</w:t>
      </w:r>
    </w:p>
    <w:p>
      <w:pPr>
        <w:pStyle w:val="Indenta"/>
      </w:pPr>
      <w:r>
        <w:tab/>
        <w:t>(b)</w:t>
      </w:r>
      <w:r>
        <w:tab/>
        <w:t>the Board is satisfied it is appropriate to comply with the request because of the special circumstances of the Member.</w:t>
      </w:r>
    </w:p>
    <w:p>
      <w:pPr>
        <w:pStyle w:val="Subsection"/>
        <w:spacing w:before="120"/>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ind w:left="890" w:hanging="890"/>
      </w:pPr>
      <w:r>
        <w:tab/>
        <w:t>[Regulation 192 inserted: Gazette 19 Mar 2003 p. 831-2; amended: Gazette 26 May 2006 p. 1921-2; 21 Jul 2006 p. 2652; SL 2023/205 r. 19.]</w:t>
      </w:r>
    </w:p>
    <w:p>
      <w:pPr>
        <w:pStyle w:val="Heading5"/>
        <w:spacing w:before="240"/>
      </w:pPr>
      <w:bookmarkStart w:id="960" w:name="_Toc195278221"/>
      <w:bookmarkStart w:id="961" w:name="_Toc189205566"/>
      <w:r>
        <w:rPr>
          <w:rStyle w:val="CharSectno"/>
        </w:rPr>
        <w:t>193</w:t>
      </w:r>
      <w:r>
        <w:t>.</w:t>
      </w:r>
      <w:r>
        <w:tab/>
        <w:t>Payment on death of Member, Member to select type of</w:t>
      </w:r>
      <w:bookmarkEnd w:id="960"/>
      <w:bookmarkEnd w:id="961"/>
    </w:p>
    <w:p>
      <w:pPr>
        <w:pStyle w:val="Subsection"/>
        <w:keepNext/>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Gazette 19 Mar 2003 p. 832; amended: Gazette 1 Dec 2004 p. 5706.]</w:t>
      </w:r>
    </w:p>
    <w:p>
      <w:pPr>
        <w:pStyle w:val="Heading5"/>
      </w:pPr>
      <w:bookmarkStart w:id="962" w:name="_Toc195278222"/>
      <w:bookmarkStart w:id="963" w:name="_Toc189205567"/>
      <w:r>
        <w:rPr>
          <w:rStyle w:val="CharSectno"/>
        </w:rPr>
        <w:t>194</w:t>
      </w:r>
      <w:r>
        <w:t>.</w:t>
      </w:r>
      <w:r>
        <w:tab/>
        <w:t>Binding death benefit nomination and payment of lump sum death benefit</w:t>
      </w:r>
      <w:bookmarkEnd w:id="962"/>
      <w:bookmarkEnd w:id="963"/>
    </w:p>
    <w:p>
      <w:pPr>
        <w:pStyle w:val="Subsection"/>
      </w:pPr>
      <w:r>
        <w:tab/>
        <w:t>(1)</w:t>
      </w:r>
      <w:r>
        <w:tab/>
        <w:t xml:space="preserve">In this regulation — </w:t>
      </w:r>
    </w:p>
    <w:p>
      <w:pPr>
        <w:pStyle w:val="Defstart"/>
      </w:pPr>
      <w:r>
        <w:tab/>
      </w:r>
      <w:r>
        <w:rPr>
          <w:rStyle w:val="CharDefText"/>
        </w:rPr>
        <w:t>Retirement Income (Lump Sum) Member</w:t>
      </w:r>
      <w:r>
        <w:t xml:space="preserve"> means a Retirement Income Member who has selected a lump sum death benefit.</w:t>
      </w:r>
    </w:p>
    <w:p>
      <w:pPr>
        <w:pStyle w:val="Subsection"/>
      </w:pPr>
      <w:r>
        <w:tab/>
        <w:t>(2)</w:t>
      </w:r>
      <w:r>
        <w:tab/>
        <w:t xml:space="preserve">If a Retirement Income (Lump Sum) Member dies while there is still an amount in the Member’s retirement income account, the Board must pay a benefit (the Member’s </w:t>
      </w:r>
      <w:r>
        <w:rPr>
          <w:rStyle w:val="CharDefText"/>
        </w:rPr>
        <w:t>death benefit</w:t>
      </w:r>
      <w:r>
        <w:t>) of an amount equal to the balance of the account in accordance with this regulation.</w:t>
      </w:r>
    </w:p>
    <w:p>
      <w:pPr>
        <w:pStyle w:val="Subsection"/>
      </w:pPr>
      <w:r>
        <w:tab/>
        <w:t>(3)</w:t>
      </w:r>
      <w:r>
        <w:tab/>
        <w:t xml:space="preserve">A Retirement Income (Lump Sum)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(4)</w:t>
      </w:r>
      <w:r>
        <w:tab/>
        <w:t xml:space="preserve">A binding death benefit nomination given by a Retirement Income (Lump Sum)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keepNext/>
      </w:pPr>
      <w:r>
        <w:tab/>
        <w:t>(c)</w:t>
      </w:r>
      <w:r>
        <w:tab/>
        <w:t>the Member ceases to be a Retirement Income Member;</w:t>
      </w:r>
    </w:p>
    <w:p>
      <w:pPr>
        <w:pStyle w:val="Indenta"/>
      </w:pPr>
      <w:r>
        <w:tab/>
        <w:t>(d)</w:t>
      </w:r>
      <w:r>
        <w:tab/>
        <w:t>for a nomination that includes a statement referred to in subregulation (3)(b)(ii) — the period referred to in that subregulation expires.</w:t>
      </w:r>
    </w:p>
    <w:p>
      <w:pPr>
        <w:pStyle w:val="Subsection"/>
      </w:pPr>
      <w:r>
        <w:tab/>
        <w:t>(5)</w:t>
      </w:r>
      <w:r>
        <w:tab/>
        <w:t xml:space="preserve">If a binding death benefit nomination is in force in respect of a Retirement Income (Lump Sum)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(6)</w:t>
      </w:r>
      <w:r>
        <w:tab/>
        <w:t>If no binding death benefit nomination is in force in respect of a Retirement Income (Lump Sum) Member when the Member dies, or subregulation (5)(a) or (b) applies, the Board must pay the Member’s death benefit to the executor of the Member’s will or administrator of the Member’s estate.</w:t>
      </w:r>
    </w:p>
    <w:p>
      <w:pPr>
        <w:pStyle w:val="Footnotesection"/>
      </w:pPr>
      <w:r>
        <w:tab/>
        <w:t>[Regulation 194 inserted: SL 2021/49 r. 10.]</w:t>
      </w:r>
    </w:p>
    <w:p>
      <w:pPr>
        <w:pStyle w:val="Heading5"/>
      </w:pPr>
      <w:bookmarkStart w:id="964" w:name="_Toc195278223"/>
      <w:bookmarkStart w:id="965" w:name="_Toc189205568"/>
      <w:r>
        <w:rPr>
          <w:rStyle w:val="CharSectno"/>
        </w:rPr>
        <w:t>195</w:t>
      </w:r>
      <w:r>
        <w:t>.</w:t>
      </w:r>
      <w:r>
        <w:tab/>
        <w:t>Reversionary pension, effect of selecting</w:t>
      </w:r>
      <w:bookmarkEnd w:id="964"/>
      <w:bookmarkEnd w:id="965"/>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Gazette 19 Mar 2003 p. 833.]</w:t>
      </w:r>
    </w:p>
    <w:p>
      <w:pPr>
        <w:pStyle w:val="Heading5"/>
      </w:pPr>
      <w:bookmarkStart w:id="966" w:name="_Toc195278224"/>
      <w:bookmarkStart w:id="967" w:name="_Toc189205569"/>
      <w:r>
        <w:rPr>
          <w:rStyle w:val="CharSectno"/>
        </w:rPr>
        <w:t>196AA</w:t>
      </w:r>
      <w:r>
        <w:t>.</w:t>
      </w:r>
      <w:r>
        <w:tab/>
        <w:t>Payments in respect of former temporary residents under the Commonwealth Unclaimed Money Act Part 3A</w:t>
      </w:r>
      <w:bookmarkEnd w:id="966"/>
      <w:bookmarkEnd w:id="967"/>
    </w:p>
    <w:p>
      <w:pPr>
        <w:pStyle w:val="Subsection"/>
      </w:pPr>
      <w:r>
        <w:tab/>
      </w:r>
      <w:r>
        <w:tab/>
        <w:t xml:space="preserve">If — </w:t>
      </w:r>
    </w:p>
    <w:p>
      <w:pPr>
        <w:pStyle w:val="Indenta"/>
      </w:pPr>
      <w:r>
        <w:tab/>
        <w:t>(a)</w:t>
      </w:r>
      <w:r>
        <w:tab/>
        <w:t>the Retirement Income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196AA inserted: Gazette 6 Jan 2015 p. 30.]</w:t>
      </w:r>
    </w:p>
    <w:p>
      <w:pPr>
        <w:pStyle w:val="Heading5"/>
      </w:pPr>
      <w:bookmarkStart w:id="968" w:name="_Toc195278225"/>
      <w:bookmarkStart w:id="969" w:name="_Toc189205570"/>
      <w:r>
        <w:rPr>
          <w:rStyle w:val="CharSectno"/>
        </w:rPr>
        <w:t>196AB</w:t>
      </w:r>
      <w:r>
        <w:t>.</w:t>
      </w:r>
      <w:r>
        <w:tab/>
        <w:t>Payments in respect of lost member accounts under the Commonwealth Unclaimed Money Act Part 4A</w:t>
      </w:r>
      <w:bookmarkEnd w:id="968"/>
      <w:bookmarkEnd w:id="969"/>
    </w:p>
    <w:p>
      <w:pPr>
        <w:pStyle w:val="Subsection"/>
      </w:pPr>
      <w:r>
        <w:tab/>
      </w:r>
      <w:r>
        <w:tab/>
        <w:t xml:space="preserve">If — </w:t>
      </w:r>
    </w:p>
    <w:p>
      <w:pPr>
        <w:pStyle w:val="Indenta"/>
      </w:pPr>
      <w:r>
        <w:tab/>
        <w:t>(a)</w:t>
      </w:r>
      <w:r>
        <w:tab/>
        <w:t>the Retirement Income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196AB inserted: Gazette 6 Jan 2015 p. 30.]</w:t>
      </w:r>
    </w:p>
    <w:p>
      <w:pPr>
        <w:pStyle w:val="Heading5"/>
      </w:pPr>
      <w:bookmarkStart w:id="970" w:name="_Toc195278226"/>
      <w:bookmarkStart w:id="971" w:name="_Toc189205571"/>
      <w:r>
        <w:rPr>
          <w:rStyle w:val="CharSectno"/>
        </w:rPr>
        <w:t>196AC</w:t>
      </w:r>
      <w:r>
        <w:t>.</w:t>
      </w:r>
      <w:r>
        <w:tab/>
        <w:t>Transfer of benefit under the Commonwealth Unclaimed Money Act Part 3</w:t>
      </w:r>
      <w:bookmarkEnd w:id="970"/>
      <w:bookmarkEnd w:id="971"/>
    </w:p>
    <w:p>
      <w:pPr>
        <w:pStyle w:val="Subsection"/>
        <w:keepNext/>
      </w:pPr>
      <w:r>
        <w:tab/>
      </w:r>
      <w:r>
        <w:tab/>
        <w:t xml:space="preserve">If — </w:t>
      </w:r>
    </w:p>
    <w:p>
      <w:pPr>
        <w:pStyle w:val="Indenta"/>
      </w:pPr>
      <w:r>
        <w:tab/>
        <w:t>(a)</w:t>
      </w:r>
      <w:r>
        <w:tab/>
        <w:t>the Retirement Income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196AC inserted: Gazette 6 Jan 2015 p. 30.]</w:t>
      </w:r>
    </w:p>
    <w:p>
      <w:pPr>
        <w:pStyle w:val="Heading5"/>
      </w:pPr>
      <w:bookmarkStart w:id="972" w:name="_Toc195278227"/>
      <w:bookmarkStart w:id="973" w:name="_Toc189205572"/>
      <w:r>
        <w:rPr>
          <w:rStyle w:val="CharSectno"/>
        </w:rPr>
        <w:t>196AD</w:t>
      </w:r>
      <w:r>
        <w:t>.</w:t>
      </w:r>
      <w:r>
        <w:tab/>
        <w:t>Payments in accordance with release authority</w:t>
      </w:r>
      <w:bookmarkEnd w:id="972"/>
      <w:bookmarkEnd w:id="973"/>
    </w:p>
    <w:p>
      <w:pPr>
        <w:pStyle w:val="Subsection"/>
      </w:pPr>
      <w:r>
        <w:tab/>
      </w:r>
      <w:r>
        <w:tab/>
        <w:t>If the Board is given a release authority in respect of a Retirement Income Member, it may make a payment in respect of the Member in accordance with the release authority.</w:t>
      </w:r>
    </w:p>
    <w:p>
      <w:pPr>
        <w:pStyle w:val="Footnotesection"/>
      </w:pPr>
      <w:r>
        <w:tab/>
        <w:t>[Regulation 196AD inserted: Gazette 10 Jan 2017 p. 154.]</w:t>
      </w:r>
    </w:p>
    <w:p>
      <w:pPr>
        <w:pStyle w:val="Heading5"/>
      </w:pPr>
      <w:bookmarkStart w:id="974" w:name="_Toc195278228"/>
      <w:bookmarkStart w:id="975" w:name="_Toc189205573"/>
      <w:r>
        <w:rPr>
          <w:rStyle w:val="CharSectno"/>
        </w:rPr>
        <w:t>196AE</w:t>
      </w:r>
      <w:r>
        <w:t>.</w:t>
      </w:r>
      <w:r>
        <w:tab/>
        <w:t>Benefits applied for, but unpaid, at Member’s death</w:t>
      </w:r>
      <w:bookmarkEnd w:id="974"/>
      <w:bookmarkEnd w:id="975"/>
    </w:p>
    <w:p>
      <w:pPr>
        <w:pStyle w:val="Subsection"/>
      </w:pPr>
      <w:r>
        <w:tab/>
        <w:t>(1)</w:t>
      </w:r>
      <w:r>
        <w:tab/>
        <w:t xml:space="preserve">In this regulation — </w:t>
      </w:r>
    </w:p>
    <w:p>
      <w:pPr>
        <w:pStyle w:val="Defstart"/>
      </w:pPr>
      <w:r>
        <w:tab/>
      </w:r>
      <w:r>
        <w:rPr>
          <w:rStyle w:val="CharDefText"/>
        </w:rPr>
        <w:t>death benefit</w:t>
      </w:r>
      <w:r>
        <w:t xml:space="preserve"> has the meaning given in regulation 194.</w:t>
      </w:r>
    </w:p>
    <w:p>
      <w:pPr>
        <w:pStyle w:val="Subsection"/>
      </w:pPr>
      <w:r>
        <w:tab/>
        <w:t>(2)</w:t>
      </w:r>
      <w:r>
        <w:tab/>
        <w:t xml:space="preserve">This regulation applies if — </w:t>
      </w:r>
    </w:p>
    <w:p>
      <w:pPr>
        <w:pStyle w:val="Indenta"/>
      </w:pPr>
      <w:r>
        <w:tab/>
        <w:t>(a)</w:t>
      </w:r>
      <w:r>
        <w:tab/>
        <w:t>a Retirement Income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pPr>
      <w:r>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196AE inserted: SL 2023/205 r. 20.]</w:t>
      </w:r>
    </w:p>
    <w:p>
      <w:pPr>
        <w:pStyle w:val="Heading2"/>
      </w:pPr>
      <w:bookmarkStart w:id="976" w:name="_Toc195253051"/>
      <w:bookmarkStart w:id="977" w:name="_Toc195258514"/>
      <w:bookmarkStart w:id="978" w:name="_Toc195278229"/>
      <w:bookmarkStart w:id="979" w:name="_Toc189146432"/>
      <w:bookmarkStart w:id="980" w:name="_Toc189146946"/>
      <w:bookmarkStart w:id="981" w:name="_Toc189205574"/>
      <w:r>
        <w:rPr>
          <w:rStyle w:val="CharPartNo"/>
        </w:rPr>
        <w:t>Part 4A</w:t>
      </w:r>
      <w:r>
        <w:t> — </w:t>
      </w:r>
      <w:r>
        <w:rPr>
          <w:rStyle w:val="CharPartText"/>
        </w:rPr>
        <w:t>Term Allocated Pension Scheme</w:t>
      </w:r>
      <w:bookmarkEnd w:id="976"/>
      <w:bookmarkEnd w:id="977"/>
      <w:bookmarkEnd w:id="978"/>
      <w:bookmarkEnd w:id="979"/>
      <w:bookmarkEnd w:id="980"/>
      <w:bookmarkEnd w:id="981"/>
    </w:p>
    <w:p>
      <w:pPr>
        <w:pStyle w:val="Footnoteheading"/>
        <w:tabs>
          <w:tab w:val="left" w:pos="851"/>
        </w:tabs>
      </w:pPr>
      <w:r>
        <w:tab/>
        <w:t>[Heading inserted: Gazette 10 Dec 2004 p. 5896.]</w:t>
      </w:r>
    </w:p>
    <w:p>
      <w:pPr>
        <w:pStyle w:val="Heading3"/>
      </w:pPr>
      <w:bookmarkStart w:id="982" w:name="_Toc195253052"/>
      <w:bookmarkStart w:id="983" w:name="_Toc195258515"/>
      <w:bookmarkStart w:id="984" w:name="_Toc195278230"/>
      <w:bookmarkStart w:id="985" w:name="_Toc189146433"/>
      <w:bookmarkStart w:id="986" w:name="_Toc189146947"/>
      <w:bookmarkStart w:id="987" w:name="_Toc189205575"/>
      <w:r>
        <w:rPr>
          <w:rStyle w:val="CharDivNo"/>
        </w:rPr>
        <w:t>Division 1</w:t>
      </w:r>
      <w:r>
        <w:t> — </w:t>
      </w:r>
      <w:r>
        <w:rPr>
          <w:rStyle w:val="CharDivText"/>
        </w:rPr>
        <w:t>Establishment and preliminary</w:t>
      </w:r>
      <w:bookmarkEnd w:id="982"/>
      <w:bookmarkEnd w:id="983"/>
      <w:bookmarkEnd w:id="984"/>
      <w:bookmarkEnd w:id="985"/>
      <w:bookmarkEnd w:id="986"/>
      <w:bookmarkEnd w:id="987"/>
    </w:p>
    <w:p>
      <w:pPr>
        <w:pStyle w:val="Footnoteheading"/>
        <w:tabs>
          <w:tab w:val="left" w:pos="851"/>
        </w:tabs>
      </w:pPr>
      <w:r>
        <w:tab/>
        <w:t>[Heading inserted: Gazette 10 Dec 2004 p. 5896.]</w:t>
      </w:r>
    </w:p>
    <w:p>
      <w:pPr>
        <w:pStyle w:val="Heading5"/>
      </w:pPr>
      <w:bookmarkStart w:id="988" w:name="_Toc195278231"/>
      <w:bookmarkStart w:id="989" w:name="_Toc189205576"/>
      <w:r>
        <w:rPr>
          <w:rStyle w:val="CharSectno"/>
        </w:rPr>
        <w:t>196</w:t>
      </w:r>
      <w:r>
        <w:t>.</w:t>
      </w:r>
      <w:r>
        <w:tab/>
        <w:t>Scheme established</w:t>
      </w:r>
      <w:bookmarkEnd w:id="988"/>
      <w:bookmarkEnd w:id="989"/>
    </w:p>
    <w:p>
      <w:pPr>
        <w:pStyle w:val="Subsection"/>
      </w:pPr>
      <w:r>
        <w:tab/>
      </w:r>
      <w:r>
        <w:tab/>
        <w:t>The Term Allocated Pension Scheme is established as a superannuation scheme under section 28 of the Act.</w:t>
      </w:r>
    </w:p>
    <w:p>
      <w:pPr>
        <w:pStyle w:val="Footnotesection"/>
      </w:pPr>
      <w:r>
        <w:tab/>
        <w:t>[Regulation 196 inserted: Gazette 10 Dec 2004 p. 5896.]</w:t>
      </w:r>
    </w:p>
    <w:p>
      <w:pPr>
        <w:pStyle w:val="Heading5"/>
      </w:pPr>
      <w:bookmarkStart w:id="990" w:name="_Toc195278232"/>
      <w:bookmarkStart w:id="991" w:name="_Toc189205577"/>
      <w:r>
        <w:rPr>
          <w:rStyle w:val="CharSectno"/>
        </w:rPr>
        <w:t>196A</w:t>
      </w:r>
      <w:r>
        <w:t>.</w:t>
      </w:r>
      <w:r>
        <w:tab/>
        <w:t>Terms used</w:t>
      </w:r>
      <w:bookmarkEnd w:id="990"/>
      <w:bookmarkEnd w:id="991"/>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w:t>
      </w:r>
      <w:r>
        <w:rPr>
          <w:vertAlign w:val="superscript"/>
        </w:rPr>
        <w:t>th</w:t>
      </w:r>
      <w:r>
        <w:t xml:space="preserve"> of each month; and</w:t>
      </w:r>
    </w:p>
    <w:p>
      <w:pPr>
        <w:pStyle w:val="Defpara"/>
      </w:pPr>
      <w:r>
        <w:tab/>
        <w:t>(b)</w:t>
      </w:r>
      <w:r>
        <w:tab/>
        <w:t>for a Member who has selected quarterly pension payments — the 15</w:t>
      </w:r>
      <w:r>
        <w:rPr>
          <w:vertAlign w:val="superscript"/>
        </w:rPr>
        <w:t>th</w:t>
      </w:r>
      <w:r>
        <w:t xml:space="preserve"> of each of the 4 months selected by the Member under regulation 196Q(1)(aa); and</w:t>
      </w:r>
    </w:p>
    <w:p>
      <w:pPr>
        <w:pStyle w:val="Defpara"/>
      </w:pPr>
      <w:r>
        <w:tab/>
        <w:t>(c)</w:t>
      </w:r>
      <w:r>
        <w:tab/>
        <w:t>for a Member who has selected annual pension payments — the 15</w:t>
      </w:r>
      <w:r>
        <w:rPr>
          <w:vertAlign w:val="superscript"/>
        </w:rPr>
        <w:t>th</w:t>
      </w:r>
      <w:r>
        <w:t xml:space="preserve">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Gazette 10 Dec 2004 p. 5896; amended: Gazette 13 Apr 2007 p. 1582.]</w:t>
      </w:r>
    </w:p>
    <w:p>
      <w:pPr>
        <w:pStyle w:val="Heading3"/>
        <w:keepNext w:val="0"/>
        <w:pageBreakBefore/>
        <w:spacing w:before="0"/>
      </w:pPr>
      <w:bookmarkStart w:id="992" w:name="_Toc195253055"/>
      <w:bookmarkStart w:id="993" w:name="_Toc195258518"/>
      <w:bookmarkStart w:id="994" w:name="_Toc195278233"/>
      <w:bookmarkStart w:id="995" w:name="_Toc189146436"/>
      <w:bookmarkStart w:id="996" w:name="_Toc189146950"/>
      <w:bookmarkStart w:id="997" w:name="_Toc189205578"/>
      <w:r>
        <w:rPr>
          <w:rStyle w:val="CharDivNo"/>
        </w:rPr>
        <w:t>Division 2</w:t>
      </w:r>
      <w:r>
        <w:t xml:space="preserve"> — </w:t>
      </w:r>
      <w:r>
        <w:rPr>
          <w:rStyle w:val="CharDivText"/>
        </w:rPr>
        <w:t>Membership and purchase</w:t>
      </w:r>
      <w:bookmarkEnd w:id="992"/>
      <w:bookmarkEnd w:id="993"/>
      <w:bookmarkEnd w:id="994"/>
      <w:bookmarkEnd w:id="995"/>
      <w:bookmarkEnd w:id="996"/>
      <w:bookmarkEnd w:id="997"/>
    </w:p>
    <w:p>
      <w:pPr>
        <w:pStyle w:val="Footnoteheading"/>
        <w:keepNext/>
        <w:tabs>
          <w:tab w:val="left" w:pos="851"/>
        </w:tabs>
      </w:pPr>
      <w:r>
        <w:tab/>
        <w:t>[Heading inserted: Gazette 10 Dec 2004 p. 5896.]</w:t>
      </w:r>
    </w:p>
    <w:p>
      <w:pPr>
        <w:pStyle w:val="Heading5"/>
        <w:spacing w:before="200"/>
      </w:pPr>
      <w:bookmarkStart w:id="998" w:name="_Toc195278234"/>
      <w:bookmarkStart w:id="999" w:name="_Toc189205579"/>
      <w:r>
        <w:rPr>
          <w:rStyle w:val="CharSectno"/>
        </w:rPr>
        <w:t>196B</w:t>
      </w:r>
      <w:r>
        <w:t>.</w:t>
      </w:r>
      <w:r>
        <w:tab/>
        <w:t>Term Allocated Pension Members, who may be</w:t>
      </w:r>
      <w:bookmarkEnd w:id="998"/>
      <w:bookmarkEnd w:id="999"/>
    </w:p>
    <w:p>
      <w:pPr>
        <w:pStyle w:val="Subsection"/>
        <w:spacing w:before="18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18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180"/>
      </w:pPr>
      <w:r>
        <w:tab/>
        <w:t>(2)</w:t>
      </w:r>
      <w:r>
        <w:tab/>
        <w:t>The Board is to accept an application under this regulation unless the Board considers that the applicant, if accepted as a Term Allocated Pension Member, will not comply with regulation 196D.</w:t>
      </w:r>
    </w:p>
    <w:p>
      <w:pPr>
        <w:pStyle w:val="Subsection"/>
        <w:keepNext/>
        <w:spacing w:before="18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Gazette 10 Dec 2004 p. 5896-7; amended: Gazette 26 May 2006 p. 1922; 13 Apr 2007 p. 1584-5; 6 Jun 2007 p. 2626; 10 Jan 2017 p. 154.]</w:t>
      </w:r>
    </w:p>
    <w:p>
      <w:pPr>
        <w:pStyle w:val="Heading5"/>
      </w:pPr>
      <w:bookmarkStart w:id="1000" w:name="_Toc195278235"/>
      <w:bookmarkStart w:id="1001" w:name="_Toc189205580"/>
      <w:r>
        <w:rPr>
          <w:rStyle w:val="CharSectno"/>
        </w:rPr>
        <w:t>196C</w:t>
      </w:r>
      <w:r>
        <w:t>.</w:t>
      </w:r>
      <w:r>
        <w:tab/>
        <w:t>When membership ceases</w:t>
      </w:r>
      <w:bookmarkEnd w:id="1000"/>
      <w:bookmarkEnd w:id="1001"/>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Gazette 10 Dec 2004 p. 5897.]</w:t>
      </w:r>
    </w:p>
    <w:p>
      <w:pPr>
        <w:pStyle w:val="Heading5"/>
      </w:pPr>
      <w:bookmarkStart w:id="1002" w:name="_Toc195278236"/>
      <w:bookmarkStart w:id="1003" w:name="_Toc189205581"/>
      <w:r>
        <w:rPr>
          <w:rStyle w:val="CharSectno"/>
        </w:rPr>
        <w:t>196D</w:t>
      </w:r>
      <w:r>
        <w:t>.</w:t>
      </w:r>
      <w:r>
        <w:tab/>
        <w:t>Transfer of benefits to scheme by new Member</w:t>
      </w:r>
      <w:bookmarkEnd w:id="1002"/>
      <w:bookmarkEnd w:id="1003"/>
    </w:p>
    <w:p>
      <w:pPr>
        <w:pStyle w:val="Subsection"/>
      </w:pPr>
      <w:r>
        <w:tab/>
        <w:t>(1)</w:t>
      </w:r>
      <w:r>
        <w:tab/>
        <w:t>When a person becomes a Term Allocated Pension Member he or she must transfer to the Term Allocated Pension Scheme all or part of the benefit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Ednotepara"/>
      </w:pPr>
      <w:r>
        <w:tab/>
        <w:t>[(b)</w:t>
      </w:r>
      <w:r>
        <w:tab/>
        <w:t>deleted]</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The Board must refuse the transfer of an amount that is less than the pre</w:t>
      </w:r>
      <w:r>
        <w:noBreakHyphen/>
        <w:t>set minimum (if any).</w:t>
      </w:r>
    </w:p>
    <w:p>
      <w:pPr>
        <w:pStyle w:val="Subsection"/>
      </w:pPr>
      <w:r>
        <w:tab/>
        <w:t>(4A)</w:t>
      </w:r>
      <w:r>
        <w:tab/>
        <w:t xml:space="preserve">Subregulation (4) does not apply if the Board is satisfied it is appropriate to accept the transfer because of the special circumstances of the person. </w:t>
      </w:r>
    </w:p>
    <w:p>
      <w:pPr>
        <w:pStyle w:val="Subsection"/>
        <w:spacing w:before="180"/>
      </w:pPr>
      <w:r>
        <w:tab/>
        <w:t>(5)</w:t>
      </w:r>
      <w:r>
        <w:tab/>
        <w:t>A transfer under this regulation must be made to the Term Allocated Pension Scheme directly from the other scheme or superannuation fund.</w:t>
      </w:r>
    </w:p>
    <w:p>
      <w:pPr>
        <w:pStyle w:val="Footnotesection"/>
        <w:ind w:left="890" w:hanging="890"/>
      </w:pPr>
      <w:r>
        <w:tab/>
        <w:t>[Regulation 196D inserted: Gazette 10 Dec 2004 p. 5897; amended: Gazette 26 May 2006 p. 1923; 13 Apr 2007 p. 1585; 6 Jun 2007 p. 2626; 10 Jan 2017 p. 154; SL 2023/205 r. 21.]</w:t>
      </w:r>
    </w:p>
    <w:p>
      <w:pPr>
        <w:pStyle w:val="Heading5"/>
        <w:spacing w:before="240"/>
      </w:pPr>
      <w:bookmarkStart w:id="1004" w:name="_Toc195278237"/>
      <w:bookmarkStart w:id="1005" w:name="_Toc189205582"/>
      <w:r>
        <w:rPr>
          <w:rStyle w:val="CharSectno"/>
        </w:rPr>
        <w:t>196EA</w:t>
      </w:r>
      <w:r>
        <w:t>.</w:t>
      </w:r>
      <w:r>
        <w:tab/>
        <w:t>Restriction on transfers</w:t>
      </w:r>
      <w:bookmarkEnd w:id="1004"/>
      <w:bookmarkEnd w:id="1005"/>
    </w:p>
    <w:p>
      <w:pPr>
        <w:pStyle w:val="Subsection"/>
        <w:spacing w:before="18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Gazette 8 Jul 2008 p. 3238.]</w:t>
      </w:r>
    </w:p>
    <w:p>
      <w:pPr>
        <w:pStyle w:val="Heading3"/>
      </w:pPr>
      <w:bookmarkStart w:id="1006" w:name="_Toc195253060"/>
      <w:bookmarkStart w:id="1007" w:name="_Toc195258523"/>
      <w:bookmarkStart w:id="1008" w:name="_Toc195278238"/>
      <w:bookmarkStart w:id="1009" w:name="_Toc189146441"/>
      <w:bookmarkStart w:id="1010" w:name="_Toc189146955"/>
      <w:bookmarkStart w:id="1011" w:name="_Toc189205583"/>
      <w:r>
        <w:rPr>
          <w:rStyle w:val="CharDivNo"/>
        </w:rPr>
        <w:t>Division 3</w:t>
      </w:r>
      <w:r>
        <w:t xml:space="preserve"> — </w:t>
      </w:r>
      <w:r>
        <w:rPr>
          <w:rStyle w:val="CharDivText"/>
        </w:rPr>
        <w:t>Term allocated pension accounts</w:t>
      </w:r>
      <w:bookmarkEnd w:id="1006"/>
      <w:bookmarkEnd w:id="1007"/>
      <w:bookmarkEnd w:id="1008"/>
      <w:bookmarkEnd w:id="1009"/>
      <w:bookmarkEnd w:id="1010"/>
      <w:bookmarkEnd w:id="1011"/>
    </w:p>
    <w:p>
      <w:pPr>
        <w:pStyle w:val="Footnoteheading"/>
        <w:keepNext/>
        <w:tabs>
          <w:tab w:val="left" w:pos="851"/>
        </w:tabs>
      </w:pPr>
      <w:r>
        <w:tab/>
        <w:t>[Heading inserted: Gazette 10 Dec 2004 p. 5897.]</w:t>
      </w:r>
    </w:p>
    <w:p>
      <w:pPr>
        <w:pStyle w:val="Heading5"/>
        <w:spacing w:before="240"/>
      </w:pPr>
      <w:bookmarkStart w:id="1012" w:name="_Toc195278239"/>
      <w:bookmarkStart w:id="1013" w:name="_Toc189205584"/>
      <w:r>
        <w:rPr>
          <w:rStyle w:val="CharSectno"/>
        </w:rPr>
        <w:t>196E</w:t>
      </w:r>
      <w:r>
        <w:t>.</w:t>
      </w:r>
      <w:r>
        <w:tab/>
        <w:t>Term allocated pension accounts for Members, Board to establish</w:t>
      </w:r>
      <w:bookmarkEnd w:id="1012"/>
      <w:bookmarkEnd w:id="1013"/>
    </w:p>
    <w:p>
      <w:pPr>
        <w:pStyle w:val="Subsection"/>
        <w:spacing w:before="180"/>
      </w:pPr>
      <w:r>
        <w:tab/>
        <w:t>(1)</w:t>
      </w:r>
      <w:r>
        <w:tab/>
        <w:t>The Board is to establish and maintain in the Fund a term allocated pension account for each Term Allocated Pension Member.</w:t>
      </w:r>
    </w:p>
    <w:p>
      <w:pPr>
        <w:pStyle w:val="Subsection"/>
        <w:spacing w:before="180"/>
      </w:pPr>
      <w:r>
        <w:tab/>
        <w:t>(2)</w:t>
      </w:r>
      <w:r>
        <w:tab/>
        <w:t>The Board may divide a term allocated pension account into 2 or more sub</w:t>
      </w:r>
      <w:r>
        <w:noBreakHyphen/>
        <w:t>accounts.</w:t>
      </w:r>
    </w:p>
    <w:p>
      <w:pPr>
        <w:pStyle w:val="Footnotesection"/>
      </w:pPr>
      <w:r>
        <w:tab/>
        <w:t>[Regulation 196E inserted: Gazette 10 Dec 2004 p. 5897-8.]</w:t>
      </w:r>
    </w:p>
    <w:p>
      <w:pPr>
        <w:pStyle w:val="Heading5"/>
        <w:keepLines w:val="0"/>
        <w:spacing w:before="180"/>
      </w:pPr>
      <w:bookmarkStart w:id="1014" w:name="_Toc195278240"/>
      <w:bookmarkStart w:id="1015" w:name="_Toc189205585"/>
      <w:r>
        <w:rPr>
          <w:rStyle w:val="CharSectno"/>
        </w:rPr>
        <w:t>196F</w:t>
      </w:r>
      <w:r>
        <w:t>.</w:t>
      </w:r>
      <w:r>
        <w:tab/>
        <w:t>Sub</w:t>
      </w:r>
      <w:r>
        <w:noBreakHyphen/>
        <w:t>accounts, Member may request etc.</w:t>
      </w:r>
      <w:bookmarkEnd w:id="1014"/>
      <w:bookmarkEnd w:id="1015"/>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keepNext/>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Gazette 10 Dec 2004 p. 5898.]</w:t>
      </w:r>
    </w:p>
    <w:p>
      <w:pPr>
        <w:pStyle w:val="Heading5"/>
      </w:pPr>
      <w:bookmarkStart w:id="1016" w:name="_Toc195278241"/>
      <w:bookmarkStart w:id="1017" w:name="_Toc189205586"/>
      <w:r>
        <w:rPr>
          <w:rStyle w:val="CharSectno"/>
        </w:rPr>
        <w:t>196G</w:t>
      </w:r>
      <w:r>
        <w:t>.</w:t>
      </w:r>
      <w:r>
        <w:tab/>
        <w:t>Amounts to be credited to term allocated pension accounts</w:t>
      </w:r>
      <w:bookmarkEnd w:id="1016"/>
      <w:bookmarkEnd w:id="1017"/>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 and</w:t>
      </w:r>
    </w:p>
    <w:p>
      <w:pPr>
        <w:pStyle w:val="Indenta"/>
      </w:pPr>
      <w:r>
        <w:tab/>
        <w:t>(c)</w:t>
      </w:r>
      <w:r>
        <w:tab/>
        <w:t>any amounts transferred from reserves maintained under section 20A of the Act in accordance with the Board’s reserving strategy and any relevant Treasurer’s guidelines.</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Gazette 10 Dec 2004 p. 5898; amended: Gazette 13 Apr 2007 p. 1592; 10 Jan 2017 p. 154</w:t>
      </w:r>
      <w:r>
        <w:noBreakHyphen/>
        <w:t>5.]</w:t>
      </w:r>
    </w:p>
    <w:p>
      <w:pPr>
        <w:pStyle w:val="Heading5"/>
      </w:pPr>
      <w:bookmarkStart w:id="1018" w:name="_Toc195278242"/>
      <w:bookmarkStart w:id="1019" w:name="_Toc189205587"/>
      <w:r>
        <w:rPr>
          <w:rStyle w:val="CharSectno"/>
        </w:rPr>
        <w:t>196H</w:t>
      </w:r>
      <w:r>
        <w:t>.</w:t>
      </w:r>
      <w:r>
        <w:tab/>
        <w:t>Amounts to be debited to term allocated pension accounts</w:t>
      </w:r>
      <w:bookmarkEnd w:id="1018"/>
      <w:bookmarkEnd w:id="1019"/>
    </w:p>
    <w:p>
      <w:pPr>
        <w:pStyle w:val="Subsection"/>
      </w:pPr>
      <w:r>
        <w:tab/>
        <w:t>(1)</w:t>
      </w:r>
      <w:r>
        <w:tab/>
        <w:t xml:space="preserve">The Board is to debit to a Term Allocated Pension Member’s term allocated pension account — </w:t>
      </w:r>
    </w:p>
    <w:p>
      <w:pPr>
        <w:pStyle w:val="Indenta"/>
      </w:pPr>
      <w:r>
        <w:tab/>
        <w:t>(a)</w:t>
      </w:r>
      <w:r>
        <w:tab/>
        <w:t>any amounts paid to, or in respect of, the Member under Division 5; and</w:t>
      </w:r>
    </w:p>
    <w:p>
      <w:pPr>
        <w:pStyle w:val="Indenta"/>
      </w:pPr>
      <w:r>
        <w:tab/>
        <w:t>(b)</w:t>
      </w:r>
      <w:r>
        <w:tab/>
        <w:t>any amount transferred from the account to comply with a commutation authority issued to the Board in respect of the Member.</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Gazette 10 Dec 2004 p. 5899; amended: Gazette 13 Apr 2007 p. 1592-3 and 1663; 10 Jan 2017 p. 155; 12 Oct 2018 p. 4063.]</w:t>
      </w:r>
    </w:p>
    <w:p>
      <w:pPr>
        <w:pStyle w:val="Heading5"/>
      </w:pPr>
      <w:bookmarkStart w:id="1020" w:name="_Toc195278243"/>
      <w:bookmarkStart w:id="1021" w:name="_Toc189205588"/>
      <w:r>
        <w:rPr>
          <w:rStyle w:val="CharSectno"/>
        </w:rPr>
        <w:t>196I</w:t>
      </w:r>
      <w:r>
        <w:t>.</w:t>
      </w:r>
      <w:r>
        <w:tab/>
        <w:t>Earnings to be credited to Member’s account</w:t>
      </w:r>
      <w:bookmarkEnd w:id="1020"/>
      <w:bookmarkEnd w:id="1021"/>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Gazette 10 Dec 2004 p. 5899.]</w:t>
      </w:r>
    </w:p>
    <w:p>
      <w:pPr>
        <w:pStyle w:val="Heading3"/>
        <w:keepLines/>
      </w:pPr>
      <w:bookmarkStart w:id="1022" w:name="_Toc195253066"/>
      <w:bookmarkStart w:id="1023" w:name="_Toc195258529"/>
      <w:bookmarkStart w:id="1024" w:name="_Toc195278244"/>
      <w:bookmarkStart w:id="1025" w:name="_Toc189146447"/>
      <w:bookmarkStart w:id="1026" w:name="_Toc189146961"/>
      <w:bookmarkStart w:id="1027" w:name="_Toc189205589"/>
      <w:r>
        <w:rPr>
          <w:rStyle w:val="CharDivNo"/>
        </w:rPr>
        <w:t>Division 4</w:t>
      </w:r>
      <w:r>
        <w:t xml:space="preserve"> — </w:t>
      </w:r>
      <w:r>
        <w:rPr>
          <w:rStyle w:val="CharDivText"/>
        </w:rPr>
        <w:t>Member investment choice</w:t>
      </w:r>
      <w:bookmarkEnd w:id="1022"/>
      <w:bookmarkEnd w:id="1023"/>
      <w:bookmarkEnd w:id="1024"/>
      <w:bookmarkEnd w:id="1025"/>
      <w:bookmarkEnd w:id="1026"/>
      <w:bookmarkEnd w:id="1027"/>
    </w:p>
    <w:p>
      <w:pPr>
        <w:pStyle w:val="Footnoteheading"/>
        <w:keepNext/>
        <w:keepLines/>
        <w:tabs>
          <w:tab w:val="left" w:pos="851"/>
        </w:tabs>
      </w:pPr>
      <w:r>
        <w:tab/>
        <w:t>[Heading inserted: Gazette 10 Dec 2004 p. 5900.]</w:t>
      </w:r>
    </w:p>
    <w:p>
      <w:pPr>
        <w:pStyle w:val="Heading5"/>
        <w:spacing w:before="180"/>
      </w:pPr>
      <w:bookmarkStart w:id="1028" w:name="_Toc195278245"/>
      <w:bookmarkStart w:id="1029" w:name="_Toc189205590"/>
      <w:r>
        <w:rPr>
          <w:rStyle w:val="CharSectno"/>
        </w:rPr>
        <w:t>196J</w:t>
      </w:r>
      <w:r>
        <w:t>.</w:t>
      </w:r>
      <w:r>
        <w:tab/>
        <w:t>Terms used</w:t>
      </w:r>
      <w:bookmarkEnd w:id="1028"/>
      <w:bookmarkEnd w:id="1029"/>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Gazette 10 Dec 2004 p. 5900.]</w:t>
      </w:r>
    </w:p>
    <w:p>
      <w:pPr>
        <w:pStyle w:val="Heading5"/>
        <w:spacing w:before="180"/>
      </w:pPr>
      <w:bookmarkStart w:id="1030" w:name="_Toc195278246"/>
      <w:bookmarkStart w:id="1031" w:name="_Toc189205591"/>
      <w:r>
        <w:rPr>
          <w:rStyle w:val="CharSectno"/>
        </w:rPr>
        <w:t>196K</w:t>
      </w:r>
      <w:r>
        <w:t>.</w:t>
      </w:r>
      <w:r>
        <w:tab/>
        <w:t>Investment plans for Members, Board to establish</w:t>
      </w:r>
      <w:bookmarkEnd w:id="1030"/>
      <w:bookmarkEnd w:id="1031"/>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Gazette 10 Dec 2004 p. 5900.]</w:t>
      </w:r>
    </w:p>
    <w:p>
      <w:pPr>
        <w:pStyle w:val="Heading5"/>
      </w:pPr>
      <w:bookmarkStart w:id="1032" w:name="_Toc195278247"/>
      <w:bookmarkStart w:id="1033" w:name="_Toc189205592"/>
      <w:r>
        <w:rPr>
          <w:rStyle w:val="CharSectno"/>
        </w:rPr>
        <w:t>196L</w:t>
      </w:r>
      <w:r>
        <w:t>.</w:t>
      </w:r>
      <w:r>
        <w:tab/>
        <w:t>Default plan for Members</w:t>
      </w:r>
      <w:bookmarkEnd w:id="1032"/>
      <w:bookmarkEnd w:id="1033"/>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Gazette 10 Dec 2004 p. 5900-1; amended: Gazette 13 Apr 2007 p. 1593.]</w:t>
      </w:r>
    </w:p>
    <w:p>
      <w:pPr>
        <w:pStyle w:val="Heading5"/>
      </w:pPr>
      <w:bookmarkStart w:id="1034" w:name="_Toc195278248"/>
      <w:bookmarkStart w:id="1035" w:name="_Toc189205593"/>
      <w:r>
        <w:rPr>
          <w:rStyle w:val="CharSectno"/>
        </w:rPr>
        <w:t>196M</w:t>
      </w:r>
      <w:r>
        <w:t>.</w:t>
      </w:r>
      <w:r>
        <w:tab/>
        <w:t>Investment plan, Member to select etc.</w:t>
      </w:r>
      <w:bookmarkEnd w:id="1034"/>
      <w:bookmarkEnd w:id="1035"/>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Gazette 10 Dec 2004 p. 5901; amended: Gazette 13 Apr 2007 p. 1593.]</w:t>
      </w:r>
    </w:p>
    <w:p>
      <w:pPr>
        <w:pStyle w:val="Heading5"/>
        <w:spacing w:before="180"/>
      </w:pPr>
      <w:bookmarkStart w:id="1036" w:name="_Toc195278249"/>
      <w:bookmarkStart w:id="1037" w:name="_Toc189205594"/>
      <w:r>
        <w:rPr>
          <w:rStyle w:val="CharSectno"/>
        </w:rPr>
        <w:t>196N</w:t>
      </w:r>
      <w:r>
        <w:t>.</w:t>
      </w:r>
      <w:r>
        <w:tab/>
        <w:t>Board to invest in accord with Member’s plan</w:t>
      </w:r>
      <w:bookmarkEnd w:id="1036"/>
      <w:bookmarkEnd w:id="1037"/>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Gazette 10 Dec 2004 p. 5901-2; amended: Gazette 13 Apr 2007 p. 1593.]</w:t>
      </w:r>
    </w:p>
    <w:p>
      <w:pPr>
        <w:pStyle w:val="Heading5"/>
      </w:pPr>
      <w:bookmarkStart w:id="1038" w:name="_Toc195278250"/>
      <w:bookmarkStart w:id="1039" w:name="_Toc189205595"/>
      <w:r>
        <w:rPr>
          <w:rStyle w:val="CharSectno"/>
        </w:rPr>
        <w:t>196O</w:t>
      </w:r>
      <w:r>
        <w:t>.</w:t>
      </w:r>
      <w:r>
        <w:tab/>
        <w:t>Earning rates, determining</w:t>
      </w:r>
      <w:bookmarkEnd w:id="1038"/>
      <w:bookmarkEnd w:id="1039"/>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Gazette 10 Dec 2004 p. 5902.]</w:t>
      </w:r>
    </w:p>
    <w:p>
      <w:pPr>
        <w:pStyle w:val="Heading3"/>
      </w:pPr>
      <w:bookmarkStart w:id="1040" w:name="_Toc195253073"/>
      <w:bookmarkStart w:id="1041" w:name="_Toc195258536"/>
      <w:bookmarkStart w:id="1042" w:name="_Toc195278251"/>
      <w:bookmarkStart w:id="1043" w:name="_Toc189146454"/>
      <w:bookmarkStart w:id="1044" w:name="_Toc189146968"/>
      <w:bookmarkStart w:id="1045" w:name="_Toc189205596"/>
      <w:r>
        <w:rPr>
          <w:rStyle w:val="CharDivNo"/>
        </w:rPr>
        <w:t>Division 5</w:t>
      </w:r>
      <w:r>
        <w:t xml:space="preserve"> — </w:t>
      </w:r>
      <w:r>
        <w:rPr>
          <w:rStyle w:val="CharDivText"/>
        </w:rPr>
        <w:t>Pension and other benefits</w:t>
      </w:r>
      <w:bookmarkEnd w:id="1040"/>
      <w:bookmarkEnd w:id="1041"/>
      <w:bookmarkEnd w:id="1042"/>
      <w:bookmarkEnd w:id="1043"/>
      <w:bookmarkEnd w:id="1044"/>
      <w:bookmarkEnd w:id="1045"/>
    </w:p>
    <w:p>
      <w:pPr>
        <w:pStyle w:val="Footnoteheading"/>
        <w:keepNext/>
        <w:tabs>
          <w:tab w:val="left" w:pos="851"/>
        </w:tabs>
      </w:pPr>
      <w:r>
        <w:tab/>
        <w:t>[Heading inserted: Gazette 10 Dec 2004 p. 5902.]</w:t>
      </w:r>
    </w:p>
    <w:p>
      <w:pPr>
        <w:pStyle w:val="Heading5"/>
      </w:pPr>
      <w:bookmarkStart w:id="1046" w:name="_Toc195278252"/>
      <w:bookmarkStart w:id="1047" w:name="_Toc189205597"/>
      <w:r>
        <w:rPr>
          <w:rStyle w:val="CharSectno"/>
        </w:rPr>
        <w:t>196P</w:t>
      </w:r>
      <w:r>
        <w:t>.</w:t>
      </w:r>
      <w:r>
        <w:tab/>
        <w:t>Pension period, selection of</w:t>
      </w:r>
      <w:bookmarkEnd w:id="1046"/>
      <w:bookmarkEnd w:id="1047"/>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keepNext/>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Gazette 10 Dec 2004 p. 5902-3; amended: Gazette 13 Apr 2007 p. 1581.]</w:t>
      </w:r>
    </w:p>
    <w:p>
      <w:pPr>
        <w:pStyle w:val="Heading5"/>
      </w:pPr>
      <w:bookmarkStart w:id="1048" w:name="_Toc195278253"/>
      <w:bookmarkStart w:id="1049" w:name="_Toc189205598"/>
      <w:r>
        <w:rPr>
          <w:rStyle w:val="CharSectno"/>
        </w:rPr>
        <w:t>196Q</w:t>
      </w:r>
      <w:r>
        <w:t>.</w:t>
      </w:r>
      <w:r>
        <w:tab/>
        <w:t>Frequency of pension payment, selection of</w:t>
      </w:r>
      <w:bookmarkEnd w:id="1048"/>
      <w:bookmarkEnd w:id="1049"/>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keepNext/>
      </w:pPr>
      <w:r>
        <w:tab/>
        <w:t>(3)</w:t>
      </w:r>
      <w:r>
        <w:tab/>
        <w:t>Until a Term Allocated Pension Member selects otherwise the Member is taken to have selected monthly pension payments.</w:t>
      </w:r>
    </w:p>
    <w:p>
      <w:pPr>
        <w:pStyle w:val="Footnotesection"/>
      </w:pPr>
      <w:r>
        <w:tab/>
        <w:t>[Regulation 196Q inserted: Gazette 10 Dec 2004 p. 5903; amended: Gazette 13 Apr 2007 p. 1582-3.]</w:t>
      </w:r>
    </w:p>
    <w:p>
      <w:pPr>
        <w:pStyle w:val="Heading5"/>
      </w:pPr>
      <w:bookmarkStart w:id="1050" w:name="_Toc195278254"/>
      <w:bookmarkStart w:id="1051" w:name="_Toc189205599"/>
      <w:r>
        <w:rPr>
          <w:rStyle w:val="CharSectno"/>
        </w:rPr>
        <w:t>196R</w:t>
      </w:r>
      <w:r>
        <w:t>.</w:t>
      </w:r>
      <w:r>
        <w:tab/>
        <w:t>Pension, amount and payment of</w:t>
      </w:r>
      <w:bookmarkEnd w:id="1050"/>
      <w:bookmarkEnd w:id="1051"/>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Gazette 10 Dec 2004 p. 5903-4.]</w:t>
      </w:r>
    </w:p>
    <w:p>
      <w:pPr>
        <w:pStyle w:val="Heading5"/>
      </w:pPr>
      <w:bookmarkStart w:id="1052" w:name="_Toc195278255"/>
      <w:bookmarkStart w:id="1053" w:name="_Toc189205600"/>
      <w:r>
        <w:rPr>
          <w:rStyle w:val="CharSectno"/>
        </w:rPr>
        <w:t>196S</w:t>
      </w:r>
      <w:r>
        <w:t>.</w:t>
      </w:r>
      <w:r>
        <w:tab/>
        <w:t>Commutation of pension, Member may request etc.</w:t>
      </w:r>
      <w:bookmarkEnd w:id="1052"/>
      <w:bookmarkEnd w:id="1053"/>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keepNext/>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spacing w:before="80"/>
        <w:ind w:left="890" w:hanging="890"/>
      </w:pPr>
      <w:r>
        <w:tab/>
        <w:t>[Regulation 196S inserted: Gazette 10 Dec 2004 p. 5904-5; amended: Gazette 26 May 2006 p. 1923-4 and 1930; 21 Jul 2006 p. 2652.]</w:t>
      </w:r>
    </w:p>
    <w:p>
      <w:pPr>
        <w:pStyle w:val="Heading5"/>
      </w:pPr>
      <w:bookmarkStart w:id="1054" w:name="_Toc195278256"/>
      <w:bookmarkStart w:id="1055" w:name="_Toc189205601"/>
      <w:r>
        <w:rPr>
          <w:rStyle w:val="CharSectno"/>
        </w:rPr>
        <w:t>196T</w:t>
      </w:r>
      <w:r>
        <w:t>.</w:t>
      </w:r>
      <w:r>
        <w:tab/>
        <w:t>Payment on death of Member, Member to select type of</w:t>
      </w:r>
      <w:bookmarkEnd w:id="1054"/>
      <w:bookmarkEnd w:id="1055"/>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Gazette 10 Dec 2004 p. 5905-6.]</w:t>
      </w:r>
    </w:p>
    <w:p>
      <w:pPr>
        <w:pStyle w:val="Heading5"/>
      </w:pPr>
      <w:bookmarkStart w:id="1056" w:name="_Toc195278257"/>
      <w:bookmarkStart w:id="1057" w:name="_Toc189205602"/>
      <w:r>
        <w:rPr>
          <w:rStyle w:val="CharSectno"/>
        </w:rPr>
        <w:t>196U</w:t>
      </w:r>
      <w:r>
        <w:t>.</w:t>
      </w:r>
      <w:r>
        <w:tab/>
        <w:t>Binding death benefit nomination and payment of lump sum death benefit</w:t>
      </w:r>
      <w:bookmarkEnd w:id="1056"/>
      <w:bookmarkEnd w:id="1057"/>
    </w:p>
    <w:p>
      <w:pPr>
        <w:pStyle w:val="Subsection"/>
      </w:pPr>
      <w:r>
        <w:tab/>
        <w:t>(1)</w:t>
      </w:r>
      <w:r>
        <w:tab/>
        <w:t xml:space="preserve">In this regulation — </w:t>
      </w:r>
    </w:p>
    <w:p>
      <w:pPr>
        <w:pStyle w:val="Defstart"/>
      </w:pPr>
      <w:r>
        <w:tab/>
      </w:r>
      <w:r>
        <w:rPr>
          <w:rStyle w:val="CharDefText"/>
        </w:rPr>
        <w:t>Term Allocated Pension (Lump Sum) Member</w:t>
      </w:r>
      <w:r>
        <w:t xml:space="preserve"> means a Term Allocated Pension Member who has selected a lump sum death benefit.</w:t>
      </w:r>
    </w:p>
    <w:p>
      <w:pPr>
        <w:pStyle w:val="Subsection"/>
      </w:pPr>
      <w:r>
        <w:tab/>
        <w:t>(2)</w:t>
      </w:r>
      <w:r>
        <w:tab/>
        <w:t xml:space="preserve">If a Term Allocated Pension (Lump Sum) Member dies while there is still an amount in the Member’s term allocated pension account, the Board must pay a benefit (the Member’s </w:t>
      </w:r>
      <w:r>
        <w:rPr>
          <w:rStyle w:val="CharDefText"/>
        </w:rPr>
        <w:t>death benefit</w:t>
      </w:r>
      <w:r>
        <w:t>) of an amount equal to the balance of the account in accordance with this regulation.</w:t>
      </w:r>
    </w:p>
    <w:p>
      <w:pPr>
        <w:pStyle w:val="Subsection"/>
      </w:pPr>
      <w:r>
        <w:tab/>
        <w:t>(3)</w:t>
      </w:r>
      <w:r>
        <w:tab/>
        <w:t xml:space="preserve">A Term Allocated Pension (Lump Sum)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keepLines/>
      </w:pPr>
      <w:r>
        <w:tab/>
        <w:t>(4)</w:t>
      </w:r>
      <w:r>
        <w:tab/>
        <w:t xml:space="preserve">A binding death benefit nomination given by a Term Allocated Pension (Lump Sum)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Term Allocated Pension Member;</w:t>
      </w:r>
    </w:p>
    <w:p>
      <w:pPr>
        <w:pStyle w:val="Indenta"/>
      </w:pPr>
      <w:r>
        <w:tab/>
        <w:t>(d)</w:t>
      </w:r>
      <w:r>
        <w:tab/>
        <w:t>for a nomination that includes a statement referred to in subregulation (3)(b)(ii) — the period referred to in that subregulation expires.</w:t>
      </w:r>
    </w:p>
    <w:p>
      <w:pPr>
        <w:pStyle w:val="Subsection"/>
      </w:pPr>
      <w:r>
        <w:tab/>
        <w:t>(5)</w:t>
      </w:r>
      <w:r>
        <w:tab/>
        <w:t xml:space="preserve">If a binding death benefit nomination is in force in respect of a Term Allocated Pension (Lump Sum)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(6)</w:t>
      </w:r>
      <w:r>
        <w:tab/>
        <w:t>If no binding death benefit nomination is in force in respect of a Term Allocated Pension (Lump Sum) Member when the Member dies, or subregulation (5)(a) or (b) applies, the Board must pay the Member’s death benefit to the executor of the Member’s will or administrator of the Member’s estate.</w:t>
      </w:r>
    </w:p>
    <w:p>
      <w:pPr>
        <w:pStyle w:val="Footnotesection"/>
      </w:pPr>
      <w:r>
        <w:tab/>
        <w:t>[Regulation 196U inserted: SL 2021/49 r. 11.]</w:t>
      </w:r>
    </w:p>
    <w:p>
      <w:pPr>
        <w:pStyle w:val="Heading5"/>
        <w:keepLines w:val="0"/>
      </w:pPr>
      <w:bookmarkStart w:id="1058" w:name="_Toc195278258"/>
      <w:bookmarkStart w:id="1059" w:name="_Toc189205603"/>
      <w:r>
        <w:rPr>
          <w:rStyle w:val="CharSectno"/>
        </w:rPr>
        <w:t>196V</w:t>
      </w:r>
      <w:r>
        <w:t>.</w:t>
      </w:r>
      <w:r>
        <w:tab/>
        <w:t>Reversionary pension, effect of selecting</w:t>
      </w:r>
      <w:bookmarkEnd w:id="1058"/>
      <w:bookmarkEnd w:id="1059"/>
    </w:p>
    <w:p>
      <w:pPr>
        <w:pStyle w:val="Subsection"/>
        <w:keepNext/>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of the reversionary pensioner’s will or administrator of the reversionary pensioner’s estate.</w:t>
      </w:r>
    </w:p>
    <w:p>
      <w:pPr>
        <w:pStyle w:val="Footnotesection"/>
      </w:pPr>
      <w:r>
        <w:tab/>
        <w:t>[Regulation 196V inserted: Gazette 10 Dec 2004 p. 5906; amended: SL 2021/49 r. 12.]</w:t>
      </w:r>
    </w:p>
    <w:p>
      <w:pPr>
        <w:pStyle w:val="Heading5"/>
      </w:pPr>
      <w:bookmarkStart w:id="1060" w:name="_Toc195278259"/>
      <w:bookmarkStart w:id="1061" w:name="_Toc189205604"/>
      <w:r>
        <w:rPr>
          <w:rStyle w:val="CharSectno"/>
        </w:rPr>
        <w:t>196W</w:t>
      </w:r>
      <w:r>
        <w:t>.</w:t>
      </w:r>
      <w:r>
        <w:tab/>
        <w:t>Payments in accordance with release authority</w:t>
      </w:r>
      <w:bookmarkEnd w:id="1060"/>
      <w:bookmarkEnd w:id="1061"/>
    </w:p>
    <w:p>
      <w:pPr>
        <w:pStyle w:val="Subsection"/>
      </w:pPr>
      <w:r>
        <w:tab/>
      </w:r>
      <w:r>
        <w:tab/>
        <w:t>If the Board is given a release authority in respect of a Term Allocated Pension Member, it may make a payment in respect of the Member in accordance with the release authority.</w:t>
      </w:r>
    </w:p>
    <w:p>
      <w:pPr>
        <w:pStyle w:val="Footnotesection"/>
      </w:pPr>
      <w:r>
        <w:tab/>
        <w:t>[Regulation 196W inserted: Gazette 10 Jan 2017 p. 155.]</w:t>
      </w:r>
    </w:p>
    <w:p>
      <w:pPr>
        <w:pStyle w:val="Ednotesection"/>
        <w:tabs>
          <w:tab w:val="clear" w:pos="893"/>
          <w:tab w:val="left" w:pos="1440"/>
        </w:tabs>
      </w:pPr>
      <w:r>
        <w:t>[</w:t>
      </w:r>
      <w:r>
        <w:rPr>
          <w:b/>
        </w:rPr>
        <w:t>197 to 199.</w:t>
      </w:r>
      <w:r>
        <w:tab/>
        <w:t>Reserved.]</w:t>
      </w:r>
    </w:p>
    <w:p>
      <w:pPr>
        <w:pStyle w:val="Heading2"/>
      </w:pPr>
      <w:bookmarkStart w:id="1062" w:name="_Toc195253082"/>
      <w:bookmarkStart w:id="1063" w:name="_Toc195258545"/>
      <w:bookmarkStart w:id="1064" w:name="_Toc195278260"/>
      <w:bookmarkStart w:id="1065" w:name="_Toc189146463"/>
      <w:bookmarkStart w:id="1066" w:name="_Toc189146977"/>
      <w:bookmarkStart w:id="1067" w:name="_Toc189205605"/>
      <w:r>
        <w:rPr>
          <w:rStyle w:val="CharPartNo"/>
        </w:rPr>
        <w:t>Part 5</w:t>
      </w:r>
      <w:r>
        <w:t> — </w:t>
      </w:r>
      <w:r>
        <w:rPr>
          <w:rStyle w:val="CharPartText"/>
        </w:rPr>
        <w:t>GESB Super (Retirement Access) Scheme</w:t>
      </w:r>
      <w:bookmarkEnd w:id="1062"/>
      <w:bookmarkEnd w:id="1063"/>
      <w:bookmarkEnd w:id="1064"/>
      <w:bookmarkEnd w:id="1065"/>
      <w:bookmarkEnd w:id="1066"/>
      <w:bookmarkEnd w:id="1067"/>
    </w:p>
    <w:p>
      <w:pPr>
        <w:pStyle w:val="Footnoteheading"/>
        <w:spacing w:before="80"/>
      </w:pPr>
      <w:r>
        <w:tab/>
        <w:t>[Heading inserted: Gazette 28 Jun 2002 p. 3014; amended: Gazette 11 Apr 2008 p. 1379.]</w:t>
      </w:r>
    </w:p>
    <w:p>
      <w:pPr>
        <w:pStyle w:val="Heading3"/>
        <w:spacing w:before="200"/>
      </w:pPr>
      <w:bookmarkStart w:id="1068" w:name="_Toc195253083"/>
      <w:bookmarkStart w:id="1069" w:name="_Toc195258546"/>
      <w:bookmarkStart w:id="1070" w:name="_Toc195278261"/>
      <w:bookmarkStart w:id="1071" w:name="_Toc189146464"/>
      <w:bookmarkStart w:id="1072" w:name="_Toc189146978"/>
      <w:bookmarkStart w:id="1073" w:name="_Toc189205606"/>
      <w:r>
        <w:rPr>
          <w:rStyle w:val="CharDivNo"/>
        </w:rPr>
        <w:t>Division 1</w:t>
      </w:r>
      <w:r>
        <w:t> — </w:t>
      </w:r>
      <w:r>
        <w:rPr>
          <w:rStyle w:val="CharDivText"/>
        </w:rPr>
        <w:t>Establishment and preliminary</w:t>
      </w:r>
      <w:bookmarkEnd w:id="1068"/>
      <w:bookmarkEnd w:id="1069"/>
      <w:bookmarkEnd w:id="1070"/>
      <w:bookmarkEnd w:id="1071"/>
      <w:bookmarkEnd w:id="1072"/>
      <w:bookmarkEnd w:id="1073"/>
    </w:p>
    <w:p>
      <w:pPr>
        <w:pStyle w:val="Footnoteheading"/>
        <w:spacing w:before="60"/>
      </w:pPr>
      <w:r>
        <w:tab/>
        <w:t>[Heading inserted: Gazette 28 Jun 2002 p. 3014.]</w:t>
      </w:r>
    </w:p>
    <w:p>
      <w:pPr>
        <w:pStyle w:val="Heading5"/>
        <w:spacing w:before="200"/>
      </w:pPr>
      <w:bookmarkStart w:id="1074" w:name="_Toc195278262"/>
      <w:bookmarkStart w:id="1075" w:name="_Toc189205607"/>
      <w:r>
        <w:rPr>
          <w:rStyle w:val="CharSectno"/>
        </w:rPr>
        <w:t>200</w:t>
      </w:r>
      <w:r>
        <w:t>.</w:t>
      </w:r>
      <w:r>
        <w:tab/>
        <w:t>Scheme established</w:t>
      </w:r>
      <w:bookmarkEnd w:id="1074"/>
      <w:bookmarkEnd w:id="1075"/>
    </w:p>
    <w:p>
      <w:pPr>
        <w:pStyle w:val="Subsection"/>
      </w:pPr>
      <w:r>
        <w:tab/>
      </w:r>
      <w:r>
        <w:tab/>
        <w:t>The Retirement Access Scheme is established as a superannuation scheme under section 28 of the Act.</w:t>
      </w:r>
    </w:p>
    <w:p>
      <w:pPr>
        <w:pStyle w:val="Footnotesection"/>
        <w:spacing w:before="60"/>
        <w:ind w:left="890" w:hanging="890"/>
      </w:pPr>
      <w:r>
        <w:tab/>
        <w:t>[Regulation 200 inserted: Gazette 28 Jun 2002 p. 3014.]</w:t>
      </w:r>
    </w:p>
    <w:p>
      <w:pPr>
        <w:pStyle w:val="Heading5"/>
        <w:spacing w:before="200"/>
      </w:pPr>
      <w:bookmarkStart w:id="1076" w:name="_Toc195278263"/>
      <w:bookmarkStart w:id="1077" w:name="_Toc189205608"/>
      <w:r>
        <w:rPr>
          <w:rStyle w:val="CharSectno"/>
        </w:rPr>
        <w:t>200A</w:t>
      </w:r>
      <w:r>
        <w:t>.</w:t>
      </w:r>
      <w:r>
        <w:tab/>
        <w:t>Name of scheme changed on 12 Apr 2008</w:t>
      </w:r>
      <w:bookmarkEnd w:id="1076"/>
      <w:bookmarkEnd w:id="1077"/>
    </w:p>
    <w:p>
      <w:pPr>
        <w:pStyle w:val="Subsection"/>
      </w:pPr>
      <w:r>
        <w:tab/>
      </w:r>
      <w:r>
        <w:tab/>
        <w:t>When this regulation comes into operation the superannuation scheme established by regulation 200 is renamed as the GESB Super (Retirement Access) Scheme.</w:t>
      </w:r>
    </w:p>
    <w:p>
      <w:pPr>
        <w:pStyle w:val="Footnotesection"/>
        <w:spacing w:before="60"/>
      </w:pPr>
      <w:r>
        <w:tab/>
        <w:t>[Regulation 200A inserted: Gazette 11 Apr 2008 p. 1377.]</w:t>
      </w:r>
    </w:p>
    <w:p>
      <w:pPr>
        <w:pStyle w:val="Heading5"/>
        <w:spacing w:before="200"/>
      </w:pPr>
      <w:bookmarkStart w:id="1078" w:name="_Toc195278264"/>
      <w:bookmarkStart w:id="1079" w:name="_Toc189205609"/>
      <w:r>
        <w:rPr>
          <w:rStyle w:val="CharSectno"/>
        </w:rPr>
        <w:t>201</w:t>
      </w:r>
      <w:r>
        <w:t>.</w:t>
      </w:r>
      <w:r>
        <w:tab/>
        <w:t>Term used: retirement access account</w:t>
      </w:r>
      <w:bookmarkEnd w:id="1078"/>
      <w:bookmarkEnd w:id="1079"/>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spacing w:before="60"/>
        <w:ind w:left="890" w:hanging="890"/>
      </w:pPr>
      <w:r>
        <w:tab/>
        <w:t>[Regulation 201 inserted: Gazette 28 Jun 2002 p. 3014; amended: Gazette 13 Apr 2007 p. 1596.]</w:t>
      </w:r>
    </w:p>
    <w:p>
      <w:pPr>
        <w:pStyle w:val="Heading3"/>
        <w:keepNext w:val="0"/>
        <w:spacing w:before="180"/>
      </w:pPr>
      <w:bookmarkStart w:id="1080" w:name="_Toc195253087"/>
      <w:bookmarkStart w:id="1081" w:name="_Toc195258550"/>
      <w:bookmarkStart w:id="1082" w:name="_Toc195278265"/>
      <w:bookmarkStart w:id="1083" w:name="_Toc189146468"/>
      <w:bookmarkStart w:id="1084" w:name="_Toc189146982"/>
      <w:bookmarkStart w:id="1085" w:name="_Toc189205610"/>
      <w:r>
        <w:rPr>
          <w:rStyle w:val="CharDivNo"/>
        </w:rPr>
        <w:t>Division 2</w:t>
      </w:r>
      <w:r>
        <w:t> — </w:t>
      </w:r>
      <w:r>
        <w:rPr>
          <w:rStyle w:val="CharDivText"/>
        </w:rPr>
        <w:t>Membership</w:t>
      </w:r>
      <w:bookmarkEnd w:id="1080"/>
      <w:bookmarkEnd w:id="1081"/>
      <w:bookmarkEnd w:id="1082"/>
      <w:bookmarkEnd w:id="1083"/>
      <w:bookmarkEnd w:id="1084"/>
      <w:bookmarkEnd w:id="1085"/>
    </w:p>
    <w:p>
      <w:pPr>
        <w:pStyle w:val="Footnoteheading"/>
        <w:spacing w:before="100"/>
      </w:pPr>
      <w:r>
        <w:tab/>
        <w:t>[Heading inserted: Gazette 28 Jun 2002 p. 3014.]</w:t>
      </w:r>
    </w:p>
    <w:p>
      <w:pPr>
        <w:pStyle w:val="Heading5"/>
        <w:keepNext w:val="0"/>
        <w:keepLines w:val="0"/>
        <w:spacing w:before="180"/>
      </w:pPr>
      <w:bookmarkStart w:id="1086" w:name="_Toc195278266"/>
      <w:bookmarkStart w:id="1087" w:name="_Toc189205611"/>
      <w:r>
        <w:rPr>
          <w:rStyle w:val="CharSectno"/>
        </w:rPr>
        <w:t>202</w:t>
      </w:r>
      <w:r>
        <w:t>.</w:t>
      </w:r>
      <w:r>
        <w:tab/>
        <w:t>Scheme closed to new members on 2 Apr 2008</w:t>
      </w:r>
      <w:bookmarkEnd w:id="1086"/>
      <w:bookmarkEnd w:id="1087"/>
    </w:p>
    <w:p>
      <w:pPr>
        <w:pStyle w:val="Subsection"/>
        <w:spacing w:before="120"/>
      </w:pPr>
      <w:r>
        <w:tab/>
      </w:r>
      <w:r>
        <w:tab/>
        <w:t>No person can become a GESB Super (Retirement Access) Member on or after the day on which this regulation comes into operation.</w:t>
      </w:r>
    </w:p>
    <w:p>
      <w:pPr>
        <w:pStyle w:val="Footnotesection"/>
        <w:spacing w:before="60"/>
        <w:ind w:left="890" w:hanging="890"/>
      </w:pPr>
      <w:r>
        <w:tab/>
        <w:t>[Regulation 202 inserted: Gazette 1 Apr 2008 p. 1286; amended: Gazette 11 Apr 2008 p. 1379 and 1380.]</w:t>
      </w:r>
    </w:p>
    <w:p>
      <w:pPr>
        <w:pStyle w:val="Heading5"/>
      </w:pPr>
      <w:bookmarkStart w:id="1088" w:name="_Toc195278267"/>
      <w:bookmarkStart w:id="1089" w:name="_Toc189205612"/>
      <w:r>
        <w:rPr>
          <w:rStyle w:val="CharSectno"/>
        </w:rPr>
        <w:t>203</w:t>
      </w:r>
      <w:r>
        <w:t>.</w:t>
      </w:r>
      <w:r>
        <w:tab/>
        <w:t>When membership ceases</w:t>
      </w:r>
      <w:bookmarkEnd w:id="1088"/>
      <w:bookmarkEnd w:id="1089"/>
    </w:p>
    <w:p>
      <w:pPr>
        <w:pStyle w:val="Subsection"/>
        <w:spacing w:before="180"/>
      </w:pPr>
      <w:r>
        <w:tab/>
      </w:r>
      <w:r>
        <w:tab/>
        <w:t>A person ceases to be a GESB Super (Retirement Access) Member when the balance in the Member’s retirement access account is reduced to zero.</w:t>
      </w:r>
    </w:p>
    <w:p>
      <w:pPr>
        <w:pStyle w:val="Footnotesection"/>
      </w:pPr>
      <w:r>
        <w:tab/>
        <w:t>[Regulation 203 inserted: Gazette 28 Jun 2002 p. 3015; amended: Gazette 11 Apr 2008 p. 1380.]</w:t>
      </w:r>
    </w:p>
    <w:p>
      <w:pPr>
        <w:pStyle w:val="Heading3"/>
      </w:pPr>
      <w:bookmarkStart w:id="1090" w:name="_Toc195253090"/>
      <w:bookmarkStart w:id="1091" w:name="_Toc195258553"/>
      <w:bookmarkStart w:id="1092" w:name="_Toc195278268"/>
      <w:bookmarkStart w:id="1093" w:name="_Toc189146471"/>
      <w:bookmarkStart w:id="1094" w:name="_Toc189146985"/>
      <w:bookmarkStart w:id="1095" w:name="_Toc189205613"/>
      <w:r>
        <w:rPr>
          <w:rStyle w:val="CharDivNo"/>
        </w:rPr>
        <w:t>Division 3</w:t>
      </w:r>
      <w:r>
        <w:t> — </w:t>
      </w:r>
      <w:r>
        <w:rPr>
          <w:rStyle w:val="CharDivText"/>
        </w:rPr>
        <w:t>Contributions</w:t>
      </w:r>
      <w:bookmarkEnd w:id="1090"/>
      <w:bookmarkEnd w:id="1091"/>
      <w:bookmarkEnd w:id="1092"/>
      <w:bookmarkEnd w:id="1093"/>
      <w:bookmarkEnd w:id="1094"/>
      <w:bookmarkEnd w:id="1095"/>
    </w:p>
    <w:p>
      <w:pPr>
        <w:pStyle w:val="Footnoteheading"/>
      </w:pPr>
      <w:r>
        <w:tab/>
        <w:t>[Heading inserted: Gazette 28 Jun 2002 p. 3015.]</w:t>
      </w:r>
    </w:p>
    <w:p>
      <w:pPr>
        <w:pStyle w:val="Ednotesection"/>
        <w:spacing w:before="240"/>
      </w:pPr>
      <w:r>
        <w:t>[</w:t>
      </w:r>
      <w:r>
        <w:rPr>
          <w:b/>
        </w:rPr>
        <w:t>204.</w:t>
      </w:r>
      <w:r>
        <w:tab/>
        <w:t>Deleted: Gazette 11 Apr 2008 p. 1377.]</w:t>
      </w:r>
    </w:p>
    <w:p>
      <w:pPr>
        <w:pStyle w:val="Heading5"/>
        <w:spacing w:before="240"/>
      </w:pPr>
      <w:bookmarkStart w:id="1096" w:name="_Toc195278269"/>
      <w:bookmarkStart w:id="1097" w:name="_Toc189205614"/>
      <w:r>
        <w:rPr>
          <w:rStyle w:val="CharSectno"/>
        </w:rPr>
        <w:t>205</w:t>
      </w:r>
      <w:r>
        <w:t>.</w:t>
      </w:r>
      <w:r>
        <w:tab/>
        <w:t>Voluntary contributions, making</w:t>
      </w:r>
      <w:bookmarkEnd w:id="1096"/>
      <w:bookmarkEnd w:id="1097"/>
    </w:p>
    <w:p>
      <w:pPr>
        <w:pStyle w:val="Subsection"/>
        <w:spacing w:before="180"/>
      </w:pPr>
      <w:r>
        <w:tab/>
        <w:t>(1)</w:t>
      </w:r>
      <w:r>
        <w:tab/>
        <w:t>A GESB Super (Retirement Access) Member may contribute to the Fund the amounts, at the times, and in the manner, agreed between the Member and the Board.</w:t>
      </w:r>
    </w:p>
    <w:p>
      <w:pPr>
        <w:pStyle w:val="Subsection"/>
        <w:spacing w:before="180"/>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Gazette 28 Jun 2002 p. 3015; amended: Gazette 11 Apr 2008 p. 1377 and 1380.]</w:t>
      </w:r>
    </w:p>
    <w:p>
      <w:pPr>
        <w:pStyle w:val="Heading5"/>
      </w:pPr>
      <w:bookmarkStart w:id="1098" w:name="_Toc195278270"/>
      <w:bookmarkStart w:id="1099" w:name="_Toc189205615"/>
      <w:r>
        <w:rPr>
          <w:rStyle w:val="CharSectno"/>
        </w:rPr>
        <w:t>206</w:t>
      </w:r>
      <w:r>
        <w:t>.</w:t>
      </w:r>
      <w:r>
        <w:tab/>
        <w:t>Transfer of benefits to scheme by Member</w:t>
      </w:r>
      <w:bookmarkEnd w:id="1098"/>
      <w:bookmarkEnd w:id="1099"/>
    </w:p>
    <w:p>
      <w:pPr>
        <w:pStyle w:val="Subsection"/>
      </w:pPr>
      <w:r>
        <w:tab/>
      </w:r>
      <w:r>
        <w:tab/>
        <w:t>A GESB Super (Retirement Access) Member may transfer to the GESB Super (Retirement Access) Scheme a benefit that is immediately payable to the Member from another scheme or from another superannuation fund by paying, or arranging the payment of, the amount of that benefit to the Fund.</w:t>
      </w:r>
    </w:p>
    <w:p>
      <w:pPr>
        <w:pStyle w:val="Footnotesection"/>
      </w:pPr>
      <w:r>
        <w:tab/>
        <w:t>[Regulation 206 inserted: Gazette 10 Jan 2017 p. 155.]</w:t>
      </w:r>
    </w:p>
    <w:p>
      <w:pPr>
        <w:pStyle w:val="Heading5"/>
      </w:pPr>
      <w:bookmarkStart w:id="1100" w:name="_Toc195278271"/>
      <w:bookmarkStart w:id="1101" w:name="_Toc189205616"/>
      <w:r>
        <w:rPr>
          <w:rStyle w:val="CharSectno"/>
        </w:rPr>
        <w:t>206A</w:t>
      </w:r>
      <w:r>
        <w:t>.</w:t>
      </w:r>
      <w:r>
        <w:tab/>
        <w:t>Other payments etc. for Members</w:t>
      </w:r>
      <w:bookmarkEnd w:id="1100"/>
      <w:bookmarkEnd w:id="1101"/>
    </w:p>
    <w:p>
      <w:pPr>
        <w:pStyle w:val="Subsection"/>
        <w:spacing w:before="120"/>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Gazette 1 Dec 2004 p. 5716; amended: Gazette 13 Apr 2007 p. 1594; 11 Apr 2008 p. 1379 and 1380.]</w:t>
      </w:r>
    </w:p>
    <w:p>
      <w:pPr>
        <w:pStyle w:val="Heading5"/>
      </w:pPr>
      <w:bookmarkStart w:id="1102" w:name="_Toc195278272"/>
      <w:bookmarkStart w:id="1103" w:name="_Toc189205617"/>
      <w:r>
        <w:rPr>
          <w:rStyle w:val="CharSectno"/>
        </w:rPr>
        <w:t>206B</w:t>
      </w:r>
      <w:r>
        <w:t>.</w:t>
      </w:r>
      <w:r>
        <w:tab/>
        <w:t>Transfers to be directly to scheme</w:t>
      </w:r>
      <w:bookmarkEnd w:id="1102"/>
      <w:bookmarkEnd w:id="1103"/>
    </w:p>
    <w:p>
      <w:pPr>
        <w:pStyle w:val="Subsection"/>
        <w:spacing w:before="120"/>
      </w:pPr>
      <w:r>
        <w:tab/>
      </w:r>
      <w:r>
        <w:tab/>
        <w:t>A transfer under this Division must be made to the GESB Super (Retirement Access) Scheme directly from the other scheme or superannuation fund.</w:t>
      </w:r>
    </w:p>
    <w:p>
      <w:pPr>
        <w:pStyle w:val="Footnotesection"/>
        <w:spacing w:before="100"/>
        <w:ind w:left="890" w:hanging="890"/>
      </w:pPr>
      <w:r>
        <w:tab/>
        <w:t>[Regulation 206B inserted: Gazette 1 Dec 2004 p. 5717; amended: Gazette 11 Apr 2008 p. 1379; 10 Jan 2017 p. 155.]</w:t>
      </w:r>
    </w:p>
    <w:p>
      <w:pPr>
        <w:pStyle w:val="Heading5"/>
      </w:pPr>
      <w:bookmarkStart w:id="1104" w:name="_Toc195278273"/>
      <w:bookmarkStart w:id="1105" w:name="_Toc189205618"/>
      <w:r>
        <w:rPr>
          <w:rStyle w:val="CharSectno"/>
        </w:rPr>
        <w:t>207A</w:t>
      </w:r>
      <w:r>
        <w:t>.</w:t>
      </w:r>
      <w:r>
        <w:tab/>
        <w:t>Restriction on contributions and transfers</w:t>
      </w:r>
      <w:bookmarkEnd w:id="1104"/>
      <w:bookmarkEnd w:id="1105"/>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spacing w:before="80"/>
        <w:ind w:left="890" w:hanging="890"/>
      </w:pPr>
      <w:r>
        <w:tab/>
        <w:t>[Regulation 207A inserted: Gazette 8 Jul 2008 p. 3238.]</w:t>
      </w:r>
    </w:p>
    <w:p>
      <w:pPr>
        <w:pStyle w:val="Heading3"/>
        <w:keepLines/>
      </w:pPr>
      <w:bookmarkStart w:id="1106" w:name="_Toc195253096"/>
      <w:bookmarkStart w:id="1107" w:name="_Toc195258559"/>
      <w:bookmarkStart w:id="1108" w:name="_Toc195278274"/>
      <w:bookmarkStart w:id="1109" w:name="_Toc189146477"/>
      <w:bookmarkStart w:id="1110" w:name="_Toc189146991"/>
      <w:bookmarkStart w:id="1111" w:name="_Toc189205619"/>
      <w:r>
        <w:rPr>
          <w:rStyle w:val="CharDivNo"/>
        </w:rPr>
        <w:t>Division 4</w:t>
      </w:r>
      <w:r>
        <w:t> — </w:t>
      </w:r>
      <w:r>
        <w:rPr>
          <w:rStyle w:val="CharDivText"/>
        </w:rPr>
        <w:t>Retirement access accounts</w:t>
      </w:r>
      <w:bookmarkEnd w:id="1106"/>
      <w:bookmarkEnd w:id="1107"/>
      <w:bookmarkEnd w:id="1108"/>
      <w:bookmarkEnd w:id="1109"/>
      <w:bookmarkEnd w:id="1110"/>
      <w:bookmarkEnd w:id="1111"/>
    </w:p>
    <w:p>
      <w:pPr>
        <w:pStyle w:val="Footnoteheading"/>
        <w:keepNext/>
        <w:keepLines/>
      </w:pPr>
      <w:r>
        <w:tab/>
        <w:t>[Heading inserted: Gazette 28 Jun 2002 p. 3015.]</w:t>
      </w:r>
    </w:p>
    <w:p>
      <w:pPr>
        <w:pStyle w:val="Heading5"/>
        <w:spacing w:before="240"/>
      </w:pPr>
      <w:bookmarkStart w:id="1112" w:name="_Toc195278275"/>
      <w:bookmarkStart w:id="1113" w:name="_Toc189205620"/>
      <w:r>
        <w:rPr>
          <w:rStyle w:val="CharSectno"/>
        </w:rPr>
        <w:t>207</w:t>
      </w:r>
      <w:r>
        <w:t>.</w:t>
      </w:r>
      <w:r>
        <w:tab/>
        <w:t>Retirement access accounts for Members, Board to establish</w:t>
      </w:r>
      <w:bookmarkEnd w:id="1112"/>
      <w:bookmarkEnd w:id="1113"/>
    </w:p>
    <w:p>
      <w:pPr>
        <w:pStyle w:val="Subsection"/>
        <w:spacing w:before="180"/>
      </w:pPr>
      <w:r>
        <w:tab/>
        <w:t>(1)</w:t>
      </w:r>
      <w:r>
        <w:tab/>
        <w:t>The Board is to establish and maintain in the Fund a retirement access account for each GESB Super (Retirement Access) Member.</w:t>
      </w:r>
    </w:p>
    <w:p>
      <w:pPr>
        <w:pStyle w:val="Subsection"/>
        <w:spacing w:before="180"/>
      </w:pPr>
      <w:r>
        <w:tab/>
        <w:t>(2)</w:t>
      </w:r>
      <w:r>
        <w:tab/>
        <w:t>The Board may divide a retirement access account into 2 or more sub</w:t>
      </w:r>
      <w:r>
        <w:noBreakHyphen/>
        <w:t>accounts.</w:t>
      </w:r>
    </w:p>
    <w:p>
      <w:pPr>
        <w:pStyle w:val="Footnotesection"/>
      </w:pPr>
      <w:r>
        <w:tab/>
        <w:t>[Regulation 207 inserted: Gazette 28 Jun 2002 p. 3015; amended: Gazette 11 Apr 2008 p. 1380.]</w:t>
      </w:r>
    </w:p>
    <w:p>
      <w:pPr>
        <w:pStyle w:val="Heading5"/>
        <w:spacing w:before="240"/>
      </w:pPr>
      <w:bookmarkStart w:id="1114" w:name="_Toc195278276"/>
      <w:bookmarkStart w:id="1115" w:name="_Toc189205621"/>
      <w:r>
        <w:rPr>
          <w:rStyle w:val="CharSectno"/>
        </w:rPr>
        <w:t>208</w:t>
      </w:r>
      <w:r>
        <w:t>.</w:t>
      </w:r>
      <w:r>
        <w:tab/>
        <w:t>Amounts to be credited to retirement access accounts</w:t>
      </w:r>
      <w:bookmarkEnd w:id="1114"/>
      <w:bookmarkEnd w:id="1115"/>
    </w:p>
    <w:p>
      <w:pPr>
        <w:pStyle w:val="Subsection"/>
        <w:spacing w:before="180"/>
      </w:pPr>
      <w:r>
        <w:tab/>
        <w:t>(1)</w:t>
      </w:r>
      <w:r>
        <w:tab/>
        <w:t xml:space="preserve">The Board is to credit to a GESB Super (Retirement Access) Member’s retirement access account — </w:t>
      </w:r>
    </w:p>
    <w:p>
      <w:pPr>
        <w:pStyle w:val="Ednotepara"/>
        <w:spacing w:before="100"/>
      </w:pPr>
      <w:r>
        <w:tab/>
        <w:t>[(a)</w:t>
      </w:r>
      <w:r>
        <w:tab/>
        <w:t>deleted]</w:t>
      </w:r>
    </w:p>
    <w:p>
      <w:pPr>
        <w:pStyle w:val="Indenta"/>
        <w:spacing w:before="100"/>
      </w:pPr>
      <w:r>
        <w:tab/>
        <w:t>(b)</w:t>
      </w:r>
      <w:r>
        <w:tab/>
        <w:t>any contributions made by the Member under regulation 205; and</w:t>
      </w:r>
    </w:p>
    <w:p>
      <w:pPr>
        <w:pStyle w:val="Indenta"/>
        <w:spacing w:before="100"/>
      </w:pPr>
      <w:r>
        <w:tab/>
        <w:t>(c)</w:t>
      </w:r>
      <w:r>
        <w:tab/>
        <w:t>any benefits transferred to the GESB Super (Retirement Access) Scheme under regulation 206; and</w:t>
      </w:r>
    </w:p>
    <w:p>
      <w:pPr>
        <w:pStyle w:val="Indenta"/>
        <w:spacing w:before="100"/>
      </w:pPr>
      <w:r>
        <w:tab/>
        <w:t>(ca)</w:t>
      </w:r>
      <w:r>
        <w:tab/>
        <w:t xml:space="preserve">any amounts accepted in respect of the Member under regulation 206A; and </w:t>
      </w:r>
    </w:p>
    <w:p>
      <w:pPr>
        <w:pStyle w:val="Indenta"/>
        <w:spacing w:before="100"/>
      </w:pPr>
      <w:r>
        <w:tab/>
        <w:t>(d)</w:t>
      </w:r>
      <w:r>
        <w:tab/>
        <w:t>earnings in accordance with regulation 210; and</w:t>
      </w:r>
    </w:p>
    <w:p>
      <w:pPr>
        <w:pStyle w:val="Indenta"/>
      </w:pPr>
      <w:r>
        <w:tab/>
        <w:t>(e)</w:t>
      </w:r>
      <w:r>
        <w:tab/>
        <w:t>any amounts transferred from reserves maintained under section 20A of the Act in accordance with the Board’s reserving strategy and any relevant Treasurer’s guidelines.</w:t>
      </w:r>
    </w:p>
    <w:p>
      <w:pPr>
        <w:pStyle w:val="Subsection"/>
        <w:keepNext/>
        <w:spacing w:before="180"/>
      </w:pPr>
      <w:r>
        <w:tab/>
        <w:t>(2A)</w:t>
      </w:r>
      <w:r>
        <w:tab/>
        <w:t xml:space="preserve">If — </w:t>
      </w:r>
    </w:p>
    <w:p>
      <w:pPr>
        <w:pStyle w:val="Indenta"/>
        <w:spacing w:before="100"/>
      </w:pPr>
      <w:r>
        <w:tab/>
        <w:t>(a)</w:t>
      </w:r>
      <w:r>
        <w:tab/>
        <w:t>a benefit becomes payable on the death on or after 1 January 2010 of a GESB Super (Retirement Access) Member; and</w:t>
      </w:r>
    </w:p>
    <w:p>
      <w:pPr>
        <w:pStyle w:val="Indenta"/>
        <w:spacing w:before="10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Gazette 28 Jun 2002 p. 3016; amended: Gazette 19 Mar 2003 p. 839; 1 Dec 2004 p. 5717; 13 Apr 2007 p. 1594; 11 Apr 2008 p. 1377, 1379 and 1380; 8 Jan 2010 p. 30; 10 Jan 2017 p. 155</w:t>
      </w:r>
      <w:r>
        <w:noBreakHyphen/>
        <w:t>6.]</w:t>
      </w:r>
    </w:p>
    <w:p>
      <w:pPr>
        <w:pStyle w:val="Heading5"/>
        <w:spacing w:before="240"/>
      </w:pPr>
      <w:bookmarkStart w:id="1116" w:name="_Toc195278277"/>
      <w:bookmarkStart w:id="1117" w:name="_Toc189205622"/>
      <w:r>
        <w:rPr>
          <w:rStyle w:val="CharSectno"/>
        </w:rPr>
        <w:t>209</w:t>
      </w:r>
      <w:r>
        <w:t>.</w:t>
      </w:r>
      <w:r>
        <w:tab/>
        <w:t>Amounts to be debited to retirement access accounts</w:t>
      </w:r>
      <w:bookmarkEnd w:id="1116"/>
      <w:bookmarkEnd w:id="1117"/>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 and</w:t>
      </w:r>
    </w:p>
    <w:p>
      <w:pPr>
        <w:pStyle w:val="Indenta"/>
      </w:pPr>
      <w:r>
        <w:tab/>
        <w:t>(c)</w:t>
      </w:r>
      <w:r>
        <w:tab/>
        <w:t>any amount paid to the Commonwealth Commissioner of Taxation in respect of the member under regulation 219AB or 219AC; and</w:t>
      </w:r>
    </w:p>
    <w:p>
      <w:pPr>
        <w:pStyle w:val="Indenta"/>
      </w:pPr>
      <w:r>
        <w:tab/>
        <w:t>(d)</w:t>
      </w:r>
      <w:r>
        <w:tab/>
        <w:t>the amount of any benefit of the member included in a payment made under regulation 219AD.</w:t>
      </w:r>
    </w:p>
    <w:p>
      <w:pPr>
        <w:pStyle w:val="Subsection"/>
        <w:keepNext/>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Gazette 19 Mar 2003 p. 839-40; amended: Gazette 13 Apr 2007 p. 1594-5 and 1663; 11 Apr 2008 p. 1379 and 1380; 6 Jan 2015 p. 30</w:t>
      </w:r>
      <w:r>
        <w:noBreakHyphen/>
        <w:t>1.]</w:t>
      </w:r>
    </w:p>
    <w:p>
      <w:pPr>
        <w:pStyle w:val="Heading5"/>
      </w:pPr>
      <w:bookmarkStart w:id="1118" w:name="_Toc195278278"/>
      <w:bookmarkStart w:id="1119" w:name="_Toc189205623"/>
      <w:r>
        <w:rPr>
          <w:rStyle w:val="CharSectno"/>
        </w:rPr>
        <w:t>210</w:t>
      </w:r>
      <w:r>
        <w:t>.</w:t>
      </w:r>
      <w:r>
        <w:tab/>
        <w:t>Earnings to be credited to Member’s account</w:t>
      </w:r>
      <w:bookmarkEnd w:id="1118"/>
      <w:bookmarkEnd w:id="1119"/>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Gazette 28 Jun 2002 p. 3016-17; amended: Gazette 19 Mar 2003 p. 840.]</w:t>
      </w:r>
    </w:p>
    <w:p>
      <w:pPr>
        <w:pStyle w:val="Heading3"/>
      </w:pPr>
      <w:bookmarkStart w:id="1120" w:name="_Toc195253101"/>
      <w:bookmarkStart w:id="1121" w:name="_Toc195258564"/>
      <w:bookmarkStart w:id="1122" w:name="_Toc195278279"/>
      <w:bookmarkStart w:id="1123" w:name="_Toc189146482"/>
      <w:bookmarkStart w:id="1124" w:name="_Toc189146996"/>
      <w:bookmarkStart w:id="1125" w:name="_Toc189205624"/>
      <w:r>
        <w:rPr>
          <w:rStyle w:val="CharDivNo"/>
        </w:rPr>
        <w:t>Division 5</w:t>
      </w:r>
      <w:r>
        <w:t> — </w:t>
      </w:r>
      <w:r>
        <w:rPr>
          <w:rStyle w:val="CharDivText"/>
        </w:rPr>
        <w:t>Member investment choice</w:t>
      </w:r>
      <w:bookmarkEnd w:id="1120"/>
      <w:bookmarkEnd w:id="1121"/>
      <w:bookmarkEnd w:id="1122"/>
      <w:bookmarkEnd w:id="1123"/>
      <w:bookmarkEnd w:id="1124"/>
      <w:bookmarkEnd w:id="1125"/>
    </w:p>
    <w:p>
      <w:pPr>
        <w:pStyle w:val="Footnoteheading"/>
      </w:pPr>
      <w:r>
        <w:tab/>
        <w:t>[Heading inserted: Gazette 28 Jun 2002 p. 3017.]</w:t>
      </w:r>
    </w:p>
    <w:p>
      <w:pPr>
        <w:pStyle w:val="Heading5"/>
      </w:pPr>
      <w:bookmarkStart w:id="1126" w:name="_Toc195278280"/>
      <w:bookmarkStart w:id="1127" w:name="_Toc189205625"/>
      <w:r>
        <w:rPr>
          <w:rStyle w:val="CharSectno"/>
        </w:rPr>
        <w:t>211</w:t>
      </w:r>
      <w:r>
        <w:t>.</w:t>
      </w:r>
      <w:r>
        <w:tab/>
        <w:t>Terms used</w:t>
      </w:r>
      <w:bookmarkEnd w:id="1126"/>
      <w:bookmarkEnd w:id="1127"/>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Gazette 28 Jun 2002 p. 3017; amended: Gazette 11 Apr 2008 p. 1380.]</w:t>
      </w:r>
    </w:p>
    <w:p>
      <w:pPr>
        <w:pStyle w:val="Heading5"/>
      </w:pPr>
      <w:bookmarkStart w:id="1128" w:name="_Toc195278281"/>
      <w:bookmarkStart w:id="1129" w:name="_Toc189205626"/>
      <w:r>
        <w:rPr>
          <w:rStyle w:val="CharSectno"/>
        </w:rPr>
        <w:t>212</w:t>
      </w:r>
      <w:r>
        <w:t>.</w:t>
      </w:r>
      <w:r>
        <w:tab/>
        <w:t>Investment plans for Members, Board to establish</w:t>
      </w:r>
      <w:bookmarkEnd w:id="1128"/>
      <w:bookmarkEnd w:id="1129"/>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Gazette 28 Jun 2002 p. 3017; amended: Gazette 11 Apr 2008 p. 1377 and 1380.]</w:t>
      </w:r>
    </w:p>
    <w:p>
      <w:pPr>
        <w:pStyle w:val="Heading5"/>
      </w:pPr>
      <w:bookmarkStart w:id="1130" w:name="_Toc195278282"/>
      <w:bookmarkStart w:id="1131" w:name="_Toc189205627"/>
      <w:r>
        <w:rPr>
          <w:rStyle w:val="CharSectno"/>
        </w:rPr>
        <w:t>213</w:t>
      </w:r>
      <w:r>
        <w:t>.</w:t>
      </w:r>
      <w:r>
        <w:tab/>
        <w:t>Default plan for Members</w:t>
      </w:r>
      <w:bookmarkEnd w:id="1130"/>
      <w:bookmarkEnd w:id="1131"/>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Gazette 28 Jun 2002 p. 3017; amended: Gazette 13 Apr 2007 p. 1595; 11 Apr 2008 p. 1380.]</w:t>
      </w:r>
    </w:p>
    <w:p>
      <w:pPr>
        <w:pStyle w:val="Heading5"/>
      </w:pPr>
      <w:bookmarkStart w:id="1132" w:name="_Toc195278283"/>
      <w:bookmarkStart w:id="1133" w:name="_Toc189205628"/>
      <w:r>
        <w:rPr>
          <w:rStyle w:val="CharSectno"/>
        </w:rPr>
        <w:t>214</w:t>
      </w:r>
      <w:r>
        <w:t>.</w:t>
      </w:r>
      <w:r>
        <w:tab/>
        <w:t>Investment plan, Member to select etc.</w:t>
      </w:r>
      <w:bookmarkEnd w:id="1132"/>
      <w:bookmarkEnd w:id="1133"/>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Gazette 28 Jun 2002 p. 3018; amended: Gazette 19 Mar 2003 p. 840-1; 13 Apr 2007 p. 1596; 11 Apr 2008 p. 1380.]</w:t>
      </w:r>
    </w:p>
    <w:p>
      <w:pPr>
        <w:pStyle w:val="Heading5"/>
      </w:pPr>
      <w:bookmarkStart w:id="1134" w:name="_Toc195278284"/>
      <w:bookmarkStart w:id="1135" w:name="_Toc189205629"/>
      <w:r>
        <w:rPr>
          <w:rStyle w:val="CharSectno"/>
        </w:rPr>
        <w:t>214A</w:t>
      </w:r>
      <w:r>
        <w:t>.</w:t>
      </w:r>
      <w:r>
        <w:tab/>
        <w:t>Investment plan of Member who is also a GESB Super Member</w:t>
      </w:r>
      <w:bookmarkEnd w:id="1134"/>
      <w:bookmarkEnd w:id="1135"/>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Gazette 11 Apr 2008 p. 1378.]</w:t>
      </w:r>
    </w:p>
    <w:p>
      <w:pPr>
        <w:pStyle w:val="Heading5"/>
      </w:pPr>
      <w:bookmarkStart w:id="1136" w:name="_Toc195278285"/>
      <w:bookmarkStart w:id="1137" w:name="_Toc189205630"/>
      <w:r>
        <w:rPr>
          <w:rStyle w:val="CharSectno"/>
        </w:rPr>
        <w:t>215</w:t>
      </w:r>
      <w:r>
        <w:t>.</w:t>
      </w:r>
      <w:r>
        <w:tab/>
        <w:t>Board to invest in accord with Member’s plan</w:t>
      </w:r>
      <w:bookmarkEnd w:id="1136"/>
      <w:bookmarkEnd w:id="1137"/>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Gazette 28 Jun 2002 p. 3018; amended: Gazette 13 Apr 2007 p. 1596; 11 Apr 2008 p. 1380; 10 Jan 2017 p. 156.]</w:t>
      </w:r>
    </w:p>
    <w:p>
      <w:pPr>
        <w:pStyle w:val="Heading5"/>
      </w:pPr>
      <w:bookmarkStart w:id="1138" w:name="_Toc195278286"/>
      <w:bookmarkStart w:id="1139" w:name="_Toc189205631"/>
      <w:r>
        <w:rPr>
          <w:rStyle w:val="CharSectno"/>
        </w:rPr>
        <w:t>216</w:t>
      </w:r>
      <w:r>
        <w:t>.</w:t>
      </w:r>
      <w:r>
        <w:tab/>
        <w:t>Earning rates, determining</w:t>
      </w:r>
      <w:bookmarkEnd w:id="1138"/>
      <w:bookmarkEnd w:id="1139"/>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pPr>
      <w:r>
        <w:tab/>
        <w:t>(4)</w:t>
      </w:r>
      <w:r>
        <w:tab/>
        <w:t>An earning rate may be positive or negative.</w:t>
      </w:r>
    </w:p>
    <w:p>
      <w:pPr>
        <w:pStyle w:val="Footnotesection"/>
      </w:pPr>
      <w:r>
        <w:tab/>
        <w:t>[Regulation 216 inserted: Gazette 28 Jun 2002 p. 3018-19; amended: Gazette 19 Mar 2003 p. 841; 11 Apr 2008 p. 1380.]</w:t>
      </w:r>
    </w:p>
    <w:p>
      <w:pPr>
        <w:pStyle w:val="Heading3"/>
      </w:pPr>
      <w:bookmarkStart w:id="1140" w:name="_Toc195253109"/>
      <w:bookmarkStart w:id="1141" w:name="_Toc195258572"/>
      <w:bookmarkStart w:id="1142" w:name="_Toc195278287"/>
      <w:bookmarkStart w:id="1143" w:name="_Toc189146490"/>
      <w:bookmarkStart w:id="1144" w:name="_Toc189147004"/>
      <w:bookmarkStart w:id="1145" w:name="_Toc189205632"/>
      <w:r>
        <w:rPr>
          <w:rStyle w:val="CharDivNo"/>
        </w:rPr>
        <w:t>Division 6</w:t>
      </w:r>
      <w:r>
        <w:t> — </w:t>
      </w:r>
      <w:r>
        <w:rPr>
          <w:rStyle w:val="CharDivText"/>
        </w:rPr>
        <w:t>Access to benefits</w:t>
      </w:r>
      <w:bookmarkEnd w:id="1140"/>
      <w:bookmarkEnd w:id="1141"/>
      <w:bookmarkEnd w:id="1142"/>
      <w:bookmarkEnd w:id="1143"/>
      <w:bookmarkEnd w:id="1144"/>
      <w:bookmarkEnd w:id="1145"/>
    </w:p>
    <w:p>
      <w:pPr>
        <w:pStyle w:val="Footnoteheading"/>
      </w:pPr>
      <w:r>
        <w:tab/>
        <w:t>[Heading inserted: Gazette 28 Jun 2002 p. 3019.]</w:t>
      </w:r>
    </w:p>
    <w:p>
      <w:pPr>
        <w:pStyle w:val="Heading5"/>
      </w:pPr>
      <w:bookmarkStart w:id="1146" w:name="_Toc195278288"/>
      <w:bookmarkStart w:id="1147" w:name="_Toc189205633"/>
      <w:r>
        <w:rPr>
          <w:rStyle w:val="CharSectno"/>
        </w:rPr>
        <w:t>217</w:t>
      </w:r>
      <w:r>
        <w:t>.</w:t>
      </w:r>
      <w:r>
        <w:tab/>
        <w:t>Member may request payment or transfer of benefit</w:t>
      </w:r>
      <w:bookmarkEnd w:id="1146"/>
      <w:bookmarkEnd w:id="1147"/>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w:t>
      </w:r>
    </w:p>
    <w:p>
      <w:pPr>
        <w:pStyle w:val="Ednotepara"/>
      </w:pPr>
      <w:r>
        <w:tab/>
        <w:t>[(c)</w:t>
      </w:r>
      <w:r>
        <w:tab/>
        <w:t>deleted]</w:t>
      </w:r>
    </w:p>
    <w:p>
      <w:pPr>
        <w:pStyle w:val="Subsection"/>
      </w:pPr>
      <w:r>
        <w:tab/>
        <w:t>(1B)</w:t>
      </w:r>
      <w:r>
        <w:tab/>
        <w:t>A request under subregulation (1)(b) may be made at any time.</w:t>
      </w:r>
    </w:p>
    <w:p>
      <w:pPr>
        <w:pStyle w:val="Subsection"/>
      </w:pPr>
      <w:r>
        <w:tab/>
        <w:t>(2)</w:t>
      </w:r>
      <w:r>
        <w:tab/>
        <w:t>The Board must refuse a request for the payment or transfer of an amount that is, or the payment or transfer of an amount that reduces the balance in the Member’s retirement access account to, less than the pre</w:t>
      </w:r>
      <w:r>
        <w:noBreakHyphen/>
        <w:t>set minimum (if any).</w:t>
      </w:r>
    </w:p>
    <w:p>
      <w:pPr>
        <w:pStyle w:val="Subsection"/>
      </w:pPr>
      <w:r>
        <w:tab/>
        <w:t>(3)</w:t>
      </w:r>
      <w:r>
        <w:tab/>
        <w:t>Subregulation (2) does not apply if —  </w:t>
      </w:r>
    </w:p>
    <w:p>
      <w:pPr>
        <w:pStyle w:val="Indenta"/>
      </w:pPr>
      <w:r>
        <w:tab/>
        <w:t>(a)</w:t>
      </w:r>
      <w:r>
        <w:tab/>
        <w:t>the amount requested is the whole of the balance in the account; or</w:t>
      </w:r>
    </w:p>
    <w:p>
      <w:pPr>
        <w:pStyle w:val="Indenta"/>
      </w:pPr>
      <w:r>
        <w:tab/>
        <w:t>(b)</w:t>
      </w:r>
      <w:r>
        <w:tab/>
        <w:t>the Board is satisfied it is appropriate to comply with the request because of the special circumstances of the Member.</w:t>
      </w:r>
    </w:p>
    <w:p>
      <w:pPr>
        <w:pStyle w:val="Footnotesection"/>
      </w:pPr>
      <w:r>
        <w:tab/>
        <w:t>[Regulation 217 inserted: Gazette 28 Jun 2002 p. 3019; amended: Gazette 11 Apr 2008 p. 1378 and 1380; 10 Jan 2017 p. 156; SL 2023/205 r. 22.]</w:t>
      </w:r>
    </w:p>
    <w:p>
      <w:pPr>
        <w:pStyle w:val="Ednotesection"/>
      </w:pPr>
      <w:r>
        <w:t>[</w:t>
      </w:r>
      <w:r>
        <w:rPr>
          <w:b/>
        </w:rPr>
        <w:t>218.</w:t>
      </w:r>
      <w:r>
        <w:tab/>
        <w:t>Deleted: Gazette 13 Apr 2007 p. 1596.]</w:t>
      </w:r>
    </w:p>
    <w:p>
      <w:pPr>
        <w:pStyle w:val="Heading5"/>
        <w:spacing w:before="240"/>
      </w:pPr>
      <w:bookmarkStart w:id="1148" w:name="_Toc195278289"/>
      <w:bookmarkStart w:id="1149" w:name="_Toc189205634"/>
      <w:r>
        <w:rPr>
          <w:rStyle w:val="CharSectno"/>
        </w:rPr>
        <w:t>219</w:t>
      </w:r>
      <w:r>
        <w:t>.</w:t>
      </w:r>
      <w:r>
        <w:tab/>
        <w:t>Binding death benefit nomination and payment of death benefit</w:t>
      </w:r>
      <w:bookmarkEnd w:id="1148"/>
      <w:bookmarkEnd w:id="1149"/>
    </w:p>
    <w:p>
      <w:pPr>
        <w:pStyle w:val="Subsection"/>
      </w:pPr>
      <w:r>
        <w:tab/>
        <w:t>(1)</w:t>
      </w:r>
      <w:r>
        <w:tab/>
        <w:t xml:space="preserve">If a GESB Super (Retirement Access) Member dies while there is still an amount in the Member’s retirement access account, the Board is to pay a benefit (the Member’s </w:t>
      </w:r>
      <w:r>
        <w:rPr>
          <w:rStyle w:val="CharDefText"/>
        </w:rPr>
        <w:t>death benefit</w:t>
      </w:r>
      <w:r>
        <w:t>) of an amount equal to the balance of the account in accordance with this regulation.</w:t>
      </w:r>
    </w:p>
    <w:p>
      <w:pPr>
        <w:pStyle w:val="Subsection"/>
      </w:pPr>
      <w:r>
        <w:tab/>
        <w:t>(1A)</w:t>
      </w:r>
      <w:r>
        <w:tab/>
        <w:t xml:space="preserve">A GESB Super (Retirement Access)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GESB Super (Retirement Access)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GESB Super (Retirement Access)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GESB Super (Retirement Access)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GESB Super (Retirement Access) Member when the Member dies, or subregulation (1C)(a) or (b) applies, then subject to subregulation (3) the Board must pay the Member’s death benefit to the executor of the Member’s will or administrator of the Member’s estate.</w:t>
      </w:r>
    </w:p>
    <w:p>
      <w:pPr>
        <w:pStyle w:val="Subsection"/>
      </w:pPr>
      <w:r>
        <w:tab/>
        <w:t>(2)</w:t>
      </w:r>
      <w:r>
        <w:tab/>
        <w:t>An amount paid under subregulation (1C) or (1D) to the executor of a Member’s will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GESB Super (Retirement Access)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pPr>
      <w:r>
        <w:tab/>
      </w:r>
      <w:r>
        <w:tab/>
        <w:t>the Board may pay up to $25 000 of the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Ednotesubsection"/>
      </w:pPr>
      <w:r>
        <w:tab/>
        <w:t>[(4)</w:t>
      </w:r>
      <w:r>
        <w:tab/>
        <w:t>deleted]</w:t>
      </w:r>
    </w:p>
    <w:p>
      <w:pPr>
        <w:pStyle w:val="Footnotesection"/>
      </w:pPr>
      <w:r>
        <w:tab/>
        <w:t>[Regulation 219 inserted: Gazette 28 Jun 2002 p. 3020; amended: Gazette 13 Jun 2003 p. 2113; 1 Dec 2004 p. 5706; 11 Apr 2008 p. 1379 and 1380; SL 2021/49 r. 13.]</w:t>
      </w:r>
    </w:p>
    <w:p>
      <w:pPr>
        <w:pStyle w:val="Heading5"/>
      </w:pPr>
      <w:bookmarkStart w:id="1150" w:name="_Toc195278290"/>
      <w:bookmarkStart w:id="1151" w:name="_Toc189205635"/>
      <w:r>
        <w:rPr>
          <w:rStyle w:val="CharSectno"/>
        </w:rPr>
        <w:t>219AA</w:t>
      </w:r>
      <w:r>
        <w:t>.</w:t>
      </w:r>
      <w:r>
        <w:tab/>
        <w:t>Transfer of Member’s balance to Commonwealth Commissioner of Taxation</w:t>
      </w:r>
      <w:bookmarkEnd w:id="1150"/>
      <w:bookmarkEnd w:id="1151"/>
    </w:p>
    <w:p>
      <w:pPr>
        <w:pStyle w:val="Subsection"/>
      </w:pPr>
      <w:r>
        <w:tab/>
      </w:r>
      <w:r>
        <w:tab/>
        <w:t>T</w:t>
      </w:r>
      <w:r>
        <w:rPr>
          <w:snapToGrid w:val="0"/>
        </w:rPr>
        <w:t xml:space="preserve">he Board may transfer the balance of a Member’s retirement access account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219AA inserted: Gazette 11 Apr 2008 p. 1379; amended: SL 2021/49 r. 14.]</w:t>
      </w:r>
    </w:p>
    <w:p>
      <w:pPr>
        <w:pStyle w:val="Heading5"/>
      </w:pPr>
      <w:bookmarkStart w:id="1152" w:name="_Toc195278291"/>
      <w:bookmarkStart w:id="1153" w:name="_Toc189205636"/>
      <w:r>
        <w:rPr>
          <w:rStyle w:val="CharSectno"/>
        </w:rPr>
        <w:t>219AB</w:t>
      </w:r>
      <w:r>
        <w:t>.</w:t>
      </w:r>
      <w:r>
        <w:tab/>
        <w:t>Payments in respect of former temporary residents under the Commonwealth Unclaimed Money Act Part 3A</w:t>
      </w:r>
      <w:bookmarkEnd w:id="1152"/>
      <w:bookmarkEnd w:id="1153"/>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219AB inserted: Gazette 6 Jan 2015 p. 31.]</w:t>
      </w:r>
    </w:p>
    <w:p>
      <w:pPr>
        <w:pStyle w:val="Heading5"/>
      </w:pPr>
      <w:bookmarkStart w:id="1154" w:name="_Toc195278292"/>
      <w:bookmarkStart w:id="1155" w:name="_Toc189205637"/>
      <w:r>
        <w:rPr>
          <w:rStyle w:val="CharSectno"/>
        </w:rPr>
        <w:t>219AC</w:t>
      </w:r>
      <w:r>
        <w:t>.</w:t>
      </w:r>
      <w:r>
        <w:tab/>
        <w:t>Payments in respect of lost member accounts under the Commonwealth Unclaimed Money Act Part 4A</w:t>
      </w:r>
      <w:bookmarkEnd w:id="1154"/>
      <w:bookmarkEnd w:id="1155"/>
    </w:p>
    <w:p>
      <w:pPr>
        <w:pStyle w:val="Subsection"/>
      </w:pPr>
      <w:r>
        <w:tab/>
      </w:r>
      <w:r>
        <w:tab/>
        <w:t xml:space="preserve">If — </w:t>
      </w:r>
    </w:p>
    <w:p>
      <w:pPr>
        <w:pStyle w:val="Indenta"/>
      </w:pPr>
      <w:r>
        <w:tab/>
        <w:t>(a)</w:t>
      </w:r>
      <w:r>
        <w:tab/>
        <w:t>the GESB Super (Retirement Access) Scheme is a prescribed scheme; and</w:t>
      </w:r>
    </w:p>
    <w:p>
      <w:pPr>
        <w:pStyle w:val="Indenta"/>
        <w:keepNext/>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219AC inserted: Gazette 6 Jan 2015 p. 31.]</w:t>
      </w:r>
    </w:p>
    <w:p>
      <w:pPr>
        <w:pStyle w:val="Heading5"/>
      </w:pPr>
      <w:bookmarkStart w:id="1156" w:name="_Toc195278293"/>
      <w:bookmarkStart w:id="1157" w:name="_Toc189205638"/>
      <w:r>
        <w:rPr>
          <w:rStyle w:val="CharSectno"/>
        </w:rPr>
        <w:t>219AD</w:t>
      </w:r>
      <w:r>
        <w:t>.</w:t>
      </w:r>
      <w:r>
        <w:tab/>
        <w:t>Transfer of benefit under the Commonwealth Unclaimed Money Act Part 3</w:t>
      </w:r>
      <w:bookmarkEnd w:id="1156"/>
      <w:bookmarkEnd w:id="1157"/>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219AD inserted: Gazette 6 Jan 2015 p. 31</w:t>
      </w:r>
      <w:r>
        <w:noBreakHyphen/>
        <w:t>2.]</w:t>
      </w:r>
    </w:p>
    <w:p>
      <w:pPr>
        <w:pStyle w:val="Heading5"/>
      </w:pPr>
      <w:bookmarkStart w:id="1158" w:name="_Toc195278294"/>
      <w:bookmarkStart w:id="1159" w:name="_Toc189205639"/>
      <w:r>
        <w:rPr>
          <w:rStyle w:val="CharSectno"/>
        </w:rPr>
        <w:t>219AE</w:t>
      </w:r>
      <w:r>
        <w:t>.</w:t>
      </w:r>
      <w:r>
        <w:tab/>
        <w:t>Benefits applied for, but unpaid, at Member’s death</w:t>
      </w:r>
      <w:bookmarkEnd w:id="1158"/>
      <w:bookmarkEnd w:id="1159"/>
    </w:p>
    <w:p>
      <w:pPr>
        <w:pStyle w:val="Subsection"/>
      </w:pPr>
      <w:r>
        <w:tab/>
        <w:t>(1)</w:t>
      </w:r>
      <w:r>
        <w:tab/>
        <w:t xml:space="preserve">In this regulation — </w:t>
      </w:r>
    </w:p>
    <w:p>
      <w:pPr>
        <w:pStyle w:val="Defstart"/>
      </w:pPr>
      <w:r>
        <w:tab/>
      </w:r>
      <w:r>
        <w:rPr>
          <w:rStyle w:val="CharDefText"/>
        </w:rPr>
        <w:t>death benefit</w:t>
      </w:r>
      <w:r>
        <w:t xml:space="preserve"> has the meaning given in regulation 219.</w:t>
      </w:r>
    </w:p>
    <w:p>
      <w:pPr>
        <w:pStyle w:val="Subsection"/>
      </w:pPr>
      <w:r>
        <w:tab/>
        <w:t>(2)</w:t>
      </w:r>
      <w:r>
        <w:tab/>
        <w:t xml:space="preserve">This regulation applies if — </w:t>
      </w:r>
    </w:p>
    <w:p>
      <w:pPr>
        <w:pStyle w:val="Indenta"/>
      </w:pPr>
      <w:r>
        <w:tab/>
        <w:t>(a)</w:t>
      </w:r>
      <w:r>
        <w:tab/>
        <w:t>a GESB Super (Retirement Access)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pPr>
      <w:r>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219AE inserted: SL 2023/205 r. 23.]</w:t>
      </w:r>
    </w:p>
    <w:p>
      <w:pPr>
        <w:pStyle w:val="Heading2"/>
      </w:pPr>
      <w:bookmarkStart w:id="1160" w:name="_Toc195253117"/>
      <w:bookmarkStart w:id="1161" w:name="_Toc195258580"/>
      <w:bookmarkStart w:id="1162" w:name="_Toc195278295"/>
      <w:bookmarkStart w:id="1163" w:name="_Toc189146498"/>
      <w:bookmarkStart w:id="1164" w:name="_Toc189147012"/>
      <w:bookmarkStart w:id="1165" w:name="_Toc189205640"/>
      <w:r>
        <w:rPr>
          <w:rStyle w:val="CharPartNo"/>
        </w:rPr>
        <w:t>Part 5A</w:t>
      </w:r>
      <w:r>
        <w:rPr>
          <w:rStyle w:val="CharDivNo"/>
        </w:rPr>
        <w:t> </w:t>
      </w:r>
      <w:r>
        <w:t>—</w:t>
      </w:r>
      <w:r>
        <w:rPr>
          <w:rStyle w:val="CharDivText"/>
        </w:rPr>
        <w:t> </w:t>
      </w:r>
      <w:r>
        <w:rPr>
          <w:rStyle w:val="CharPartText"/>
        </w:rPr>
        <w:t>Family law property settlements</w:t>
      </w:r>
      <w:bookmarkEnd w:id="1160"/>
      <w:bookmarkEnd w:id="1161"/>
      <w:bookmarkEnd w:id="1162"/>
      <w:bookmarkEnd w:id="1163"/>
      <w:bookmarkEnd w:id="1164"/>
      <w:bookmarkEnd w:id="1165"/>
    </w:p>
    <w:p>
      <w:pPr>
        <w:pStyle w:val="Footnoteheading"/>
      </w:pPr>
      <w:r>
        <w:tab/>
        <w:t>[Heading inserted: Gazette 18 Jan 2008 p. 150.]</w:t>
      </w:r>
    </w:p>
    <w:p>
      <w:pPr>
        <w:pStyle w:val="Heading5"/>
      </w:pPr>
      <w:bookmarkStart w:id="1166" w:name="_Toc195278296"/>
      <w:bookmarkStart w:id="1167" w:name="_Toc189205641"/>
      <w:r>
        <w:rPr>
          <w:rStyle w:val="CharSectno"/>
        </w:rPr>
        <w:t>219A</w:t>
      </w:r>
      <w:r>
        <w:t>.</w:t>
      </w:r>
      <w:r>
        <w:tab/>
        <w:t>Terms used</w:t>
      </w:r>
      <w:bookmarkEnd w:id="1166"/>
      <w:bookmarkEnd w:id="1167"/>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90XD)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90XD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spacing w:before="180"/>
      </w:pPr>
      <w:r>
        <w:tab/>
      </w:r>
      <w:r>
        <w:tab/>
        <w:t>then the operative time in relation to that splitting instrument is 1 February 2008.</w:t>
      </w:r>
    </w:p>
    <w:p>
      <w:pPr>
        <w:pStyle w:val="Footnotesection"/>
      </w:pPr>
      <w:r>
        <w:tab/>
        <w:t>[Regulation 219A inserted: Gazette 18 Jan 2008 p. 150-1; amended: Gazette 8 Nov 2019 p. 4005.]</w:t>
      </w:r>
    </w:p>
    <w:p>
      <w:pPr>
        <w:pStyle w:val="Heading5"/>
        <w:spacing w:before="240"/>
      </w:pPr>
      <w:bookmarkStart w:id="1168" w:name="_Toc195278297"/>
      <w:bookmarkStart w:id="1169" w:name="_Toc189205642"/>
      <w:r>
        <w:rPr>
          <w:rStyle w:val="CharSectno"/>
        </w:rPr>
        <w:t>219B</w:t>
      </w:r>
      <w:r>
        <w:t>.</w:t>
      </w:r>
      <w:r>
        <w:tab/>
        <w:t>Application of this Part</w:t>
      </w:r>
      <w:bookmarkEnd w:id="1168"/>
      <w:bookmarkEnd w:id="1169"/>
    </w:p>
    <w:p>
      <w:pPr>
        <w:pStyle w:val="Subsection"/>
        <w:spacing w:before="180"/>
      </w:pPr>
      <w:r>
        <w:tab/>
      </w:r>
      <w:r>
        <w:tab/>
        <w:t>This Part applies in relation to a Member if the Board is served with a splitting instrument that relates to the superannuation interest of the Member.</w:t>
      </w:r>
    </w:p>
    <w:p>
      <w:pPr>
        <w:pStyle w:val="Footnotesection"/>
      </w:pPr>
      <w:r>
        <w:tab/>
        <w:t>[Regulation 219B inserted: Gazette 18 Jan 2008 p. 151.]</w:t>
      </w:r>
    </w:p>
    <w:p>
      <w:pPr>
        <w:pStyle w:val="Heading5"/>
        <w:spacing w:before="240"/>
      </w:pPr>
      <w:bookmarkStart w:id="1170" w:name="_Toc195278298"/>
      <w:bookmarkStart w:id="1171" w:name="_Toc189205643"/>
      <w:r>
        <w:rPr>
          <w:rStyle w:val="CharSectno"/>
        </w:rPr>
        <w:t>219C</w:t>
      </w:r>
      <w:r>
        <w:t>.</w:t>
      </w:r>
      <w:r>
        <w:tab/>
        <w:t>Splitting instrument, effect of at operative time</w:t>
      </w:r>
      <w:bookmarkEnd w:id="1170"/>
      <w:bookmarkEnd w:id="1171"/>
    </w:p>
    <w:p>
      <w:pPr>
        <w:pStyle w:val="Subsection"/>
        <w:spacing w:before="180"/>
      </w:pPr>
      <w:r>
        <w:tab/>
      </w:r>
      <w:r>
        <w:tab/>
        <w:t xml:space="preserve">If this Part applies in relation to a Member, at the operative time — </w:t>
      </w:r>
    </w:p>
    <w:p>
      <w:pPr>
        <w:pStyle w:val="Indenta"/>
        <w:spacing w:before="100"/>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spacing w:before="100"/>
      </w:pPr>
      <w:r>
        <w:tab/>
        <w:t>(b)</w:t>
      </w:r>
      <w:r>
        <w:tab/>
        <w:t>there is a corresponding reduction in value of the Member’s superannuation interest.</w:t>
      </w:r>
    </w:p>
    <w:p>
      <w:pPr>
        <w:pStyle w:val="Footnotesection"/>
      </w:pPr>
      <w:r>
        <w:tab/>
        <w:t>[Regulation 219C inserted: Gazette 18 Jan 2008 p. 151-2.]</w:t>
      </w:r>
    </w:p>
    <w:p>
      <w:pPr>
        <w:pStyle w:val="Heading5"/>
        <w:spacing w:before="240"/>
      </w:pPr>
      <w:bookmarkStart w:id="1172" w:name="_Toc195278299"/>
      <w:bookmarkStart w:id="1173" w:name="_Toc189205644"/>
      <w:r>
        <w:rPr>
          <w:rStyle w:val="CharSectno"/>
        </w:rPr>
        <w:t>219D</w:t>
      </w:r>
      <w:r>
        <w:t>.</w:t>
      </w:r>
      <w:r>
        <w:tab/>
        <w:t>Ex</w:t>
      </w:r>
      <w:r>
        <w:noBreakHyphen/>
        <w:t>spouse’s entitlement, value and transfer of etc.</w:t>
      </w:r>
      <w:bookmarkEnd w:id="1172"/>
      <w:bookmarkEnd w:id="1173"/>
    </w:p>
    <w:p>
      <w:pPr>
        <w:pStyle w:val="Subsection"/>
        <w:spacing w:before="180"/>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spacing w:before="120"/>
      </w:pPr>
      <w:r>
        <w:tab/>
        <w:t>(2)</w:t>
      </w:r>
      <w:r>
        <w:tab/>
        <w:t>When an ex</w:t>
      </w:r>
      <w:r>
        <w:noBreakHyphen/>
        <w:t xml:space="preserve">spouse becomes entitled to a superannuation interest under regulation 219C(a) the Board is to transfer in accordance with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90XY.</w:t>
      </w:r>
    </w:p>
    <w:p>
      <w:pPr>
        <w:pStyle w:val="Subsection"/>
        <w:spacing w:before="120"/>
      </w:pPr>
      <w:r>
        <w:tab/>
        <w:t>(3)</w:t>
      </w:r>
      <w:r>
        <w:tab/>
        <w:t xml:space="preserve">The amount must be transferred to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 xml:space="preserve">if — </w:t>
      </w:r>
    </w:p>
    <w:p>
      <w:pPr>
        <w:pStyle w:val="Indenti"/>
      </w:pPr>
      <w:r>
        <w:tab/>
        <w:t>(i)</w:t>
      </w:r>
      <w:r>
        <w:tab/>
        <w:t>neither paragraph (a) nor (b) applies; and</w:t>
      </w:r>
    </w:p>
    <w:p>
      <w:pPr>
        <w:pStyle w:val="Indenti"/>
      </w:pPr>
      <w:r>
        <w:tab/>
        <w:t>(ii)</w:t>
      </w:r>
      <w:r>
        <w:tab/>
        <w:t>the ex</w:t>
      </w:r>
      <w:r>
        <w:noBreakHyphen/>
        <w:t>spouse is a member of the GESB Super Scheme, the Gold State Super Scheme or the Pension Scheme,</w:t>
      </w:r>
    </w:p>
    <w:p>
      <w:pPr>
        <w:pStyle w:val="Indenta"/>
      </w:pPr>
      <w:r>
        <w:tab/>
      </w:r>
      <w:r>
        <w:tab/>
        <w:t>the GESB Super Scheme; or</w:t>
      </w:r>
    </w:p>
    <w:p>
      <w:pPr>
        <w:pStyle w:val="Indenta"/>
      </w:pPr>
      <w:r>
        <w:tab/>
        <w:t>(d)</w:t>
      </w:r>
      <w:r>
        <w:tab/>
        <w:t>if none of paragraphs (a), (b) and (c) applies — the Commonwealth Commissioner of Taxation, if the Commissioner is permitted under the Commonwealth Unclaimed Money Act to accept the transfer.</w:t>
      </w:r>
    </w:p>
    <w:p>
      <w:pPr>
        <w:pStyle w:val="Subsection"/>
        <w:spacing w:before="120"/>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Gazette 18 Jan 2008 p. 152; amended: Gazette 10 Jan 2017 p. 156; 12 Oct 2018 p. 4063; 8 Nov 2019 p. 4005; SL 2021/49 r. 15.]</w:t>
      </w:r>
    </w:p>
    <w:p>
      <w:pPr>
        <w:pStyle w:val="Heading5"/>
        <w:keepNext w:val="0"/>
        <w:keepLines w:val="0"/>
        <w:spacing w:before="180"/>
      </w:pPr>
      <w:bookmarkStart w:id="1174" w:name="_Toc195278300"/>
      <w:bookmarkStart w:id="1175" w:name="_Toc189205645"/>
      <w:r>
        <w:rPr>
          <w:rStyle w:val="CharSectno"/>
        </w:rPr>
        <w:t>219E</w:t>
      </w:r>
      <w:r>
        <w:t>.</w:t>
      </w:r>
      <w:r>
        <w:tab/>
        <w:t>Member in 2 or more schemes, effect of reduction on</w:t>
      </w:r>
      <w:bookmarkEnd w:id="1174"/>
      <w:bookmarkEnd w:id="1175"/>
    </w:p>
    <w:p>
      <w:pPr>
        <w:pStyle w:val="Subsection"/>
        <w:spacing w:before="120"/>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Gazette 18 Jan 2008 p. 152.]</w:t>
      </w:r>
    </w:p>
    <w:p>
      <w:pPr>
        <w:pStyle w:val="Heading5"/>
      </w:pPr>
      <w:bookmarkStart w:id="1176" w:name="_Toc195278301"/>
      <w:bookmarkStart w:id="1177" w:name="_Toc189205646"/>
      <w:r>
        <w:rPr>
          <w:rStyle w:val="CharSectno"/>
        </w:rPr>
        <w:t>219F</w:t>
      </w:r>
      <w:r>
        <w:t>.</w:t>
      </w:r>
      <w:r>
        <w:tab/>
        <w:t>Member of accumulation scheme, effect of reduction on</w:t>
      </w:r>
      <w:bookmarkEnd w:id="1176"/>
      <w:bookmarkEnd w:id="1177"/>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Gazette 18 Jan 2008 p. 153; amended: Gazette 11 Apr 2008 p. 1379.]</w:t>
      </w:r>
    </w:p>
    <w:p>
      <w:pPr>
        <w:pStyle w:val="Heading5"/>
      </w:pPr>
      <w:bookmarkStart w:id="1178" w:name="_Toc195278302"/>
      <w:bookmarkStart w:id="1179" w:name="_Toc189205647"/>
      <w:r>
        <w:rPr>
          <w:rStyle w:val="CharSectno"/>
        </w:rPr>
        <w:t>219G</w:t>
      </w:r>
      <w:r>
        <w:t>.</w:t>
      </w:r>
      <w:r>
        <w:tab/>
        <w:t>Member of Gold State Super Scheme, effect of reduction on</w:t>
      </w:r>
      <w:bookmarkEnd w:id="1178"/>
      <w:bookmarkEnd w:id="1179"/>
    </w:p>
    <w:p>
      <w:pPr>
        <w:pStyle w:val="Subsection"/>
        <w:keepNext/>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Gazette 18 Jan 2008 p. 153.]</w:t>
      </w:r>
    </w:p>
    <w:p>
      <w:pPr>
        <w:pStyle w:val="Heading5"/>
      </w:pPr>
      <w:bookmarkStart w:id="1180" w:name="_Toc195278303"/>
      <w:bookmarkStart w:id="1181" w:name="_Toc189205648"/>
      <w:r>
        <w:rPr>
          <w:rStyle w:val="CharSectno"/>
        </w:rPr>
        <w:t>219H</w:t>
      </w:r>
      <w:r>
        <w:t>.</w:t>
      </w:r>
      <w:r>
        <w:tab/>
        <w:t>Notice of transfer under r. 219D</w:t>
      </w:r>
      <w:bookmarkEnd w:id="1180"/>
      <w:bookmarkEnd w:id="1181"/>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scheme or person to which the transfer under regulation 219D(2) was made; and</w:t>
      </w:r>
    </w:p>
    <w:p>
      <w:pPr>
        <w:pStyle w:val="Indenta"/>
      </w:pPr>
      <w:r>
        <w:tab/>
        <w:t>(d)</w:t>
      </w:r>
      <w:r>
        <w:tab/>
        <w:t xml:space="preserve">if the transfer was made to — </w:t>
      </w:r>
    </w:p>
    <w:p>
      <w:pPr>
        <w:pStyle w:val="Indenti"/>
      </w:pPr>
      <w:r>
        <w:tab/>
        <w:t>(i)</w:t>
      </w:r>
      <w:r>
        <w:tab/>
        <w:t>the GESB Super Scheme in accordance with regulation 219D(3)(c), details of how the trustee of that fund can be contacted; or</w:t>
      </w:r>
    </w:p>
    <w:p>
      <w:pPr>
        <w:pStyle w:val="Indenti"/>
      </w:pPr>
      <w:r>
        <w:tab/>
        <w:t>(ii)</w:t>
      </w:r>
      <w:r>
        <w:tab/>
        <w:t>the Commonwealth Commissioner of Taxation in accordance with regulation 219D(3)(d), details of how the Commissioner can be contacted.</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Gazette 18 Jan 2008 p. 153-4; amended: Gazette 10 Jan 2017 p. 156; 8 Nov 2019 p. 4005; SL 2021/49 r. 16.]</w:t>
      </w:r>
    </w:p>
    <w:p>
      <w:pPr>
        <w:pStyle w:val="Heading2"/>
      </w:pPr>
      <w:bookmarkStart w:id="1182" w:name="_Toc195253126"/>
      <w:bookmarkStart w:id="1183" w:name="_Toc195258589"/>
      <w:bookmarkStart w:id="1184" w:name="_Toc195278304"/>
      <w:bookmarkStart w:id="1185" w:name="_Toc189146507"/>
      <w:bookmarkStart w:id="1186" w:name="_Toc189147021"/>
      <w:bookmarkStart w:id="1187" w:name="_Toc189205649"/>
      <w:r>
        <w:rPr>
          <w:rStyle w:val="CharPartNo"/>
        </w:rPr>
        <w:t>Part 6</w:t>
      </w:r>
      <w:r>
        <w:rPr>
          <w:rStyle w:val="CharDivNo"/>
        </w:rPr>
        <w:t> </w:t>
      </w:r>
      <w:r>
        <w:t>—</w:t>
      </w:r>
      <w:r>
        <w:rPr>
          <w:rStyle w:val="CharDivText"/>
        </w:rPr>
        <w:t> </w:t>
      </w:r>
      <w:r>
        <w:rPr>
          <w:rStyle w:val="CharPartText"/>
        </w:rPr>
        <w:t>Information requirements</w:t>
      </w:r>
      <w:bookmarkEnd w:id="1182"/>
      <w:bookmarkEnd w:id="1183"/>
      <w:bookmarkEnd w:id="1184"/>
      <w:bookmarkEnd w:id="1185"/>
      <w:bookmarkEnd w:id="1186"/>
      <w:bookmarkEnd w:id="1187"/>
    </w:p>
    <w:p>
      <w:pPr>
        <w:pStyle w:val="Footnoteheading"/>
      </w:pPr>
      <w:r>
        <w:tab/>
        <w:t>[Heading inserted: Gazette 29 Jun 2001 p. 3092.]</w:t>
      </w:r>
    </w:p>
    <w:p>
      <w:pPr>
        <w:pStyle w:val="Heading5"/>
      </w:pPr>
      <w:bookmarkStart w:id="1188" w:name="_Toc195278305"/>
      <w:bookmarkStart w:id="1189" w:name="_Toc189205650"/>
      <w:r>
        <w:rPr>
          <w:rStyle w:val="CharSectno"/>
        </w:rPr>
        <w:t>220</w:t>
      </w:r>
      <w:r>
        <w:t>.</w:t>
      </w:r>
      <w:r>
        <w:tab/>
        <w:t>Terms used</w:t>
      </w:r>
      <w:bookmarkEnd w:id="1188"/>
      <w:bookmarkEnd w:id="1189"/>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pPr>
      <w:r>
        <w:tab/>
      </w:r>
      <w:r>
        <w:rPr>
          <w:rStyle w:val="CharDefText"/>
        </w:rPr>
        <w:t>covered risk benefit</w:t>
      </w:r>
      <w:r>
        <w:t xml:space="preserve"> has the meaning given in regulation 50(1);</w:t>
      </w:r>
    </w:p>
    <w:p>
      <w:pPr>
        <w:pStyle w:val="Defstart"/>
      </w:pPr>
      <w:r>
        <w:tab/>
      </w:r>
      <w:r>
        <w:rPr>
          <w:rStyle w:val="CharDefText"/>
        </w:rPr>
        <w:t>inactive account</w:t>
      </w:r>
      <w:r>
        <w:t xml:space="preserve"> means — </w:t>
      </w:r>
    </w:p>
    <w:p>
      <w:pPr>
        <w:pStyle w:val="Defpara"/>
      </w:pPr>
      <w:r>
        <w:tab/>
        <w:t>(a)</w:t>
      </w:r>
      <w:r>
        <w:tab/>
        <w:t>an inactive west state account as defined in regulation 50(1B); or</w:t>
      </w:r>
    </w:p>
    <w:p>
      <w:pPr>
        <w:pStyle w:val="Defpara"/>
      </w:pPr>
      <w:r>
        <w:tab/>
        <w:t>(b)</w:t>
      </w:r>
      <w:r>
        <w:tab/>
        <w:t>an inactive GESB Super account as defined in regulation 83(1B);</w:t>
      </w:r>
    </w:p>
    <w:p>
      <w:pPr>
        <w:pStyle w:val="Defstart"/>
      </w:pPr>
      <w:r>
        <w:tab/>
      </w:r>
      <w:r>
        <w:rPr>
          <w:rStyle w:val="CharDefText"/>
        </w:rPr>
        <w:t>insurance cover</w:t>
      </w:r>
      <w:r>
        <w:t xml:space="preserve"> has the meaning given in regulation 83(1);</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Footnotesection"/>
      </w:pPr>
      <w:r>
        <w:tab/>
        <w:t>[Regulation 220 inserted: Gazette 29 Jun 2001 p. 3092; amended: Gazette 13 Apr 2007 p. 1603 and 1663; 11 Apr 2008 p. 1379; 12 Oct 2018 p. 4063; SL 2024/195 r. 15.]</w:t>
      </w:r>
    </w:p>
    <w:p>
      <w:pPr>
        <w:pStyle w:val="Heading5"/>
      </w:pPr>
      <w:bookmarkStart w:id="1190" w:name="_Toc195278306"/>
      <w:bookmarkStart w:id="1191" w:name="_Toc189205651"/>
      <w:r>
        <w:rPr>
          <w:rStyle w:val="CharSectno"/>
        </w:rPr>
        <w:t>221</w:t>
      </w:r>
      <w:r>
        <w:t>.</w:t>
      </w:r>
      <w:r>
        <w:tab/>
        <w:t>Information for new Members, Board to give</w:t>
      </w:r>
      <w:bookmarkEnd w:id="1190"/>
      <w:bookmarkEnd w:id="1191"/>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spacing w:before="60"/>
      </w:pPr>
      <w:r>
        <w:tab/>
        <w:t>(ii)</w:t>
      </w:r>
      <w:r>
        <w:tab/>
        <w:t>an outline of the fees and charges that are attributed to Members of the scheme;</w:t>
      </w:r>
    </w:p>
    <w:p>
      <w:pPr>
        <w:pStyle w:val="Indenta"/>
        <w:spacing w:before="60"/>
      </w:pPr>
      <w:r>
        <w:tab/>
      </w:r>
      <w:r>
        <w:tab/>
        <w:t>and</w:t>
      </w:r>
    </w:p>
    <w:p>
      <w:pPr>
        <w:pStyle w:val="Indenta"/>
        <w:spacing w:before="60"/>
      </w:pPr>
      <w:r>
        <w:tab/>
        <w:t>(e)</w:t>
      </w:r>
      <w:r>
        <w:tab/>
        <w:t>a copy of the latest information given under regulation 224 to Members of the relevant scheme; and</w:t>
      </w:r>
    </w:p>
    <w:p>
      <w:pPr>
        <w:pStyle w:val="Indenta"/>
        <w:spacing w:before="60"/>
      </w:pPr>
      <w:r>
        <w:tab/>
        <w:t>(f)</w:t>
      </w:r>
      <w:r>
        <w:tab/>
        <w:t>a summary of —</w:t>
      </w:r>
    </w:p>
    <w:p>
      <w:pPr>
        <w:pStyle w:val="Indenti"/>
        <w:spacing w:before="60"/>
      </w:pPr>
      <w:r>
        <w:tab/>
        <w:t>(i)</w:t>
      </w:r>
      <w:r>
        <w:tab/>
        <w:t>the arrangements that the Board has to deal with inquiries or complaints; and</w:t>
      </w:r>
    </w:p>
    <w:p>
      <w:pPr>
        <w:pStyle w:val="Indenti"/>
        <w:keepNext/>
      </w:pPr>
      <w:r>
        <w:tab/>
        <w:t>(ii)</w:t>
      </w:r>
      <w:r>
        <w:tab/>
        <w:t>the operation of the AFCA scheme.</w:t>
      </w:r>
    </w:p>
    <w:p>
      <w:pPr>
        <w:pStyle w:val="Footnotesection"/>
        <w:keepLines w:val="0"/>
        <w:spacing w:before="80"/>
        <w:ind w:left="890" w:hanging="890"/>
      </w:pPr>
      <w:r>
        <w:tab/>
        <w:t>[Regulation 221 inserted: Gazette 29 Jun 2001 p. 3093</w:t>
      </w:r>
      <w:r>
        <w:noBreakHyphen/>
        <w:t>4; amended: Gazette 13 Apr 2007 p. 1603-4; 12 Oct 2018 p. 4064.]</w:t>
      </w:r>
    </w:p>
    <w:p>
      <w:pPr>
        <w:pStyle w:val="Heading5"/>
        <w:keepNext w:val="0"/>
        <w:keepLines w:val="0"/>
        <w:spacing w:before="180"/>
      </w:pPr>
      <w:bookmarkStart w:id="1192" w:name="_Toc195278307"/>
      <w:bookmarkStart w:id="1193" w:name="_Toc189205652"/>
      <w:r>
        <w:rPr>
          <w:rStyle w:val="CharSectno"/>
        </w:rPr>
        <w:t>222</w:t>
      </w:r>
      <w:r>
        <w:t>.</w:t>
      </w:r>
      <w:r>
        <w:tab/>
        <w:t>Annual reporting day for Member, Board to select</w:t>
      </w:r>
      <w:bookmarkEnd w:id="1192"/>
      <w:bookmarkEnd w:id="1193"/>
    </w:p>
    <w:p>
      <w:pPr>
        <w:pStyle w:val="Subsection"/>
        <w:spacing w:before="120"/>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Gazette 29 Jun 2001 p. 3094.]</w:t>
      </w:r>
    </w:p>
    <w:p>
      <w:pPr>
        <w:pStyle w:val="Heading5"/>
      </w:pPr>
      <w:bookmarkStart w:id="1194" w:name="_Toc195278308"/>
      <w:bookmarkStart w:id="1195" w:name="_Toc189205653"/>
      <w:r>
        <w:rPr>
          <w:rStyle w:val="CharSectno"/>
        </w:rPr>
        <w:t>223</w:t>
      </w:r>
      <w:r>
        <w:t>.</w:t>
      </w:r>
      <w:r>
        <w:tab/>
        <w:t>Member’s benefit entitlements, Board to inform Member about annually</w:t>
      </w:r>
      <w:bookmarkEnd w:id="1194"/>
      <w:bookmarkEnd w:id="1195"/>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keepNext/>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Gazette 29 Jun 2001 p. 3094</w:t>
      </w:r>
      <w:r>
        <w:noBreakHyphen/>
        <w:t>5; amended: Gazette 28 Jun 2002 p. 3022; 13 Apr 2007 p. 1604</w:t>
      </w:r>
      <w:r>
        <w:noBreakHyphen/>
        <w:t>5; 8 Jul 2011 p. 2901; 10 Jan 2017 p. 156.]</w:t>
      </w:r>
    </w:p>
    <w:p>
      <w:pPr>
        <w:pStyle w:val="Heading5"/>
      </w:pPr>
      <w:bookmarkStart w:id="1196" w:name="_Toc195278309"/>
      <w:bookmarkStart w:id="1197" w:name="_Toc189205654"/>
      <w:r>
        <w:rPr>
          <w:rStyle w:val="CharSectno"/>
        </w:rPr>
        <w:t>224</w:t>
      </w:r>
      <w:r>
        <w:t>.</w:t>
      </w:r>
      <w:r>
        <w:tab/>
        <w:t>Fund, Board to inform Members about annually</w:t>
      </w:r>
      <w:bookmarkEnd w:id="1196"/>
      <w:bookmarkEnd w:id="1197"/>
    </w:p>
    <w:p>
      <w:pPr>
        <w:pStyle w:val="Subsection"/>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pPr>
      <w:r>
        <w:tab/>
        <w:t>(2)</w:t>
      </w:r>
      <w:r>
        <w:tab/>
        <w:t>The information given under subregulation (1) is to include —</w:t>
      </w:r>
    </w:p>
    <w:p>
      <w:pPr>
        <w:pStyle w:val="Indenta"/>
        <w:keepNext/>
        <w:keepLines/>
        <w:spacing w:before="100"/>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keepNext/>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keepNext/>
        <w:keepLines w:val="0"/>
      </w:pPr>
      <w:r>
        <w:tab/>
        <w:t>(ii)</w:t>
      </w:r>
      <w:r>
        <w:tab/>
        <w:t>the financial position of the Fund at the end of the reporting period;</w:t>
      </w:r>
    </w:p>
    <w:p>
      <w:pPr>
        <w:pStyle w:val="Defpara"/>
      </w:pPr>
      <w:r>
        <w:tab/>
      </w:r>
      <w:r>
        <w:tab/>
        <w:t>or</w:t>
      </w:r>
    </w:p>
    <w:p>
      <w:pPr>
        <w:pStyle w:val="Defpara"/>
      </w:pPr>
      <w:r>
        <w:tab/>
        <w:t>(b)</w:t>
      </w:r>
      <w:r>
        <w:tab/>
        <w:t>both —</w:t>
      </w:r>
    </w:p>
    <w:p>
      <w:pPr>
        <w:pStyle w:val="Defsubpara"/>
        <w:keepLines w:val="0"/>
      </w:pPr>
      <w:r>
        <w:tab/>
        <w:t>(i)</w:t>
      </w:r>
      <w:r>
        <w:tab/>
        <w:t>changes in the nett assets of the Fund during the reporting period; and</w:t>
      </w:r>
    </w:p>
    <w:p>
      <w:pPr>
        <w:pStyle w:val="Defsubpara"/>
        <w:keepLines w:val="0"/>
      </w:pPr>
      <w:r>
        <w:tab/>
        <w:t>(ii)</w:t>
      </w:r>
      <w:r>
        <w:tab/>
        <w:t>the nett assets of the Fund at the end of the reporting period.</w:t>
      </w:r>
    </w:p>
    <w:p>
      <w:pPr>
        <w:pStyle w:val="Footnotesection"/>
        <w:ind w:left="890" w:hanging="890"/>
      </w:pPr>
      <w:r>
        <w:tab/>
        <w:t>[Regulation 224 inserted: Gazette 29 Jun 2001 p. 3095</w:t>
      </w:r>
      <w:r>
        <w:noBreakHyphen/>
        <w:t>8; amended: Gazette 13 Apr 2007 p. 1605; 12 Oct 2018 p. 4064.]</w:t>
      </w:r>
    </w:p>
    <w:p>
      <w:pPr>
        <w:pStyle w:val="Heading5"/>
      </w:pPr>
      <w:bookmarkStart w:id="1198" w:name="_Toc195278310"/>
      <w:bookmarkStart w:id="1199" w:name="_Toc189205655"/>
      <w:r>
        <w:rPr>
          <w:rStyle w:val="CharSectno"/>
        </w:rPr>
        <w:t>224A</w:t>
      </w:r>
      <w:r>
        <w:t>.</w:t>
      </w:r>
      <w:r>
        <w:tab/>
        <w:t>Significant events, Board to inform Members about</w:t>
      </w:r>
      <w:bookmarkEnd w:id="1198"/>
      <w:bookmarkEnd w:id="1199"/>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keepNex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keepLines w:val="0"/>
      </w:pPr>
      <w:r>
        <w:tab/>
        <w:t>(i)</w:t>
      </w:r>
      <w:r>
        <w:tab/>
        <w:t>a Member’s right to accrued benefits or the amount of those benefits; or</w:t>
      </w:r>
    </w:p>
    <w:p>
      <w:pPr>
        <w:pStyle w:val="Defsubpara"/>
        <w:keepLines w:val="0"/>
      </w:pPr>
      <w:r>
        <w:tab/>
        <w:t>(ii)</w:t>
      </w:r>
      <w:r>
        <w:tab/>
        <w:t>the benefits to which a Member may become entitled; or</w:t>
      </w:r>
    </w:p>
    <w:p>
      <w:pPr>
        <w:pStyle w:val="Defsubpara"/>
        <w:keepLines w:val="0"/>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Gazette 29 Jun 2001 p. 3098</w:t>
      </w:r>
      <w:r>
        <w:noBreakHyphen/>
        <w:t>9; amended: Gazette 13 Apr 2007 p. 1605-6.]</w:t>
      </w:r>
    </w:p>
    <w:p>
      <w:pPr>
        <w:pStyle w:val="Heading5"/>
      </w:pPr>
      <w:bookmarkStart w:id="1200" w:name="_Toc195278311"/>
      <w:bookmarkStart w:id="1201" w:name="_Toc189205656"/>
      <w:r>
        <w:rPr>
          <w:rStyle w:val="CharSectno"/>
        </w:rPr>
        <w:t>224AA</w:t>
      </w:r>
      <w:r>
        <w:t>.</w:t>
      </w:r>
      <w:r>
        <w:tab/>
        <w:t>Notice of inactivity issued for inactive accounts</w:t>
      </w:r>
      <w:bookmarkEnd w:id="1200"/>
      <w:bookmarkEnd w:id="1201"/>
    </w:p>
    <w:p>
      <w:pPr>
        <w:pStyle w:val="Subsection"/>
      </w:pPr>
      <w:r>
        <w:tab/>
        <w:t>(1)</w:t>
      </w:r>
      <w:r>
        <w:tab/>
        <w:t xml:space="preserve">A notice of inactivity issued in relation to an account that may become an inactive account must inform the Member in whose name the account is maintained of the following — </w:t>
      </w:r>
    </w:p>
    <w:p>
      <w:pPr>
        <w:pStyle w:val="Indenta"/>
      </w:pPr>
      <w:r>
        <w:tab/>
        <w:t>(a)</w:t>
      </w:r>
      <w:r>
        <w:tab/>
        <w:t>the day on which the most recent relevant contribution was credited to the account;</w:t>
      </w:r>
    </w:p>
    <w:p>
      <w:pPr>
        <w:pStyle w:val="Indenta"/>
      </w:pPr>
      <w:r>
        <w:tab/>
        <w:t>(b)</w:t>
      </w:r>
      <w:r>
        <w:tab/>
        <w:t>the amount debited to the Member’s account by the Board in relation to the entitlement to the covered risk benefit or insurance cover for the previous financial year;</w:t>
      </w:r>
    </w:p>
    <w:p>
      <w:pPr>
        <w:pStyle w:val="Indenta"/>
      </w:pPr>
      <w:r>
        <w:tab/>
        <w:t>(c)</w:t>
      </w:r>
      <w:r>
        <w:tab/>
        <w:t>the amount likely to be debited to the Member’s account by the Board in relation to the entitlement to the covered risk benefit or insurance cover for the current financial year;</w:t>
      </w:r>
    </w:p>
    <w:p>
      <w:pPr>
        <w:pStyle w:val="Indenta"/>
      </w:pPr>
      <w:r>
        <w:tab/>
        <w:t>(d)</w:t>
      </w:r>
      <w:r>
        <w:tab/>
        <w:t>the period of time that has lapsed since that relevant contribution was credited to the account;</w:t>
      </w:r>
    </w:p>
    <w:p>
      <w:pPr>
        <w:pStyle w:val="Indenta"/>
      </w:pPr>
      <w:r>
        <w:tab/>
        <w:t>(e)</w:t>
      </w:r>
      <w:r>
        <w:tab/>
        <w:t>the day on which the Board may exercise its discretion under regulation 75A or 116A, as the case requires, in relation to the account, should the account become an inactive account;</w:t>
      </w:r>
    </w:p>
    <w:p>
      <w:pPr>
        <w:pStyle w:val="Indenta"/>
      </w:pPr>
      <w:r>
        <w:tab/>
        <w:t>(f)</w:t>
      </w:r>
      <w:r>
        <w:tab/>
        <w:t>if the Board were to exercise its discretion, the effect that the exercise of discretion would have on the Member’s entitlements;</w:t>
      </w:r>
    </w:p>
    <w:p>
      <w:pPr>
        <w:pStyle w:val="Indenta"/>
      </w:pPr>
      <w:r>
        <w:tab/>
        <w:t>(g)</w:t>
      </w:r>
      <w:r>
        <w:tab/>
        <w:t>that the Member should inform the Board before the account becomes an inactive account if, in the event that the account becomes an inactive account, they wish to retain the entitlement to the covered risk benefit or insurance cover, as the case requires.</w:t>
      </w:r>
    </w:p>
    <w:p>
      <w:pPr>
        <w:pStyle w:val="Subsection"/>
      </w:pPr>
      <w:r>
        <w:tab/>
        <w:t>(2)</w:t>
      </w:r>
      <w:r>
        <w:tab/>
        <w:t>A notice of inactivity must be issued to the Member in whose name the account is maintained by sending it to the most recent address provided to the Board by the Member.</w:t>
      </w:r>
    </w:p>
    <w:p>
      <w:pPr>
        <w:pStyle w:val="Footnotesection"/>
      </w:pPr>
      <w:r>
        <w:tab/>
        <w:t>[Regulation 224AA inserted: SL 2024/195 r. 16.]</w:t>
      </w:r>
    </w:p>
    <w:p>
      <w:pPr>
        <w:pStyle w:val="Heading5"/>
      </w:pPr>
      <w:bookmarkStart w:id="1202" w:name="_Toc195278312"/>
      <w:bookmarkStart w:id="1203" w:name="_Toc189205657"/>
      <w:r>
        <w:rPr>
          <w:rStyle w:val="CharSectno"/>
        </w:rPr>
        <w:t>224AB</w:t>
      </w:r>
      <w:r>
        <w:t>.</w:t>
      </w:r>
      <w:r>
        <w:tab/>
        <w:t>Information for Members who elect to maintain risk benefits or insurance</w:t>
      </w:r>
      <w:bookmarkEnd w:id="1202"/>
      <w:bookmarkEnd w:id="1203"/>
    </w:p>
    <w:p>
      <w:pPr>
        <w:pStyle w:val="Subsection"/>
      </w:pPr>
      <w:r>
        <w:tab/>
        <w:t>(1)</w:t>
      </w:r>
      <w:r>
        <w:tab/>
        <w:t>This regulation applies if a Member has informed the Board that, in the event that the account becomes an inactive account, they wish to retain the entitlement to the covered risk benefit or insurance cover, as the case requires.</w:t>
      </w:r>
    </w:p>
    <w:p>
      <w:pPr>
        <w:pStyle w:val="Subsection"/>
      </w:pPr>
      <w:r>
        <w:tab/>
        <w:t>(2)</w:t>
      </w:r>
      <w:r>
        <w:tab/>
        <w:t xml:space="preserve">The Board must, within 14 days of the Member informing the Board of the matter set out in subregulation (1), issue a notice to the Member that informs the Member of the following — </w:t>
      </w:r>
    </w:p>
    <w:p>
      <w:pPr>
        <w:pStyle w:val="Indenta"/>
      </w:pPr>
      <w:r>
        <w:tab/>
        <w:t>(a)</w:t>
      </w:r>
      <w:r>
        <w:tab/>
        <w:t xml:space="preserve">the type of covered risk benefit or insurance cover that the Member has elected to retain; </w:t>
      </w:r>
    </w:p>
    <w:p>
      <w:pPr>
        <w:pStyle w:val="Indenta"/>
      </w:pPr>
      <w:r>
        <w:tab/>
        <w:t>(b)</w:t>
      </w:r>
      <w:r>
        <w:tab/>
        <w:t xml:space="preserve">the day on which the Member elected to retain the entitlement to the covered risk benefit or insurance cover; </w:t>
      </w:r>
    </w:p>
    <w:p>
      <w:pPr>
        <w:pStyle w:val="Indenta"/>
      </w:pPr>
      <w:r>
        <w:tab/>
        <w:t>(c)</w:t>
      </w:r>
      <w:r>
        <w:tab/>
        <w:t>that the Member must inform the Board if they wish to cancel their entitlement to the covered risk benefit or insurance cover.</w:t>
      </w:r>
    </w:p>
    <w:p>
      <w:pPr>
        <w:pStyle w:val="Subsection"/>
      </w:pPr>
      <w:r>
        <w:tab/>
        <w:t>(3)</w:t>
      </w:r>
      <w:r>
        <w:tab/>
        <w:t xml:space="preserve">A notice issued under subregulation (2) must be issued at least once every 15 months unless — </w:t>
      </w:r>
    </w:p>
    <w:p>
      <w:pPr>
        <w:pStyle w:val="Indenta"/>
      </w:pPr>
      <w:r>
        <w:tab/>
        <w:t>(a)</w:t>
      </w:r>
      <w:r>
        <w:tab/>
        <w:t>the account is not an inactive account; or</w:t>
      </w:r>
    </w:p>
    <w:p>
      <w:pPr>
        <w:pStyle w:val="Indenta"/>
      </w:pPr>
      <w:r>
        <w:tab/>
        <w:t>(b)</w:t>
      </w:r>
      <w:r>
        <w:tab/>
        <w:t>the Member informs the Board that they wish to cancel their entitlement to the covered risk benefit or insurance cover, as the case requires.</w:t>
      </w:r>
    </w:p>
    <w:p>
      <w:pPr>
        <w:pStyle w:val="Footnotesection"/>
      </w:pPr>
      <w:r>
        <w:tab/>
        <w:t>[Regulation 224AB inserted: SL 2024/195 r. 16.]</w:t>
      </w:r>
    </w:p>
    <w:p>
      <w:pPr>
        <w:pStyle w:val="Heading5"/>
      </w:pPr>
      <w:bookmarkStart w:id="1204" w:name="_Toc195278313"/>
      <w:bookmarkStart w:id="1205" w:name="_Toc189205658"/>
      <w:r>
        <w:rPr>
          <w:rStyle w:val="CharSectno"/>
        </w:rPr>
        <w:t>224B</w:t>
      </w:r>
      <w:r>
        <w:t>.</w:t>
      </w:r>
      <w:r>
        <w:tab/>
        <w:t>Person ceasing to be Member, Board to inform about entitlements</w:t>
      </w:r>
      <w:bookmarkEnd w:id="1204"/>
      <w:bookmarkEnd w:id="1205"/>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Subsection"/>
        <w:keepNext/>
      </w:pPr>
      <w:r>
        <w:tab/>
        <w:t>(3)</w:t>
      </w:r>
      <w:r>
        <w:tab/>
        <w:t>If a Member dies while still a Member, the Board is to give to each person to whom a death benefit is paid a statement setting out —</w:t>
      </w:r>
    </w:p>
    <w:p>
      <w:pPr>
        <w:pStyle w:val="Indenta"/>
        <w:keepNext/>
      </w:pPr>
      <w:r>
        <w:tab/>
        <w:t>(a)</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Gazette 29 Jun 2001 p. 3099</w:t>
      </w:r>
      <w:r>
        <w:noBreakHyphen/>
        <w:t>100; amended: Gazette 12 Oct 2018 p. 4064.]</w:t>
      </w:r>
    </w:p>
    <w:p>
      <w:pPr>
        <w:pStyle w:val="Heading5"/>
      </w:pPr>
      <w:bookmarkStart w:id="1206" w:name="_Toc195278314"/>
      <w:bookmarkStart w:id="1207" w:name="_Toc189205659"/>
      <w:r>
        <w:rPr>
          <w:rStyle w:val="CharSectno"/>
        </w:rPr>
        <w:t>224C</w:t>
      </w:r>
      <w:r>
        <w:t>.</w:t>
      </w:r>
      <w:r>
        <w:tab/>
        <w:t>Employers to give Board information</w:t>
      </w:r>
      <w:bookmarkEnd w:id="1206"/>
      <w:bookmarkEnd w:id="1207"/>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Gazette 29 Jun 2001 p. 3100</w:t>
      </w:r>
      <w:r>
        <w:noBreakHyphen/>
        <w:t>1; amended: Gazette 13 Apr 2007 p. 1606.]</w:t>
      </w:r>
    </w:p>
    <w:p>
      <w:pPr>
        <w:pStyle w:val="Heading5"/>
        <w:spacing w:before="180"/>
      </w:pPr>
      <w:bookmarkStart w:id="1208" w:name="_Toc195278315"/>
      <w:bookmarkStart w:id="1209" w:name="_Toc189205660"/>
      <w:r>
        <w:rPr>
          <w:rStyle w:val="CharSectno"/>
        </w:rPr>
        <w:t>224D</w:t>
      </w:r>
      <w:r>
        <w:t>.</w:t>
      </w:r>
      <w:r>
        <w:tab/>
        <w:t>Member, Employer etc., Board to give information to on request</w:t>
      </w:r>
      <w:bookmarkEnd w:id="1208"/>
      <w:bookmarkEnd w:id="1209"/>
    </w:p>
    <w:p>
      <w:pPr>
        <w:pStyle w:val="Subsection"/>
        <w:keepNext/>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keepNext/>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keepNext/>
        <w:spacing w:before="12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spacing w:before="60"/>
      </w:pPr>
      <w:r>
        <w:tab/>
        <w:t>(b)</w:t>
      </w:r>
      <w:r>
        <w:tab/>
        <w:t>understanding the kinds of benefits to which the Employer’s workers are entitled or will or may become entitled;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w:t>
      </w:r>
    </w:p>
    <w:p>
      <w:pPr>
        <w:pStyle w:val="Subsection"/>
        <w:spacing w:before="120"/>
      </w:pPr>
      <w:r>
        <w:tab/>
        <w:t>(3)</w:t>
      </w:r>
      <w:r>
        <w:tab/>
        <w:t>If requested to do so by a Member, a person to whom a death benefit is paid or an Employer, the Board is to give to the person a copy, or access to a copy, of —</w:t>
      </w:r>
    </w:p>
    <w:p>
      <w:pPr>
        <w:pStyle w:val="Indenta"/>
        <w:spacing w:before="60"/>
      </w:pPr>
      <w:r>
        <w:tab/>
        <w:t>(a)</w:t>
      </w:r>
      <w:r>
        <w:tab/>
        <w:t>the Act, these regulations and any other regulation under the Act; or</w:t>
      </w:r>
    </w:p>
    <w:p>
      <w:pPr>
        <w:pStyle w:val="Indenta"/>
        <w:spacing w:before="60"/>
      </w:pPr>
      <w:r>
        <w:tab/>
        <w:t>(b)</w:t>
      </w:r>
      <w:r>
        <w:tab/>
        <w:t>the most recent audited accounts of the Fund, together with (whether or not specifically requested) the auditor’s report in relation to the accounts; or</w:t>
      </w:r>
    </w:p>
    <w:p>
      <w:pPr>
        <w:pStyle w:val="Indenta"/>
        <w:spacing w:before="60"/>
      </w:pPr>
      <w:r>
        <w:tab/>
        <w:t>(c)</w:t>
      </w:r>
      <w:r>
        <w:tab/>
        <w:t>the report relating to the most recent actuarial investigation of the Fund; or</w:t>
      </w:r>
    </w:p>
    <w:p>
      <w:pPr>
        <w:pStyle w:val="Indenta"/>
        <w:spacing w:before="60"/>
      </w:pPr>
      <w:r>
        <w:tab/>
        <w:t>(d)</w:t>
      </w:r>
      <w:r>
        <w:tab/>
        <w:t>the latest information given under regulation 223 to Members of the relevant scheme.</w:t>
      </w:r>
    </w:p>
    <w:p>
      <w:pPr>
        <w:pStyle w:val="Subsection"/>
        <w:keepNext/>
        <w:spacing w:before="120"/>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keepLines w:val="0"/>
        <w:spacing w:before="60"/>
        <w:ind w:left="890" w:hanging="890"/>
        <w:rPr>
          <w:b/>
        </w:rPr>
      </w:pPr>
      <w:r>
        <w:tab/>
        <w:t>[Regulation 224D inserted: Gazette 29 Jun 2001 p. 3101</w:t>
      </w:r>
      <w:r>
        <w:noBreakHyphen/>
        <w:t>3; amended: Gazette 13 Apr 2007 p. 1606-7; 6 Dec 2011 p. 5133; 17 Jan 2012 p. 473.]</w:t>
      </w:r>
    </w:p>
    <w:p>
      <w:pPr>
        <w:pStyle w:val="Heading5"/>
      </w:pPr>
      <w:bookmarkStart w:id="1210" w:name="_Toc195278316"/>
      <w:bookmarkStart w:id="1211" w:name="_Toc189205661"/>
      <w:r>
        <w:rPr>
          <w:rStyle w:val="CharSectno"/>
        </w:rPr>
        <w:t>224E</w:t>
      </w:r>
      <w:r>
        <w:t>.</w:t>
      </w:r>
      <w:r>
        <w:tab/>
        <w:t>Information to be given if benefit transferred to Commonwealth Commissioner of Taxation</w:t>
      </w:r>
      <w:bookmarkEnd w:id="1210"/>
      <w:bookmarkEnd w:id="1211"/>
    </w:p>
    <w:p>
      <w:pPr>
        <w:pStyle w:val="Subsection"/>
      </w:pPr>
      <w:r>
        <w:tab/>
      </w:r>
      <w:r>
        <w:tab/>
        <w:t xml:space="preserve">If the Board transfers a benefit or makes a payment to the Commonwealth Commissioner of Taxation under regulation 69AD, 79, 105D, 126, 219AA or 219D, the Board must give to the Commissioner — </w:t>
      </w:r>
    </w:p>
    <w:p>
      <w:pPr>
        <w:pStyle w:val="Indenta"/>
      </w:pPr>
      <w:r>
        <w:tab/>
        <w:t>(a)</w:t>
      </w:r>
      <w:r>
        <w:tab/>
        <w:t>if the person entitled to the benefit or payment is a lost member, a statement to that effect; and</w:t>
      </w:r>
    </w:p>
    <w:p>
      <w:pPr>
        <w:pStyle w:val="Indenta"/>
      </w:pPr>
      <w:r>
        <w:tab/>
        <w:t>(b)</w:t>
      </w:r>
      <w:r>
        <w:tab/>
        <w:t>if the person entitled to the benefit or payment has specifically asked the Board not to disclose information of a specified kind — a statement to that effect; and</w:t>
      </w:r>
    </w:p>
    <w:p>
      <w:pPr>
        <w:pStyle w:val="Indenta"/>
      </w:pPr>
      <w:r>
        <w:tab/>
        <w:t>(c)</w:t>
      </w:r>
      <w:r>
        <w:tab/>
        <w:t>all information in the possession of the Board that could reasonably help the Commissioner to locate or identify the person entitled to the benefit or payment, other than information of a kind referred to in paragraph (b).</w:t>
      </w:r>
    </w:p>
    <w:p>
      <w:pPr>
        <w:pStyle w:val="Footnotesection"/>
        <w:ind w:left="890" w:hanging="890"/>
      </w:pPr>
      <w:r>
        <w:tab/>
        <w:t>[Regulation 224E inserted: Gazette 29 Jun 2001 p. 3103; amended: Gazette 13 Apr 2007 p. 1607; 6 Jan 2015 p. 32; SL 2021/49 r. 17; SL 2024/195 r. 17.]</w:t>
      </w:r>
    </w:p>
    <w:p>
      <w:pPr>
        <w:pStyle w:val="Heading5"/>
      </w:pPr>
      <w:bookmarkStart w:id="1212" w:name="_Toc195278317"/>
      <w:bookmarkStart w:id="1213" w:name="_Toc189205662"/>
      <w:r>
        <w:rPr>
          <w:rStyle w:val="CharSectno"/>
        </w:rPr>
        <w:t>224F</w:t>
      </w:r>
      <w:r>
        <w:t>.</w:t>
      </w:r>
      <w:r>
        <w:tab/>
        <w:t>Certain information protected from disclosure by Board</w:t>
      </w:r>
      <w:bookmarkEnd w:id="1212"/>
      <w:bookmarkEnd w:id="1213"/>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Gazette 29 Jun 2001 p. 3103-4; amended: Gazette 13 Apr 2007 p. 1607.]</w:t>
      </w:r>
    </w:p>
    <w:p>
      <w:pPr>
        <w:pStyle w:val="Heading5"/>
      </w:pPr>
      <w:bookmarkStart w:id="1214" w:name="_Toc195278318"/>
      <w:bookmarkStart w:id="1215" w:name="_Toc189205663"/>
      <w:r>
        <w:rPr>
          <w:rStyle w:val="CharSectno"/>
        </w:rPr>
        <w:t>224G</w:t>
      </w:r>
      <w:r>
        <w:t>.</w:t>
      </w:r>
      <w:r>
        <w:tab/>
        <w:t>Family Law Act, Board’s duties under to give information</w:t>
      </w:r>
      <w:bookmarkEnd w:id="1214"/>
      <w:bookmarkEnd w:id="1215"/>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Gazette 18 Jan 2008 p. 154.]</w:t>
      </w:r>
    </w:p>
    <w:p>
      <w:pPr>
        <w:pStyle w:val="Heading5"/>
      </w:pPr>
      <w:bookmarkStart w:id="1216" w:name="_Toc195278319"/>
      <w:bookmarkStart w:id="1217" w:name="_Toc189205664"/>
      <w:r>
        <w:rPr>
          <w:rStyle w:val="CharSectno"/>
        </w:rPr>
        <w:t>225AA</w:t>
      </w:r>
      <w:r>
        <w:t>.</w:t>
      </w:r>
      <w:r>
        <w:tab/>
        <w:t>Information relating to unclaimed money, etc.</w:t>
      </w:r>
      <w:bookmarkEnd w:id="1216"/>
      <w:bookmarkEnd w:id="1217"/>
    </w:p>
    <w:p>
      <w:pPr>
        <w:pStyle w:val="Subsection"/>
        <w:keepNext/>
      </w:pPr>
      <w:r>
        <w:tab/>
      </w:r>
      <w:r>
        <w:tab/>
        <w:t>If a scheme is a prescribed scheme, the Board is to give the Commonwealth Commissioner of Taxation the statements referred to in the Commonwealth Unclaimed Money Act sections 16, 20E and 24C.</w:t>
      </w:r>
    </w:p>
    <w:p>
      <w:pPr>
        <w:pStyle w:val="Footnotesection"/>
        <w:ind w:left="890" w:hanging="890"/>
      </w:pPr>
      <w:r>
        <w:tab/>
        <w:t>[Regulation 225AA inserted: Gazette 6 Jan 2015 p. 32.]</w:t>
      </w:r>
    </w:p>
    <w:p>
      <w:pPr>
        <w:pStyle w:val="Heading5"/>
      </w:pPr>
      <w:bookmarkStart w:id="1218" w:name="_Toc195278320"/>
      <w:bookmarkStart w:id="1219" w:name="_Toc189205665"/>
      <w:r>
        <w:rPr>
          <w:rStyle w:val="CharSectno"/>
        </w:rPr>
        <w:t>225A</w:t>
      </w:r>
      <w:r>
        <w:t>.</w:t>
      </w:r>
      <w:r>
        <w:tab/>
        <w:t>How Board to give information</w:t>
      </w:r>
      <w:bookmarkEnd w:id="1218"/>
      <w:bookmarkEnd w:id="1219"/>
    </w:p>
    <w:p>
      <w:pPr>
        <w:pStyle w:val="Subsection"/>
        <w:keepNext/>
      </w:pPr>
      <w:r>
        <w:tab/>
      </w:r>
      <w:r>
        <w:tab/>
        <w:t xml:space="preserve">The Board is to give the information required to be given under regulation 221 to 224E — </w:t>
      </w:r>
    </w:p>
    <w:p>
      <w:pPr>
        <w:pStyle w:val="Indenta"/>
      </w:pPr>
      <w:r>
        <w:tab/>
        <w:t>(a)</w:t>
      </w:r>
      <w:r>
        <w:tab/>
        <w:t>in writing; or</w:t>
      </w:r>
    </w:p>
    <w:p>
      <w:pPr>
        <w:pStyle w:val="Indenta"/>
      </w:pPr>
      <w:r>
        <w:tab/>
        <w:t>(b)</w:t>
      </w:r>
      <w:r>
        <w:tab/>
        <w:t xml:space="preserve">by any other means which is consistent with the </w:t>
      </w:r>
      <w:r>
        <w:rPr>
          <w:i/>
        </w:rPr>
        <w:t xml:space="preserve">Corporations Act 2001 </w:t>
      </w:r>
      <w:r>
        <w:t>(Commonwealth) Parts 7.7 to 7.9 as they apply to the Board and to the information to be given, having regard to any exemptions or modifications made under that Act.</w:t>
      </w:r>
    </w:p>
    <w:p>
      <w:pPr>
        <w:pStyle w:val="Footnotesection"/>
        <w:ind w:left="890" w:hanging="890"/>
      </w:pPr>
      <w:r>
        <w:tab/>
        <w:t>[Regulation 225A inserted: Gazette 10 Jan 2017 p. 157.]</w:t>
      </w:r>
    </w:p>
    <w:p>
      <w:pPr>
        <w:pStyle w:val="Heading2"/>
      </w:pPr>
      <w:bookmarkStart w:id="1220" w:name="_Toc195253143"/>
      <w:bookmarkStart w:id="1221" w:name="_Toc195258606"/>
      <w:bookmarkStart w:id="1222" w:name="_Toc195278321"/>
      <w:bookmarkStart w:id="1223" w:name="_Toc189146524"/>
      <w:bookmarkStart w:id="1224" w:name="_Toc189147038"/>
      <w:bookmarkStart w:id="1225" w:name="_Toc189205666"/>
      <w:r>
        <w:rPr>
          <w:rStyle w:val="CharPartNo"/>
        </w:rPr>
        <w:t>Part 7</w:t>
      </w:r>
      <w:r>
        <w:rPr>
          <w:rStyle w:val="CharDivNo"/>
        </w:rPr>
        <w:t xml:space="preserve"> </w:t>
      </w:r>
      <w:r>
        <w:t>—</w:t>
      </w:r>
      <w:r>
        <w:rPr>
          <w:rStyle w:val="CharDivText"/>
        </w:rPr>
        <w:t xml:space="preserve"> </w:t>
      </w:r>
      <w:r>
        <w:rPr>
          <w:rStyle w:val="CharPartText"/>
        </w:rPr>
        <w:t>Board elections</w:t>
      </w:r>
      <w:bookmarkEnd w:id="1220"/>
      <w:bookmarkEnd w:id="1221"/>
      <w:bookmarkEnd w:id="1222"/>
      <w:bookmarkEnd w:id="1223"/>
      <w:bookmarkEnd w:id="1224"/>
      <w:bookmarkEnd w:id="1225"/>
    </w:p>
    <w:p>
      <w:pPr>
        <w:pStyle w:val="Heading5"/>
      </w:pPr>
      <w:bookmarkStart w:id="1226" w:name="_Toc195278322"/>
      <w:bookmarkStart w:id="1227" w:name="_Toc189205667"/>
      <w:r>
        <w:rPr>
          <w:rStyle w:val="CharSectno"/>
        </w:rPr>
        <w:t>225</w:t>
      </w:r>
      <w:r>
        <w:t>.</w:t>
      </w:r>
      <w:r>
        <w:tab/>
        <w:t>Terms used</w:t>
      </w:r>
      <w:bookmarkEnd w:id="1226"/>
      <w:bookmarkEnd w:id="1227"/>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Gazette 28 Jun 2002 p. 3021; 19 Mar 2003 p. 834-5; 13 Apr 2007 p. 1609.]</w:t>
      </w:r>
    </w:p>
    <w:p>
      <w:pPr>
        <w:pStyle w:val="Heading5"/>
      </w:pPr>
      <w:bookmarkStart w:id="1228" w:name="_Toc195278323"/>
      <w:bookmarkStart w:id="1229" w:name="_Toc189205668"/>
      <w:r>
        <w:rPr>
          <w:rStyle w:val="CharSectno"/>
        </w:rPr>
        <w:t>226</w:t>
      </w:r>
      <w:r>
        <w:t>.</w:t>
      </w:r>
      <w:r>
        <w:tab/>
        <w:t>Conduct of elections (Act s. 8(1)(c))</w:t>
      </w:r>
      <w:bookmarkEnd w:id="1228"/>
      <w:bookmarkEnd w:id="1229"/>
    </w:p>
    <w:p>
      <w:pPr>
        <w:pStyle w:val="Subsection"/>
      </w:pPr>
      <w:r>
        <w:tab/>
      </w:r>
      <w:r>
        <w:tab/>
        <w:t>Elections for the purposes of section 8(1)(c) of the Act are to be conducted by UnionsWA in accordance with these regulations.</w:t>
      </w:r>
    </w:p>
    <w:p>
      <w:pPr>
        <w:pStyle w:val="Heading5"/>
      </w:pPr>
      <w:bookmarkStart w:id="1230" w:name="_Toc195278324"/>
      <w:bookmarkStart w:id="1231" w:name="_Toc189205669"/>
      <w:r>
        <w:rPr>
          <w:rStyle w:val="CharSectno"/>
        </w:rPr>
        <w:t>227</w:t>
      </w:r>
      <w:r>
        <w:t>.</w:t>
      </w:r>
      <w:r>
        <w:tab/>
        <w:t>Need for election, Board to notify UnionsWA of (Act s. 8(1)(c))</w:t>
      </w:r>
      <w:bookmarkEnd w:id="1230"/>
      <w:bookmarkEnd w:id="1231"/>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1232" w:name="_Toc195278325"/>
      <w:bookmarkStart w:id="1233" w:name="_Toc189205670"/>
      <w:r>
        <w:rPr>
          <w:rStyle w:val="CharSectno"/>
        </w:rPr>
        <w:t>228</w:t>
      </w:r>
      <w:r>
        <w:t>.</w:t>
      </w:r>
      <w:r>
        <w:tab/>
        <w:t>Returning officer, appointment of</w:t>
      </w:r>
      <w:bookmarkEnd w:id="1232"/>
      <w:bookmarkEnd w:id="1233"/>
    </w:p>
    <w:p>
      <w:pPr>
        <w:pStyle w:val="Subsection"/>
      </w:pPr>
      <w:r>
        <w:tab/>
      </w:r>
      <w:r>
        <w:tab/>
        <w:t>On receipt of a notification under regulation 227 UnionsWA is to appoint a returning officer who is to be responsible for the conduct of the election.</w:t>
      </w:r>
    </w:p>
    <w:p>
      <w:pPr>
        <w:pStyle w:val="Heading5"/>
      </w:pPr>
      <w:bookmarkStart w:id="1234" w:name="_Toc195278326"/>
      <w:bookmarkStart w:id="1235" w:name="_Toc189205671"/>
      <w:r>
        <w:rPr>
          <w:rStyle w:val="CharSectno"/>
        </w:rPr>
        <w:t>229</w:t>
      </w:r>
      <w:r>
        <w:t>.</w:t>
      </w:r>
      <w:r>
        <w:tab/>
        <w:t>Nominations, calling for</w:t>
      </w:r>
      <w:bookmarkEnd w:id="1234"/>
      <w:bookmarkEnd w:id="1235"/>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1236" w:name="_Toc195278327"/>
      <w:bookmarkStart w:id="1237" w:name="_Toc189205672"/>
      <w:r>
        <w:rPr>
          <w:rStyle w:val="CharSectno"/>
        </w:rPr>
        <w:t>230</w:t>
      </w:r>
      <w:r>
        <w:t>.</w:t>
      </w:r>
      <w:r>
        <w:tab/>
        <w:t>Nominations, making etc.</w:t>
      </w:r>
      <w:bookmarkEnd w:id="1236"/>
      <w:bookmarkEnd w:id="1237"/>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Gazette 28 Jun 2002 p. 3027.]</w:t>
      </w:r>
    </w:p>
    <w:p>
      <w:pPr>
        <w:pStyle w:val="Heading5"/>
      </w:pPr>
      <w:bookmarkStart w:id="1238" w:name="_Toc195278328"/>
      <w:bookmarkStart w:id="1239" w:name="_Toc189205673"/>
      <w:r>
        <w:rPr>
          <w:rStyle w:val="CharSectno"/>
        </w:rPr>
        <w:t>231</w:t>
      </w:r>
      <w:r>
        <w:t>.</w:t>
      </w:r>
      <w:r>
        <w:tab/>
        <w:t>Procedure after close of nominations</w:t>
      </w:r>
      <w:bookmarkEnd w:id="1238"/>
      <w:bookmarkEnd w:id="1239"/>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Subsection"/>
      </w:pPr>
      <w:r>
        <w:tab/>
        <w:t>(4)</w:t>
      </w:r>
      <w:r>
        <w:tab/>
        <w:t xml:space="preserve">The returning officer must, within 7 days after a candidate is elected under subregulation (1) or (2)(a), notify the Treasurer of the election. </w:t>
      </w:r>
    </w:p>
    <w:p>
      <w:pPr>
        <w:pStyle w:val="Subsection"/>
      </w:pPr>
      <w:r>
        <w:tab/>
        <w:t>(5)</w:t>
      </w:r>
      <w:r>
        <w:tab/>
        <w:t xml:space="preserve">The Treasurer is to cause notice of the election of a candidate to be published in the </w:t>
      </w:r>
      <w:r>
        <w:rPr>
          <w:i/>
        </w:rPr>
        <w:t>Gazette</w:t>
      </w:r>
      <w:r>
        <w:t xml:space="preserve">. </w:t>
      </w:r>
    </w:p>
    <w:p>
      <w:pPr>
        <w:pStyle w:val="Footnotesection"/>
      </w:pPr>
      <w:r>
        <w:tab/>
        <w:t>[Regulation 231 amended: Gazette 17 Jan 2012 p. 473; SL 2021/132 r. 8.]</w:t>
      </w:r>
    </w:p>
    <w:p>
      <w:pPr>
        <w:pStyle w:val="Heading5"/>
      </w:pPr>
      <w:bookmarkStart w:id="1240" w:name="_Toc195278329"/>
      <w:bookmarkStart w:id="1241" w:name="_Toc189205674"/>
      <w:r>
        <w:rPr>
          <w:rStyle w:val="CharSectno"/>
        </w:rPr>
        <w:t>232</w:t>
      </w:r>
      <w:r>
        <w:t>.</w:t>
      </w:r>
      <w:r>
        <w:tab/>
        <w:t>Entitlement of organisations to vote</w:t>
      </w:r>
      <w:bookmarkEnd w:id="1240"/>
      <w:bookmarkEnd w:id="1241"/>
    </w:p>
    <w:p>
      <w:pPr>
        <w:pStyle w:val="Subsection"/>
        <w:spacing w:before="120"/>
      </w:pPr>
      <w:r>
        <w:tab/>
        <w:t>(1)</w:t>
      </w:r>
      <w:r>
        <w:tab/>
        <w:t>An organisation whose members includes people who are, or are eligible to become, Members may vote in an election.</w:t>
      </w:r>
    </w:p>
    <w:p>
      <w:pPr>
        <w:pStyle w:val="Subsection"/>
        <w:spacing w:before="120"/>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spacing w:before="120"/>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spacing w:before="120"/>
      </w:pPr>
      <w:r>
        <w:tab/>
        <w:t>(4)</w:t>
      </w:r>
      <w:r>
        <w:tab/>
        <w:t>An organisation entitled to vote in an election may cast the number of votes equal to the number of people (as determined under subregulation (2)) who —</w:t>
      </w:r>
    </w:p>
    <w:p>
      <w:pPr>
        <w:pStyle w:val="Indenta"/>
        <w:spacing w:before="60"/>
      </w:pPr>
      <w:r>
        <w:tab/>
        <w:t>(a)</w:t>
      </w:r>
      <w:r>
        <w:tab/>
        <w:t>are, or are eligible to become, members of the organisation; and</w:t>
      </w:r>
    </w:p>
    <w:p>
      <w:pPr>
        <w:pStyle w:val="Indenta"/>
        <w:spacing w:before="60"/>
      </w:pPr>
      <w:r>
        <w:tab/>
        <w:t>(b)</w:t>
      </w:r>
      <w:r>
        <w:tab/>
        <w:t>are, or are eligible to become, Members.</w:t>
      </w:r>
    </w:p>
    <w:p>
      <w:pPr>
        <w:pStyle w:val="Heading5"/>
        <w:keepNext w:val="0"/>
        <w:keepLines w:val="0"/>
        <w:spacing w:before="160"/>
      </w:pPr>
      <w:bookmarkStart w:id="1242" w:name="_Toc195278330"/>
      <w:bookmarkStart w:id="1243" w:name="_Toc189205675"/>
      <w:r>
        <w:rPr>
          <w:rStyle w:val="CharSectno"/>
        </w:rPr>
        <w:t>233</w:t>
      </w:r>
      <w:r>
        <w:t>.</w:t>
      </w:r>
      <w:r>
        <w:tab/>
        <w:t>Ballot papers, form and content of</w:t>
      </w:r>
      <w:bookmarkEnd w:id="1242"/>
      <w:bookmarkEnd w:id="1243"/>
    </w:p>
    <w:p>
      <w:pPr>
        <w:pStyle w:val="Subsection"/>
        <w:spacing w:before="100"/>
      </w:pPr>
      <w:r>
        <w:tab/>
        <w:t>(1)</w:t>
      </w:r>
      <w:r>
        <w:tab/>
        <w:t>When an election is to be held the returning officer is to —</w:t>
      </w:r>
    </w:p>
    <w:p>
      <w:pPr>
        <w:pStyle w:val="Indenta"/>
        <w:spacing w:before="60"/>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spacing w:before="120"/>
      </w:pPr>
      <w:r>
        <w:tab/>
        <w:t>(3)</w:t>
      </w:r>
      <w:r>
        <w:tab/>
        <w:t>The time specified under subregulation (2)(f) as the time by which ballot papers must be returned must not be more than 28 days after the close of nominations.</w:t>
      </w:r>
    </w:p>
    <w:p>
      <w:pPr>
        <w:pStyle w:val="Subsection"/>
        <w:spacing w:before="120"/>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spacing w:before="180"/>
      </w:pPr>
      <w:bookmarkStart w:id="1244" w:name="_Toc195278331"/>
      <w:bookmarkStart w:id="1245" w:name="_Toc189205676"/>
      <w:r>
        <w:rPr>
          <w:rStyle w:val="CharSectno"/>
        </w:rPr>
        <w:t>234</w:t>
      </w:r>
      <w:r>
        <w:t>.</w:t>
      </w:r>
      <w:r>
        <w:tab/>
        <w:t>Ballot papers, replacing</w:t>
      </w:r>
      <w:bookmarkEnd w:id="1244"/>
      <w:bookmarkEnd w:id="1245"/>
    </w:p>
    <w:p>
      <w:pPr>
        <w:pStyle w:val="Subsection"/>
        <w:spacing w:before="120"/>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spacing w:before="180"/>
      </w:pPr>
      <w:bookmarkStart w:id="1246" w:name="_Toc195278332"/>
      <w:bookmarkStart w:id="1247" w:name="_Toc189205677"/>
      <w:r>
        <w:rPr>
          <w:rStyle w:val="CharSectno"/>
        </w:rPr>
        <w:t>235</w:t>
      </w:r>
      <w:r>
        <w:t>.</w:t>
      </w:r>
      <w:r>
        <w:tab/>
        <w:t>Voting, method of</w:t>
      </w:r>
      <w:bookmarkEnd w:id="1246"/>
      <w:bookmarkEnd w:id="1247"/>
    </w:p>
    <w:p>
      <w:pPr>
        <w:pStyle w:val="Subsection"/>
        <w:spacing w:before="120"/>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1248" w:name="_Toc195278333"/>
      <w:bookmarkStart w:id="1249" w:name="_Toc189205678"/>
      <w:r>
        <w:rPr>
          <w:rStyle w:val="CharSectno"/>
        </w:rPr>
        <w:t>236</w:t>
      </w:r>
      <w:r>
        <w:t>.</w:t>
      </w:r>
      <w:r>
        <w:tab/>
        <w:t>Scrutineers, appointment and functions of</w:t>
      </w:r>
      <w:bookmarkEnd w:id="1248"/>
      <w:bookmarkEnd w:id="1249"/>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1250" w:name="_Toc195278334"/>
      <w:bookmarkStart w:id="1251" w:name="_Toc189205679"/>
      <w:r>
        <w:rPr>
          <w:rStyle w:val="CharSectno"/>
        </w:rPr>
        <w:t>237</w:t>
      </w:r>
      <w:r>
        <w:t>.</w:t>
      </w:r>
      <w:r>
        <w:tab/>
        <w:t>Counting of votes</w:t>
      </w:r>
      <w:bookmarkEnd w:id="1250"/>
      <w:bookmarkEnd w:id="1251"/>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1252" w:name="_Toc195278335"/>
      <w:bookmarkStart w:id="1253" w:name="_Toc189205680"/>
      <w:r>
        <w:rPr>
          <w:rStyle w:val="CharSectno"/>
        </w:rPr>
        <w:t>238</w:t>
      </w:r>
      <w:r>
        <w:t>.</w:t>
      </w:r>
      <w:r>
        <w:tab/>
        <w:t>Declaration and notification of results</w:t>
      </w:r>
      <w:bookmarkEnd w:id="1252"/>
      <w:bookmarkEnd w:id="1253"/>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 Gazette 17 Jan 2012 p. 473.]</w:t>
      </w:r>
    </w:p>
    <w:p>
      <w:pPr>
        <w:pStyle w:val="Heading5"/>
        <w:spacing w:before="180"/>
      </w:pPr>
      <w:bookmarkStart w:id="1254" w:name="_Toc195278336"/>
      <w:bookmarkStart w:id="1255" w:name="_Toc189205681"/>
      <w:r>
        <w:rPr>
          <w:rStyle w:val="CharSectno"/>
        </w:rPr>
        <w:t>239</w:t>
      </w:r>
      <w:r>
        <w:t>.</w:t>
      </w:r>
      <w:r>
        <w:tab/>
        <w:t>Ballot papers, preservation of</w:t>
      </w:r>
      <w:bookmarkEnd w:id="1254"/>
      <w:bookmarkEnd w:id="1255"/>
    </w:p>
    <w:p>
      <w:pPr>
        <w:pStyle w:val="Subsection"/>
      </w:pPr>
      <w:r>
        <w:tab/>
      </w:r>
      <w:r>
        <w:tab/>
        <w:t>UnionsWA is to keep all nomination and ballot papers in safe custody for at least 12 months after the election.</w:t>
      </w:r>
    </w:p>
    <w:p>
      <w:pPr>
        <w:pStyle w:val="Heading5"/>
        <w:spacing w:before="180"/>
      </w:pPr>
      <w:bookmarkStart w:id="1256" w:name="_Toc195278337"/>
      <w:bookmarkStart w:id="1257" w:name="_Toc189205682"/>
      <w:r>
        <w:rPr>
          <w:rStyle w:val="CharSectno"/>
        </w:rPr>
        <w:t>240</w:t>
      </w:r>
      <w:r>
        <w:t>.</w:t>
      </w:r>
      <w:r>
        <w:tab/>
        <w:t>Disputes as to conduct or result of election</w:t>
      </w:r>
      <w:bookmarkEnd w:id="1256"/>
      <w:bookmarkEnd w:id="1257"/>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 or</w:t>
      </w:r>
    </w:p>
    <w:p>
      <w:pPr>
        <w:pStyle w:val="Indenta"/>
      </w:pPr>
      <w:r>
        <w:tab/>
        <w:t>(c)</w:t>
      </w:r>
      <w:r>
        <w:tab/>
        <w:t>the election of a candidate under regulation 231(1) or (2)(a).</w:t>
      </w:r>
    </w:p>
    <w:p>
      <w:pPr>
        <w:pStyle w:val="Subsection"/>
      </w:pPr>
      <w:r>
        <w:tab/>
        <w:t>(2)</w:t>
      </w:r>
      <w:r>
        <w:tab/>
        <w:t xml:space="preserve">An appeal made under subregulation (1)(a) or (b) must be in writing and must be received by the Treasurer within 1 month of the publication of the result of the election in the </w:t>
      </w:r>
      <w:r>
        <w:rPr>
          <w:i/>
        </w:rPr>
        <w:t>Gazette</w:t>
      </w:r>
      <w:r>
        <w:t>.</w:t>
      </w:r>
    </w:p>
    <w:p>
      <w:pPr>
        <w:pStyle w:val="Subsection"/>
      </w:pPr>
      <w:r>
        <w:tab/>
        <w:t>(2A)</w:t>
      </w:r>
      <w:r>
        <w:tab/>
        <w:t xml:space="preserve">An appeal made under subregulation (1)(c) must be in writing and must be received by the Treasurer within 1 month of the publication of the election of the candidate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 Gazette 17 Jan 2012 p. 473; SL 2021/132 r. 9.]</w:t>
      </w:r>
    </w:p>
    <w:p>
      <w:pPr>
        <w:pStyle w:val="Heading5"/>
        <w:keepNext w:val="0"/>
        <w:keepLines w:val="0"/>
        <w:spacing w:before="180"/>
      </w:pPr>
      <w:bookmarkStart w:id="1258" w:name="_Toc195278338"/>
      <w:bookmarkStart w:id="1259" w:name="_Toc189205683"/>
      <w:r>
        <w:rPr>
          <w:rStyle w:val="CharSectno"/>
        </w:rPr>
        <w:t>241</w:t>
      </w:r>
      <w:r>
        <w:t>.</w:t>
      </w:r>
      <w:r>
        <w:tab/>
        <w:t>Costs of election</w:t>
      </w:r>
      <w:bookmarkEnd w:id="1258"/>
      <w:bookmarkEnd w:id="1259"/>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1260" w:name="_Toc195253161"/>
      <w:bookmarkStart w:id="1261" w:name="_Toc195258624"/>
      <w:bookmarkStart w:id="1262" w:name="_Toc195278339"/>
      <w:bookmarkStart w:id="1263" w:name="_Toc189146542"/>
      <w:bookmarkStart w:id="1264" w:name="_Toc189147056"/>
      <w:bookmarkStart w:id="1265" w:name="_Toc189205684"/>
      <w:r>
        <w:rPr>
          <w:rStyle w:val="CharPartNo"/>
        </w:rPr>
        <w:t>Part 8</w:t>
      </w:r>
      <w:r>
        <w:t xml:space="preserve"> — </w:t>
      </w:r>
      <w:r>
        <w:rPr>
          <w:rStyle w:val="CharPartText"/>
        </w:rPr>
        <w:t>General</w:t>
      </w:r>
      <w:bookmarkEnd w:id="1260"/>
      <w:bookmarkEnd w:id="1261"/>
      <w:bookmarkEnd w:id="1262"/>
      <w:bookmarkEnd w:id="1263"/>
      <w:bookmarkEnd w:id="1264"/>
      <w:bookmarkEnd w:id="1265"/>
    </w:p>
    <w:p>
      <w:pPr>
        <w:pStyle w:val="Heading3"/>
        <w:keepNext w:val="0"/>
      </w:pPr>
      <w:bookmarkStart w:id="1266" w:name="_Toc195253162"/>
      <w:bookmarkStart w:id="1267" w:name="_Toc195258625"/>
      <w:bookmarkStart w:id="1268" w:name="_Toc195278340"/>
      <w:bookmarkStart w:id="1269" w:name="_Toc189146543"/>
      <w:bookmarkStart w:id="1270" w:name="_Toc189147057"/>
      <w:bookmarkStart w:id="1271" w:name="_Toc189205685"/>
      <w:r>
        <w:rPr>
          <w:rStyle w:val="CharDivNo"/>
        </w:rPr>
        <w:t>Division 1</w:t>
      </w:r>
      <w:r>
        <w:t xml:space="preserve"> — </w:t>
      </w:r>
      <w:r>
        <w:rPr>
          <w:rStyle w:val="CharDivText"/>
        </w:rPr>
        <w:t>Benefits</w:t>
      </w:r>
      <w:bookmarkEnd w:id="1266"/>
      <w:bookmarkEnd w:id="1267"/>
      <w:bookmarkEnd w:id="1268"/>
      <w:bookmarkEnd w:id="1269"/>
      <w:bookmarkEnd w:id="1270"/>
      <w:bookmarkEnd w:id="1271"/>
    </w:p>
    <w:p>
      <w:pPr>
        <w:pStyle w:val="Heading5"/>
        <w:keepNext w:val="0"/>
        <w:keepLines w:val="0"/>
        <w:rPr>
          <w:snapToGrid w:val="0"/>
        </w:rPr>
      </w:pPr>
      <w:bookmarkStart w:id="1272" w:name="_Toc195278341"/>
      <w:bookmarkStart w:id="1273" w:name="_Toc189205686"/>
      <w:r>
        <w:rPr>
          <w:rStyle w:val="CharSectno"/>
        </w:rPr>
        <w:t>242</w:t>
      </w:r>
      <w:r>
        <w:rPr>
          <w:snapToGrid w:val="0"/>
        </w:rPr>
        <w:t>.</w:t>
      </w:r>
      <w:r>
        <w:rPr>
          <w:snapToGrid w:val="0"/>
        </w:rPr>
        <w:tab/>
        <w:t>Incapacity of beneficiary, effect of</w:t>
      </w:r>
      <w:bookmarkEnd w:id="1272"/>
      <w:bookmarkEnd w:id="1273"/>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1274" w:name="_Toc195278342"/>
      <w:bookmarkStart w:id="1275" w:name="_Toc189205687"/>
      <w:r>
        <w:rPr>
          <w:rStyle w:val="CharSectno"/>
        </w:rPr>
        <w:t>243</w:t>
      </w:r>
      <w:r>
        <w:rPr>
          <w:snapToGrid w:val="0"/>
        </w:rPr>
        <w:t>.</w:t>
      </w:r>
      <w:r>
        <w:rPr>
          <w:snapToGrid w:val="0"/>
        </w:rPr>
        <w:tab/>
        <w:t>Late payments, interest on</w:t>
      </w:r>
      <w:bookmarkEnd w:id="1274"/>
      <w:bookmarkEnd w:id="1275"/>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Gazette 29 Jun 2001 p. 3104; 28 Jun 2002 p.  3021; 19 Mar 2003 p. 841; 26 May 2006 p. 1927; 13 Apr 2007 p. 1663.]</w:t>
      </w:r>
    </w:p>
    <w:p>
      <w:pPr>
        <w:pStyle w:val="Heading5"/>
        <w:keepLines w:val="0"/>
      </w:pPr>
      <w:bookmarkStart w:id="1276" w:name="_Toc195278343"/>
      <w:bookmarkStart w:id="1277" w:name="_Toc189205688"/>
      <w:r>
        <w:rPr>
          <w:rStyle w:val="CharSectno"/>
        </w:rPr>
        <w:t>244</w:t>
      </w:r>
      <w:r>
        <w:rPr>
          <w:snapToGrid w:val="0"/>
        </w:rPr>
        <w:t>.</w:t>
      </w:r>
      <w:r>
        <w:rPr>
          <w:snapToGrid w:val="0"/>
        </w:rPr>
        <w:tab/>
        <w:t>Benefit in special circumstances, payment of</w:t>
      </w:r>
      <w:bookmarkEnd w:id="1276"/>
      <w:bookmarkEnd w:id="1277"/>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Gazette 28 Jun 2002 p. 3021; 19 Mar 2003 p. 835; 13 Jun 2003 p. 2114; 26 Aug 2003 p. 3756-7; 10 Dec 2004 p. 5906.]</w:t>
      </w:r>
    </w:p>
    <w:p>
      <w:pPr>
        <w:pStyle w:val="Heading5"/>
      </w:pPr>
      <w:bookmarkStart w:id="1278" w:name="_Toc195278344"/>
      <w:bookmarkStart w:id="1279" w:name="_Toc189205689"/>
      <w:r>
        <w:rPr>
          <w:rStyle w:val="CharSectno"/>
        </w:rPr>
        <w:t>244A</w:t>
      </w:r>
      <w:r>
        <w:t>.</w:t>
      </w:r>
      <w:r>
        <w:tab/>
        <w:t>Board must comply with forfeiture orders</w:t>
      </w:r>
      <w:bookmarkEnd w:id="1278"/>
      <w:bookmarkEnd w:id="1279"/>
    </w:p>
    <w:p>
      <w:pPr>
        <w:pStyle w:val="Subsection"/>
        <w:keepNext/>
      </w:pPr>
      <w:r>
        <w:tab/>
      </w:r>
      <w:r>
        <w:tab/>
        <w:t xml:space="preserve">Despite anything in these regulations, the Board must comply with a court order — </w:t>
      </w:r>
    </w:p>
    <w:p>
      <w:pPr>
        <w:pStyle w:val="Indenta"/>
      </w:pPr>
      <w:r>
        <w:tab/>
        <w:t>(a)</w:t>
      </w:r>
      <w:r>
        <w:tab/>
        <w:t>that restrains payment of a Member’s benefit; or</w:t>
      </w:r>
    </w:p>
    <w:p>
      <w:pPr>
        <w:pStyle w:val="Indenta"/>
      </w:pPr>
      <w:r>
        <w:tab/>
        <w:t>(b)</w:t>
      </w:r>
      <w:r>
        <w:tab/>
        <w:t xml:space="preserve">that — </w:t>
      </w:r>
    </w:p>
    <w:p>
      <w:pPr>
        <w:pStyle w:val="Indenti"/>
      </w:pPr>
      <w:r>
        <w:tab/>
        <w:t>(i)</w:t>
      </w:r>
      <w:r>
        <w:tab/>
        <w:t>is made under a provision specified in the table to the SIS Regulations regulation 6.17(2C); and</w:t>
      </w:r>
    </w:p>
    <w:p>
      <w:pPr>
        <w:pStyle w:val="Indenti"/>
      </w:pPr>
      <w:r>
        <w:tab/>
        <w:t>(ii)</w:t>
      </w:r>
      <w:r>
        <w:tab/>
        <w:t>forfeits part or all of a Member’s benefit to the State, the Commonwealth, another State or a Territory, as the case requires.</w:t>
      </w:r>
    </w:p>
    <w:p>
      <w:pPr>
        <w:pStyle w:val="Footnotesection"/>
      </w:pPr>
      <w:r>
        <w:tab/>
        <w:t>[Regulation 244A inserted: SL 2020/135 r. 4.]</w:t>
      </w:r>
    </w:p>
    <w:p>
      <w:pPr>
        <w:pStyle w:val="Heading5"/>
        <w:keepLines w:val="0"/>
        <w:rPr>
          <w:snapToGrid w:val="0"/>
        </w:rPr>
      </w:pPr>
      <w:bookmarkStart w:id="1280" w:name="_Toc195278345"/>
      <w:bookmarkStart w:id="1281" w:name="_Toc189205690"/>
      <w:r>
        <w:rPr>
          <w:rStyle w:val="CharSectno"/>
        </w:rPr>
        <w:t>245</w:t>
      </w:r>
      <w:r>
        <w:rPr>
          <w:snapToGrid w:val="0"/>
        </w:rPr>
        <w:t>.</w:t>
      </w:r>
      <w:r>
        <w:rPr>
          <w:snapToGrid w:val="0"/>
        </w:rPr>
        <w:tab/>
        <w:t>Assignment or charge over benefit prohibited</w:t>
      </w:r>
      <w:bookmarkEnd w:id="1280"/>
      <w:bookmarkEnd w:id="1281"/>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 Gazette 18 Jan 2008 p. 154.]</w:t>
      </w:r>
    </w:p>
    <w:p>
      <w:pPr>
        <w:pStyle w:val="Heading5"/>
        <w:keepLines w:val="0"/>
        <w:rPr>
          <w:snapToGrid w:val="0"/>
        </w:rPr>
      </w:pPr>
      <w:bookmarkStart w:id="1282" w:name="_Toc195278346"/>
      <w:bookmarkStart w:id="1283" w:name="_Toc189205691"/>
      <w:r>
        <w:rPr>
          <w:rStyle w:val="CharSectno"/>
        </w:rPr>
        <w:t>246</w:t>
      </w:r>
      <w:r>
        <w:rPr>
          <w:snapToGrid w:val="0"/>
        </w:rPr>
        <w:t>.</w:t>
      </w:r>
      <w:r>
        <w:rPr>
          <w:snapToGrid w:val="0"/>
        </w:rPr>
        <w:tab/>
        <w:t>Benefit does not pass to other persons</w:t>
      </w:r>
      <w:bookmarkEnd w:id="1282"/>
      <w:bookmarkEnd w:id="1283"/>
    </w:p>
    <w:p>
      <w:pPr>
        <w:pStyle w:val="Subsection"/>
        <w:rPr>
          <w:snapToGrid w:val="0"/>
        </w:rPr>
      </w:pPr>
      <w:r>
        <w:tab/>
        <w:t>(1)</w:t>
      </w:r>
      <w:r>
        <w:tab/>
        <w:t xml:space="preserve">Where, </w:t>
      </w:r>
      <w:r>
        <w:rPr>
          <w:snapToGrid w:val="0"/>
        </w:rPr>
        <w:t>but for this regulation, a benefit would pass by operation of law to a person other than the person who is entitled to it under these regulations, the benefit does not so pass.</w:t>
      </w:r>
    </w:p>
    <w:p>
      <w:pPr>
        <w:pStyle w:val="Subsection"/>
      </w:pPr>
      <w:r>
        <w:tab/>
        <w:t>(2)</w:t>
      </w:r>
      <w:r>
        <w:tab/>
        <w:t>Subregulation (1) is subject to the Family Law Act.</w:t>
      </w:r>
    </w:p>
    <w:p>
      <w:pPr>
        <w:pStyle w:val="Subsection"/>
      </w:pPr>
      <w:r>
        <w:tab/>
        <w:t>(3)</w:t>
      </w:r>
      <w:r>
        <w:tab/>
        <w:t xml:space="preserve">Subregulation (1) is also subject to a court order — </w:t>
      </w:r>
    </w:p>
    <w:p>
      <w:pPr>
        <w:pStyle w:val="Indenta"/>
      </w:pPr>
      <w:r>
        <w:tab/>
        <w:t>(a)</w:t>
      </w:r>
      <w:r>
        <w:tab/>
        <w:t>that restrains payment of a Member’s benefit; or</w:t>
      </w:r>
    </w:p>
    <w:p>
      <w:pPr>
        <w:pStyle w:val="Indenta"/>
      </w:pPr>
      <w:r>
        <w:tab/>
        <w:t>(b)</w:t>
      </w:r>
      <w:r>
        <w:tab/>
        <w:t xml:space="preserve">that — </w:t>
      </w:r>
    </w:p>
    <w:p>
      <w:pPr>
        <w:pStyle w:val="Indenti"/>
      </w:pPr>
      <w:r>
        <w:tab/>
        <w:t>(i)</w:t>
      </w:r>
      <w:r>
        <w:tab/>
        <w:t>is made under a provision specified in the table to the SIS Regulations regulation 6.17(2C); and</w:t>
      </w:r>
    </w:p>
    <w:p>
      <w:pPr>
        <w:pStyle w:val="Indenti"/>
        <w:keepNext/>
      </w:pPr>
      <w:r>
        <w:tab/>
        <w:t>(ii)</w:t>
      </w:r>
      <w:r>
        <w:tab/>
        <w:t>forfeits part or all of a Member’s benefit to the State, the Commonwealth, another State or a Territory, as the case requires.</w:t>
      </w:r>
    </w:p>
    <w:p>
      <w:pPr>
        <w:pStyle w:val="Footnotesection"/>
      </w:pPr>
      <w:r>
        <w:tab/>
        <w:t>[Regulation 246 amended: Gazette 18 Jan 2008 p. 155; SL 2020/135 r. 5.]</w:t>
      </w:r>
    </w:p>
    <w:p>
      <w:pPr>
        <w:pStyle w:val="Heading5"/>
      </w:pPr>
      <w:bookmarkStart w:id="1284" w:name="_Toc195278347"/>
      <w:bookmarkStart w:id="1285" w:name="_Toc189205692"/>
      <w:r>
        <w:rPr>
          <w:rStyle w:val="CharSectno"/>
        </w:rPr>
        <w:t>246A</w:t>
      </w:r>
      <w:r>
        <w:t>.</w:t>
      </w:r>
      <w:r>
        <w:tab/>
        <w:t>Transfers to other fund not agreeing to transfer</w:t>
      </w:r>
      <w:bookmarkEnd w:id="1284"/>
      <w:bookmarkEnd w:id="1285"/>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Gazette 28 Jun 2002 p. 3027.]</w:t>
      </w:r>
    </w:p>
    <w:p>
      <w:pPr>
        <w:pStyle w:val="Heading5"/>
      </w:pPr>
      <w:bookmarkStart w:id="1286" w:name="_Toc195278348"/>
      <w:bookmarkStart w:id="1287" w:name="_Toc189205693"/>
      <w:r>
        <w:rPr>
          <w:rStyle w:val="CharSectno"/>
        </w:rPr>
        <w:t>246B</w:t>
      </w:r>
      <w:r>
        <w:t>.</w:t>
      </w:r>
      <w:r>
        <w:tab/>
        <w:t>Investment powers of Member, exercise of after death or incapacity of</w:t>
      </w:r>
      <w:bookmarkEnd w:id="1286"/>
      <w:bookmarkEnd w:id="1287"/>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of the Member’s will or administrator of the Member’s estate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keepNext/>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Gazette 10 Dec 2004 p. 5907; amended: SL 2021/49 r. 18.]</w:t>
      </w:r>
    </w:p>
    <w:p>
      <w:pPr>
        <w:pStyle w:val="Heading5"/>
      </w:pPr>
      <w:bookmarkStart w:id="1288" w:name="_Toc195278349"/>
      <w:bookmarkStart w:id="1289" w:name="_Toc189205694"/>
      <w:r>
        <w:rPr>
          <w:rStyle w:val="CharSectno"/>
        </w:rPr>
        <w:t>246C</w:t>
      </w:r>
      <w:r>
        <w:t>.</w:t>
      </w:r>
      <w:r>
        <w:tab/>
        <w:t>Board must approve period for which limited binding death benefit nominations remain in force</w:t>
      </w:r>
      <w:bookmarkEnd w:id="1288"/>
      <w:bookmarkEnd w:id="1289"/>
    </w:p>
    <w:p>
      <w:pPr>
        <w:pStyle w:val="Subsection"/>
      </w:pPr>
      <w:r>
        <w:tab/>
        <w:t>(1)</w:t>
      </w:r>
      <w:r>
        <w:tab/>
        <w:t xml:space="preserve">In this regulation — </w:t>
      </w:r>
    </w:p>
    <w:p>
      <w:pPr>
        <w:pStyle w:val="Defstart"/>
      </w:pPr>
      <w:r>
        <w:tab/>
      </w:r>
      <w:r>
        <w:rPr>
          <w:rStyle w:val="CharDefText"/>
        </w:rPr>
        <w:t>limited binding death benefit nomination</w:t>
      </w:r>
      <w:r>
        <w:t xml:space="preserve"> means a binding death benefit nomination under regulation 48, 80, 121, 194, 196U or 219, other than a binding death benefit nomination that includes a statement that the nomination is to remain in force indefinitely.</w:t>
      </w:r>
    </w:p>
    <w:p>
      <w:pPr>
        <w:pStyle w:val="Subsection"/>
      </w:pPr>
      <w:r>
        <w:tab/>
        <w:t>(2)</w:t>
      </w:r>
      <w:r>
        <w:tab/>
        <w:t>The Board must approve the period for which limited binding death benefit nominations are to remain in force.</w:t>
      </w:r>
    </w:p>
    <w:p>
      <w:pPr>
        <w:pStyle w:val="Subsection"/>
      </w:pPr>
      <w:r>
        <w:tab/>
        <w:t>(3)</w:t>
      </w:r>
      <w:r>
        <w:tab/>
        <w:t>The Board may revoke an approval under subregulation (2) by a subsequent approval under that subregulation.</w:t>
      </w:r>
    </w:p>
    <w:p>
      <w:pPr>
        <w:pStyle w:val="Footnotesection"/>
      </w:pPr>
      <w:r>
        <w:tab/>
        <w:t>[Regulation 246C inserted: SL 2021/49 r. 19.]</w:t>
      </w:r>
    </w:p>
    <w:p>
      <w:pPr>
        <w:pStyle w:val="Heading5"/>
      </w:pPr>
      <w:bookmarkStart w:id="1290" w:name="_Toc195278350"/>
      <w:bookmarkStart w:id="1291" w:name="_Toc189205695"/>
      <w:r>
        <w:rPr>
          <w:rStyle w:val="CharSectno"/>
        </w:rPr>
        <w:t>246D</w:t>
      </w:r>
      <w:r>
        <w:t>.</w:t>
      </w:r>
      <w:r>
        <w:tab/>
        <w:t>Board may set and notify pre</w:t>
      </w:r>
      <w:r>
        <w:noBreakHyphen/>
        <w:t>set minimums</w:t>
      </w:r>
      <w:bookmarkEnd w:id="1290"/>
      <w:bookmarkEnd w:id="1291"/>
    </w:p>
    <w:p>
      <w:pPr>
        <w:pStyle w:val="Subsection"/>
      </w:pPr>
      <w:r>
        <w:tab/>
        <w:t>(1)</w:t>
      </w:r>
      <w:r>
        <w:tab/>
        <w:t xml:space="preserve">The Board — </w:t>
      </w:r>
    </w:p>
    <w:p>
      <w:pPr>
        <w:pStyle w:val="Indenta"/>
      </w:pPr>
      <w:r>
        <w:tab/>
        <w:t>(a)</w:t>
      </w:r>
      <w:r>
        <w:tab/>
        <w:t>may set a minimum amount for a regulation that refers to a pre</w:t>
      </w:r>
      <w:r>
        <w:noBreakHyphen/>
        <w:t>set minimum; and</w:t>
      </w:r>
    </w:p>
    <w:p>
      <w:pPr>
        <w:pStyle w:val="Indenta"/>
      </w:pPr>
      <w:r>
        <w:tab/>
        <w:t>(b)</w:t>
      </w:r>
      <w:r>
        <w:tab/>
        <w:t>if the Board does so, must notify Members to whom the regulation applies of the amount.</w:t>
      </w:r>
    </w:p>
    <w:p>
      <w:pPr>
        <w:pStyle w:val="Subsection"/>
      </w:pPr>
      <w:r>
        <w:tab/>
        <w:t>(2)</w:t>
      </w:r>
      <w:r>
        <w:tab/>
        <w:t xml:space="preserve">The amount the Board sets and notifies is the </w:t>
      </w:r>
      <w:r>
        <w:rPr>
          <w:rStyle w:val="CharDefText"/>
        </w:rPr>
        <w:t>pre</w:t>
      </w:r>
      <w:r>
        <w:rPr>
          <w:rStyle w:val="CharDefText"/>
        </w:rPr>
        <w:noBreakHyphen/>
        <w:t>set minimum</w:t>
      </w:r>
      <w:r>
        <w:t xml:space="preserve"> for the purposes of the regulation.</w:t>
      </w:r>
    </w:p>
    <w:p>
      <w:pPr>
        <w:pStyle w:val="Subsection"/>
      </w:pPr>
      <w:r>
        <w:tab/>
        <w:t>(3)</w:t>
      </w:r>
      <w:r>
        <w:tab/>
        <w:t xml:space="preserve">The Board may — </w:t>
      </w:r>
    </w:p>
    <w:p>
      <w:pPr>
        <w:pStyle w:val="Indenta"/>
      </w:pPr>
      <w:r>
        <w:tab/>
        <w:t>(a)</w:t>
      </w:r>
      <w:r>
        <w:tab/>
        <w:t>change a pre</w:t>
      </w:r>
      <w:r>
        <w:noBreakHyphen/>
        <w:t>set minimum by setting, and notifying Members of, a new minimum amount to replace it; or</w:t>
      </w:r>
    </w:p>
    <w:p>
      <w:pPr>
        <w:pStyle w:val="Indenta"/>
      </w:pPr>
      <w:r>
        <w:tab/>
        <w:t>(b)</w:t>
      </w:r>
      <w:r>
        <w:tab/>
        <w:t>revoke a pre</w:t>
      </w:r>
      <w:r>
        <w:noBreakHyphen/>
        <w:t>set minimum, so that no minimum amount replaces it, by notifying Members of the revocation.</w:t>
      </w:r>
    </w:p>
    <w:p>
      <w:pPr>
        <w:pStyle w:val="Footnotesection"/>
      </w:pPr>
      <w:r>
        <w:tab/>
        <w:t>[Regulation 246D inserted: SL 2023/205 r. 24.]</w:t>
      </w:r>
    </w:p>
    <w:p>
      <w:pPr>
        <w:pStyle w:val="Heading3"/>
      </w:pPr>
      <w:bookmarkStart w:id="1292" w:name="_Toc195253173"/>
      <w:bookmarkStart w:id="1293" w:name="_Toc195258636"/>
      <w:bookmarkStart w:id="1294" w:name="_Toc195278351"/>
      <w:bookmarkStart w:id="1295" w:name="_Toc189146554"/>
      <w:bookmarkStart w:id="1296" w:name="_Toc189147068"/>
      <w:bookmarkStart w:id="1297" w:name="_Toc189205696"/>
      <w:r>
        <w:rPr>
          <w:rStyle w:val="CharDivNo"/>
        </w:rPr>
        <w:t>Division 2</w:t>
      </w:r>
      <w:r>
        <w:t xml:space="preserve"> — </w:t>
      </w:r>
      <w:r>
        <w:rPr>
          <w:rStyle w:val="CharDivText"/>
        </w:rPr>
        <w:t>Other matters</w:t>
      </w:r>
      <w:bookmarkEnd w:id="1292"/>
      <w:bookmarkEnd w:id="1293"/>
      <w:bookmarkEnd w:id="1294"/>
      <w:bookmarkEnd w:id="1295"/>
      <w:bookmarkEnd w:id="1296"/>
      <w:bookmarkEnd w:id="1297"/>
    </w:p>
    <w:p>
      <w:pPr>
        <w:pStyle w:val="Heading5"/>
        <w:keepNext w:val="0"/>
        <w:keepLines w:val="0"/>
      </w:pPr>
      <w:bookmarkStart w:id="1298" w:name="_Toc195278352"/>
      <w:bookmarkStart w:id="1299" w:name="_Toc189205697"/>
      <w:r>
        <w:rPr>
          <w:rStyle w:val="CharSectno"/>
        </w:rPr>
        <w:t>247</w:t>
      </w:r>
      <w:r>
        <w:t>.</w:t>
      </w:r>
      <w:r>
        <w:tab/>
        <w:t>Percentage prescribed (Act s. 20(3))</w:t>
      </w:r>
      <w:bookmarkEnd w:id="1298"/>
      <w:bookmarkEnd w:id="1299"/>
    </w:p>
    <w:p>
      <w:pPr>
        <w:pStyle w:val="Subsection"/>
      </w:pPr>
      <w:r>
        <w:tab/>
      </w:r>
      <w:r>
        <w:tab/>
        <w:t>The prescribed percentage for the purposes of section 20(3) of the Act is 5%.</w:t>
      </w:r>
    </w:p>
    <w:p>
      <w:pPr>
        <w:pStyle w:val="Heading5"/>
        <w:keepLines w:val="0"/>
      </w:pPr>
      <w:bookmarkStart w:id="1300" w:name="_Toc195278353"/>
      <w:bookmarkStart w:id="1301" w:name="_Toc189205698"/>
      <w:r>
        <w:rPr>
          <w:rStyle w:val="CharSectno"/>
        </w:rPr>
        <w:t>248</w:t>
      </w:r>
      <w:r>
        <w:t>.</w:t>
      </w:r>
      <w:r>
        <w:tab/>
        <w:t>Board direction under Act s. 26(2), restriction on etc.</w:t>
      </w:r>
      <w:bookmarkEnd w:id="1300"/>
      <w:bookmarkEnd w:id="1301"/>
    </w:p>
    <w:p>
      <w:pPr>
        <w:pStyle w:val="Subsection"/>
      </w:pPr>
      <w:r>
        <w:tab/>
        <w:t>(1)</w:t>
      </w:r>
      <w:r>
        <w:tab/>
        <w:t>The Board must not give a direction under section 26(2) of the Act for an Employer to deduct more than $20 a fortnight from a Member’s pay unless the Member agrees.</w:t>
      </w:r>
    </w:p>
    <w:p>
      <w:pPr>
        <w:pStyle w:val="Subsection"/>
        <w:keepNext/>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1302" w:name="_Toc195278354"/>
      <w:bookmarkStart w:id="1303" w:name="_Toc189205699"/>
      <w:r>
        <w:rPr>
          <w:rStyle w:val="CharSectno"/>
        </w:rPr>
        <w:t>248A</w:t>
      </w:r>
      <w:r>
        <w:t>.</w:t>
      </w:r>
      <w:r>
        <w:tab/>
        <w:t>Crown payments to Board to accord with deed</w:t>
      </w:r>
      <w:bookmarkEnd w:id="1302"/>
      <w:bookmarkEnd w:id="1303"/>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Gazette 29 Jun 2001 p. 3104.]</w:t>
      </w:r>
    </w:p>
    <w:p>
      <w:pPr>
        <w:pStyle w:val="Heading5"/>
      </w:pPr>
      <w:bookmarkStart w:id="1304" w:name="_Toc189205700"/>
      <w:bookmarkStart w:id="1305" w:name="_Toc195278355"/>
      <w:r>
        <w:rPr>
          <w:rStyle w:val="CharSectno"/>
        </w:rPr>
        <w:t>248B</w:t>
      </w:r>
      <w:r>
        <w:t>.</w:t>
      </w:r>
      <w:r>
        <w:tab/>
        <w:t xml:space="preserve">Overpayment </w:t>
      </w:r>
      <w:del w:id="1306" w:author="Master Repository Process" w:date="2025-06-18T12:11:00Z">
        <w:r>
          <w:delText>by Employer</w:delText>
        </w:r>
      </w:del>
      <w:bookmarkEnd w:id="1304"/>
      <w:ins w:id="1307" w:author="Master Repository Process" w:date="2025-06-18T12:11:00Z">
        <w:r>
          <w:t>of contributions</w:t>
        </w:r>
      </w:ins>
      <w:bookmarkEnd w:id="1305"/>
    </w:p>
    <w:p>
      <w:pPr>
        <w:pStyle w:val="Subsection"/>
      </w:pPr>
      <w:r>
        <w:tab/>
        <w:t>(1)</w:t>
      </w:r>
      <w:r>
        <w:tab/>
        <w:t xml:space="preserve">In this regulation — </w:t>
      </w:r>
    </w:p>
    <w:p>
      <w:pPr>
        <w:pStyle w:val="Defstart"/>
        <w:rPr>
          <w:ins w:id="1308" w:author="Master Repository Process" w:date="2025-06-18T12:11:00Z"/>
        </w:rPr>
      </w:pPr>
      <w:ins w:id="1309" w:author="Master Repository Process" w:date="2025-06-18T12:11:00Z">
        <w:r>
          <w:tab/>
        </w:r>
        <w:r>
          <w:rPr>
            <w:rStyle w:val="CharDefText"/>
          </w:rPr>
          <w:t>contributor</w:t>
        </w:r>
        <w:r>
          <w:t xml:space="preserve"> means — </w:t>
        </w:r>
      </w:ins>
    </w:p>
    <w:p>
      <w:pPr>
        <w:pStyle w:val="Defpara"/>
        <w:rPr>
          <w:ins w:id="1310" w:author="Master Repository Process" w:date="2025-06-18T12:11:00Z"/>
        </w:rPr>
      </w:pPr>
      <w:ins w:id="1311" w:author="Master Repository Process" w:date="2025-06-18T12:11:00Z">
        <w:r>
          <w:tab/>
          <w:t>(a)</w:t>
        </w:r>
        <w:r>
          <w:tab/>
          <w:t>an Employer; and</w:t>
        </w:r>
      </w:ins>
    </w:p>
    <w:p>
      <w:pPr>
        <w:pStyle w:val="Defpara"/>
        <w:rPr>
          <w:ins w:id="1312" w:author="Master Repository Process" w:date="2025-06-18T12:11:00Z"/>
        </w:rPr>
      </w:pPr>
      <w:ins w:id="1313" w:author="Master Repository Process" w:date="2025-06-18T12:11:00Z">
        <w:r>
          <w:tab/>
          <w:t>(b)</w:t>
        </w:r>
        <w:r>
          <w:tab/>
          <w:t>a non</w:t>
        </w:r>
        <w:r>
          <w:noBreakHyphen/>
          <w:t>government contributor;</w:t>
        </w:r>
      </w:ins>
    </w:p>
    <w:p>
      <w:pPr>
        <w:pStyle w:val="Defstart"/>
        <w:rPr>
          <w:ins w:id="1314" w:author="Master Repository Process" w:date="2025-06-18T12:11:00Z"/>
        </w:rPr>
      </w:pPr>
      <w:r>
        <w:tab/>
      </w:r>
      <w:r>
        <w:rPr>
          <w:rStyle w:val="CharDefText"/>
        </w:rPr>
        <w:t>overpayment</w:t>
      </w:r>
      <w:r>
        <w:t xml:space="preserve"> means a payment by </w:t>
      </w:r>
      <w:del w:id="1315" w:author="Master Repository Process" w:date="2025-06-18T12:11:00Z">
        <w:r>
          <w:delText>an Employer</w:delText>
        </w:r>
      </w:del>
      <w:ins w:id="1316" w:author="Master Repository Process" w:date="2025-06-18T12:11:00Z">
        <w:r>
          <w:t>a contributor</w:t>
        </w:r>
      </w:ins>
      <w:r>
        <w:t xml:space="preserve"> of an amount of superannuation contribution that is not required</w:t>
      </w:r>
      <w:ins w:id="1317" w:author="Master Repository Process" w:date="2025-06-18T12:11:00Z">
        <w:r>
          <w:t xml:space="preserve"> — </w:t>
        </w:r>
      </w:ins>
    </w:p>
    <w:p>
      <w:pPr>
        <w:pStyle w:val="Defpara"/>
      </w:pPr>
      <w:ins w:id="1318" w:author="Master Repository Process" w:date="2025-06-18T12:11:00Z">
        <w:r>
          <w:tab/>
          <w:t>(a)</w:t>
        </w:r>
        <w:r>
          <w:tab/>
          <w:t>in the case of an Employer —</w:t>
        </w:r>
      </w:ins>
      <w:r>
        <w:t xml:space="preserve"> under</w:t>
      </w:r>
      <w:del w:id="1319" w:author="Master Repository Process" w:date="2025-06-18T12:11:00Z">
        <w:r>
          <w:delText xml:space="preserve"> — </w:delText>
        </w:r>
      </w:del>
      <w:ins w:id="1320" w:author="Master Repository Process" w:date="2025-06-18T12:11:00Z">
        <w:r>
          <w:t xml:space="preserve"> the Act; or</w:t>
        </w:r>
      </w:ins>
    </w:p>
    <w:p>
      <w:pPr>
        <w:pStyle w:val="Defpara"/>
        <w:rPr>
          <w:del w:id="1321" w:author="Master Repository Process" w:date="2025-06-18T12:11:00Z"/>
        </w:rPr>
      </w:pPr>
      <w:del w:id="1322" w:author="Master Repository Process" w:date="2025-06-18T12:11:00Z">
        <w:r>
          <w:tab/>
          <w:delText>(a)</w:delText>
        </w:r>
        <w:r>
          <w:tab/>
          <w:delText>these regulations; or</w:delText>
        </w:r>
      </w:del>
    </w:p>
    <w:p>
      <w:pPr>
        <w:pStyle w:val="Defpara"/>
        <w:rPr>
          <w:ins w:id="1323" w:author="Master Repository Process" w:date="2025-06-18T12:11:00Z"/>
        </w:rPr>
      </w:pPr>
      <w:del w:id="1324" w:author="Master Repository Process" w:date="2025-06-18T12:11:00Z">
        <w:r>
          <w:tab/>
          <w:delText>(b)</w:delText>
        </w:r>
        <w:r>
          <w:tab/>
        </w:r>
      </w:del>
      <w:ins w:id="1325" w:author="Master Repository Process" w:date="2025-06-18T12:11:00Z">
        <w:r>
          <w:tab/>
          <w:t>(b)</w:t>
        </w:r>
        <w:r>
          <w:tab/>
          <w:t>in the case of a non</w:t>
        </w:r>
        <w:r>
          <w:noBreakHyphen/>
          <w:t>government contributor — under the SGA Act, to avoid incurring an individual superannuation guarantee shortfall for any of its employees; or</w:t>
        </w:r>
      </w:ins>
    </w:p>
    <w:p>
      <w:pPr>
        <w:pStyle w:val="Defpara"/>
        <w:rPr>
          <w:ins w:id="1326" w:author="Master Repository Process" w:date="2025-06-18T12:11:00Z"/>
        </w:rPr>
      </w:pPr>
      <w:ins w:id="1327" w:author="Master Repository Process" w:date="2025-06-18T12:11:00Z">
        <w:r>
          <w:tab/>
          <w:t>(c)</w:t>
        </w:r>
        <w:r>
          <w:tab/>
          <w:t xml:space="preserve">in either of the cases referred to in paragraphs (a) and (b) — </w:t>
        </w:r>
      </w:ins>
    </w:p>
    <w:p>
      <w:pPr>
        <w:pStyle w:val="Defsubpara"/>
      </w:pPr>
      <w:ins w:id="1328" w:author="Master Repository Process" w:date="2025-06-18T12:11:00Z">
        <w:r>
          <w:tab/>
          <w:t>(i)</w:t>
        </w:r>
        <w:r>
          <w:tab/>
          <w:t xml:space="preserve">under </w:t>
        </w:r>
      </w:ins>
      <w:r>
        <w:t>any award, determination, order, enterprise agreement or similar industrial instrument; or</w:t>
      </w:r>
    </w:p>
    <w:p>
      <w:pPr>
        <w:pStyle w:val="Defsubpara"/>
      </w:pPr>
      <w:r>
        <w:tab/>
        <w:t>(</w:t>
      </w:r>
      <w:del w:id="1329" w:author="Master Repository Process" w:date="2025-06-18T12:11:00Z">
        <w:r>
          <w:delText>c)</w:delText>
        </w:r>
        <w:r>
          <w:tab/>
        </w:r>
      </w:del>
      <w:ins w:id="1330" w:author="Master Repository Process" w:date="2025-06-18T12:11:00Z">
        <w:r>
          <w:t>ii)</w:t>
        </w:r>
        <w:r>
          <w:tab/>
          <w:t xml:space="preserve">under </w:t>
        </w:r>
      </w:ins>
      <w:r>
        <w:t>any contract of employment.</w:t>
      </w:r>
    </w:p>
    <w:p>
      <w:pPr>
        <w:pStyle w:val="Subsection"/>
        <w:keepNext/>
      </w:pPr>
      <w:r>
        <w:tab/>
        <w:t>(2)</w:t>
      </w:r>
      <w:r>
        <w:tab/>
        <w:t xml:space="preserve">If </w:t>
      </w:r>
      <w:del w:id="1331" w:author="Master Repository Process" w:date="2025-06-18T12:11:00Z">
        <w:r>
          <w:delText>an Employer</w:delText>
        </w:r>
      </w:del>
      <w:ins w:id="1332" w:author="Master Repository Process" w:date="2025-06-18T12:11:00Z">
        <w:r>
          <w:t>a contributor</w:t>
        </w:r>
      </w:ins>
      <w:r>
        <w:t xml:space="preserve"> demonstrates to the satisfaction of the Board that it has made an overpayment to the Fund and seeks to recover the overpayment —</w:t>
      </w:r>
    </w:p>
    <w:p>
      <w:pPr>
        <w:pStyle w:val="Indenta"/>
        <w:keepNext/>
      </w:pPr>
      <w:r>
        <w:tab/>
        <w:t>(a)</w:t>
      </w:r>
      <w:r>
        <w:tab/>
        <w:t xml:space="preserve">if the overpayment has not been credited to an accumulation account, the Board may — </w:t>
      </w:r>
    </w:p>
    <w:p>
      <w:pPr>
        <w:pStyle w:val="Indenti"/>
      </w:pPr>
      <w:r>
        <w:tab/>
        <w:t>(i)</w:t>
      </w:r>
      <w:r>
        <w:tab/>
        <w:t xml:space="preserve">retain the overpayment and offset it against amounts that become payable to the Fund by the </w:t>
      </w:r>
      <w:del w:id="1333" w:author="Master Repository Process" w:date="2025-06-18T12:11:00Z">
        <w:r>
          <w:delText>Employer</w:delText>
        </w:r>
      </w:del>
      <w:ins w:id="1334" w:author="Master Repository Process" w:date="2025-06-18T12:11:00Z">
        <w:r>
          <w:t>contributor</w:t>
        </w:r>
      </w:ins>
      <w:r>
        <w:t xml:space="preserve"> in the future; or</w:t>
      </w:r>
    </w:p>
    <w:p>
      <w:pPr>
        <w:pStyle w:val="Indenti"/>
      </w:pPr>
      <w:r>
        <w:tab/>
        <w:t>(ii)</w:t>
      </w:r>
      <w:r>
        <w:tab/>
        <w:t xml:space="preserve">refund the overpayment to the </w:t>
      </w:r>
      <w:del w:id="1335" w:author="Master Repository Process" w:date="2025-06-18T12:11:00Z">
        <w:r>
          <w:delText>Employer</w:delText>
        </w:r>
      </w:del>
      <w:ins w:id="1336" w:author="Master Repository Process" w:date="2025-06-18T12:11:00Z">
        <w:r>
          <w:t>contributor</w:t>
        </w:r>
      </w:ins>
      <w:r>
        <w:t>;</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 xml:space="preserve">retain the overpayment in that accumulation account and offset it against contributions that become payable by the </w:t>
      </w:r>
      <w:del w:id="1337" w:author="Master Repository Process" w:date="2025-06-18T12:11:00Z">
        <w:r>
          <w:delText>Employer</w:delText>
        </w:r>
      </w:del>
      <w:ins w:id="1338" w:author="Master Repository Process" w:date="2025-06-18T12:11:00Z">
        <w:r>
          <w:t>contributor</w:t>
        </w:r>
      </w:ins>
      <w:r>
        <w:t xml:space="preserve">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rPr>
          <w:ins w:id="1339" w:author="Master Repository Process" w:date="2025-06-18T12:11:00Z"/>
        </w:rPr>
      </w:pPr>
      <w:r>
        <w:tab/>
        <w:t>(3)</w:t>
      </w:r>
      <w:r>
        <w:tab/>
      </w:r>
      <w:del w:id="1340" w:author="Master Repository Process" w:date="2025-06-18T12:11:00Z">
        <w:r>
          <w:delText xml:space="preserve">An Employer </w:delText>
        </w:r>
      </w:del>
      <w:ins w:id="1341" w:author="Master Repository Process" w:date="2025-06-18T12:11:00Z">
        <w:r>
          <w:t xml:space="preserve">Subject to subregulation (4), a contributor </w:t>
        </w:r>
      </w:ins>
      <w:r>
        <w:t>that has made an overpayment may</w:t>
      </w:r>
      <w:del w:id="1342" w:author="Master Repository Process" w:date="2025-06-18T12:11:00Z">
        <w:r>
          <w:delText>, subject to any contrary</w:delText>
        </w:r>
      </w:del>
      <w:ins w:id="1343" w:author="Master Repository Process" w:date="2025-06-18T12:11:00Z">
        <w:r>
          <w:t xml:space="preserve"> elect not to seek to recover the overpayment.</w:t>
        </w:r>
      </w:ins>
    </w:p>
    <w:p>
      <w:pPr>
        <w:pStyle w:val="Subsection"/>
        <w:keepNext/>
      </w:pPr>
      <w:ins w:id="1344" w:author="Master Repository Process" w:date="2025-06-18T12:11:00Z">
        <w:r>
          <w:tab/>
          <w:t>(4)</w:t>
        </w:r>
        <w:r>
          <w:tab/>
          <w:t>An Employer must not make the election referred to in subregulation (3) if doing so would contravene an</w:t>
        </w:r>
      </w:ins>
      <w:r>
        <w:t xml:space="preserve"> instruction issued by the Treasurer under the </w:t>
      </w:r>
      <w:r>
        <w:rPr>
          <w:i/>
          <w:iCs/>
        </w:rPr>
        <w:t>Financial Management Act 2006</w:t>
      </w:r>
      <w:r>
        <w:t xml:space="preserve"> section 78</w:t>
      </w:r>
      <w:del w:id="1345" w:author="Master Repository Process" w:date="2025-06-18T12:11:00Z">
        <w:r>
          <w:delText>, elect not to seek to recover the overpayment</w:delText>
        </w:r>
      </w:del>
      <w:r>
        <w:t>.</w:t>
      </w:r>
    </w:p>
    <w:p>
      <w:pPr>
        <w:pStyle w:val="Footnotesection"/>
        <w:ind w:left="890" w:hanging="890"/>
      </w:pPr>
      <w:r>
        <w:tab/>
        <w:t>[Regulation 248B inserted: Gazette 23 Jul 2013 p. 3310-11</w:t>
      </w:r>
      <w:ins w:id="1346" w:author="Master Repository Process" w:date="2025-06-18T12:11:00Z">
        <w:r>
          <w:t>; amended: SL 2025/59 r. 27</w:t>
        </w:r>
      </w:ins>
      <w:r>
        <w:t>.]</w:t>
      </w:r>
    </w:p>
    <w:p>
      <w:pPr>
        <w:pStyle w:val="Heading5"/>
        <w:keepLines w:val="0"/>
      </w:pPr>
      <w:bookmarkStart w:id="1347" w:name="_Toc195278356"/>
      <w:bookmarkStart w:id="1348" w:name="_Toc189205701"/>
      <w:r>
        <w:rPr>
          <w:rStyle w:val="CharSectno"/>
        </w:rPr>
        <w:t>249</w:t>
      </w:r>
      <w:r>
        <w:rPr>
          <w:snapToGrid w:val="0"/>
        </w:rPr>
        <w:t>.</w:t>
      </w:r>
      <w:r>
        <w:rPr>
          <w:snapToGrid w:val="0"/>
        </w:rPr>
        <w:tab/>
        <w:t>Rights etc. lost by person, restoration of etc. by Board</w:t>
      </w:r>
      <w:bookmarkEnd w:id="1347"/>
      <w:bookmarkEnd w:id="1348"/>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keepNext/>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Gazette 28 Jun 2002 p. 3028.]</w:t>
      </w:r>
    </w:p>
    <w:p>
      <w:pPr>
        <w:pStyle w:val="Heading5"/>
      </w:pPr>
      <w:bookmarkStart w:id="1349" w:name="_Toc195278357"/>
      <w:bookmarkStart w:id="1350" w:name="_Toc189205702"/>
      <w:r>
        <w:rPr>
          <w:rStyle w:val="CharSectno"/>
        </w:rPr>
        <w:t>250</w:t>
      </w:r>
      <w:r>
        <w:t>.</w:t>
      </w:r>
      <w:r>
        <w:tab/>
        <w:t>Independent review by AFCA of Board’s decisions</w:t>
      </w:r>
      <w:bookmarkEnd w:id="1349"/>
      <w:bookmarkEnd w:id="1350"/>
    </w:p>
    <w:p>
      <w:pPr>
        <w:pStyle w:val="Subsection"/>
      </w:pPr>
      <w:r>
        <w:tab/>
        <w:t>(1)</w:t>
      </w:r>
      <w:r>
        <w:tab/>
        <w:t>For the purposes of the independent review mentioned in section 13(3)(b) of the Act, the Australian Financial Complaints Authority is prescribed.</w:t>
      </w:r>
    </w:p>
    <w:p>
      <w:pPr>
        <w:pStyle w:val="Subsection"/>
        <w:keepNext/>
      </w:pPr>
      <w:r>
        <w:tab/>
        <w:t>(2)</w:t>
      </w:r>
      <w:r>
        <w:tab/>
        <w:t>Subject to the Corporations Act Part 7.10A, a person refers a matter under section 13(3)(b) of the Act by making a complaint under the AFCA scheme in relation to the matter.</w:t>
      </w:r>
    </w:p>
    <w:p>
      <w:pPr>
        <w:pStyle w:val="PermNoteHeading"/>
      </w:pPr>
      <w:r>
        <w:tab/>
        <w:t>Note for this regulation:</w:t>
      </w:r>
    </w:p>
    <w:p>
      <w:pPr>
        <w:pStyle w:val="PermNoteText"/>
      </w:pPr>
      <w:r>
        <w:tab/>
      </w:r>
      <w:r>
        <w:tab/>
        <w:t xml:space="preserve">The Superannuation Complaints Tribunal will continue to deal with complaints, relating to decisions of the Board, that are made to it but not finalised before the commencement of the </w:t>
      </w:r>
      <w:r>
        <w:rPr>
          <w:i/>
        </w:rPr>
        <w:t>State Superannuation Amendment Regulations 2018</w:t>
      </w:r>
      <w:r>
        <w:t xml:space="preserve"> regulation 16 until the </w:t>
      </w:r>
      <w:r>
        <w:rPr>
          <w:i/>
        </w:rPr>
        <w:t>Superannuation (Resolution of Complaints) Act 1993</w:t>
      </w:r>
      <w:r>
        <w:t xml:space="preserve"> (Commonwealth) is repealed.</w:t>
      </w:r>
    </w:p>
    <w:p>
      <w:pPr>
        <w:pStyle w:val="Footnotesection"/>
      </w:pPr>
      <w:r>
        <w:tab/>
        <w:t>[Regulation 250 inserted: Gazette 12 Oct 2018 p. 4064.]</w:t>
      </w:r>
    </w:p>
    <w:p>
      <w:pPr>
        <w:pStyle w:val="Heading5"/>
        <w:keepLines w:val="0"/>
        <w:rPr>
          <w:snapToGrid w:val="0"/>
        </w:rPr>
      </w:pPr>
      <w:bookmarkStart w:id="1351" w:name="_Toc195278358"/>
      <w:bookmarkStart w:id="1352" w:name="_Toc189205703"/>
      <w:r>
        <w:rPr>
          <w:rStyle w:val="CharSectno"/>
        </w:rPr>
        <w:t>251</w:t>
      </w:r>
      <w:r>
        <w:rPr>
          <w:snapToGrid w:val="0"/>
        </w:rPr>
        <w:t>.</w:t>
      </w:r>
      <w:r>
        <w:rPr>
          <w:snapToGrid w:val="0"/>
        </w:rPr>
        <w:tab/>
      </w:r>
      <w:r>
        <w:t>Form of documents and information</w:t>
      </w:r>
      <w:bookmarkEnd w:id="1351"/>
      <w:bookmarkEnd w:id="1352"/>
    </w:p>
    <w:p>
      <w:pPr>
        <w:pStyle w:val="Subsection"/>
        <w:rPr>
          <w:snapToGrid w:val="0"/>
        </w:rPr>
      </w:pPr>
      <w:r>
        <w:rPr>
          <w:snapToGrid w:val="0"/>
        </w:rPr>
        <w:tab/>
        <w:t>(1)</w:t>
      </w:r>
      <w:r>
        <w:rPr>
          <w:snapToGrid w:val="0"/>
        </w:rPr>
        <w:tab/>
      </w:r>
      <w:r>
        <w:t>Except as provided in regulations 47A(5A), 69J(2), 79A(6), 111D(2) and 123(5A), an</w:t>
      </w:r>
      <w:r>
        <w:rPr>
          <w:snapToGrid w:val="0"/>
        </w:rPr>
        <w:t xml:space="preserve">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Gazette 28 Jun 2002 p. 3028; 22 Jul 2011 p. 3029; 8 Nov 2019 p. 4006; SL 2023/205 r. 25.]</w:t>
      </w:r>
    </w:p>
    <w:p>
      <w:pPr>
        <w:pStyle w:val="Heading5"/>
        <w:keepLines w:val="0"/>
      </w:pPr>
      <w:bookmarkStart w:id="1353" w:name="_Toc195278359"/>
      <w:bookmarkStart w:id="1354" w:name="_Toc189205704"/>
      <w:r>
        <w:rPr>
          <w:rStyle w:val="CharSectno"/>
        </w:rPr>
        <w:t>252</w:t>
      </w:r>
      <w:r>
        <w:t>.</w:t>
      </w:r>
      <w:r>
        <w:tab/>
        <w:t>Special provisions for certain Gold State Super Members and West State Super Members (Sch. 2)</w:t>
      </w:r>
      <w:bookmarkEnd w:id="1353"/>
      <w:bookmarkEnd w:id="1354"/>
    </w:p>
    <w:p>
      <w:pPr>
        <w:pStyle w:val="Subsection"/>
      </w:pPr>
      <w:r>
        <w:tab/>
      </w:r>
      <w:r>
        <w:tab/>
        <w:t>Schedule 2 has effect.</w:t>
      </w:r>
    </w:p>
    <w:p>
      <w:pPr>
        <w:pStyle w:val="Heading5"/>
        <w:keepLines w:val="0"/>
      </w:pPr>
      <w:bookmarkStart w:id="1355" w:name="_Toc195278360"/>
      <w:bookmarkStart w:id="1356" w:name="_Toc189205705"/>
      <w:r>
        <w:rPr>
          <w:rStyle w:val="CharSectno"/>
        </w:rPr>
        <w:t>253</w:t>
      </w:r>
      <w:r>
        <w:t>.</w:t>
      </w:r>
      <w:r>
        <w:tab/>
        <w:t>Some GES Act provisions discontinued in relation to some schemes</w:t>
      </w:r>
      <w:bookmarkEnd w:id="1355"/>
      <w:bookmarkEnd w:id="1356"/>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1357" w:name="_Toc195278361"/>
      <w:bookmarkStart w:id="1358" w:name="_Toc189205706"/>
      <w:r>
        <w:rPr>
          <w:rStyle w:val="CharSectno"/>
        </w:rPr>
        <w:t>254</w:t>
      </w:r>
      <w:r>
        <w:t>.</w:t>
      </w:r>
      <w:r>
        <w:tab/>
        <w:t>Transitional provisions (Sch. 3)</w:t>
      </w:r>
      <w:bookmarkEnd w:id="1357"/>
      <w:bookmarkEnd w:id="1358"/>
    </w:p>
    <w:p>
      <w:pPr>
        <w:pStyle w:val="Subsection"/>
      </w:pPr>
      <w:r>
        <w:tab/>
      </w:r>
      <w:r>
        <w:tab/>
        <w:t>Schedule 3 has effect.</w:t>
      </w:r>
    </w:p>
    <w:p>
      <w:pPr>
        <w:pStyle w:val="Ednotepart"/>
      </w:pPr>
      <w:r>
        <w:t>[Part 9</w:t>
      </w:r>
      <w:r>
        <w:rPr>
          <w:vertAlign w:val="superscript"/>
        </w:rPr>
        <w:t> 1</w:t>
      </w:r>
      <w:r>
        <w:t xml:space="preserve"> omitted under the Reprints Act 1984 s. 7(4)(e).]</w:t>
      </w:r>
    </w:p>
    <w:p>
      <w:pPr>
        <w:jc w:val="center"/>
        <w:rPr>
          <w:b/>
        </w:rPr>
        <w:sectPr>
          <w:headerReference w:type="even" r:id="rId26"/>
          <w:headerReference w:type="default" r:id="rId27"/>
          <w:footerReference w:type="even" r:id="rId28"/>
          <w:footerReference w:type="default" r:id="rId29"/>
          <w:headerReference w:type="first" r:id="rId30"/>
          <w:footerReference w:type="first" r:id="rId31"/>
          <w:pgSz w:w="11907" w:h="16840" w:code="9"/>
          <w:pgMar w:top="2376" w:right="2405" w:bottom="3542" w:left="2405" w:header="706" w:footer="3544" w:gutter="0"/>
          <w:pgNumType w:start="1"/>
          <w:cols w:space="720"/>
          <w:noEndnote/>
          <w:titlePg/>
          <w:docGrid w:linePitch="326"/>
        </w:sectPr>
      </w:pPr>
    </w:p>
    <w:p>
      <w:pPr>
        <w:pStyle w:val="yScheduleHeading"/>
      </w:pPr>
      <w:bookmarkStart w:id="1359" w:name="_Toc195253184"/>
      <w:bookmarkStart w:id="1360" w:name="_Toc195258647"/>
      <w:bookmarkStart w:id="1361" w:name="_Toc195278362"/>
      <w:bookmarkStart w:id="1362" w:name="_Toc189146565"/>
      <w:bookmarkStart w:id="1363" w:name="_Toc189147079"/>
      <w:bookmarkStart w:id="1364" w:name="_Toc189205707"/>
      <w:r>
        <w:rPr>
          <w:rStyle w:val="CharSchNo"/>
        </w:rPr>
        <w:t>Schedule 1</w:t>
      </w:r>
      <w:r>
        <w:t xml:space="preserve"> — </w:t>
      </w:r>
      <w:r>
        <w:rPr>
          <w:rStyle w:val="CharSchText"/>
        </w:rPr>
        <w:t>Employers</w:t>
      </w:r>
      <w:bookmarkEnd w:id="1359"/>
      <w:bookmarkEnd w:id="1360"/>
      <w:bookmarkEnd w:id="1361"/>
      <w:bookmarkEnd w:id="1362"/>
      <w:bookmarkEnd w:id="1363"/>
      <w:bookmarkEnd w:id="1364"/>
    </w:p>
    <w:p>
      <w:pPr>
        <w:pStyle w:val="yShoulderClause"/>
        <w:spacing w:before="0"/>
      </w:pPr>
      <w:r>
        <w:t>[r. 7]</w:t>
      </w:r>
    </w:p>
    <w:p>
      <w:pPr>
        <w:pStyle w:val="yHeading3"/>
      </w:pPr>
      <w:bookmarkStart w:id="1365" w:name="_Toc195253185"/>
      <w:bookmarkStart w:id="1366" w:name="_Toc195258648"/>
      <w:bookmarkStart w:id="1367" w:name="_Toc195278363"/>
      <w:bookmarkStart w:id="1368" w:name="_Toc189146566"/>
      <w:bookmarkStart w:id="1369" w:name="_Toc189147080"/>
      <w:bookmarkStart w:id="1370" w:name="_Toc189205708"/>
      <w:r>
        <w:rPr>
          <w:rStyle w:val="CharSDivNo"/>
        </w:rPr>
        <w:t>Division 1</w:t>
      </w:r>
      <w:r>
        <w:t xml:space="preserve"> — </w:t>
      </w:r>
      <w:r>
        <w:rPr>
          <w:rStyle w:val="CharSDivText"/>
        </w:rPr>
        <w:t>State funded employers</w:t>
      </w:r>
      <w:bookmarkEnd w:id="1365"/>
      <w:bookmarkEnd w:id="1366"/>
      <w:bookmarkEnd w:id="1367"/>
      <w:bookmarkEnd w:id="1368"/>
      <w:bookmarkEnd w:id="1369"/>
      <w:bookmarkEnd w:id="1370"/>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NumberedItem"/>
      </w:pPr>
      <w:r>
        <w:t>5.</w:t>
      </w:r>
      <w:r>
        <w:tab/>
      </w:r>
      <w:r>
        <w:rPr>
          <w:b/>
        </w:rPr>
        <w:t>Arts and Culture Trust</w:t>
      </w:r>
      <w:r>
        <w:t xml:space="preserve"> established under the</w:t>
      </w:r>
      <w:r>
        <w:rPr>
          <w:i/>
        </w:rPr>
        <w:t xml:space="preserve"> Arts and Culture Trust Act 2021</w:t>
      </w:r>
    </w:p>
    <w:p>
      <w:pPr>
        <w:pStyle w:val="yEdnoteitem"/>
      </w:pPr>
      <w:r>
        <w:t>[6, 7.  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Ednoteitem"/>
      </w:pPr>
      <w:r>
        <w:t>[12, 13.  deleted]</w:t>
      </w:r>
    </w:p>
    <w:p>
      <w:pPr>
        <w:pStyle w:val="yNumberedItem"/>
        <w:ind w:left="912" w:hanging="912"/>
      </w:pPr>
      <w:r>
        <w:t>13A.</w:t>
      </w:r>
      <w:r>
        <w:tab/>
      </w:r>
      <w:r>
        <w:rPr>
          <w:b/>
        </w:rPr>
        <w:t>Corruption and Crime Commission</w:t>
      </w:r>
      <w:r>
        <w:t xml:space="preserve"> established under the </w:t>
      </w:r>
      <w:r>
        <w:rPr>
          <w:i/>
          <w:szCs w:val="22"/>
        </w:rPr>
        <w:t>Corruption, Crime and Misconduct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pPr>
      <w:r>
        <w:t>15A.</w:t>
      </w:r>
      <w:r>
        <w:tab/>
      </w:r>
      <w:r>
        <w:rPr>
          <w:b/>
        </w:rPr>
        <w:t>Disability Services Commission</w:t>
      </w:r>
      <w:r>
        <w:t xml:space="preserve"> continued under the </w:t>
      </w:r>
      <w:r>
        <w:rPr>
          <w:i/>
        </w:rPr>
        <w:t>Disability Services Act 1993</w:t>
      </w:r>
    </w:p>
    <w:p>
      <w:pPr>
        <w:pStyle w:val="yNumberedItem"/>
      </w:pPr>
      <w:r>
        <w:t>15B.</w:t>
      </w:r>
      <w:r>
        <w:tab/>
      </w:r>
      <w:r>
        <w:rPr>
          <w:b/>
        </w:rPr>
        <w:t>Economic Regulation Authority</w:t>
      </w:r>
      <w:r>
        <w:t xml:space="preserve"> established by the </w:t>
      </w:r>
      <w:r>
        <w:rPr>
          <w:i/>
        </w:rPr>
        <w:t>Economic Regulation Authority Act 2003</w:t>
      </w:r>
      <w:r>
        <w:t xml:space="preserve"> </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Ednoteitem"/>
      </w:pPr>
      <w:r>
        <w:t>[16A, 16.  deleted]</w:t>
      </w:r>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pPr>
      <w:r>
        <w:t>17A.</w:t>
      </w:r>
      <w:r>
        <w:tab/>
      </w:r>
      <w:r>
        <w:rPr>
          <w:b/>
        </w:rPr>
        <w:t>Infrastructure WA</w:t>
      </w:r>
      <w:r>
        <w:t xml:space="preserve"> established under the </w:t>
      </w:r>
      <w:r>
        <w:rPr>
          <w:i/>
        </w:rPr>
        <w:t>Infrastructure Western Australia Act 2019</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Law Reform Commission of Western Australia</w:t>
      </w:r>
      <w:r>
        <w:t xml:space="preserve"> established under the </w:t>
      </w:r>
      <w:r>
        <w:rPr>
          <w:i/>
        </w:rPr>
        <w:t>Law Reform Commission Act 1972</w:t>
      </w:r>
    </w:p>
    <w:p>
      <w:pPr>
        <w:pStyle w:val="yNumberedItem"/>
      </w:pPr>
      <w:r>
        <w:t>20A.</w:t>
      </w:r>
      <w:r>
        <w:tab/>
      </w:r>
      <w:r>
        <w:rPr>
          <w:b/>
        </w:rPr>
        <w:t>Minerals Research Institute of Western Australia</w:t>
      </w:r>
      <w:r>
        <w:t xml:space="preserve"> established under the </w:t>
      </w:r>
      <w:r>
        <w:rPr>
          <w:i/>
        </w:rPr>
        <w:t>Minerals Research Institute of Western Australia Act 2013</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Ednoteitem"/>
      </w:pPr>
      <w:r>
        <w:t>[21.  deleted]</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pPr>
      <w:r>
        <w:t>23A.</w:t>
      </w:r>
      <w:r>
        <w:tab/>
      </w:r>
      <w:r>
        <w:rPr>
          <w:b/>
        </w:rPr>
        <w:t>Public Sector Commissioner</w:t>
      </w:r>
      <w:r>
        <w:t xml:space="preserve"> appointed under the </w:t>
      </w:r>
      <w:r>
        <w:rPr>
          <w:i/>
        </w:rPr>
        <w:t>Public Sector Management Act 1994</w:t>
      </w:r>
    </w:p>
    <w:p>
      <w:pPr>
        <w:pStyle w:val="yNumberedItem"/>
      </w:pPr>
      <w:r>
        <w:t>23B.</w:t>
      </w:r>
      <w:r>
        <w:tab/>
      </w:r>
      <w:r>
        <w:rPr>
          <w:b/>
        </w:rPr>
        <w:t>Regional Development Commissions</w:t>
      </w:r>
      <w:r>
        <w:t xml:space="preserve"> established by the </w:t>
      </w:r>
      <w:r>
        <w:rPr>
          <w:i/>
        </w:rPr>
        <w:t>Regional Development Commissions Act 1993</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t>24.</w:t>
      </w:r>
      <w:r>
        <w:tab/>
      </w:r>
      <w:r>
        <w:rPr>
          <w:b/>
        </w:rPr>
        <w:t>School</w:t>
      </w:r>
      <w:r>
        <w:t xml:space="preserve"> </w:t>
      </w:r>
      <w:r>
        <w:rPr>
          <w:b/>
        </w:rPr>
        <w:t xml:space="preserve">Curriculum and Standards Authority </w:t>
      </w:r>
      <w:r>
        <w:t xml:space="preserve">established by the </w:t>
      </w:r>
      <w:r>
        <w:rPr>
          <w:i/>
        </w:rPr>
        <w:t>School Curriculum and Standards Authority Act 1997</w:t>
      </w:r>
    </w:p>
    <w:p>
      <w:pPr>
        <w:pStyle w:val="yNumberedItem"/>
      </w:pPr>
      <w:r>
        <w:t>25.</w:t>
      </w:r>
      <w:r>
        <w:tab/>
      </w:r>
      <w:r>
        <w:rPr>
          <w:b/>
        </w:rPr>
        <w:t>Small Business Development Corporation</w:t>
      </w:r>
      <w:r>
        <w:t xml:space="preserve"> established by the </w:t>
      </w:r>
      <w:r>
        <w:rPr>
          <w:i/>
        </w:rPr>
        <w:t>Small Business Development Corporation Act 1983</w:t>
      </w:r>
    </w:p>
    <w:p>
      <w:pPr>
        <w:pStyle w:val="yNumberedItem"/>
      </w:pPr>
      <w:r>
        <w:t>25A.</w:t>
      </w:r>
      <w:r>
        <w:tab/>
      </w:r>
      <w:r>
        <w:rPr>
          <w:b/>
        </w:rPr>
        <w:t xml:space="preserve">The Aboriginal Affairs Planning Authority </w:t>
      </w:r>
      <w:r>
        <w:t xml:space="preserve">continued by the </w:t>
      </w:r>
      <w:r>
        <w:rPr>
          <w:i/>
        </w:rPr>
        <w:t>Aboriginal Affairs Planning Authority Act 1972</w:t>
      </w:r>
    </w:p>
    <w:p>
      <w:pPr>
        <w:pStyle w:val="yNumberedItem"/>
        <w:ind w:left="912" w:hanging="912"/>
        <w:rPr>
          <w:b/>
        </w:rPr>
      </w:pPr>
      <w:r>
        <w:t>26.</w:t>
      </w:r>
      <w:r>
        <w:tab/>
      </w:r>
      <w:r>
        <w:rPr>
          <w:b/>
        </w:rPr>
        <w:t>The Board of the Art Gallery of Western Australia</w:t>
      </w:r>
      <w:r>
        <w:t xml:space="preserve"> continued by </w:t>
      </w:r>
      <w:r>
        <w:rPr>
          <w:bCs/>
        </w:rPr>
        <w:t xml:space="preserve">the </w:t>
      </w:r>
      <w:r>
        <w:rPr>
          <w:bCs/>
          <w:i/>
          <w:iCs/>
        </w:rPr>
        <w:t>Art Gallery Act 1959</w:t>
      </w:r>
      <w:r>
        <w:rPr>
          <w:b/>
        </w:rPr>
        <w:t xml:space="preserve"> </w:t>
      </w:r>
    </w:p>
    <w:p>
      <w:pPr>
        <w:pStyle w:val="yNumberedItem"/>
        <w:ind w:left="912" w:hanging="912"/>
      </w:pPr>
      <w:r>
        <w:t>27.</w:t>
      </w:r>
      <w:r>
        <w:tab/>
      </w:r>
      <w:r>
        <w:rPr>
          <w:b/>
        </w:rPr>
        <w:t>The Library Board of Western Australia</w:t>
      </w:r>
      <w:r>
        <w:t xml:space="preserve"> constituted under the </w:t>
      </w:r>
      <w:r>
        <w:rPr>
          <w:i/>
        </w:rPr>
        <w:t>Library Board of Western Australia Act 1951</w:t>
      </w:r>
      <w:r>
        <w:t xml:space="preserve"> </w:t>
      </w:r>
    </w:p>
    <w:p>
      <w:pPr>
        <w:pStyle w:val="yEdnoteitem"/>
        <w:tabs>
          <w:tab w:val="left" w:pos="851"/>
        </w:tabs>
      </w:pPr>
      <w:r>
        <w:t>[28.  deleted]</w:t>
      </w:r>
    </w:p>
    <w:p>
      <w:pPr>
        <w:pStyle w:val="yNumberedItem"/>
        <w:ind w:left="912" w:hanging="912"/>
      </w:pPr>
      <w:r>
        <w:t>29.</w:t>
      </w:r>
      <w:r>
        <w:tab/>
      </w:r>
      <w:r>
        <w:rPr>
          <w:b/>
        </w:rPr>
        <w:t>The Western Australian Museum</w:t>
      </w:r>
      <w:r>
        <w:t xml:space="preserve"> constituted by the </w:t>
      </w:r>
      <w:r>
        <w:rPr>
          <w:i/>
        </w:rPr>
        <w:t>Museum Act 1969</w:t>
      </w:r>
      <w:r>
        <w:t xml:space="preserve"> </w:t>
      </w:r>
    </w:p>
    <w:p>
      <w:pPr>
        <w:pStyle w:val="yNumberedItem"/>
      </w:pPr>
      <w:r>
        <w:t>29A.</w:t>
      </w:r>
      <w:r>
        <w:tab/>
      </w:r>
      <w:r>
        <w:rPr>
          <w:b/>
        </w:rPr>
        <w:t>Western Australian Health Promotion Foundation</w:t>
      </w:r>
      <w:r>
        <w:t xml:space="preserve"> mentioned in the </w:t>
      </w:r>
      <w:r>
        <w:rPr>
          <w:i/>
        </w:rPr>
        <w:t>Western Australian Health Promotion Foundation Act 2016</w:t>
      </w:r>
      <w:r>
        <w:t xml:space="preserve"> section 5.</w:t>
      </w:r>
    </w:p>
    <w:p>
      <w:pPr>
        <w:pStyle w:val="yNumberedItem"/>
        <w:ind w:left="912" w:hanging="912"/>
      </w:pPr>
      <w:r>
        <w:t>30.</w:t>
      </w:r>
      <w:r>
        <w:tab/>
      </w:r>
      <w:r>
        <w:rPr>
          <w:b/>
        </w:rPr>
        <w:t>Western Australian Land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Gazette 29 Jun 2001 p. 3105; 26 Aug 2003 p. 3757; Act No. 75 of 2003 s. 56(1); Gazette 1 Dec 2004 p. 5703 and 5717; 26 May 2006 p. 1931; 13 Apr 2007 p. 1609-10; Act No. 10 of 2007 s. 43; Gazette </w:t>
      </w:r>
      <w:r>
        <w:rPr>
          <w:szCs w:val="22"/>
        </w:rPr>
        <w:t>11 Feb 2011 p. 506; 23 Jul 2013 p. 3311</w:t>
      </w:r>
      <w:r>
        <w:rPr>
          <w:szCs w:val="22"/>
        </w:rPr>
        <w:noBreakHyphen/>
        <w:t>12</w:t>
      </w:r>
      <w:r>
        <w:t>; 14 Nov 2013 p. 5073; 10 Jun 2014 p. 1806; 26 Jun 2015 p. 2273; 1 Jul 2016 p. 2750; 26 Aug 2016 p. 3668</w:t>
      </w:r>
      <w:r>
        <w:rPr>
          <w:szCs w:val="22"/>
        </w:rPr>
        <w:t xml:space="preserve">; 10 Jan 2017 p. 157; </w:t>
      </w:r>
      <w:r>
        <w:t>8 Nov 2019 p. 4006; SL 2021/132 r. 10; SL 2022/4 r. 4.]</w:t>
      </w:r>
    </w:p>
    <w:p>
      <w:pPr>
        <w:pStyle w:val="yHeading3"/>
      </w:pPr>
      <w:bookmarkStart w:id="1371" w:name="_Toc195253186"/>
      <w:bookmarkStart w:id="1372" w:name="_Toc195258649"/>
      <w:bookmarkStart w:id="1373" w:name="_Toc195278364"/>
      <w:bookmarkStart w:id="1374" w:name="_Toc189146567"/>
      <w:bookmarkStart w:id="1375" w:name="_Toc189147081"/>
      <w:bookmarkStart w:id="1376" w:name="_Toc189205709"/>
      <w:r>
        <w:rPr>
          <w:rStyle w:val="CharSDivNo"/>
        </w:rPr>
        <w:t>Division 2</w:t>
      </w:r>
      <w:r>
        <w:t xml:space="preserve"> — </w:t>
      </w:r>
      <w:r>
        <w:rPr>
          <w:rStyle w:val="CharSDivText"/>
        </w:rPr>
        <w:t>Self funding employers</w:t>
      </w:r>
      <w:bookmarkEnd w:id="1371"/>
      <w:bookmarkEnd w:id="1372"/>
      <w:bookmarkEnd w:id="1373"/>
      <w:bookmarkEnd w:id="1374"/>
      <w:bookmarkEnd w:id="1375"/>
      <w:bookmarkEnd w:id="1376"/>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pPr>
      <w:r>
        <w:t>1A.</w:t>
      </w:r>
      <w:r>
        <w:tab/>
      </w:r>
      <w:r>
        <w:rPr>
          <w:b/>
        </w:rPr>
        <w:t>Albany Cemetery Board</w:t>
      </w:r>
      <w:r>
        <w:t xml:space="preserve"> established under the </w:t>
      </w:r>
      <w:r>
        <w:rPr>
          <w:i/>
        </w:rPr>
        <w:t>Cemeteries Act 1986</w:t>
      </w:r>
    </w:p>
    <w:p>
      <w:pPr>
        <w:pStyle w:val="yEdnoteitem"/>
        <w:tabs>
          <w:tab w:val="left" w:pos="851"/>
        </w:tabs>
      </w:pPr>
      <w:r>
        <w:t>[2A</w:t>
      </w:r>
      <w:ins w:id="1377" w:author="Master Repository Process" w:date="2025-06-18T12:11:00Z">
        <w:r>
          <w:t>, 2</w:t>
        </w:r>
      </w:ins>
      <w:r>
        <w:t>.</w:t>
      </w:r>
      <w:r>
        <w:tab/>
        <w:t>deleted]</w:t>
      </w:r>
    </w:p>
    <w:p>
      <w:pPr>
        <w:pStyle w:val="yNumberedItem"/>
        <w:ind w:left="912" w:hanging="912"/>
        <w:rPr>
          <w:del w:id="1378" w:author="Master Repository Process" w:date="2025-06-18T12:11:00Z"/>
        </w:rPr>
      </w:pPr>
      <w:del w:id="1379" w:author="Master Repository Process" w:date="2025-06-18T12:11:00Z">
        <w:r>
          <w:delText>2.</w:delText>
        </w:r>
        <w:r>
          <w:tab/>
        </w:r>
        <w:r>
          <w:rPr>
            <w:b/>
            <w:bCs/>
          </w:rPr>
          <w:delText>Animal Resources Authority</w:delText>
        </w:r>
        <w:r>
          <w:delText xml:space="preserve"> established by the </w:delText>
        </w:r>
        <w:r>
          <w:rPr>
            <w:i/>
            <w:iCs/>
          </w:rPr>
          <w:delText>Animal Resources Authority Act 1981</w:delText>
        </w:r>
      </w:del>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Ednoteitem"/>
        <w:tabs>
          <w:tab w:val="left" w:pos="851"/>
        </w:tabs>
      </w:pPr>
      <w:r>
        <w:t>[5.</w:t>
      </w:r>
      <w:r>
        <w:tab/>
        <w:t>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pPr>
      <w:r>
        <w:t>6AAA.</w:t>
      </w:r>
      <w:r>
        <w:tab/>
      </w:r>
      <w:r>
        <w:rPr>
          <w:b/>
        </w:rPr>
        <w:t>Bunbury Cemetery Board</w:t>
      </w:r>
      <w:r>
        <w:t xml:space="preserve"> established under the </w:t>
      </w:r>
      <w:r>
        <w:rPr>
          <w:i/>
        </w:rPr>
        <w:t>Cemeteries Act 1986</w:t>
      </w:r>
    </w:p>
    <w:p>
      <w:pPr>
        <w:pStyle w:val="yNumberedItem"/>
      </w:pPr>
      <w:r>
        <w:t>6AA.</w:t>
      </w:r>
      <w:r>
        <w:tab/>
      </w:r>
      <w:r>
        <w:rPr>
          <w:b/>
        </w:rPr>
        <w:t>Bunbury Water Corporation</w:t>
      </w:r>
      <w:r>
        <w:t xml:space="preserve"> established under the </w:t>
      </w:r>
      <w:r>
        <w:rPr>
          <w:i/>
        </w:rPr>
        <w:t>Water Corporations Act 1995</w:t>
      </w:r>
    </w:p>
    <w:p>
      <w:pPr>
        <w:pStyle w:val="yNumberedItem"/>
      </w:pPr>
      <w:r>
        <w:t>6AB.</w:t>
      </w:r>
      <w:r>
        <w:tab/>
      </w:r>
      <w:r>
        <w:rPr>
          <w:b/>
        </w:rPr>
        <w:t>Busselton Water Corporation</w:t>
      </w:r>
      <w:r>
        <w:t xml:space="preserve"> established under the </w:t>
      </w:r>
      <w:r>
        <w:rPr>
          <w:i/>
        </w:rPr>
        <w:t>Water Corporations Act 1995</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Ednoteitem"/>
        <w:tabs>
          <w:tab w:val="left" w:pos="851"/>
        </w:tabs>
      </w:pPr>
      <w:r>
        <w:t xml:space="preserve">[8.  </w:t>
      </w:r>
      <w:r>
        <w:tab/>
        <w:t>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Ednoteitem"/>
        <w:tabs>
          <w:tab w:val="left" w:pos="851"/>
        </w:tabs>
      </w:pPr>
      <w:r>
        <w:t xml:space="preserve">[10.  </w:t>
      </w:r>
      <w:r>
        <w:tab/>
        <w:t>deleted]</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Ednoteitem"/>
        <w:tabs>
          <w:tab w:val="left" w:pos="851"/>
        </w:tabs>
      </w:pPr>
      <w:r>
        <w:t xml:space="preserve">[12-17.  </w:t>
      </w:r>
      <w:r>
        <w:tab/>
        <w:t>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r>
        <w:rPr>
          <w:i/>
          <w:iCs/>
        </w:rPr>
        <w:t>Forest Products Act 2000</w:t>
      </w:r>
    </w:p>
    <w:p>
      <w:pPr>
        <w:pStyle w:val="yEdnoteitem"/>
        <w:tabs>
          <w:tab w:val="left" w:pos="851"/>
        </w:tabs>
      </w:pPr>
      <w:r>
        <w:t xml:space="preserve">[21.  </w:t>
      </w:r>
      <w:r>
        <w:tab/>
        <w:t>deleted]</w:t>
      </w:r>
    </w:p>
    <w:p>
      <w:pPr>
        <w:pStyle w:val="yNumberedItem"/>
        <w:ind w:left="912" w:hanging="912"/>
      </w:pPr>
      <w:r>
        <w:t>22.</w:t>
      </w:r>
      <w:r>
        <w:tab/>
      </w:r>
      <w:r>
        <w:rPr>
          <w:b/>
          <w:bCs/>
        </w:rPr>
        <w:t>Gaming and Wagering Commission of Western Australia</w:t>
      </w:r>
      <w:r>
        <w:t xml:space="preserve"> established under the </w:t>
      </w:r>
      <w:r>
        <w:rPr>
          <w:i/>
          <w:iCs/>
        </w:rPr>
        <w:t>Gaming and Wagering Commission Act 1987</w:t>
      </w:r>
      <w:r>
        <w:t xml:space="preserve"> </w:t>
      </w:r>
    </w:p>
    <w:p>
      <w:pPr>
        <w:pStyle w:val="yNumberedItem"/>
      </w:pPr>
      <w:r>
        <w:t>22A.</w:t>
      </w:r>
      <w:r>
        <w:tab/>
      </w:r>
      <w:r>
        <w:rPr>
          <w:b/>
        </w:rPr>
        <w:t>Geraldton Cemetery Board</w:t>
      </w:r>
      <w:r>
        <w:t xml:space="preserve"> established under the </w:t>
      </w:r>
      <w:r>
        <w:rPr>
          <w:i/>
        </w:rPr>
        <w:t>Cemeteries Act 1986</w:t>
      </w:r>
    </w:p>
    <w:p>
      <w:pPr>
        <w:pStyle w:val="yNumberedItem"/>
      </w:pPr>
      <w:r>
        <w:t>23.</w:t>
      </w:r>
      <w:r>
        <w:tab/>
      </w:r>
      <w:r>
        <w:rPr>
          <w:b/>
        </w:rPr>
        <w:t>GoldCorp Australia</w:t>
      </w:r>
      <w:r>
        <w:t xml:space="preserve"> established under the </w:t>
      </w:r>
      <w:r>
        <w:rPr>
          <w:i/>
        </w:rPr>
        <w:t>Gold Corporation Act 1987</w:t>
      </w:r>
    </w:p>
    <w:p>
      <w:pPr>
        <w:pStyle w:val="yNumberedItem"/>
      </w:pPr>
      <w:r>
        <w:t>24A.</w:t>
      </w:r>
      <w:r>
        <w:tab/>
      </w:r>
      <w:r>
        <w:rPr>
          <w:b/>
        </w:rPr>
        <w:t>Gold Corporation</w:t>
      </w:r>
      <w:r>
        <w:t xml:space="preserve"> established under the </w:t>
      </w:r>
      <w:r>
        <w:rPr>
          <w:i/>
        </w:rPr>
        <w:t>Gold Corporation Act 1987</w:t>
      </w:r>
    </w:p>
    <w:p>
      <w:pPr>
        <w:pStyle w:val="yNumberedItem"/>
        <w:ind w:left="912" w:hanging="912"/>
      </w:pPr>
      <w:r>
        <w:t>24.</w:t>
      </w:r>
      <w:r>
        <w:tab/>
      </w:r>
      <w:r>
        <w:rPr>
          <w:b/>
          <w:bCs/>
        </w:rPr>
        <w:t>Government Employees Superannuation Board</w:t>
      </w:r>
      <w:r>
        <w:t xml:space="preserve"> under the Act</w:t>
      </w:r>
    </w:p>
    <w:p>
      <w:pPr>
        <w:pStyle w:val="yEdnoteitem"/>
        <w:tabs>
          <w:tab w:val="left" w:pos="851"/>
        </w:tabs>
      </w:pPr>
      <w:r>
        <w:t xml:space="preserve">[25, 26.  </w:t>
      </w:r>
      <w:r>
        <w:tab/>
        <w:t>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Insurance Commission of Western Australia</w:t>
      </w:r>
      <w:r>
        <w:t xml:space="preserve"> continued under the </w:t>
      </w:r>
      <w:r>
        <w:rPr>
          <w:i/>
          <w:iCs/>
        </w:rPr>
        <w:t>Insurance Commission of Western Australia Act 1986</w:t>
      </w:r>
    </w:p>
    <w:p>
      <w:pPr>
        <w:pStyle w:val="yNumberedItem"/>
      </w:pPr>
      <w:r>
        <w:t>27A.</w:t>
      </w:r>
      <w:r>
        <w:tab/>
      </w:r>
      <w:r>
        <w:rPr>
          <w:b/>
        </w:rPr>
        <w:t>Kalgoorlie</w:t>
      </w:r>
      <w:r>
        <w:rPr>
          <w:b/>
        </w:rPr>
        <w:noBreakHyphen/>
        <w:t>Boulder Cemetery Board</w:t>
      </w:r>
      <w:r>
        <w:t xml:space="preserve"> established under the </w:t>
      </w:r>
      <w:r>
        <w:rPr>
          <w:i/>
        </w:rPr>
        <w:t>Cemeteries Act 1986</w:t>
      </w:r>
    </w:p>
    <w:p>
      <w:pPr>
        <w:pStyle w:val="yNumberedItem"/>
        <w:ind w:left="912" w:hanging="912"/>
      </w:pPr>
      <w:r>
        <w:t>28.</w:t>
      </w:r>
      <w:r>
        <w:tab/>
      </w:r>
      <w:r>
        <w:rPr>
          <w:b/>
          <w:bCs/>
        </w:rPr>
        <w:t>Keep Australia Beautiful Council (W.A.)</w:t>
      </w:r>
      <w:r>
        <w:t xml:space="preserve"> established under the </w:t>
      </w:r>
      <w:r>
        <w:rPr>
          <w:i/>
          <w:iCs/>
        </w:rPr>
        <w:t>Litter Act 1979</w:t>
      </w:r>
    </w:p>
    <w:p>
      <w:pPr>
        <w:pStyle w:val="yNumberedItem"/>
        <w:ind w:left="912" w:hanging="912"/>
      </w:pPr>
      <w:r>
        <w:t>29.</w:t>
      </w:r>
      <w:r>
        <w:tab/>
      </w:r>
      <w:r>
        <w:rPr>
          <w:b/>
          <w:bCs/>
        </w:rPr>
        <w:t>Legal Aid Commission of Western Australia</w:t>
      </w:r>
      <w:r>
        <w:t xml:space="preserve"> established under the </w:t>
      </w:r>
      <w:r>
        <w:rPr>
          <w:i/>
          <w:iCs/>
        </w:rPr>
        <w:t>Legal Aid Commission Act 1976</w:t>
      </w:r>
    </w:p>
    <w:p>
      <w:pPr>
        <w:pStyle w:val="yNumberedItem"/>
      </w:pPr>
      <w:r>
        <w:t>29A.</w:t>
      </w:r>
      <w:r>
        <w:tab/>
      </w:r>
      <w:r>
        <w:rPr>
          <w:b/>
        </w:rPr>
        <w:t>Legal Practice Board</w:t>
      </w:r>
      <w:r>
        <w:t xml:space="preserve"> established under the </w:t>
      </w:r>
      <w:r>
        <w:rPr>
          <w:i/>
        </w:rPr>
        <w:t>Legal Profession Uniform Law Application Act 2022</w:t>
      </w:r>
    </w:p>
    <w:p>
      <w:pPr>
        <w:pStyle w:val="yNumberedItem"/>
      </w:pPr>
      <w:r>
        <w:t>29B.</w:t>
      </w:r>
      <w:r>
        <w:tab/>
      </w:r>
      <w:r>
        <w:rPr>
          <w:b/>
        </w:rPr>
        <w:t>Local Health Authorities Analytical Committee</w:t>
      </w:r>
      <w:r>
        <w:t xml:space="preserve"> established under the Health (Miscellaneous Provisions) Act 1911</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Ednoteitem"/>
        <w:tabs>
          <w:tab w:val="left" w:pos="851"/>
        </w:tabs>
      </w:pPr>
      <w:r>
        <w:t>[31.</w:t>
      </w:r>
      <w:r>
        <w:tab/>
        <w:t>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pPr>
      <w:r>
        <w:t>33.</w:t>
      </w:r>
      <w:r>
        <w:tab/>
      </w:r>
      <w:r>
        <w:rPr>
          <w:b/>
        </w:rPr>
        <w:t>Metropolitan Redevelopment Authority</w:t>
      </w:r>
      <w:r>
        <w:t xml:space="preserve"> established under the </w:t>
      </w:r>
      <w:r>
        <w:rPr>
          <w:i/>
        </w:rPr>
        <w:t>Metropolitan Redevelopment Authority Act 2011</w:t>
      </w:r>
    </w:p>
    <w:p>
      <w:pPr>
        <w:pStyle w:val="yEdnoteitem"/>
        <w:tabs>
          <w:tab w:val="left" w:pos="851"/>
        </w:tabs>
      </w:pPr>
      <w:r>
        <w:t xml:space="preserve">[34-38.  </w:t>
      </w:r>
      <w:r>
        <w:tab/>
        <w:t>deleted]</w:t>
      </w:r>
    </w:p>
    <w:p>
      <w:pPr>
        <w:pStyle w:val="yNumberedItem"/>
        <w:ind w:left="912" w:hanging="912"/>
      </w:pPr>
      <w:r>
        <w:t>39.</w:t>
      </w:r>
      <w:r>
        <w:tab/>
      </w:r>
      <w:r>
        <w:rPr>
          <w:b/>
          <w:bCs/>
        </w:rPr>
        <w:t>Port authorities</w:t>
      </w:r>
      <w:r>
        <w:t xml:space="preserve"> established under the </w:t>
      </w:r>
      <w:r>
        <w:rPr>
          <w:i/>
          <w:iCs/>
        </w:rPr>
        <w:t>Port Authorities Act 1999</w:t>
      </w:r>
    </w:p>
    <w:p>
      <w:pPr>
        <w:pStyle w:val="yEdnoteitem"/>
        <w:tabs>
          <w:tab w:val="left" w:pos="851"/>
        </w:tabs>
      </w:pPr>
      <w:r>
        <w:t xml:space="preserve">[40.  </w:t>
      </w:r>
      <w:r>
        <w:tab/>
        <w:t>deleted]</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Racing and Wagering Western Australia</w:t>
      </w:r>
      <w:r>
        <w:t xml:space="preserve"> established by the </w:t>
      </w:r>
      <w:r>
        <w:rPr>
          <w:i/>
          <w:iCs/>
        </w:rPr>
        <w:t>Racing and Wagering Western Australia Act 2003</w:t>
      </w:r>
    </w:p>
    <w:p>
      <w:pPr>
        <w:pStyle w:val="yEdnoteitem"/>
        <w:tabs>
          <w:tab w:val="left" w:pos="851"/>
        </w:tabs>
      </w:pPr>
      <w:r>
        <w:t xml:space="preserve">[43.  </w:t>
      </w:r>
      <w:r>
        <w:tab/>
        <w:t>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r>
        <w:rPr>
          <w:i/>
          <w:iCs/>
        </w:rPr>
        <w:t>Rottnest Island Authority Act 1987</w:t>
      </w:r>
    </w:p>
    <w:p>
      <w:pPr>
        <w:pStyle w:val="yEdnoteitem"/>
        <w:tabs>
          <w:tab w:val="left" w:pos="851"/>
        </w:tabs>
      </w:pPr>
      <w:r>
        <w:t>[45A-47.</w:t>
      </w:r>
      <w:r>
        <w:tab/>
        <w:t>deleted]</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The National Trust of Australia (W.A.)</w:t>
      </w:r>
      <w:r>
        <w:t xml:space="preserve"> established and incorporated under the </w:t>
      </w:r>
      <w:r>
        <w:rPr>
          <w:i/>
          <w:iCs/>
        </w:rPr>
        <w:t>National Trust of Australia (W.A.) Act 1964</w:t>
      </w:r>
    </w:p>
    <w:p>
      <w:pPr>
        <w:pStyle w:val="yNumberedItem"/>
      </w:pPr>
      <w:r>
        <w:t>50.</w:t>
      </w:r>
      <w:r>
        <w:tab/>
      </w:r>
      <w:r>
        <w:rPr>
          <w:b/>
        </w:rPr>
        <w:t xml:space="preserve">The Western Australian Mint </w:t>
      </w:r>
      <w:r>
        <w:t xml:space="preserve">continued under the </w:t>
      </w:r>
      <w:r>
        <w:rPr>
          <w:i/>
        </w:rPr>
        <w:t>Gold Corporation Act 1987</w:t>
      </w:r>
    </w:p>
    <w:p>
      <w:pPr>
        <w:pStyle w:val="yEdnoteitem"/>
        <w:tabs>
          <w:tab w:val="left" w:pos="851"/>
        </w:tabs>
      </w:pPr>
      <w:r>
        <w:t>[51-53.</w:t>
      </w:r>
      <w:r>
        <w:tab/>
        <w:t>deleted]</w:t>
      </w:r>
    </w:p>
    <w:p>
      <w:pPr>
        <w:pStyle w:val="yNumberedItem"/>
        <w:ind w:left="912" w:hanging="912"/>
      </w:pPr>
      <w:r>
        <w:t>54.</w:t>
      </w:r>
      <w:r>
        <w:tab/>
      </w:r>
      <w:r>
        <w:rPr>
          <w:b/>
          <w:bCs/>
        </w:rPr>
        <w:t>Water Corporation</w:t>
      </w:r>
      <w:r>
        <w:t xml:space="preserve"> established under the </w:t>
      </w:r>
      <w:r>
        <w:rPr>
          <w:i/>
          <w:iCs/>
        </w:rPr>
        <w:t xml:space="preserve">Water </w:t>
      </w:r>
      <w:r>
        <w:rPr>
          <w:i/>
          <w:iCs/>
          <w:szCs w:val="22"/>
        </w:rPr>
        <w:t>Corporations Act </w:t>
      </w:r>
      <w:r>
        <w:rPr>
          <w:i/>
          <w:iCs/>
        </w:rPr>
        <w:t>1995</w:t>
      </w:r>
    </w:p>
    <w:p>
      <w:pPr>
        <w:pStyle w:val="yEdnoteitem"/>
        <w:tabs>
          <w:tab w:val="left" w:pos="851"/>
        </w:tabs>
      </w:pPr>
      <w:r>
        <w:t>[55, 56.</w:t>
      </w:r>
      <w:r>
        <w:tab/>
        <w:t>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Ednoteitem"/>
        <w:tabs>
          <w:tab w:val="left" w:pos="851"/>
        </w:tabs>
      </w:pPr>
      <w:r>
        <w:t>[58.</w:t>
      </w:r>
      <w:r>
        <w:tab/>
        <w:t>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Ednoteitem"/>
        <w:tabs>
          <w:tab w:val="left" w:pos="851"/>
        </w:tabs>
      </w:pPr>
      <w:r>
        <w:t>[60.</w:t>
      </w:r>
      <w:r>
        <w:tab/>
        <w:t>deleted]</w:t>
      </w:r>
    </w:p>
    <w:p>
      <w:pPr>
        <w:pStyle w:val="yNumberedItem"/>
        <w:ind w:left="912" w:hanging="912"/>
      </w:pPr>
      <w:r>
        <w:t>61.</w:t>
      </w:r>
      <w:r>
        <w:tab/>
      </w:r>
      <w:r>
        <w:rPr>
          <w:b/>
          <w:bCs/>
        </w:rPr>
        <w:t>Western Australian Land Authority (Landcorp)</w:t>
      </w:r>
      <w:r>
        <w:t xml:space="preserve"> established under the </w:t>
      </w:r>
      <w:r>
        <w:rPr>
          <w:i/>
          <w:iCs/>
        </w:rPr>
        <w:t>Western Australian Land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Ednoteitem"/>
        <w:tabs>
          <w:tab w:val="left" w:pos="851"/>
        </w:tabs>
      </w:pPr>
      <w:r>
        <w:t>[63.</w:t>
      </w:r>
      <w:r>
        <w:tab/>
        <w:t>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Ednoteitem"/>
        <w:tabs>
          <w:tab w:val="left" w:pos="851"/>
        </w:tabs>
      </w:pPr>
      <w:r>
        <w:t>[67.</w:t>
      </w:r>
      <w:r>
        <w:tab/>
        <w:t>deleted]</w:t>
      </w:r>
    </w:p>
    <w:p>
      <w:pPr>
        <w:pStyle w:val="yNumberedItem"/>
      </w:pPr>
      <w:r>
        <w:t>68.</w:t>
      </w:r>
      <w:r>
        <w:tab/>
      </w:r>
      <w:r>
        <w:rPr>
          <w:b/>
          <w:bCs/>
        </w:rPr>
        <w:t>WorkCover WA</w:t>
      </w:r>
      <w:r>
        <w:t xml:space="preserve"> established by the </w:t>
      </w:r>
      <w:r>
        <w:rPr>
          <w:i/>
          <w:iCs/>
        </w:rPr>
        <w:t>Workers Compensation and Injury Management Act 2023</w:t>
      </w:r>
    </w:p>
    <w:p>
      <w:pPr>
        <w:pStyle w:val="yNumberedItem"/>
        <w:keepNext/>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Gazette 15 Aug 2003 p. 3692; 26 Aug 2003 p. 3757; 30 Dec 2003 p. 5725-6; 25 Jun 2004 p. 2232 and 2234; 1 Dec 2004 p. 5717; 31 Mar 2006 p. 1354; Act No. 43 of 2006 s. 7; Gazette 13 Apr 2007 p. 1610; Act No. 10 of 2007 s. 43; No. 28 of 2008 s. 16; Gazette 11 May 2012 p. 2064; 23 Jul 2013 p. 3312</w:t>
      </w:r>
      <w:r>
        <w:noBreakHyphen/>
        <w:t>13; 27 Dec 2013 p. 6479; 10 Jun 2014 p. 1806-7; 1 Jul 2016 p. 2750; 26 Aug 2016 p. 3668; 10 Jan 2017 p. 157; 8 Nov 2019 p. 4006; SL 2021/181 r. 5; SL 2022/173 r. 5; SL 2024/133 r. 20; SL 2025/28 r. </w:t>
      </w:r>
      <w:del w:id="1380" w:author="Master Repository Process" w:date="2025-06-18T12:11:00Z">
        <w:r>
          <w:delText>4</w:delText>
        </w:r>
      </w:del>
      <w:ins w:id="1381" w:author="Master Repository Process" w:date="2025-06-18T12:11:00Z">
        <w:r>
          <w:t>4; SL 2025/59 r. 28</w:t>
        </w:r>
      </w:ins>
      <w:r>
        <w:t>.]</w:t>
      </w:r>
    </w:p>
    <w:p>
      <w:pPr>
        <w:sectPr>
          <w:headerReference w:type="even" r:id="rId32"/>
          <w:headerReference w:type="default" r:id="rId33"/>
          <w:headerReference w:type="first" r:id="rId34"/>
          <w:pgSz w:w="11907" w:h="16840" w:code="9"/>
          <w:pgMar w:top="2376" w:right="2404" w:bottom="3544" w:left="2404" w:header="720" w:footer="3544" w:gutter="0"/>
          <w:cols w:space="720"/>
          <w:noEndnote/>
          <w:docGrid w:linePitch="326"/>
        </w:sectPr>
      </w:pPr>
    </w:p>
    <w:p>
      <w:pPr>
        <w:pStyle w:val="yScheduleHeading"/>
      </w:pPr>
      <w:bookmarkStart w:id="1383" w:name="_Toc195253187"/>
      <w:bookmarkStart w:id="1384" w:name="_Toc195258650"/>
      <w:bookmarkStart w:id="1385" w:name="_Toc195278365"/>
      <w:bookmarkStart w:id="1386" w:name="_Toc189146568"/>
      <w:bookmarkStart w:id="1387" w:name="_Toc189147082"/>
      <w:bookmarkStart w:id="1388" w:name="_Toc189205710"/>
      <w:r>
        <w:rPr>
          <w:rStyle w:val="CharSchNo"/>
        </w:rPr>
        <w:t>Schedule 2</w:t>
      </w:r>
      <w:r>
        <w:t xml:space="preserve"> — </w:t>
      </w:r>
      <w:r>
        <w:rPr>
          <w:rStyle w:val="CharSchText"/>
        </w:rPr>
        <w:t>Special provisions for certain Gold State Super Members and West State Super Members</w:t>
      </w:r>
      <w:bookmarkEnd w:id="1383"/>
      <w:bookmarkEnd w:id="1384"/>
      <w:bookmarkEnd w:id="1385"/>
      <w:bookmarkEnd w:id="1386"/>
      <w:bookmarkEnd w:id="1387"/>
      <w:bookmarkEnd w:id="1388"/>
    </w:p>
    <w:p>
      <w:pPr>
        <w:pStyle w:val="yShoulderClause"/>
      </w:pPr>
      <w:r>
        <w:t>[r. 252]</w:t>
      </w:r>
    </w:p>
    <w:p>
      <w:pPr>
        <w:pStyle w:val="yHeading3"/>
        <w:rPr>
          <w:rStyle w:val="CharPartText"/>
        </w:rPr>
      </w:pPr>
      <w:bookmarkStart w:id="1389" w:name="_Toc195253188"/>
      <w:bookmarkStart w:id="1390" w:name="_Toc195258651"/>
      <w:bookmarkStart w:id="1391" w:name="_Toc195278366"/>
      <w:bookmarkStart w:id="1392" w:name="_Toc189146569"/>
      <w:bookmarkStart w:id="1393" w:name="_Toc189147083"/>
      <w:bookmarkStart w:id="1394" w:name="_Toc189205711"/>
      <w:r>
        <w:rPr>
          <w:rStyle w:val="CharSDivNo"/>
        </w:rPr>
        <w:t>Part 1</w:t>
      </w:r>
      <w:r>
        <w:t xml:space="preserve"> — </w:t>
      </w:r>
      <w:r>
        <w:rPr>
          <w:rStyle w:val="CharSDivText"/>
        </w:rPr>
        <w:t>Gold State Super Members who transferred from the Pension Scheme or Provident Scheme</w:t>
      </w:r>
      <w:bookmarkEnd w:id="1389"/>
      <w:bookmarkEnd w:id="1390"/>
      <w:bookmarkEnd w:id="1391"/>
      <w:bookmarkEnd w:id="1392"/>
      <w:bookmarkEnd w:id="1393"/>
      <w:bookmarkEnd w:id="1394"/>
      <w:r>
        <w:rPr>
          <w:rStyle w:val="CharPartText"/>
        </w:rPr>
        <w:t xml:space="preserve"> </w:t>
      </w:r>
    </w:p>
    <w:p>
      <w:pPr>
        <w:pStyle w:val="yHeading5"/>
      </w:pPr>
      <w:bookmarkStart w:id="1395" w:name="_Toc195278367"/>
      <w:bookmarkStart w:id="1396" w:name="_Toc189205712"/>
      <w:r>
        <w:rPr>
          <w:rStyle w:val="CharSClsNo"/>
        </w:rPr>
        <w:t>1</w:t>
      </w:r>
      <w:r>
        <w:t>.</w:t>
      </w:r>
      <w:r>
        <w:tab/>
        <w:t>Terms used</w:t>
      </w:r>
      <w:bookmarkEnd w:id="1395"/>
      <w:bookmarkEnd w:id="1396"/>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1397" w:name="_Toc195278368"/>
      <w:bookmarkStart w:id="1398" w:name="_Toc189205713"/>
      <w:r>
        <w:rPr>
          <w:rStyle w:val="CharSClsNo"/>
        </w:rPr>
        <w:t>2</w:t>
      </w:r>
      <w:r>
        <w:t>.</w:t>
      </w:r>
      <w:r>
        <w:tab/>
        <w:t>Contributions by Crown under r. 31 for Part 1 Members</w:t>
      </w:r>
      <w:bookmarkEnd w:id="1397"/>
      <w:bookmarkEnd w:id="1398"/>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1399" w:name="_Toc195278369"/>
      <w:bookmarkStart w:id="1400" w:name="_Toc189205714"/>
      <w:r>
        <w:rPr>
          <w:rStyle w:val="CharSClsNo"/>
        </w:rPr>
        <w:t>3</w:t>
      </w:r>
      <w:r>
        <w:t>.</w:t>
      </w:r>
      <w:r>
        <w:tab/>
        <w:t>Retirement, death or disablement of Part 1 Member, benefit on</w:t>
      </w:r>
      <w:bookmarkEnd w:id="1399"/>
      <w:bookmarkEnd w:id="1400"/>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spacing w:after="40"/>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pict>
          <v:shape id="_x0000_i1041" type="#_x0000_t75" style="width:136.5pt;height:36.75pt">
            <v:imagedata r:id="rId35" o:title=""/>
          </v:shape>
        </w:pi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1401" w:name="_Toc195278370"/>
      <w:bookmarkStart w:id="1402" w:name="_Toc189205715"/>
      <w:r>
        <w:rPr>
          <w:rStyle w:val="CharSClsNo"/>
        </w:rPr>
        <w:t>4</w:t>
      </w:r>
      <w:r>
        <w:t>.</w:t>
      </w:r>
      <w:r>
        <w:tab/>
        <w:t>Other termination of work by Part 1 Member, benefit on</w:t>
      </w:r>
      <w:bookmarkEnd w:id="1401"/>
      <w:bookmarkEnd w:id="1402"/>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pict>
          <v:shape id="_x0000_i1042" type="#_x0000_t75" style="width:110.25pt;height:29.25pt">
            <v:imagedata r:id="rId36" o:title=""/>
          </v:shape>
        </w:pi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spacing w:before="120"/>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spacing w:before="120"/>
      </w:pPr>
      <w:r>
        <w:tab/>
        <w:t>(6)</w:t>
      </w:r>
      <w:r>
        <w:tab/>
        <w:t>Despite regulation 46(a), the interest rate to be applied under regulation 46 to a benefit under subclause (4) is a rate equal to the CPI rate plus 2%.</w:t>
      </w:r>
    </w:p>
    <w:p>
      <w:pPr>
        <w:pStyle w:val="yFootnotesection"/>
        <w:spacing w:before="80"/>
      </w:pPr>
      <w:r>
        <w:tab/>
        <w:t>[Clause 4 amended: Gazette 13 Jun 2003 p. 2114; 13 Apr 2007 p. 1602.]</w:t>
      </w:r>
    </w:p>
    <w:p>
      <w:pPr>
        <w:pStyle w:val="yHeading5"/>
        <w:spacing w:before="180"/>
      </w:pPr>
      <w:bookmarkStart w:id="1403" w:name="_Toc195278371"/>
      <w:bookmarkStart w:id="1404" w:name="_Toc189205716"/>
      <w:r>
        <w:rPr>
          <w:rStyle w:val="CharSClsNo"/>
        </w:rPr>
        <w:t>5</w:t>
      </w:r>
      <w:r>
        <w:t>.</w:t>
      </w:r>
      <w:r>
        <w:tab/>
        <w:t>Benefit under r. 43, calculation of for certain Part 1 Members</w:t>
      </w:r>
      <w:bookmarkEnd w:id="1403"/>
      <w:bookmarkEnd w:id="1404"/>
    </w:p>
    <w:p>
      <w:pPr>
        <w:pStyle w:val="ySubsection"/>
        <w:spacing w:before="120"/>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spacing w:before="120"/>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spacing w:before="180"/>
      </w:pPr>
      <w:bookmarkStart w:id="1405" w:name="_Toc195278372"/>
      <w:bookmarkStart w:id="1406" w:name="_Toc189205717"/>
      <w:r>
        <w:rPr>
          <w:rStyle w:val="CharSClsNo"/>
        </w:rPr>
        <w:t>6</w:t>
      </w:r>
      <w:r>
        <w:t>.</w:t>
      </w:r>
      <w:r>
        <w:tab/>
        <w:t>Curtin and Edith Cowan Universities deemed to be Employers for Part 1 Members</w:t>
      </w:r>
      <w:bookmarkEnd w:id="1405"/>
      <w:bookmarkEnd w:id="1406"/>
      <w:r>
        <w:t xml:space="preserve"> </w:t>
      </w:r>
    </w:p>
    <w:p>
      <w:pPr>
        <w:pStyle w:val="ySubsection"/>
        <w:spacing w:before="120"/>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spacing w:before="120"/>
      </w:pPr>
      <w:r>
        <w:tab/>
        <w:t>(2)</w:t>
      </w:r>
      <w:r>
        <w:tab/>
        <w:t>In this clause —</w:t>
      </w:r>
    </w:p>
    <w:p>
      <w:pPr>
        <w:pStyle w:val="yDefstart"/>
        <w:spacing w:before="60"/>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1407" w:name="_Toc195253195"/>
      <w:bookmarkStart w:id="1408" w:name="_Toc195258658"/>
      <w:bookmarkStart w:id="1409" w:name="_Toc195278373"/>
      <w:bookmarkStart w:id="1410" w:name="_Toc189146576"/>
      <w:bookmarkStart w:id="1411" w:name="_Toc189147090"/>
      <w:bookmarkStart w:id="1412" w:name="_Toc189205718"/>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1407"/>
      <w:bookmarkEnd w:id="1408"/>
      <w:bookmarkEnd w:id="1409"/>
      <w:bookmarkEnd w:id="1410"/>
      <w:bookmarkEnd w:id="1411"/>
      <w:bookmarkEnd w:id="1412"/>
    </w:p>
    <w:p>
      <w:pPr>
        <w:pStyle w:val="yHeading5"/>
      </w:pPr>
      <w:bookmarkStart w:id="1413" w:name="_Toc195278374"/>
      <w:bookmarkStart w:id="1414" w:name="_Toc189205719"/>
      <w:r>
        <w:rPr>
          <w:rStyle w:val="CharSClsNo"/>
        </w:rPr>
        <w:t>7</w:t>
      </w:r>
      <w:r>
        <w:t>.</w:t>
      </w:r>
      <w:r>
        <w:tab/>
        <w:t>Terms used</w:t>
      </w:r>
      <w:bookmarkEnd w:id="1413"/>
      <w:bookmarkEnd w:id="1414"/>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1415" w:name="_Toc195278375"/>
      <w:bookmarkStart w:id="1416" w:name="_Toc189205720"/>
      <w:r>
        <w:rPr>
          <w:rStyle w:val="CharSClsNo"/>
        </w:rPr>
        <w:t>8</w:t>
      </w:r>
      <w:r>
        <w:t>.</w:t>
      </w:r>
      <w:r>
        <w:tab/>
        <w:t>Contributions by Crown under r. 31 for certain Part 2 Members</w:t>
      </w:r>
      <w:bookmarkEnd w:id="1415"/>
      <w:bookmarkEnd w:id="1416"/>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1417" w:name="_Toc195278376"/>
      <w:bookmarkStart w:id="1418" w:name="_Toc189205721"/>
      <w:r>
        <w:rPr>
          <w:rStyle w:val="CharSClsNo"/>
        </w:rPr>
        <w:t>9</w:t>
      </w:r>
      <w:r>
        <w:t>.</w:t>
      </w:r>
      <w:r>
        <w:tab/>
        <w:t>Benefit for Part 2 Member, effect of non-contributory period on calculation of</w:t>
      </w:r>
      <w:bookmarkEnd w:id="1417"/>
      <w:bookmarkEnd w:id="1418"/>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1419" w:name="_Toc195253199"/>
      <w:bookmarkStart w:id="1420" w:name="_Toc195258662"/>
      <w:bookmarkStart w:id="1421" w:name="_Toc195278377"/>
      <w:bookmarkStart w:id="1422" w:name="_Toc189146580"/>
      <w:bookmarkStart w:id="1423" w:name="_Toc189147094"/>
      <w:bookmarkStart w:id="1424" w:name="_Toc189205722"/>
      <w:r>
        <w:rPr>
          <w:rStyle w:val="CharSDivNo"/>
        </w:rPr>
        <w:t>Part 3</w:t>
      </w:r>
      <w:r>
        <w:rPr>
          <w:rStyle w:val="CharDivNo"/>
        </w:rPr>
        <w:t xml:space="preserve"> </w:t>
      </w:r>
      <w:r>
        <w:t>—</w:t>
      </w:r>
      <w:r>
        <w:rPr>
          <w:rStyle w:val="CharDivText"/>
        </w:rPr>
        <w:t xml:space="preserve"> </w:t>
      </w:r>
      <w:r>
        <w:rPr>
          <w:rStyle w:val="CharSDivText"/>
        </w:rPr>
        <w:t>Director of Public Prosecutions</w:t>
      </w:r>
      <w:bookmarkEnd w:id="1419"/>
      <w:bookmarkEnd w:id="1420"/>
      <w:bookmarkEnd w:id="1421"/>
      <w:bookmarkEnd w:id="1422"/>
      <w:bookmarkEnd w:id="1423"/>
      <w:bookmarkEnd w:id="1424"/>
    </w:p>
    <w:p>
      <w:pPr>
        <w:pStyle w:val="yHeading5"/>
        <w:spacing w:before="180"/>
      </w:pPr>
      <w:bookmarkStart w:id="1425" w:name="_Toc195278378"/>
      <w:bookmarkStart w:id="1426" w:name="_Toc189205723"/>
      <w:r>
        <w:rPr>
          <w:rStyle w:val="CharSClsNo"/>
        </w:rPr>
        <w:t>10</w:t>
      </w:r>
      <w:r>
        <w:t>.</w:t>
      </w:r>
      <w:r>
        <w:tab/>
        <w:t>Term used: DPP</w:t>
      </w:r>
      <w:bookmarkEnd w:id="1425"/>
      <w:bookmarkEnd w:id="1426"/>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spacing w:before="180"/>
      </w:pPr>
      <w:bookmarkStart w:id="1427" w:name="_Toc195278379"/>
      <w:bookmarkStart w:id="1428" w:name="_Toc189205724"/>
      <w:r>
        <w:rPr>
          <w:rStyle w:val="CharSClsNo"/>
        </w:rPr>
        <w:t>11</w:t>
      </w:r>
      <w:r>
        <w:t>.</w:t>
      </w:r>
      <w:r>
        <w:tab/>
        <w:t>Employer</w:t>
      </w:r>
      <w:bookmarkEnd w:id="1427"/>
      <w:bookmarkEnd w:id="1428"/>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spacing w:before="180"/>
      </w:pPr>
      <w:bookmarkStart w:id="1429" w:name="_Toc195278380"/>
      <w:bookmarkStart w:id="1430" w:name="_Toc189205725"/>
      <w:r>
        <w:rPr>
          <w:rStyle w:val="CharSClsNo"/>
        </w:rPr>
        <w:t>12</w:t>
      </w:r>
      <w:r>
        <w:t>.</w:t>
      </w:r>
      <w:r>
        <w:tab/>
        <w:t>Member contributions</w:t>
      </w:r>
      <w:bookmarkEnd w:id="1429"/>
      <w:bookmarkEnd w:id="1430"/>
    </w:p>
    <w:p>
      <w:pPr>
        <w:pStyle w:val="ySubsection"/>
        <w:spacing w:before="120"/>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spacing w:before="180"/>
        <w:rPr>
          <w:rStyle w:val="CharPartText"/>
          <w:b w:val="0"/>
        </w:rPr>
      </w:pPr>
      <w:bookmarkStart w:id="1431" w:name="_Toc195253203"/>
      <w:bookmarkStart w:id="1432" w:name="_Toc195258666"/>
      <w:bookmarkStart w:id="1433" w:name="_Toc195278381"/>
      <w:bookmarkStart w:id="1434" w:name="_Toc189146584"/>
      <w:bookmarkStart w:id="1435" w:name="_Toc189147098"/>
      <w:bookmarkStart w:id="1436" w:name="_Toc189205726"/>
      <w:r>
        <w:rPr>
          <w:rStyle w:val="CharSDivNo"/>
        </w:rPr>
        <w:t>Part 4</w:t>
      </w:r>
      <w:r>
        <w:rPr>
          <w:rStyle w:val="CharDivNo"/>
        </w:rPr>
        <w:t xml:space="preserve"> </w:t>
      </w:r>
      <w:r>
        <w:t xml:space="preserve">— </w:t>
      </w:r>
      <w:r>
        <w:rPr>
          <w:rStyle w:val="CharSDivText"/>
        </w:rPr>
        <w:t>Members who became ASIC staff</w:t>
      </w:r>
      <w:bookmarkEnd w:id="1431"/>
      <w:bookmarkEnd w:id="1432"/>
      <w:bookmarkEnd w:id="1433"/>
      <w:bookmarkEnd w:id="1434"/>
      <w:bookmarkEnd w:id="1435"/>
      <w:bookmarkEnd w:id="1436"/>
    </w:p>
    <w:p>
      <w:pPr>
        <w:pStyle w:val="yFootnoteheading"/>
        <w:keepNext/>
        <w:spacing w:before="80"/>
      </w:pPr>
      <w:r>
        <w:tab/>
        <w:t>[Heading amended: Gazette 28 Sep 2001 p. 5356.]</w:t>
      </w:r>
    </w:p>
    <w:p>
      <w:pPr>
        <w:pStyle w:val="yHeading5"/>
        <w:spacing w:before="180"/>
      </w:pPr>
      <w:bookmarkStart w:id="1437" w:name="_Toc195278382"/>
      <w:bookmarkStart w:id="1438" w:name="_Toc189205727"/>
      <w:r>
        <w:rPr>
          <w:rStyle w:val="CharSClsNo"/>
        </w:rPr>
        <w:t>13</w:t>
      </w:r>
      <w:r>
        <w:t>.</w:t>
      </w:r>
      <w:r>
        <w:tab/>
        <w:t>Terms used</w:t>
      </w:r>
      <w:bookmarkEnd w:id="1437"/>
      <w:bookmarkEnd w:id="1438"/>
    </w:p>
    <w:p>
      <w:pPr>
        <w:pStyle w:val="ySubsection"/>
        <w:spacing w:before="120"/>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 Gazette 28 Sep 2001 p. 5356.]</w:t>
      </w:r>
    </w:p>
    <w:p>
      <w:pPr>
        <w:pStyle w:val="yHeading5"/>
      </w:pPr>
      <w:bookmarkStart w:id="1439" w:name="_Toc195278383"/>
      <w:bookmarkStart w:id="1440" w:name="_Toc189205728"/>
      <w:r>
        <w:rPr>
          <w:rStyle w:val="CharSClsNo"/>
        </w:rPr>
        <w:t>14</w:t>
      </w:r>
      <w:r>
        <w:t>.</w:t>
      </w:r>
      <w:r>
        <w:tab/>
        <w:t>ASIC worker, consequences of becoming</w:t>
      </w:r>
      <w:bookmarkEnd w:id="1439"/>
      <w:bookmarkEnd w:id="1440"/>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3</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 Gazette 28 Sep 2001 p. 5356.]</w:t>
      </w:r>
    </w:p>
    <w:p>
      <w:pPr>
        <w:pStyle w:val="yHeading3"/>
        <w:rPr>
          <w:rStyle w:val="CharPartNo"/>
          <w:b w:val="0"/>
          <w:sz w:val="22"/>
        </w:rPr>
      </w:pPr>
      <w:bookmarkStart w:id="1441" w:name="_Toc195253206"/>
      <w:bookmarkStart w:id="1442" w:name="_Toc195258669"/>
      <w:bookmarkStart w:id="1443" w:name="_Toc195278384"/>
      <w:bookmarkStart w:id="1444" w:name="_Toc189146587"/>
      <w:bookmarkStart w:id="1445" w:name="_Toc189147101"/>
      <w:bookmarkStart w:id="1446" w:name="_Toc189205729"/>
      <w:r>
        <w:rPr>
          <w:rStyle w:val="CharSDivNo"/>
        </w:rPr>
        <w:t>Part 5</w:t>
      </w:r>
      <w:r>
        <w:rPr>
          <w:rStyle w:val="CharPartNo"/>
        </w:rPr>
        <w:t xml:space="preserve"> — </w:t>
      </w:r>
      <w:r>
        <w:rPr>
          <w:rStyle w:val="CharSDivText"/>
        </w:rPr>
        <w:t>Curtin and Edith Cowan University Staff</w:t>
      </w:r>
      <w:bookmarkEnd w:id="1441"/>
      <w:bookmarkEnd w:id="1442"/>
      <w:bookmarkEnd w:id="1443"/>
      <w:bookmarkEnd w:id="1444"/>
      <w:bookmarkEnd w:id="1445"/>
      <w:bookmarkEnd w:id="1446"/>
    </w:p>
    <w:p>
      <w:pPr>
        <w:pStyle w:val="yHeading5"/>
      </w:pPr>
      <w:bookmarkStart w:id="1447" w:name="_Toc195278385"/>
      <w:bookmarkStart w:id="1448" w:name="_Toc189205730"/>
      <w:r>
        <w:rPr>
          <w:rStyle w:val="CharSClsNo"/>
        </w:rPr>
        <w:t>15</w:t>
      </w:r>
      <w:r>
        <w:t>.</w:t>
      </w:r>
      <w:r>
        <w:tab/>
        <w:t>Terms used</w:t>
      </w:r>
      <w:bookmarkEnd w:id="1447"/>
      <w:bookmarkEnd w:id="1448"/>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rStyle w:val="CharDefText"/>
        </w:rPr>
        <w:t>University staff member</w:t>
      </w:r>
      <w:r>
        <w:t xml:space="preserve"> means a person who works for a University.</w:t>
      </w:r>
    </w:p>
    <w:p>
      <w:pPr>
        <w:pStyle w:val="yHeading5"/>
      </w:pPr>
      <w:bookmarkStart w:id="1449" w:name="_Toc195278386"/>
      <w:bookmarkStart w:id="1450" w:name="_Toc189205731"/>
      <w:r>
        <w:rPr>
          <w:rStyle w:val="CharSClsNo"/>
        </w:rPr>
        <w:t>16</w:t>
      </w:r>
      <w:r>
        <w:t>.</w:t>
      </w:r>
      <w:r>
        <w:tab/>
        <w:t>University staff member, consequences of becoming</w:t>
      </w:r>
      <w:bookmarkEnd w:id="1449"/>
      <w:bookmarkEnd w:id="1450"/>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1451" w:name="_Toc195253209"/>
      <w:bookmarkStart w:id="1452" w:name="_Toc195258672"/>
      <w:bookmarkStart w:id="1453" w:name="_Toc195278387"/>
      <w:bookmarkStart w:id="1454" w:name="_Toc189146590"/>
      <w:bookmarkStart w:id="1455" w:name="_Toc189147104"/>
      <w:bookmarkStart w:id="1456" w:name="_Toc189205732"/>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1451"/>
      <w:bookmarkEnd w:id="1452"/>
      <w:bookmarkEnd w:id="1453"/>
      <w:bookmarkEnd w:id="1454"/>
      <w:bookmarkEnd w:id="1455"/>
      <w:bookmarkEnd w:id="1456"/>
      <w:r>
        <w:rPr>
          <w:rStyle w:val="CharPartText"/>
        </w:rPr>
        <w:t xml:space="preserve"> </w:t>
      </w:r>
    </w:p>
    <w:p>
      <w:pPr>
        <w:pStyle w:val="yHeading5"/>
      </w:pPr>
      <w:bookmarkStart w:id="1457" w:name="_Toc195278388"/>
      <w:bookmarkStart w:id="1458" w:name="_Toc189205733"/>
      <w:r>
        <w:rPr>
          <w:rStyle w:val="CharSClsNo"/>
        </w:rPr>
        <w:t>17</w:t>
      </w:r>
      <w:r>
        <w:t>.</w:t>
      </w:r>
      <w:r>
        <w:tab/>
        <w:t>Terms used</w:t>
      </w:r>
      <w:bookmarkEnd w:id="1457"/>
      <w:bookmarkEnd w:id="1458"/>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rPr>
          <w:vertAlign w:val="superscript"/>
        </w:rPr>
        <w:t> 4</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Gazette 18 Jan 2008 p. 150.]</w:t>
      </w:r>
    </w:p>
    <w:p>
      <w:pPr>
        <w:pStyle w:val="yHeading5"/>
      </w:pPr>
      <w:bookmarkStart w:id="1459" w:name="_Toc195278389"/>
      <w:bookmarkStart w:id="1460" w:name="_Toc189205734"/>
      <w:r>
        <w:rPr>
          <w:rStyle w:val="CharSClsNo"/>
        </w:rPr>
        <w:t>18</w:t>
      </w:r>
      <w:r>
        <w:t>.</w:t>
      </w:r>
      <w:r>
        <w:tab/>
        <w:t>End date, meaning of</w:t>
      </w:r>
      <w:bookmarkEnd w:id="1459"/>
      <w:bookmarkEnd w:id="1460"/>
    </w:p>
    <w:p>
      <w:pPr>
        <w:pStyle w:val="ySubsection"/>
        <w:keepNext/>
      </w:pPr>
      <w:r>
        <w:tab/>
        <w:t>(1)</w:t>
      </w:r>
      <w:r>
        <w:tab/>
        <w:t>For the purposes of this Part the end date for a police officer is —</w:t>
      </w:r>
    </w:p>
    <w:p>
      <w:pPr>
        <w:pStyle w:val="yIndenta"/>
      </w:pPr>
      <w:r>
        <w:tab/>
        <w:t>(a)</w:t>
      </w:r>
      <w:r>
        <w:tab/>
        <w:t>if the person was, on his or her 45</w:t>
      </w:r>
      <w:r>
        <w:rPr>
          <w:vertAlign w:val="superscript"/>
        </w:rPr>
        <w:t>th</w:t>
      </w:r>
      <w:r>
        <w:t xml:space="preserve"> birthday, both a Gold State Super Member and a police officer — the person’s 55</w:t>
      </w:r>
      <w:r>
        <w:rPr>
          <w:vertAlign w:val="superscript"/>
        </w:rPr>
        <w:t xml:space="preserve">th </w:t>
      </w:r>
      <w:r>
        <w:t>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w:t>
      </w:r>
      <w:r>
        <w:rPr>
          <w:vertAlign w:val="superscript"/>
        </w:rPr>
        <w:t>th</w:t>
      </w:r>
      <w:r>
        <w:t xml:space="preserve"> birthday;</w:t>
      </w:r>
    </w:p>
    <w:p>
      <w:pPr>
        <w:pStyle w:val="yIndenti0"/>
      </w:pPr>
      <w:r>
        <w:tab/>
      </w:r>
      <w:r>
        <w:tab/>
        <w:t>or</w:t>
      </w:r>
    </w:p>
    <w:p>
      <w:pPr>
        <w:pStyle w:val="yIndenti0"/>
      </w:pPr>
      <w:r>
        <w:tab/>
        <w:t>(ii)</w:t>
      </w:r>
      <w:r>
        <w:tab/>
        <w:t>otherwise — the person’s 55</w:t>
      </w:r>
      <w:r>
        <w:rPr>
          <w:vertAlign w:val="superscript"/>
        </w:rPr>
        <w:t>th</w:t>
      </w:r>
      <w:r>
        <w:t xml:space="preserve"> birthday.</w:t>
      </w:r>
    </w:p>
    <w:p>
      <w:pPr>
        <w:pStyle w:val="ySubsection"/>
      </w:pPr>
      <w:r>
        <w:tab/>
        <w:t>(2)</w:t>
      </w:r>
      <w:r>
        <w:tab/>
        <w:t>For the purposes of this Part the end date for a magistrate or an industrial commissioner is —</w:t>
      </w:r>
    </w:p>
    <w:p>
      <w:pPr>
        <w:pStyle w:val="yIndenta"/>
      </w:pPr>
      <w:r>
        <w:tab/>
        <w:t>(a)</w:t>
      </w:r>
      <w:r>
        <w:tab/>
        <w:t>if the person was, on his or her 45</w:t>
      </w:r>
      <w:r>
        <w:rPr>
          <w:vertAlign w:val="superscript"/>
        </w:rPr>
        <w:t>th</w:t>
      </w:r>
      <w:r>
        <w:t xml:space="preserve"> birthday, both a Gold State Super Member and a magistrate or industrial commissioner — the person’s 55</w:t>
      </w:r>
      <w:r>
        <w:rPr>
          <w:vertAlign w:val="superscript"/>
        </w:rPr>
        <w:t>th</w:t>
      </w:r>
      <w:r>
        <w:t xml:space="preserve">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1461" w:name="_Toc195278390"/>
      <w:bookmarkStart w:id="1462" w:name="_Toc189205735"/>
      <w:r>
        <w:rPr>
          <w:rStyle w:val="CharSClsNo"/>
        </w:rPr>
        <w:t>19</w:t>
      </w:r>
      <w:r>
        <w:t>.</w:t>
      </w:r>
      <w:r>
        <w:tab/>
        <w:t>Part 6 Member, electing to become etc.</w:t>
      </w:r>
      <w:bookmarkEnd w:id="1461"/>
      <w:bookmarkEnd w:id="1462"/>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the Member’s 45</w:t>
      </w:r>
      <w:r>
        <w:rPr>
          <w:vertAlign w:val="superscript"/>
        </w:rPr>
        <w:t>th</w:t>
      </w:r>
      <w:r>
        <w:t xml:space="preserve">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ceases to be an eligible Gold State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1463" w:name="_Toc195278391"/>
      <w:bookmarkStart w:id="1464" w:name="_Toc189205736"/>
      <w:r>
        <w:rPr>
          <w:rStyle w:val="CharSClsNo"/>
        </w:rPr>
        <w:t>20</w:t>
      </w:r>
      <w:r>
        <w:t>.</w:t>
      </w:r>
      <w:r>
        <w:tab/>
        <w:t>Contribution rate for Part 6 Members, selecting etc.</w:t>
      </w:r>
      <w:bookmarkEnd w:id="1463"/>
      <w:bookmarkEnd w:id="1464"/>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1465" w:name="_Toc195278392"/>
      <w:bookmarkStart w:id="1466" w:name="_Toc189205737"/>
      <w:r>
        <w:rPr>
          <w:rStyle w:val="CharSClsNo"/>
        </w:rPr>
        <w:t>21</w:t>
      </w:r>
      <w:r>
        <w:t>.</w:t>
      </w:r>
      <w:r>
        <w:tab/>
        <w:t>Employer contributions under r. 29, calculation of; contributions by Crown under r. 31</w:t>
      </w:r>
      <w:bookmarkEnd w:id="1465"/>
      <w:bookmarkEnd w:id="1466"/>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1467" w:name="_Toc195278393"/>
      <w:bookmarkStart w:id="1468" w:name="_Toc189205738"/>
      <w:r>
        <w:rPr>
          <w:rStyle w:val="CharSClsNo"/>
        </w:rPr>
        <w:t>22</w:t>
      </w:r>
      <w:r>
        <w:t>.</w:t>
      </w:r>
      <w:r>
        <w:tab/>
        <w:t>Retirement benefit under r. 38, increase of</w:t>
      </w:r>
      <w:bookmarkEnd w:id="1467"/>
      <w:bookmarkEnd w:id="1468"/>
    </w:p>
    <w:p>
      <w:pPr>
        <w:pStyle w:val="ySubsection"/>
        <w:spacing w:after="40"/>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pict>
          <v:shape id="_x0000_i1043" type="#_x0000_t75" style="width:3in;height:36.75pt">
            <v:imagedata r:id="rId37"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vertAlign w:val="superscript"/>
        </w:rPr>
        <w:t>th</w:t>
      </w:r>
      <w:r>
        <w:t xml:space="preserve"> birthday to the day on which he or she became a Part 6 Member; or</w:t>
      </w:r>
    </w:p>
    <w:p>
      <w:pPr>
        <w:pStyle w:val="yDefpara"/>
      </w:pPr>
      <w:r>
        <w:tab/>
        <w:t>(ii)</w:t>
      </w:r>
      <w:r>
        <w:tab/>
        <w:t>in any other case, zero.</w:t>
      </w:r>
    </w:p>
    <w:p>
      <w:pPr>
        <w:pStyle w:val="yHeading5"/>
      </w:pPr>
      <w:bookmarkStart w:id="1469" w:name="_Toc195278394"/>
      <w:bookmarkStart w:id="1470" w:name="_Toc189205739"/>
      <w:r>
        <w:rPr>
          <w:rStyle w:val="CharSClsNo"/>
        </w:rPr>
        <w:t>23</w:t>
      </w:r>
      <w:r>
        <w:t>.</w:t>
      </w:r>
      <w:r>
        <w:tab/>
        <w:t>Death benefit under r. 39, increase of</w:t>
      </w:r>
      <w:bookmarkEnd w:id="1469"/>
      <w:bookmarkEnd w:id="1470"/>
    </w:p>
    <w:p>
      <w:pPr>
        <w:pStyle w:val="ySubsection"/>
        <w:keepNext/>
        <w:keepLines/>
        <w:spacing w:after="40"/>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pict>
          <v:shape id="_x0000_i1044" type="#_x0000_t75" style="width:50.25pt;height:29.25pt">
            <v:imagedata r:id="rId38" o:title=""/>
          </v:shape>
        </w:pi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after="4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pict>
          <v:shape id="_x0000_i1045" type="#_x0000_t75" style="width:258.75pt;height:38.25pt">
            <v:imagedata r:id="rId39" o:title=""/>
          </v:shape>
        </w:pi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keepNext w:val="0"/>
        <w:keepLines w:val="0"/>
      </w:pPr>
      <w:bookmarkStart w:id="1471" w:name="_Toc195278395"/>
      <w:bookmarkStart w:id="1472" w:name="_Toc189205740"/>
      <w:r>
        <w:rPr>
          <w:rStyle w:val="CharSClsNo"/>
        </w:rPr>
        <w:t>24</w:t>
      </w:r>
      <w:r>
        <w:t>.</w:t>
      </w:r>
      <w:r>
        <w:tab/>
        <w:t>Total and permanent disablement benefit under r. 40, amount of</w:t>
      </w:r>
      <w:bookmarkEnd w:id="1471"/>
      <w:bookmarkEnd w:id="1472"/>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1473" w:name="_Toc195278396"/>
      <w:bookmarkStart w:id="1474" w:name="_Toc189205741"/>
      <w:r>
        <w:rPr>
          <w:rStyle w:val="CharSClsNo"/>
        </w:rPr>
        <w:t>25</w:t>
      </w:r>
      <w:r>
        <w:t>.</w:t>
      </w:r>
      <w:r>
        <w:tab/>
        <w:t>Partial and permanent disablement under r. 41, increase of</w:t>
      </w:r>
      <w:bookmarkEnd w:id="1473"/>
      <w:bookmarkEnd w:id="1474"/>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pict>
          <v:shape id="_x0000_i1046" type="#_x0000_t75" style="width:50.25pt;height:29.25pt">
            <v:imagedata r:id="rId40" o:title=""/>
          </v:shape>
        </w:pi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spacing w:after="40"/>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pict>
          <v:shape id="_x0000_i1047" type="#_x0000_t75" style="width:345pt;height:36.75pt">
            <v:imagedata r:id="rId41"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keepNext/>
      </w:pPr>
      <w:r>
        <w:tab/>
      </w:r>
      <w:r>
        <w:rPr>
          <w:b/>
          <w:bCs/>
          <w:i/>
          <w:iCs/>
        </w:rPr>
        <w:t>F</w:t>
      </w:r>
      <w:r>
        <w:t xml:space="preserve"> is —</w:t>
      </w:r>
    </w:p>
    <w:p>
      <w:pPr>
        <w:pStyle w:val="yDefpara"/>
      </w:pPr>
      <w:r>
        <w:tab/>
        <w:t>(i)</w:t>
      </w:r>
      <w:r>
        <w:tab/>
        <w:t>if the Member —</w:t>
      </w:r>
    </w:p>
    <w:p>
      <w:pPr>
        <w:pStyle w:val="yDefsubpara"/>
        <w:keepLines w:val="0"/>
      </w:pPr>
      <w:r>
        <w:tab/>
        <w:t>(I)</w:t>
      </w:r>
      <w:r>
        <w:tab/>
        <w:t>was a Part 6 Member when he or she ceased to be an eligible Gold State worker; and</w:t>
      </w:r>
    </w:p>
    <w:p>
      <w:pPr>
        <w:pStyle w:val="yDefsubpara"/>
        <w:keepLines w:val="0"/>
      </w:pPr>
      <w:r>
        <w:tab/>
        <w:t>(II)</w:t>
      </w:r>
      <w:r>
        <w:tab/>
        <w:t>ceased to be an eligible Gold State worker before the end day,</w:t>
      </w:r>
    </w:p>
    <w:p>
      <w:pPr>
        <w:pStyle w:val="yDefpara"/>
      </w:pPr>
      <w:r>
        <w:tab/>
      </w:r>
      <w:r>
        <w:tab/>
        <w:t>the number of complete months from the day on which the Member ceased to be an eligible Gold State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Subsection"/>
      </w:pPr>
      <w:r>
        <w:tab/>
        <w:t>(3)</w:t>
      </w:r>
      <w:r>
        <w:tab/>
        <w:t xml:space="preserve">Subregulation 41(2) applies in respect of the determination of the value of E in the formula in </w:t>
      </w:r>
      <w:r>
        <w:rPr>
          <w:szCs w:val="18"/>
        </w:rPr>
        <w:t>subclause (2).</w:t>
      </w:r>
    </w:p>
    <w:p>
      <w:pPr>
        <w:pStyle w:val="yFootnotesection"/>
      </w:pPr>
      <w:r>
        <w:tab/>
        <w:t>[Clause 25 amended: SL 2023/205 r. 26.]</w:t>
      </w:r>
    </w:p>
    <w:p>
      <w:pPr>
        <w:pStyle w:val="yHeading5"/>
      </w:pPr>
      <w:bookmarkStart w:id="1475" w:name="_Toc195278397"/>
      <w:bookmarkStart w:id="1476" w:name="_Toc189205742"/>
      <w:r>
        <w:rPr>
          <w:rStyle w:val="CharSClsNo"/>
        </w:rPr>
        <w:t>26</w:t>
      </w:r>
      <w:r>
        <w:t>.</w:t>
      </w:r>
      <w:r>
        <w:tab/>
        <w:t>Benefit under r. 43 or 44, increase of</w:t>
      </w:r>
      <w:bookmarkEnd w:id="1475"/>
      <w:bookmarkEnd w:id="1476"/>
    </w:p>
    <w:p>
      <w:pPr>
        <w:pStyle w:val="ySubsection"/>
        <w:spacing w:after="40"/>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pict>
          <v:shape id="_x0000_i1048" type="#_x0000_t75" style="width:3in;height:36.75pt">
            <v:imagedata r:id="rId42" o:title=""/>
          </v:shape>
        </w:pi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spacing w:before="160"/>
      </w:pPr>
      <w:bookmarkStart w:id="1477" w:name="_Toc195278398"/>
      <w:bookmarkStart w:id="1478" w:name="_Toc189205743"/>
      <w:r>
        <w:rPr>
          <w:rStyle w:val="CharSClsNo"/>
        </w:rPr>
        <w:t>27</w:t>
      </w:r>
      <w:r>
        <w:t>.</w:t>
      </w:r>
      <w:r>
        <w:tab/>
        <w:t>Transitional provisions</w:t>
      </w:r>
      <w:bookmarkEnd w:id="1477"/>
      <w:bookmarkEnd w:id="1478"/>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spacing w:before="120"/>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1479" w:name="_Toc195253221"/>
      <w:bookmarkStart w:id="1480" w:name="_Toc195258684"/>
      <w:bookmarkStart w:id="1481" w:name="_Toc195278399"/>
      <w:bookmarkStart w:id="1482" w:name="_Toc189146602"/>
      <w:bookmarkStart w:id="1483" w:name="_Toc189147116"/>
      <w:bookmarkStart w:id="1484" w:name="_Toc189205744"/>
      <w:r>
        <w:rPr>
          <w:rStyle w:val="CharSchNo"/>
        </w:rPr>
        <w:t>Schedule 3</w:t>
      </w:r>
      <w:r>
        <w:t xml:space="preserve"> — </w:t>
      </w:r>
      <w:r>
        <w:rPr>
          <w:rStyle w:val="CharSchText"/>
        </w:rPr>
        <w:t>Transitional provisions</w:t>
      </w:r>
      <w:bookmarkEnd w:id="1479"/>
      <w:bookmarkEnd w:id="1480"/>
      <w:bookmarkEnd w:id="1481"/>
      <w:bookmarkEnd w:id="1482"/>
      <w:bookmarkEnd w:id="1483"/>
      <w:bookmarkEnd w:id="1484"/>
    </w:p>
    <w:p>
      <w:pPr>
        <w:pStyle w:val="yShoulderClause"/>
      </w:pPr>
      <w:r>
        <w:t>[r. 254]</w:t>
      </w:r>
    </w:p>
    <w:p>
      <w:pPr>
        <w:pStyle w:val="yHeading3"/>
      </w:pPr>
      <w:bookmarkStart w:id="1485" w:name="_Toc195253222"/>
      <w:bookmarkStart w:id="1486" w:name="_Toc195258685"/>
      <w:bookmarkStart w:id="1487" w:name="_Toc195278400"/>
      <w:bookmarkStart w:id="1488" w:name="_Toc189146603"/>
      <w:bookmarkStart w:id="1489" w:name="_Toc189147117"/>
      <w:bookmarkStart w:id="1490" w:name="_Toc189205745"/>
      <w:r>
        <w:rPr>
          <w:rStyle w:val="CharSDivNo"/>
        </w:rPr>
        <w:t>Part 1</w:t>
      </w:r>
      <w:r>
        <w:t xml:space="preserve"> — </w:t>
      </w:r>
      <w:r>
        <w:rPr>
          <w:rStyle w:val="CharSDivText"/>
        </w:rPr>
        <w:t>Preliminary</w:t>
      </w:r>
      <w:bookmarkEnd w:id="1485"/>
      <w:bookmarkEnd w:id="1486"/>
      <w:bookmarkEnd w:id="1487"/>
      <w:bookmarkEnd w:id="1488"/>
      <w:bookmarkEnd w:id="1489"/>
      <w:bookmarkEnd w:id="1490"/>
    </w:p>
    <w:p>
      <w:pPr>
        <w:pStyle w:val="yHeading5"/>
      </w:pPr>
      <w:bookmarkStart w:id="1491" w:name="_Toc195278401"/>
      <w:bookmarkStart w:id="1492" w:name="_Toc189205746"/>
      <w:r>
        <w:rPr>
          <w:rStyle w:val="CharSClsNo"/>
        </w:rPr>
        <w:t>1</w:t>
      </w:r>
      <w:r>
        <w:t>.</w:t>
      </w:r>
      <w:r>
        <w:tab/>
        <w:t>Terms used</w:t>
      </w:r>
      <w:bookmarkEnd w:id="1491"/>
      <w:bookmarkEnd w:id="1492"/>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continuing Gold State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continuing West State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1493" w:name="_Toc195278402"/>
      <w:bookmarkStart w:id="1494" w:name="_Toc189205747"/>
      <w:r>
        <w:rPr>
          <w:rStyle w:val="CharSClsNo"/>
        </w:rPr>
        <w:t>2</w:t>
      </w:r>
      <w:r>
        <w:t>.</w:t>
      </w:r>
      <w:r>
        <w:tab/>
        <w:t>Terms used: GSS withdrawal benefit and WSS withdrawal benefit</w:t>
      </w:r>
      <w:bookmarkEnd w:id="1493"/>
      <w:bookmarkEnd w:id="1494"/>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Gazette 13 Apr 2007 p. 1602.]</w:t>
      </w:r>
    </w:p>
    <w:p>
      <w:pPr>
        <w:pStyle w:val="yHeading5"/>
      </w:pPr>
      <w:bookmarkStart w:id="1495" w:name="_Toc195278403"/>
      <w:bookmarkStart w:id="1496" w:name="_Toc189205748"/>
      <w:r>
        <w:rPr>
          <w:rStyle w:val="CharSClsNo"/>
        </w:rPr>
        <w:t>3</w:t>
      </w:r>
      <w:r>
        <w:t>.</w:t>
      </w:r>
      <w:r>
        <w:tab/>
        <w:t>Current determinations etc. under GES Act, effect of for r. 5 (</w:t>
      </w:r>
      <w:r>
        <w:rPr>
          <w:i/>
        </w:rPr>
        <w:t>remuneration</w:t>
      </w:r>
      <w:r>
        <w:t>)</w:t>
      </w:r>
      <w:bookmarkEnd w:id="1495"/>
      <w:bookmarkEnd w:id="1496"/>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1497" w:name="_Toc195278404"/>
      <w:bookmarkStart w:id="1498" w:name="_Toc189205749"/>
      <w:r>
        <w:rPr>
          <w:rStyle w:val="CharSClsNo"/>
        </w:rPr>
        <w:t>4</w:t>
      </w:r>
      <w:r>
        <w:t>.</w:t>
      </w:r>
      <w:r>
        <w:tab/>
        <w:t>Current orders under GES Act s. 3(6) as to employers, effect of for r. 9(1)(b)</w:t>
      </w:r>
      <w:bookmarkEnd w:id="1497"/>
      <w:bookmarkEnd w:id="1498"/>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1499" w:name="_Toc195253227"/>
      <w:bookmarkStart w:id="1500" w:name="_Toc195258690"/>
      <w:bookmarkStart w:id="1501" w:name="_Toc195278405"/>
      <w:bookmarkStart w:id="1502" w:name="_Toc189146608"/>
      <w:bookmarkStart w:id="1503" w:name="_Toc189147122"/>
      <w:bookmarkStart w:id="1504" w:name="_Toc189205750"/>
      <w:r>
        <w:rPr>
          <w:rStyle w:val="CharSDivNo"/>
        </w:rPr>
        <w:t>Part 2</w:t>
      </w:r>
      <w:r>
        <w:t xml:space="preserve"> — </w:t>
      </w:r>
      <w:r>
        <w:rPr>
          <w:rStyle w:val="CharSDivText"/>
        </w:rPr>
        <w:t>Gold State Super Scheme</w:t>
      </w:r>
      <w:bookmarkEnd w:id="1499"/>
      <w:bookmarkEnd w:id="1500"/>
      <w:bookmarkEnd w:id="1501"/>
      <w:bookmarkEnd w:id="1502"/>
      <w:bookmarkEnd w:id="1503"/>
      <w:bookmarkEnd w:id="1504"/>
    </w:p>
    <w:p>
      <w:pPr>
        <w:pStyle w:val="yHeading5"/>
      </w:pPr>
      <w:bookmarkStart w:id="1505" w:name="_Toc195278406"/>
      <w:bookmarkStart w:id="1506" w:name="_Toc189205751"/>
      <w:r>
        <w:rPr>
          <w:rStyle w:val="CharSClsNo"/>
        </w:rPr>
        <w:t>5</w:t>
      </w:r>
      <w:r>
        <w:t>.</w:t>
      </w:r>
      <w:r>
        <w:tab/>
        <w:t>Terms used</w:t>
      </w:r>
      <w:bookmarkEnd w:id="1505"/>
      <w:bookmarkEnd w:id="1506"/>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1507" w:name="_Toc195278407"/>
      <w:bookmarkStart w:id="1508" w:name="_Toc189205752"/>
      <w:r>
        <w:rPr>
          <w:rStyle w:val="CharSClsNo"/>
        </w:rPr>
        <w:t>6</w:t>
      </w:r>
      <w:r>
        <w:t>.</w:t>
      </w:r>
      <w:r>
        <w:tab/>
        <w:t>Current act under GES Act s. 49(1)(a) as to contributory period, effect of for r. 14(3)</w:t>
      </w:r>
      <w:bookmarkEnd w:id="1507"/>
      <w:bookmarkEnd w:id="1508"/>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1509" w:name="_Toc195278408"/>
      <w:bookmarkStart w:id="1510" w:name="_Toc189205753"/>
      <w:r>
        <w:rPr>
          <w:rStyle w:val="CharSClsNo"/>
        </w:rPr>
        <w:t>7</w:t>
      </w:r>
      <w:r>
        <w:t>.</w:t>
      </w:r>
      <w:r>
        <w:tab/>
        <w:t>Current decision under GES Act as to application of s. 17B(2)(i), effect of for r. 15(3)</w:t>
      </w:r>
      <w:bookmarkEnd w:id="1509"/>
      <w:bookmarkEnd w:id="1510"/>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1511" w:name="_Toc195278409"/>
      <w:bookmarkStart w:id="1512" w:name="_Toc189205754"/>
      <w:r>
        <w:rPr>
          <w:rStyle w:val="CharSClsNo"/>
        </w:rPr>
        <w:t>8</w:t>
      </w:r>
      <w:r>
        <w:t>.</w:t>
      </w:r>
      <w:r>
        <w:tab/>
        <w:t>Final remuneration for continuing Gold State Super Member, calculation of</w:t>
      </w:r>
      <w:bookmarkEnd w:id="1511"/>
      <w:bookmarkEnd w:id="1512"/>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1513" w:name="_Toc195278410"/>
      <w:bookmarkStart w:id="1514" w:name="_Toc189205755"/>
      <w:r>
        <w:rPr>
          <w:rStyle w:val="CharSClsNo"/>
        </w:rPr>
        <w:t>9</w:t>
      </w:r>
      <w:r>
        <w:t>.</w:t>
      </w:r>
      <w:r>
        <w:tab/>
        <w:t>Health conditions taken to have been imposed in some cases etc.</w:t>
      </w:r>
      <w:bookmarkEnd w:id="1513"/>
      <w:bookmarkEnd w:id="1514"/>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spacing w:before="120"/>
      </w:pPr>
      <w:r>
        <w:tab/>
        <w:t>(3)</w:t>
      </w:r>
      <w:r>
        <w:tab/>
        <w:t>A condition taken to have been imposed under subclause (1)(b) or (2)(b) applies only in respect of the Member’s membership relating to the increased working hours.</w:t>
      </w:r>
    </w:p>
    <w:p>
      <w:pPr>
        <w:pStyle w:val="ySubsection"/>
        <w:spacing w:before="120"/>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spacing w:before="120"/>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spacing w:before="180"/>
      </w:pPr>
      <w:bookmarkStart w:id="1515" w:name="_Toc195278411"/>
      <w:bookmarkStart w:id="1516" w:name="_Toc189205756"/>
      <w:r>
        <w:rPr>
          <w:rStyle w:val="CharSClsNo"/>
        </w:rPr>
        <w:t>10</w:t>
      </w:r>
      <w:r>
        <w:t>.</w:t>
      </w:r>
      <w:r>
        <w:tab/>
        <w:t>Members of 1987 scheme, who are at 17 Feb 2001 and who become Gold State Super Members etc.</w:t>
      </w:r>
      <w:bookmarkEnd w:id="1515"/>
      <w:bookmarkEnd w:id="1516"/>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spacing w:before="120"/>
      </w:pPr>
      <w:r>
        <w:tab/>
      </w:r>
      <w:r>
        <w:tab/>
        <w:t>but as at that day the Board had not dealt with it, the election continues as an application under regulation 19(1) to become a Gold State Super Member.</w:t>
      </w:r>
    </w:p>
    <w:p>
      <w:pPr>
        <w:pStyle w:val="ySubsection"/>
        <w:spacing w:before="120"/>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1517" w:name="_Toc195278412"/>
      <w:bookmarkStart w:id="1518" w:name="_Toc189205757"/>
      <w:r>
        <w:rPr>
          <w:rStyle w:val="CharSClsNo"/>
        </w:rPr>
        <w:t>11</w:t>
      </w:r>
      <w:r>
        <w:t>.</w:t>
      </w:r>
      <w:r>
        <w:tab/>
        <w:t>Certain applications under r. 19(1)(c), application of these regulations to</w:t>
      </w:r>
      <w:bookmarkEnd w:id="1517"/>
      <w:bookmarkEnd w:id="1518"/>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1519" w:name="_Toc195278413"/>
      <w:bookmarkStart w:id="1520" w:name="_Toc189205758"/>
      <w:r>
        <w:rPr>
          <w:rStyle w:val="CharSClsNo"/>
        </w:rPr>
        <w:t>12</w:t>
      </w:r>
      <w:r>
        <w:t>.</w:t>
      </w:r>
      <w:r>
        <w:tab/>
        <w:t>Treasurer’s directions under GES Act s. 49(1)(b) as to ineligible workers, effect of</w:t>
      </w:r>
      <w:bookmarkEnd w:id="1519"/>
      <w:bookmarkEnd w:id="1520"/>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1521" w:name="_Toc195278414"/>
      <w:bookmarkStart w:id="1522" w:name="_Toc189205759"/>
      <w:r>
        <w:rPr>
          <w:rStyle w:val="CharSClsNo"/>
        </w:rPr>
        <w:t>13</w:t>
      </w:r>
      <w:r>
        <w:t>.</w:t>
      </w:r>
      <w:r>
        <w:tab/>
        <w:t>Application of r. 22 to certain people changing jobs</w:t>
      </w:r>
      <w:bookmarkEnd w:id="1521"/>
      <w:bookmarkEnd w:id="1522"/>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1523" w:name="_Toc195278415"/>
      <w:bookmarkStart w:id="1524" w:name="_Toc189205760"/>
      <w:r>
        <w:rPr>
          <w:rStyle w:val="CharSClsNo"/>
        </w:rPr>
        <w:t>14</w:t>
      </w:r>
      <w:r>
        <w:t>.</w:t>
      </w:r>
      <w:r>
        <w:tab/>
        <w:t>Application of r. 23 to certain 1987 scheme members who became ineligible due to reduced working hours</w:t>
      </w:r>
      <w:bookmarkEnd w:id="1523"/>
      <w:bookmarkEnd w:id="1524"/>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1525" w:name="_Toc195278416"/>
      <w:bookmarkStart w:id="1526" w:name="_Toc189205761"/>
      <w:r>
        <w:rPr>
          <w:rStyle w:val="CharSClsNo"/>
        </w:rPr>
        <w:t>15</w:t>
      </w:r>
      <w:r>
        <w:t>.</w:t>
      </w:r>
      <w:r>
        <w:tab/>
        <w:t>Notice under GES Act s. 19A(1) terminating membership, effect of under r. 24(1)</w:t>
      </w:r>
      <w:bookmarkEnd w:id="1525"/>
      <w:bookmarkEnd w:id="1526"/>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1527" w:name="_Toc195278417"/>
      <w:bookmarkStart w:id="1528" w:name="_Toc189205762"/>
      <w:r>
        <w:rPr>
          <w:rStyle w:val="CharSClsNo"/>
        </w:rPr>
        <w:t>16</w:t>
      </w:r>
      <w:r>
        <w:t>.</w:t>
      </w:r>
      <w:r>
        <w:tab/>
        <w:t>Contributions for period before 17 Feb 2001, when payable etc.</w:t>
      </w:r>
      <w:bookmarkEnd w:id="1527"/>
      <w:bookmarkEnd w:id="1528"/>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1529" w:name="_Toc195278418"/>
      <w:bookmarkStart w:id="1530" w:name="_Toc189205763"/>
      <w:r>
        <w:rPr>
          <w:rStyle w:val="CharSClsNo"/>
        </w:rPr>
        <w:t>17</w:t>
      </w:r>
      <w:r>
        <w:t>.</w:t>
      </w:r>
      <w:r>
        <w:tab/>
        <w:t>Current declaration under GES Act s. 27(3) for employer contributions, effect of for r. 29(3)</w:t>
      </w:r>
      <w:bookmarkEnd w:id="1529"/>
      <w:bookmarkEnd w:id="1530"/>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1531" w:name="_Toc195278419"/>
      <w:bookmarkStart w:id="1532" w:name="_Toc189205764"/>
      <w:r>
        <w:rPr>
          <w:rStyle w:val="CharSClsNo"/>
        </w:rPr>
        <w:t>18</w:t>
      </w:r>
      <w:r>
        <w:t>.</w:t>
      </w:r>
      <w:r>
        <w:tab/>
        <w:t>Current instrument under GES Act s. 27(7) for deferment of Employer contributions, effect of for r. 30(3)</w:t>
      </w:r>
      <w:bookmarkEnd w:id="1531"/>
      <w:bookmarkEnd w:id="1532"/>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1533" w:name="_Toc195278420"/>
      <w:bookmarkStart w:id="1534" w:name="_Toc189205765"/>
      <w:r>
        <w:rPr>
          <w:rStyle w:val="CharSClsNo"/>
        </w:rPr>
        <w:t>19</w:t>
      </w:r>
      <w:r>
        <w:t>.</w:t>
      </w:r>
      <w:r>
        <w:tab/>
        <w:t>Current election under GES Act s. 22 for contribution rate, effect of for r. 33(1)</w:t>
      </w:r>
      <w:bookmarkEnd w:id="1533"/>
      <w:bookmarkEnd w:id="1534"/>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1535" w:name="_Toc195278421"/>
      <w:bookmarkStart w:id="1536" w:name="_Toc189205766"/>
      <w:r>
        <w:rPr>
          <w:rStyle w:val="CharSClsNo"/>
        </w:rPr>
        <w:t>20</w:t>
      </w:r>
      <w:r>
        <w:t>.</w:t>
      </w:r>
      <w:r>
        <w:tab/>
        <w:t>Election under GES Act s. 23 for recognised unpaid leave, effect of for r. 35</w:t>
      </w:r>
      <w:bookmarkEnd w:id="1535"/>
      <w:bookmarkEnd w:id="1536"/>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1537" w:name="_Toc195278422"/>
      <w:bookmarkStart w:id="1538" w:name="_Toc189205767"/>
      <w:r>
        <w:rPr>
          <w:rStyle w:val="CharSClsNo"/>
        </w:rPr>
        <w:t>21</w:t>
      </w:r>
      <w:r>
        <w:t>.</w:t>
      </w:r>
      <w:r>
        <w:tab/>
        <w:t>Exemption under GES Act s. 23A as to unrecognised unpaid leave, effect of for r. 36(2)</w:t>
      </w:r>
      <w:bookmarkEnd w:id="1537"/>
      <w:bookmarkEnd w:id="1538"/>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1539" w:name="_Toc195278423"/>
      <w:bookmarkStart w:id="1540" w:name="_Toc189205768"/>
      <w:r>
        <w:rPr>
          <w:rStyle w:val="CharSClsNo"/>
        </w:rPr>
        <w:t>22</w:t>
      </w:r>
      <w:r>
        <w:t>.</w:t>
      </w:r>
      <w:r>
        <w:tab/>
        <w:t>Benefit unpaid at 17 Feb 2001, entitlement to</w:t>
      </w:r>
      <w:bookmarkEnd w:id="1539"/>
      <w:bookmarkEnd w:id="1540"/>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1541" w:name="_Toc195278424"/>
      <w:bookmarkStart w:id="1542" w:name="_Toc189205769"/>
      <w:r>
        <w:rPr>
          <w:rStyle w:val="CharSClsNo"/>
        </w:rPr>
        <w:t>23</w:t>
      </w:r>
      <w:r>
        <w:t>.</w:t>
      </w:r>
      <w:r>
        <w:tab/>
        <w:t>Certain people eligible for benefit under GES Act s. 32, 33 or 34, application of these regulations to</w:t>
      </w:r>
      <w:bookmarkEnd w:id="1541"/>
      <w:bookmarkEnd w:id="1542"/>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1543" w:name="_Toc195278425"/>
      <w:bookmarkStart w:id="1544" w:name="_Toc189205770"/>
      <w:r>
        <w:rPr>
          <w:rStyle w:val="CharSClsNo"/>
        </w:rPr>
        <w:t>24</w:t>
      </w:r>
      <w:r>
        <w:t>.</w:t>
      </w:r>
      <w:r>
        <w:tab/>
        <w:t>Withdrawal benefit, r. 45(1) disapplied in some cases</w:t>
      </w:r>
      <w:bookmarkEnd w:id="1543"/>
      <w:bookmarkEnd w:id="1544"/>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 Gazette 13 Apr 2007 p. 1602.]</w:t>
      </w:r>
    </w:p>
    <w:p>
      <w:pPr>
        <w:pStyle w:val="yHeading5"/>
      </w:pPr>
      <w:bookmarkStart w:id="1545" w:name="_Toc195278426"/>
      <w:bookmarkStart w:id="1546" w:name="_Toc189205771"/>
      <w:r>
        <w:rPr>
          <w:rStyle w:val="CharSClsNo"/>
        </w:rPr>
        <w:t>25</w:t>
      </w:r>
      <w:r>
        <w:t>.</w:t>
      </w:r>
      <w:r>
        <w:tab/>
        <w:t>Current determination under GES Act s. 40(3) as to interest on deferred benefit, effect of for r. 46(c)</w:t>
      </w:r>
      <w:bookmarkEnd w:id="1545"/>
      <w:bookmarkEnd w:id="1546"/>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1547" w:name="_Toc195278427"/>
      <w:bookmarkStart w:id="1548" w:name="_Toc189205772"/>
      <w:r>
        <w:rPr>
          <w:rStyle w:val="CharSClsNo"/>
        </w:rPr>
        <w:t>26</w:t>
      </w:r>
      <w:r>
        <w:t>.</w:t>
      </w:r>
      <w:r>
        <w:tab/>
        <w:t>Request for or approval of, before 17 Feb 2001, transfer to other fund, effect of for r. 47</w:t>
      </w:r>
      <w:bookmarkEnd w:id="1547"/>
      <w:bookmarkEnd w:id="1548"/>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spacing w:before="180"/>
      </w:pPr>
      <w:bookmarkStart w:id="1549" w:name="_Toc195278428"/>
      <w:bookmarkStart w:id="1550" w:name="_Toc189205773"/>
      <w:r>
        <w:rPr>
          <w:rStyle w:val="CharSClsNo"/>
        </w:rPr>
        <w:t>27</w:t>
      </w:r>
      <w:r>
        <w:t>.</w:t>
      </w:r>
      <w:r>
        <w:tab/>
        <w:t>Death benefit unpaid at 17 Feb 2001, application of r. 48 to</w:t>
      </w:r>
      <w:bookmarkEnd w:id="1549"/>
      <w:bookmarkEnd w:id="1550"/>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spacing w:before="180"/>
      </w:pPr>
      <w:bookmarkStart w:id="1551" w:name="_Toc195278429"/>
      <w:bookmarkStart w:id="1552" w:name="_Toc189205774"/>
      <w:r>
        <w:rPr>
          <w:rStyle w:val="CharSClsNo"/>
        </w:rPr>
        <w:t>28</w:t>
      </w:r>
      <w:r>
        <w:t>.</w:t>
      </w:r>
      <w:r>
        <w:tab/>
        <w:t>Current authorisation for GES Act s. 53(3)(b) as to medical information, effect of for r. 49(3)(c)</w:t>
      </w:r>
      <w:bookmarkEnd w:id="1551"/>
      <w:bookmarkEnd w:id="1552"/>
    </w:p>
    <w:p>
      <w:pPr>
        <w:pStyle w:val="ySubsection"/>
        <w:spacing w:before="120"/>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spacing w:before="180"/>
      </w:pPr>
      <w:bookmarkStart w:id="1553" w:name="_Toc195278430"/>
      <w:bookmarkStart w:id="1554" w:name="_Toc189205775"/>
      <w:r>
        <w:rPr>
          <w:rStyle w:val="CharSClsNo"/>
        </w:rPr>
        <w:t>29</w:t>
      </w:r>
      <w:r>
        <w:t>.</w:t>
      </w:r>
      <w:r>
        <w:tab/>
        <w:t>Certain Members who transferred to 1987 scheme and left within 2 years entitled to further benefit</w:t>
      </w:r>
      <w:bookmarkEnd w:id="1553"/>
      <w:bookmarkEnd w:id="1554"/>
    </w:p>
    <w:p>
      <w:pPr>
        <w:pStyle w:val="ySubsection"/>
        <w:keepNext/>
        <w:spacing w:before="120"/>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pPr>
      <w:r>
        <w:tab/>
        <w:t>(ii)</w:t>
      </w:r>
      <w:r>
        <w:tab/>
        <w:t>clause 13(4) of that Schedule had applied to the Member notwithstanding that his or her membership period under the GES Act was less than 24 months;</w:t>
      </w:r>
    </w:p>
    <w:p>
      <w:pPr>
        <w:pStyle w:val="yIndenta"/>
        <w:spacing w:before="40"/>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 Gazette 13 Apr 2007 p. 1602-3.]</w:t>
      </w:r>
    </w:p>
    <w:p>
      <w:pPr>
        <w:pStyle w:val="yHeading3"/>
      </w:pPr>
      <w:bookmarkStart w:id="1555" w:name="_Toc195253253"/>
      <w:bookmarkStart w:id="1556" w:name="_Toc195258716"/>
      <w:bookmarkStart w:id="1557" w:name="_Toc195278431"/>
      <w:bookmarkStart w:id="1558" w:name="_Toc189146634"/>
      <w:bookmarkStart w:id="1559" w:name="_Toc189147148"/>
      <w:bookmarkStart w:id="1560" w:name="_Toc189205776"/>
      <w:r>
        <w:rPr>
          <w:rStyle w:val="CharSDivNo"/>
        </w:rPr>
        <w:t>Part 3</w:t>
      </w:r>
      <w:r>
        <w:t xml:space="preserve"> — </w:t>
      </w:r>
      <w:r>
        <w:rPr>
          <w:rStyle w:val="CharSDivText"/>
        </w:rPr>
        <w:t>West State Super Scheme</w:t>
      </w:r>
      <w:bookmarkEnd w:id="1555"/>
      <w:bookmarkEnd w:id="1556"/>
      <w:bookmarkEnd w:id="1557"/>
      <w:bookmarkEnd w:id="1558"/>
      <w:bookmarkEnd w:id="1559"/>
      <w:bookmarkEnd w:id="1560"/>
    </w:p>
    <w:p>
      <w:pPr>
        <w:pStyle w:val="yHeading5"/>
        <w:spacing w:before="180"/>
      </w:pPr>
      <w:bookmarkStart w:id="1561" w:name="_Toc195278432"/>
      <w:bookmarkStart w:id="1562" w:name="_Toc189205777"/>
      <w:r>
        <w:rPr>
          <w:rStyle w:val="CharSClsNo"/>
        </w:rPr>
        <w:t>30</w:t>
      </w:r>
      <w:r>
        <w:t>.</w:t>
      </w:r>
      <w:r>
        <w:tab/>
        <w:t>Members of 1993 scheme, who are at 17 Feb 2001 and who become Members of WSS Scheme</w:t>
      </w:r>
      <w:bookmarkEnd w:id="1561"/>
      <w:bookmarkEnd w:id="1562"/>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1563" w:name="_Toc195278433"/>
      <w:bookmarkStart w:id="1564" w:name="_Toc189205778"/>
      <w:r>
        <w:rPr>
          <w:rStyle w:val="CharSClsNo"/>
        </w:rPr>
        <w:t>31</w:t>
      </w:r>
      <w:r>
        <w:t>.</w:t>
      </w:r>
      <w:r>
        <w:tab/>
        <w:t>Election etc. under GES Act s. 38EA as to voluntary membership of 1993 scheme, effect of for r. 52</w:t>
      </w:r>
      <w:bookmarkEnd w:id="1563"/>
      <w:bookmarkEnd w:id="1564"/>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1565" w:name="_Toc195278434"/>
      <w:bookmarkStart w:id="1566" w:name="_Toc189205779"/>
      <w:r>
        <w:rPr>
          <w:rStyle w:val="CharSClsNo"/>
        </w:rPr>
        <w:t>32</w:t>
      </w:r>
      <w:r>
        <w:t>.</w:t>
      </w:r>
      <w:r>
        <w:tab/>
        <w:t>Contributions for period before 17 Feb 2001, when payable etc.</w:t>
      </w:r>
      <w:bookmarkEnd w:id="1565"/>
      <w:bookmarkEnd w:id="1566"/>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1567" w:name="_Toc195278435"/>
      <w:bookmarkStart w:id="1568" w:name="_Toc189205780"/>
      <w:r>
        <w:rPr>
          <w:rStyle w:val="CharSClsNo"/>
        </w:rPr>
        <w:t>33</w:t>
      </w:r>
      <w:r>
        <w:t>.</w:t>
      </w:r>
      <w:r>
        <w:tab/>
        <w:t>Current notice under GES Act s. 38PA(1) as to Employer contributions, effect of for r. 55(1)</w:t>
      </w:r>
      <w:bookmarkEnd w:id="1567"/>
      <w:bookmarkEnd w:id="1568"/>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1569" w:name="_Toc195278436"/>
      <w:bookmarkStart w:id="1570" w:name="_Toc189205781"/>
      <w:r>
        <w:rPr>
          <w:rStyle w:val="CharSClsNo"/>
        </w:rPr>
        <w:t>34</w:t>
      </w:r>
      <w:r>
        <w:t>.</w:t>
      </w:r>
      <w:r>
        <w:tab/>
        <w:t>Current approval etc. under GES Act s. 38E as to Employer contributions, effect of for r. 57</w:t>
      </w:r>
      <w:bookmarkEnd w:id="1569"/>
      <w:bookmarkEnd w:id="1570"/>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1571" w:name="_Toc195278437"/>
      <w:bookmarkStart w:id="1572" w:name="_Toc189205782"/>
      <w:r>
        <w:rPr>
          <w:rStyle w:val="CharSClsNo"/>
        </w:rPr>
        <w:t>35</w:t>
      </w:r>
      <w:r>
        <w:t>.</w:t>
      </w:r>
      <w:r>
        <w:tab/>
        <w:t>Employer contribution returns</w:t>
      </w:r>
      <w:bookmarkEnd w:id="1571"/>
      <w:bookmarkEnd w:id="1572"/>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1573" w:name="_Toc195278438"/>
      <w:bookmarkStart w:id="1574" w:name="_Toc189205783"/>
      <w:r>
        <w:rPr>
          <w:rStyle w:val="CharSClsNo"/>
        </w:rPr>
        <w:t>36</w:t>
      </w:r>
      <w:r>
        <w:t>.</w:t>
      </w:r>
      <w:r>
        <w:tab/>
        <w:t>Current direction etc. under GES Act s. 38Q, effect of for r. 62</w:t>
      </w:r>
      <w:bookmarkEnd w:id="1573"/>
      <w:bookmarkEnd w:id="1574"/>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1575" w:name="_Toc195278439"/>
      <w:bookmarkStart w:id="1576" w:name="_Toc189205784"/>
      <w:r>
        <w:rPr>
          <w:rStyle w:val="CharSClsNo"/>
        </w:rPr>
        <w:t>37</w:t>
      </w:r>
      <w:r>
        <w:t>.</w:t>
      </w:r>
      <w:r>
        <w:tab/>
        <w:t>Member contributing under GES Act s. 38EA, effect on of r. 63</w:t>
      </w:r>
      <w:bookmarkEnd w:id="1575"/>
      <w:bookmarkEnd w:id="1576"/>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1577" w:name="_Toc195278440"/>
      <w:bookmarkStart w:id="1578" w:name="_Toc189205785"/>
      <w:r>
        <w:rPr>
          <w:rStyle w:val="CharSClsNo"/>
        </w:rPr>
        <w:t>38</w:t>
      </w:r>
      <w:r>
        <w:t>.</w:t>
      </w:r>
      <w:r>
        <w:tab/>
        <w:t>Benefit accounts under r. 66(1), status of and credits to</w:t>
      </w:r>
      <w:bookmarkEnd w:id="1577"/>
      <w:bookmarkEnd w:id="1578"/>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1579" w:name="_Toc195278441"/>
      <w:bookmarkStart w:id="1580" w:name="_Toc189205786"/>
      <w:r>
        <w:rPr>
          <w:rStyle w:val="CharSClsNo"/>
        </w:rPr>
        <w:t>39</w:t>
      </w:r>
      <w:r>
        <w:t>.</w:t>
      </w:r>
      <w:r>
        <w:tab/>
        <w:t>Current determination under GES Act s. 38I(2) as to interest, effect of for r. 69(2) etc.</w:t>
      </w:r>
      <w:bookmarkEnd w:id="1579"/>
      <w:bookmarkEnd w:id="1580"/>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1581" w:name="_Toc195278442"/>
      <w:bookmarkStart w:id="1582" w:name="_Toc189205787"/>
      <w:r>
        <w:rPr>
          <w:rStyle w:val="CharSClsNo"/>
        </w:rPr>
        <w:t>40</w:t>
      </w:r>
      <w:r>
        <w:t>.</w:t>
      </w:r>
      <w:r>
        <w:tab/>
        <w:t>Benefit unpaid at 17 Feb 2001, entitlement to</w:t>
      </w:r>
      <w:bookmarkEnd w:id="1581"/>
      <w:bookmarkEnd w:id="1582"/>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1583" w:name="_Toc195278443"/>
      <w:bookmarkStart w:id="1584" w:name="_Toc189205788"/>
      <w:r>
        <w:rPr>
          <w:rStyle w:val="CharSClsNo"/>
        </w:rPr>
        <w:t>41</w:t>
      </w:r>
      <w:r>
        <w:t>.</w:t>
      </w:r>
      <w:r>
        <w:tab/>
        <w:t>Death and disablement benefits, calculation of for r. 70, 71 and 72 etc.</w:t>
      </w:r>
      <w:bookmarkEnd w:id="1583"/>
      <w:bookmarkEnd w:id="1584"/>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1585" w:name="_Toc195278444"/>
      <w:bookmarkStart w:id="1586" w:name="_Toc189205789"/>
      <w:r>
        <w:rPr>
          <w:rStyle w:val="CharSClsNo"/>
        </w:rPr>
        <w:t>42</w:t>
      </w:r>
      <w:r>
        <w:t>.</w:t>
      </w:r>
      <w:r>
        <w:tab/>
        <w:t>Current notice under GES Act s. 38PB(1) as to increasing benefit, effect of for r. 75(1)</w:t>
      </w:r>
      <w:bookmarkEnd w:id="1585"/>
      <w:bookmarkEnd w:id="1586"/>
    </w:p>
    <w:p>
      <w:pPr>
        <w:pStyle w:val="ySubsection"/>
      </w:pPr>
      <w:r>
        <w:tab/>
      </w:r>
      <w:r>
        <w:tab/>
        <w:t>A current notice given by the Treasurer under section 38PB(1) of the GES Act increasing the amount of a benefit continues as a notice under regulation 75(1).</w:t>
      </w:r>
    </w:p>
    <w:p>
      <w:pPr>
        <w:pStyle w:val="yHeading5"/>
      </w:pPr>
      <w:bookmarkStart w:id="1587" w:name="_Toc195278445"/>
      <w:bookmarkStart w:id="1588" w:name="_Toc189205790"/>
      <w:r>
        <w:rPr>
          <w:rStyle w:val="CharSClsNo"/>
        </w:rPr>
        <w:t>43</w:t>
      </w:r>
      <w:r>
        <w:t>.</w:t>
      </w:r>
      <w:r>
        <w:tab/>
        <w:t>Withdrawal benefit, r. 76(1) disapplied in some cases</w:t>
      </w:r>
      <w:bookmarkEnd w:id="1587"/>
      <w:bookmarkEnd w:id="1588"/>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 Gazette 13 Apr 2007 p. 1603.]</w:t>
      </w:r>
    </w:p>
    <w:p>
      <w:pPr>
        <w:pStyle w:val="yHeading5"/>
      </w:pPr>
      <w:bookmarkStart w:id="1589" w:name="_Toc195278446"/>
      <w:bookmarkStart w:id="1590" w:name="_Toc189205791"/>
      <w:r>
        <w:rPr>
          <w:rStyle w:val="CharSClsNo"/>
        </w:rPr>
        <w:t>43A</w:t>
      </w:r>
      <w:r>
        <w:t>.</w:t>
      </w:r>
      <w:r>
        <w:tab/>
        <w:t>Deferred benefits under GES Act s. 35(1)(b), converting to preserved benefit</w:t>
      </w:r>
      <w:bookmarkEnd w:id="1589"/>
      <w:bookmarkEnd w:id="1590"/>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keepNext/>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Gazette 26 May 2006 p. 1925-6.]</w:t>
      </w:r>
    </w:p>
    <w:p>
      <w:pPr>
        <w:pStyle w:val="yHeading5"/>
      </w:pPr>
      <w:bookmarkStart w:id="1591" w:name="_Toc195278447"/>
      <w:bookmarkStart w:id="1592" w:name="_Toc189205792"/>
      <w:r>
        <w:rPr>
          <w:rStyle w:val="CharSClsNo"/>
        </w:rPr>
        <w:t>44</w:t>
      </w:r>
      <w:r>
        <w:t>.</w:t>
      </w:r>
      <w:r>
        <w:tab/>
        <w:t>Current determination under GES Act s. 40(3) as to interest on deferred benefit, effect of for r. 78(c)</w:t>
      </w:r>
      <w:bookmarkEnd w:id="1591"/>
      <w:bookmarkEnd w:id="1592"/>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1593" w:name="_Toc195278448"/>
      <w:bookmarkStart w:id="1594" w:name="_Toc189205793"/>
      <w:r>
        <w:rPr>
          <w:rStyle w:val="CharSClsNo"/>
        </w:rPr>
        <w:t>45</w:t>
      </w:r>
      <w:r>
        <w:t>.</w:t>
      </w:r>
      <w:r>
        <w:tab/>
        <w:t>Request before 17 Feb 2001 for transfer to other fund, effect of for r. 79(1)</w:t>
      </w:r>
      <w:bookmarkEnd w:id="1593"/>
      <w:bookmarkEnd w:id="1594"/>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1595" w:name="_Toc195278449"/>
      <w:bookmarkStart w:id="1596" w:name="_Toc189205794"/>
      <w:r>
        <w:rPr>
          <w:rStyle w:val="CharSClsNo"/>
        </w:rPr>
        <w:t>46</w:t>
      </w:r>
      <w:r>
        <w:t>.</w:t>
      </w:r>
      <w:r>
        <w:tab/>
        <w:t>Death benefit unpaid at 17 Feb 2001, application of r. 80 to</w:t>
      </w:r>
      <w:bookmarkEnd w:id="1595"/>
      <w:bookmarkEnd w:id="1596"/>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1597" w:name="_Toc195278450"/>
      <w:bookmarkStart w:id="1598" w:name="_Toc189205795"/>
      <w:r>
        <w:rPr>
          <w:rStyle w:val="CharSClsNo"/>
        </w:rPr>
        <w:t>47</w:t>
      </w:r>
      <w:r>
        <w:t>.</w:t>
      </w:r>
      <w:r>
        <w:tab/>
        <w:t>Current authorisation for GES Act s. 53(3)(b) as to medical information, effect of for r. 81(3)(c)</w:t>
      </w:r>
      <w:bookmarkEnd w:id="1597"/>
      <w:bookmarkEnd w:id="1598"/>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1599" w:name="_Toc195253273"/>
      <w:bookmarkStart w:id="1600" w:name="_Toc195258736"/>
      <w:bookmarkStart w:id="1601" w:name="_Toc195278451"/>
      <w:bookmarkStart w:id="1602" w:name="_Toc189146654"/>
      <w:bookmarkStart w:id="1603" w:name="_Toc189147168"/>
      <w:bookmarkStart w:id="1604" w:name="_Toc189205796"/>
      <w:r>
        <w:rPr>
          <w:rStyle w:val="CharSDivNo"/>
        </w:rPr>
        <w:t>Part 4</w:t>
      </w:r>
      <w:r>
        <w:t xml:space="preserve"> — </w:t>
      </w:r>
      <w:r>
        <w:rPr>
          <w:rStyle w:val="CharSDivText"/>
        </w:rPr>
        <w:t>Information requirements</w:t>
      </w:r>
      <w:bookmarkEnd w:id="1599"/>
      <w:bookmarkEnd w:id="1600"/>
      <w:bookmarkEnd w:id="1601"/>
      <w:bookmarkEnd w:id="1602"/>
      <w:bookmarkEnd w:id="1603"/>
      <w:bookmarkEnd w:id="1604"/>
    </w:p>
    <w:p>
      <w:pPr>
        <w:pStyle w:val="yHeading5"/>
      </w:pPr>
      <w:bookmarkStart w:id="1605" w:name="_Toc195278452"/>
      <w:bookmarkStart w:id="1606" w:name="_Toc189205797"/>
      <w:r>
        <w:rPr>
          <w:rStyle w:val="CharSClsNo"/>
        </w:rPr>
        <w:t>48</w:t>
      </w:r>
      <w:r>
        <w:t>.</w:t>
      </w:r>
      <w:r>
        <w:tab/>
        <w:t>First annual reporting day; first reporting period for r. 221(5)</w:t>
      </w:r>
      <w:bookmarkEnd w:id="1605"/>
      <w:bookmarkEnd w:id="1606"/>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1607" w:name="_Toc195278453"/>
      <w:bookmarkStart w:id="1608" w:name="_Toc189205798"/>
      <w:r>
        <w:rPr>
          <w:rStyle w:val="CharSClsNo"/>
        </w:rPr>
        <w:t>49</w:t>
      </w:r>
      <w:r>
        <w:t>.</w:t>
      </w:r>
      <w:r>
        <w:tab/>
        <w:t>Person ceasing to be Member before given annual statement, information to be given to</w:t>
      </w:r>
      <w:bookmarkEnd w:id="1607"/>
      <w:bookmarkEnd w:id="1608"/>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1609" w:name="_Toc195278454"/>
      <w:bookmarkStart w:id="1610" w:name="_Toc189205799"/>
      <w:r>
        <w:rPr>
          <w:rStyle w:val="CharSClsNo"/>
        </w:rPr>
        <w:t>50</w:t>
      </w:r>
      <w:r>
        <w:t>.</w:t>
      </w:r>
      <w:r>
        <w:tab/>
        <w:t>Current direction under GES Act s. 52(1) as to information, effect of for r. 224C(1)</w:t>
      </w:r>
      <w:bookmarkEnd w:id="1609"/>
      <w:bookmarkEnd w:id="1610"/>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 Gazette 29 Jun 2001 p. 3105.]</w:t>
      </w:r>
    </w:p>
    <w:p>
      <w:pPr>
        <w:pStyle w:val="yHeading5"/>
      </w:pPr>
      <w:bookmarkStart w:id="1611" w:name="_Toc195278455"/>
      <w:bookmarkStart w:id="1612" w:name="_Toc189205800"/>
      <w:r>
        <w:rPr>
          <w:rStyle w:val="CharSClsNo"/>
        </w:rPr>
        <w:t>51</w:t>
      </w:r>
      <w:r>
        <w:t>.</w:t>
      </w:r>
      <w:r>
        <w:tab/>
        <w:t>Request for information made before 17 Feb 2001, effect of for r. 224D</w:t>
      </w:r>
      <w:bookmarkEnd w:id="1611"/>
      <w:bookmarkEnd w:id="1612"/>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3</w:t>
      </w:r>
      <w:r>
        <w:t xml:space="preserve"> but as at that day the Board had not dealt with it, the request continues as a request under regulation 224D(1) or (3).</w:t>
      </w:r>
    </w:p>
    <w:p>
      <w:pPr>
        <w:pStyle w:val="yFootnotesection"/>
      </w:pPr>
      <w:r>
        <w:tab/>
        <w:t>[Clause 51 amended: Gazette 29 Jun 2001 p. 3105.]</w:t>
      </w:r>
    </w:p>
    <w:p>
      <w:pPr>
        <w:pStyle w:val="yHeading3"/>
      </w:pPr>
      <w:bookmarkStart w:id="1613" w:name="_Toc195253278"/>
      <w:bookmarkStart w:id="1614" w:name="_Toc195258741"/>
      <w:bookmarkStart w:id="1615" w:name="_Toc195278456"/>
      <w:bookmarkStart w:id="1616" w:name="_Toc189146659"/>
      <w:bookmarkStart w:id="1617" w:name="_Toc189147173"/>
      <w:bookmarkStart w:id="1618" w:name="_Toc189205801"/>
      <w:r>
        <w:rPr>
          <w:rStyle w:val="CharSDivNo"/>
        </w:rPr>
        <w:t>Part 5</w:t>
      </w:r>
      <w:r>
        <w:t xml:space="preserve"> — </w:t>
      </w:r>
      <w:r>
        <w:rPr>
          <w:rStyle w:val="CharSDivText"/>
        </w:rPr>
        <w:t>Board elections</w:t>
      </w:r>
      <w:bookmarkEnd w:id="1613"/>
      <w:bookmarkEnd w:id="1614"/>
      <w:bookmarkEnd w:id="1615"/>
      <w:bookmarkEnd w:id="1616"/>
      <w:bookmarkEnd w:id="1617"/>
      <w:bookmarkEnd w:id="1618"/>
    </w:p>
    <w:p>
      <w:pPr>
        <w:pStyle w:val="yHeading5"/>
      </w:pPr>
      <w:bookmarkStart w:id="1619" w:name="_Toc195278457"/>
      <w:bookmarkStart w:id="1620" w:name="_Toc189205802"/>
      <w:r>
        <w:rPr>
          <w:rStyle w:val="CharSClsNo"/>
        </w:rPr>
        <w:t>52</w:t>
      </w:r>
      <w:r>
        <w:t>.</w:t>
      </w:r>
      <w:r>
        <w:tab/>
        <w:t>Elections underway at 17 Feb 2001</w:t>
      </w:r>
      <w:bookmarkEnd w:id="1619"/>
      <w:bookmarkEnd w:id="1620"/>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3</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1621" w:name="_Toc195278458"/>
      <w:bookmarkStart w:id="1622" w:name="_Toc189205803"/>
      <w:r>
        <w:rPr>
          <w:rStyle w:val="CharSClsNo"/>
        </w:rPr>
        <w:t>53</w:t>
      </w:r>
      <w:r>
        <w:t>.</w:t>
      </w:r>
      <w:r>
        <w:tab/>
        <w:t>Dispute in progress at 17 Feb 2001</w:t>
      </w:r>
      <w:bookmarkEnd w:id="1621"/>
      <w:bookmarkEnd w:id="1622"/>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3</w:t>
      </w:r>
      <w:r>
        <w:t xml:space="preserve"> but as at that day the Minister had not dealt with it, the Minister is to deal with the dispute in accordance with those regulations as if they were still in force.</w:t>
      </w:r>
    </w:p>
    <w:p>
      <w:pPr>
        <w:pStyle w:val="yHeading3"/>
      </w:pPr>
      <w:bookmarkStart w:id="1623" w:name="_Toc195253281"/>
      <w:bookmarkStart w:id="1624" w:name="_Toc195258744"/>
      <w:bookmarkStart w:id="1625" w:name="_Toc195278459"/>
      <w:bookmarkStart w:id="1626" w:name="_Toc189146662"/>
      <w:bookmarkStart w:id="1627" w:name="_Toc189147176"/>
      <w:bookmarkStart w:id="1628" w:name="_Toc189205804"/>
      <w:r>
        <w:rPr>
          <w:rStyle w:val="CharSDivNo"/>
        </w:rPr>
        <w:t>Part 6</w:t>
      </w:r>
      <w:r>
        <w:t xml:space="preserve"> — </w:t>
      </w:r>
      <w:r>
        <w:rPr>
          <w:rStyle w:val="CharSDivText"/>
        </w:rPr>
        <w:t>General</w:t>
      </w:r>
      <w:bookmarkEnd w:id="1623"/>
      <w:bookmarkEnd w:id="1624"/>
      <w:bookmarkEnd w:id="1625"/>
      <w:bookmarkEnd w:id="1626"/>
      <w:bookmarkEnd w:id="1627"/>
      <w:bookmarkEnd w:id="1628"/>
    </w:p>
    <w:p>
      <w:pPr>
        <w:pStyle w:val="yHeading5"/>
      </w:pPr>
      <w:bookmarkStart w:id="1629" w:name="_Toc195278460"/>
      <w:bookmarkStart w:id="1630" w:name="_Toc189205805"/>
      <w:r>
        <w:rPr>
          <w:rStyle w:val="CharSClsNo"/>
        </w:rPr>
        <w:t>54</w:t>
      </w:r>
      <w:r>
        <w:t>.</w:t>
      </w:r>
      <w:r>
        <w:tab/>
        <w:t>Payment late at 17 Feb 2001, interest on</w:t>
      </w:r>
      <w:bookmarkEnd w:id="1629"/>
      <w:bookmarkEnd w:id="1630"/>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 Gazette 29 Jun 2001 p. 3105-6; 13 Apr 2007 p. 1665.]</w:t>
      </w:r>
    </w:p>
    <w:p>
      <w:pPr>
        <w:pStyle w:val="yHeading5"/>
      </w:pPr>
      <w:bookmarkStart w:id="1631" w:name="_Toc195278461"/>
      <w:bookmarkStart w:id="1632" w:name="_Toc189205806"/>
      <w:r>
        <w:rPr>
          <w:rStyle w:val="CharSClsNo"/>
        </w:rPr>
        <w:t>55</w:t>
      </w:r>
      <w:r>
        <w:t>.</w:t>
      </w:r>
      <w:r>
        <w:tab/>
        <w:t>Current notice under GES Act s. 49(1)(c) as to benefit in special circumstances, effect of for r. 244(1)</w:t>
      </w:r>
      <w:bookmarkEnd w:id="1631"/>
      <w:bookmarkEnd w:id="1632"/>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1633" w:name="_Toc195278462"/>
      <w:bookmarkStart w:id="1634" w:name="_Toc189205807"/>
      <w:r>
        <w:rPr>
          <w:rStyle w:val="CharSClsNo"/>
        </w:rPr>
        <w:t>56</w:t>
      </w:r>
      <w:r>
        <w:t>.</w:t>
      </w:r>
      <w:r>
        <w:tab/>
        <w:t>Current permission under GES Act s. 55(1) as to lost right etc., effect of for r. 249(1)</w:t>
      </w:r>
      <w:bookmarkEnd w:id="1633"/>
      <w:bookmarkEnd w:id="1634"/>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1635" w:name="_Toc195278463"/>
      <w:bookmarkStart w:id="1636" w:name="_Toc189205808"/>
      <w:r>
        <w:rPr>
          <w:rStyle w:val="CharSClsNo"/>
        </w:rPr>
        <w:t>57</w:t>
      </w:r>
      <w:r>
        <w:t>.</w:t>
      </w:r>
      <w:r>
        <w:tab/>
        <w:t>Current forms continue to be approved</w:t>
      </w:r>
      <w:bookmarkEnd w:id="1635"/>
      <w:bookmarkEnd w:id="1636"/>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1637" w:name="_Toc195278464"/>
      <w:bookmarkStart w:id="1638" w:name="_Toc189205809"/>
      <w:r>
        <w:rPr>
          <w:rStyle w:val="CharSClsNo"/>
        </w:rPr>
        <w:t>58</w:t>
      </w:r>
      <w:r>
        <w:t>.</w:t>
      </w:r>
      <w:r>
        <w:tab/>
        <w:t>Current policy etc. decisions continue</w:t>
      </w:r>
      <w:bookmarkEnd w:id="1637"/>
      <w:bookmarkEnd w:id="1638"/>
    </w:p>
    <w:p>
      <w:pPr>
        <w:pStyle w:val="ySubsection"/>
      </w:pPr>
      <w:r>
        <w:tab/>
      </w:r>
      <w:r>
        <w:tab/>
        <w:t>All current decisions of the Board in relation to policy or administrative matters made for the purposes of the GES Act continue, so far as they are relevant, for the purposes of these regulations.</w:t>
      </w:r>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4"/>
          <w:headerReference w:type="default" r:id="rId45"/>
          <w:pgSz w:w="11907" w:h="16840" w:code="9"/>
          <w:pgMar w:top="2376" w:right="2405" w:bottom="3542" w:left="2405" w:header="706" w:footer="3544" w:gutter="0"/>
          <w:cols w:space="720"/>
          <w:noEndnote/>
          <w:docGrid w:linePitch="326"/>
        </w:sectPr>
      </w:pPr>
    </w:p>
    <w:p>
      <w:pPr>
        <w:pStyle w:val="nHeading2"/>
      </w:pPr>
      <w:bookmarkStart w:id="1639" w:name="_Toc195253287"/>
      <w:bookmarkStart w:id="1640" w:name="_Toc195258750"/>
      <w:bookmarkStart w:id="1641" w:name="_Toc195278465"/>
      <w:bookmarkStart w:id="1642" w:name="_Toc189146668"/>
      <w:bookmarkStart w:id="1643" w:name="_Toc189147182"/>
      <w:bookmarkStart w:id="1644" w:name="_Toc189205810"/>
      <w:r>
        <w:t>Notes</w:t>
      </w:r>
      <w:bookmarkEnd w:id="1639"/>
      <w:bookmarkEnd w:id="1640"/>
      <w:bookmarkEnd w:id="1641"/>
      <w:bookmarkEnd w:id="1642"/>
      <w:bookmarkEnd w:id="1643"/>
      <w:bookmarkEnd w:id="1644"/>
    </w:p>
    <w:p>
      <w:pPr>
        <w:pStyle w:val="nStatement"/>
      </w:pPr>
      <w:r>
        <w:t xml:space="preserve">This is a compilation of the </w:t>
      </w:r>
      <w:r>
        <w:rPr>
          <w:i/>
          <w:noProof/>
        </w:rPr>
        <w:t>State Superannuation Regulations 2001</w:t>
      </w:r>
      <w:r>
        <w:t xml:space="preserve"> and includes amendments made by other written laws</w:t>
      </w:r>
      <w:r>
        <w:rPr>
          <w:vertAlign w:val="superscript"/>
        </w:rPr>
        <w:t> 5, 6</w:t>
      </w:r>
      <w:r>
        <w:t>. For provisions that have come into operation, and for information about any reprints, see the compilation table.</w:t>
      </w:r>
    </w:p>
    <w:p>
      <w:pPr>
        <w:pStyle w:val="nHeading3"/>
      </w:pPr>
      <w:bookmarkStart w:id="1645" w:name="_Toc195278466"/>
      <w:bookmarkStart w:id="1646" w:name="_Toc189205811"/>
      <w:r>
        <w:t>Compilation table</w:t>
      </w:r>
      <w:bookmarkEnd w:id="1645"/>
      <w:bookmarkEnd w:id="1646"/>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35"/>
              <w:rPr>
                <w:i/>
              </w:rPr>
            </w:pPr>
            <w:r>
              <w:rPr>
                <w:i/>
              </w:rPr>
              <w:t>State Superannuation Regulations 2001</w:t>
            </w:r>
          </w:p>
        </w:tc>
        <w:tc>
          <w:tcPr>
            <w:tcW w:w="1276" w:type="dxa"/>
            <w:tcBorders>
              <w:top w:val="single" w:sz="8" w:space="0" w:color="auto"/>
            </w:tcBorders>
          </w:tcPr>
          <w:p>
            <w:pPr>
              <w:pStyle w:val="nTable"/>
              <w:spacing w:after="40"/>
            </w:pPr>
            <w:r>
              <w:t>16 Feb 2001 p. 921-1074</w:t>
            </w:r>
          </w:p>
        </w:tc>
        <w:tc>
          <w:tcPr>
            <w:tcW w:w="2693" w:type="dxa"/>
            <w:tcBorders>
              <w:top w:val="single" w:sz="8" w:space="0" w:color="auto"/>
            </w:tcBorders>
          </w:tcPr>
          <w:p>
            <w:pPr>
              <w:pStyle w:val="nTable"/>
              <w:spacing w:after="40"/>
            </w:pPr>
            <w:r>
              <w:t xml:space="preserve">17 Feb 2001 (see r. 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2001</w:t>
            </w:r>
          </w:p>
        </w:tc>
        <w:tc>
          <w:tcPr>
            <w:tcW w:w="1276" w:type="dxa"/>
          </w:tcPr>
          <w:p>
            <w:pPr>
              <w:pStyle w:val="nTable"/>
              <w:spacing w:after="40"/>
            </w:pPr>
            <w:r>
              <w:t>29 Jun 2001 p. 3077-107</w:t>
            </w:r>
          </w:p>
        </w:tc>
        <w:tc>
          <w:tcPr>
            <w:tcW w:w="2693" w:type="dxa"/>
          </w:tcPr>
          <w:p>
            <w:pPr>
              <w:pStyle w:val="nTable"/>
              <w:spacing w:after="40"/>
            </w:pPr>
            <w:r>
              <w:t>1 Jul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Corporations (Consequential Amendments) Regulations 2001 </w:t>
            </w:r>
            <w:r>
              <w:t>Pt. 6</w:t>
            </w:r>
          </w:p>
        </w:tc>
        <w:tc>
          <w:tcPr>
            <w:tcW w:w="1276" w:type="dxa"/>
          </w:tcPr>
          <w:p>
            <w:pPr>
              <w:pStyle w:val="nTable"/>
              <w:spacing w:after="40"/>
            </w:pPr>
            <w:r>
              <w:t>28 Sep 2001 p. 5353-8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2002</w:t>
            </w:r>
          </w:p>
        </w:tc>
        <w:tc>
          <w:tcPr>
            <w:tcW w:w="1276" w:type="dxa"/>
          </w:tcPr>
          <w:p>
            <w:pPr>
              <w:pStyle w:val="nTable"/>
              <w:spacing w:after="40"/>
            </w:pPr>
            <w:r>
              <w:t>28 Jun 2002 p. 3009-28</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State Superannuation Amendment Regulations (No. 3) 2002</w:t>
            </w:r>
          </w:p>
        </w:tc>
        <w:tc>
          <w:tcPr>
            <w:tcW w:w="1276" w:type="dxa"/>
          </w:tcPr>
          <w:p>
            <w:pPr>
              <w:pStyle w:val="nTable"/>
              <w:spacing w:after="40"/>
            </w:pPr>
            <w:r>
              <w:t>28 Jun 2002 p. 3029</w:t>
            </w:r>
            <w:r>
              <w:noBreakHyphen/>
              <w:t>33</w:t>
            </w:r>
          </w:p>
        </w:tc>
        <w:tc>
          <w:tcPr>
            <w:tcW w:w="2693" w:type="dxa"/>
          </w:tcPr>
          <w:p>
            <w:pPr>
              <w:pStyle w:val="nTable"/>
              <w:spacing w:after="40"/>
              <w:rPr>
                <w:i/>
              </w:rPr>
            </w:pPr>
            <w:r>
              <w:t xml:space="preserve">21 Sep 2002 (see r. 2 and </w:t>
            </w:r>
            <w:r>
              <w:rPr>
                <w:i/>
              </w:rPr>
              <w:t xml:space="preserve">Gazette </w:t>
            </w:r>
            <w:r>
              <w:t>20 Sep 2002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(Retirement Income Scheme) Regulations 2003</w:t>
            </w:r>
          </w:p>
        </w:tc>
        <w:tc>
          <w:tcPr>
            <w:tcW w:w="1276" w:type="dxa"/>
          </w:tcPr>
          <w:p>
            <w:pPr>
              <w:pStyle w:val="nTable"/>
              <w:spacing w:after="40"/>
            </w:pPr>
            <w:r>
              <w:t>19 Mar 2003 p. 813-42</w:t>
            </w:r>
          </w:p>
        </w:tc>
        <w:tc>
          <w:tcPr>
            <w:tcW w:w="2693" w:type="dxa"/>
          </w:tcPr>
          <w:p>
            <w:pPr>
              <w:pStyle w:val="nTable"/>
              <w:spacing w:after="40"/>
            </w:pPr>
            <w:r>
              <w:t>19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2003</w:t>
            </w:r>
          </w:p>
        </w:tc>
        <w:tc>
          <w:tcPr>
            <w:tcW w:w="1276" w:type="dxa"/>
          </w:tcPr>
          <w:p>
            <w:pPr>
              <w:pStyle w:val="nTable"/>
              <w:spacing w:after="40"/>
            </w:pPr>
            <w:r>
              <w:t>13 Jun 2003 p. 2105-14</w:t>
            </w:r>
          </w:p>
        </w:tc>
        <w:tc>
          <w:tcPr>
            <w:tcW w:w="2693" w:type="dxa"/>
          </w:tcPr>
          <w:p>
            <w:pPr>
              <w:pStyle w:val="nTable"/>
              <w:spacing w:after="40"/>
            </w:pPr>
            <w:r>
              <w:t>13 Jun 2003</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pPr>
              <w:pStyle w:val="nTable"/>
              <w:spacing w:after="40"/>
            </w:pPr>
            <w:r>
              <w:t>15 Aug 2003 p. 3685-92</w:t>
            </w:r>
          </w:p>
        </w:tc>
        <w:tc>
          <w:tcPr>
            <w:tcW w:w="2693" w:type="dxa"/>
            <w:tcBorders>
              <w:top w:val="nil"/>
              <w:bottom w:val="nil"/>
            </w:tcBorders>
          </w:tcPr>
          <w:p>
            <w:pPr>
              <w:pStyle w:val="nTable"/>
              <w:spacing w:after="40"/>
            </w:pPr>
            <w:r>
              <w:t>15 Sep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2003</w:t>
            </w:r>
          </w:p>
        </w:tc>
        <w:tc>
          <w:tcPr>
            <w:tcW w:w="1276" w:type="dxa"/>
          </w:tcPr>
          <w:p>
            <w:pPr>
              <w:pStyle w:val="nTable"/>
              <w:spacing w:after="40"/>
            </w:pPr>
            <w:r>
              <w:t>26 Aug 2003 p. 3756-7</w:t>
            </w:r>
          </w:p>
        </w:tc>
        <w:tc>
          <w:tcPr>
            <w:tcW w:w="2693" w:type="dxa"/>
          </w:tcPr>
          <w:p>
            <w:pPr>
              <w:pStyle w:val="nTable"/>
              <w:spacing w:after="40"/>
            </w:pPr>
            <w:r>
              <w:t>26 Aug 2003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State Superannuation Regulations 2001</w:t>
            </w:r>
            <w:r>
              <w:rPr>
                <w:b/>
              </w:rPr>
              <w:t xml:space="preserve"> as at 7 Nov 2003 </w:t>
            </w:r>
            <w:r>
              <w:t>(includes amendments listed above excluding the retrospective amendments published by Gazette 25 Jun 2004 p. 2233-4 and 13 Apr 2007 p. 1577-613)</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Inspector of Custodial Services Act 2003</w:t>
            </w:r>
            <w:r>
              <w:t xml:space="preserve"> s. 56(1) assented to 15 Dec 2003</w:t>
            </w:r>
          </w:p>
        </w:tc>
        <w:tc>
          <w:tcPr>
            <w:tcW w:w="2693"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2003</w:t>
            </w:r>
          </w:p>
        </w:tc>
        <w:tc>
          <w:tcPr>
            <w:tcW w:w="1276" w:type="dxa"/>
          </w:tcPr>
          <w:p>
            <w:pPr>
              <w:pStyle w:val="nTable"/>
            </w:pPr>
            <w:r>
              <w:t>30 Dec 2003 p. 5725-6</w:t>
            </w:r>
          </w:p>
        </w:tc>
        <w:tc>
          <w:tcPr>
            <w:tcW w:w="2693" w:type="dxa"/>
          </w:tcPr>
          <w:p>
            <w:pPr>
              <w:pStyle w:val="nTable"/>
              <w:spacing w:after="40"/>
            </w:pPr>
            <w:r>
              <w:t>30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2004</w:t>
            </w:r>
          </w:p>
        </w:tc>
        <w:tc>
          <w:tcPr>
            <w:tcW w:w="1276" w:type="dxa"/>
          </w:tcPr>
          <w:p>
            <w:pPr>
              <w:pStyle w:val="nTable"/>
            </w:pPr>
            <w:r>
              <w:t>25 Jun 2004 p. 2228-33</w:t>
            </w:r>
          </w:p>
        </w:tc>
        <w:tc>
          <w:tcPr>
            <w:tcW w:w="2693" w:type="dxa"/>
          </w:tcPr>
          <w:p>
            <w:pPr>
              <w:pStyle w:val="nTable"/>
              <w:spacing w:after="40"/>
            </w:pPr>
            <w:r>
              <w:t>25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2) 2004</w:t>
            </w:r>
          </w:p>
        </w:tc>
        <w:tc>
          <w:tcPr>
            <w:tcW w:w="1276" w:type="dxa"/>
          </w:tcPr>
          <w:p>
            <w:pPr>
              <w:pStyle w:val="nTable"/>
            </w:pPr>
            <w:r>
              <w:t>25 Jun 2004 p. 2233-4</w:t>
            </w:r>
          </w:p>
        </w:tc>
        <w:tc>
          <w:tcPr>
            <w:tcW w:w="2693" w:type="dxa"/>
          </w:tcPr>
          <w:p>
            <w:pPr>
              <w:pStyle w:val="nTable"/>
            </w:pPr>
            <w:r>
              <w:t>1 Aug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6) 2004</w:t>
            </w:r>
          </w:p>
        </w:tc>
        <w:tc>
          <w:tcPr>
            <w:tcW w:w="1276" w:type="dxa"/>
          </w:tcPr>
          <w:p>
            <w:pPr>
              <w:pStyle w:val="nTable"/>
            </w:pPr>
            <w:r>
              <w:t>26 Nov 2004 p. 5311</w:t>
            </w:r>
          </w:p>
        </w:tc>
        <w:tc>
          <w:tcPr>
            <w:tcW w:w="2693" w:type="dxa"/>
          </w:tcPr>
          <w:p>
            <w:pPr>
              <w:pStyle w:val="nTable"/>
            </w:pPr>
            <w:r>
              <w:t>26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3) 2004</w:t>
            </w:r>
          </w:p>
        </w:tc>
        <w:tc>
          <w:tcPr>
            <w:tcW w:w="1276" w:type="dxa"/>
          </w:tcPr>
          <w:p>
            <w:pPr>
              <w:pStyle w:val="nTable"/>
            </w:pPr>
            <w:r>
              <w:t>1 Dec 2004 p. 5703-4</w:t>
            </w:r>
          </w:p>
        </w:tc>
        <w:tc>
          <w:tcPr>
            <w:tcW w:w="2693" w:type="dxa"/>
          </w:tcPr>
          <w:p>
            <w:pPr>
              <w:pStyle w:val="nTable"/>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2004</w:t>
            </w:r>
          </w:p>
        </w:tc>
        <w:tc>
          <w:tcPr>
            <w:tcW w:w="1276" w:type="dxa"/>
          </w:tcPr>
          <w:p>
            <w:pPr>
              <w:pStyle w:val="nTable"/>
            </w:pPr>
            <w:r>
              <w:t>1 Dec 2004 p. 5705-18</w:t>
            </w:r>
          </w:p>
        </w:tc>
        <w:tc>
          <w:tcPr>
            <w:tcW w:w="2693" w:type="dxa"/>
          </w:tcPr>
          <w:p>
            <w:pPr>
              <w:pStyle w:val="nTable"/>
            </w:pPr>
            <w:r>
              <w:t>1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5) 2004</w:t>
            </w:r>
          </w:p>
        </w:tc>
        <w:tc>
          <w:tcPr>
            <w:tcW w:w="1276" w:type="dxa"/>
          </w:tcPr>
          <w:p>
            <w:pPr>
              <w:pStyle w:val="nTable"/>
            </w:pPr>
            <w:r>
              <w:t>10 Dec 2004 p. 5894-908</w:t>
            </w:r>
          </w:p>
        </w:tc>
        <w:tc>
          <w:tcPr>
            <w:tcW w:w="2693" w:type="dxa"/>
          </w:tcPr>
          <w:p>
            <w:pPr>
              <w:pStyle w:val="nTable"/>
            </w:pPr>
            <w:r>
              <w:t>10 Dec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State Superannuation Regulations 2001</w:t>
            </w:r>
            <w:r>
              <w:rPr>
                <w:b/>
              </w:rPr>
              <w:t xml:space="preserve"> as at 2 Sep 2005 (</w:t>
            </w:r>
            <w:r>
              <w:t>includes amendments listed above excluding the retrospective amendment published by Gazette 13 Apr 2007 p. 1577-613)</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87</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State Superannuation Amendment Regulations 2006</w:t>
            </w:r>
            <w:r>
              <w:rPr>
                <w:vertAlign w:val="superscript"/>
              </w:rPr>
              <w:t> 7</w:t>
            </w:r>
          </w:p>
        </w:tc>
        <w:tc>
          <w:tcPr>
            <w:tcW w:w="1276" w:type="dxa"/>
          </w:tcPr>
          <w:p>
            <w:pPr>
              <w:pStyle w:val="nTable"/>
              <w:spacing w:after="40"/>
            </w:pPr>
            <w:r>
              <w:t>26 May 2006 p. 1915-33</w:t>
            </w:r>
          </w:p>
        </w:tc>
        <w:tc>
          <w:tcPr>
            <w:tcW w:w="2693" w:type="dxa"/>
          </w:tcPr>
          <w:p>
            <w:pPr>
              <w:pStyle w:val="nTable"/>
              <w:spacing w:after="40"/>
            </w:pPr>
            <w:r>
              <w:t>26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2006</w:t>
            </w:r>
          </w:p>
        </w:tc>
        <w:tc>
          <w:tcPr>
            <w:tcW w:w="1276" w:type="dxa"/>
          </w:tcPr>
          <w:p>
            <w:pPr>
              <w:pStyle w:val="nTable"/>
              <w:spacing w:after="40"/>
            </w:pPr>
            <w:r>
              <w:t>21 Jul 2006 p. 2651-2</w:t>
            </w:r>
          </w:p>
        </w:tc>
        <w:tc>
          <w:tcPr>
            <w:tcW w:w="2693" w:type="dxa"/>
          </w:tcPr>
          <w:p>
            <w:pPr>
              <w:pStyle w:val="nTable"/>
              <w:spacing w:after="40"/>
            </w:pPr>
            <w:r>
              <w:t>21 Jul 2006</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snapToGrid w:val="0"/>
              </w:rPr>
              <w:t>Perth International Centre for Application of Solar Energy Repeal Act 2006</w:t>
            </w:r>
            <w:r>
              <w:rPr>
                <w:snapToGrid w:val="0"/>
              </w:rPr>
              <w:t xml:space="preserve"> s. 7 assented to 3 Oct 2006</w:t>
            </w:r>
          </w:p>
        </w:tc>
        <w:tc>
          <w:tcPr>
            <w:tcW w:w="2693" w:type="dxa"/>
          </w:tcPr>
          <w:p>
            <w:pPr>
              <w:pStyle w:val="nTable"/>
              <w:spacing w:after="40"/>
            </w:pPr>
            <w:r>
              <w:t>31 Oct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2007</w:t>
            </w:r>
          </w:p>
        </w:tc>
        <w:tc>
          <w:tcPr>
            <w:tcW w:w="1276" w:type="dxa"/>
          </w:tcPr>
          <w:p>
            <w:pPr>
              <w:pStyle w:val="nTable"/>
              <w:spacing w:after="40"/>
            </w:pPr>
            <w:r>
              <w:t>13 Apr 2007 p. 1577-613</w:t>
            </w:r>
          </w:p>
        </w:tc>
        <w:tc>
          <w:tcPr>
            <w:tcW w:w="2693" w:type="dxa"/>
          </w:tcPr>
          <w:p>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2007</w:t>
            </w:r>
          </w:p>
        </w:tc>
        <w:tc>
          <w:tcPr>
            <w:tcW w:w="1276" w:type="dxa"/>
          </w:tcPr>
          <w:p>
            <w:pPr>
              <w:pStyle w:val="nTable"/>
              <w:spacing w:after="40"/>
            </w:pPr>
            <w:r>
              <w:t>13 Apr 2007 p. 1615-65</w:t>
            </w:r>
          </w:p>
        </w:tc>
        <w:tc>
          <w:tcPr>
            <w:tcW w:w="2693" w:type="dxa"/>
          </w:tcPr>
          <w:p>
            <w:pPr>
              <w:pStyle w:val="nTable"/>
              <w:spacing w:after="40"/>
            </w:pPr>
            <w:r>
              <w:t>16 Apr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2007</w:t>
            </w:r>
          </w:p>
        </w:tc>
        <w:tc>
          <w:tcPr>
            <w:tcW w:w="1276" w:type="dxa"/>
          </w:tcPr>
          <w:p>
            <w:pPr>
              <w:pStyle w:val="nTable"/>
              <w:spacing w:after="40"/>
            </w:pPr>
            <w:r>
              <w:t>6 Jun 2007 p. 2615-26</w:t>
            </w:r>
          </w:p>
        </w:tc>
        <w:tc>
          <w:tcPr>
            <w:tcW w:w="2693" w:type="dxa"/>
          </w:tcPr>
          <w:p>
            <w:pPr>
              <w:pStyle w:val="nTable"/>
              <w:spacing w:after="40"/>
            </w:pPr>
            <w:r>
              <w:t>6 Jun 2007</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Chemistry Centre (WA) Act 2007</w:t>
            </w:r>
            <w:r>
              <w:rPr>
                <w:iCs/>
              </w:rPr>
              <w:t xml:space="preserve"> s. 43 assented to 29 Jun 2007</w:t>
            </w:r>
          </w:p>
        </w:tc>
        <w:tc>
          <w:tcPr>
            <w:tcW w:w="2693" w:type="dxa"/>
          </w:tcPr>
          <w:p>
            <w:pPr>
              <w:pStyle w:val="nTable"/>
              <w:spacing w:after="40"/>
            </w:pPr>
            <w:r>
              <w:t xml:space="preserve">1 Aug 2007 (see s. 2(1) and </w:t>
            </w:r>
            <w:r>
              <w:rPr>
                <w:i/>
                <w:iCs/>
              </w:rPr>
              <w:t>Gazette</w:t>
            </w:r>
            <w:r>
              <w:t xml:space="preserve"> 27 Jul 2007 p. 3735)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State Superannuation Regulations 2001</w:t>
            </w:r>
            <w:r>
              <w:rPr>
                <w:b/>
              </w:rPr>
              <w:t xml:space="preserve"> as at 3 Aug 2007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State Superannuation Amendment Regulations 2008</w:t>
            </w:r>
            <w:r>
              <w:rPr>
                <w:iCs/>
              </w:rPr>
              <w:t xml:space="preserve"> Pt. 2</w:t>
            </w:r>
          </w:p>
        </w:tc>
        <w:tc>
          <w:tcPr>
            <w:tcW w:w="1276" w:type="dxa"/>
          </w:tcPr>
          <w:p>
            <w:pPr>
              <w:pStyle w:val="nTable"/>
              <w:spacing w:after="40"/>
            </w:pPr>
            <w:r>
              <w:t>18 Jan 2008 p. 149-56</w:t>
            </w:r>
          </w:p>
        </w:tc>
        <w:tc>
          <w:tcPr>
            <w:tcW w:w="2693" w:type="dxa"/>
          </w:tcPr>
          <w:p>
            <w:pPr>
              <w:pStyle w:val="nTable"/>
            </w:pPr>
            <w:r>
              <w:t>19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2008</w:t>
            </w:r>
          </w:p>
        </w:tc>
        <w:tc>
          <w:tcPr>
            <w:tcW w:w="1276" w:type="dxa"/>
          </w:tcPr>
          <w:p>
            <w:pPr>
              <w:pStyle w:val="nTable"/>
              <w:spacing w:after="40"/>
            </w:pPr>
            <w:r>
              <w:t>1 Apr 2008 p. 1283-6</w:t>
            </w:r>
          </w:p>
        </w:tc>
        <w:tc>
          <w:tcPr>
            <w:tcW w:w="2693" w:type="dxa"/>
          </w:tcPr>
          <w:p>
            <w:pPr>
              <w:pStyle w:val="nTable"/>
            </w:pPr>
            <w:r>
              <w:t>r. 1 and 2: 1 Apr 2008 (see r. 2(a));</w:t>
            </w:r>
            <w:r>
              <w:br/>
              <w:t>Regulations other than r. 1 and 2: 2 Apr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2008</w:t>
            </w:r>
          </w:p>
        </w:tc>
        <w:tc>
          <w:tcPr>
            <w:tcW w:w="1276" w:type="dxa"/>
          </w:tcPr>
          <w:p>
            <w:pPr>
              <w:pStyle w:val="nTable"/>
              <w:spacing w:after="40"/>
            </w:pPr>
            <w:r>
              <w:t>11 Apr 2008 p. 1376-80</w:t>
            </w:r>
          </w:p>
        </w:tc>
        <w:tc>
          <w:tcPr>
            <w:tcW w:w="2693" w:type="dxa"/>
          </w:tcPr>
          <w:p>
            <w:pPr>
              <w:pStyle w:val="nTable"/>
            </w:pPr>
            <w:r>
              <w:t>r. 1 and 2: 11 Apr 2008 (see r. 2(a));</w:t>
            </w:r>
            <w:r>
              <w:br/>
              <w:t>Regulations other than r. 1 and 2: 12 Apr 2008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693" w:type="dxa"/>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6) 2008</w:t>
            </w:r>
          </w:p>
        </w:tc>
        <w:tc>
          <w:tcPr>
            <w:tcW w:w="1276" w:type="dxa"/>
          </w:tcPr>
          <w:p>
            <w:pPr>
              <w:pStyle w:val="nTable"/>
              <w:spacing w:after="40"/>
            </w:pPr>
            <w:r>
              <w:t>8 Jul 2008 p. 3211</w:t>
            </w:r>
            <w:r>
              <w:noBreakHyphen/>
              <w:t>38</w:t>
            </w:r>
          </w:p>
        </w:tc>
        <w:tc>
          <w:tcPr>
            <w:tcW w:w="2693" w:type="dxa"/>
          </w:tcPr>
          <w:p>
            <w:pPr>
              <w:pStyle w:val="nTable"/>
            </w:pPr>
            <w:r>
              <w:t>8 Jul 2008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vertAlign w:val="superscript"/>
              </w:rPr>
            </w:pPr>
            <w:r>
              <w:rPr>
                <w:i/>
              </w:rPr>
              <w:t>State Superannuation Amendment Regulations 2009</w:t>
            </w:r>
            <w:r>
              <w:rPr>
                <w:iCs/>
              </w:rPr>
              <w:t xml:space="preserve"> Pt. 2</w:t>
            </w:r>
          </w:p>
        </w:tc>
        <w:tc>
          <w:tcPr>
            <w:tcW w:w="1276" w:type="dxa"/>
          </w:tcPr>
          <w:p>
            <w:pPr>
              <w:pStyle w:val="nTable"/>
              <w:spacing w:after="40"/>
            </w:pPr>
            <w:r>
              <w:t>24 Nov 2009 p. 4740</w:t>
            </w:r>
            <w:r>
              <w:noBreakHyphen/>
              <w:t>3</w:t>
            </w:r>
          </w:p>
        </w:tc>
        <w:tc>
          <w:tcPr>
            <w:tcW w:w="2693" w:type="dxa"/>
          </w:tcPr>
          <w:p>
            <w:pPr>
              <w:pStyle w:val="nTable"/>
            </w:pPr>
            <w:r>
              <w:t>25 Nov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2009</w:t>
            </w:r>
          </w:p>
        </w:tc>
        <w:tc>
          <w:tcPr>
            <w:tcW w:w="1276" w:type="dxa"/>
          </w:tcPr>
          <w:p>
            <w:pPr>
              <w:pStyle w:val="nTable"/>
              <w:spacing w:after="40"/>
            </w:pPr>
            <w:r>
              <w:t>8 Jan 2010 p. 29</w:t>
            </w:r>
            <w:r>
              <w:noBreakHyphen/>
              <w:t>30</w:t>
            </w:r>
          </w:p>
        </w:tc>
        <w:tc>
          <w:tcPr>
            <w:tcW w:w="2693" w:type="dxa"/>
          </w:tcPr>
          <w:p>
            <w:pPr>
              <w:pStyle w:val="nTable"/>
            </w:pPr>
            <w:r>
              <w:rPr>
                <w:snapToGrid w:val="0"/>
                <w:spacing w:val="-2"/>
              </w:rPr>
              <w:t>r. 1 and 2: 8 Jan 2010 (see r. 2(a));</w:t>
            </w:r>
            <w:r>
              <w:rPr>
                <w:snapToGrid w:val="0"/>
                <w:spacing w:val="-2"/>
              </w:rPr>
              <w:br/>
              <w:t>Regulations other than r. 1 and 2: 9 Jan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2010</w:t>
            </w:r>
          </w:p>
        </w:tc>
        <w:tc>
          <w:tcPr>
            <w:tcW w:w="1276" w:type="dxa"/>
          </w:tcPr>
          <w:p>
            <w:pPr>
              <w:pStyle w:val="nTable"/>
              <w:spacing w:after="40"/>
            </w:pPr>
            <w:r>
              <w:t>30 Jun 2010 p. 3131</w:t>
            </w:r>
            <w:r>
              <w:noBreakHyphen/>
              <w:t>55</w:t>
            </w:r>
          </w:p>
        </w:tc>
        <w:tc>
          <w:tcPr>
            <w:tcW w:w="2693" w:type="dxa"/>
          </w:tcPr>
          <w:p>
            <w:pPr>
              <w:pStyle w:val="nTable"/>
              <w:rPr>
                <w:snapToGrid w:val="0"/>
                <w:spacing w:val="-2"/>
              </w:rPr>
            </w:pPr>
            <w:r>
              <w:rPr>
                <w:snapToGrid w:val="0"/>
                <w:spacing w:val="-2"/>
              </w:rPr>
              <w:t>r. 1 and 2: 30 Jun 2010 (see r. 2(a));</w:t>
            </w:r>
            <w:r>
              <w:rPr>
                <w:snapToGrid w:val="0"/>
                <w:spacing w:val="-2"/>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4: The </w:t>
            </w:r>
            <w:r>
              <w:rPr>
                <w:b/>
                <w:i/>
              </w:rPr>
              <w:t>State Superannuation Regulations 2001</w:t>
            </w:r>
            <w:r>
              <w:rPr>
                <w:b/>
              </w:rPr>
              <w:t xml:space="preserve"> as at 5 Nov 2010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8</w:t>
            </w:r>
          </w:p>
        </w:tc>
        <w:tc>
          <w:tcPr>
            <w:tcW w:w="1276" w:type="dxa"/>
          </w:tcPr>
          <w:p>
            <w:pPr>
              <w:pStyle w:val="nTable"/>
              <w:spacing w:after="40"/>
            </w:pPr>
            <w:r>
              <w:t>11 Feb 2011 p. 502</w:t>
            </w:r>
            <w:r>
              <w:noBreakHyphen/>
              <w:t>7</w:t>
            </w:r>
          </w:p>
        </w:tc>
        <w:tc>
          <w:tcPr>
            <w:tcW w:w="2693" w:type="dxa"/>
          </w:tcPr>
          <w:p>
            <w:pPr>
              <w:pStyle w:val="nTable"/>
              <w:spacing w:after="40"/>
              <w:rPr>
                <w:snapToGrid w:val="0"/>
                <w:spacing w:val="-2"/>
              </w:rPr>
            </w:pPr>
            <w:r>
              <w:rPr>
                <w:snapToGrid w:val="0"/>
                <w:spacing w:val="-2"/>
              </w:rPr>
              <w:t>12 Feb 2011 (see r. 2(d))</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2011</w:t>
            </w:r>
          </w:p>
        </w:tc>
        <w:tc>
          <w:tcPr>
            <w:tcW w:w="1276" w:type="dxa"/>
          </w:tcPr>
          <w:p>
            <w:pPr>
              <w:pStyle w:val="nTable"/>
              <w:spacing w:after="40"/>
            </w:pPr>
            <w:r>
              <w:t>10 May 2011 p. 1668</w:t>
            </w:r>
            <w:r>
              <w:noBreakHyphen/>
              <w:t>9</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2011</w:t>
            </w:r>
          </w:p>
        </w:tc>
        <w:tc>
          <w:tcPr>
            <w:tcW w:w="1276" w:type="dxa"/>
          </w:tcPr>
          <w:p>
            <w:pPr>
              <w:pStyle w:val="nTable"/>
              <w:spacing w:after="40"/>
            </w:pPr>
            <w:r>
              <w:t>8 Jul 2011 p. 2899</w:t>
            </w:r>
            <w:r>
              <w:noBreakHyphen/>
              <w:t>901</w:t>
            </w:r>
          </w:p>
        </w:tc>
        <w:tc>
          <w:tcPr>
            <w:tcW w:w="2693" w:type="dxa"/>
          </w:tcPr>
          <w:p>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2011</w:t>
            </w:r>
          </w:p>
        </w:tc>
        <w:tc>
          <w:tcPr>
            <w:tcW w:w="1276" w:type="dxa"/>
          </w:tcPr>
          <w:p>
            <w:pPr>
              <w:pStyle w:val="nTable"/>
              <w:spacing w:after="40"/>
            </w:pPr>
            <w:r>
              <w:t>22 Jul 2011 p. 3028</w:t>
            </w:r>
            <w:r>
              <w:noBreakHyphen/>
              <w:t>9</w:t>
            </w:r>
          </w:p>
        </w:tc>
        <w:tc>
          <w:tcPr>
            <w:tcW w:w="2693" w:type="dxa"/>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2011</w:t>
            </w:r>
          </w:p>
        </w:tc>
        <w:tc>
          <w:tcPr>
            <w:tcW w:w="1276" w:type="dxa"/>
          </w:tcPr>
          <w:p>
            <w:pPr>
              <w:pStyle w:val="nTable"/>
              <w:spacing w:after="40"/>
            </w:pPr>
            <w:r>
              <w:t>6 Dec 2011 p. 5133-4</w:t>
            </w:r>
          </w:p>
        </w:tc>
        <w:tc>
          <w:tcPr>
            <w:tcW w:w="2693" w:type="dxa"/>
          </w:tcPr>
          <w:p>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2012</w:t>
            </w:r>
          </w:p>
        </w:tc>
        <w:tc>
          <w:tcPr>
            <w:tcW w:w="1276" w:type="dxa"/>
          </w:tcPr>
          <w:p>
            <w:pPr>
              <w:pStyle w:val="nTable"/>
              <w:spacing w:after="40"/>
            </w:pPr>
            <w:r>
              <w:t>17 Jan 2012 p. 466</w:t>
            </w:r>
            <w:r>
              <w:noBreakHyphen/>
              <w:t>73</w:t>
            </w:r>
          </w:p>
        </w:tc>
        <w:tc>
          <w:tcPr>
            <w:tcW w:w="2693" w:type="dxa"/>
          </w:tcPr>
          <w:p>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2012</w:t>
            </w:r>
          </w:p>
        </w:tc>
        <w:tc>
          <w:tcPr>
            <w:tcW w:w="1276" w:type="dxa"/>
          </w:tcPr>
          <w:p>
            <w:pPr>
              <w:pStyle w:val="nTable"/>
              <w:spacing w:after="40"/>
            </w:pPr>
            <w:r>
              <w:t>11 May 2012 p. 2063-4</w:t>
            </w:r>
          </w:p>
        </w:tc>
        <w:tc>
          <w:tcPr>
            <w:tcW w:w="2693" w:type="dxa"/>
          </w:tcPr>
          <w:p>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2013</w:t>
            </w:r>
          </w:p>
        </w:tc>
        <w:tc>
          <w:tcPr>
            <w:tcW w:w="1276" w:type="dxa"/>
          </w:tcPr>
          <w:p>
            <w:pPr>
              <w:pStyle w:val="nTable"/>
              <w:spacing w:after="40"/>
            </w:pPr>
            <w:r>
              <w:t>23 Jul 2013 p. 3293-313</w:t>
            </w:r>
          </w:p>
        </w:tc>
        <w:tc>
          <w:tcPr>
            <w:tcW w:w="2693" w:type="dxa"/>
          </w:tcPr>
          <w:p>
            <w:pPr>
              <w:pStyle w:val="nTable"/>
              <w:spacing w:after="40"/>
              <w:rPr>
                <w:snapToGrid w:val="0"/>
              </w:rPr>
            </w:pPr>
            <w:r>
              <w:rPr>
                <w:snapToGrid w:val="0"/>
              </w:rPr>
              <w:t>r. 1 and 2: 23 Jul 2013 (see r. 2(a));</w:t>
            </w:r>
            <w:r>
              <w:rPr>
                <w:snapToGrid w:val="0"/>
              </w:rPr>
              <w:br/>
              <w:t>Regulations other than r. 1 and 2: 24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2013</w:t>
            </w:r>
          </w:p>
        </w:tc>
        <w:tc>
          <w:tcPr>
            <w:tcW w:w="1276" w:type="dxa"/>
          </w:tcPr>
          <w:p>
            <w:pPr>
              <w:pStyle w:val="nTable"/>
              <w:spacing w:after="40"/>
            </w:pPr>
            <w:r>
              <w:t>14 Nov 2013 p. 5073</w:t>
            </w:r>
          </w:p>
        </w:tc>
        <w:tc>
          <w:tcPr>
            <w:tcW w:w="269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Electricity Corporations (Consequential Amendments) Regulations 2013</w:t>
            </w:r>
            <w:r>
              <w:t xml:space="preserve"> r. 16</w:t>
            </w:r>
          </w:p>
        </w:tc>
        <w:tc>
          <w:tcPr>
            <w:tcW w:w="1276" w:type="dxa"/>
          </w:tcPr>
          <w:p>
            <w:pPr>
              <w:pStyle w:val="nTable"/>
              <w:spacing w:after="40"/>
            </w:pPr>
            <w:r>
              <w:t>27 Dec 2013 p. 6469-79</w:t>
            </w:r>
          </w:p>
        </w:tc>
        <w:tc>
          <w:tcPr>
            <w:tcW w:w="2693" w:type="dxa"/>
          </w:tcPr>
          <w:p>
            <w:pPr>
              <w:pStyle w:val="nTable"/>
              <w:spacing w:after="40"/>
              <w:rPr>
                <w:bCs/>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2014</w:t>
            </w:r>
          </w:p>
        </w:tc>
        <w:tc>
          <w:tcPr>
            <w:tcW w:w="1276" w:type="dxa"/>
          </w:tcPr>
          <w:p>
            <w:pPr>
              <w:pStyle w:val="nTable"/>
              <w:spacing w:after="40"/>
            </w:pPr>
            <w:r>
              <w:t>10 Jun 2014 p. 1805-7</w:t>
            </w:r>
          </w:p>
        </w:tc>
        <w:tc>
          <w:tcPr>
            <w:tcW w:w="2693" w:type="dxa"/>
          </w:tcPr>
          <w:p>
            <w:pPr>
              <w:pStyle w:val="nTable"/>
              <w:spacing w:after="40"/>
            </w:pPr>
            <w:r>
              <w:rPr>
                <w:bCs/>
                <w:snapToGrid w:val="0"/>
              </w:rPr>
              <w:t>r. 1 and 2: 10 Jun 2014 (see r. 2(a));</w:t>
            </w:r>
            <w:r>
              <w:rPr>
                <w:bCs/>
                <w:snapToGrid w:val="0"/>
              </w:rPr>
              <w:br/>
              <w:t>Regulations other than r. 1 and 2: 11 Jun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2014</w:t>
            </w:r>
          </w:p>
        </w:tc>
        <w:tc>
          <w:tcPr>
            <w:tcW w:w="1276" w:type="dxa"/>
          </w:tcPr>
          <w:p>
            <w:pPr>
              <w:pStyle w:val="nTable"/>
              <w:spacing w:after="40"/>
            </w:pPr>
            <w:r>
              <w:t>6 Jan 2015 p. 25</w:t>
            </w:r>
            <w:r>
              <w:noBreakHyphen/>
              <w:t>32</w:t>
            </w:r>
          </w:p>
        </w:tc>
        <w:tc>
          <w:tcPr>
            <w:tcW w:w="2693" w:type="dxa"/>
          </w:tcPr>
          <w:p>
            <w:pPr>
              <w:pStyle w:val="nTable"/>
              <w:spacing w:after="40"/>
              <w:rPr>
                <w:bCs/>
                <w:snapToGrid w:val="0"/>
              </w:rPr>
            </w:pPr>
            <w:r>
              <w:rPr>
                <w:bCs/>
                <w:snapToGrid w:val="0"/>
              </w:rPr>
              <w:t>r. 1 and 2: 6 Jan 2015 (see r. 2(a));</w:t>
            </w:r>
            <w:r>
              <w:rPr>
                <w:bCs/>
                <w:snapToGrid w:val="0"/>
              </w:rPr>
              <w:br/>
              <w:t>Regulations other than r. 1 and 2: 7 Jan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2015</w:t>
            </w:r>
          </w:p>
        </w:tc>
        <w:tc>
          <w:tcPr>
            <w:tcW w:w="1276" w:type="dxa"/>
          </w:tcPr>
          <w:p>
            <w:pPr>
              <w:pStyle w:val="nTable"/>
              <w:spacing w:after="40"/>
            </w:pPr>
            <w:r>
              <w:t>19 Jun 2015 p. 2141</w:t>
            </w:r>
          </w:p>
        </w:tc>
        <w:tc>
          <w:tcPr>
            <w:tcW w:w="2693" w:type="dxa"/>
          </w:tcPr>
          <w:p>
            <w:pPr>
              <w:pStyle w:val="nTable"/>
              <w:spacing w:after="40"/>
              <w:rPr>
                <w:bCs/>
                <w:snapToGrid w:val="0"/>
              </w:rPr>
            </w:pPr>
            <w:r>
              <w:rPr>
                <w:bCs/>
                <w:snapToGrid w:val="0"/>
              </w:rPr>
              <w:t>r. 1 and 2: 19 Jun 2015 (see r. 2(a));</w:t>
            </w:r>
            <w:r>
              <w:rPr>
                <w:bCs/>
                <w:snapToGrid w:val="0"/>
              </w:rPr>
              <w:br/>
              <w:t>Regulations other than r. 1 and 2: 20 Jun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2015</w:t>
            </w:r>
          </w:p>
        </w:tc>
        <w:tc>
          <w:tcPr>
            <w:tcW w:w="1276" w:type="dxa"/>
          </w:tcPr>
          <w:p>
            <w:pPr>
              <w:pStyle w:val="nTable"/>
              <w:spacing w:after="40"/>
            </w:pPr>
            <w:r>
              <w:t>26 Jun 2015 p. 2273</w:t>
            </w:r>
          </w:p>
        </w:tc>
        <w:tc>
          <w:tcPr>
            <w:tcW w:w="2693" w:type="dxa"/>
          </w:tcPr>
          <w:p>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1 Jul 2015 (see r. 2(b)(ii) and </w:t>
            </w:r>
            <w:r>
              <w:rPr>
                <w:bCs/>
                <w:i/>
                <w:snapToGrid w:val="0"/>
              </w:rPr>
              <w:t>Gazette</w:t>
            </w:r>
            <w:r>
              <w:rPr>
                <w:bCs/>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6: The </w:t>
            </w:r>
            <w:r>
              <w:rPr>
                <w:b/>
                <w:bCs/>
                <w:i/>
                <w:noProof/>
                <w:snapToGrid w:val="0"/>
              </w:rPr>
              <w:t>State Superannuation Regulations 2001</w:t>
            </w:r>
            <w:r>
              <w:rPr>
                <w:b/>
                <w:bCs/>
                <w:snapToGrid w:val="0"/>
              </w:rPr>
              <w:t xml:space="preserve"> as at 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4) 2016</w:t>
            </w:r>
          </w:p>
        </w:tc>
        <w:tc>
          <w:tcPr>
            <w:tcW w:w="1276" w:type="dxa"/>
          </w:tcPr>
          <w:p>
            <w:pPr>
              <w:pStyle w:val="nTable"/>
              <w:spacing w:after="40"/>
            </w:pPr>
            <w:r>
              <w:t>1 Jul 2016 p. 2750</w:t>
            </w:r>
          </w:p>
        </w:tc>
        <w:tc>
          <w:tcPr>
            <w:tcW w:w="2693" w:type="dxa"/>
          </w:tcPr>
          <w:p>
            <w:pPr>
              <w:pStyle w:val="nTable"/>
              <w:spacing w:after="40"/>
              <w:rPr>
                <w:bCs/>
                <w:snapToGrid w:val="0"/>
              </w:rPr>
            </w:pPr>
            <w:r>
              <w:rPr>
                <w:bCs/>
                <w:snapToGrid w:val="0"/>
              </w:rPr>
              <w:t xml:space="preserve">r. 1 and 2: </w:t>
            </w:r>
            <w:r>
              <w:t>1 Jul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2016</w:t>
            </w:r>
            <w:r>
              <w:t xml:space="preserve"> </w:t>
            </w:r>
          </w:p>
        </w:tc>
        <w:tc>
          <w:tcPr>
            <w:tcW w:w="1276" w:type="dxa"/>
          </w:tcPr>
          <w:p>
            <w:pPr>
              <w:pStyle w:val="nTable"/>
              <w:spacing w:after="40"/>
            </w:pPr>
            <w:r>
              <w:t>5 Jul 2016 p. 2817</w:t>
            </w:r>
            <w:r>
              <w:noBreakHyphen/>
              <w:t>19</w:t>
            </w:r>
          </w:p>
        </w:tc>
        <w:tc>
          <w:tcPr>
            <w:tcW w:w="2693" w:type="dxa"/>
          </w:tcPr>
          <w:p>
            <w:pPr>
              <w:pStyle w:val="nTable"/>
              <w:spacing w:after="40"/>
              <w:rPr>
                <w:bCs/>
                <w:snapToGrid w:val="0"/>
              </w:rPr>
            </w:pPr>
            <w:r>
              <w:rPr>
                <w:bCs/>
                <w:snapToGrid w:val="0"/>
                <w:spacing w:val="-2"/>
              </w:rPr>
              <w:t>r. 1 and 2: 5 Jul 2016 (see r. 2(a));</w:t>
            </w:r>
            <w:r>
              <w:rPr>
                <w:bCs/>
                <w:snapToGrid w:val="0"/>
                <w:spacing w:val="-2"/>
              </w:rPr>
              <w:br/>
              <w:t xml:space="preserve">Regulations other than r. 1 and 2: </w:t>
            </w:r>
            <w:r>
              <w:t>19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2016</w:t>
            </w:r>
          </w:p>
        </w:tc>
        <w:tc>
          <w:tcPr>
            <w:tcW w:w="1276" w:type="dxa"/>
          </w:tcPr>
          <w:p>
            <w:pPr>
              <w:pStyle w:val="nTable"/>
              <w:spacing w:after="40"/>
            </w:pPr>
            <w:r>
              <w:t>26 Aug 2016 p. 3667-8</w:t>
            </w:r>
          </w:p>
        </w:tc>
        <w:tc>
          <w:tcPr>
            <w:tcW w:w="2693" w:type="dxa"/>
          </w:tcPr>
          <w:p>
            <w:pPr>
              <w:pStyle w:val="nTable"/>
              <w:spacing w:after="40"/>
              <w:rPr>
                <w:bCs/>
                <w:snapToGrid w:val="0"/>
                <w:spacing w:val="-2"/>
              </w:rPr>
            </w:pPr>
            <w:r>
              <w:rPr>
                <w:bCs/>
                <w:snapToGrid w:val="0"/>
                <w:spacing w:val="-2"/>
              </w:rPr>
              <w:t>r. 1 and 2: 26 Aug 2016 (see r. 2(a));</w:t>
            </w:r>
            <w:r>
              <w:rPr>
                <w:bCs/>
                <w:snapToGrid w:val="0"/>
                <w:spacing w:val="-2"/>
              </w:rPr>
              <w:br/>
              <w:t xml:space="preserve">Regulations other than r. 1 and 2: 1 Sep 2016 (see r. 2(b) and </w:t>
            </w:r>
            <w:r>
              <w:rPr>
                <w:bCs/>
                <w:i/>
                <w:snapToGrid w:val="0"/>
                <w:spacing w:val="-2"/>
              </w:rPr>
              <w:t>Gazette</w:t>
            </w:r>
            <w:r>
              <w:rPr>
                <w:bCs/>
                <w:snapToGrid w:val="0"/>
                <w:spacing w:val="-2"/>
              </w:rPr>
              <w:t xml:space="preserve"> 26 Jul 2016 p. </w:t>
            </w:r>
            <w:r>
              <w:t>3145</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State Superannuation Amendment Regulations (No. 2) 2016</w:t>
            </w:r>
          </w:p>
        </w:tc>
        <w:tc>
          <w:tcPr>
            <w:tcW w:w="1276" w:type="dxa"/>
          </w:tcPr>
          <w:p>
            <w:pPr>
              <w:pStyle w:val="nTable"/>
              <w:spacing w:after="40"/>
            </w:pPr>
            <w:r>
              <w:t>10 Jan 2017 p. 147</w:t>
            </w:r>
            <w:r>
              <w:noBreakHyphen/>
              <w:t>57</w:t>
            </w:r>
          </w:p>
        </w:tc>
        <w:tc>
          <w:tcPr>
            <w:tcW w:w="2693" w:type="dxa"/>
          </w:tcPr>
          <w:p>
            <w:pPr>
              <w:pStyle w:val="nTable"/>
              <w:spacing w:after="40"/>
              <w:rPr>
                <w:bCs/>
                <w:snapToGrid w:val="0"/>
                <w:spacing w:val="-2"/>
              </w:rPr>
            </w:pPr>
            <w:r>
              <w:rPr>
                <w:bCs/>
                <w:snapToGrid w:val="0"/>
                <w:spacing w:val="-2"/>
              </w:rPr>
              <w:t xml:space="preserve">r. 1 and 2: 10 Jan 2017 (see r. 2(a)); </w:t>
            </w:r>
            <w:r>
              <w:rPr>
                <w:bCs/>
                <w:snapToGrid w:val="0"/>
                <w:spacing w:val="-2"/>
              </w:rPr>
              <w:br/>
              <w:t>Regulations other than r. 1 and 2 and 5, 6 and 15: 11 Jan 2017 (see r. 2(b));</w:t>
            </w:r>
            <w:r>
              <w:rPr>
                <w:bCs/>
                <w:snapToGrid w:val="0"/>
                <w:spacing w:val="-2"/>
              </w:rPr>
              <w:br/>
            </w:r>
            <w:r>
              <w:t xml:space="preserve">r. 5, 6 and 15: </w:t>
            </w:r>
            <w:r>
              <w:rPr>
                <w:bCs/>
                <w:snapToGrid w:val="0"/>
                <w:spacing w:val="-2"/>
              </w:rPr>
              <w:t>1 Jul 2017 (see r. 2(c))</w:t>
            </w:r>
          </w:p>
        </w:tc>
      </w:tr>
      <w:tr>
        <w:tc>
          <w:tcPr>
            <w:tcW w:w="3119" w:type="dxa"/>
            <w:tcBorders>
              <w:top w:val="nil"/>
              <w:bottom w:val="nil"/>
            </w:tcBorders>
          </w:tcPr>
          <w:p>
            <w:pPr>
              <w:pStyle w:val="nTable"/>
              <w:spacing w:after="40"/>
            </w:pPr>
            <w:r>
              <w:rPr>
                <w:i/>
              </w:rPr>
              <w:t>State Superannuation Amendment Regulations 2018</w:t>
            </w:r>
          </w:p>
        </w:tc>
        <w:tc>
          <w:tcPr>
            <w:tcW w:w="1276" w:type="dxa"/>
            <w:tcBorders>
              <w:top w:val="nil"/>
              <w:bottom w:val="nil"/>
            </w:tcBorders>
          </w:tcPr>
          <w:p>
            <w:pPr>
              <w:pStyle w:val="nTable"/>
              <w:spacing w:after="40"/>
            </w:pPr>
            <w:r>
              <w:t>12 Oct 2018 p. 4060</w:t>
            </w:r>
            <w:r>
              <w:noBreakHyphen/>
              <w:t>4</w:t>
            </w:r>
          </w:p>
        </w:tc>
        <w:tc>
          <w:tcPr>
            <w:tcW w:w="2693" w:type="dxa"/>
            <w:tcBorders>
              <w:top w:val="nil"/>
              <w:bottom w:val="nil"/>
            </w:tcBorders>
          </w:tcPr>
          <w:p>
            <w:pPr>
              <w:pStyle w:val="nTable"/>
              <w:spacing w:after="40"/>
            </w:pPr>
            <w:r>
              <w:t>r. 1 and 2: 12 Oct 2018 (see r. 2(a));</w:t>
            </w:r>
            <w:r>
              <w:br/>
              <w:t>Regulations other r. 1, 2 and 12</w:t>
            </w:r>
            <w:r>
              <w:noBreakHyphen/>
              <w:t>16: 13 Oct 2018 (see r. 2(c));</w:t>
            </w:r>
            <w:r>
              <w:br/>
              <w:t>r. 12</w:t>
            </w:r>
            <w:r>
              <w:noBreakHyphen/>
              <w:t>16: 1 Nov 2018 (see r. 2(b))</w:t>
            </w:r>
          </w:p>
        </w:tc>
      </w:tr>
      <w:tr>
        <w:tc>
          <w:tcPr>
            <w:tcW w:w="3119" w:type="dxa"/>
            <w:tcBorders>
              <w:top w:val="nil"/>
              <w:bottom w:val="nil"/>
            </w:tcBorders>
          </w:tcPr>
          <w:p>
            <w:pPr>
              <w:pStyle w:val="nTable"/>
              <w:spacing w:after="40"/>
              <w:rPr>
                <w:i/>
              </w:rPr>
            </w:pPr>
            <w:r>
              <w:rPr>
                <w:i/>
              </w:rPr>
              <w:t>State Superannuation Amendment Regulations 2019</w:t>
            </w:r>
          </w:p>
        </w:tc>
        <w:tc>
          <w:tcPr>
            <w:tcW w:w="1276" w:type="dxa"/>
            <w:tcBorders>
              <w:top w:val="nil"/>
              <w:bottom w:val="nil"/>
            </w:tcBorders>
          </w:tcPr>
          <w:p>
            <w:pPr>
              <w:pStyle w:val="nTable"/>
              <w:spacing w:after="40"/>
            </w:pPr>
            <w:r>
              <w:t>8 Nov 2019 p. 4004-6</w:t>
            </w:r>
          </w:p>
        </w:tc>
        <w:tc>
          <w:tcPr>
            <w:tcW w:w="2693" w:type="dxa"/>
            <w:tcBorders>
              <w:top w:val="nil"/>
              <w:bottom w:val="nil"/>
            </w:tcBorders>
          </w:tcPr>
          <w:p>
            <w:pPr>
              <w:pStyle w:val="nTable"/>
              <w:spacing w:after="40"/>
            </w:pPr>
            <w:r>
              <w:t>r. 1 and 2: 8 Nov 2019 (see r. 2(a));</w:t>
            </w:r>
            <w:r>
              <w:br/>
              <w:t>Regulations other r. 1 and 2: 9 Nov 2019 (see r. 2(b))</w:t>
            </w:r>
          </w:p>
        </w:tc>
      </w:tr>
      <w:tr>
        <w:tc>
          <w:tcPr>
            <w:tcW w:w="3119" w:type="dxa"/>
            <w:tcBorders>
              <w:top w:val="nil"/>
              <w:bottom w:val="nil"/>
            </w:tcBorders>
          </w:tcPr>
          <w:p>
            <w:pPr>
              <w:pStyle w:val="nTable"/>
              <w:spacing w:after="40"/>
              <w:rPr>
                <w:i/>
              </w:rPr>
            </w:pPr>
            <w:r>
              <w:rPr>
                <w:i/>
              </w:rPr>
              <w:t>State Superannuation Amendment Regulations 2020</w:t>
            </w:r>
          </w:p>
        </w:tc>
        <w:tc>
          <w:tcPr>
            <w:tcW w:w="1276" w:type="dxa"/>
            <w:tcBorders>
              <w:top w:val="nil"/>
              <w:bottom w:val="nil"/>
            </w:tcBorders>
          </w:tcPr>
          <w:p>
            <w:pPr>
              <w:pStyle w:val="nTable"/>
              <w:spacing w:after="40"/>
            </w:pPr>
            <w:r>
              <w:t>SL 2020/135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19" w:type="dxa"/>
            <w:tcBorders>
              <w:top w:val="nil"/>
              <w:bottom w:val="nil"/>
            </w:tcBorders>
          </w:tcPr>
          <w:p>
            <w:pPr>
              <w:pStyle w:val="nTable"/>
              <w:spacing w:after="40"/>
              <w:rPr>
                <w:i/>
              </w:rPr>
            </w:pPr>
            <w:r>
              <w:rPr>
                <w:i/>
              </w:rPr>
              <w:t>State Superannuation Amendment Regulations 2021</w:t>
            </w:r>
          </w:p>
        </w:tc>
        <w:tc>
          <w:tcPr>
            <w:tcW w:w="1276" w:type="dxa"/>
            <w:tcBorders>
              <w:top w:val="nil"/>
              <w:bottom w:val="nil"/>
            </w:tcBorders>
          </w:tcPr>
          <w:p>
            <w:pPr>
              <w:pStyle w:val="nTable"/>
              <w:spacing w:after="40"/>
            </w:pPr>
            <w:r>
              <w:t>SL 2021/49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c>
          <w:tcPr>
            <w:tcW w:w="3119" w:type="dxa"/>
            <w:tcBorders>
              <w:top w:val="nil"/>
              <w:bottom w:val="nil"/>
            </w:tcBorders>
          </w:tcPr>
          <w:p>
            <w:pPr>
              <w:pStyle w:val="nTable"/>
              <w:spacing w:after="40"/>
              <w:rPr>
                <w:i/>
              </w:rPr>
            </w:pPr>
            <w:r>
              <w:rPr>
                <w:i/>
              </w:rPr>
              <w:t>State Superannuation Amendment Regulations (No 2) 2021</w:t>
            </w:r>
          </w:p>
        </w:tc>
        <w:tc>
          <w:tcPr>
            <w:tcW w:w="1276" w:type="dxa"/>
            <w:tcBorders>
              <w:top w:val="nil"/>
              <w:bottom w:val="nil"/>
            </w:tcBorders>
          </w:tcPr>
          <w:p>
            <w:pPr>
              <w:pStyle w:val="nTable"/>
              <w:spacing w:after="40"/>
            </w:pPr>
            <w:r>
              <w:t>SL 2021/132 16 Jul 2021</w:t>
            </w:r>
          </w:p>
        </w:tc>
        <w:tc>
          <w:tcPr>
            <w:tcW w:w="2693" w:type="dxa"/>
            <w:tcBorders>
              <w:top w:val="nil"/>
              <w:bottom w:val="nil"/>
            </w:tcBorders>
          </w:tcPr>
          <w:p>
            <w:pPr>
              <w:pStyle w:val="nTable"/>
              <w:spacing w:after="40"/>
            </w:pPr>
            <w:r>
              <w:t>r. 1 and 2: 16 Jul 2021 (see r. 2(a));</w:t>
            </w:r>
            <w:r>
              <w:br/>
              <w:t>Regulations other than r. 1 and 2: 17 Jul 2021 (see r. 2(b))</w:t>
            </w:r>
          </w:p>
        </w:tc>
      </w:tr>
      <w:tr>
        <w:tc>
          <w:tcPr>
            <w:tcW w:w="3119" w:type="dxa"/>
            <w:tcBorders>
              <w:top w:val="nil"/>
              <w:bottom w:val="nil"/>
            </w:tcBorders>
          </w:tcPr>
          <w:p>
            <w:pPr>
              <w:pStyle w:val="nTable"/>
              <w:spacing w:after="40"/>
              <w:rPr>
                <w:i/>
              </w:rPr>
            </w:pPr>
            <w:r>
              <w:rPr>
                <w:i/>
              </w:rPr>
              <w:t>State Superannuation Amendment Regulations (No. 3) 2021</w:t>
            </w:r>
          </w:p>
        </w:tc>
        <w:tc>
          <w:tcPr>
            <w:tcW w:w="1276" w:type="dxa"/>
            <w:tcBorders>
              <w:top w:val="nil"/>
              <w:bottom w:val="nil"/>
            </w:tcBorders>
          </w:tcPr>
          <w:p>
            <w:pPr>
              <w:pStyle w:val="nTable"/>
              <w:spacing w:after="40"/>
            </w:pPr>
            <w:r>
              <w:t>SL 2021/181 5 Nov 2021</w:t>
            </w:r>
          </w:p>
        </w:tc>
        <w:tc>
          <w:tcPr>
            <w:tcW w:w="2693" w:type="dxa"/>
            <w:tcBorders>
              <w:top w:val="nil"/>
              <w:bottom w:val="nil"/>
            </w:tcBorders>
          </w:tcPr>
          <w:p>
            <w:pPr>
              <w:pStyle w:val="nTable"/>
              <w:spacing w:after="40"/>
            </w:pPr>
            <w:r>
              <w:t>r. 1 and 2: 5 Nov 2021 (see r. 2(a));</w:t>
            </w:r>
            <w:r>
              <w:br/>
              <w:t>Regulations other than r. 1 and 2: 6 Nov 2021 (see r. 2(b))</w:t>
            </w:r>
          </w:p>
        </w:tc>
      </w:tr>
      <w:tr>
        <w:tc>
          <w:tcPr>
            <w:tcW w:w="3119" w:type="dxa"/>
            <w:tcBorders>
              <w:top w:val="nil"/>
              <w:bottom w:val="nil"/>
            </w:tcBorders>
          </w:tcPr>
          <w:p>
            <w:pPr>
              <w:pStyle w:val="nTable"/>
              <w:spacing w:after="40"/>
              <w:rPr>
                <w:i/>
              </w:rPr>
            </w:pPr>
            <w:r>
              <w:rPr>
                <w:i/>
              </w:rPr>
              <w:t>State Superannuation Amendment Regulations 2022</w:t>
            </w:r>
          </w:p>
        </w:tc>
        <w:tc>
          <w:tcPr>
            <w:tcW w:w="1276" w:type="dxa"/>
            <w:tcBorders>
              <w:top w:val="nil"/>
              <w:bottom w:val="nil"/>
            </w:tcBorders>
          </w:tcPr>
          <w:p>
            <w:pPr>
              <w:pStyle w:val="nTable"/>
              <w:spacing w:after="40"/>
            </w:pPr>
            <w:r>
              <w:t>SL 2022/4 18 Jan 2022</w:t>
            </w:r>
          </w:p>
        </w:tc>
        <w:tc>
          <w:tcPr>
            <w:tcW w:w="2693" w:type="dxa"/>
            <w:tcBorders>
              <w:top w:val="nil"/>
              <w:bottom w:val="nil"/>
            </w:tcBorders>
          </w:tcPr>
          <w:p>
            <w:pPr>
              <w:pStyle w:val="nTable"/>
              <w:spacing w:after="40"/>
            </w:pPr>
            <w:r>
              <w:t>r. 1 and 2: 18 Jan 2022 (see r. 2(a));</w:t>
            </w:r>
            <w:r>
              <w:br/>
              <w:t>Regulations other than r. 1 and 2: 1 Jul 2022 (see r. 2(b) and SL 2022/77 cl. 2)</w:t>
            </w:r>
          </w:p>
        </w:tc>
      </w:tr>
      <w:tr>
        <w:tc>
          <w:tcPr>
            <w:tcW w:w="3119" w:type="dxa"/>
            <w:tcBorders>
              <w:top w:val="nil"/>
              <w:bottom w:val="nil"/>
            </w:tcBorders>
          </w:tcPr>
          <w:p>
            <w:pPr>
              <w:pStyle w:val="nTable"/>
              <w:spacing w:after="40"/>
              <w:rPr>
                <w:i/>
              </w:rPr>
            </w:pPr>
            <w:r>
              <w:rPr>
                <w:i/>
              </w:rPr>
              <w:t xml:space="preserve">State Superannuation Amendment Regulations (No. 2) 2022 </w:t>
            </w:r>
            <w:r>
              <w:t>Pt. 2</w:t>
            </w:r>
          </w:p>
        </w:tc>
        <w:tc>
          <w:tcPr>
            <w:tcW w:w="1276" w:type="dxa"/>
            <w:tcBorders>
              <w:top w:val="nil"/>
              <w:bottom w:val="nil"/>
            </w:tcBorders>
          </w:tcPr>
          <w:p>
            <w:pPr>
              <w:pStyle w:val="nTable"/>
              <w:spacing w:after="40"/>
            </w:pPr>
            <w:r>
              <w:t>SL 2022/173 21 Oct 2022</w:t>
            </w:r>
          </w:p>
        </w:tc>
        <w:tc>
          <w:tcPr>
            <w:tcW w:w="2693" w:type="dxa"/>
            <w:tcBorders>
              <w:top w:val="nil"/>
              <w:bottom w:val="nil"/>
            </w:tcBorders>
          </w:tcPr>
          <w:p>
            <w:pPr>
              <w:pStyle w:val="nTable"/>
              <w:spacing w:after="40"/>
            </w:pPr>
            <w:r>
              <w:t>22 Oct 2022 (see r. 2(b))</w:t>
            </w:r>
          </w:p>
        </w:tc>
      </w:tr>
      <w:tr>
        <w:tc>
          <w:tcPr>
            <w:tcW w:w="3119" w:type="dxa"/>
            <w:tcBorders>
              <w:top w:val="nil"/>
              <w:bottom w:val="nil"/>
            </w:tcBorders>
          </w:tcPr>
          <w:p>
            <w:pPr>
              <w:pStyle w:val="nTable"/>
              <w:spacing w:after="40"/>
              <w:rPr>
                <w:i/>
              </w:rPr>
            </w:pPr>
            <w:r>
              <w:rPr>
                <w:i/>
              </w:rPr>
              <w:t>State Superannuation Amendment Regulations (No. 2) 2023</w:t>
            </w:r>
          </w:p>
        </w:tc>
        <w:tc>
          <w:tcPr>
            <w:tcW w:w="1276" w:type="dxa"/>
            <w:tcBorders>
              <w:top w:val="nil"/>
              <w:bottom w:val="nil"/>
            </w:tcBorders>
          </w:tcPr>
          <w:p>
            <w:pPr>
              <w:pStyle w:val="nTable"/>
              <w:spacing w:after="40"/>
            </w:pPr>
            <w:r>
              <w:t>SL 2023/205 20 Dec 2023</w:t>
            </w:r>
          </w:p>
        </w:tc>
        <w:tc>
          <w:tcPr>
            <w:tcW w:w="2693" w:type="dxa"/>
            <w:tcBorders>
              <w:top w:val="nil"/>
              <w:bottom w:val="nil"/>
            </w:tcBorders>
          </w:tcPr>
          <w:p>
            <w:pPr>
              <w:pStyle w:val="nTable"/>
              <w:spacing w:after="40"/>
            </w:pPr>
            <w:r>
              <w:t>r. 1 and 2: 20 Dec 2023 (see r. 2(a));</w:t>
            </w:r>
            <w:r>
              <w:br/>
              <w:t>Regulations other than r. 1 and 2: 21 Dec 2023 (see r. 2(b)</w:t>
            </w:r>
          </w:p>
        </w:tc>
      </w:tr>
      <w:tr>
        <w:tc>
          <w:tcPr>
            <w:tcW w:w="3119" w:type="dxa"/>
            <w:tcBorders>
              <w:top w:val="nil"/>
              <w:bottom w:val="nil"/>
            </w:tcBorders>
          </w:tcPr>
          <w:p>
            <w:pPr>
              <w:pStyle w:val="nTable"/>
              <w:spacing w:after="40"/>
              <w:rPr>
                <w:i/>
              </w:rPr>
            </w:pPr>
            <w:r>
              <w:rPr>
                <w:i/>
              </w:rPr>
              <w:t xml:space="preserve">Treasurer Regulations Amendment (Workers Compensation) Regulations 2024 </w:t>
            </w:r>
            <w:r>
              <w:rPr>
                <w:iCs/>
              </w:rPr>
              <w:t>Pt. 4</w:t>
            </w:r>
          </w:p>
        </w:tc>
        <w:tc>
          <w:tcPr>
            <w:tcW w:w="1276" w:type="dxa"/>
            <w:tcBorders>
              <w:top w:val="nil"/>
              <w:bottom w:val="nil"/>
            </w:tcBorders>
          </w:tcPr>
          <w:p>
            <w:pPr>
              <w:pStyle w:val="nTable"/>
              <w:spacing w:after="40"/>
            </w:pPr>
            <w:r>
              <w:t>SL 2024/133 26 Jun 2024</w:t>
            </w:r>
          </w:p>
        </w:tc>
        <w:tc>
          <w:tcPr>
            <w:tcW w:w="2693" w:type="dxa"/>
            <w:tcBorders>
              <w:top w:val="nil"/>
              <w:bottom w:val="nil"/>
            </w:tcBorders>
          </w:tcPr>
          <w:p>
            <w:pPr>
              <w:pStyle w:val="nTable"/>
              <w:spacing w:after="40"/>
            </w:pPr>
            <w:r>
              <w:t>1 Jul 2024 (see r. 2(b))</w:t>
            </w:r>
          </w:p>
        </w:tc>
      </w:tr>
      <w:tr>
        <w:tc>
          <w:tcPr>
            <w:tcW w:w="3119" w:type="dxa"/>
            <w:tcBorders>
              <w:top w:val="nil"/>
              <w:bottom w:val="nil"/>
            </w:tcBorders>
          </w:tcPr>
          <w:p>
            <w:pPr>
              <w:pStyle w:val="nTable"/>
              <w:spacing w:after="40"/>
              <w:rPr>
                <w:i/>
              </w:rPr>
            </w:pPr>
            <w:r>
              <w:rPr>
                <w:i/>
              </w:rPr>
              <w:t xml:space="preserve">State Superannuation Amendment Regulations 2024  </w:t>
            </w:r>
          </w:p>
        </w:tc>
        <w:tc>
          <w:tcPr>
            <w:tcW w:w="1276" w:type="dxa"/>
            <w:tcBorders>
              <w:top w:val="nil"/>
              <w:bottom w:val="nil"/>
            </w:tcBorders>
          </w:tcPr>
          <w:p>
            <w:pPr>
              <w:pStyle w:val="nTable"/>
              <w:spacing w:after="40"/>
            </w:pPr>
            <w:r>
              <w:t>SL 2024/195 18 Sep 2024</w:t>
            </w:r>
          </w:p>
        </w:tc>
        <w:tc>
          <w:tcPr>
            <w:tcW w:w="2693" w:type="dxa"/>
            <w:tcBorders>
              <w:top w:val="nil"/>
              <w:bottom w:val="nil"/>
            </w:tcBorders>
          </w:tcPr>
          <w:p>
            <w:pPr>
              <w:pStyle w:val="nTable"/>
              <w:spacing w:after="40"/>
            </w:pPr>
            <w:r>
              <w:t>r. 1 and 2: 18 Sep 2024 (see r. 2(a));</w:t>
            </w:r>
            <w:r>
              <w:br/>
              <w:t>Regulations other than r. 1 and 2: 25 Sep 2024 (see r. 2(b))</w:t>
            </w:r>
          </w:p>
        </w:tc>
      </w:tr>
      <w:tr>
        <w:tc>
          <w:tcPr>
            <w:tcW w:w="3119" w:type="dxa"/>
            <w:tcBorders>
              <w:top w:val="nil"/>
              <w:bottom w:val="nil"/>
            </w:tcBorders>
          </w:tcPr>
          <w:p>
            <w:pPr>
              <w:pStyle w:val="nTable"/>
              <w:spacing w:after="40"/>
              <w:rPr>
                <w:i/>
              </w:rPr>
            </w:pPr>
            <w:r>
              <w:rPr>
                <w:i/>
              </w:rPr>
              <w:t>State Superannuation Amendment Regulations 2025</w:t>
            </w:r>
          </w:p>
        </w:tc>
        <w:tc>
          <w:tcPr>
            <w:tcW w:w="1276" w:type="dxa"/>
            <w:tcBorders>
              <w:top w:val="nil"/>
              <w:bottom w:val="nil"/>
            </w:tcBorders>
          </w:tcPr>
          <w:p>
            <w:pPr>
              <w:pStyle w:val="nTable"/>
              <w:spacing w:after="40"/>
            </w:pPr>
            <w:r>
              <w:t>SL 2025/28 5 Feb 2025</w:t>
            </w:r>
          </w:p>
        </w:tc>
        <w:tc>
          <w:tcPr>
            <w:tcW w:w="2693" w:type="dxa"/>
            <w:tcBorders>
              <w:top w:val="nil"/>
              <w:bottom w:val="nil"/>
            </w:tcBorders>
          </w:tcPr>
          <w:p>
            <w:pPr>
              <w:pStyle w:val="nTable"/>
              <w:spacing w:after="40"/>
            </w:pPr>
            <w:r>
              <w:t>r. 1 and 2: 5 Feb 2025 (see r. 2(a));</w:t>
            </w:r>
            <w:r>
              <w:br/>
              <w:t>Regulations other than r. 1 and 2: 6 Feb 2025 (see r. 2(b))</w:t>
            </w:r>
          </w:p>
        </w:tc>
      </w:tr>
      <w:tr>
        <w:trPr>
          <w:ins w:id="1647" w:author="Master Repository Process" w:date="2025-06-18T12:11:00Z"/>
        </w:trPr>
        <w:tc>
          <w:tcPr>
            <w:tcW w:w="3119" w:type="dxa"/>
            <w:tcBorders>
              <w:top w:val="nil"/>
              <w:bottom w:val="single" w:sz="4" w:space="0" w:color="auto"/>
            </w:tcBorders>
          </w:tcPr>
          <w:p>
            <w:pPr>
              <w:pStyle w:val="nTable"/>
              <w:spacing w:after="40"/>
              <w:rPr>
                <w:ins w:id="1648" w:author="Master Repository Process" w:date="2025-06-18T12:11:00Z"/>
                <w:i/>
              </w:rPr>
            </w:pPr>
            <w:ins w:id="1649" w:author="Master Repository Process" w:date="2025-06-18T12:11:00Z">
              <w:r>
                <w:rPr>
                  <w:i/>
                </w:rPr>
                <w:t>State Superannuation Amendment Regulations (No. 2) 2025</w:t>
              </w:r>
            </w:ins>
          </w:p>
        </w:tc>
        <w:tc>
          <w:tcPr>
            <w:tcW w:w="1276" w:type="dxa"/>
            <w:tcBorders>
              <w:top w:val="nil"/>
              <w:bottom w:val="single" w:sz="4" w:space="0" w:color="auto"/>
            </w:tcBorders>
          </w:tcPr>
          <w:p>
            <w:pPr>
              <w:pStyle w:val="nTable"/>
              <w:spacing w:after="40"/>
              <w:rPr>
                <w:ins w:id="1650" w:author="Master Repository Process" w:date="2025-06-18T12:11:00Z"/>
              </w:rPr>
            </w:pPr>
            <w:ins w:id="1651" w:author="Master Repository Process" w:date="2025-06-18T12:11:00Z">
              <w:r>
                <w:t>SL 2025/59 16 Apr 2025</w:t>
              </w:r>
            </w:ins>
          </w:p>
        </w:tc>
        <w:tc>
          <w:tcPr>
            <w:tcW w:w="2693" w:type="dxa"/>
            <w:tcBorders>
              <w:top w:val="nil"/>
              <w:bottom w:val="single" w:sz="4" w:space="0" w:color="auto"/>
            </w:tcBorders>
          </w:tcPr>
          <w:p>
            <w:pPr>
              <w:pStyle w:val="nTable"/>
              <w:spacing w:after="40"/>
              <w:rPr>
                <w:ins w:id="1652" w:author="Master Repository Process" w:date="2025-06-18T12:11:00Z"/>
              </w:rPr>
            </w:pPr>
            <w:ins w:id="1653" w:author="Master Repository Process" w:date="2025-06-18T12:11:00Z">
              <w:r>
                <w:t>r. 1 and 2: 16 Apr 2025 (see r. 2(a));</w:t>
              </w:r>
              <w:r>
                <w:br/>
                <w:t>Regulations other than r. 1 and 2: 17 Apr 2025 (see r. 2(b))</w:t>
              </w:r>
            </w:ins>
          </w:p>
        </w:tc>
      </w:tr>
    </w:tbl>
    <w:p>
      <w:pPr>
        <w:pStyle w:val="nHeading3"/>
      </w:pPr>
      <w:bookmarkStart w:id="1654" w:name="_Toc195278467"/>
      <w:bookmarkStart w:id="1655" w:name="_Toc189205812"/>
      <w:r>
        <w:t>Other notes</w:t>
      </w:r>
      <w:bookmarkEnd w:id="1654"/>
      <w:bookmarkEnd w:id="1655"/>
    </w:p>
    <w:p>
      <w:pPr>
        <w:pStyle w:val="nNote"/>
        <w:spacing w:before="160"/>
      </w:pPr>
      <w:r>
        <w:rPr>
          <w:vertAlign w:val="superscript"/>
        </w:rPr>
        <w:t>1</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 26(3). Part 9 of these regulations sets out amendments to those provisions.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at the following website: www.legislation.wa.gov.au.</w:t>
      </w:r>
    </w:p>
    <w:p>
      <w:pPr>
        <w:pStyle w:val="nNote"/>
        <w:rPr>
          <w:del w:id="1656" w:author="Master Repository Process" w:date="2025-06-18T12:11:00Z"/>
        </w:rPr>
      </w:pPr>
      <w:del w:id="1657" w:author="Master Repository Process" w:date="2025-06-18T12:11:00Z">
        <w:r>
          <w:rPr>
            <w:vertAlign w:val="superscript"/>
          </w:rPr>
          <w:delText>2</w:delText>
        </w:r>
        <w:r>
          <w:rPr>
            <w:i/>
          </w:rPr>
          <w:tab/>
        </w:r>
        <w:r>
          <w:delText>Formerly referred to as the Workers’ Compensation and Rehabilitation Commission</w:delText>
        </w:r>
        <w:r>
          <w:rPr>
            <w:i/>
          </w:rPr>
          <w:delText xml:space="preserve"> </w:delText>
        </w:r>
        <w:r>
          <w:delText>constituted under the</w:delText>
        </w:r>
        <w:r>
          <w:rPr>
            <w:i/>
          </w:rPr>
          <w:delText xml:space="preserve"> Workers’ Compensation and Rehabilitation Act 1981. </w:delText>
        </w:r>
        <w:r>
          <w:delText>The name of the Commission was changed to WorkCover Western Australia Authority and the short title of the Act was changed to the</w:delText>
        </w:r>
        <w:r>
          <w:rPr>
            <w:i/>
          </w:rPr>
          <w:delText xml:space="preserve"> Workers’ Compensation and Injury Management Act 1981 </w:delText>
        </w:r>
        <w:r>
          <w:delText>by the</w:delText>
        </w:r>
        <w:r>
          <w:rPr>
            <w:i/>
          </w:rPr>
          <w:delText xml:space="preserve"> Workers’ Compensation Reform Act 2004 </w:delText>
        </w:r>
        <w:r>
          <w:delText>s. 5 and 81</w:delText>
        </w:r>
        <w:r>
          <w:rPr>
            <w:i/>
          </w:rPr>
          <w:delText xml:space="preserve">. </w:delText>
        </w:r>
        <w:r>
          <w:delText xml:space="preserve">The references were changed under the </w:delText>
        </w:r>
        <w:r>
          <w:rPr>
            <w:i/>
          </w:rPr>
          <w:delText>Reprints Act 1984</w:delText>
        </w:r>
        <w:r>
          <w:delText xml:space="preserve"> s. 7(3)(gb) and (h).</w:delText>
        </w:r>
      </w:del>
    </w:p>
    <w:p>
      <w:pPr>
        <w:pStyle w:val="nNote"/>
        <w:rPr>
          <w:ins w:id="1658" w:author="Master Repository Process" w:date="2025-06-18T12:11:00Z"/>
        </w:rPr>
      </w:pPr>
      <w:ins w:id="1659" w:author="Master Repository Process" w:date="2025-06-18T12:11:00Z">
        <w:r>
          <w:rPr>
            <w:vertAlign w:val="superscript"/>
          </w:rPr>
          <w:t>2</w:t>
        </w:r>
        <w:r>
          <w:rPr>
            <w:i/>
          </w:rPr>
          <w:tab/>
        </w:r>
        <w:r>
          <w:rPr>
            <w:iCs/>
          </w:rPr>
          <w:t>Footnote no longer applicable</w:t>
        </w:r>
        <w:r>
          <w:t>.</w:t>
        </w:r>
      </w:ins>
    </w:p>
    <w:p>
      <w:pPr>
        <w:pStyle w:val="nNote"/>
      </w:pPr>
      <w:r>
        <w:rPr>
          <w:vertAlign w:val="superscript"/>
        </w:rPr>
        <w:t>3</w:t>
      </w:r>
      <w:r>
        <w:rPr>
          <w:vertAlign w:val="superscript"/>
        </w:rPr>
        <w:tab/>
      </w:r>
      <w:r>
        <w:t xml:space="preserve">Repealed by the </w:t>
      </w:r>
      <w:r>
        <w:rPr>
          <w:i/>
        </w:rPr>
        <w:t xml:space="preserve">State Superannuation Act 2000 </w:t>
      </w:r>
      <w:r>
        <w:t>s. 39.</w:t>
      </w:r>
    </w:p>
    <w:p>
      <w:pPr>
        <w:pStyle w:val="nNote"/>
      </w:pPr>
      <w:r>
        <w:rPr>
          <w:vertAlign w:val="superscript"/>
        </w:rPr>
        <w:t>4</w:t>
      </w:r>
      <w:r>
        <w:rPr>
          <w:vertAlign w:val="superscript"/>
        </w:rPr>
        <w:tab/>
      </w:r>
      <w:r>
        <w:t xml:space="preserve">Repealed by the </w:t>
      </w:r>
      <w:r>
        <w:rPr>
          <w:i/>
          <w:snapToGrid w:val="0"/>
        </w:rPr>
        <w:t xml:space="preserve">Courts Legislation Amendment and Repeal Act 2004 </w:t>
      </w:r>
      <w:r>
        <w:t>s. 14.</w:t>
      </w:r>
    </w:p>
    <w:p>
      <w:pPr>
        <w:pStyle w:val="nNote"/>
      </w:pPr>
      <w:r>
        <w:rPr>
          <w:vertAlign w:val="superscript"/>
        </w:rPr>
        <w:t>5</w:t>
      </w:r>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Note"/>
        <w:rPr>
          <w:snapToGrid w:val="0"/>
        </w:rPr>
      </w:pPr>
      <w:r>
        <w:rPr>
          <w:vertAlign w:val="superscript"/>
        </w:rPr>
        <w:t>6</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Note"/>
        <w:keepNext/>
      </w:pPr>
      <w:r>
        <w:rPr>
          <w:vertAlign w:val="superscript"/>
        </w:rPr>
        <w:t>7</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Pr>
        <w:sectPr>
          <w:headerReference w:type="even" r:id="rId46"/>
          <w:headerReference w:type="default" r:id="rId4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06-v0-00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382" w:name="Schedule"/>
    <w:bookmarkEnd w:id="13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Employers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Self funding employers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Employers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Self funding employers</w: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60" w:name="Compilation"/>
    <w:bookmarkEnd w:id="166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61" w:name="Coversheet"/>
    <w:bookmarkEnd w:id="16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5"/>
  </w:num>
  <w:num w:numId="2">
    <w:abstractNumId w:val="14"/>
  </w:num>
  <w:num w:numId="3">
    <w:abstractNumId w:val="9"/>
  </w:num>
  <w:num w:numId="4">
    <w:abstractNumId w:val="7"/>
  </w:num>
  <w:num w:numId="5">
    <w:abstractNumId w:val="6"/>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en-AU"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11082128"/>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 w:name="WAFER_20151103094809" w:val="UpdateStyles,UsedStyles"/>
    <w:docVar w:name="WAFER_20151103094809_GUID" w:val="f54e46ff-cf21-4237-9f5e-529452709fb6"/>
    <w:docVar w:name="WAFER_20151105101734" w:val="UpdateStyles,UsedStyles"/>
    <w:docVar w:name="WAFER_20151105101734_GUID" w:val="00e9a4f0-1e46-4fb9-8dc8-0c9f28f44a49"/>
    <w:docVar w:name="WAFER_20160314094136" w:val="UsedStyles"/>
    <w:docVar w:name="WAFER_20160314094136_GUID" w:val="e4416b3f-9dba-4015-9f87-5f4c38aaa30a"/>
    <w:docVar w:name="WAFER_20160706155855" w:val="RemoveTocBookmarks,RemoveUnusedBookmarks,RemoveLanguageTags,UsedStyles,ResetPageSize"/>
    <w:docVar w:name="WAFER_20160706155855_GUID" w:val="ba8d1b58-121d-42ea-a827-b4a9f5f5e29c"/>
    <w:docVar w:name="WAFER_20170110144520" w:val="RemoveTocBookmarks,RemoveUnusedBookmarks,RemoveLanguageTags,UsedStyles,ResetPageSize"/>
    <w:docVar w:name="WAFER_20170110144520_GUID" w:val="20ae700b-e0b6-41df-a628-31086d075a0c"/>
    <w:docVar w:name="WAFER_20170131141011" w:val="RemoveTocBookmarks,RemoveUnusedBookmarks,RemoveLanguageTags,UsedStyles,ResetPageSize"/>
    <w:docVar w:name="WAFER_20170131141011_GUID" w:val="6e93b84b-d965-405d-828c-450336997ccd"/>
    <w:docVar w:name="WAFER_20181011104739" w:val="RemoveTocBookmarks,RemoveUnusedBookmarks,RemoveLanguageTags,UsedStyles,ResetPageSize"/>
    <w:docVar w:name="WAFER_20181011104739_GUID" w:val="d8fa2d5d-abe9-4d96-b6ff-33bd683aa9fd"/>
    <w:docVar w:name="WAFER_20191107112305" w:val="RemoveTocBookmarks,RemoveUnusedBookmarks,RemoveLanguageTags,ResetPageSize,RunningHeaders,UpdateStyles,UsedStyles"/>
    <w:docVar w:name="WAFER_20191107112305_GUID" w:val="4420a23c-72f9-4449-926e-28234f17ae21"/>
    <w:docVar w:name="WAFER_20200813145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13145008_GUID" w:val="d92cc437-df9a-495a-aa31-ab371536243c"/>
    <w:docVar w:name="WAFER_2021050509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5095731_GUID" w:val="9db8f07f-bc5f-4281-bffe-4db0fa0f963f"/>
    <w:docVar w:name="WAFER_202107141250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14125007_GUID" w:val="65918005-a4c8-46ea-a573-36fcffb1e240"/>
    <w:docVar w:name="WAFER_202111031037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3103758_GUID" w:val="86f45217-595e-4887-bd5a-31faad1a32ca"/>
    <w:docVar w:name="WAFER_20220111153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11153125_GUID" w:val="6a43dd45-3dd8-4069-8221-7a3c3de10134"/>
    <w:docVar w:name="WAFER_202203021559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20302155953_GUID" w:val="e555e1a0-a73c-40de-8c18-d59360bc1e3f"/>
    <w:docVar w:name="WAFER_20220629133001" w:val="RemoveAutoUpdateStyles.CheckForAutoUpdateStyles,RemoveDocumentProtection.CheckForDocumentProtection,RemoveCustomizations.CheckForCustomization,RemoveBackground.CheckForBackground,ChangeTrackAuthors.CountDifferentAuthors,RemoveAutoUpdateStyles.RemoveAutoUpdateStyle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9133001_GUID" w:val="55b0adbc-ed21-44bb-9e50-27bb16f68629"/>
    <w:docVar w:name="WAFER_202210181306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30655_GUID" w:val="5495b872-473a-4aad-86cc-f3cff818b1ef"/>
    <w:docVar w:name="WAFER_20231215120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215120727_GUID" w:val="55084315-522d-4c5a-b388-a6f367552760"/>
    <w:docVar w:name="WAFER_202312151209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20909_GUID" w:val="69e415a9-9f45-40c8-bdc5-faaa4247d8bc"/>
    <w:docVar w:name="WAFER_202406241127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12753_GUID" w:val="128593cd-28da-4ef0-a72c-fad25ccd458c"/>
    <w:docVar w:name="WAFER_20240912141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41308_GUID" w:val="daed0c18-0f22-44eb-90b2-5fabbaf8e658"/>
    <w:docVar w:name="WAFER_20250130161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0161413_GUID" w:val="2cb4103e-f949-48d9-ae08-8ae666d8ab31"/>
    <w:docVar w:name="WAFER_20250411082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1082128_GUID" w:val="4cab09ad-e266-46cb-94b2-cf7d47360e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ExCo">
    <w:name w:val="ExCo"/>
    <w:qFormat/>
    <w:rPr>
      <w:sz w:val="24"/>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84986">
      <w:bodyDiv w:val="1"/>
      <w:marLeft w:val="0"/>
      <w:marRight w:val="0"/>
      <w:marTop w:val="0"/>
      <w:marBottom w:val="0"/>
      <w:divBdr>
        <w:top w:val="none" w:sz="0" w:space="0" w:color="auto"/>
        <w:left w:val="none" w:sz="0" w:space="0" w:color="auto"/>
        <w:bottom w:val="none" w:sz="0" w:space="0" w:color="auto"/>
        <w:right w:val="none" w:sz="0" w:space="0" w:color="auto"/>
      </w:divBdr>
    </w:div>
    <w:div w:id="85227827">
      <w:bodyDiv w:val="1"/>
      <w:marLeft w:val="0"/>
      <w:marRight w:val="0"/>
      <w:marTop w:val="0"/>
      <w:marBottom w:val="0"/>
      <w:divBdr>
        <w:top w:val="none" w:sz="0" w:space="0" w:color="auto"/>
        <w:left w:val="none" w:sz="0" w:space="0" w:color="auto"/>
        <w:bottom w:val="none" w:sz="0" w:space="0" w:color="auto"/>
        <w:right w:val="none" w:sz="0" w:space="0" w:color="auto"/>
      </w:divBdr>
    </w:div>
    <w:div w:id="166025722">
      <w:bodyDiv w:val="1"/>
      <w:marLeft w:val="0"/>
      <w:marRight w:val="0"/>
      <w:marTop w:val="0"/>
      <w:marBottom w:val="0"/>
      <w:divBdr>
        <w:top w:val="none" w:sz="0" w:space="0" w:color="auto"/>
        <w:left w:val="none" w:sz="0" w:space="0" w:color="auto"/>
        <w:bottom w:val="none" w:sz="0" w:space="0" w:color="auto"/>
        <w:right w:val="none" w:sz="0" w:space="0" w:color="auto"/>
      </w:divBdr>
    </w:div>
    <w:div w:id="177088355">
      <w:bodyDiv w:val="1"/>
      <w:marLeft w:val="0"/>
      <w:marRight w:val="0"/>
      <w:marTop w:val="0"/>
      <w:marBottom w:val="0"/>
      <w:divBdr>
        <w:top w:val="none" w:sz="0" w:space="0" w:color="auto"/>
        <w:left w:val="none" w:sz="0" w:space="0" w:color="auto"/>
        <w:bottom w:val="none" w:sz="0" w:space="0" w:color="auto"/>
        <w:right w:val="none" w:sz="0" w:space="0" w:color="auto"/>
      </w:divBdr>
    </w:div>
    <w:div w:id="240527925">
      <w:bodyDiv w:val="1"/>
      <w:marLeft w:val="0"/>
      <w:marRight w:val="0"/>
      <w:marTop w:val="0"/>
      <w:marBottom w:val="0"/>
      <w:divBdr>
        <w:top w:val="none" w:sz="0" w:space="0" w:color="auto"/>
        <w:left w:val="none" w:sz="0" w:space="0" w:color="auto"/>
        <w:bottom w:val="none" w:sz="0" w:space="0" w:color="auto"/>
        <w:right w:val="none" w:sz="0" w:space="0" w:color="auto"/>
      </w:divBdr>
    </w:div>
    <w:div w:id="277613533">
      <w:bodyDiv w:val="1"/>
      <w:marLeft w:val="0"/>
      <w:marRight w:val="0"/>
      <w:marTop w:val="0"/>
      <w:marBottom w:val="0"/>
      <w:divBdr>
        <w:top w:val="none" w:sz="0" w:space="0" w:color="auto"/>
        <w:left w:val="none" w:sz="0" w:space="0" w:color="auto"/>
        <w:bottom w:val="none" w:sz="0" w:space="0" w:color="auto"/>
        <w:right w:val="none" w:sz="0" w:space="0" w:color="auto"/>
      </w:divBdr>
    </w:div>
    <w:div w:id="279604162">
      <w:bodyDiv w:val="1"/>
      <w:marLeft w:val="0"/>
      <w:marRight w:val="0"/>
      <w:marTop w:val="0"/>
      <w:marBottom w:val="0"/>
      <w:divBdr>
        <w:top w:val="none" w:sz="0" w:space="0" w:color="auto"/>
        <w:left w:val="none" w:sz="0" w:space="0" w:color="auto"/>
        <w:bottom w:val="none" w:sz="0" w:space="0" w:color="auto"/>
        <w:right w:val="none" w:sz="0" w:space="0" w:color="auto"/>
      </w:divBdr>
    </w:div>
    <w:div w:id="288753141">
      <w:bodyDiv w:val="1"/>
      <w:marLeft w:val="0"/>
      <w:marRight w:val="0"/>
      <w:marTop w:val="0"/>
      <w:marBottom w:val="0"/>
      <w:divBdr>
        <w:top w:val="none" w:sz="0" w:space="0" w:color="auto"/>
        <w:left w:val="none" w:sz="0" w:space="0" w:color="auto"/>
        <w:bottom w:val="none" w:sz="0" w:space="0" w:color="auto"/>
        <w:right w:val="none" w:sz="0" w:space="0" w:color="auto"/>
      </w:divBdr>
    </w:div>
    <w:div w:id="376249100">
      <w:bodyDiv w:val="1"/>
      <w:marLeft w:val="0"/>
      <w:marRight w:val="0"/>
      <w:marTop w:val="0"/>
      <w:marBottom w:val="0"/>
      <w:divBdr>
        <w:top w:val="none" w:sz="0" w:space="0" w:color="auto"/>
        <w:left w:val="none" w:sz="0" w:space="0" w:color="auto"/>
        <w:bottom w:val="none" w:sz="0" w:space="0" w:color="auto"/>
        <w:right w:val="none" w:sz="0" w:space="0" w:color="auto"/>
      </w:divBdr>
    </w:div>
    <w:div w:id="468211748">
      <w:bodyDiv w:val="1"/>
      <w:marLeft w:val="0"/>
      <w:marRight w:val="0"/>
      <w:marTop w:val="0"/>
      <w:marBottom w:val="0"/>
      <w:divBdr>
        <w:top w:val="none" w:sz="0" w:space="0" w:color="auto"/>
        <w:left w:val="none" w:sz="0" w:space="0" w:color="auto"/>
        <w:bottom w:val="none" w:sz="0" w:space="0" w:color="auto"/>
        <w:right w:val="none" w:sz="0" w:space="0" w:color="auto"/>
      </w:divBdr>
    </w:div>
    <w:div w:id="503515637">
      <w:bodyDiv w:val="1"/>
      <w:marLeft w:val="0"/>
      <w:marRight w:val="0"/>
      <w:marTop w:val="0"/>
      <w:marBottom w:val="0"/>
      <w:divBdr>
        <w:top w:val="none" w:sz="0" w:space="0" w:color="auto"/>
        <w:left w:val="none" w:sz="0" w:space="0" w:color="auto"/>
        <w:bottom w:val="none" w:sz="0" w:space="0" w:color="auto"/>
        <w:right w:val="none" w:sz="0" w:space="0" w:color="auto"/>
      </w:divBdr>
    </w:div>
    <w:div w:id="515776009">
      <w:bodyDiv w:val="1"/>
      <w:marLeft w:val="0"/>
      <w:marRight w:val="0"/>
      <w:marTop w:val="0"/>
      <w:marBottom w:val="0"/>
      <w:divBdr>
        <w:top w:val="none" w:sz="0" w:space="0" w:color="auto"/>
        <w:left w:val="none" w:sz="0" w:space="0" w:color="auto"/>
        <w:bottom w:val="none" w:sz="0" w:space="0" w:color="auto"/>
        <w:right w:val="none" w:sz="0" w:space="0" w:color="auto"/>
      </w:divBdr>
    </w:div>
    <w:div w:id="527261526">
      <w:bodyDiv w:val="1"/>
      <w:marLeft w:val="0"/>
      <w:marRight w:val="0"/>
      <w:marTop w:val="0"/>
      <w:marBottom w:val="0"/>
      <w:divBdr>
        <w:top w:val="none" w:sz="0" w:space="0" w:color="auto"/>
        <w:left w:val="none" w:sz="0" w:space="0" w:color="auto"/>
        <w:bottom w:val="none" w:sz="0" w:space="0" w:color="auto"/>
        <w:right w:val="none" w:sz="0" w:space="0" w:color="auto"/>
      </w:divBdr>
    </w:div>
    <w:div w:id="536626786">
      <w:bodyDiv w:val="1"/>
      <w:marLeft w:val="0"/>
      <w:marRight w:val="0"/>
      <w:marTop w:val="0"/>
      <w:marBottom w:val="0"/>
      <w:divBdr>
        <w:top w:val="none" w:sz="0" w:space="0" w:color="auto"/>
        <w:left w:val="none" w:sz="0" w:space="0" w:color="auto"/>
        <w:bottom w:val="none" w:sz="0" w:space="0" w:color="auto"/>
        <w:right w:val="none" w:sz="0" w:space="0" w:color="auto"/>
      </w:divBdr>
    </w:div>
    <w:div w:id="646326441">
      <w:bodyDiv w:val="1"/>
      <w:marLeft w:val="0"/>
      <w:marRight w:val="0"/>
      <w:marTop w:val="0"/>
      <w:marBottom w:val="0"/>
      <w:divBdr>
        <w:top w:val="none" w:sz="0" w:space="0" w:color="auto"/>
        <w:left w:val="none" w:sz="0" w:space="0" w:color="auto"/>
        <w:bottom w:val="none" w:sz="0" w:space="0" w:color="auto"/>
        <w:right w:val="none" w:sz="0" w:space="0" w:color="auto"/>
      </w:divBdr>
    </w:div>
    <w:div w:id="858086506">
      <w:bodyDiv w:val="1"/>
      <w:marLeft w:val="0"/>
      <w:marRight w:val="0"/>
      <w:marTop w:val="0"/>
      <w:marBottom w:val="0"/>
      <w:divBdr>
        <w:top w:val="none" w:sz="0" w:space="0" w:color="auto"/>
        <w:left w:val="none" w:sz="0" w:space="0" w:color="auto"/>
        <w:bottom w:val="none" w:sz="0" w:space="0" w:color="auto"/>
        <w:right w:val="none" w:sz="0" w:space="0" w:color="auto"/>
      </w:divBdr>
    </w:div>
    <w:div w:id="906914250">
      <w:bodyDiv w:val="1"/>
      <w:marLeft w:val="0"/>
      <w:marRight w:val="0"/>
      <w:marTop w:val="0"/>
      <w:marBottom w:val="0"/>
      <w:divBdr>
        <w:top w:val="none" w:sz="0" w:space="0" w:color="auto"/>
        <w:left w:val="none" w:sz="0" w:space="0" w:color="auto"/>
        <w:bottom w:val="none" w:sz="0" w:space="0" w:color="auto"/>
        <w:right w:val="none" w:sz="0" w:space="0" w:color="auto"/>
      </w:divBdr>
    </w:div>
    <w:div w:id="974799600">
      <w:bodyDiv w:val="1"/>
      <w:marLeft w:val="0"/>
      <w:marRight w:val="0"/>
      <w:marTop w:val="0"/>
      <w:marBottom w:val="0"/>
      <w:divBdr>
        <w:top w:val="none" w:sz="0" w:space="0" w:color="auto"/>
        <w:left w:val="none" w:sz="0" w:space="0" w:color="auto"/>
        <w:bottom w:val="none" w:sz="0" w:space="0" w:color="auto"/>
        <w:right w:val="none" w:sz="0" w:space="0" w:color="auto"/>
      </w:divBdr>
    </w:div>
    <w:div w:id="1175195768">
      <w:bodyDiv w:val="1"/>
      <w:marLeft w:val="0"/>
      <w:marRight w:val="0"/>
      <w:marTop w:val="0"/>
      <w:marBottom w:val="0"/>
      <w:divBdr>
        <w:top w:val="none" w:sz="0" w:space="0" w:color="auto"/>
        <w:left w:val="none" w:sz="0" w:space="0" w:color="auto"/>
        <w:bottom w:val="none" w:sz="0" w:space="0" w:color="auto"/>
        <w:right w:val="none" w:sz="0" w:space="0" w:color="auto"/>
      </w:divBdr>
    </w:div>
    <w:div w:id="1229147722">
      <w:bodyDiv w:val="1"/>
      <w:marLeft w:val="0"/>
      <w:marRight w:val="0"/>
      <w:marTop w:val="0"/>
      <w:marBottom w:val="0"/>
      <w:divBdr>
        <w:top w:val="none" w:sz="0" w:space="0" w:color="auto"/>
        <w:left w:val="none" w:sz="0" w:space="0" w:color="auto"/>
        <w:bottom w:val="none" w:sz="0" w:space="0" w:color="auto"/>
        <w:right w:val="none" w:sz="0" w:space="0" w:color="auto"/>
      </w:divBdr>
    </w:div>
    <w:div w:id="1259675854">
      <w:bodyDiv w:val="1"/>
      <w:marLeft w:val="0"/>
      <w:marRight w:val="0"/>
      <w:marTop w:val="0"/>
      <w:marBottom w:val="0"/>
      <w:divBdr>
        <w:top w:val="none" w:sz="0" w:space="0" w:color="auto"/>
        <w:left w:val="none" w:sz="0" w:space="0" w:color="auto"/>
        <w:bottom w:val="none" w:sz="0" w:space="0" w:color="auto"/>
        <w:right w:val="none" w:sz="0" w:space="0" w:color="auto"/>
      </w:divBdr>
    </w:div>
    <w:div w:id="1264456488">
      <w:bodyDiv w:val="1"/>
      <w:marLeft w:val="0"/>
      <w:marRight w:val="0"/>
      <w:marTop w:val="0"/>
      <w:marBottom w:val="0"/>
      <w:divBdr>
        <w:top w:val="none" w:sz="0" w:space="0" w:color="auto"/>
        <w:left w:val="none" w:sz="0" w:space="0" w:color="auto"/>
        <w:bottom w:val="none" w:sz="0" w:space="0" w:color="auto"/>
        <w:right w:val="none" w:sz="0" w:space="0" w:color="auto"/>
      </w:divBdr>
    </w:div>
    <w:div w:id="1270356930">
      <w:bodyDiv w:val="1"/>
      <w:marLeft w:val="0"/>
      <w:marRight w:val="0"/>
      <w:marTop w:val="0"/>
      <w:marBottom w:val="0"/>
      <w:divBdr>
        <w:top w:val="none" w:sz="0" w:space="0" w:color="auto"/>
        <w:left w:val="none" w:sz="0" w:space="0" w:color="auto"/>
        <w:bottom w:val="none" w:sz="0" w:space="0" w:color="auto"/>
        <w:right w:val="none" w:sz="0" w:space="0" w:color="auto"/>
      </w:divBdr>
    </w:div>
    <w:div w:id="1338995344">
      <w:bodyDiv w:val="1"/>
      <w:marLeft w:val="0"/>
      <w:marRight w:val="0"/>
      <w:marTop w:val="0"/>
      <w:marBottom w:val="0"/>
      <w:divBdr>
        <w:top w:val="none" w:sz="0" w:space="0" w:color="auto"/>
        <w:left w:val="none" w:sz="0" w:space="0" w:color="auto"/>
        <w:bottom w:val="none" w:sz="0" w:space="0" w:color="auto"/>
        <w:right w:val="none" w:sz="0" w:space="0" w:color="auto"/>
      </w:divBdr>
    </w:div>
    <w:div w:id="1422605442">
      <w:bodyDiv w:val="1"/>
      <w:marLeft w:val="0"/>
      <w:marRight w:val="0"/>
      <w:marTop w:val="0"/>
      <w:marBottom w:val="0"/>
      <w:divBdr>
        <w:top w:val="none" w:sz="0" w:space="0" w:color="auto"/>
        <w:left w:val="none" w:sz="0" w:space="0" w:color="auto"/>
        <w:bottom w:val="none" w:sz="0" w:space="0" w:color="auto"/>
        <w:right w:val="none" w:sz="0" w:space="0" w:color="auto"/>
      </w:divBdr>
    </w:div>
    <w:div w:id="1429422355">
      <w:bodyDiv w:val="1"/>
      <w:marLeft w:val="0"/>
      <w:marRight w:val="0"/>
      <w:marTop w:val="0"/>
      <w:marBottom w:val="0"/>
      <w:divBdr>
        <w:top w:val="none" w:sz="0" w:space="0" w:color="auto"/>
        <w:left w:val="none" w:sz="0" w:space="0" w:color="auto"/>
        <w:bottom w:val="none" w:sz="0" w:space="0" w:color="auto"/>
        <w:right w:val="none" w:sz="0" w:space="0" w:color="auto"/>
      </w:divBdr>
    </w:div>
    <w:div w:id="1483892953">
      <w:bodyDiv w:val="1"/>
      <w:marLeft w:val="0"/>
      <w:marRight w:val="0"/>
      <w:marTop w:val="0"/>
      <w:marBottom w:val="0"/>
      <w:divBdr>
        <w:top w:val="none" w:sz="0" w:space="0" w:color="auto"/>
        <w:left w:val="none" w:sz="0" w:space="0" w:color="auto"/>
        <w:bottom w:val="none" w:sz="0" w:space="0" w:color="auto"/>
        <w:right w:val="none" w:sz="0" w:space="0" w:color="auto"/>
      </w:divBdr>
    </w:div>
    <w:div w:id="1596549944">
      <w:bodyDiv w:val="1"/>
      <w:marLeft w:val="0"/>
      <w:marRight w:val="0"/>
      <w:marTop w:val="0"/>
      <w:marBottom w:val="0"/>
      <w:divBdr>
        <w:top w:val="none" w:sz="0" w:space="0" w:color="auto"/>
        <w:left w:val="none" w:sz="0" w:space="0" w:color="auto"/>
        <w:bottom w:val="none" w:sz="0" w:space="0" w:color="auto"/>
        <w:right w:val="none" w:sz="0" w:space="0" w:color="auto"/>
      </w:divBdr>
    </w:div>
    <w:div w:id="1637950392">
      <w:bodyDiv w:val="1"/>
      <w:marLeft w:val="0"/>
      <w:marRight w:val="0"/>
      <w:marTop w:val="0"/>
      <w:marBottom w:val="0"/>
      <w:divBdr>
        <w:top w:val="none" w:sz="0" w:space="0" w:color="auto"/>
        <w:left w:val="none" w:sz="0" w:space="0" w:color="auto"/>
        <w:bottom w:val="none" w:sz="0" w:space="0" w:color="auto"/>
        <w:right w:val="none" w:sz="0" w:space="0" w:color="auto"/>
      </w:divBdr>
    </w:div>
    <w:div w:id="1642616923">
      <w:bodyDiv w:val="1"/>
      <w:marLeft w:val="0"/>
      <w:marRight w:val="0"/>
      <w:marTop w:val="0"/>
      <w:marBottom w:val="0"/>
      <w:divBdr>
        <w:top w:val="none" w:sz="0" w:space="0" w:color="auto"/>
        <w:left w:val="none" w:sz="0" w:space="0" w:color="auto"/>
        <w:bottom w:val="none" w:sz="0" w:space="0" w:color="auto"/>
        <w:right w:val="none" w:sz="0" w:space="0" w:color="auto"/>
      </w:divBdr>
    </w:div>
    <w:div w:id="1680430539">
      <w:bodyDiv w:val="1"/>
      <w:marLeft w:val="0"/>
      <w:marRight w:val="0"/>
      <w:marTop w:val="0"/>
      <w:marBottom w:val="0"/>
      <w:divBdr>
        <w:top w:val="none" w:sz="0" w:space="0" w:color="auto"/>
        <w:left w:val="none" w:sz="0" w:space="0" w:color="auto"/>
        <w:bottom w:val="none" w:sz="0" w:space="0" w:color="auto"/>
        <w:right w:val="none" w:sz="0" w:space="0" w:color="auto"/>
      </w:divBdr>
    </w:div>
    <w:div w:id="1797019369">
      <w:bodyDiv w:val="1"/>
      <w:marLeft w:val="0"/>
      <w:marRight w:val="0"/>
      <w:marTop w:val="0"/>
      <w:marBottom w:val="0"/>
      <w:divBdr>
        <w:top w:val="none" w:sz="0" w:space="0" w:color="auto"/>
        <w:left w:val="none" w:sz="0" w:space="0" w:color="auto"/>
        <w:bottom w:val="none" w:sz="0" w:space="0" w:color="auto"/>
        <w:right w:val="none" w:sz="0" w:space="0" w:color="auto"/>
      </w:divBdr>
    </w:div>
    <w:div w:id="1824157077">
      <w:bodyDiv w:val="1"/>
      <w:marLeft w:val="0"/>
      <w:marRight w:val="0"/>
      <w:marTop w:val="0"/>
      <w:marBottom w:val="0"/>
      <w:divBdr>
        <w:top w:val="none" w:sz="0" w:space="0" w:color="auto"/>
        <w:left w:val="none" w:sz="0" w:space="0" w:color="auto"/>
        <w:bottom w:val="none" w:sz="0" w:space="0" w:color="auto"/>
        <w:right w:val="none" w:sz="0" w:space="0" w:color="auto"/>
      </w:divBdr>
    </w:div>
    <w:div w:id="190070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4.xml"/><Relationship Id="rId39" Type="http://schemas.openxmlformats.org/officeDocument/2006/relationships/image" Target="media/image17.wmf"/><Relationship Id="rId21" Type="http://schemas.openxmlformats.org/officeDocument/2006/relationships/image" Target="media/image8.wmf"/><Relationship Id="rId34" Type="http://schemas.openxmlformats.org/officeDocument/2006/relationships/header" Target="header9.xml"/><Relationship Id="rId42" Type="http://schemas.openxmlformats.org/officeDocument/2006/relationships/image" Target="media/image20.wmf"/><Relationship Id="rId47" Type="http://schemas.openxmlformats.org/officeDocument/2006/relationships/header" Target="header13.xml"/><Relationship Id="rId50" Type="http://schemas.openxmlformats.org/officeDocument/2006/relationships/footer" Target="footer7.xml"/><Relationship Id="rId55"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9" Type="http://schemas.openxmlformats.org/officeDocument/2006/relationships/footer" Target="footer5.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header" Target="header7.xml"/><Relationship Id="rId37" Type="http://schemas.openxmlformats.org/officeDocument/2006/relationships/image" Target="media/image15.wmf"/><Relationship Id="rId40" Type="http://schemas.openxmlformats.org/officeDocument/2006/relationships/image" Target="media/image18.wmf"/><Relationship Id="rId45" Type="http://schemas.openxmlformats.org/officeDocument/2006/relationships/header" Target="header11.xml"/><Relationship Id="rId53" Type="http://schemas.openxmlformats.org/officeDocument/2006/relationships/footer" Target="footer9.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6.xml"/><Relationship Id="rId44" Type="http://schemas.openxmlformats.org/officeDocument/2006/relationships/header" Target="header10.xml"/><Relationship Id="rId52"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image" Target="media/image13.wmf"/><Relationship Id="rId43" Type="http://schemas.openxmlformats.org/officeDocument/2006/relationships/image" Target="media/image21.png"/><Relationship Id="rId48" Type="http://schemas.openxmlformats.org/officeDocument/2006/relationships/header" Target="header14.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8.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8.xml"/><Relationship Id="rId38" Type="http://schemas.openxmlformats.org/officeDocument/2006/relationships/image" Target="media/image16.wmf"/><Relationship Id="rId46" Type="http://schemas.openxmlformats.org/officeDocument/2006/relationships/header" Target="header12.xml"/><Relationship Id="rId20" Type="http://schemas.openxmlformats.org/officeDocument/2006/relationships/image" Target="media/image7.wmf"/><Relationship Id="rId41" Type="http://schemas.openxmlformats.org/officeDocument/2006/relationships/image" Target="media/image19.wmf"/><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4.xml"/><Relationship Id="rId36" Type="http://schemas.openxmlformats.org/officeDocument/2006/relationships/image" Target="media/image14.wmf"/><Relationship Id="rId49"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60135C-2E2E-4237-9404-8CF9C5712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78832</Words>
  <Characters>379183</Characters>
  <Application>Microsoft Office Word</Application>
  <DocSecurity>0</DocSecurity>
  <Lines>10248</Lines>
  <Paragraphs>5585</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452430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06-u0-00 - 06-v0-00</dc:title>
  <dc:subject/>
  <dc:creator/>
  <cp:keywords/>
  <dc:description/>
  <cp:lastModifiedBy>Master Repository Process</cp:lastModifiedBy>
  <cp:revision>2</cp:revision>
  <cp:lastPrinted>2019-02-11T08:00:00Z</cp:lastPrinted>
  <dcterms:created xsi:type="dcterms:W3CDTF">2025-06-18T04:10:00Z</dcterms:created>
  <dcterms:modified xsi:type="dcterms:W3CDTF">2025-06-18T04:11:00Z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DocumentType">
    <vt:lpwstr>Reg</vt:lpwstr>
  </property>
  <property fmtid="{D5CDD505-2E9C-101B-9397-08002B2CF9AE}" pid="4" name="OwlsUID">
    <vt:i4>1213</vt:i4>
  </property>
  <property fmtid="{D5CDD505-2E9C-101B-9397-08002B2CF9AE}" pid="5" name="ReprintedAsAt">
    <vt:filetime>2016-01-07T16:00:00Z</vt:filetime>
  </property>
  <property fmtid="{D5CDD505-2E9C-101B-9397-08002B2CF9AE}" pid="6" name="ReprintNo">
    <vt:lpwstr>6</vt:lpwstr>
  </property>
  <property fmtid="{D5CDD505-2E9C-101B-9397-08002B2CF9AE}" pid="7" name="Official">
    <vt:lpwstr/>
  </property>
  <property fmtid="{D5CDD505-2E9C-101B-9397-08002B2CF9AE}" pid="8" name="CommencementDate">
    <vt:lpwstr>20250417</vt:lpwstr>
  </property>
  <property fmtid="{D5CDD505-2E9C-101B-9397-08002B2CF9AE}" pid="9" name="CommencementAsAt">
    <vt:filetime>2025-04-16T16:00:00Z</vt:filetime>
  </property>
  <property fmtid="{D5CDD505-2E9C-101B-9397-08002B2CF9AE}" pid="10" name="CommencementYear">
    <vt:lpwstr>2025</vt:lpwstr>
  </property>
  <property fmtid="{D5CDD505-2E9C-101B-9397-08002B2CF9AE}" pid="11" name="FromSuffix">
    <vt:lpwstr>06-u0-00</vt:lpwstr>
  </property>
  <property fmtid="{D5CDD505-2E9C-101B-9397-08002B2CF9AE}" pid="12" name="FromAsAtDate">
    <vt:lpwstr>06 Feb 2025</vt:lpwstr>
  </property>
  <property fmtid="{D5CDD505-2E9C-101B-9397-08002B2CF9AE}" pid="13" name="ToSuffix">
    <vt:lpwstr>06-v0-00</vt:lpwstr>
  </property>
  <property fmtid="{D5CDD505-2E9C-101B-9397-08002B2CF9AE}" pid="14" name="ToAsAtDate">
    <vt:lpwstr>17 Apr 2025</vt:lpwstr>
  </property>
</Properties>
</file>