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Sep 2024</w:t>
      </w:r>
      <w:r>
        <w:fldChar w:fldCharType="end"/>
      </w:r>
      <w:r>
        <w:t xml:space="preserve">, </w:t>
      </w:r>
      <w:r>
        <w:fldChar w:fldCharType="begin"/>
      </w:r>
      <w:r>
        <w:instrText xml:space="preserve"> DocProperty FromSuffix </w:instrText>
      </w:r>
      <w:r>
        <w:fldChar w:fldCharType="separate"/>
      </w:r>
      <w:r>
        <w:t>02-i0-00</w:t>
      </w:r>
      <w:r>
        <w:fldChar w:fldCharType="end"/>
      </w:r>
      <w:r>
        <w:t>] and [</w:t>
      </w:r>
      <w:r>
        <w:fldChar w:fldCharType="begin"/>
      </w:r>
      <w:r>
        <w:instrText xml:space="preserve"> DocProperty ToAsAtDate</w:instrText>
      </w:r>
      <w:r>
        <w:fldChar w:fldCharType="separate"/>
      </w:r>
      <w:r>
        <w:t>30 May 2025</w:t>
      </w:r>
      <w:r>
        <w:fldChar w:fldCharType="end"/>
      </w:r>
      <w:r>
        <w:t xml:space="preserve">, </w:t>
      </w:r>
      <w:r>
        <w:fldChar w:fldCharType="begin"/>
      </w:r>
      <w:r>
        <w:instrText xml:space="preserve"> DocProperty ToSuffix</w:instrText>
      </w:r>
      <w:r>
        <w:fldChar w:fldCharType="separate"/>
      </w:r>
      <w:r>
        <w:t>02-j0-00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NameofActReg"/>
        <w:spacing w:before="960" w:after="1200"/>
      </w:pPr>
      <w:r>
        <w:lastRenderedPageBreak/>
        <w:t>Births, Deaths and Marriages Registration Act 1998</w:t>
      </w:r>
    </w:p>
    <w:p>
      <w:pPr>
        <w:pStyle w:val="LongTitle"/>
      </w:pPr>
      <w:r>
        <w:t xml:space="preserve">An Act to provide for the registration of births, deaths, marriages, changes of </w:t>
      </w:r>
      <w:r>
        <w:rPr>
          <w:bCs/>
        </w:rPr>
        <w:t>name</w:t>
      </w:r>
      <w:ins w:id="1" w:author="Master Repository Process" w:date="2025-05-29T08:09:00Z">
        <w:r>
          <w:rPr>
            <w:bCs/>
          </w:rPr>
          <w:t xml:space="preserve">, </w:t>
        </w:r>
        <w:r>
          <w:rPr>
            <w:bCs/>
            <w:szCs w:val="24"/>
          </w:rPr>
          <w:t>changes</w:t>
        </w:r>
        <w:r>
          <w:rPr>
            <w:bCs/>
          </w:rPr>
          <w:t xml:space="preserve"> of registration of sex and gender,</w:t>
        </w:r>
      </w:ins>
      <w:r>
        <w:rPr>
          <w:bCs/>
        </w:rPr>
        <w:t xml:space="preserve"> and</w:t>
      </w:r>
      <w:r>
        <w:t xml:space="preserve"> information about certain parentage changes in Western Australia and for related matters.</w:t>
      </w:r>
    </w:p>
    <w:p>
      <w:pPr>
        <w:pStyle w:val="Footnotelongtitle"/>
      </w:pPr>
      <w:r>
        <w:tab/>
        <w:t>[Long title amended: No. 47 of 2008 s. </w:t>
      </w:r>
      <w:del w:id="2" w:author="Master Repository Process" w:date="2025-05-29T08:09:00Z">
        <w:r>
          <w:delText>47</w:delText>
        </w:r>
      </w:del>
      <w:ins w:id="3" w:author="Master Repository Process" w:date="2025-05-29T08:09:00Z">
        <w:r>
          <w:t>47; No. 31 of 2024 s. 4</w:t>
        </w:r>
      </w:ins>
      <w:r>
        <w:t>.]</w:t>
      </w:r>
    </w:p>
    <w:p>
      <w:pPr>
        <w:pStyle w:val="Heading2"/>
      </w:pPr>
      <w:bookmarkStart w:id="4" w:name="_Toc198827618"/>
      <w:bookmarkStart w:id="5" w:name="_Toc198908863"/>
      <w:bookmarkStart w:id="6" w:name="_Toc199153698"/>
      <w:bookmarkStart w:id="7" w:name="_Toc177629760"/>
      <w:bookmarkStart w:id="8" w:name="_Toc177630225"/>
      <w:bookmarkStart w:id="9" w:name="_Toc177635652"/>
      <w:bookmarkStart w:id="10" w:name="_Toc178256447"/>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p>
    <w:p>
      <w:pPr>
        <w:pStyle w:val="Heading5"/>
      </w:pPr>
      <w:bookmarkStart w:id="11" w:name="_Toc199153699"/>
      <w:bookmarkStart w:id="12" w:name="_Toc178256448"/>
      <w:r>
        <w:rPr>
          <w:rStyle w:val="CharSectno"/>
        </w:rPr>
        <w:t>1</w:t>
      </w:r>
      <w:r>
        <w:t>.</w:t>
      </w:r>
      <w:r>
        <w:tab/>
        <w:t>Short title</w:t>
      </w:r>
      <w:bookmarkEnd w:id="11"/>
      <w:bookmarkEnd w:id="12"/>
    </w:p>
    <w:p>
      <w:pPr>
        <w:pStyle w:val="Subsection"/>
      </w:pPr>
      <w:r>
        <w:tab/>
      </w:r>
      <w:r>
        <w:tab/>
        <w:t xml:space="preserve">This Act may be cited as the </w:t>
      </w:r>
      <w:r>
        <w:rPr>
          <w:i/>
        </w:rPr>
        <w:t>Births, Deaths and Marriages Registration Act 1998</w:t>
      </w:r>
      <w:r>
        <w:t>.</w:t>
      </w:r>
    </w:p>
    <w:p>
      <w:pPr>
        <w:pStyle w:val="Heading5"/>
      </w:pPr>
      <w:bookmarkStart w:id="13" w:name="_Toc199153700"/>
      <w:bookmarkStart w:id="14" w:name="_Toc178256449"/>
      <w:r>
        <w:rPr>
          <w:rStyle w:val="CharSectno"/>
        </w:rPr>
        <w:t>2</w:t>
      </w:r>
      <w:r>
        <w:t>.</w:t>
      </w:r>
      <w:r>
        <w:tab/>
        <w:t>Commencement</w:t>
      </w:r>
      <w:bookmarkEnd w:id="13"/>
      <w:bookmarkEnd w:id="14"/>
    </w:p>
    <w:p>
      <w:pPr>
        <w:pStyle w:val="Subsection"/>
      </w:pPr>
      <w:r>
        <w:tab/>
      </w:r>
      <w:r>
        <w:tab/>
        <w:t>This Act comes into operation on such day as is fixed by proclamation.</w:t>
      </w:r>
    </w:p>
    <w:p>
      <w:pPr>
        <w:pStyle w:val="Heading5"/>
      </w:pPr>
      <w:bookmarkStart w:id="15" w:name="_Toc199153701"/>
      <w:bookmarkStart w:id="16" w:name="_Toc178256450"/>
      <w:r>
        <w:rPr>
          <w:rStyle w:val="CharSectno"/>
        </w:rPr>
        <w:t>3</w:t>
      </w:r>
      <w:r>
        <w:t>.</w:t>
      </w:r>
      <w:r>
        <w:tab/>
        <w:t>Objects of Act</w:t>
      </w:r>
      <w:bookmarkEnd w:id="15"/>
      <w:bookmarkEnd w:id="16"/>
    </w:p>
    <w:p>
      <w:pPr>
        <w:pStyle w:val="Subsection"/>
      </w:pPr>
      <w:r>
        <w:tab/>
      </w:r>
      <w:r>
        <w:tab/>
        <w:t>The objects of this Act are to provide for</w:t>
      </w:r>
      <w:del w:id="17" w:author="Master Repository Process" w:date="2025-05-29T08:09:00Z">
        <w:r>
          <w:delText> — </w:delText>
        </w:r>
      </w:del>
      <w:ins w:id="18" w:author="Master Repository Process" w:date="2025-05-29T08:09:00Z">
        <w:r>
          <w:t xml:space="preserve"> the following —</w:t>
        </w:r>
      </w:ins>
    </w:p>
    <w:p>
      <w:pPr>
        <w:pStyle w:val="Indenta"/>
      </w:pPr>
      <w:r>
        <w:tab/>
        <w:t>(a)</w:t>
      </w:r>
      <w:r>
        <w:tab/>
        <w:t>the registration of births, deaths, marriages, changes of name</w:t>
      </w:r>
      <w:ins w:id="19" w:author="Master Repository Process" w:date="2025-05-29T08:09:00Z">
        <w:r>
          <w:t>, changes of registration of sex and gender</w:t>
        </w:r>
      </w:ins>
      <w:r>
        <w:t xml:space="preserv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the issue of certified and uncertified information from the registers;</w:t>
      </w:r>
      <w:del w:id="20" w:author="Master Repository Process" w:date="2025-05-29T08:09:00Z">
        <w:r>
          <w:delText xml:space="preserve"> and </w:delText>
        </w:r>
      </w:del>
    </w:p>
    <w:p>
      <w:pPr>
        <w:pStyle w:val="Indenta"/>
        <w:rPr>
          <w:ins w:id="21" w:author="Master Repository Process" w:date="2025-05-29T08:09:00Z"/>
        </w:rPr>
      </w:pPr>
      <w:ins w:id="22" w:author="Master Repository Process" w:date="2025-05-29T08:09:00Z">
        <w:r>
          <w:tab/>
          <w:t>(da)</w:t>
        </w:r>
        <w:r>
          <w:tab/>
          <w:t>the issue of documents that acknowledge the sex or gender of persons who are resident in Western Australia and were born outside of Australia;</w:t>
        </w:r>
      </w:ins>
    </w:p>
    <w:p>
      <w:pPr>
        <w:pStyle w:val="Indenta"/>
      </w:pPr>
      <w:r>
        <w:tab/>
        <w:t>(e)</w:t>
      </w:r>
      <w:r>
        <w:tab/>
        <w:t>the collection and dissemination of statistical information.</w:t>
      </w:r>
    </w:p>
    <w:p>
      <w:pPr>
        <w:pStyle w:val="Footnotesection"/>
      </w:pPr>
      <w:r>
        <w:tab/>
        <w:t>[Section 3 amended: No. 47 of 2008 s. </w:t>
      </w:r>
      <w:del w:id="23" w:author="Master Repository Process" w:date="2025-05-29T08:09:00Z">
        <w:r>
          <w:delText>48</w:delText>
        </w:r>
      </w:del>
      <w:ins w:id="24" w:author="Master Repository Process" w:date="2025-05-29T08:09:00Z">
        <w:r>
          <w:t>48; No. 31 of 2024 s. 5</w:t>
        </w:r>
      </w:ins>
      <w:r>
        <w:t>.]</w:t>
      </w:r>
    </w:p>
    <w:p>
      <w:pPr>
        <w:pStyle w:val="Heading5"/>
      </w:pPr>
      <w:bookmarkStart w:id="25" w:name="_Toc199153702"/>
      <w:bookmarkStart w:id="26" w:name="_Toc178256451"/>
      <w:r>
        <w:rPr>
          <w:rStyle w:val="CharSectno"/>
        </w:rPr>
        <w:lastRenderedPageBreak/>
        <w:t>4</w:t>
      </w:r>
      <w:r>
        <w:t>.</w:t>
      </w:r>
      <w:r>
        <w:tab/>
        <w:t>Terms used</w:t>
      </w:r>
      <w:bookmarkEnd w:id="25"/>
      <w:bookmarkEnd w:id="26"/>
    </w:p>
    <w:p>
      <w:pPr>
        <w:pStyle w:val="Subsection"/>
        <w:keepNext/>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w:t>
      </w:r>
      <w:ins w:id="27" w:author="Master Repository Process" w:date="2025-05-29T08:09:00Z">
        <w:r>
          <w:t xml:space="preserve">or (2A) </w:t>
        </w:r>
      </w:ins>
      <w:r>
        <w:t>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keepNex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 xml:space="preserve">[Section 4 amended: No. 22 of 2008 Sch. 3 cl. 5; No. 47 of 2008 s. 49; No. 35 of 2010 s. </w:t>
      </w:r>
      <w:del w:id="28" w:author="Master Repository Process" w:date="2025-05-29T08:09:00Z">
        <w:r>
          <w:delText>34</w:delText>
        </w:r>
      </w:del>
      <w:ins w:id="29" w:author="Master Repository Process" w:date="2025-05-29T08:09:00Z">
        <w:r>
          <w:t>34; No. 31 of 2024 s. 6</w:t>
        </w:r>
      </w:ins>
      <w:r>
        <w:t>.]</w:t>
      </w:r>
    </w:p>
    <w:p>
      <w:pPr>
        <w:pStyle w:val="Heading2"/>
      </w:pPr>
      <w:bookmarkStart w:id="30" w:name="_Toc198827623"/>
      <w:bookmarkStart w:id="31" w:name="_Toc198908868"/>
      <w:bookmarkStart w:id="32" w:name="_Toc199153703"/>
      <w:bookmarkStart w:id="33" w:name="_Toc177629765"/>
      <w:bookmarkStart w:id="34" w:name="_Toc177630230"/>
      <w:bookmarkStart w:id="35" w:name="_Toc177635657"/>
      <w:bookmarkStart w:id="36" w:name="_Toc178256452"/>
      <w:r>
        <w:rPr>
          <w:rStyle w:val="CharPartNo"/>
        </w:rPr>
        <w:t>Part 2</w:t>
      </w:r>
      <w:r>
        <w:t> — </w:t>
      </w:r>
      <w:r>
        <w:rPr>
          <w:rStyle w:val="CharPartText"/>
        </w:rPr>
        <w:t>Administration</w:t>
      </w:r>
      <w:bookmarkEnd w:id="30"/>
      <w:bookmarkEnd w:id="31"/>
      <w:bookmarkEnd w:id="32"/>
      <w:bookmarkEnd w:id="33"/>
      <w:bookmarkEnd w:id="34"/>
      <w:bookmarkEnd w:id="35"/>
      <w:bookmarkEnd w:id="36"/>
    </w:p>
    <w:p>
      <w:pPr>
        <w:pStyle w:val="Heading3"/>
      </w:pPr>
      <w:bookmarkStart w:id="37" w:name="_Toc198827624"/>
      <w:bookmarkStart w:id="38" w:name="_Toc198908869"/>
      <w:bookmarkStart w:id="39" w:name="_Toc199153704"/>
      <w:bookmarkStart w:id="40" w:name="_Toc177629766"/>
      <w:bookmarkStart w:id="41" w:name="_Toc177630231"/>
      <w:bookmarkStart w:id="42" w:name="_Toc177635658"/>
      <w:bookmarkStart w:id="43" w:name="_Toc178256453"/>
      <w:r>
        <w:rPr>
          <w:rStyle w:val="CharDivNo"/>
        </w:rPr>
        <w:t>Division 1</w:t>
      </w:r>
      <w:r>
        <w:t> — </w:t>
      </w:r>
      <w:r>
        <w:rPr>
          <w:rStyle w:val="CharDivText"/>
        </w:rPr>
        <w:t>The Registrar and staff</w:t>
      </w:r>
      <w:bookmarkEnd w:id="37"/>
      <w:bookmarkEnd w:id="38"/>
      <w:bookmarkEnd w:id="39"/>
      <w:bookmarkEnd w:id="40"/>
      <w:bookmarkEnd w:id="41"/>
      <w:bookmarkEnd w:id="42"/>
      <w:bookmarkEnd w:id="43"/>
    </w:p>
    <w:p>
      <w:pPr>
        <w:pStyle w:val="Heading5"/>
      </w:pPr>
      <w:bookmarkStart w:id="44" w:name="_Toc199153705"/>
      <w:bookmarkStart w:id="45" w:name="_Toc178256454"/>
      <w:r>
        <w:rPr>
          <w:rStyle w:val="CharSectno"/>
        </w:rPr>
        <w:t>5</w:t>
      </w:r>
      <w:r>
        <w:t>.</w:t>
      </w:r>
      <w:r>
        <w:tab/>
        <w:t>Registrar</w:t>
      </w:r>
      <w:bookmarkEnd w:id="44"/>
      <w:bookmarkEnd w:id="45"/>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46" w:name="_Toc199153706"/>
      <w:bookmarkStart w:id="47" w:name="_Toc178256455"/>
      <w:r>
        <w:rPr>
          <w:rStyle w:val="CharSectno"/>
        </w:rPr>
        <w:t>6</w:t>
      </w:r>
      <w:r>
        <w:t>.</w:t>
      </w:r>
      <w:r>
        <w:tab/>
        <w:t>Registrar’s general functions</w:t>
      </w:r>
      <w:bookmarkEnd w:id="46"/>
      <w:bookmarkEnd w:id="47"/>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48" w:name="_Toc199153707"/>
      <w:bookmarkStart w:id="49" w:name="_Toc178256456"/>
      <w:r>
        <w:rPr>
          <w:rStyle w:val="CharSectno"/>
        </w:rPr>
        <w:t>7</w:t>
      </w:r>
      <w:r>
        <w:t>.</w:t>
      </w:r>
      <w:r>
        <w:tab/>
        <w:t>Registrar’s staff</w:t>
      </w:r>
      <w:bookmarkEnd w:id="48"/>
      <w:bookmarkEnd w:id="49"/>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50" w:name="_Toc199153708"/>
      <w:bookmarkStart w:id="51" w:name="_Toc178256457"/>
      <w:r>
        <w:rPr>
          <w:rStyle w:val="CharSectno"/>
        </w:rPr>
        <w:t>8</w:t>
      </w:r>
      <w:r>
        <w:t>.</w:t>
      </w:r>
      <w:r>
        <w:tab/>
        <w:t>Delegation</w:t>
      </w:r>
      <w:bookmarkEnd w:id="50"/>
      <w:bookmarkEnd w:id="51"/>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52" w:name="_Toc198827629"/>
      <w:bookmarkStart w:id="53" w:name="_Toc198908874"/>
      <w:bookmarkStart w:id="54" w:name="_Toc199153709"/>
      <w:bookmarkStart w:id="55" w:name="_Toc177629771"/>
      <w:bookmarkStart w:id="56" w:name="_Toc177630236"/>
      <w:bookmarkStart w:id="57" w:name="_Toc177635663"/>
      <w:bookmarkStart w:id="58" w:name="_Toc178256458"/>
      <w:r>
        <w:rPr>
          <w:rStyle w:val="CharDivNo"/>
        </w:rPr>
        <w:t>Division 2</w:t>
      </w:r>
      <w:r>
        <w:t> — </w:t>
      </w:r>
      <w:r>
        <w:rPr>
          <w:rStyle w:val="CharDivText"/>
        </w:rPr>
        <w:t>Execution of documents</w:t>
      </w:r>
      <w:bookmarkEnd w:id="52"/>
      <w:bookmarkEnd w:id="53"/>
      <w:bookmarkEnd w:id="54"/>
      <w:bookmarkEnd w:id="55"/>
      <w:bookmarkEnd w:id="56"/>
      <w:bookmarkEnd w:id="57"/>
      <w:bookmarkEnd w:id="58"/>
    </w:p>
    <w:p>
      <w:pPr>
        <w:pStyle w:val="Heading5"/>
      </w:pPr>
      <w:bookmarkStart w:id="59" w:name="_Toc199153710"/>
      <w:bookmarkStart w:id="60" w:name="_Toc178256459"/>
      <w:r>
        <w:rPr>
          <w:rStyle w:val="CharSectno"/>
        </w:rPr>
        <w:t>9</w:t>
      </w:r>
      <w:r>
        <w:t>.</w:t>
      </w:r>
      <w:r>
        <w:tab/>
        <w:t>The Registrar’s seal</w:t>
      </w:r>
      <w:bookmarkEnd w:id="59"/>
      <w:bookmarkEnd w:id="60"/>
    </w:p>
    <w:p>
      <w:pPr>
        <w:pStyle w:val="Subsection"/>
      </w:pPr>
      <w:r>
        <w:tab/>
      </w:r>
      <w:r>
        <w:tab/>
        <w:t>The Registrar is to have a seal.</w:t>
      </w:r>
    </w:p>
    <w:p>
      <w:pPr>
        <w:pStyle w:val="Heading5"/>
      </w:pPr>
      <w:bookmarkStart w:id="61" w:name="_Toc199153711"/>
      <w:bookmarkStart w:id="62" w:name="_Toc178256460"/>
      <w:r>
        <w:rPr>
          <w:rStyle w:val="CharSectno"/>
        </w:rPr>
        <w:t>10</w:t>
      </w:r>
      <w:r>
        <w:t>.</w:t>
      </w:r>
      <w:r>
        <w:tab/>
        <w:t>Execution of documents</w:t>
      </w:r>
      <w:bookmarkEnd w:id="61"/>
      <w:bookmarkEnd w:id="62"/>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63" w:name="_Toc198827632"/>
      <w:bookmarkStart w:id="64" w:name="_Toc198908877"/>
      <w:bookmarkStart w:id="65" w:name="_Toc199153712"/>
      <w:bookmarkStart w:id="66" w:name="_Toc177629774"/>
      <w:bookmarkStart w:id="67" w:name="_Toc177630239"/>
      <w:bookmarkStart w:id="68" w:name="_Toc177635666"/>
      <w:bookmarkStart w:id="69" w:name="_Toc178256461"/>
      <w:r>
        <w:rPr>
          <w:rStyle w:val="CharDivNo"/>
        </w:rPr>
        <w:t>Division 3</w:t>
      </w:r>
      <w:r>
        <w:t> — </w:t>
      </w:r>
      <w:r>
        <w:rPr>
          <w:rStyle w:val="CharDivText"/>
        </w:rPr>
        <w:t>Reciprocal administrative arrangements</w:t>
      </w:r>
      <w:bookmarkEnd w:id="63"/>
      <w:bookmarkEnd w:id="64"/>
      <w:bookmarkEnd w:id="65"/>
      <w:bookmarkEnd w:id="66"/>
      <w:bookmarkEnd w:id="67"/>
      <w:bookmarkEnd w:id="68"/>
      <w:bookmarkEnd w:id="69"/>
    </w:p>
    <w:p>
      <w:pPr>
        <w:pStyle w:val="Heading5"/>
      </w:pPr>
      <w:bookmarkStart w:id="70" w:name="_Toc199153713"/>
      <w:bookmarkStart w:id="71" w:name="_Toc178256462"/>
      <w:r>
        <w:rPr>
          <w:rStyle w:val="CharSectno"/>
        </w:rPr>
        <w:t>11</w:t>
      </w:r>
      <w:r>
        <w:t>.</w:t>
      </w:r>
      <w:r>
        <w:tab/>
        <w:t>Reciprocal administrative arrangements</w:t>
      </w:r>
      <w:bookmarkEnd w:id="70"/>
      <w:bookmarkEnd w:id="71"/>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72" w:name="_Toc198827634"/>
      <w:bookmarkStart w:id="73" w:name="_Toc198908879"/>
      <w:bookmarkStart w:id="74" w:name="_Toc199153714"/>
      <w:bookmarkStart w:id="75" w:name="_Toc177629776"/>
      <w:bookmarkStart w:id="76" w:name="_Toc177630241"/>
      <w:bookmarkStart w:id="77" w:name="_Toc177635668"/>
      <w:bookmarkStart w:id="78" w:name="_Toc178256463"/>
      <w:r>
        <w:rPr>
          <w:rStyle w:val="CharPartNo"/>
        </w:rPr>
        <w:t>Part 3</w:t>
      </w:r>
      <w:r>
        <w:t> — </w:t>
      </w:r>
      <w:r>
        <w:rPr>
          <w:rStyle w:val="CharPartText"/>
        </w:rPr>
        <w:t>Registration of births</w:t>
      </w:r>
      <w:bookmarkEnd w:id="72"/>
      <w:bookmarkEnd w:id="73"/>
      <w:bookmarkEnd w:id="74"/>
      <w:bookmarkEnd w:id="75"/>
      <w:bookmarkEnd w:id="76"/>
      <w:bookmarkEnd w:id="77"/>
      <w:bookmarkEnd w:id="78"/>
    </w:p>
    <w:p>
      <w:pPr>
        <w:pStyle w:val="Heading3"/>
      </w:pPr>
      <w:bookmarkStart w:id="79" w:name="_Toc198827635"/>
      <w:bookmarkStart w:id="80" w:name="_Toc198908880"/>
      <w:bookmarkStart w:id="81" w:name="_Toc199153715"/>
      <w:bookmarkStart w:id="82" w:name="_Toc177629777"/>
      <w:bookmarkStart w:id="83" w:name="_Toc177630242"/>
      <w:bookmarkStart w:id="84" w:name="_Toc177635669"/>
      <w:bookmarkStart w:id="85" w:name="_Toc178256464"/>
      <w:r>
        <w:rPr>
          <w:rStyle w:val="CharDivNo"/>
        </w:rPr>
        <w:t>Division 1</w:t>
      </w:r>
      <w:r>
        <w:t> — </w:t>
      </w:r>
      <w:r>
        <w:rPr>
          <w:rStyle w:val="CharDivText"/>
        </w:rPr>
        <w:t>Notification of births</w:t>
      </w:r>
      <w:bookmarkEnd w:id="79"/>
      <w:bookmarkEnd w:id="80"/>
      <w:bookmarkEnd w:id="81"/>
      <w:bookmarkEnd w:id="82"/>
      <w:bookmarkEnd w:id="83"/>
      <w:bookmarkEnd w:id="84"/>
      <w:bookmarkEnd w:id="85"/>
    </w:p>
    <w:p>
      <w:pPr>
        <w:pStyle w:val="Heading5"/>
      </w:pPr>
      <w:bookmarkStart w:id="86" w:name="_Toc199153716"/>
      <w:bookmarkStart w:id="87" w:name="_Toc178256465"/>
      <w:r>
        <w:rPr>
          <w:rStyle w:val="CharSectno"/>
        </w:rPr>
        <w:t>12</w:t>
      </w:r>
      <w:r>
        <w:t>.</w:t>
      </w:r>
      <w:r>
        <w:tab/>
        <w:t>Notification of births</w:t>
      </w:r>
      <w:bookmarkEnd w:id="86"/>
      <w:bookmarkEnd w:id="87"/>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w:t>
      </w:r>
    </w:p>
    <w:p>
      <w:pPr>
        <w:pStyle w:val="Defsubpara"/>
      </w:pPr>
      <w:r>
        <w:tab/>
        <w:t>(i)</w:t>
      </w:r>
      <w:r>
        <w:tab/>
        <w:t xml:space="preserve">in the case of a public hospital as defined in the </w:t>
      </w:r>
      <w:r>
        <w:rPr>
          <w:i/>
        </w:rPr>
        <w:t>Health Services Act 2016</w:t>
      </w:r>
      <w:r>
        <w:t xml:space="preserve"> section 6 — the chief executive of the health service provider for that hospital; or</w:t>
      </w:r>
    </w:p>
    <w:p>
      <w:pPr>
        <w:pStyle w:val="Defsubpara"/>
      </w:pPr>
      <w:r>
        <w:tab/>
        <w:t>(ii)</w:t>
      </w:r>
      <w:r>
        <w:tab/>
        <w:t xml:space="preserve">in the case of a private hospital as defined in the </w:t>
      </w:r>
      <w:r>
        <w:rPr>
          <w:i/>
        </w:rPr>
        <w:t>Private Hospitals and Health Services Act 1927</w:t>
      </w:r>
      <w:r>
        <w:t xml:space="preserve"> section 2(1) — the chief executive officer or general manager of the hospital;</w:t>
      </w:r>
    </w:p>
    <w:p>
      <w:pPr>
        <w:pStyle w:val="Defpara"/>
      </w:pPr>
      <w:r>
        <w:tab/>
      </w:r>
      <w:r>
        <w:tab/>
        <w:t>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Footnotesection"/>
      </w:pPr>
      <w:r>
        <w:tab/>
        <w:t>[Section 12 amended: No. 11 of 2016 s. 284.]</w:t>
      </w:r>
    </w:p>
    <w:p>
      <w:pPr>
        <w:pStyle w:val="Heading3"/>
      </w:pPr>
      <w:bookmarkStart w:id="88" w:name="_Toc198827637"/>
      <w:bookmarkStart w:id="89" w:name="_Toc198908882"/>
      <w:bookmarkStart w:id="90" w:name="_Toc199153717"/>
      <w:bookmarkStart w:id="91" w:name="_Toc177629779"/>
      <w:bookmarkStart w:id="92" w:name="_Toc177630244"/>
      <w:bookmarkStart w:id="93" w:name="_Toc177635671"/>
      <w:bookmarkStart w:id="94" w:name="_Toc178256466"/>
      <w:r>
        <w:rPr>
          <w:rStyle w:val="CharDivNo"/>
        </w:rPr>
        <w:t>Division 2</w:t>
      </w:r>
      <w:r>
        <w:t> — </w:t>
      </w:r>
      <w:r>
        <w:rPr>
          <w:rStyle w:val="CharDivText"/>
        </w:rPr>
        <w:t>Registration of births</w:t>
      </w:r>
      <w:bookmarkEnd w:id="88"/>
      <w:bookmarkEnd w:id="89"/>
      <w:bookmarkEnd w:id="90"/>
      <w:bookmarkEnd w:id="91"/>
      <w:bookmarkEnd w:id="92"/>
      <w:bookmarkEnd w:id="93"/>
      <w:bookmarkEnd w:id="94"/>
    </w:p>
    <w:p>
      <w:pPr>
        <w:pStyle w:val="Heading5"/>
      </w:pPr>
      <w:bookmarkStart w:id="95" w:name="_Toc199153718"/>
      <w:bookmarkStart w:id="96" w:name="_Toc178256467"/>
      <w:r>
        <w:rPr>
          <w:rStyle w:val="CharSectno"/>
        </w:rPr>
        <w:t>13</w:t>
      </w:r>
      <w:r>
        <w:t>.</w:t>
      </w:r>
      <w:r>
        <w:tab/>
        <w:t>Cases in which registration of birth is required or authorised</w:t>
      </w:r>
      <w:bookmarkEnd w:id="95"/>
      <w:bookmarkEnd w:id="96"/>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97" w:name="_Toc199153719"/>
      <w:bookmarkStart w:id="98" w:name="_Toc178256468"/>
      <w:r>
        <w:rPr>
          <w:rStyle w:val="CharSectno"/>
        </w:rPr>
        <w:t>14</w:t>
      </w:r>
      <w:r>
        <w:t>.</w:t>
      </w:r>
      <w:r>
        <w:tab/>
        <w:t>How to have the birth of a child registered</w:t>
      </w:r>
      <w:bookmarkEnd w:id="97"/>
      <w:bookmarkEnd w:id="98"/>
    </w:p>
    <w:p>
      <w:pPr>
        <w:pStyle w:val="Subsection"/>
      </w:pPr>
      <w:r>
        <w:tab/>
      </w:r>
      <w:r>
        <w:tab/>
        <w:t>A person has the birth of a child registered under this Act by lodging a statement (the “birth registration statement”) in an approved form.</w:t>
      </w:r>
    </w:p>
    <w:p>
      <w:pPr>
        <w:pStyle w:val="Heading5"/>
      </w:pPr>
      <w:bookmarkStart w:id="99" w:name="_Toc199153720"/>
      <w:bookmarkStart w:id="100" w:name="_Toc178256469"/>
      <w:r>
        <w:rPr>
          <w:rStyle w:val="CharSectno"/>
        </w:rPr>
        <w:t>15</w:t>
      </w:r>
      <w:r>
        <w:t>.</w:t>
      </w:r>
      <w:r>
        <w:tab/>
        <w:t>Responsibility to have birth registered</w:t>
      </w:r>
      <w:bookmarkEnd w:id="99"/>
      <w:bookmarkEnd w:id="100"/>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101" w:name="_Toc199153721"/>
      <w:bookmarkStart w:id="102" w:name="_Toc178256470"/>
      <w:r>
        <w:rPr>
          <w:rStyle w:val="CharSectno"/>
        </w:rPr>
        <w:t>16</w:t>
      </w:r>
      <w:r>
        <w:t>.</w:t>
      </w:r>
      <w:r>
        <w:tab/>
        <w:t>Obligation to have birth registered</w:t>
      </w:r>
      <w:bookmarkEnd w:id="101"/>
      <w:bookmarkEnd w:id="102"/>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103" w:name="_Toc199153722"/>
      <w:bookmarkStart w:id="104" w:name="_Toc178256471"/>
      <w:r>
        <w:rPr>
          <w:rStyle w:val="CharSectno"/>
        </w:rPr>
        <w:t>17</w:t>
      </w:r>
      <w:r>
        <w:t>.</w:t>
      </w:r>
      <w:r>
        <w:tab/>
        <w:t>Registration of birth</w:t>
      </w:r>
      <w:bookmarkEnd w:id="103"/>
      <w:bookmarkEnd w:id="104"/>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105" w:name="_Toc199153723"/>
      <w:bookmarkStart w:id="106" w:name="_Toc178256472"/>
      <w:r>
        <w:rPr>
          <w:rStyle w:val="CharSectno"/>
        </w:rPr>
        <w:t>18</w:t>
      </w:r>
      <w:r>
        <w:t>.</w:t>
      </w:r>
      <w:r>
        <w:tab/>
        <w:t>Registration of parentage details</w:t>
      </w:r>
      <w:bookmarkEnd w:id="105"/>
      <w:bookmarkEnd w:id="106"/>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r>
      <w:del w:id="107" w:author="Master Repository Process" w:date="2025-05-29T08:09:00Z">
        <w:r>
          <w:delText>he or she</w:delText>
        </w:r>
      </w:del>
      <w:ins w:id="108" w:author="Master Repository Process" w:date="2025-05-29T08:09:00Z">
        <w:r>
          <w:t>the other parent</w:t>
        </w:r>
      </w:ins>
      <w:r>
        <w:t xml:space="preserve"> is dead; </w:t>
      </w:r>
      <w:ins w:id="109" w:author="Master Repository Process" w:date="2025-05-29T08:09:00Z">
        <w:r>
          <w:t>or</w:t>
        </w:r>
      </w:ins>
    </w:p>
    <w:p>
      <w:pPr>
        <w:pStyle w:val="Indenti"/>
      </w:pPr>
      <w:r>
        <w:tab/>
        <w:t>(ii)</w:t>
      </w:r>
      <w:r>
        <w:tab/>
      </w:r>
      <w:del w:id="110" w:author="Master Repository Process" w:date="2025-05-29T08:09:00Z">
        <w:r>
          <w:delText>he or she</w:delText>
        </w:r>
      </w:del>
      <w:ins w:id="111" w:author="Master Repository Process" w:date="2025-05-29T08:09:00Z">
        <w:r>
          <w:t>the other parent</w:t>
        </w:r>
      </w:ins>
      <w:r>
        <w:t xml:space="preserve"> cannot be found; or</w:t>
      </w:r>
      <w:del w:id="112" w:author="Master Repository Process" w:date="2025-05-29T08:09:00Z">
        <w:r>
          <w:delText xml:space="preserve"> </w:delText>
        </w:r>
      </w:del>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No. 3 of 2002 s. </w:t>
      </w:r>
      <w:del w:id="113" w:author="Master Repository Process" w:date="2025-05-29T08:09:00Z">
        <w:r>
          <w:delText>30</w:delText>
        </w:r>
      </w:del>
      <w:ins w:id="114" w:author="Master Repository Process" w:date="2025-05-29T08:09:00Z">
        <w:r>
          <w:t>30; No. 31 of 2024 s. 7</w:t>
        </w:r>
      </w:ins>
      <w:r>
        <w:t>.]</w:t>
      </w:r>
    </w:p>
    <w:p>
      <w:pPr>
        <w:pStyle w:val="Heading5"/>
      </w:pPr>
      <w:bookmarkStart w:id="115" w:name="_Toc199153724"/>
      <w:bookmarkStart w:id="116" w:name="_Toc178256473"/>
      <w:r>
        <w:rPr>
          <w:rStyle w:val="CharSectno"/>
        </w:rPr>
        <w:t>19</w:t>
      </w:r>
      <w:r>
        <w:t>.</w:t>
      </w:r>
      <w:r>
        <w:tab/>
        <w:t>Addition of details after birth registration</w:t>
      </w:r>
      <w:bookmarkEnd w:id="115"/>
      <w:bookmarkEnd w:id="116"/>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No. 3 of 2002 s. 31.]</w:t>
      </w:r>
    </w:p>
    <w:p>
      <w:pPr>
        <w:pStyle w:val="Heading3"/>
      </w:pPr>
      <w:bookmarkStart w:id="117" w:name="_Toc198827645"/>
      <w:bookmarkStart w:id="118" w:name="_Toc198908890"/>
      <w:bookmarkStart w:id="119" w:name="_Toc199153725"/>
      <w:bookmarkStart w:id="120" w:name="_Toc177629787"/>
      <w:bookmarkStart w:id="121" w:name="_Toc177630252"/>
      <w:bookmarkStart w:id="122" w:name="_Toc177635679"/>
      <w:bookmarkStart w:id="123" w:name="_Toc178256474"/>
      <w:r>
        <w:rPr>
          <w:rStyle w:val="CharDivNo"/>
        </w:rPr>
        <w:t>Division 3</w:t>
      </w:r>
      <w:r>
        <w:t> — </w:t>
      </w:r>
      <w:r>
        <w:rPr>
          <w:rStyle w:val="CharDivText"/>
        </w:rPr>
        <w:t>Court orders relating to registration of birth</w:t>
      </w:r>
      <w:bookmarkEnd w:id="117"/>
      <w:bookmarkEnd w:id="118"/>
      <w:bookmarkEnd w:id="119"/>
      <w:bookmarkEnd w:id="120"/>
      <w:bookmarkEnd w:id="121"/>
      <w:bookmarkEnd w:id="122"/>
      <w:bookmarkEnd w:id="123"/>
    </w:p>
    <w:p>
      <w:pPr>
        <w:pStyle w:val="Heading5"/>
      </w:pPr>
      <w:bookmarkStart w:id="124" w:name="_Toc199153726"/>
      <w:bookmarkStart w:id="125" w:name="_Toc178256475"/>
      <w:r>
        <w:rPr>
          <w:rStyle w:val="CharSectno"/>
        </w:rPr>
        <w:t>20</w:t>
      </w:r>
      <w:r>
        <w:t>.</w:t>
      </w:r>
      <w:r>
        <w:tab/>
        <w:t>Powers of State courts</w:t>
      </w:r>
      <w:bookmarkEnd w:id="124"/>
      <w:bookmarkEnd w:id="125"/>
    </w:p>
    <w:p>
      <w:pPr>
        <w:pStyle w:val="Subsection"/>
        <w:keepNext/>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126" w:name="_Toc199153727"/>
      <w:bookmarkStart w:id="127" w:name="_Toc178256476"/>
      <w:r>
        <w:rPr>
          <w:rStyle w:val="CharSectno"/>
        </w:rPr>
        <w:t>21</w:t>
      </w:r>
      <w:r>
        <w:t>.</w:t>
      </w:r>
      <w:r>
        <w:tab/>
        <w:t>Registration of birth etc. after court findings</w:t>
      </w:r>
      <w:bookmarkEnd w:id="126"/>
      <w:bookmarkEnd w:id="127"/>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128" w:name="_Toc198827648"/>
      <w:bookmarkStart w:id="129" w:name="_Toc198908893"/>
      <w:bookmarkStart w:id="130" w:name="_Toc199153728"/>
      <w:bookmarkStart w:id="131" w:name="_Toc177629790"/>
      <w:bookmarkStart w:id="132" w:name="_Toc177630255"/>
      <w:bookmarkStart w:id="133" w:name="_Toc177635682"/>
      <w:bookmarkStart w:id="134" w:name="_Toc178256477"/>
      <w:r>
        <w:rPr>
          <w:rStyle w:val="CharDivNo"/>
        </w:rPr>
        <w:t>Division 4</w:t>
      </w:r>
      <w:r>
        <w:t> — </w:t>
      </w:r>
      <w:r>
        <w:rPr>
          <w:rStyle w:val="CharDivText"/>
        </w:rPr>
        <w:t>Child’s name</w:t>
      </w:r>
      <w:bookmarkEnd w:id="128"/>
      <w:bookmarkEnd w:id="129"/>
      <w:bookmarkEnd w:id="130"/>
      <w:bookmarkEnd w:id="131"/>
      <w:bookmarkEnd w:id="132"/>
      <w:bookmarkEnd w:id="133"/>
      <w:bookmarkEnd w:id="134"/>
    </w:p>
    <w:p>
      <w:pPr>
        <w:pStyle w:val="Heading5"/>
      </w:pPr>
      <w:bookmarkStart w:id="135" w:name="_Toc199153729"/>
      <w:bookmarkStart w:id="136" w:name="_Toc178256478"/>
      <w:r>
        <w:rPr>
          <w:rStyle w:val="CharSectno"/>
        </w:rPr>
        <w:t>22</w:t>
      </w:r>
      <w:r>
        <w:t>.</w:t>
      </w:r>
      <w:r>
        <w:tab/>
        <w:t>Name of child</w:t>
      </w:r>
      <w:bookmarkEnd w:id="135"/>
      <w:bookmarkEnd w:id="136"/>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137" w:name="_Toc199153730"/>
      <w:bookmarkStart w:id="138" w:name="_Toc178256479"/>
      <w:r>
        <w:rPr>
          <w:rStyle w:val="CharSectno"/>
        </w:rPr>
        <w:t>23</w:t>
      </w:r>
      <w:r>
        <w:t>.</w:t>
      </w:r>
      <w:r>
        <w:tab/>
        <w:t>Given names can be changed once within a year of birth</w:t>
      </w:r>
      <w:bookmarkEnd w:id="137"/>
      <w:bookmarkEnd w:id="138"/>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139" w:name="_Toc198827651"/>
      <w:bookmarkStart w:id="140" w:name="_Toc198908896"/>
      <w:bookmarkStart w:id="141" w:name="_Toc199153731"/>
      <w:bookmarkStart w:id="142" w:name="_Toc177629793"/>
      <w:bookmarkStart w:id="143" w:name="_Toc177630258"/>
      <w:bookmarkStart w:id="144" w:name="_Toc177635685"/>
      <w:bookmarkStart w:id="145" w:name="_Toc178256480"/>
      <w:r>
        <w:rPr>
          <w:rStyle w:val="CharPartNo"/>
        </w:rPr>
        <w:t>Part 4</w:t>
      </w:r>
      <w:r>
        <w:rPr>
          <w:rStyle w:val="CharDivNo"/>
        </w:rPr>
        <w:t> </w:t>
      </w:r>
      <w:r>
        <w:t>—</w:t>
      </w:r>
      <w:r>
        <w:rPr>
          <w:rStyle w:val="CharDivText"/>
        </w:rPr>
        <w:t> </w:t>
      </w:r>
      <w:r>
        <w:rPr>
          <w:rStyle w:val="CharPartText"/>
        </w:rPr>
        <w:t>Registration of information about certain parentage changes</w:t>
      </w:r>
      <w:bookmarkEnd w:id="139"/>
      <w:bookmarkEnd w:id="140"/>
      <w:bookmarkEnd w:id="141"/>
      <w:bookmarkEnd w:id="142"/>
      <w:bookmarkEnd w:id="143"/>
      <w:bookmarkEnd w:id="144"/>
      <w:bookmarkEnd w:id="145"/>
    </w:p>
    <w:p>
      <w:pPr>
        <w:pStyle w:val="Footnoteheading"/>
      </w:pPr>
      <w:r>
        <w:tab/>
        <w:t>[Heading inserted: No. 47 of 2008 s. 50.]</w:t>
      </w:r>
    </w:p>
    <w:p>
      <w:pPr>
        <w:pStyle w:val="Heading5"/>
      </w:pPr>
      <w:bookmarkStart w:id="146" w:name="_Toc199153732"/>
      <w:bookmarkStart w:id="147" w:name="_Toc178256481"/>
      <w:r>
        <w:rPr>
          <w:rStyle w:val="CharSectno"/>
        </w:rPr>
        <w:t>24</w:t>
      </w:r>
      <w:r>
        <w:t>.</w:t>
      </w:r>
      <w:r>
        <w:tab/>
        <w:t>WA order: birth registered in WA</w:t>
      </w:r>
      <w:bookmarkEnd w:id="146"/>
      <w:bookmarkEnd w:id="147"/>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No. 47 of 2008 s. 51.]</w:t>
      </w:r>
    </w:p>
    <w:p>
      <w:pPr>
        <w:pStyle w:val="Heading5"/>
      </w:pPr>
      <w:bookmarkStart w:id="148" w:name="_Toc199153733"/>
      <w:bookmarkStart w:id="149" w:name="_Toc178256482"/>
      <w:r>
        <w:rPr>
          <w:rStyle w:val="CharSectno"/>
        </w:rPr>
        <w:t>25</w:t>
      </w:r>
      <w:r>
        <w:t>.</w:t>
      </w:r>
      <w:r>
        <w:tab/>
        <w:t>WA order: birth not registered in WA</w:t>
      </w:r>
      <w:bookmarkEnd w:id="148"/>
      <w:bookmarkEnd w:id="149"/>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No. 47 of 2008 s. 52.]</w:t>
      </w:r>
    </w:p>
    <w:p>
      <w:pPr>
        <w:pStyle w:val="Heading5"/>
      </w:pPr>
      <w:bookmarkStart w:id="150" w:name="_Toc199153734"/>
      <w:bookmarkStart w:id="151" w:name="_Toc178256483"/>
      <w:r>
        <w:rPr>
          <w:rStyle w:val="CharSectno"/>
        </w:rPr>
        <w:t>26</w:t>
      </w:r>
      <w:r>
        <w:t>.</w:t>
      </w:r>
      <w:r>
        <w:tab/>
        <w:t>Order in other State: birth registered in WA</w:t>
      </w:r>
      <w:bookmarkEnd w:id="150"/>
      <w:bookmarkEnd w:id="151"/>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No. 47 of 2008 s. 53]</w:t>
      </w:r>
    </w:p>
    <w:p>
      <w:pPr>
        <w:pStyle w:val="Heading5"/>
      </w:pPr>
      <w:bookmarkStart w:id="152" w:name="_Toc199153735"/>
      <w:bookmarkStart w:id="153" w:name="_Toc178256484"/>
      <w:r>
        <w:rPr>
          <w:rStyle w:val="CharSectno"/>
        </w:rPr>
        <w:t>27</w:t>
      </w:r>
      <w:r>
        <w:t>.</w:t>
      </w:r>
      <w:r>
        <w:tab/>
        <w:t>Manner and form of adoption information in the Register</w:t>
      </w:r>
      <w:bookmarkEnd w:id="152"/>
      <w:bookmarkEnd w:id="153"/>
    </w:p>
    <w:p>
      <w:pPr>
        <w:pStyle w:val="Subsection"/>
      </w:pPr>
      <w:r>
        <w:tab/>
      </w:r>
      <w:r>
        <w:tab/>
        <w:t>A registration or endorsement required under this Part and any related entry in the Register are to be made in an approved manner and form.</w:t>
      </w:r>
    </w:p>
    <w:p>
      <w:pPr>
        <w:pStyle w:val="Heading5"/>
      </w:pPr>
      <w:bookmarkStart w:id="154" w:name="_Toc199153736"/>
      <w:bookmarkStart w:id="155" w:name="_Toc178256485"/>
      <w:r>
        <w:rPr>
          <w:rStyle w:val="CharSectno"/>
        </w:rPr>
        <w:t>28</w:t>
      </w:r>
      <w:r>
        <w:t>.</w:t>
      </w:r>
      <w:r>
        <w:tab/>
        <w:t>Certain certified copies</w:t>
      </w:r>
      <w:bookmarkEnd w:id="154"/>
      <w:bookmarkEnd w:id="155"/>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No. 47 of 2008 s. 54.]</w:t>
      </w:r>
    </w:p>
    <w:p>
      <w:pPr>
        <w:pStyle w:val="Heading2"/>
      </w:pPr>
      <w:bookmarkStart w:id="156" w:name="_Toc198827657"/>
      <w:bookmarkStart w:id="157" w:name="_Toc198908902"/>
      <w:bookmarkStart w:id="158" w:name="_Toc199153737"/>
      <w:bookmarkStart w:id="159" w:name="_Toc177629799"/>
      <w:bookmarkStart w:id="160" w:name="_Toc177630264"/>
      <w:bookmarkStart w:id="161" w:name="_Toc177635691"/>
      <w:bookmarkStart w:id="162" w:name="_Toc178256486"/>
      <w:r>
        <w:rPr>
          <w:rStyle w:val="CharPartNo"/>
        </w:rPr>
        <w:t>Part 5</w:t>
      </w:r>
      <w:r>
        <w:t> — </w:t>
      </w:r>
      <w:r>
        <w:rPr>
          <w:rStyle w:val="CharPartText"/>
        </w:rPr>
        <w:t>Change of name</w:t>
      </w:r>
      <w:bookmarkEnd w:id="156"/>
      <w:bookmarkEnd w:id="157"/>
      <w:bookmarkEnd w:id="158"/>
      <w:bookmarkEnd w:id="159"/>
      <w:bookmarkEnd w:id="160"/>
      <w:bookmarkEnd w:id="161"/>
      <w:bookmarkEnd w:id="162"/>
    </w:p>
    <w:p>
      <w:pPr>
        <w:pStyle w:val="Heading3"/>
      </w:pPr>
      <w:bookmarkStart w:id="163" w:name="_Toc198827658"/>
      <w:bookmarkStart w:id="164" w:name="_Toc198908903"/>
      <w:bookmarkStart w:id="165" w:name="_Toc199153738"/>
      <w:bookmarkStart w:id="166" w:name="_Toc177629800"/>
      <w:bookmarkStart w:id="167" w:name="_Toc177630265"/>
      <w:bookmarkStart w:id="168" w:name="_Toc177635692"/>
      <w:bookmarkStart w:id="169" w:name="_Toc178256487"/>
      <w:r>
        <w:rPr>
          <w:rStyle w:val="CharDivNo"/>
        </w:rPr>
        <w:t>Division 1</w:t>
      </w:r>
      <w:r>
        <w:t> — </w:t>
      </w:r>
      <w:r>
        <w:rPr>
          <w:rStyle w:val="CharDivText"/>
        </w:rPr>
        <w:t>Terms used</w:t>
      </w:r>
      <w:bookmarkEnd w:id="163"/>
      <w:bookmarkEnd w:id="164"/>
      <w:bookmarkEnd w:id="165"/>
      <w:bookmarkEnd w:id="166"/>
      <w:bookmarkEnd w:id="167"/>
      <w:bookmarkEnd w:id="168"/>
      <w:bookmarkEnd w:id="169"/>
    </w:p>
    <w:p>
      <w:pPr>
        <w:pStyle w:val="Footnoteheading"/>
      </w:pPr>
      <w:r>
        <w:tab/>
        <w:t>[Heading inserted: No. 46 of 2020 s. 4.]</w:t>
      </w:r>
    </w:p>
    <w:p>
      <w:pPr>
        <w:pStyle w:val="Heading5"/>
      </w:pPr>
      <w:bookmarkStart w:id="170" w:name="_Toc199153739"/>
      <w:bookmarkStart w:id="171" w:name="_Toc178256488"/>
      <w:r>
        <w:rPr>
          <w:rStyle w:val="CharSectno"/>
        </w:rPr>
        <w:t>28A</w:t>
      </w:r>
      <w:r>
        <w:t>.</w:t>
      </w:r>
      <w:r>
        <w:tab/>
        <w:t>Terms used</w:t>
      </w:r>
      <w:bookmarkEnd w:id="170"/>
      <w:bookmarkEnd w:id="171"/>
    </w:p>
    <w:p>
      <w:pPr>
        <w:pStyle w:val="Subsection"/>
      </w:pPr>
      <w:r>
        <w:tab/>
      </w:r>
      <w:r>
        <w:tab/>
        <w:t xml:space="preserve">In this Part — </w:t>
      </w:r>
    </w:p>
    <w:p>
      <w:pPr>
        <w:pStyle w:val="Defstart"/>
      </w:pPr>
      <w:r>
        <w:tab/>
      </w:r>
      <w:r>
        <w:rPr>
          <w:rStyle w:val="CharDefText"/>
        </w:rPr>
        <w:t>Australian citizen</w:t>
      </w:r>
      <w:r>
        <w:t xml:space="preserve"> has the meaning given in the </w:t>
      </w:r>
      <w:r>
        <w:rPr>
          <w:i/>
        </w:rPr>
        <w:t>Australian Citizenship Act 2007</w:t>
      </w:r>
      <w:r>
        <w:t xml:space="preserve"> (Commonwealth) section 3;</w:t>
      </w:r>
    </w:p>
    <w:p>
      <w:pPr>
        <w:pStyle w:val="Defstart"/>
      </w:pPr>
      <w:r>
        <w:tab/>
      </w:r>
      <w:r>
        <w:rPr>
          <w:rStyle w:val="CharDefText"/>
        </w:rPr>
        <w:t>detainee</w:t>
      </w:r>
      <w:r>
        <w:t xml:space="preserve"> has the meaning given in the </w:t>
      </w:r>
      <w:r>
        <w:rPr>
          <w:i/>
        </w:rPr>
        <w:t xml:space="preserve">Young Offenders Act 1994 </w:t>
      </w:r>
      <w:r>
        <w:t>section 3;</w:t>
      </w:r>
    </w:p>
    <w:p>
      <w:pPr>
        <w:pStyle w:val="Defstart"/>
      </w:pPr>
      <w:r>
        <w:tab/>
      </w:r>
      <w:r>
        <w:rPr>
          <w:rStyle w:val="CharDefText"/>
        </w:rPr>
        <w:t>early release order</w:t>
      </w:r>
      <w:r>
        <w:t xml:space="preserve"> has the meaning given in the </w:t>
      </w:r>
      <w:r>
        <w:rPr>
          <w:i/>
        </w:rPr>
        <w:t xml:space="preserve">Sentence Administration Act 2003 </w:t>
      </w:r>
      <w:r>
        <w:t>section 4(2);</w:t>
      </w:r>
    </w:p>
    <w:p>
      <w:pPr>
        <w:pStyle w:val="Defstart"/>
      </w:pPr>
      <w:r>
        <w:tab/>
      </w:r>
      <w:r>
        <w:rPr>
          <w:rStyle w:val="CharDefText"/>
        </w:rPr>
        <w:t>high risk serious offender</w:t>
      </w:r>
      <w:r>
        <w:t xml:space="preserve"> means a person subject to — </w:t>
      </w:r>
    </w:p>
    <w:p>
      <w:pPr>
        <w:pStyle w:val="Defpara"/>
      </w:pPr>
      <w:r>
        <w:tab/>
        <w:t>(a)</w:t>
      </w:r>
      <w:r>
        <w:tab/>
        <w:t xml:space="preserve">a supervision order as defined in the </w:t>
      </w:r>
      <w:r>
        <w:rPr>
          <w:i/>
        </w:rPr>
        <w:t>High Risk Serious Offenders Act 2020</w:t>
      </w:r>
      <w:r>
        <w:t xml:space="preserve"> section 27(1); or</w:t>
      </w:r>
    </w:p>
    <w:p>
      <w:pPr>
        <w:pStyle w:val="Defpara"/>
      </w:pPr>
      <w:r>
        <w:tab/>
        <w:t>(b)</w:t>
      </w:r>
      <w:r>
        <w:tab/>
        <w:t xml:space="preserve">an order under the </w:t>
      </w:r>
      <w:r>
        <w:rPr>
          <w:i/>
        </w:rPr>
        <w:t>High Risk Serious Offenders Act 2020</w:t>
      </w:r>
      <w:r>
        <w:t xml:space="preserve"> section 58;</w:t>
      </w:r>
    </w:p>
    <w:p>
      <w:pPr>
        <w:pStyle w:val="Defstart"/>
      </w:pPr>
      <w:r>
        <w:tab/>
      </w:r>
      <w:r>
        <w:rPr>
          <w:rStyle w:val="CharDefText"/>
        </w:rPr>
        <w:t>permanent resident</w:t>
      </w:r>
      <w:r>
        <w:t xml:space="preserve"> has the meaning given in the </w:t>
      </w:r>
      <w:r>
        <w:rPr>
          <w:i/>
        </w:rPr>
        <w:t>Australian Citizenship Act 2007</w:t>
      </w:r>
      <w:r>
        <w:t xml:space="preserve"> (Commonwealth) section 3;</w:t>
      </w:r>
    </w:p>
    <w:p>
      <w:pPr>
        <w:pStyle w:val="Defstart"/>
      </w:pPr>
      <w:r>
        <w:tab/>
      </w:r>
      <w:r>
        <w:rPr>
          <w:rStyle w:val="CharDefText"/>
        </w:rPr>
        <w:t>prisoner</w:t>
      </w:r>
      <w:r>
        <w:t xml:space="preserve"> has the meaning given in the </w:t>
      </w:r>
      <w:r>
        <w:rPr>
          <w:i/>
        </w:rPr>
        <w:t>Prisons Act 1981</w:t>
      </w:r>
      <w:r>
        <w:t xml:space="preserve"> section 3(1);</w:t>
      </w:r>
    </w:p>
    <w:p>
      <w:pPr>
        <w:pStyle w:val="Defstart"/>
      </w:pPr>
      <w:r>
        <w:tab/>
      </w:r>
      <w:r>
        <w:rPr>
          <w:rStyle w:val="CharDefText"/>
        </w:rPr>
        <w:t>reportable offender</w:t>
      </w:r>
      <w:r>
        <w:t xml:space="preserve"> has the meaning given in the </w:t>
      </w:r>
      <w:r>
        <w:rPr>
          <w:i/>
        </w:rPr>
        <w:t>Community Protection (Offender Reporting) Act 2004</w:t>
      </w:r>
      <w:r>
        <w:t xml:space="preserve"> section 3;</w:t>
      </w:r>
    </w:p>
    <w:p>
      <w:pPr>
        <w:pStyle w:val="Defstart"/>
      </w:pPr>
      <w:r>
        <w:tab/>
      </w:r>
      <w:r>
        <w:rPr>
          <w:rStyle w:val="CharDefText"/>
        </w:rPr>
        <w:t>required declarant</w:t>
      </w:r>
      <w:r>
        <w:t xml:space="preserve"> means a person who is any of the following —</w:t>
      </w:r>
    </w:p>
    <w:p>
      <w:pPr>
        <w:pStyle w:val="Defpara"/>
      </w:pPr>
      <w:r>
        <w:tab/>
        <w:t>(a)</w:t>
      </w:r>
      <w:r>
        <w:tab/>
        <w:t>a high risk serious offender;</w:t>
      </w:r>
    </w:p>
    <w:p>
      <w:pPr>
        <w:pStyle w:val="Defpara"/>
      </w:pPr>
      <w:r>
        <w:tab/>
        <w:t>(b)</w:t>
      </w:r>
      <w:r>
        <w:tab/>
        <w:t>a detainee;</w:t>
      </w:r>
    </w:p>
    <w:p>
      <w:pPr>
        <w:pStyle w:val="Defpara"/>
      </w:pPr>
      <w:r>
        <w:tab/>
        <w:t>(c)</w:t>
      </w:r>
      <w:r>
        <w:tab/>
        <w:t>a person subject to an early release order;</w:t>
      </w:r>
    </w:p>
    <w:p>
      <w:pPr>
        <w:pStyle w:val="Defpara"/>
      </w:pPr>
      <w:r>
        <w:tab/>
        <w:t>(d)</w:t>
      </w:r>
      <w:r>
        <w:tab/>
        <w:t>a prisoner;</w:t>
      </w:r>
    </w:p>
    <w:p>
      <w:pPr>
        <w:pStyle w:val="Defpara"/>
      </w:pPr>
      <w:r>
        <w:tab/>
        <w:t>(e)</w:t>
      </w:r>
      <w:r>
        <w:tab/>
        <w:t>a reportable offender;</w:t>
      </w:r>
    </w:p>
    <w:p>
      <w:pPr>
        <w:pStyle w:val="Defpara"/>
      </w:pPr>
      <w:r>
        <w:tab/>
        <w:t>(f)</w:t>
      </w:r>
      <w:r>
        <w:tab/>
        <w:t>a supervised offender;</w:t>
      </w:r>
    </w:p>
    <w:p>
      <w:pPr>
        <w:pStyle w:val="Defpara"/>
      </w:pPr>
      <w:r>
        <w:tab/>
        <w:t>(g)</w:t>
      </w:r>
      <w:r>
        <w:tab/>
        <w:t>a supervised young offender;</w:t>
      </w:r>
    </w:p>
    <w:p>
      <w:pPr>
        <w:pStyle w:val="Defstart"/>
      </w:pPr>
      <w:r>
        <w:tab/>
      </w:r>
      <w:r>
        <w:rPr>
          <w:rStyle w:val="CharDefText"/>
        </w:rPr>
        <w:t>supervised offender</w:t>
      </w:r>
      <w:r>
        <w:t xml:space="preserve"> — </w:t>
      </w:r>
    </w:p>
    <w:p>
      <w:pPr>
        <w:pStyle w:val="Defpara"/>
      </w:pPr>
      <w:r>
        <w:tab/>
        <w:t>(a)</w:t>
      </w:r>
      <w:r>
        <w:tab/>
        <w:t xml:space="preserve">means a person who is subject to an order under which the person is supervised or monitored under the </w:t>
      </w:r>
      <w:r>
        <w:rPr>
          <w:i/>
        </w:rPr>
        <w:t>Sentencing Act 1995</w:t>
      </w:r>
      <w:r>
        <w:t xml:space="preserve">, the </w:t>
      </w:r>
      <w:r>
        <w:rPr>
          <w:i/>
        </w:rPr>
        <w:t>Sentence Administration Act 2003</w:t>
      </w:r>
      <w:r>
        <w:t xml:space="preserve"> or the </w:t>
      </w:r>
      <w:r>
        <w:rPr>
          <w:i/>
        </w:rPr>
        <w:t>Young Offenders Act 1994</w:t>
      </w:r>
      <w:r>
        <w:t>; but</w:t>
      </w:r>
    </w:p>
    <w:p>
      <w:pPr>
        <w:pStyle w:val="Defpara"/>
      </w:pPr>
      <w:r>
        <w:tab/>
        <w:t>(b)</w:t>
      </w:r>
      <w:r>
        <w:tab/>
        <w:t>does not include a supervised young offender or a person subject to an early release order;</w:t>
      </w:r>
    </w:p>
    <w:p>
      <w:pPr>
        <w:pStyle w:val="Defstart"/>
      </w:pPr>
      <w:r>
        <w:tab/>
      </w:r>
      <w:r>
        <w:rPr>
          <w:rStyle w:val="CharDefText"/>
        </w:rPr>
        <w:t>supervised young offender</w:t>
      </w:r>
      <w:r>
        <w:t xml:space="preserve"> means a person who is the subject of a supervised release order as defined in the </w:t>
      </w:r>
      <w:r>
        <w:rPr>
          <w:i/>
        </w:rPr>
        <w:t xml:space="preserve">Young Offenders Act 1994 </w:t>
      </w:r>
      <w:r>
        <w:t>section 3.</w:t>
      </w:r>
    </w:p>
    <w:p>
      <w:pPr>
        <w:pStyle w:val="Footnotesection"/>
      </w:pPr>
      <w:r>
        <w:tab/>
        <w:t>[Section 28A inserted: No. 46 of 2020 s. 4.]</w:t>
      </w:r>
    </w:p>
    <w:p>
      <w:pPr>
        <w:pStyle w:val="Heading3"/>
      </w:pPr>
      <w:bookmarkStart w:id="172" w:name="_Toc198827660"/>
      <w:bookmarkStart w:id="173" w:name="_Toc198908905"/>
      <w:bookmarkStart w:id="174" w:name="_Toc199153740"/>
      <w:bookmarkStart w:id="175" w:name="_Toc177629802"/>
      <w:bookmarkStart w:id="176" w:name="_Toc177630267"/>
      <w:bookmarkStart w:id="177" w:name="_Toc177635694"/>
      <w:bookmarkStart w:id="178" w:name="_Toc178256489"/>
      <w:r>
        <w:rPr>
          <w:rStyle w:val="CharDivNo"/>
        </w:rPr>
        <w:t>Division 2</w:t>
      </w:r>
      <w:r>
        <w:t> — </w:t>
      </w:r>
      <w:r>
        <w:rPr>
          <w:rStyle w:val="CharDivText"/>
        </w:rPr>
        <w:t>General requirements relating to change of name</w:t>
      </w:r>
      <w:bookmarkEnd w:id="172"/>
      <w:bookmarkEnd w:id="173"/>
      <w:bookmarkEnd w:id="174"/>
      <w:bookmarkEnd w:id="175"/>
      <w:bookmarkEnd w:id="176"/>
      <w:bookmarkEnd w:id="177"/>
      <w:bookmarkEnd w:id="178"/>
    </w:p>
    <w:p>
      <w:pPr>
        <w:pStyle w:val="Footnoteheading"/>
      </w:pPr>
      <w:r>
        <w:tab/>
        <w:t>[Heading inserted: No. 46 of 2020 s. 5.]</w:t>
      </w:r>
    </w:p>
    <w:p>
      <w:pPr>
        <w:pStyle w:val="Heading5"/>
      </w:pPr>
      <w:bookmarkStart w:id="179" w:name="_Toc199153741"/>
      <w:bookmarkStart w:id="180" w:name="_Toc178256490"/>
      <w:r>
        <w:rPr>
          <w:rStyle w:val="CharSectno"/>
        </w:rPr>
        <w:t>29</w:t>
      </w:r>
      <w:r>
        <w:t>.</w:t>
      </w:r>
      <w:r>
        <w:tab/>
        <w:t>Change of name by registration</w:t>
      </w:r>
      <w:bookmarkEnd w:id="179"/>
      <w:bookmarkEnd w:id="180"/>
    </w:p>
    <w:p>
      <w:pPr>
        <w:pStyle w:val="Subsection"/>
      </w:pPr>
      <w:r>
        <w:tab/>
      </w:r>
      <w:r>
        <w:tab/>
        <w:t>A person’s name may be changed by registration of the change under this Part.</w:t>
      </w:r>
    </w:p>
    <w:p>
      <w:pPr>
        <w:pStyle w:val="Heading5"/>
      </w:pPr>
      <w:bookmarkStart w:id="181" w:name="_Toc199153742"/>
      <w:bookmarkStart w:id="182" w:name="_Toc178256491"/>
      <w:r>
        <w:rPr>
          <w:rStyle w:val="CharSectno"/>
        </w:rPr>
        <w:t>29A</w:t>
      </w:r>
      <w:r>
        <w:t>.</w:t>
      </w:r>
      <w:r>
        <w:tab/>
        <w:t>Registrar may register change of name despite restrictions</w:t>
      </w:r>
      <w:bookmarkEnd w:id="181"/>
      <w:bookmarkEnd w:id="182"/>
    </w:p>
    <w:p>
      <w:pPr>
        <w:pStyle w:val="Subsection"/>
      </w:pPr>
      <w:r>
        <w:tab/>
        <w:t>(1)</w:t>
      </w:r>
      <w:r>
        <w:tab/>
        <w:t>Despite any restriction imposed by this Division, the Registrar may, on application, register a change of a person’s name if the Registrar is satisfied that —</w:t>
      </w:r>
    </w:p>
    <w:p>
      <w:pPr>
        <w:pStyle w:val="Indenta"/>
      </w:pPr>
      <w:r>
        <w:tab/>
        <w:t>(a)</w:t>
      </w:r>
      <w:r>
        <w:tab/>
        <w:t>the change is for the personal protection of the person; or</w:t>
      </w:r>
    </w:p>
    <w:p>
      <w:pPr>
        <w:pStyle w:val="Indenta"/>
      </w:pPr>
      <w:r>
        <w:tab/>
        <w:t>(b)</w:t>
      </w:r>
      <w:r>
        <w:tab/>
        <w:t>the change is because of the marriage or divorce of the person; or</w:t>
      </w:r>
    </w:p>
    <w:p>
      <w:pPr>
        <w:pStyle w:val="Indenta"/>
      </w:pPr>
      <w:r>
        <w:tab/>
        <w:t>(c)</w:t>
      </w:r>
      <w:r>
        <w:tab/>
        <w:t>the change is justified by exceptional circumstances.</w:t>
      </w:r>
    </w:p>
    <w:p>
      <w:pPr>
        <w:pStyle w:val="Subsection"/>
      </w:pPr>
      <w:r>
        <w:tab/>
        <w:t>(2)</w:t>
      </w:r>
      <w:r>
        <w:tab/>
        <w:t>The Registrar may require the applicant to provide evidence to enable the Registrar to be satisfied under subsection (1).</w:t>
      </w:r>
    </w:p>
    <w:p>
      <w:pPr>
        <w:pStyle w:val="Footnotesection"/>
      </w:pPr>
      <w:r>
        <w:tab/>
        <w:t>[Section 29A inserted: No. 46 of 2020 s. 6.]</w:t>
      </w:r>
    </w:p>
    <w:p>
      <w:pPr>
        <w:pStyle w:val="Heading5"/>
      </w:pPr>
      <w:bookmarkStart w:id="183" w:name="_Toc199153743"/>
      <w:bookmarkStart w:id="184" w:name="_Toc178256492"/>
      <w:r>
        <w:rPr>
          <w:rStyle w:val="CharSectno"/>
        </w:rPr>
        <w:t>30</w:t>
      </w:r>
      <w:r>
        <w:t>.</w:t>
      </w:r>
      <w:r>
        <w:tab/>
        <w:t>Application to register change of adult’s name</w:t>
      </w:r>
      <w:bookmarkEnd w:id="183"/>
      <w:bookmarkEnd w:id="184"/>
    </w:p>
    <w:p>
      <w:pPr>
        <w:pStyle w:val="Subsection"/>
      </w:pPr>
      <w:r>
        <w:tab/>
        <w:t>(1)</w:t>
      </w:r>
      <w:r>
        <w:tab/>
        <w:t>An adult may apply to the Registrar for registration of a change of the adult’s name if —</w:t>
      </w:r>
    </w:p>
    <w:p>
      <w:pPr>
        <w:pStyle w:val="Indenta"/>
      </w:pPr>
      <w:r>
        <w:tab/>
        <w:t>(a)</w:t>
      </w:r>
      <w:r>
        <w:tab/>
        <w:t>the adult’s birth is registered in the State; or</w:t>
      </w:r>
    </w:p>
    <w:p>
      <w:pPr>
        <w:pStyle w:val="Indenta"/>
      </w:pPr>
      <w:r>
        <w:tab/>
        <w:t>(b)</w:t>
      </w:r>
      <w:r>
        <w:tab/>
        <w:t xml:space="preserve">the adult was born outside Australia and — </w:t>
      </w:r>
    </w:p>
    <w:p>
      <w:pPr>
        <w:pStyle w:val="Indenti"/>
      </w:pPr>
      <w:r>
        <w:tab/>
        <w:t>(i)</w:t>
      </w:r>
      <w:r>
        <w:tab/>
        <w:t>the adult is an Australian citizen or permanent resident; and</w:t>
      </w:r>
    </w:p>
    <w:p>
      <w:pPr>
        <w:pStyle w:val="Indenti"/>
      </w:pPr>
      <w:r>
        <w:tab/>
        <w:t>(ii)</w:t>
      </w:r>
      <w:r>
        <w:tab/>
        <w:t>the adult’s birth is not registered in another State; and</w:t>
      </w:r>
    </w:p>
    <w:p>
      <w:pPr>
        <w:pStyle w:val="Indenti"/>
      </w:pPr>
      <w:r>
        <w:tab/>
        <w:t>(iii)</w:t>
      </w:r>
      <w:r>
        <w:tab/>
        <w:t>the adult has lived in the State for at least 12 consecutive months immediately before the day the application is made.</w:t>
      </w:r>
    </w:p>
    <w:p>
      <w:pPr>
        <w:pStyle w:val="Subsection"/>
      </w:pPr>
      <w:r>
        <w:tab/>
        <w:t>(2)</w:t>
      </w:r>
      <w:r>
        <w:tab/>
        <w:t>The application must be made in the approved form.</w:t>
      </w:r>
    </w:p>
    <w:p>
      <w:pPr>
        <w:pStyle w:val="Subsection"/>
      </w:pPr>
      <w:r>
        <w:tab/>
        <w:t>(3)</w:t>
      </w:r>
      <w:r>
        <w:tab/>
        <w:t>The application must contain a declaration by the applicant setting out whether the applicant is, at the time the application is made, a required declarant.</w:t>
      </w:r>
    </w:p>
    <w:p>
      <w:pPr>
        <w:pStyle w:val="Footnotesection"/>
      </w:pPr>
      <w:r>
        <w:tab/>
        <w:t>[Section 30 inserted: No. 46 of 2020 s. 7.]</w:t>
      </w:r>
    </w:p>
    <w:p>
      <w:pPr>
        <w:pStyle w:val="Heading5"/>
      </w:pPr>
      <w:bookmarkStart w:id="185" w:name="_Toc199153744"/>
      <w:bookmarkStart w:id="186" w:name="_Toc178256493"/>
      <w:r>
        <w:rPr>
          <w:rStyle w:val="CharSectno"/>
        </w:rPr>
        <w:t>30A</w:t>
      </w:r>
      <w:r>
        <w:t>.</w:t>
      </w:r>
      <w:r>
        <w:tab/>
        <w:t>Restrictions on changes of adult’s name</w:t>
      </w:r>
      <w:bookmarkEnd w:id="185"/>
      <w:bookmarkEnd w:id="186"/>
    </w:p>
    <w:p>
      <w:pPr>
        <w:pStyle w:val="Subsection"/>
      </w:pPr>
      <w:r>
        <w:tab/>
        <w:t>(1)</w:t>
      </w:r>
      <w:r>
        <w:tab/>
        <w:t>The Registrar must not register a change of an adult’s name on an application under section 30 if the Registrar is aware that —</w:t>
      </w:r>
    </w:p>
    <w:p>
      <w:pPr>
        <w:pStyle w:val="Indenta"/>
      </w:pPr>
      <w:r>
        <w:tab/>
        <w:t>(a)</w:t>
      </w:r>
      <w:r>
        <w:tab/>
        <w:t>a change of the adult’s name has been registered (whether in this State or in another State) within the period of 12 months immediately before the day the application is made; or</w:t>
      </w:r>
    </w:p>
    <w:p>
      <w:pPr>
        <w:pStyle w:val="Indenta"/>
      </w:pPr>
      <w:r>
        <w:tab/>
        <w:t>(b)</w:t>
      </w:r>
      <w:r>
        <w:tab/>
        <w:t>3 or more changes of the adult’s name have been registered (whether in this State or in another State).</w:t>
      </w:r>
    </w:p>
    <w:p>
      <w:pPr>
        <w:pStyle w:val="Subsection"/>
      </w:pPr>
      <w:r>
        <w:tab/>
        <w:t>(2)</w:t>
      </w:r>
      <w:r>
        <w:tab/>
        <w:t>When counting the number of changes of name for the purposes of subsection (1)(b), a change of name made before the applicant becomes an adult must not be counted.</w:t>
      </w:r>
    </w:p>
    <w:p>
      <w:pPr>
        <w:pStyle w:val="Footnotesection"/>
      </w:pPr>
      <w:r>
        <w:tab/>
        <w:t>[Section 30A inserted: No. 46 of 2020 s. 7.]</w:t>
      </w:r>
    </w:p>
    <w:p>
      <w:pPr>
        <w:pStyle w:val="Heading5"/>
      </w:pPr>
      <w:bookmarkStart w:id="187" w:name="_Toc199153745"/>
      <w:bookmarkStart w:id="188" w:name="_Toc178256494"/>
      <w:r>
        <w:rPr>
          <w:rStyle w:val="CharSectno"/>
        </w:rPr>
        <w:t>31</w:t>
      </w:r>
      <w:r>
        <w:t>.</w:t>
      </w:r>
      <w:r>
        <w:tab/>
        <w:t>Application to register change of child’s name</w:t>
      </w:r>
      <w:bookmarkEnd w:id="187"/>
      <w:bookmarkEnd w:id="188"/>
    </w:p>
    <w:p>
      <w:pPr>
        <w:pStyle w:val="Subsection"/>
      </w:pPr>
      <w:r>
        <w:tab/>
        <w:t>(1)</w:t>
      </w:r>
      <w:r>
        <w:tab/>
        <w:t>The parents or guardian of a child may apply to the Registrar for registration of a change of the child’s name if the child’s birth is registered in the State.</w:t>
      </w:r>
    </w:p>
    <w:p>
      <w:pPr>
        <w:pStyle w:val="Subsection"/>
      </w:pPr>
      <w:r>
        <w:tab/>
        <w:t>(2)</w:t>
      </w:r>
      <w:r>
        <w:tab/>
        <w:t xml:space="preserve">The parents or guardian of a child may also apply to the Registrar for registration of a change of the child’s name if — </w:t>
      </w:r>
    </w:p>
    <w:p>
      <w:pPr>
        <w:pStyle w:val="Indenta"/>
      </w:pPr>
      <w:r>
        <w:tab/>
        <w:t>(a)</w:t>
      </w:r>
      <w:r>
        <w:tab/>
        <w:t>the child was born outside Australia; and</w:t>
      </w:r>
    </w:p>
    <w:p>
      <w:pPr>
        <w:pStyle w:val="Indenta"/>
      </w:pPr>
      <w:r>
        <w:tab/>
        <w:t>(b)</w:t>
      </w:r>
      <w:r>
        <w:tab/>
        <w:t>the child is an Australian citizen or permanent resident; and</w:t>
      </w:r>
    </w:p>
    <w:p>
      <w:pPr>
        <w:pStyle w:val="Indenta"/>
      </w:pPr>
      <w:r>
        <w:tab/>
        <w:t>(c)</w:t>
      </w:r>
      <w:r>
        <w:tab/>
        <w:t>the child’s birth is not registered in another State; and</w:t>
      </w:r>
    </w:p>
    <w:p>
      <w:pPr>
        <w:pStyle w:val="Indenta"/>
      </w:pPr>
      <w:r>
        <w:tab/>
        <w:t>(d)</w:t>
      </w:r>
      <w:r>
        <w:tab/>
        <w:t xml:space="preserve">either — </w:t>
      </w:r>
    </w:p>
    <w:p>
      <w:pPr>
        <w:pStyle w:val="Indenti"/>
      </w:pPr>
      <w:r>
        <w:tab/>
        <w:t>(i)</w:t>
      </w:r>
      <w:r>
        <w:tab/>
        <w:t>the application is made within 12 months after the date of the child’s birth and at least 1 of the child’s parents or guardians has lived in the State for at least 12 consecutive months immediately before the day the application is made; or</w:t>
      </w:r>
    </w:p>
    <w:p>
      <w:pPr>
        <w:pStyle w:val="Indenti"/>
      </w:pPr>
      <w:r>
        <w:tab/>
        <w:t>(ii)</w:t>
      </w:r>
      <w:r>
        <w:tab/>
        <w:t>the application is not made within 12 months after the date of the child’s birth and the child has lived in the State for at least 12 consecutive months immediately before the day the application is made.</w:t>
      </w:r>
    </w:p>
    <w:p>
      <w:pPr>
        <w:pStyle w:val="Subsection"/>
      </w:pPr>
      <w:r>
        <w:tab/>
        <w:t>(3)</w:t>
      </w:r>
      <w:r>
        <w:tab/>
        <w:t xml:space="preserve">An application under subsection (1) or (2) may be made by a child’s guardian </w:t>
      </w:r>
      <w:ins w:id="189" w:author="Master Repository Process" w:date="2025-05-29T08:09:00Z">
        <w:r>
          <w:t xml:space="preserve">if, and </w:t>
        </w:r>
      </w:ins>
      <w:r>
        <w:t>only if</w:t>
      </w:r>
      <w:ins w:id="190" w:author="Master Repository Process" w:date="2025-05-29T08:09:00Z">
        <w:r>
          <w:t>,</w:t>
        </w:r>
      </w:ins>
      <w:r>
        <w:t xml:space="preserve"> the parents of the child are dead, cannot be found or for some other reason cannot exercise their parental responsibilities for the child.</w:t>
      </w:r>
    </w:p>
    <w:p>
      <w:pPr>
        <w:pStyle w:val="Subsection"/>
      </w:pPr>
      <w:r>
        <w:tab/>
        <w:t>(4)</w:t>
      </w:r>
      <w:r>
        <w:tab/>
        <w:t>An application under subsection (1) or (2) may be made by 1</w:t>
      </w:r>
      <w:del w:id="191" w:author="Master Repository Process" w:date="2025-05-29T08:09:00Z">
        <w:r>
          <w:delText xml:space="preserve"> </w:delText>
        </w:r>
      </w:del>
      <w:ins w:id="192" w:author="Master Repository Process" w:date="2025-05-29T08:09:00Z">
        <w:r>
          <w:t> </w:t>
        </w:r>
      </w:ins>
      <w:r>
        <w:t xml:space="preserve">parent </w:t>
      </w:r>
      <w:ins w:id="193" w:author="Master Repository Process" w:date="2025-05-29T08:09:00Z">
        <w:r>
          <w:t xml:space="preserve">if, and </w:t>
        </w:r>
      </w:ins>
      <w:r>
        <w:t>only if</w:t>
      </w:r>
      <w:del w:id="194" w:author="Master Repository Process" w:date="2025-05-29T08:09:00Z">
        <w:r>
          <w:delText xml:space="preserve"> </w:delText>
        </w:r>
      </w:del>
      <w:ins w:id="195" w:author="Master Repository Process" w:date="2025-05-29T08:09:00Z">
        <w:r>
          <w:t> </w:t>
        </w:r>
      </w:ins>
      <w:r>
        <w:t xml:space="preserve">—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(5)</w:t>
      </w:r>
      <w:r>
        <w:tab/>
        <w:t xml:space="preserve">An application under subsection (1) or (2) must — </w:t>
      </w:r>
    </w:p>
    <w:p>
      <w:pPr>
        <w:pStyle w:val="Indenta"/>
      </w:pPr>
      <w:r>
        <w:tab/>
        <w:t>(a)</w:t>
      </w:r>
      <w:r>
        <w:tab/>
        <w:t>be made in the approved form; and</w:t>
      </w:r>
    </w:p>
    <w:p>
      <w:pPr>
        <w:pStyle w:val="Indenta"/>
      </w:pPr>
      <w:r>
        <w:tab/>
        <w:t>(b)</w:t>
      </w:r>
      <w:r>
        <w:tab/>
        <w:t>contain a declaration by the applicant setting out whether the child is, at the time the application is made, a required declarant.</w:t>
      </w:r>
    </w:p>
    <w:p>
      <w:pPr>
        <w:pStyle w:val="Footnotesection"/>
      </w:pPr>
      <w:r>
        <w:tab/>
        <w:t>[Section 31 inserted: No. 46 of 2020 s.</w:t>
      </w:r>
      <w:ins w:id="196" w:author="Master Repository Process" w:date="2025-05-29T08:09:00Z">
        <w:r>
          <w:t> 8; amended: No. 31 of 2024 s.</w:t>
        </w:r>
      </w:ins>
      <w:r>
        <w:t> 8.]</w:t>
      </w:r>
    </w:p>
    <w:p>
      <w:pPr>
        <w:pStyle w:val="Heading5"/>
      </w:pPr>
      <w:bookmarkStart w:id="197" w:name="_Toc199153746"/>
      <w:bookmarkStart w:id="198" w:name="_Toc178256495"/>
      <w:r>
        <w:rPr>
          <w:rStyle w:val="CharSectno"/>
        </w:rPr>
        <w:t>32</w:t>
      </w:r>
      <w:r>
        <w:t>.</w:t>
      </w:r>
      <w:r>
        <w:tab/>
        <w:t>Child’s consent to change of name</w:t>
      </w:r>
      <w:bookmarkEnd w:id="197"/>
      <w:bookmarkEnd w:id="198"/>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199" w:name="_Toc199153747"/>
      <w:bookmarkStart w:id="200" w:name="_Toc178256496"/>
      <w:r>
        <w:rPr>
          <w:rStyle w:val="CharSectno"/>
        </w:rPr>
        <w:t>32A</w:t>
      </w:r>
      <w:r>
        <w:t>.</w:t>
      </w:r>
      <w:r>
        <w:tab/>
        <w:t>Restriction on changes of child’s name</w:t>
      </w:r>
      <w:bookmarkEnd w:id="199"/>
      <w:bookmarkEnd w:id="200"/>
    </w:p>
    <w:p>
      <w:pPr>
        <w:pStyle w:val="Subsection"/>
      </w:pPr>
      <w:r>
        <w:tab/>
        <w:t>(1)</w:t>
      </w:r>
      <w:r>
        <w:tab/>
        <w:t>The Registrar must not register a change of a child’s name on an application under section 31 if a change of the child’s name has been registered (whether in this State or in another State) within the period of 12 months immediately before the day the application is made.</w:t>
      </w:r>
    </w:p>
    <w:p>
      <w:pPr>
        <w:pStyle w:val="Subsection"/>
      </w:pPr>
      <w:r>
        <w:tab/>
        <w:t>(2)</w:t>
      </w:r>
      <w:r>
        <w:tab/>
        <w:t>Subsection (1) does not apply if the change of the child’s name has been registered on an application under section 23 or 33.</w:t>
      </w:r>
    </w:p>
    <w:p>
      <w:pPr>
        <w:pStyle w:val="Footnotesection"/>
      </w:pPr>
      <w:r>
        <w:tab/>
        <w:t>[Section 32A inserted: No. 46 of 2020 s. 9.]</w:t>
      </w:r>
    </w:p>
    <w:p>
      <w:pPr>
        <w:pStyle w:val="Heading5"/>
      </w:pPr>
      <w:bookmarkStart w:id="201" w:name="_Toc199153748"/>
      <w:bookmarkStart w:id="202" w:name="_Toc178256497"/>
      <w:r>
        <w:rPr>
          <w:rStyle w:val="CharSectno"/>
        </w:rPr>
        <w:t>33</w:t>
      </w:r>
      <w:r>
        <w:t>.</w:t>
      </w:r>
      <w:r>
        <w:tab/>
        <w:t>Application to register change of child’s name approved by Family Court</w:t>
      </w:r>
      <w:bookmarkEnd w:id="201"/>
      <w:bookmarkEnd w:id="202"/>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203" w:name="_Toc199153749"/>
      <w:bookmarkStart w:id="204" w:name="_Toc178256498"/>
      <w:r>
        <w:rPr>
          <w:rStyle w:val="CharSectno"/>
        </w:rPr>
        <w:t>34</w:t>
      </w:r>
      <w:r>
        <w:t>.</w:t>
      </w:r>
      <w:r>
        <w:tab/>
        <w:t>Registration of change of name</w:t>
      </w:r>
      <w:bookmarkEnd w:id="203"/>
      <w:bookmarkEnd w:id="204"/>
    </w:p>
    <w:p>
      <w:pPr>
        <w:pStyle w:val="Subsection"/>
      </w:pPr>
      <w:r>
        <w:tab/>
        <w:t>(1)</w:t>
      </w:r>
      <w:r>
        <w:tab/>
        <w:t xml:space="preserve">Before registering a change of name under this Division, the Registrar may require the applicant to provide evidence to establish to the Registrar’s satisfaction any of the following — </w:t>
      </w:r>
    </w:p>
    <w:p>
      <w:pPr>
        <w:pStyle w:val="Indenta"/>
      </w:pPr>
      <w:r>
        <w:tab/>
        <w:t>(a)</w:t>
      </w:r>
      <w:r>
        <w:tab/>
        <w:t>the identity and age of the person whose name is to be changed;</w:t>
      </w:r>
    </w:p>
    <w:p>
      <w:pPr>
        <w:pStyle w:val="Indenta"/>
      </w:pPr>
      <w:r>
        <w:tab/>
        <w:t>(b)</w:t>
      </w:r>
      <w:r>
        <w:tab/>
        <w:t>that all requirements of this Division have been met;</w:t>
      </w:r>
    </w:p>
    <w:p>
      <w:pPr>
        <w:pStyle w:val="Indenta"/>
      </w:pPr>
      <w:r>
        <w:tab/>
        <w:t>(c)</w:t>
      </w:r>
      <w:r>
        <w:tab/>
        <w:t>that the person whose name is to be changed is not the subject of a pending charge, within or outside the State, of an offence involving fraud or dishonesty and has not been convicted of such an offence;</w:t>
      </w:r>
    </w:p>
    <w:p>
      <w:pPr>
        <w:pStyle w:val="Indenta"/>
      </w:pPr>
      <w:r>
        <w:tab/>
        <w:t>(d)</w:t>
      </w:r>
      <w:r>
        <w:tab/>
        <w:t xml:space="preserve">that the change of name is not sought for the purpose of avoiding the payment of a debt; </w:t>
      </w:r>
    </w:p>
    <w:p>
      <w:pPr>
        <w:pStyle w:val="Indenta"/>
      </w:pPr>
      <w:r>
        <w:tab/>
        <w:t>(e)</w:t>
      </w:r>
      <w:r>
        <w:tab/>
        <w:t xml:space="preserve">that the change of name is not sought for the purpose of preventing the location or identification of the person whose name is to be changed by — </w:t>
      </w:r>
    </w:p>
    <w:p>
      <w:pPr>
        <w:pStyle w:val="Indenti"/>
      </w:pPr>
      <w:r>
        <w:tab/>
        <w:t>(i)</w:t>
      </w:r>
      <w:r>
        <w:tab/>
        <w:t>a government department, agency or organisation of this State, another State or the Commonwealth; or</w:t>
      </w:r>
    </w:p>
    <w:p>
      <w:pPr>
        <w:pStyle w:val="Indenti"/>
      </w:pPr>
      <w:r>
        <w:tab/>
        <w:t>(ii)</w:t>
      </w:r>
      <w:r>
        <w:tab/>
        <w:t>a body or organisation, if the person is required by a written law or a law of another State or the Commonwealth to prove their identity to that body or organisation; or</w:t>
      </w:r>
    </w:p>
    <w:p>
      <w:pPr>
        <w:pStyle w:val="Indenti"/>
      </w:pPr>
      <w:r>
        <w:tab/>
        <w:t>(iii)</w:t>
      </w:r>
      <w:r>
        <w:tab/>
        <w:t>a body or organisation that is required by a written law or a law of another State or the Commonwealth to record the person’s identity;</w:t>
      </w:r>
    </w:p>
    <w:p>
      <w:pPr>
        <w:pStyle w:val="Indenta"/>
      </w:pPr>
      <w:r>
        <w:tab/>
        <w:t>(f)</w:t>
      </w:r>
      <w:r>
        <w:tab/>
        <w:t>that the change of name is not sought for a fraudulent or other improper purpose;</w:t>
      </w:r>
    </w:p>
    <w:p>
      <w:pPr>
        <w:pStyle w:val="Indenta"/>
        <w:keepNext/>
      </w:pPr>
      <w:r>
        <w:tab/>
        <w:t>(g)</w:t>
      </w:r>
      <w:r>
        <w:tab/>
        <w:t xml:space="preserve">if the person whose name is to be changed is a child who is 12 years of age or more, that — </w:t>
      </w:r>
    </w:p>
    <w:p>
      <w:pPr>
        <w:pStyle w:val="Indenti"/>
      </w:pPr>
      <w:r>
        <w:tab/>
        <w:t>(i)</w:t>
      </w:r>
      <w:r>
        <w:tab/>
        <w:t>the child consents to the change of name; or</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 xml:space="preserve">The Registrar may refuse to register a change of name if — </w:t>
      </w:r>
    </w:p>
    <w:p>
      <w:pPr>
        <w:pStyle w:val="Indenta"/>
      </w:pPr>
      <w:r>
        <w:tab/>
        <w:t>(a)</w:t>
      </w:r>
      <w:r>
        <w:tab/>
        <w:t>as a result of the change, the name would become a prohibited name; or</w:t>
      </w:r>
    </w:p>
    <w:p>
      <w:pPr>
        <w:pStyle w:val="Indenta"/>
      </w:pPr>
      <w:r>
        <w:tab/>
        <w:t>(b)</w:t>
      </w:r>
      <w:r>
        <w:tab/>
        <w:t>the Registrar is not satisfied that any of the matters set out in subsection (1)(a) to (g) have been established.</w:t>
      </w:r>
    </w:p>
    <w:p>
      <w:pPr>
        <w:pStyle w:val="Subsection"/>
      </w:pPr>
      <w:r>
        <w:tab/>
        <w:t>(4)</w:t>
      </w:r>
      <w:r>
        <w:tab/>
        <w:t>This section does not apply to an application under section 33.</w:t>
      </w:r>
    </w:p>
    <w:p>
      <w:pPr>
        <w:pStyle w:val="Footnotesection"/>
      </w:pPr>
      <w:r>
        <w:tab/>
        <w:t>[Section 34 amended: No. 46 of 2020 s. 10.]</w:t>
      </w:r>
    </w:p>
    <w:p>
      <w:pPr>
        <w:pStyle w:val="Heading5"/>
      </w:pPr>
      <w:bookmarkStart w:id="205" w:name="_Toc199153750"/>
      <w:bookmarkStart w:id="206" w:name="_Toc178256499"/>
      <w:r>
        <w:rPr>
          <w:rStyle w:val="CharSectno"/>
        </w:rPr>
        <w:t>35</w:t>
      </w:r>
      <w:r>
        <w:t>.</w:t>
      </w:r>
      <w:r>
        <w:tab/>
        <w:t>Entries to be made in the Register</w:t>
      </w:r>
      <w:bookmarkEnd w:id="205"/>
      <w:bookmarkEnd w:id="206"/>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Ednotesubsection"/>
      </w:pPr>
      <w:r>
        <w:tab/>
        <w:t>[(3)</w:t>
      </w:r>
      <w:r>
        <w:tab/>
        <w:t>deleted]</w:t>
      </w:r>
    </w:p>
    <w:p>
      <w:pPr>
        <w:pStyle w:val="Subsection"/>
      </w:pPr>
      <w:r>
        <w:tab/>
        <w:t>(4)</w:t>
      </w:r>
      <w:r>
        <w:tab/>
        <w:t>If the change of name is noted in the Register under subsection (2), a birth certificate issued by the Registrar for the person must show the person’s name as changed under this Part.</w:t>
      </w:r>
    </w:p>
    <w:p>
      <w:pPr>
        <w:pStyle w:val="Footnotesection"/>
      </w:pPr>
      <w:r>
        <w:tab/>
        <w:t>[Section 35 amended: No. 46 of 2020 s. 11.]</w:t>
      </w:r>
    </w:p>
    <w:p>
      <w:pPr>
        <w:pStyle w:val="Heading5"/>
      </w:pPr>
      <w:bookmarkStart w:id="207" w:name="_Toc199153751"/>
      <w:bookmarkStart w:id="208" w:name="_Toc178256500"/>
      <w:r>
        <w:rPr>
          <w:rStyle w:val="CharSectno"/>
        </w:rPr>
        <w:t>35A</w:t>
      </w:r>
      <w:r>
        <w:t>.</w:t>
      </w:r>
      <w:r>
        <w:tab/>
        <w:t>Registrar must inform certain registering authorities</w:t>
      </w:r>
      <w:bookmarkEnd w:id="207"/>
      <w:bookmarkEnd w:id="208"/>
    </w:p>
    <w:p>
      <w:pPr>
        <w:pStyle w:val="Subsection"/>
      </w:pPr>
      <w:r>
        <w:tab/>
        <w:t>(1)</w:t>
      </w:r>
      <w:r>
        <w:tab/>
        <w:t>If the Registrar registers a change of a person’s name and the person’s birth was registered by a registering authority, the Registrar must inform the authority of the change and give the authority sufficient information to identify the person.</w:t>
      </w:r>
    </w:p>
    <w:p>
      <w:pPr>
        <w:pStyle w:val="Subsection"/>
      </w:pPr>
      <w:r>
        <w:tab/>
        <w:t>(2)</w:t>
      </w:r>
      <w:r>
        <w:tab/>
        <w:t>The Registrar must not comply with subsection (1) if, in the Registrar’s opinion, informing the authority of the change of the person’s name would pose a risk to the safety of the person.</w:t>
      </w:r>
    </w:p>
    <w:p>
      <w:pPr>
        <w:pStyle w:val="Footnotesection"/>
      </w:pPr>
      <w:r>
        <w:tab/>
        <w:t>[Section 35A inserted: No. 46 of 2020 s. 12.]</w:t>
      </w:r>
    </w:p>
    <w:p>
      <w:pPr>
        <w:pStyle w:val="Heading5"/>
      </w:pPr>
      <w:bookmarkStart w:id="209" w:name="_Toc199153752"/>
      <w:bookmarkStart w:id="210" w:name="_Toc178256501"/>
      <w:r>
        <w:rPr>
          <w:rStyle w:val="CharSectno"/>
        </w:rPr>
        <w:t>35B</w:t>
      </w:r>
      <w:r>
        <w:t>.</w:t>
      </w:r>
      <w:r>
        <w:tab/>
        <w:t>Registrar may inform prescribed public authorities</w:t>
      </w:r>
      <w:bookmarkEnd w:id="209"/>
      <w:bookmarkEnd w:id="210"/>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government department, agency or organisation of this State, another State or the Commonwealth; or</w:t>
      </w:r>
    </w:p>
    <w:p>
      <w:pPr>
        <w:pStyle w:val="Defpara"/>
      </w:pPr>
      <w:r>
        <w:tab/>
        <w:t>(b)</w:t>
      </w:r>
      <w:r>
        <w:tab/>
        <w:t>a body, corporate or unincorporate, that is established or continued for a public purpose by this State, another State or the Commonwealth, regardless of the way it is established; or</w:t>
      </w:r>
    </w:p>
    <w:p>
      <w:pPr>
        <w:pStyle w:val="Defpara"/>
      </w:pPr>
      <w:r>
        <w:tab/>
        <w:t>(c)</w:t>
      </w:r>
      <w:r>
        <w:tab/>
        <w:t>a body, corporate or unincorporate, in another country that has similar functions to the functions of the Registrar under this Part.</w:t>
      </w:r>
    </w:p>
    <w:p>
      <w:pPr>
        <w:pStyle w:val="Subsection"/>
      </w:pPr>
      <w:r>
        <w:tab/>
        <w:t>(2)</w:t>
      </w:r>
      <w:r>
        <w:tab/>
        <w:t>If the Registrar registers a change of a person’s name, the Registrar may inform a prescribed public authority of the change and give the authority sufficient information to identify the person.</w:t>
      </w:r>
    </w:p>
    <w:p>
      <w:pPr>
        <w:pStyle w:val="Footnotesection"/>
      </w:pPr>
      <w:r>
        <w:tab/>
        <w:t>[Section 35B inserted: No. 46 of 2020 s. 12.]</w:t>
      </w:r>
    </w:p>
    <w:p>
      <w:pPr>
        <w:pStyle w:val="Heading5"/>
      </w:pPr>
      <w:bookmarkStart w:id="211" w:name="_Toc199153753"/>
      <w:bookmarkStart w:id="212" w:name="_Toc178256502"/>
      <w:r>
        <w:rPr>
          <w:rStyle w:val="CharSectno"/>
        </w:rPr>
        <w:t>36</w:t>
      </w:r>
      <w:r>
        <w:t>.</w:t>
      </w:r>
      <w:r>
        <w:tab/>
        <w:t>Change of name may be established by repute or usage</w:t>
      </w:r>
      <w:bookmarkEnd w:id="211"/>
      <w:bookmarkEnd w:id="212"/>
    </w:p>
    <w:p>
      <w:pPr>
        <w:pStyle w:val="Subsection"/>
      </w:pPr>
      <w:r>
        <w:tab/>
      </w:r>
      <w:r>
        <w:tab/>
        <w:t>This Part does not prevent a change of name by repute or usage if the change is made after the commencement of this Act.</w:t>
      </w:r>
    </w:p>
    <w:p>
      <w:pPr>
        <w:pStyle w:val="Heading3"/>
      </w:pPr>
      <w:bookmarkStart w:id="213" w:name="_Toc198827674"/>
      <w:bookmarkStart w:id="214" w:name="_Toc198908919"/>
      <w:bookmarkStart w:id="215" w:name="_Toc199153754"/>
      <w:bookmarkStart w:id="216" w:name="_Toc177629816"/>
      <w:bookmarkStart w:id="217" w:name="_Toc177630281"/>
      <w:bookmarkStart w:id="218" w:name="_Toc177635708"/>
      <w:bookmarkStart w:id="219" w:name="_Toc178256503"/>
      <w:r>
        <w:rPr>
          <w:rStyle w:val="CharDivNo"/>
        </w:rPr>
        <w:t>Division 3</w:t>
      </w:r>
      <w:r>
        <w:t> — </w:t>
      </w:r>
      <w:r>
        <w:rPr>
          <w:rStyle w:val="CharDivText"/>
        </w:rPr>
        <w:t>Change of name restrictions for restricted persons</w:t>
      </w:r>
      <w:bookmarkEnd w:id="213"/>
      <w:bookmarkEnd w:id="214"/>
      <w:bookmarkEnd w:id="215"/>
      <w:bookmarkEnd w:id="216"/>
      <w:bookmarkEnd w:id="217"/>
      <w:bookmarkEnd w:id="218"/>
      <w:bookmarkEnd w:id="219"/>
    </w:p>
    <w:p>
      <w:pPr>
        <w:pStyle w:val="Heading5"/>
      </w:pPr>
      <w:bookmarkStart w:id="220" w:name="_Toc199153755"/>
      <w:bookmarkStart w:id="221" w:name="_Toc178256504"/>
      <w:r>
        <w:rPr>
          <w:rStyle w:val="CharSectno"/>
        </w:rPr>
        <w:t>36A</w:t>
      </w:r>
      <w:r>
        <w:t>.</w:t>
      </w:r>
      <w:r>
        <w:tab/>
        <w:t>Terms used</w:t>
      </w:r>
      <w:bookmarkEnd w:id="220"/>
      <w:bookmarkEnd w:id="221"/>
    </w:p>
    <w:p>
      <w:pPr>
        <w:pStyle w:val="Subsection"/>
      </w:pPr>
      <w:r>
        <w:tab/>
      </w:r>
      <w:r>
        <w:tab/>
        <w:t xml:space="preserve">In this Division — </w:t>
      </w:r>
    </w:p>
    <w:p>
      <w:pPr>
        <w:pStyle w:val="Defstart"/>
      </w:pPr>
      <w:r>
        <w:tab/>
      </w:r>
      <w:r>
        <w:rPr>
          <w:rStyle w:val="CharDefText"/>
        </w:rPr>
        <w:t>restricted person</w:t>
      </w:r>
      <w:r>
        <w:t xml:space="preserve"> means a person, other than a reportable offender, who is any of the following —</w:t>
      </w:r>
    </w:p>
    <w:p>
      <w:pPr>
        <w:pStyle w:val="Defpara"/>
      </w:pPr>
      <w:r>
        <w:tab/>
        <w:t>(a)</w:t>
      </w:r>
      <w:r>
        <w:tab/>
        <w:t>a high risk serious offender;</w:t>
      </w:r>
    </w:p>
    <w:p>
      <w:pPr>
        <w:pStyle w:val="Defpara"/>
      </w:pPr>
      <w:r>
        <w:tab/>
        <w:t>(b)</w:t>
      </w:r>
      <w:r>
        <w:tab/>
        <w:t>a detainee;</w:t>
      </w:r>
    </w:p>
    <w:p>
      <w:pPr>
        <w:pStyle w:val="Defpara"/>
      </w:pPr>
      <w:r>
        <w:tab/>
        <w:t>(c)</w:t>
      </w:r>
      <w:r>
        <w:tab/>
        <w:t>a person subject to an early release order;</w:t>
      </w:r>
    </w:p>
    <w:p>
      <w:pPr>
        <w:pStyle w:val="Defpara"/>
      </w:pPr>
      <w:r>
        <w:tab/>
        <w:t>(d)</w:t>
      </w:r>
      <w:r>
        <w:tab/>
        <w:t>a prisoner;</w:t>
      </w:r>
    </w:p>
    <w:p>
      <w:pPr>
        <w:pStyle w:val="Defpara"/>
      </w:pPr>
      <w:r>
        <w:tab/>
        <w:t>(e)</w:t>
      </w:r>
      <w:r>
        <w:tab/>
        <w:t>a supervised offender;</w:t>
      </w:r>
    </w:p>
    <w:p>
      <w:pPr>
        <w:pStyle w:val="Defpara"/>
      </w:pPr>
      <w:r>
        <w:tab/>
        <w:t>(f)</w:t>
      </w:r>
      <w:r>
        <w:tab/>
        <w:t>a supervised young offender;</w:t>
      </w:r>
    </w:p>
    <w:p>
      <w:pPr>
        <w:pStyle w:val="PermNoteHeading"/>
      </w:pPr>
      <w:r>
        <w:tab/>
        <w:t>Note for this definition:</w:t>
      </w:r>
    </w:p>
    <w:p>
      <w:pPr>
        <w:pStyle w:val="PermNoteText"/>
      </w:pPr>
      <w:r>
        <w:tab/>
      </w:r>
      <w:r>
        <w:tab/>
        <w:t xml:space="preserve">The </w:t>
      </w:r>
      <w:r>
        <w:rPr>
          <w:i/>
        </w:rPr>
        <w:t>Community Protection (Offender Reporting) Act 2004</w:t>
      </w:r>
      <w:r>
        <w:t xml:space="preserve"> Part 4A is relevant to changing the name of a person who is a reportable offender.</w:t>
      </w:r>
    </w:p>
    <w:p>
      <w:pPr>
        <w:pStyle w:val="Defstart"/>
      </w:pPr>
      <w:r>
        <w:tab/>
      </w:r>
      <w:r>
        <w:rPr>
          <w:rStyle w:val="CharDefText"/>
        </w:rPr>
        <w:t>supervisory authority</w:t>
      </w:r>
      <w:r>
        <w:t xml:space="preserve"> means — </w:t>
      </w:r>
    </w:p>
    <w:p>
      <w:pPr>
        <w:pStyle w:val="Defpara"/>
      </w:pPr>
      <w:r>
        <w:tab/>
        <w:t>(a)</w:t>
      </w:r>
      <w:r>
        <w:tab/>
        <w:t xml:space="preserve">for a high risk serious offender, the chief executive officer of the department principally assisting in the administration of the </w:t>
      </w:r>
      <w:r>
        <w:rPr>
          <w:i/>
        </w:rPr>
        <w:t xml:space="preserve">High Risk Serious Offenders Act 2020 </w:t>
      </w:r>
      <w:r>
        <w:t>Part 4 Division 2; or</w:t>
      </w:r>
    </w:p>
    <w:p>
      <w:pPr>
        <w:pStyle w:val="Defpara"/>
      </w:pPr>
      <w:r>
        <w:tab/>
        <w:t>(b)</w:t>
      </w:r>
      <w:r>
        <w:tab/>
        <w:t xml:space="preserve">for a detainee, the chief executive officer as defined in the </w:t>
      </w:r>
      <w:r>
        <w:rPr>
          <w:i/>
        </w:rPr>
        <w:t xml:space="preserve">Young Offenders Act 1994 </w:t>
      </w:r>
      <w:r>
        <w:t>section 3; or</w:t>
      </w:r>
    </w:p>
    <w:p>
      <w:pPr>
        <w:pStyle w:val="Defpara"/>
      </w:pPr>
      <w:r>
        <w:tab/>
        <w:t>(c)</w:t>
      </w:r>
      <w:r>
        <w:tab/>
        <w:t xml:space="preserve">for a person subject to an early release order, the Prisoners Review Board established under the </w:t>
      </w:r>
      <w:r>
        <w:rPr>
          <w:i/>
        </w:rPr>
        <w:t>Sentence Administration Act 2003</w:t>
      </w:r>
      <w:r>
        <w:t xml:space="preserve"> section 102(1); or</w:t>
      </w:r>
    </w:p>
    <w:p>
      <w:pPr>
        <w:pStyle w:val="Defpara"/>
      </w:pPr>
      <w:r>
        <w:tab/>
        <w:t>(d)</w:t>
      </w:r>
      <w:r>
        <w:tab/>
        <w:t xml:space="preserve">for a prisoner, the chief executive officer as defined in the </w:t>
      </w:r>
      <w:r>
        <w:rPr>
          <w:i/>
        </w:rPr>
        <w:t>Prisons Act 1981</w:t>
      </w:r>
      <w:r>
        <w:t xml:space="preserve"> section 3(1); or</w:t>
      </w:r>
    </w:p>
    <w:p>
      <w:pPr>
        <w:pStyle w:val="Defpara"/>
      </w:pPr>
      <w:r>
        <w:tab/>
        <w:t>(e)</w:t>
      </w:r>
      <w:r>
        <w:tab/>
        <w:t>for a supervised offender, the chief executive officer of the department principally assisting in the administration of the provision of the Act under which the supervised offender is supervised or monitored; or</w:t>
      </w:r>
    </w:p>
    <w:p>
      <w:pPr>
        <w:pStyle w:val="Defpara"/>
      </w:pPr>
      <w:r>
        <w:tab/>
        <w:t>(f)</w:t>
      </w:r>
      <w:r>
        <w:tab/>
        <w:t xml:space="preserve">for a supervised young offender, the Supervised Release Review Board established under the </w:t>
      </w:r>
      <w:r>
        <w:rPr>
          <w:i/>
        </w:rPr>
        <w:t>Young Offenders Act 1994</w:t>
      </w:r>
      <w:r>
        <w:t xml:space="preserve"> section 151(1).</w:t>
      </w:r>
    </w:p>
    <w:p>
      <w:pPr>
        <w:pStyle w:val="Footnotesection"/>
      </w:pPr>
      <w:r>
        <w:tab/>
        <w:t>[Section 36A inserted: No. 46 of 2020 s. 13.]</w:t>
      </w:r>
    </w:p>
    <w:p>
      <w:pPr>
        <w:pStyle w:val="Heading5"/>
      </w:pPr>
      <w:bookmarkStart w:id="222" w:name="_Toc199153756"/>
      <w:bookmarkStart w:id="223" w:name="_Toc178256505"/>
      <w:r>
        <w:rPr>
          <w:rStyle w:val="CharSectno"/>
        </w:rPr>
        <w:t>36B</w:t>
      </w:r>
      <w:r>
        <w:t>.</w:t>
      </w:r>
      <w:r>
        <w:tab/>
        <w:t>Registrar not to register name change without approval</w:t>
      </w:r>
      <w:bookmarkEnd w:id="222"/>
      <w:bookmarkEnd w:id="223"/>
    </w:p>
    <w:p>
      <w:pPr>
        <w:pStyle w:val="Subsection"/>
      </w:pPr>
      <w:r>
        <w:tab/>
        <w:t>(1)</w:t>
      </w:r>
      <w:r>
        <w:tab/>
        <w:t>The Registrar must not register a change of a restricted person’s name on an application unless the Registrar has been given a copy of the written approval for the application by the supervisory authority for the person.</w:t>
      </w:r>
    </w:p>
    <w:p>
      <w:pPr>
        <w:pStyle w:val="Subsection"/>
      </w:pPr>
      <w:r>
        <w:tab/>
        <w:t>(2)</w:t>
      </w:r>
      <w:r>
        <w:tab/>
        <w:t>Subsection (1) does not apply if the Registrar receives an application under section 33.</w:t>
      </w:r>
    </w:p>
    <w:p>
      <w:pPr>
        <w:pStyle w:val="Footnotesection"/>
      </w:pPr>
      <w:r>
        <w:tab/>
        <w:t>[Section 36B inserted: No. 46 of 2020 s. 13.]</w:t>
      </w:r>
    </w:p>
    <w:p>
      <w:pPr>
        <w:pStyle w:val="Heading5"/>
      </w:pPr>
      <w:bookmarkStart w:id="224" w:name="_Toc199153757"/>
      <w:bookmarkStart w:id="225" w:name="_Toc178256506"/>
      <w:r>
        <w:rPr>
          <w:rStyle w:val="CharSectno"/>
        </w:rPr>
        <w:t>36C</w:t>
      </w:r>
      <w:r>
        <w:t>.</w:t>
      </w:r>
      <w:r>
        <w:tab/>
        <w:t>Restricted person not to apply to change name</w:t>
      </w:r>
      <w:bookmarkEnd w:id="224"/>
      <w:bookmarkEnd w:id="225"/>
    </w:p>
    <w:p>
      <w:pPr>
        <w:pStyle w:val="Subsection"/>
      </w:pPr>
      <w:r>
        <w:tab/>
      </w:r>
      <w:ins w:id="226" w:author="Master Repository Process" w:date="2025-05-29T08:09:00Z">
        <w:r>
          <w:t>(1)</w:t>
        </w:r>
      </w:ins>
      <w:r>
        <w:tab/>
        <w:t xml:space="preserve">A restricted person must not do any of the following, unless the person has obtained the written approval of the supervisory authority for the person — </w:t>
      </w:r>
    </w:p>
    <w:p>
      <w:pPr>
        <w:pStyle w:val="Indenta"/>
      </w:pPr>
      <w:r>
        <w:tab/>
        <w:t>(a)</w:t>
      </w:r>
      <w:r>
        <w:tab/>
        <w:t>apply, under this Act, to the Registrar for registration of a change of the person’s name;</w:t>
      </w:r>
    </w:p>
    <w:p>
      <w:pPr>
        <w:pStyle w:val="Indenta"/>
      </w:pPr>
      <w:r>
        <w:tab/>
        <w:t>(b)</w:t>
      </w:r>
      <w:r>
        <w:tab/>
        <w:t>apply to a registering authority for registration of a change of the person’s name.</w:t>
      </w:r>
    </w:p>
    <w:p>
      <w:pPr>
        <w:pStyle w:val="Penstart"/>
      </w:pPr>
      <w:r>
        <w:tab/>
        <w:t>Penalty</w:t>
      </w:r>
      <w:ins w:id="227" w:author="Master Repository Process" w:date="2025-05-29T08:09:00Z">
        <w:r>
          <w:t xml:space="preserve"> for this subsection</w:t>
        </w:r>
      </w:ins>
      <w:r>
        <w:t>: imprisonment for 2 years and a fine of $12 000.</w:t>
      </w:r>
    </w:p>
    <w:p>
      <w:pPr>
        <w:pStyle w:val="Subsection"/>
        <w:rPr>
          <w:ins w:id="228" w:author="Master Repository Process" w:date="2025-05-29T08:09:00Z"/>
        </w:rPr>
      </w:pPr>
      <w:ins w:id="229" w:author="Master Repository Process" w:date="2025-05-29T08:09:00Z">
        <w:r>
          <w:tab/>
          <w:t>(2)</w:t>
        </w:r>
        <w:r>
          <w:tab/>
          <w:t>Subsection (1) does not apply to an application made under section 33.</w:t>
        </w:r>
      </w:ins>
    </w:p>
    <w:p>
      <w:pPr>
        <w:pStyle w:val="Footnotesection"/>
      </w:pPr>
      <w:r>
        <w:tab/>
        <w:t>[Section 36C inserted: No. 46 of 2020 s. </w:t>
      </w:r>
      <w:del w:id="230" w:author="Master Repository Process" w:date="2025-05-29T08:09:00Z">
        <w:r>
          <w:delText>13</w:delText>
        </w:r>
      </w:del>
      <w:ins w:id="231" w:author="Master Repository Process" w:date="2025-05-29T08:09:00Z">
        <w:r>
          <w:t>13; amended: No. 31 of 2024 s. 9</w:t>
        </w:r>
      </w:ins>
      <w:r>
        <w:t>.]</w:t>
      </w:r>
    </w:p>
    <w:p>
      <w:pPr>
        <w:pStyle w:val="Heading5"/>
      </w:pPr>
      <w:bookmarkStart w:id="232" w:name="_Toc199153758"/>
      <w:bookmarkStart w:id="233" w:name="_Toc178256507"/>
      <w:r>
        <w:rPr>
          <w:rStyle w:val="CharSectno"/>
        </w:rPr>
        <w:t>36D</w:t>
      </w:r>
      <w:r>
        <w:t>.</w:t>
      </w:r>
      <w:r>
        <w:tab/>
        <w:t>Person not to apply to change restricted person’s name</w:t>
      </w:r>
      <w:bookmarkEnd w:id="232"/>
      <w:bookmarkEnd w:id="233"/>
    </w:p>
    <w:p>
      <w:pPr>
        <w:pStyle w:val="Subsection"/>
      </w:pPr>
      <w:r>
        <w:tab/>
      </w:r>
      <w:ins w:id="234" w:author="Master Repository Process" w:date="2025-05-29T08:09:00Z">
        <w:r>
          <w:t>(1)</w:t>
        </w:r>
      </w:ins>
      <w:r>
        <w:tab/>
        <w:t xml:space="preserve">A person (the </w:t>
      </w:r>
      <w:r>
        <w:rPr>
          <w:rStyle w:val="CharDefText"/>
        </w:rPr>
        <w:t>applicant</w:t>
      </w:r>
      <w:r>
        <w:t xml:space="preserve">) must not, in respect of a restricted person, do any of the following, unless the applicant has obtained the written approval of the supervisory authority for the restricted person — </w:t>
      </w:r>
    </w:p>
    <w:p>
      <w:pPr>
        <w:pStyle w:val="Indenta"/>
      </w:pPr>
      <w:r>
        <w:tab/>
        <w:t>(a)</w:t>
      </w:r>
      <w:r>
        <w:tab/>
        <w:t>apply, under this Act, to the Registrar for registration of a change of the restricted person’s name;</w:t>
      </w:r>
    </w:p>
    <w:p>
      <w:pPr>
        <w:pStyle w:val="Indenta"/>
      </w:pPr>
      <w:r>
        <w:tab/>
        <w:t>(b)</w:t>
      </w:r>
      <w:r>
        <w:tab/>
        <w:t>apply to a registering authority for registration of a change of the restricted person’s name.</w:t>
      </w:r>
    </w:p>
    <w:p>
      <w:pPr>
        <w:pStyle w:val="Penstart"/>
      </w:pPr>
      <w:r>
        <w:tab/>
        <w:t>Penalty</w:t>
      </w:r>
      <w:ins w:id="235" w:author="Master Repository Process" w:date="2025-05-29T08:09:00Z">
        <w:r>
          <w:t xml:space="preserve"> for this subsection</w:t>
        </w:r>
      </w:ins>
      <w:r>
        <w:t>: imprisonment for 2 years and a fine of $12 000.</w:t>
      </w:r>
    </w:p>
    <w:p>
      <w:pPr>
        <w:pStyle w:val="Subsection"/>
        <w:rPr>
          <w:ins w:id="236" w:author="Master Repository Process" w:date="2025-05-29T08:09:00Z"/>
        </w:rPr>
      </w:pPr>
      <w:ins w:id="237" w:author="Master Repository Process" w:date="2025-05-29T08:09:00Z">
        <w:r>
          <w:tab/>
          <w:t>(2)</w:t>
        </w:r>
        <w:r>
          <w:tab/>
          <w:t>Subsection (1) does not apply to an application made under section 33.</w:t>
        </w:r>
      </w:ins>
    </w:p>
    <w:p>
      <w:pPr>
        <w:pStyle w:val="Footnotesection"/>
      </w:pPr>
      <w:r>
        <w:tab/>
        <w:t>[Section 36D inserted: No. 46 of 2020 s. </w:t>
      </w:r>
      <w:del w:id="238" w:author="Master Repository Process" w:date="2025-05-29T08:09:00Z">
        <w:r>
          <w:delText>13</w:delText>
        </w:r>
      </w:del>
      <w:ins w:id="239" w:author="Master Repository Process" w:date="2025-05-29T08:09:00Z">
        <w:r>
          <w:t>13; amended: No. 31 of 2024 s. 10</w:t>
        </w:r>
      </w:ins>
      <w:r>
        <w:t>.]</w:t>
      </w:r>
    </w:p>
    <w:p>
      <w:pPr>
        <w:pStyle w:val="Heading5"/>
      </w:pPr>
      <w:bookmarkStart w:id="240" w:name="_Toc199153759"/>
      <w:bookmarkStart w:id="241" w:name="_Toc178256508"/>
      <w:r>
        <w:rPr>
          <w:rStyle w:val="CharSectno"/>
        </w:rPr>
        <w:t>36E</w:t>
      </w:r>
      <w:r>
        <w:t>.</w:t>
      </w:r>
      <w:r>
        <w:tab/>
        <w:t>Approval by supervisory authority</w:t>
      </w:r>
      <w:bookmarkEnd w:id="240"/>
      <w:bookmarkEnd w:id="241"/>
    </w:p>
    <w:p>
      <w:pPr>
        <w:pStyle w:val="Subsection"/>
      </w:pPr>
      <w:r>
        <w:tab/>
        <w:t>(1)</w:t>
      </w:r>
      <w:r>
        <w:tab/>
        <w:t xml:space="preserve">In this section — </w:t>
      </w:r>
    </w:p>
    <w:p>
      <w:pPr>
        <w:pStyle w:val="Defstart"/>
      </w:pPr>
      <w:r>
        <w:tab/>
      </w:r>
      <w:r>
        <w:rPr>
          <w:rStyle w:val="CharDefText"/>
        </w:rPr>
        <w:t>change of name application</w:t>
      </w:r>
      <w:r>
        <w:t xml:space="preserve"> means an application proposed to be made by or in respect of a restricted person for the registration of a change of the person’s name.</w:t>
      </w:r>
    </w:p>
    <w:p>
      <w:pPr>
        <w:pStyle w:val="Subsection"/>
      </w:pPr>
      <w:r>
        <w:tab/>
        <w:t>(2)</w:t>
      </w:r>
      <w:r>
        <w:tab/>
        <w:t>A person may apply to a supervisory authority for approval to make a change of name application.</w:t>
      </w:r>
    </w:p>
    <w:p>
      <w:pPr>
        <w:pStyle w:val="Subsection"/>
      </w:pPr>
      <w:r>
        <w:tab/>
        <w:t>(3)</w:t>
      </w:r>
      <w:r>
        <w:tab/>
        <w:t>The application for approval must be made in a manner approved by the supervisory authority.</w:t>
      </w:r>
    </w:p>
    <w:p>
      <w:pPr>
        <w:pStyle w:val="Subsection"/>
      </w:pPr>
      <w:r>
        <w:tab/>
        <w:t>(4)</w:t>
      </w:r>
      <w:r>
        <w:tab/>
        <w:t>A supervisory authority may only approve the making of a change of name application if the authority is satisfied that the change of name is in all the circumstances necessary or reasonable.</w:t>
      </w:r>
    </w:p>
    <w:p>
      <w:pPr>
        <w:pStyle w:val="Subsection"/>
      </w:pPr>
      <w:r>
        <w:tab/>
        <w:t>(5)</w:t>
      </w:r>
      <w:r>
        <w:tab/>
        <w:t xml:space="preserve">A supervisory authority must not approve the making of a change of name application if the authority is satisfied that the change of name is reasonably likely — </w:t>
      </w:r>
    </w:p>
    <w:p>
      <w:pPr>
        <w:pStyle w:val="Indenta"/>
      </w:pPr>
      <w:r>
        <w:tab/>
        <w:t>(a)</w:t>
      </w:r>
      <w:r>
        <w:tab/>
        <w:t>if the restricted person is detained, to have an adverse effect on the security, discipline or good order of the place in which the restricted person is detained; or</w:t>
      </w:r>
    </w:p>
    <w:p>
      <w:pPr>
        <w:pStyle w:val="Indenta"/>
      </w:pPr>
      <w:r>
        <w:tab/>
        <w:t>(b)</w:t>
      </w:r>
      <w:r>
        <w:tab/>
        <w:t>to be regarded as offensive by a victim of crime or a significant sector of the community; or</w:t>
      </w:r>
    </w:p>
    <w:p>
      <w:pPr>
        <w:pStyle w:val="Indenta"/>
      </w:pPr>
      <w:r>
        <w:tab/>
        <w:t>(c)</w:t>
      </w:r>
      <w:r>
        <w:tab/>
        <w:t xml:space="preserve">to frustrate the administration of any of the following Acts — </w:t>
      </w:r>
    </w:p>
    <w:p>
      <w:pPr>
        <w:pStyle w:val="Indenti"/>
      </w:pPr>
      <w:r>
        <w:tab/>
        <w:t>(i)</w:t>
      </w:r>
      <w:r>
        <w:tab/>
        <w:t xml:space="preserve">the </w:t>
      </w:r>
      <w:r>
        <w:rPr>
          <w:i/>
        </w:rPr>
        <w:t>High Risk Serious Offenders Act 2020</w:t>
      </w:r>
      <w:r>
        <w:t>;</w:t>
      </w:r>
    </w:p>
    <w:p>
      <w:pPr>
        <w:pStyle w:val="Indenti"/>
      </w:pPr>
      <w:r>
        <w:tab/>
        <w:t>(ii)</w:t>
      </w:r>
      <w:r>
        <w:tab/>
        <w:t xml:space="preserve">the </w:t>
      </w:r>
      <w:r>
        <w:rPr>
          <w:i/>
        </w:rPr>
        <w:t>Prisons Act 1981</w:t>
      </w:r>
      <w:r>
        <w:t>;</w:t>
      </w:r>
    </w:p>
    <w:p>
      <w:pPr>
        <w:pStyle w:val="Indenti"/>
      </w:pPr>
      <w:r>
        <w:tab/>
        <w:t>(iii)</w:t>
      </w:r>
      <w:r>
        <w:tab/>
        <w:t xml:space="preserve">the </w:t>
      </w:r>
      <w:r>
        <w:rPr>
          <w:i/>
        </w:rPr>
        <w:t>Sentence Administration Act 2003</w:t>
      </w:r>
      <w:r>
        <w:t>;</w:t>
      </w:r>
    </w:p>
    <w:p>
      <w:pPr>
        <w:pStyle w:val="Indenti"/>
      </w:pPr>
      <w:r>
        <w:tab/>
        <w:t>(iv)</w:t>
      </w:r>
      <w:r>
        <w:tab/>
        <w:t xml:space="preserve">the </w:t>
      </w:r>
      <w:r>
        <w:rPr>
          <w:i/>
        </w:rPr>
        <w:t>Sentencing Act 1995</w:t>
      </w:r>
      <w:r>
        <w:t>;</w:t>
      </w:r>
    </w:p>
    <w:p>
      <w:pPr>
        <w:pStyle w:val="Indenti"/>
      </w:pPr>
      <w:r>
        <w:tab/>
        <w:t>(v)</w:t>
      </w:r>
      <w:r>
        <w:tab/>
        <w:t xml:space="preserve">the </w:t>
      </w:r>
      <w:r>
        <w:rPr>
          <w:i/>
        </w:rPr>
        <w:t>Young Offenders Act 1994</w:t>
      </w:r>
      <w:r>
        <w:t>.</w:t>
      </w:r>
    </w:p>
    <w:p>
      <w:pPr>
        <w:pStyle w:val="Footnotesection"/>
      </w:pPr>
      <w:r>
        <w:tab/>
        <w:t>[Section 36E inserted: No. 46 of 2020 s. 13.]</w:t>
      </w:r>
    </w:p>
    <w:p>
      <w:pPr>
        <w:pStyle w:val="Heading5"/>
      </w:pPr>
      <w:bookmarkStart w:id="242" w:name="_Toc199153760"/>
      <w:bookmarkStart w:id="243" w:name="_Toc178256509"/>
      <w:r>
        <w:rPr>
          <w:rStyle w:val="CharSectno"/>
        </w:rPr>
        <w:t>36F</w:t>
      </w:r>
      <w:r>
        <w:t>.</w:t>
      </w:r>
      <w:r>
        <w:tab/>
        <w:t>Notice of decision by Registrar</w:t>
      </w:r>
      <w:bookmarkEnd w:id="242"/>
      <w:bookmarkEnd w:id="243"/>
    </w:p>
    <w:p>
      <w:pPr>
        <w:pStyle w:val="Subsection"/>
      </w:pPr>
      <w:r>
        <w:tab/>
        <w:t>(1)</w:t>
      </w:r>
      <w:r>
        <w:tab/>
        <w:t xml:space="preserve">The Registrar must notify the supervisory authority for a restricted person — </w:t>
      </w:r>
    </w:p>
    <w:p>
      <w:pPr>
        <w:pStyle w:val="Indenta"/>
      </w:pPr>
      <w:r>
        <w:tab/>
        <w:t>(a)</w:t>
      </w:r>
      <w:r>
        <w:tab/>
        <w:t>if the Registrar registers a change of the person’s name; or</w:t>
      </w:r>
    </w:p>
    <w:p>
      <w:pPr>
        <w:pStyle w:val="Indenta"/>
      </w:pPr>
      <w:r>
        <w:tab/>
        <w:t>(b)</w:t>
      </w:r>
      <w:r>
        <w:tab/>
        <w:t>if the Registrar refuses to register a change of the person’s name.</w:t>
      </w:r>
    </w:p>
    <w:p>
      <w:pPr>
        <w:pStyle w:val="Subsection"/>
      </w:pPr>
      <w:r>
        <w:tab/>
        <w:t>(2)</w:t>
      </w:r>
      <w:r>
        <w:tab/>
        <w:t>When notifying a supervisory authority under subsection (1) the Registrar must give the authority sufficient information to identify the restricted person.</w:t>
      </w:r>
    </w:p>
    <w:p>
      <w:pPr>
        <w:pStyle w:val="Footnotesection"/>
      </w:pPr>
      <w:r>
        <w:tab/>
        <w:t>[Section 36F inserted: No. 46 of 2020 s. 13.]</w:t>
      </w:r>
    </w:p>
    <w:p>
      <w:pPr>
        <w:pStyle w:val="Heading5"/>
      </w:pPr>
      <w:bookmarkStart w:id="244" w:name="_Toc199153761"/>
      <w:bookmarkStart w:id="245" w:name="_Toc178256510"/>
      <w:r>
        <w:rPr>
          <w:rStyle w:val="CharSectno"/>
        </w:rPr>
        <w:t>36G</w:t>
      </w:r>
      <w:r>
        <w:t>.</w:t>
      </w:r>
      <w:r>
        <w:tab/>
        <w:t>Supervisory authority to give</w:t>
      </w:r>
      <w:ins w:id="246" w:author="Master Repository Process" w:date="2025-05-29T08:09:00Z">
        <w:r>
          <w:t>, and give notice of,</w:t>
        </w:r>
      </w:ins>
      <w:r>
        <w:t xml:space="preserve"> documents and information</w:t>
      </w:r>
      <w:bookmarkEnd w:id="244"/>
      <w:bookmarkEnd w:id="245"/>
      <w:del w:id="247" w:author="Master Repository Process" w:date="2025-05-29T08:09:00Z">
        <w:r>
          <w:delText xml:space="preserve"> </w:delText>
        </w:r>
      </w:del>
    </w:p>
    <w:p>
      <w:pPr>
        <w:pStyle w:val="Subsection"/>
      </w:pPr>
      <w:r>
        <w:tab/>
        <w:t>(1)</w:t>
      </w:r>
      <w:r>
        <w:tab/>
        <w:t xml:space="preserve">If a supervisory authority decides to approve the making of a change of name application under section 36E, the authority must, as soon as is practicable — </w:t>
      </w:r>
    </w:p>
    <w:p>
      <w:pPr>
        <w:pStyle w:val="Indenta"/>
      </w:pPr>
      <w:r>
        <w:tab/>
        <w:t>(a)</w:t>
      </w:r>
      <w:r>
        <w:tab/>
        <w:t>give written approval to the person who wishes to make the application; and</w:t>
      </w:r>
    </w:p>
    <w:p>
      <w:pPr>
        <w:pStyle w:val="Indenta"/>
      </w:pPr>
      <w:r>
        <w:tab/>
        <w:t>(b)</w:t>
      </w:r>
      <w:r>
        <w:tab/>
      </w:r>
      <w:del w:id="248" w:author="Master Repository Process" w:date="2025-05-29T08:09:00Z">
        <w:r>
          <w:delText xml:space="preserve">give a copy of the written approval to the </w:delText>
        </w:r>
      </w:del>
      <w:ins w:id="249" w:author="Master Repository Process" w:date="2025-05-29T08:09:00Z">
        <w:r>
          <w:t xml:space="preserve">notify the </w:t>
        </w:r>
      </w:ins>
      <w:r>
        <w:t>Registrar</w:t>
      </w:r>
      <w:ins w:id="250" w:author="Master Repository Process" w:date="2025-05-29T08:09:00Z">
        <w:r>
          <w:t>,</w:t>
        </w:r>
      </w:ins>
      <w:r>
        <w:t xml:space="preserve"> or if the application is to be made to a registering authority, </w:t>
      </w:r>
      <w:del w:id="251" w:author="Master Repository Process" w:date="2025-05-29T08:09:00Z">
        <w:r>
          <w:delText xml:space="preserve">to </w:delText>
        </w:r>
      </w:del>
      <w:r>
        <w:t>the registering authority</w:t>
      </w:r>
      <w:ins w:id="252" w:author="Master Repository Process" w:date="2025-05-29T08:09:00Z">
        <w:r>
          <w:t>, of the approval</w:t>
        </w:r>
      </w:ins>
      <w:r>
        <w:t>.</w:t>
      </w:r>
    </w:p>
    <w:p>
      <w:pPr>
        <w:pStyle w:val="Subsection"/>
      </w:pPr>
      <w:r>
        <w:tab/>
        <w:t>(2)</w:t>
      </w:r>
      <w:r>
        <w:tab/>
        <w:t xml:space="preserve">For the purposes of the Registrar verifying the details of an application to register a change of name each supervisory authority must, if the Registrar requests, give the Registrar the following — </w:t>
      </w:r>
    </w:p>
    <w:p>
      <w:pPr>
        <w:pStyle w:val="Indenta"/>
      </w:pPr>
      <w:r>
        <w:tab/>
        <w:t>(a)</w:t>
      </w:r>
      <w:r>
        <w:tab/>
        <w:t xml:space="preserve">the name of each restricted person for whom they are the supervisory authority; </w:t>
      </w:r>
    </w:p>
    <w:p>
      <w:pPr>
        <w:pStyle w:val="Indenta"/>
      </w:pPr>
      <w:r>
        <w:tab/>
        <w:t>(b)</w:t>
      </w:r>
      <w:r>
        <w:tab/>
        <w:t xml:space="preserve">any other name by which the person is, or has previously been, known (of which the supervisory authority is aware); </w:t>
      </w:r>
    </w:p>
    <w:p>
      <w:pPr>
        <w:pStyle w:val="Indenta"/>
      </w:pPr>
      <w:r>
        <w:tab/>
        <w:t>(c)</w:t>
      </w:r>
      <w:r>
        <w:tab/>
        <w:t xml:space="preserve">the date of birth of the person; </w:t>
      </w:r>
    </w:p>
    <w:p>
      <w:pPr>
        <w:pStyle w:val="Indenta"/>
      </w:pPr>
      <w:r>
        <w:tab/>
        <w:t>(d)</w:t>
      </w:r>
      <w:r>
        <w:tab/>
        <w:t>any other information that may be used to identify the person.</w:t>
      </w:r>
    </w:p>
    <w:p>
      <w:pPr>
        <w:pStyle w:val="Footnotesection"/>
      </w:pPr>
      <w:r>
        <w:tab/>
        <w:t>[Section 36G inserted: No. 46 of 2020 s. </w:t>
      </w:r>
      <w:del w:id="253" w:author="Master Repository Process" w:date="2025-05-29T08:09:00Z">
        <w:r>
          <w:delText>13</w:delText>
        </w:r>
      </w:del>
      <w:ins w:id="254" w:author="Master Repository Process" w:date="2025-05-29T08:09:00Z">
        <w:r>
          <w:t>13; amended: No. 31 of 2024 s. 11</w:t>
        </w:r>
      </w:ins>
      <w:r>
        <w:t>.]</w:t>
      </w:r>
    </w:p>
    <w:p>
      <w:pPr>
        <w:pStyle w:val="Heading5"/>
      </w:pPr>
      <w:bookmarkStart w:id="255" w:name="_Toc199153762"/>
      <w:bookmarkStart w:id="256" w:name="_Toc178256511"/>
      <w:r>
        <w:rPr>
          <w:rStyle w:val="CharSectno"/>
        </w:rPr>
        <w:t>36H</w:t>
      </w:r>
      <w:r>
        <w:t>.</w:t>
      </w:r>
      <w:r>
        <w:tab/>
        <w:t>Delegation by chief executive officers</w:t>
      </w:r>
      <w:bookmarkEnd w:id="255"/>
      <w:bookmarkEnd w:id="256"/>
    </w:p>
    <w:p>
      <w:pPr>
        <w:pStyle w:val="Subsection"/>
      </w:pPr>
      <w:r>
        <w:tab/>
        <w:t>(1)</w:t>
      </w:r>
      <w:r>
        <w:tab/>
        <w:t xml:space="preserve">A chief executive officer referred to in the definition of </w:t>
      </w:r>
      <w:r>
        <w:rPr>
          <w:b/>
          <w:i/>
        </w:rPr>
        <w:t>supervisory authority</w:t>
      </w:r>
      <w:r>
        <w:t xml:space="preserve"> in section 36A, may delegate to any person any power or duty of the chief executive officer under another provision of this Division.</w:t>
      </w:r>
    </w:p>
    <w:p>
      <w:pPr>
        <w:pStyle w:val="Subsection"/>
      </w:pPr>
      <w:r>
        <w:tab/>
        <w:t>(2)</w:t>
      </w:r>
      <w:r>
        <w:tab/>
        <w:t>The delegation must be in writing signed by the chief executive officer.</w:t>
      </w:r>
    </w:p>
    <w:p>
      <w:pPr>
        <w:pStyle w:val="Subsection"/>
      </w:pPr>
      <w:r>
        <w:tab/>
        <w:t>(3)</w:t>
      </w:r>
      <w:r>
        <w:tab/>
        <w:t>A person to whom a power or duty is delegated under this section cannot delegate the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Unless the contrary is shown, it is to be presumed that a document purporting to have been signed by a person as a delegate of the chief executive officer was signed by a person in the performance of a function that at the time was delegated to the person by the chief executive officer.</w:t>
      </w:r>
    </w:p>
    <w:p>
      <w:pPr>
        <w:pStyle w:val="Subsection"/>
      </w:pPr>
      <w:r>
        <w:tab/>
        <w:t>(6)</w:t>
      </w:r>
      <w:r>
        <w:tab/>
        <w:t>Nothing in this section limits the ability of the chief executive officer to perform a function through an officer or agent.</w:t>
      </w:r>
    </w:p>
    <w:p>
      <w:pPr>
        <w:pStyle w:val="Footnotesection"/>
      </w:pPr>
      <w:r>
        <w:tab/>
        <w:t>[Section 36H inserted: No. 46 of 2020 s. 13.]</w:t>
      </w:r>
    </w:p>
    <w:p>
      <w:pPr>
        <w:pStyle w:val="Heading2"/>
        <w:rPr>
          <w:ins w:id="257" w:author="Master Repository Process" w:date="2025-05-29T08:09:00Z"/>
        </w:rPr>
      </w:pPr>
      <w:bookmarkStart w:id="258" w:name="_Toc178258133"/>
      <w:bookmarkStart w:id="259" w:name="_Toc178258237"/>
      <w:bookmarkStart w:id="260" w:name="_Toc198908932"/>
      <w:bookmarkStart w:id="261" w:name="_Toc199153763"/>
      <w:ins w:id="262" w:author="Master Repository Process" w:date="2025-05-29T08:09:00Z">
        <w:r>
          <w:rPr>
            <w:rStyle w:val="CharPartNo"/>
          </w:rPr>
          <w:t>Part 5A</w:t>
        </w:r>
        <w:r>
          <w:t> — </w:t>
        </w:r>
        <w:r>
          <w:rPr>
            <w:rStyle w:val="CharPartText"/>
          </w:rPr>
          <w:t>Changes of registration of sex or gender and issue of acknowledgment documents</w:t>
        </w:r>
        <w:bookmarkEnd w:id="258"/>
        <w:bookmarkEnd w:id="259"/>
        <w:bookmarkEnd w:id="260"/>
        <w:bookmarkEnd w:id="261"/>
      </w:ins>
    </w:p>
    <w:p>
      <w:pPr>
        <w:pStyle w:val="Footnoteheading"/>
        <w:rPr>
          <w:ins w:id="263" w:author="Master Repository Process" w:date="2025-05-29T08:09:00Z"/>
        </w:rPr>
      </w:pPr>
      <w:bookmarkStart w:id="264" w:name="_Toc178258134"/>
      <w:bookmarkStart w:id="265" w:name="_Toc178258238"/>
      <w:ins w:id="266" w:author="Master Repository Process" w:date="2025-05-29T08:09:00Z">
        <w:r>
          <w:tab/>
          <w:t>[Heading inserted: No. 31 of 2024 s. 12.]</w:t>
        </w:r>
      </w:ins>
    </w:p>
    <w:p>
      <w:pPr>
        <w:pStyle w:val="Heading3"/>
        <w:rPr>
          <w:ins w:id="267" w:author="Master Repository Process" w:date="2025-05-29T08:09:00Z"/>
        </w:rPr>
      </w:pPr>
      <w:bookmarkStart w:id="268" w:name="_Toc198908933"/>
      <w:bookmarkStart w:id="269" w:name="_Toc199153764"/>
      <w:ins w:id="270" w:author="Master Repository Process" w:date="2025-05-29T08:09:00Z">
        <w:r>
          <w:rPr>
            <w:rStyle w:val="CharDivNo"/>
          </w:rPr>
          <w:t>Division 1</w:t>
        </w:r>
        <w:r>
          <w:t> — </w:t>
        </w:r>
        <w:r>
          <w:rPr>
            <w:rStyle w:val="CharDivText"/>
          </w:rPr>
          <w:t>Preliminary</w:t>
        </w:r>
        <w:bookmarkEnd w:id="264"/>
        <w:bookmarkEnd w:id="265"/>
        <w:bookmarkEnd w:id="268"/>
        <w:bookmarkEnd w:id="269"/>
      </w:ins>
    </w:p>
    <w:p>
      <w:pPr>
        <w:pStyle w:val="Footnoteheading"/>
        <w:rPr>
          <w:ins w:id="271" w:author="Master Repository Process" w:date="2025-05-29T08:09:00Z"/>
        </w:rPr>
      </w:pPr>
      <w:bookmarkStart w:id="272" w:name="_Toc178258239"/>
      <w:ins w:id="273" w:author="Master Repository Process" w:date="2025-05-29T08:09:00Z">
        <w:r>
          <w:tab/>
          <w:t>[Heading inserted: No. 31 of 2024 s. 12.]</w:t>
        </w:r>
      </w:ins>
    </w:p>
    <w:p>
      <w:pPr>
        <w:pStyle w:val="Heading5"/>
        <w:rPr>
          <w:ins w:id="274" w:author="Master Repository Process" w:date="2025-05-29T08:09:00Z"/>
        </w:rPr>
      </w:pPr>
      <w:bookmarkStart w:id="275" w:name="_Toc199153765"/>
      <w:ins w:id="276" w:author="Master Repository Process" w:date="2025-05-29T08:09:00Z">
        <w:r>
          <w:rPr>
            <w:rStyle w:val="CharSectno"/>
          </w:rPr>
          <w:t>36I</w:t>
        </w:r>
        <w:r>
          <w:t>.</w:t>
        </w:r>
        <w:r>
          <w:tab/>
          <w:t>Terms used</w:t>
        </w:r>
        <w:bookmarkEnd w:id="272"/>
        <w:bookmarkEnd w:id="275"/>
      </w:ins>
    </w:p>
    <w:p>
      <w:pPr>
        <w:pStyle w:val="Subsection"/>
        <w:rPr>
          <w:ins w:id="277" w:author="Master Repository Process" w:date="2025-05-29T08:09:00Z"/>
        </w:rPr>
      </w:pPr>
      <w:ins w:id="278" w:author="Master Repository Process" w:date="2025-05-29T08:09:00Z">
        <w:r>
          <w:tab/>
          <w:t>(1)</w:t>
        </w:r>
        <w:r>
          <w:tab/>
          <w:t xml:space="preserve">In this Part — </w:t>
        </w:r>
      </w:ins>
    </w:p>
    <w:p>
      <w:pPr>
        <w:pStyle w:val="Defstart"/>
        <w:rPr>
          <w:ins w:id="279" w:author="Master Repository Process" w:date="2025-05-29T08:09:00Z"/>
        </w:rPr>
      </w:pPr>
      <w:ins w:id="280" w:author="Master Repository Process" w:date="2025-05-29T08:09:00Z">
        <w:r>
          <w:tab/>
        </w:r>
        <w:r>
          <w:rPr>
            <w:rStyle w:val="CharDefText"/>
          </w:rPr>
          <w:t>acknowledgment document</w:t>
        </w:r>
        <w:r>
          <w:t xml:space="preserve"> has the meaning given in section 36ZA(1);</w:t>
        </w:r>
      </w:ins>
    </w:p>
    <w:p>
      <w:pPr>
        <w:pStyle w:val="Defstart"/>
        <w:rPr>
          <w:ins w:id="281" w:author="Master Repository Process" w:date="2025-05-29T08:09:00Z"/>
        </w:rPr>
      </w:pPr>
      <w:ins w:id="282" w:author="Master Repository Process" w:date="2025-05-29T08:09:00Z">
        <w:r>
          <w:tab/>
        </w:r>
        <w:r>
          <w:rPr>
            <w:rStyle w:val="CharDefText"/>
          </w:rPr>
          <w:t>psychologist</w:t>
        </w:r>
        <w:r>
          <w:t xml:space="preserve"> means a person registered under the </w:t>
        </w:r>
        <w:r>
          <w:rPr>
            <w:i/>
          </w:rPr>
          <w:t>Health Practitioner Regulation National Law (Western Australia)</w:t>
        </w:r>
        <w:r>
          <w:t xml:space="preserve"> in the psychology profession.</w:t>
        </w:r>
      </w:ins>
    </w:p>
    <w:p>
      <w:pPr>
        <w:pStyle w:val="Subsection"/>
        <w:rPr>
          <w:ins w:id="283" w:author="Master Repository Process" w:date="2025-05-29T08:09:00Z"/>
        </w:rPr>
      </w:pPr>
      <w:ins w:id="284" w:author="Master Repository Process" w:date="2025-05-29T08:09:00Z">
        <w:r>
          <w:tab/>
          <w:t>(2)</w:t>
        </w:r>
        <w:r>
          <w:tab/>
          <w:t>Terms used in this Part have the same meaning as they have in section 28A.</w:t>
        </w:r>
      </w:ins>
    </w:p>
    <w:p>
      <w:pPr>
        <w:pStyle w:val="Subsection"/>
        <w:rPr>
          <w:ins w:id="285" w:author="Master Repository Process" w:date="2025-05-29T08:09:00Z"/>
        </w:rPr>
      </w:pPr>
      <w:ins w:id="286" w:author="Master Repository Process" w:date="2025-05-29T08:09:00Z">
        <w:r>
          <w:tab/>
          <w:t>(3)</w:t>
        </w:r>
        <w:r>
          <w:tab/>
          <w:t xml:space="preserve">A reference in this Part to the Family Court — </w:t>
        </w:r>
      </w:ins>
    </w:p>
    <w:p>
      <w:pPr>
        <w:pStyle w:val="Indenta"/>
        <w:rPr>
          <w:ins w:id="287" w:author="Master Repository Process" w:date="2025-05-29T08:09:00Z"/>
        </w:rPr>
      </w:pPr>
      <w:ins w:id="288" w:author="Master Repository Process" w:date="2025-05-29T08:09:00Z">
        <w:r>
          <w:tab/>
          <w:t>(a)</w:t>
        </w:r>
        <w:r>
          <w:tab/>
          <w:t xml:space="preserve">includes a reference to the Magistrates Court constituted by a family law magistrate (as defined in the </w:t>
        </w:r>
        <w:r>
          <w:rPr>
            <w:i/>
          </w:rPr>
          <w:t>Family Court Act 1997</w:t>
        </w:r>
        <w:r>
          <w:t xml:space="preserve"> section 5(1)) so as to be able, under the </w:t>
        </w:r>
        <w:r>
          <w:rPr>
            <w:i/>
          </w:rPr>
          <w:t>Family Court Act 1997</w:t>
        </w:r>
        <w:r>
          <w:t xml:space="preserve"> section 39(b), to exercise the Family Court’s non</w:t>
        </w:r>
        <w:r>
          <w:noBreakHyphen/>
          <w:t>federal jurisdiction; but</w:t>
        </w:r>
      </w:ins>
    </w:p>
    <w:p>
      <w:pPr>
        <w:pStyle w:val="Indenta"/>
        <w:rPr>
          <w:ins w:id="289" w:author="Master Repository Process" w:date="2025-05-29T08:09:00Z"/>
        </w:rPr>
      </w:pPr>
      <w:ins w:id="290" w:author="Master Repository Process" w:date="2025-05-29T08:09:00Z">
        <w:r>
          <w:tab/>
          <w:t>(b)</w:t>
        </w:r>
        <w:r>
          <w:tab/>
          <w:t xml:space="preserve">does not include a reference to the Magistrates Court referred to in the </w:t>
        </w:r>
        <w:r>
          <w:rPr>
            <w:i/>
          </w:rPr>
          <w:t>Family Court Act 1997</w:t>
        </w:r>
        <w:r>
          <w:t xml:space="preserve"> section 39(a).</w:t>
        </w:r>
      </w:ins>
    </w:p>
    <w:p>
      <w:pPr>
        <w:pStyle w:val="Footnotesection"/>
        <w:rPr>
          <w:ins w:id="291" w:author="Master Repository Process" w:date="2025-05-29T08:09:00Z"/>
        </w:rPr>
      </w:pPr>
      <w:bookmarkStart w:id="292" w:name="_Toc178258136"/>
      <w:bookmarkStart w:id="293" w:name="_Toc178258240"/>
      <w:ins w:id="294" w:author="Master Repository Process" w:date="2025-05-29T08:09:00Z">
        <w:r>
          <w:tab/>
          <w:t>[Section 36I inserted: No. 31 of 2024 s. 12.]</w:t>
        </w:r>
      </w:ins>
    </w:p>
    <w:p>
      <w:pPr>
        <w:pStyle w:val="Heading3"/>
        <w:rPr>
          <w:ins w:id="295" w:author="Master Repository Process" w:date="2025-05-29T08:09:00Z"/>
        </w:rPr>
      </w:pPr>
      <w:bookmarkStart w:id="296" w:name="_Toc198908935"/>
      <w:bookmarkStart w:id="297" w:name="_Toc199153766"/>
      <w:ins w:id="298" w:author="Master Repository Process" w:date="2025-05-29T08:09:00Z">
        <w:r>
          <w:rPr>
            <w:rStyle w:val="CharDivNo"/>
          </w:rPr>
          <w:t>Division 2</w:t>
        </w:r>
        <w:r>
          <w:t> — </w:t>
        </w:r>
        <w:r>
          <w:rPr>
            <w:rStyle w:val="CharDivText"/>
          </w:rPr>
          <w:t>Change of registration of sex or gender</w:t>
        </w:r>
        <w:bookmarkEnd w:id="292"/>
        <w:bookmarkEnd w:id="293"/>
        <w:bookmarkEnd w:id="296"/>
        <w:bookmarkEnd w:id="297"/>
      </w:ins>
    </w:p>
    <w:p>
      <w:pPr>
        <w:pStyle w:val="Footnoteheading"/>
        <w:keepNext/>
        <w:rPr>
          <w:ins w:id="299" w:author="Master Repository Process" w:date="2025-05-29T08:09:00Z"/>
        </w:rPr>
      </w:pPr>
      <w:bookmarkStart w:id="300" w:name="_Toc178258241"/>
      <w:ins w:id="301" w:author="Master Repository Process" w:date="2025-05-29T08:09:00Z">
        <w:r>
          <w:tab/>
          <w:t>[Heading inserted: No. 31 of 2024 s. 12.]</w:t>
        </w:r>
      </w:ins>
    </w:p>
    <w:p>
      <w:pPr>
        <w:pStyle w:val="Heading5"/>
        <w:rPr>
          <w:ins w:id="302" w:author="Master Repository Process" w:date="2025-05-29T08:09:00Z"/>
        </w:rPr>
      </w:pPr>
      <w:bookmarkStart w:id="303" w:name="_Toc199153767"/>
      <w:ins w:id="304" w:author="Master Repository Process" w:date="2025-05-29T08:09:00Z">
        <w:r>
          <w:rPr>
            <w:rStyle w:val="CharSectno"/>
          </w:rPr>
          <w:t>36J</w:t>
        </w:r>
        <w:r>
          <w:t>.</w:t>
        </w:r>
        <w:r>
          <w:tab/>
          <w:t>Application to Registrar by person 18 years or more</w:t>
        </w:r>
        <w:bookmarkEnd w:id="300"/>
        <w:bookmarkEnd w:id="303"/>
        <w:r>
          <w:t xml:space="preserve"> </w:t>
        </w:r>
      </w:ins>
    </w:p>
    <w:p>
      <w:pPr>
        <w:pStyle w:val="Subsection"/>
        <w:rPr>
          <w:ins w:id="305" w:author="Master Repository Process" w:date="2025-05-29T08:09:00Z"/>
        </w:rPr>
      </w:pPr>
      <w:ins w:id="306" w:author="Master Repository Process" w:date="2025-05-29T08:09:00Z">
        <w:r>
          <w:tab/>
          <w:t>(1)</w:t>
        </w:r>
        <w:r>
          <w:tab/>
          <w:t xml:space="preserve">A person who is 18 years of age or more may apply to the Registrar to change the person’s sex or gender in the registration of the person’s birth if — </w:t>
        </w:r>
      </w:ins>
    </w:p>
    <w:p>
      <w:pPr>
        <w:pStyle w:val="Indenta"/>
        <w:rPr>
          <w:ins w:id="307" w:author="Master Repository Process" w:date="2025-05-29T08:09:00Z"/>
        </w:rPr>
      </w:pPr>
      <w:ins w:id="308" w:author="Master Repository Process" w:date="2025-05-29T08:09:00Z">
        <w:r>
          <w:tab/>
          <w:t>(a)</w:t>
        </w:r>
        <w:r>
          <w:tab/>
          <w:t>the person’s birth is registered in the State; and</w:t>
        </w:r>
      </w:ins>
    </w:p>
    <w:p>
      <w:pPr>
        <w:pStyle w:val="Indenta"/>
        <w:rPr>
          <w:ins w:id="309" w:author="Master Repository Process" w:date="2025-05-29T08:09:00Z"/>
        </w:rPr>
      </w:pPr>
      <w:ins w:id="310" w:author="Master Repository Process" w:date="2025-05-29T08:09:00Z">
        <w:r>
          <w:tab/>
          <w:t>(b)</w:t>
        </w:r>
        <w:r>
          <w:tab/>
          <w:t>the person believes the person’s sex or gender to be the sex or gender specified in the application.</w:t>
        </w:r>
      </w:ins>
    </w:p>
    <w:p>
      <w:pPr>
        <w:pStyle w:val="Subsection"/>
        <w:rPr>
          <w:ins w:id="311" w:author="Master Repository Process" w:date="2025-05-29T08:09:00Z"/>
        </w:rPr>
      </w:pPr>
      <w:ins w:id="312" w:author="Master Repository Process" w:date="2025-05-29T08:09:00Z">
        <w:r>
          <w:tab/>
          <w:t>(2)</w:t>
        </w:r>
        <w:r>
          <w:tab/>
          <w:t xml:space="preserve">The application must — </w:t>
        </w:r>
      </w:ins>
    </w:p>
    <w:p>
      <w:pPr>
        <w:pStyle w:val="Indenta"/>
        <w:rPr>
          <w:ins w:id="313" w:author="Master Repository Process" w:date="2025-05-29T08:09:00Z"/>
        </w:rPr>
      </w:pPr>
      <w:ins w:id="314" w:author="Master Repository Process" w:date="2025-05-29T08:09:00Z">
        <w:r>
          <w:tab/>
          <w:t>(a)</w:t>
        </w:r>
        <w:r>
          <w:tab/>
          <w:t>be made in the approved form; and</w:t>
        </w:r>
      </w:ins>
    </w:p>
    <w:p>
      <w:pPr>
        <w:pStyle w:val="Indenta"/>
        <w:rPr>
          <w:ins w:id="315" w:author="Master Repository Process" w:date="2025-05-29T08:09:00Z"/>
        </w:rPr>
      </w:pPr>
      <w:ins w:id="316" w:author="Master Repository Process" w:date="2025-05-29T08:09:00Z">
        <w:r>
          <w:tab/>
          <w:t>(b)</w:t>
        </w:r>
        <w:r>
          <w:tab/>
          <w:t>specify a sex or gender of a kind prescribed in the regulations; and</w:t>
        </w:r>
      </w:ins>
    </w:p>
    <w:p>
      <w:pPr>
        <w:pStyle w:val="Indenta"/>
        <w:rPr>
          <w:ins w:id="317" w:author="Master Repository Process" w:date="2025-05-29T08:09:00Z"/>
        </w:rPr>
      </w:pPr>
      <w:ins w:id="318" w:author="Master Repository Process" w:date="2025-05-29T08:09:00Z">
        <w:r>
          <w:tab/>
          <w:t>(c)</w:t>
        </w:r>
        <w:r>
          <w:tab/>
          <w:t xml:space="preserve">be accompanied by — </w:t>
        </w:r>
      </w:ins>
    </w:p>
    <w:p>
      <w:pPr>
        <w:pStyle w:val="Indenti"/>
        <w:rPr>
          <w:ins w:id="319" w:author="Master Repository Process" w:date="2025-05-29T08:09:00Z"/>
        </w:rPr>
      </w:pPr>
      <w:ins w:id="320" w:author="Master Repository Process" w:date="2025-05-29T08:09:00Z">
        <w:r>
          <w:tab/>
          <w:t>(i)</w:t>
        </w:r>
        <w:r>
          <w:tab/>
          <w:t>a statement by a doctor, or a psychologist, certifying that the person has received appropriate clinical treatment in relation to the person’s sex or gender; and</w:t>
        </w:r>
      </w:ins>
    </w:p>
    <w:p>
      <w:pPr>
        <w:pStyle w:val="Indenti"/>
        <w:rPr>
          <w:ins w:id="321" w:author="Master Repository Process" w:date="2025-05-29T08:09:00Z"/>
        </w:rPr>
      </w:pPr>
      <w:ins w:id="322" w:author="Master Repository Process" w:date="2025-05-29T08:09:00Z">
        <w:r>
          <w:tab/>
          <w:t>(ii)</w:t>
        </w:r>
        <w:r>
          <w:tab/>
          <w:t>any other document or information prescribed by the regulations;</w:t>
        </w:r>
      </w:ins>
    </w:p>
    <w:p>
      <w:pPr>
        <w:pStyle w:val="Indenta"/>
        <w:rPr>
          <w:ins w:id="323" w:author="Master Repository Process" w:date="2025-05-29T08:09:00Z"/>
        </w:rPr>
      </w:pPr>
      <w:ins w:id="324" w:author="Master Repository Process" w:date="2025-05-29T08:09:00Z">
        <w:r>
          <w:tab/>
        </w:r>
        <w:r>
          <w:tab/>
          <w:t>and</w:t>
        </w:r>
      </w:ins>
    </w:p>
    <w:p>
      <w:pPr>
        <w:pStyle w:val="Indenta"/>
        <w:rPr>
          <w:ins w:id="325" w:author="Master Repository Process" w:date="2025-05-29T08:09:00Z"/>
        </w:rPr>
      </w:pPr>
      <w:ins w:id="326" w:author="Master Repository Process" w:date="2025-05-29T08:09:00Z">
        <w:r>
          <w:tab/>
          <w:t>(d)</w:t>
        </w:r>
        <w:r>
          <w:tab/>
          <w:t>contain a declaration by the applicant setting out whether the applicant is, at the time the application is made, a required declarant.</w:t>
        </w:r>
      </w:ins>
    </w:p>
    <w:p>
      <w:pPr>
        <w:pStyle w:val="Footnotesection"/>
        <w:rPr>
          <w:ins w:id="327" w:author="Master Repository Process" w:date="2025-05-29T08:09:00Z"/>
        </w:rPr>
      </w:pPr>
      <w:bookmarkStart w:id="328" w:name="_Toc178258242"/>
      <w:ins w:id="329" w:author="Master Repository Process" w:date="2025-05-29T08:09:00Z">
        <w:r>
          <w:tab/>
          <w:t>[Section 36J inserted: No. 31 of 2024 s. 12.]</w:t>
        </w:r>
      </w:ins>
    </w:p>
    <w:p>
      <w:pPr>
        <w:pStyle w:val="Heading5"/>
        <w:rPr>
          <w:ins w:id="330" w:author="Master Repository Process" w:date="2025-05-29T08:09:00Z"/>
        </w:rPr>
      </w:pPr>
      <w:bookmarkStart w:id="331" w:name="_Toc199153768"/>
      <w:ins w:id="332" w:author="Master Repository Process" w:date="2025-05-29T08:09:00Z">
        <w:r>
          <w:rPr>
            <w:rStyle w:val="CharSectno"/>
          </w:rPr>
          <w:t>36K</w:t>
        </w:r>
        <w:r>
          <w:t>.</w:t>
        </w:r>
        <w:r>
          <w:tab/>
          <w:t>Application to Registrar to change registration of sex or gender of child 12 years or more</w:t>
        </w:r>
        <w:bookmarkEnd w:id="328"/>
        <w:bookmarkEnd w:id="331"/>
      </w:ins>
    </w:p>
    <w:p>
      <w:pPr>
        <w:pStyle w:val="Subsection"/>
        <w:rPr>
          <w:ins w:id="333" w:author="Master Repository Process" w:date="2025-05-29T08:09:00Z"/>
        </w:rPr>
      </w:pPr>
      <w:ins w:id="334" w:author="Master Repository Process" w:date="2025-05-29T08:09:00Z">
        <w:r>
          <w:tab/>
          <w:t>(1)</w:t>
        </w:r>
        <w:r>
          <w:tab/>
          <w:t xml:space="preserve">The parents or guardians of a child who is at least 12 years of age and under 18 years of age may apply to the Registrar to change the child’s sex or gender in the registration of the child’s birth if — </w:t>
        </w:r>
      </w:ins>
    </w:p>
    <w:p>
      <w:pPr>
        <w:pStyle w:val="Indenta"/>
        <w:rPr>
          <w:ins w:id="335" w:author="Master Repository Process" w:date="2025-05-29T08:09:00Z"/>
        </w:rPr>
      </w:pPr>
      <w:ins w:id="336" w:author="Master Repository Process" w:date="2025-05-29T08:09:00Z">
        <w:r>
          <w:tab/>
          <w:t>(a)</w:t>
        </w:r>
        <w:r>
          <w:tab/>
          <w:t>the child’s birth is registered in the State; and</w:t>
        </w:r>
      </w:ins>
    </w:p>
    <w:p>
      <w:pPr>
        <w:pStyle w:val="Indenta"/>
        <w:rPr>
          <w:ins w:id="337" w:author="Master Repository Process" w:date="2025-05-29T08:09:00Z"/>
        </w:rPr>
      </w:pPr>
      <w:ins w:id="338" w:author="Master Repository Process" w:date="2025-05-29T08:09:00Z">
        <w:r>
          <w:tab/>
          <w:t>(b)</w:t>
        </w:r>
        <w:r>
          <w:tab/>
          <w:t>the child consents to the change in accordance with the application; and</w:t>
        </w:r>
      </w:ins>
    </w:p>
    <w:p>
      <w:pPr>
        <w:pStyle w:val="Indenta"/>
        <w:rPr>
          <w:ins w:id="339" w:author="Master Repository Process" w:date="2025-05-29T08:09:00Z"/>
        </w:rPr>
      </w:pPr>
      <w:ins w:id="340" w:author="Master Repository Process" w:date="2025-05-29T08:09:00Z">
        <w:r>
          <w:tab/>
          <w:t>(c)</w:t>
        </w:r>
        <w:r>
          <w:tab/>
          <w:t>each applicant believes the child’s sex or gender to be the sex or gender specified in the application.</w:t>
        </w:r>
      </w:ins>
    </w:p>
    <w:p>
      <w:pPr>
        <w:pStyle w:val="Subsection"/>
        <w:rPr>
          <w:ins w:id="341" w:author="Master Repository Process" w:date="2025-05-29T08:09:00Z"/>
        </w:rPr>
      </w:pPr>
      <w:ins w:id="342" w:author="Master Repository Process" w:date="2025-05-29T08:09:00Z">
        <w:r>
          <w:tab/>
          <w:t>(2)</w:t>
        </w:r>
        <w:r>
          <w:tab/>
          <w:t xml:space="preserve">The application must — </w:t>
        </w:r>
      </w:ins>
    </w:p>
    <w:p>
      <w:pPr>
        <w:pStyle w:val="Indenta"/>
        <w:rPr>
          <w:ins w:id="343" w:author="Master Repository Process" w:date="2025-05-29T08:09:00Z"/>
        </w:rPr>
      </w:pPr>
      <w:ins w:id="344" w:author="Master Repository Process" w:date="2025-05-29T08:09:00Z">
        <w:r>
          <w:tab/>
          <w:t>(a)</w:t>
        </w:r>
        <w:r>
          <w:tab/>
          <w:t>be made in the approved form; and</w:t>
        </w:r>
      </w:ins>
    </w:p>
    <w:p>
      <w:pPr>
        <w:pStyle w:val="Indenta"/>
        <w:rPr>
          <w:ins w:id="345" w:author="Master Repository Process" w:date="2025-05-29T08:09:00Z"/>
        </w:rPr>
      </w:pPr>
      <w:ins w:id="346" w:author="Master Repository Process" w:date="2025-05-29T08:09:00Z">
        <w:r>
          <w:tab/>
          <w:t>(b)</w:t>
        </w:r>
        <w:r>
          <w:tab/>
          <w:t>specify a sex or gender of a kind prescribed in the regulations; and</w:t>
        </w:r>
      </w:ins>
    </w:p>
    <w:p>
      <w:pPr>
        <w:pStyle w:val="Indenta"/>
        <w:rPr>
          <w:ins w:id="347" w:author="Master Repository Process" w:date="2025-05-29T08:09:00Z"/>
        </w:rPr>
      </w:pPr>
      <w:ins w:id="348" w:author="Master Repository Process" w:date="2025-05-29T08:09:00Z">
        <w:r>
          <w:tab/>
          <w:t>(c)</w:t>
        </w:r>
        <w:r>
          <w:tab/>
          <w:t xml:space="preserve">be accompanied by a statement by a doctor, or a psychologist, certifying that the child — </w:t>
        </w:r>
      </w:ins>
    </w:p>
    <w:p>
      <w:pPr>
        <w:pStyle w:val="Indenti"/>
        <w:rPr>
          <w:ins w:id="349" w:author="Master Repository Process" w:date="2025-05-29T08:09:00Z"/>
        </w:rPr>
      </w:pPr>
      <w:ins w:id="350" w:author="Master Repository Process" w:date="2025-05-29T08:09:00Z">
        <w:r>
          <w:tab/>
          <w:t>(i)</w:t>
        </w:r>
        <w:r>
          <w:tab/>
          <w:t>has received appropriate clinical treatment in relation to the child’s sex or gender; and</w:t>
        </w:r>
      </w:ins>
    </w:p>
    <w:p>
      <w:pPr>
        <w:pStyle w:val="Indenti"/>
        <w:rPr>
          <w:ins w:id="351" w:author="Master Repository Process" w:date="2025-05-29T08:09:00Z"/>
        </w:rPr>
      </w:pPr>
      <w:ins w:id="352" w:author="Master Repository Process" w:date="2025-05-29T08:09:00Z">
        <w:r>
          <w:tab/>
          <w:t>(ii)</w:t>
        </w:r>
        <w:r>
          <w:tab/>
          <w:t>understands the meaning and implications of the application;</w:t>
        </w:r>
      </w:ins>
    </w:p>
    <w:p>
      <w:pPr>
        <w:pStyle w:val="Indenta"/>
        <w:rPr>
          <w:ins w:id="353" w:author="Master Repository Process" w:date="2025-05-29T08:09:00Z"/>
        </w:rPr>
      </w:pPr>
      <w:ins w:id="354" w:author="Master Repository Process" w:date="2025-05-29T08:09:00Z">
        <w:r>
          <w:tab/>
        </w:r>
        <w:r>
          <w:tab/>
          <w:t>and</w:t>
        </w:r>
      </w:ins>
    </w:p>
    <w:p>
      <w:pPr>
        <w:pStyle w:val="Indenta"/>
        <w:rPr>
          <w:ins w:id="355" w:author="Master Repository Process" w:date="2025-05-29T08:09:00Z"/>
        </w:rPr>
      </w:pPr>
      <w:ins w:id="356" w:author="Master Repository Process" w:date="2025-05-29T08:09:00Z">
        <w:r>
          <w:tab/>
          <w:t>(d)</w:t>
        </w:r>
        <w:r>
          <w:tab/>
          <w:t xml:space="preserve">be accompanied by — </w:t>
        </w:r>
      </w:ins>
    </w:p>
    <w:p>
      <w:pPr>
        <w:pStyle w:val="Indenti"/>
        <w:rPr>
          <w:ins w:id="357" w:author="Master Repository Process" w:date="2025-05-29T08:09:00Z"/>
        </w:rPr>
      </w:pPr>
      <w:ins w:id="358" w:author="Master Repository Process" w:date="2025-05-29T08:09:00Z">
        <w:r>
          <w:tab/>
          <w:t>(i)</w:t>
        </w:r>
        <w:r>
          <w:tab/>
          <w:t>a statement by the child consenting to the change; and</w:t>
        </w:r>
      </w:ins>
    </w:p>
    <w:p>
      <w:pPr>
        <w:pStyle w:val="Indenti"/>
        <w:rPr>
          <w:ins w:id="359" w:author="Master Repository Process" w:date="2025-05-29T08:09:00Z"/>
        </w:rPr>
      </w:pPr>
      <w:ins w:id="360" w:author="Master Repository Process" w:date="2025-05-29T08:09:00Z">
        <w:r>
          <w:tab/>
          <w:t>(ii)</w:t>
        </w:r>
        <w:r>
          <w:tab/>
          <w:t>any other document or information prescribed by the regulations;</w:t>
        </w:r>
      </w:ins>
    </w:p>
    <w:p>
      <w:pPr>
        <w:pStyle w:val="Indenta"/>
        <w:rPr>
          <w:ins w:id="361" w:author="Master Repository Process" w:date="2025-05-29T08:09:00Z"/>
        </w:rPr>
      </w:pPr>
      <w:ins w:id="362" w:author="Master Repository Process" w:date="2025-05-29T08:09:00Z">
        <w:r>
          <w:tab/>
        </w:r>
        <w:r>
          <w:tab/>
          <w:t>and</w:t>
        </w:r>
      </w:ins>
    </w:p>
    <w:p>
      <w:pPr>
        <w:pStyle w:val="Indenta"/>
        <w:rPr>
          <w:ins w:id="363" w:author="Master Repository Process" w:date="2025-05-29T08:09:00Z"/>
        </w:rPr>
      </w:pPr>
      <w:ins w:id="364" w:author="Master Repository Process" w:date="2025-05-29T08:09:00Z">
        <w:r>
          <w:tab/>
          <w:t>(e)</w:t>
        </w:r>
        <w:r>
          <w:tab/>
          <w:t>contain a declaration by each applicant setting out whether the child is, at the time the application is made, a required declarant.</w:t>
        </w:r>
      </w:ins>
    </w:p>
    <w:p>
      <w:pPr>
        <w:pStyle w:val="Subsection"/>
        <w:rPr>
          <w:ins w:id="365" w:author="Master Repository Process" w:date="2025-05-29T08:09:00Z"/>
        </w:rPr>
      </w:pPr>
      <w:ins w:id="366" w:author="Master Repository Process" w:date="2025-05-29T08:09:00Z">
        <w:r>
          <w:tab/>
          <w:t>(3)</w:t>
        </w:r>
        <w:r>
          <w:tab/>
          <w:t>An application under subsection (1) may be made by 1 parent if, and only if —</w:t>
        </w:r>
      </w:ins>
    </w:p>
    <w:p>
      <w:pPr>
        <w:pStyle w:val="Indenta"/>
        <w:rPr>
          <w:ins w:id="367" w:author="Master Repository Process" w:date="2025-05-29T08:09:00Z"/>
        </w:rPr>
      </w:pPr>
      <w:ins w:id="368" w:author="Master Repository Process" w:date="2025-05-29T08:09:00Z">
        <w:r>
          <w:tab/>
          <w:t>(a)</w:t>
        </w:r>
        <w:r>
          <w:tab/>
          <w:t>the applicant is the sole parent named in the registration of the child’s birth under this Act; or</w:t>
        </w:r>
      </w:ins>
    </w:p>
    <w:p>
      <w:pPr>
        <w:pStyle w:val="Indenta"/>
        <w:rPr>
          <w:ins w:id="369" w:author="Master Repository Process" w:date="2025-05-29T08:09:00Z"/>
        </w:rPr>
      </w:pPr>
      <w:ins w:id="370" w:author="Master Repository Process" w:date="2025-05-29T08:09:00Z">
        <w:r>
          <w:tab/>
          <w:t>(b)</w:t>
        </w:r>
        <w:r>
          <w:tab/>
          <w:t>the child’s other parent is dead.</w:t>
        </w:r>
      </w:ins>
    </w:p>
    <w:p>
      <w:pPr>
        <w:pStyle w:val="Subsection"/>
        <w:rPr>
          <w:ins w:id="371" w:author="Master Repository Process" w:date="2025-05-29T08:09:00Z"/>
        </w:rPr>
      </w:pPr>
      <w:ins w:id="372" w:author="Master Repository Process" w:date="2025-05-29T08:09:00Z">
        <w:r>
          <w:tab/>
          <w:t>(4)</w:t>
        </w:r>
        <w:r>
          <w:tab/>
          <w:t>An application under subsection (1) may be made by a guardian if, and only if, the parents of the child are dead, cannot be found or for some other reason cannot exercise their parental responsibilities for the child.</w:t>
        </w:r>
      </w:ins>
    </w:p>
    <w:p>
      <w:pPr>
        <w:pStyle w:val="Subsection"/>
        <w:rPr>
          <w:ins w:id="373" w:author="Master Repository Process" w:date="2025-05-29T08:09:00Z"/>
        </w:rPr>
      </w:pPr>
      <w:ins w:id="374" w:author="Master Repository Process" w:date="2025-05-29T08:09:00Z">
        <w:r>
          <w:tab/>
          <w:t>(5)</w:t>
        </w:r>
        <w:r>
          <w:tab/>
          <w:t>Without limiting subsection (4), an application under subsection (1) may be made by joint guardians if, and only if, the joint guardians are unanimous in making the application.</w:t>
        </w:r>
      </w:ins>
    </w:p>
    <w:p>
      <w:pPr>
        <w:pStyle w:val="Footnotesection"/>
        <w:rPr>
          <w:ins w:id="375" w:author="Master Repository Process" w:date="2025-05-29T08:09:00Z"/>
        </w:rPr>
      </w:pPr>
      <w:bookmarkStart w:id="376" w:name="_Toc178258243"/>
      <w:ins w:id="377" w:author="Master Repository Process" w:date="2025-05-29T08:09:00Z">
        <w:r>
          <w:tab/>
          <w:t>[Section 36K inserted: No. 31 of 2024 s. 12.]</w:t>
        </w:r>
      </w:ins>
    </w:p>
    <w:p>
      <w:pPr>
        <w:pStyle w:val="Heading5"/>
        <w:rPr>
          <w:ins w:id="378" w:author="Master Repository Process" w:date="2025-05-29T08:09:00Z"/>
        </w:rPr>
      </w:pPr>
      <w:bookmarkStart w:id="379" w:name="_Toc199153769"/>
      <w:ins w:id="380" w:author="Master Repository Process" w:date="2025-05-29T08:09:00Z">
        <w:r>
          <w:rPr>
            <w:rStyle w:val="CharSectno"/>
          </w:rPr>
          <w:t>36L</w:t>
        </w:r>
        <w:r>
          <w:t>.</w:t>
        </w:r>
        <w:r>
          <w:tab/>
          <w:t>Application to Family Court by parent or guardian of child 12 years or more</w:t>
        </w:r>
        <w:bookmarkEnd w:id="376"/>
        <w:bookmarkEnd w:id="379"/>
      </w:ins>
    </w:p>
    <w:p>
      <w:pPr>
        <w:pStyle w:val="Subsection"/>
        <w:rPr>
          <w:ins w:id="381" w:author="Master Repository Process" w:date="2025-05-29T08:09:00Z"/>
        </w:rPr>
      </w:pPr>
      <w:ins w:id="382" w:author="Master Repository Process" w:date="2025-05-29T08:09:00Z">
        <w:r>
          <w:tab/>
          <w:t>(1)</w:t>
        </w:r>
        <w:r>
          <w:tab/>
          <w:t xml:space="preserve">A parent or guardian of a child may apply to the Family Court for an order approving the change of the child’s sex or gender in the registration of the child’s birth if — </w:t>
        </w:r>
      </w:ins>
    </w:p>
    <w:p>
      <w:pPr>
        <w:pStyle w:val="Indenta"/>
        <w:rPr>
          <w:ins w:id="383" w:author="Master Repository Process" w:date="2025-05-29T08:09:00Z"/>
        </w:rPr>
      </w:pPr>
      <w:ins w:id="384" w:author="Master Repository Process" w:date="2025-05-29T08:09:00Z">
        <w:r>
          <w:tab/>
          <w:t>(a)</w:t>
        </w:r>
        <w:r>
          <w:tab/>
          <w:t>the child is at least 12 years of age and under 18 years of age; and</w:t>
        </w:r>
      </w:ins>
    </w:p>
    <w:p>
      <w:pPr>
        <w:pStyle w:val="Indenta"/>
        <w:rPr>
          <w:ins w:id="385" w:author="Master Repository Process" w:date="2025-05-29T08:09:00Z"/>
        </w:rPr>
      </w:pPr>
      <w:ins w:id="386" w:author="Master Repository Process" w:date="2025-05-29T08:09:00Z">
        <w:r>
          <w:tab/>
          <w:t>(b)</w:t>
        </w:r>
        <w:r>
          <w:tab/>
          <w:t>the child’s birth is registered in the State.</w:t>
        </w:r>
      </w:ins>
    </w:p>
    <w:p>
      <w:pPr>
        <w:pStyle w:val="Subsection"/>
        <w:rPr>
          <w:ins w:id="387" w:author="Master Repository Process" w:date="2025-05-29T08:09:00Z"/>
        </w:rPr>
      </w:pPr>
      <w:ins w:id="388" w:author="Master Repository Process" w:date="2025-05-29T08:09:00Z">
        <w:r>
          <w:tab/>
          <w:t>(2)</w:t>
        </w:r>
        <w:r>
          <w:tab/>
          <w:t>The application must specify a sex or gender of a kind prescribed in the regulations</w:t>
        </w:r>
        <w:r>
          <w:rPr>
            <w:iCs/>
          </w:rPr>
          <w:t>.</w:t>
        </w:r>
      </w:ins>
    </w:p>
    <w:p>
      <w:pPr>
        <w:pStyle w:val="Subsection"/>
        <w:rPr>
          <w:ins w:id="389" w:author="Master Repository Process" w:date="2025-05-29T08:09:00Z"/>
        </w:rPr>
      </w:pPr>
      <w:ins w:id="390" w:author="Master Repository Process" w:date="2025-05-29T08:09:00Z">
        <w:r>
          <w:tab/>
          <w:t>(3)</w:t>
        </w:r>
        <w:r>
          <w:tab/>
          <w:t>An application under subsection (1) may be made by a guardian if, and only if, the parents of the child are dead, cannot be found or for some other reason cannot exercise their parental responsibilities for the child.</w:t>
        </w:r>
      </w:ins>
    </w:p>
    <w:p>
      <w:pPr>
        <w:pStyle w:val="Subsection"/>
        <w:rPr>
          <w:ins w:id="391" w:author="Master Repository Process" w:date="2025-05-29T08:09:00Z"/>
        </w:rPr>
      </w:pPr>
      <w:ins w:id="392" w:author="Master Repository Process" w:date="2025-05-29T08:09:00Z">
        <w:r>
          <w:tab/>
          <w:t>(4)</w:t>
        </w:r>
        <w:r>
          <w:tab/>
          <w:t>The Family Court may make the order if satisfied that it is in the child’s best interests.</w:t>
        </w:r>
      </w:ins>
    </w:p>
    <w:p>
      <w:pPr>
        <w:pStyle w:val="Subsection"/>
        <w:rPr>
          <w:ins w:id="393" w:author="Master Repository Process" w:date="2025-05-29T08:09:00Z"/>
        </w:rPr>
      </w:pPr>
      <w:ins w:id="394" w:author="Master Repository Process" w:date="2025-05-29T08:09:00Z">
        <w:r>
          <w:tab/>
          <w:t>(5)</w:t>
        </w:r>
        <w:r>
          <w:tab/>
          <w:t xml:space="preserve">In determining whether or not to make the order, the Family Court must consider — </w:t>
        </w:r>
      </w:ins>
    </w:p>
    <w:p>
      <w:pPr>
        <w:pStyle w:val="Indenta"/>
        <w:rPr>
          <w:ins w:id="395" w:author="Master Repository Process" w:date="2025-05-29T08:09:00Z"/>
        </w:rPr>
      </w:pPr>
      <w:ins w:id="396" w:author="Master Repository Process" w:date="2025-05-29T08:09:00Z">
        <w:r>
          <w:tab/>
          <w:t>(a)</w:t>
        </w:r>
        <w:r>
          <w:tab/>
          <w:t>any views expressed by the child and any factors (such as the child’s maturity or level of understanding) that the Family Court thinks are relevant to the weight it should give to the child’s views; and</w:t>
        </w:r>
      </w:ins>
    </w:p>
    <w:p>
      <w:pPr>
        <w:pStyle w:val="Indenta"/>
        <w:rPr>
          <w:ins w:id="397" w:author="Master Repository Process" w:date="2025-05-29T08:09:00Z"/>
        </w:rPr>
      </w:pPr>
      <w:ins w:id="398" w:author="Master Repository Process" w:date="2025-05-29T08:09:00Z">
        <w:r>
          <w:tab/>
          <w:t>(b)</w:t>
        </w:r>
        <w:r>
          <w:tab/>
          <w:t>any views expressed by a parent or guardian of the child; and</w:t>
        </w:r>
      </w:ins>
    </w:p>
    <w:p>
      <w:pPr>
        <w:pStyle w:val="Indenta"/>
        <w:rPr>
          <w:ins w:id="399" w:author="Master Repository Process" w:date="2025-05-29T08:09:00Z"/>
        </w:rPr>
      </w:pPr>
      <w:ins w:id="400" w:author="Master Repository Process" w:date="2025-05-29T08:09:00Z">
        <w:r>
          <w:tab/>
          <w:t>(c)</w:t>
        </w:r>
        <w:r>
          <w:tab/>
          <w:t>whether the child has received appropriate clinical treatment in relation to the child’s sex or gender.</w:t>
        </w:r>
      </w:ins>
    </w:p>
    <w:p>
      <w:pPr>
        <w:pStyle w:val="Footnotesection"/>
        <w:rPr>
          <w:ins w:id="401" w:author="Master Repository Process" w:date="2025-05-29T08:09:00Z"/>
        </w:rPr>
      </w:pPr>
      <w:bookmarkStart w:id="402" w:name="_Toc178258244"/>
      <w:ins w:id="403" w:author="Master Repository Process" w:date="2025-05-29T08:09:00Z">
        <w:r>
          <w:tab/>
          <w:t>[Section 36L inserted: No. 31 of 2024 s. 12.]</w:t>
        </w:r>
      </w:ins>
    </w:p>
    <w:p>
      <w:pPr>
        <w:pStyle w:val="Heading5"/>
        <w:rPr>
          <w:ins w:id="404" w:author="Master Repository Process" w:date="2025-05-29T08:09:00Z"/>
        </w:rPr>
      </w:pPr>
      <w:bookmarkStart w:id="405" w:name="_Toc199153770"/>
      <w:ins w:id="406" w:author="Master Repository Process" w:date="2025-05-29T08:09:00Z">
        <w:r>
          <w:rPr>
            <w:rStyle w:val="CharSectno"/>
          </w:rPr>
          <w:t>36M</w:t>
        </w:r>
        <w:r>
          <w:t>.</w:t>
        </w:r>
        <w:r>
          <w:tab/>
          <w:t>Application to Family Court by child 12 years or more</w:t>
        </w:r>
        <w:bookmarkEnd w:id="402"/>
        <w:bookmarkEnd w:id="405"/>
      </w:ins>
    </w:p>
    <w:p>
      <w:pPr>
        <w:pStyle w:val="Subsection"/>
        <w:rPr>
          <w:ins w:id="407" w:author="Master Repository Process" w:date="2025-05-29T08:09:00Z"/>
        </w:rPr>
      </w:pPr>
      <w:ins w:id="408" w:author="Master Repository Process" w:date="2025-05-29T08:09:00Z">
        <w:r>
          <w:tab/>
          <w:t>(1)</w:t>
        </w:r>
        <w:r>
          <w:tab/>
          <w:t xml:space="preserve">This section applies if — </w:t>
        </w:r>
      </w:ins>
    </w:p>
    <w:p>
      <w:pPr>
        <w:pStyle w:val="Indenta"/>
        <w:rPr>
          <w:ins w:id="409" w:author="Master Repository Process" w:date="2025-05-29T08:09:00Z"/>
        </w:rPr>
      </w:pPr>
      <w:ins w:id="410" w:author="Master Repository Process" w:date="2025-05-29T08:09:00Z">
        <w:r>
          <w:tab/>
          <w:t>(a)</w:t>
        </w:r>
        <w:r>
          <w:tab/>
          <w:t>each parent or guardian of a child who is at least 12 years of age and under 18 years of age does not support the change of the child’s sex or gender in the registration of the child’s birth; and</w:t>
        </w:r>
      </w:ins>
    </w:p>
    <w:p>
      <w:pPr>
        <w:pStyle w:val="Indenta"/>
        <w:rPr>
          <w:ins w:id="411" w:author="Master Repository Process" w:date="2025-05-29T08:09:00Z"/>
        </w:rPr>
      </w:pPr>
      <w:ins w:id="412" w:author="Master Repository Process" w:date="2025-05-29T08:09:00Z">
        <w:r>
          <w:tab/>
          <w:t>(b)</w:t>
        </w:r>
        <w:r>
          <w:tab/>
          <w:t>the child’s birth is registered in the State.</w:t>
        </w:r>
      </w:ins>
    </w:p>
    <w:p>
      <w:pPr>
        <w:pStyle w:val="Subsection"/>
        <w:rPr>
          <w:ins w:id="413" w:author="Master Repository Process" w:date="2025-05-29T08:09:00Z"/>
        </w:rPr>
      </w:pPr>
      <w:ins w:id="414" w:author="Master Repository Process" w:date="2025-05-29T08:09:00Z">
        <w:r>
          <w:tab/>
          <w:t>(2)</w:t>
        </w:r>
        <w:r>
          <w:tab/>
          <w:t>The child may apply to the Family Court for an order approving the change of the child’s sex or gender in the registration of the child’s birth.</w:t>
        </w:r>
      </w:ins>
    </w:p>
    <w:p>
      <w:pPr>
        <w:pStyle w:val="Subsection"/>
        <w:rPr>
          <w:ins w:id="415" w:author="Master Repository Process" w:date="2025-05-29T08:09:00Z"/>
          <w:iCs/>
        </w:rPr>
      </w:pPr>
      <w:ins w:id="416" w:author="Master Repository Process" w:date="2025-05-29T08:09:00Z">
        <w:r>
          <w:tab/>
          <w:t>(3)</w:t>
        </w:r>
        <w:r>
          <w:tab/>
          <w:t>The application must specify a sex or gender of a kind prescribed in the regulations</w:t>
        </w:r>
        <w:r>
          <w:rPr>
            <w:iCs/>
          </w:rPr>
          <w:t>.</w:t>
        </w:r>
      </w:ins>
    </w:p>
    <w:p>
      <w:pPr>
        <w:pStyle w:val="Subsection"/>
        <w:rPr>
          <w:ins w:id="417" w:author="Master Repository Process" w:date="2025-05-29T08:09:00Z"/>
        </w:rPr>
      </w:pPr>
      <w:ins w:id="418" w:author="Master Repository Process" w:date="2025-05-29T08:09:00Z">
        <w:r>
          <w:tab/>
          <w:t>(4)</w:t>
        </w:r>
        <w:r>
          <w:tab/>
          <w:t>The Family Court may make the order if satisfied that it is in the child’s best interests.</w:t>
        </w:r>
      </w:ins>
    </w:p>
    <w:p>
      <w:pPr>
        <w:pStyle w:val="Subsection"/>
        <w:rPr>
          <w:ins w:id="419" w:author="Master Repository Process" w:date="2025-05-29T08:09:00Z"/>
        </w:rPr>
      </w:pPr>
      <w:ins w:id="420" w:author="Master Repository Process" w:date="2025-05-29T08:09:00Z">
        <w:r>
          <w:tab/>
          <w:t>(5)</w:t>
        </w:r>
        <w:r>
          <w:tab/>
          <w:t xml:space="preserve">In determining whether or not to make the order, the Family Court must consider — </w:t>
        </w:r>
      </w:ins>
    </w:p>
    <w:p>
      <w:pPr>
        <w:pStyle w:val="Indenta"/>
        <w:rPr>
          <w:ins w:id="421" w:author="Master Repository Process" w:date="2025-05-29T08:09:00Z"/>
        </w:rPr>
      </w:pPr>
      <w:ins w:id="422" w:author="Master Repository Process" w:date="2025-05-29T08:09:00Z">
        <w:r>
          <w:tab/>
          <w:t>(a)</w:t>
        </w:r>
        <w:r>
          <w:tab/>
          <w:t>any views expressed by the child and any factors (such as the child’s maturity or level of understanding) that the Family Court thinks are relevant to the weight it should give to the child’s views; and</w:t>
        </w:r>
      </w:ins>
    </w:p>
    <w:p>
      <w:pPr>
        <w:pStyle w:val="Indenta"/>
        <w:rPr>
          <w:ins w:id="423" w:author="Master Repository Process" w:date="2025-05-29T08:09:00Z"/>
        </w:rPr>
      </w:pPr>
      <w:ins w:id="424" w:author="Master Repository Process" w:date="2025-05-29T08:09:00Z">
        <w:r>
          <w:tab/>
          <w:t>(b)</w:t>
        </w:r>
        <w:r>
          <w:tab/>
          <w:t>any views expressed by a parent or guardian of the child; and</w:t>
        </w:r>
      </w:ins>
    </w:p>
    <w:p>
      <w:pPr>
        <w:pStyle w:val="Indenta"/>
        <w:rPr>
          <w:ins w:id="425" w:author="Master Repository Process" w:date="2025-05-29T08:09:00Z"/>
        </w:rPr>
      </w:pPr>
      <w:ins w:id="426" w:author="Master Repository Process" w:date="2025-05-29T08:09:00Z">
        <w:r>
          <w:tab/>
          <w:t>(c)</w:t>
        </w:r>
        <w:r>
          <w:tab/>
          <w:t>whether the child has received appropriate clinical treatment in relation to the child’s sex or gender.</w:t>
        </w:r>
      </w:ins>
    </w:p>
    <w:p>
      <w:pPr>
        <w:pStyle w:val="Footnotesection"/>
        <w:rPr>
          <w:ins w:id="427" w:author="Master Repository Process" w:date="2025-05-29T08:09:00Z"/>
        </w:rPr>
      </w:pPr>
      <w:bookmarkStart w:id="428" w:name="_Toc178258245"/>
      <w:ins w:id="429" w:author="Master Repository Process" w:date="2025-05-29T08:09:00Z">
        <w:r>
          <w:tab/>
          <w:t>[Section 36M inserted: No. 31 of 2024 s. 12.]</w:t>
        </w:r>
      </w:ins>
    </w:p>
    <w:p>
      <w:pPr>
        <w:pStyle w:val="Heading5"/>
        <w:rPr>
          <w:ins w:id="430" w:author="Master Repository Process" w:date="2025-05-29T08:09:00Z"/>
        </w:rPr>
      </w:pPr>
      <w:bookmarkStart w:id="431" w:name="_Toc199153771"/>
      <w:ins w:id="432" w:author="Master Repository Process" w:date="2025-05-29T08:09:00Z">
        <w:r>
          <w:rPr>
            <w:rStyle w:val="CharSectno"/>
          </w:rPr>
          <w:t>36N</w:t>
        </w:r>
        <w:r>
          <w:t>.</w:t>
        </w:r>
        <w:r>
          <w:tab/>
          <w:t>Application to Family Court by parent or guardian of child under 12 years</w:t>
        </w:r>
        <w:bookmarkEnd w:id="428"/>
        <w:bookmarkEnd w:id="431"/>
      </w:ins>
    </w:p>
    <w:p>
      <w:pPr>
        <w:pStyle w:val="Subsection"/>
        <w:rPr>
          <w:ins w:id="433" w:author="Master Repository Process" w:date="2025-05-29T08:09:00Z"/>
        </w:rPr>
      </w:pPr>
      <w:ins w:id="434" w:author="Master Repository Process" w:date="2025-05-29T08:09:00Z">
        <w:r>
          <w:tab/>
          <w:t>(1)</w:t>
        </w:r>
        <w:r>
          <w:tab/>
          <w:t>A parent or guardian of a child under 12 years of age whose birth is registered in the State may apply to the Family Court for an order approving the change of the child’s sex or gender in the registration of the child’s birth.</w:t>
        </w:r>
      </w:ins>
    </w:p>
    <w:p>
      <w:pPr>
        <w:pStyle w:val="Subsection"/>
        <w:rPr>
          <w:ins w:id="435" w:author="Master Repository Process" w:date="2025-05-29T08:09:00Z"/>
          <w:iCs/>
        </w:rPr>
      </w:pPr>
      <w:ins w:id="436" w:author="Master Repository Process" w:date="2025-05-29T08:09:00Z">
        <w:r>
          <w:tab/>
          <w:t>(2)</w:t>
        </w:r>
        <w:r>
          <w:tab/>
          <w:t>The application must specify a sex or gender of a kind prescribed in the regulations</w:t>
        </w:r>
        <w:r>
          <w:rPr>
            <w:iCs/>
          </w:rPr>
          <w:t>.</w:t>
        </w:r>
      </w:ins>
    </w:p>
    <w:p>
      <w:pPr>
        <w:pStyle w:val="Subsection"/>
        <w:rPr>
          <w:ins w:id="437" w:author="Master Repository Process" w:date="2025-05-29T08:09:00Z"/>
        </w:rPr>
      </w:pPr>
      <w:ins w:id="438" w:author="Master Repository Process" w:date="2025-05-29T08:09:00Z">
        <w:r>
          <w:tab/>
          <w:t>(3)</w:t>
        </w:r>
        <w:r>
          <w:tab/>
          <w:t>An application under subsection (1) may be made by a guardian if, and only if, the parents of the child are dead, cannot be found or for some other reason cannot exercise their parental responsibilities for the child.</w:t>
        </w:r>
      </w:ins>
    </w:p>
    <w:p>
      <w:pPr>
        <w:pStyle w:val="Subsection"/>
        <w:rPr>
          <w:ins w:id="439" w:author="Master Repository Process" w:date="2025-05-29T08:09:00Z"/>
        </w:rPr>
      </w:pPr>
      <w:ins w:id="440" w:author="Master Repository Process" w:date="2025-05-29T08:09:00Z">
        <w:r>
          <w:tab/>
          <w:t>(4)</w:t>
        </w:r>
        <w:r>
          <w:tab/>
          <w:t>The Family Court may make the order if satisfied that it is in the best interests of the child.</w:t>
        </w:r>
      </w:ins>
    </w:p>
    <w:p>
      <w:pPr>
        <w:pStyle w:val="Subsection"/>
        <w:rPr>
          <w:ins w:id="441" w:author="Master Repository Process" w:date="2025-05-29T08:09:00Z"/>
        </w:rPr>
      </w:pPr>
      <w:ins w:id="442" w:author="Master Repository Process" w:date="2025-05-29T08:09:00Z">
        <w:r>
          <w:tab/>
          <w:t>(5)</w:t>
        </w:r>
        <w:r>
          <w:tab/>
          <w:t xml:space="preserve">In determining whether or not to make the order, the Family Court must consider — </w:t>
        </w:r>
      </w:ins>
    </w:p>
    <w:p>
      <w:pPr>
        <w:pStyle w:val="Indenta"/>
        <w:rPr>
          <w:ins w:id="443" w:author="Master Repository Process" w:date="2025-05-29T08:09:00Z"/>
        </w:rPr>
      </w:pPr>
      <w:ins w:id="444" w:author="Master Repository Process" w:date="2025-05-29T08:09:00Z">
        <w:r>
          <w:tab/>
          <w:t>(a)</w:t>
        </w:r>
        <w:r>
          <w:tab/>
          <w:t>any views expressed by the child and any factors (such as the child’s maturity or level of understanding) that the Family Court thinks are relevant to the weight it should give to the child’s views; and</w:t>
        </w:r>
      </w:ins>
    </w:p>
    <w:p>
      <w:pPr>
        <w:pStyle w:val="Indenta"/>
        <w:rPr>
          <w:ins w:id="445" w:author="Master Repository Process" w:date="2025-05-29T08:09:00Z"/>
        </w:rPr>
      </w:pPr>
      <w:ins w:id="446" w:author="Master Repository Process" w:date="2025-05-29T08:09:00Z">
        <w:r>
          <w:tab/>
          <w:t>(b)</w:t>
        </w:r>
        <w:r>
          <w:tab/>
          <w:t>any views expressed by a parent or guardian of the child; and</w:t>
        </w:r>
      </w:ins>
    </w:p>
    <w:p>
      <w:pPr>
        <w:pStyle w:val="Indenta"/>
        <w:rPr>
          <w:ins w:id="447" w:author="Master Repository Process" w:date="2025-05-29T08:09:00Z"/>
        </w:rPr>
      </w:pPr>
      <w:ins w:id="448" w:author="Master Repository Process" w:date="2025-05-29T08:09:00Z">
        <w:r>
          <w:tab/>
          <w:t>(c)</w:t>
        </w:r>
        <w:r>
          <w:tab/>
          <w:t>whether the child has received appropriate clinical treatment in relation to the child’s sex or gender.</w:t>
        </w:r>
      </w:ins>
    </w:p>
    <w:p>
      <w:pPr>
        <w:pStyle w:val="Footnotesection"/>
        <w:rPr>
          <w:ins w:id="449" w:author="Master Repository Process" w:date="2025-05-29T08:09:00Z"/>
        </w:rPr>
      </w:pPr>
      <w:bookmarkStart w:id="450" w:name="_Toc178258246"/>
      <w:ins w:id="451" w:author="Master Repository Process" w:date="2025-05-29T08:09:00Z">
        <w:r>
          <w:tab/>
          <w:t>[Section 36N inserted: No. 31 of 2024 s. 12.]</w:t>
        </w:r>
      </w:ins>
    </w:p>
    <w:p>
      <w:pPr>
        <w:pStyle w:val="Heading5"/>
        <w:rPr>
          <w:ins w:id="452" w:author="Master Repository Process" w:date="2025-05-29T08:09:00Z"/>
        </w:rPr>
      </w:pPr>
      <w:bookmarkStart w:id="453" w:name="_Toc199153772"/>
      <w:ins w:id="454" w:author="Master Repository Process" w:date="2025-05-29T08:09:00Z">
        <w:r>
          <w:rPr>
            <w:rStyle w:val="CharSectno"/>
          </w:rPr>
          <w:t>36O</w:t>
        </w:r>
        <w:r>
          <w:t>.</w:t>
        </w:r>
        <w:r>
          <w:tab/>
          <w:t>Application by CEO (Children and Community Services)</w:t>
        </w:r>
        <w:bookmarkEnd w:id="450"/>
        <w:bookmarkEnd w:id="453"/>
      </w:ins>
    </w:p>
    <w:p>
      <w:pPr>
        <w:pStyle w:val="Subsection"/>
        <w:keepNext/>
        <w:rPr>
          <w:ins w:id="455" w:author="Master Repository Process" w:date="2025-05-29T08:09:00Z"/>
        </w:rPr>
      </w:pPr>
      <w:ins w:id="456" w:author="Master Repository Process" w:date="2025-05-29T08:09:00Z">
        <w:r>
          <w:tab/>
          <w:t>(1)</w:t>
        </w:r>
        <w:r>
          <w:tab/>
          <w:t xml:space="preserve">In this section — </w:t>
        </w:r>
      </w:ins>
    </w:p>
    <w:p>
      <w:pPr>
        <w:pStyle w:val="Defstart"/>
        <w:rPr>
          <w:ins w:id="457" w:author="Master Repository Process" w:date="2025-05-29T08:09:00Z"/>
        </w:rPr>
      </w:pPr>
      <w:ins w:id="458" w:author="Master Repository Process" w:date="2025-05-29T08:09:00Z">
        <w:r>
          <w:tab/>
        </w:r>
        <w:r>
          <w:rPr>
            <w:rStyle w:val="CharDefText"/>
          </w:rPr>
          <w:t>CEO (Children and Community Services)</w:t>
        </w:r>
        <w:r>
          <w:t xml:space="preserve"> means the CEO as defined in the </w:t>
        </w:r>
        <w:r>
          <w:rPr>
            <w:i/>
            <w:iCs/>
          </w:rPr>
          <w:t>Children and Community Services Act 2004</w:t>
        </w:r>
        <w:r>
          <w:t xml:space="preserve"> section 3;</w:t>
        </w:r>
      </w:ins>
    </w:p>
    <w:p>
      <w:pPr>
        <w:pStyle w:val="Defstart"/>
        <w:rPr>
          <w:ins w:id="459" w:author="Master Repository Process" w:date="2025-05-29T08:09:00Z"/>
        </w:rPr>
      </w:pPr>
      <w:ins w:id="460" w:author="Master Repository Process" w:date="2025-05-29T08:09:00Z">
        <w:r>
          <w:tab/>
        </w:r>
        <w:r>
          <w:rPr>
            <w:rStyle w:val="CharDefText"/>
          </w:rPr>
          <w:t>parent</w:t>
        </w:r>
        <w:r>
          <w:t xml:space="preserve"> has the meaning given in the </w:t>
        </w:r>
        <w:r>
          <w:rPr>
            <w:i/>
          </w:rPr>
          <w:t>Children and Community Services Act 2004</w:t>
        </w:r>
        <w:r>
          <w:t xml:space="preserve"> section 3.</w:t>
        </w:r>
      </w:ins>
    </w:p>
    <w:p>
      <w:pPr>
        <w:pStyle w:val="Subsection"/>
        <w:rPr>
          <w:ins w:id="461" w:author="Master Repository Process" w:date="2025-05-29T08:09:00Z"/>
        </w:rPr>
      </w:pPr>
      <w:ins w:id="462" w:author="Master Repository Process" w:date="2025-05-29T08:09:00Z">
        <w:r>
          <w:tab/>
          <w:t>(2)</w:t>
        </w:r>
        <w:r>
          <w:tab/>
          <w:t>If a protection order (time</w:t>
        </w:r>
        <w:r>
          <w:noBreakHyphen/>
          <w:t xml:space="preserve">limited) or a protection order (until 18) is in force in respect of a child under the </w:t>
        </w:r>
        <w:r>
          <w:rPr>
            <w:i/>
          </w:rPr>
          <w:t xml:space="preserve">Children and Community Services Act 2004 — </w:t>
        </w:r>
      </w:ins>
    </w:p>
    <w:p>
      <w:pPr>
        <w:pStyle w:val="Indenta"/>
        <w:rPr>
          <w:ins w:id="463" w:author="Master Repository Process" w:date="2025-05-29T08:09:00Z"/>
        </w:rPr>
      </w:pPr>
      <w:ins w:id="464" w:author="Master Repository Process" w:date="2025-05-29T08:09:00Z">
        <w:r>
          <w:tab/>
          <w:t>(a)</w:t>
        </w:r>
        <w:r>
          <w:tab/>
        </w:r>
        <w:r>
          <w:rPr>
            <w:iCs/>
          </w:rPr>
          <w:t>th</w:t>
        </w:r>
        <w:r>
          <w:t>e CEO (Children and Community Services) may make an application under section 36K, 36L or 36N in respect of the child; and</w:t>
        </w:r>
      </w:ins>
    </w:p>
    <w:p>
      <w:pPr>
        <w:pStyle w:val="Indenta"/>
        <w:rPr>
          <w:ins w:id="465" w:author="Master Repository Process" w:date="2025-05-29T08:09:00Z"/>
        </w:rPr>
      </w:pPr>
      <w:ins w:id="466" w:author="Master Repository Process" w:date="2025-05-29T08:09:00Z">
        <w:r>
          <w:tab/>
          <w:t>(b)</w:t>
        </w:r>
        <w:r>
          <w:tab/>
          <w:t>no other person can make the application.</w:t>
        </w:r>
      </w:ins>
    </w:p>
    <w:p>
      <w:pPr>
        <w:pStyle w:val="Subsection"/>
        <w:rPr>
          <w:ins w:id="467" w:author="Master Repository Process" w:date="2025-05-29T08:09:00Z"/>
        </w:rPr>
      </w:pPr>
      <w:ins w:id="468" w:author="Master Repository Process" w:date="2025-05-29T08:09:00Z">
        <w:r>
          <w:tab/>
          <w:t>(3)</w:t>
        </w:r>
        <w:r>
          <w:tab/>
          <w:t>Before making an application under section 36K the CEO (Children and Community Services) must take reasonable steps to notify each parent of the child of the proposed application and give them a reasonable opportunity to provide their written views on the making of the application.</w:t>
        </w:r>
      </w:ins>
    </w:p>
    <w:p>
      <w:pPr>
        <w:pStyle w:val="Subsection"/>
        <w:rPr>
          <w:ins w:id="469" w:author="Master Repository Process" w:date="2025-05-29T08:09:00Z"/>
        </w:rPr>
      </w:pPr>
      <w:ins w:id="470" w:author="Master Repository Process" w:date="2025-05-29T08:09:00Z">
        <w:r>
          <w:tab/>
          <w:t>(4)</w:t>
        </w:r>
        <w:r>
          <w:tab/>
          <w:t>An application may be made under section 36K only if no parent notified under subsection (3) opposes the making of the application.</w:t>
        </w:r>
      </w:ins>
    </w:p>
    <w:p>
      <w:pPr>
        <w:pStyle w:val="Footnotesection"/>
        <w:rPr>
          <w:ins w:id="471" w:author="Master Repository Process" w:date="2025-05-29T08:09:00Z"/>
        </w:rPr>
      </w:pPr>
      <w:bookmarkStart w:id="472" w:name="_Toc178258247"/>
      <w:ins w:id="473" w:author="Master Repository Process" w:date="2025-05-29T08:09:00Z">
        <w:r>
          <w:tab/>
          <w:t>[Section 36O inserted: No. 31 of 2024 s. 12.]</w:t>
        </w:r>
      </w:ins>
    </w:p>
    <w:p>
      <w:pPr>
        <w:pStyle w:val="Heading5"/>
        <w:rPr>
          <w:ins w:id="474" w:author="Master Repository Process" w:date="2025-05-29T08:09:00Z"/>
        </w:rPr>
      </w:pPr>
      <w:bookmarkStart w:id="475" w:name="_Toc199153773"/>
      <w:ins w:id="476" w:author="Master Repository Process" w:date="2025-05-29T08:09:00Z">
        <w:r>
          <w:rPr>
            <w:rStyle w:val="CharSectno"/>
          </w:rPr>
          <w:t>36P</w:t>
        </w:r>
        <w:r>
          <w:t>.</w:t>
        </w:r>
        <w:r>
          <w:tab/>
          <w:t>Application to Registrar if Family Court order made</w:t>
        </w:r>
        <w:bookmarkEnd w:id="472"/>
        <w:bookmarkEnd w:id="475"/>
      </w:ins>
    </w:p>
    <w:p>
      <w:pPr>
        <w:pStyle w:val="Subsection"/>
        <w:rPr>
          <w:ins w:id="477" w:author="Master Repository Process" w:date="2025-05-29T08:09:00Z"/>
        </w:rPr>
      </w:pPr>
      <w:ins w:id="478" w:author="Master Repository Process" w:date="2025-05-29T08:09:00Z">
        <w:r>
          <w:tab/>
          <w:t>(1)</w:t>
        </w:r>
        <w:r>
          <w:tab/>
          <w:t>Any person may apply to the Registrar to change a child’s sex or gender in the registration of the child’s birth if the Family Court has made an order under section 36L, 36M or 36N approving the change.</w:t>
        </w:r>
      </w:ins>
    </w:p>
    <w:p>
      <w:pPr>
        <w:pStyle w:val="Subsection"/>
        <w:rPr>
          <w:ins w:id="479" w:author="Master Repository Process" w:date="2025-05-29T08:09:00Z"/>
        </w:rPr>
      </w:pPr>
      <w:ins w:id="480" w:author="Master Repository Process" w:date="2025-05-29T08:09:00Z">
        <w:r>
          <w:tab/>
          <w:t>(2)</w:t>
        </w:r>
        <w:r>
          <w:tab/>
          <w:t xml:space="preserve">The application to the Registrar must — </w:t>
        </w:r>
      </w:ins>
    </w:p>
    <w:p>
      <w:pPr>
        <w:pStyle w:val="Indenta"/>
        <w:rPr>
          <w:ins w:id="481" w:author="Master Repository Process" w:date="2025-05-29T08:09:00Z"/>
        </w:rPr>
      </w:pPr>
      <w:ins w:id="482" w:author="Master Repository Process" w:date="2025-05-29T08:09:00Z">
        <w:r>
          <w:tab/>
          <w:t>(a)</w:t>
        </w:r>
        <w:r>
          <w:tab/>
          <w:t>be made in the approved form; and</w:t>
        </w:r>
      </w:ins>
    </w:p>
    <w:p>
      <w:pPr>
        <w:pStyle w:val="Indenta"/>
        <w:rPr>
          <w:ins w:id="483" w:author="Master Repository Process" w:date="2025-05-29T08:09:00Z"/>
        </w:rPr>
      </w:pPr>
      <w:ins w:id="484" w:author="Master Repository Process" w:date="2025-05-29T08:09:00Z">
        <w:r>
          <w:tab/>
          <w:t>(b)</w:t>
        </w:r>
        <w:r>
          <w:tab/>
          <w:t xml:space="preserve">be accompanied by — </w:t>
        </w:r>
      </w:ins>
    </w:p>
    <w:p>
      <w:pPr>
        <w:pStyle w:val="Indenti"/>
        <w:rPr>
          <w:ins w:id="485" w:author="Master Repository Process" w:date="2025-05-29T08:09:00Z"/>
        </w:rPr>
      </w:pPr>
      <w:ins w:id="486" w:author="Master Repository Process" w:date="2025-05-29T08:09:00Z">
        <w:r>
          <w:tab/>
          <w:t>(i)</w:t>
        </w:r>
        <w:r>
          <w:tab/>
          <w:t>a copy of the order; and</w:t>
        </w:r>
      </w:ins>
    </w:p>
    <w:p>
      <w:pPr>
        <w:pStyle w:val="Indenti"/>
        <w:rPr>
          <w:ins w:id="487" w:author="Master Repository Process" w:date="2025-05-29T08:09:00Z"/>
        </w:rPr>
      </w:pPr>
      <w:ins w:id="488" w:author="Master Repository Process" w:date="2025-05-29T08:09:00Z">
        <w:r>
          <w:tab/>
          <w:t>(ii)</w:t>
        </w:r>
        <w:r>
          <w:tab/>
          <w:t>any other document or information prescribed by the regulations;</w:t>
        </w:r>
      </w:ins>
    </w:p>
    <w:p>
      <w:pPr>
        <w:pStyle w:val="Indenta"/>
        <w:rPr>
          <w:ins w:id="489" w:author="Master Repository Process" w:date="2025-05-29T08:09:00Z"/>
        </w:rPr>
      </w:pPr>
      <w:ins w:id="490" w:author="Master Repository Process" w:date="2025-05-29T08:09:00Z">
        <w:r>
          <w:tab/>
        </w:r>
        <w:r>
          <w:tab/>
          <w:t>and</w:t>
        </w:r>
      </w:ins>
    </w:p>
    <w:p>
      <w:pPr>
        <w:pStyle w:val="Indenta"/>
        <w:rPr>
          <w:ins w:id="491" w:author="Master Repository Process" w:date="2025-05-29T08:09:00Z"/>
        </w:rPr>
      </w:pPr>
      <w:ins w:id="492" w:author="Master Repository Process" w:date="2025-05-29T08:09:00Z">
        <w:r>
          <w:tab/>
          <w:t>(c)</w:t>
        </w:r>
        <w:r>
          <w:tab/>
          <w:t>contain a declaration by the applicant setting out whether the child is, at the time the application is made, a required declarant.</w:t>
        </w:r>
      </w:ins>
    </w:p>
    <w:p>
      <w:pPr>
        <w:pStyle w:val="Footnotesection"/>
        <w:rPr>
          <w:ins w:id="493" w:author="Master Repository Process" w:date="2025-05-29T08:09:00Z"/>
        </w:rPr>
      </w:pPr>
      <w:bookmarkStart w:id="494" w:name="_Toc178258248"/>
      <w:ins w:id="495" w:author="Master Repository Process" w:date="2025-05-29T08:09:00Z">
        <w:r>
          <w:tab/>
          <w:t>[Section 36P inserted: No. 31 of 2024 s. 12.]</w:t>
        </w:r>
      </w:ins>
    </w:p>
    <w:p>
      <w:pPr>
        <w:pStyle w:val="Heading5"/>
        <w:rPr>
          <w:ins w:id="496" w:author="Master Repository Process" w:date="2025-05-29T08:09:00Z"/>
        </w:rPr>
      </w:pPr>
      <w:bookmarkStart w:id="497" w:name="_Toc199153774"/>
      <w:ins w:id="498" w:author="Master Repository Process" w:date="2025-05-29T08:09:00Z">
        <w:r>
          <w:rPr>
            <w:rStyle w:val="CharSectno"/>
          </w:rPr>
          <w:t>36Q</w:t>
        </w:r>
        <w:r>
          <w:t>.</w:t>
        </w:r>
        <w:r>
          <w:tab/>
          <w:t>Entries on, and access to, Register and issue of certificates</w:t>
        </w:r>
        <w:bookmarkEnd w:id="494"/>
        <w:bookmarkEnd w:id="497"/>
      </w:ins>
    </w:p>
    <w:p>
      <w:pPr>
        <w:pStyle w:val="Subsection"/>
        <w:rPr>
          <w:ins w:id="499" w:author="Master Repository Process" w:date="2025-05-29T08:09:00Z"/>
        </w:rPr>
      </w:pPr>
      <w:ins w:id="500" w:author="Master Repository Process" w:date="2025-05-29T08:09:00Z">
        <w:r>
          <w:tab/>
          <w:t>(1)</w:t>
        </w:r>
        <w:r>
          <w:tab/>
          <w:t xml:space="preserve">On receipt of an application under section 36J or 36K, the Registrar must — </w:t>
        </w:r>
      </w:ins>
    </w:p>
    <w:p>
      <w:pPr>
        <w:pStyle w:val="Indenta"/>
        <w:rPr>
          <w:ins w:id="501" w:author="Master Repository Process" w:date="2025-05-29T08:09:00Z"/>
        </w:rPr>
      </w:pPr>
      <w:ins w:id="502" w:author="Master Repository Process" w:date="2025-05-29T08:09:00Z">
        <w:r>
          <w:tab/>
          <w:t>(a)</w:t>
        </w:r>
        <w:r>
          <w:tab/>
          <w:t>make the requested change; or</w:t>
        </w:r>
      </w:ins>
    </w:p>
    <w:p>
      <w:pPr>
        <w:pStyle w:val="Indenta"/>
        <w:rPr>
          <w:ins w:id="503" w:author="Master Repository Process" w:date="2025-05-29T08:09:00Z"/>
        </w:rPr>
      </w:pPr>
      <w:ins w:id="504" w:author="Master Repository Process" w:date="2025-05-29T08:09:00Z">
        <w:r>
          <w:tab/>
          <w:t>(b)</w:t>
        </w:r>
        <w:r>
          <w:tab/>
          <w:t>refuse to make the requested change.</w:t>
        </w:r>
      </w:ins>
    </w:p>
    <w:p>
      <w:pPr>
        <w:pStyle w:val="Subsection"/>
        <w:rPr>
          <w:ins w:id="505" w:author="Master Repository Process" w:date="2025-05-29T08:09:00Z"/>
        </w:rPr>
      </w:pPr>
      <w:ins w:id="506" w:author="Master Repository Process" w:date="2025-05-29T08:09:00Z">
        <w:r>
          <w:tab/>
          <w:t>(2)</w:t>
        </w:r>
        <w:r>
          <w:tab/>
          <w:t>On receipt of an application under section 36P, the Registrar must make the change in accordance with the order of the Family Court.</w:t>
        </w:r>
      </w:ins>
    </w:p>
    <w:p>
      <w:pPr>
        <w:pStyle w:val="Subsection"/>
        <w:rPr>
          <w:ins w:id="507" w:author="Master Repository Process" w:date="2025-05-29T08:09:00Z"/>
        </w:rPr>
      </w:pPr>
      <w:ins w:id="508" w:author="Master Repository Process" w:date="2025-05-29T08:09:00Z">
        <w:r>
          <w:tab/>
          <w:t>(3)</w:t>
        </w:r>
        <w:r>
          <w:tab/>
          <w:t xml:space="preserve">If a person’s sex or gender in the registration of the person’s birth is changed under this section, the Registrar — </w:t>
        </w:r>
      </w:ins>
    </w:p>
    <w:p>
      <w:pPr>
        <w:pStyle w:val="Indenta"/>
        <w:rPr>
          <w:ins w:id="509" w:author="Master Repository Process" w:date="2025-05-29T08:09:00Z"/>
        </w:rPr>
      </w:pPr>
      <w:ins w:id="510" w:author="Master Repository Process" w:date="2025-05-29T08:09:00Z">
        <w:r>
          <w:tab/>
          <w:t>(a)</w:t>
        </w:r>
        <w:r>
          <w:tab/>
          <w:t>must retain on the Register the particulars contained in the entry in the Register relating to the person’s sex or gender before the registration was changed; but</w:t>
        </w:r>
      </w:ins>
    </w:p>
    <w:p>
      <w:pPr>
        <w:pStyle w:val="Indenta"/>
        <w:rPr>
          <w:ins w:id="511" w:author="Master Repository Process" w:date="2025-05-29T08:09:00Z"/>
        </w:rPr>
      </w:pPr>
      <w:ins w:id="512" w:author="Master Repository Process" w:date="2025-05-29T08:09:00Z">
        <w:r>
          <w:tab/>
          <w:t>(b)</w:t>
        </w:r>
        <w:r>
          <w:tab/>
          <w:t xml:space="preserve">must not — </w:t>
        </w:r>
      </w:ins>
    </w:p>
    <w:p>
      <w:pPr>
        <w:pStyle w:val="Indenti"/>
        <w:rPr>
          <w:ins w:id="513" w:author="Master Repository Process" w:date="2025-05-29T08:09:00Z"/>
        </w:rPr>
      </w:pPr>
      <w:ins w:id="514" w:author="Master Repository Process" w:date="2025-05-29T08:09:00Z">
        <w:r>
          <w:tab/>
          <w:t>(i)</w:t>
        </w:r>
        <w:r>
          <w:tab/>
          <w:t>allow access to the particulars referred to in paragraph (a); or</w:t>
        </w:r>
      </w:ins>
    </w:p>
    <w:p>
      <w:pPr>
        <w:pStyle w:val="Indenti"/>
        <w:rPr>
          <w:ins w:id="515" w:author="Master Repository Process" w:date="2025-05-29T08:09:00Z"/>
        </w:rPr>
      </w:pPr>
      <w:ins w:id="516" w:author="Master Repository Process" w:date="2025-05-29T08:09:00Z">
        <w:r>
          <w:tab/>
          <w:t>(ii)</w:t>
        </w:r>
        <w:r>
          <w:tab/>
          <w:t>issue a birth certificate for the person showing the person’s sex or gender before the registration was changed.</w:t>
        </w:r>
      </w:ins>
    </w:p>
    <w:p>
      <w:pPr>
        <w:pStyle w:val="Subsection"/>
        <w:rPr>
          <w:ins w:id="517" w:author="Master Repository Process" w:date="2025-05-29T08:09:00Z"/>
        </w:rPr>
      </w:pPr>
      <w:ins w:id="518" w:author="Master Repository Process" w:date="2025-05-29T08:09:00Z">
        <w:r>
          <w:tab/>
          <w:t>(4)</w:t>
        </w:r>
        <w:r>
          <w:tab/>
          <w:t xml:space="preserve">Despite subsection (3)(b), the Registrar may allow access to the particulars referred to in subsection (3)(a), or issue a birth certificate for the person showing both the person’s sex or gender before the registration was changed and the person’s sex or gender after the registration was changed, if an application requesting the access or issue of a certificate is made by — </w:t>
        </w:r>
      </w:ins>
    </w:p>
    <w:p>
      <w:pPr>
        <w:pStyle w:val="Indenta"/>
        <w:rPr>
          <w:ins w:id="519" w:author="Master Repository Process" w:date="2025-05-29T08:09:00Z"/>
        </w:rPr>
      </w:pPr>
      <w:ins w:id="520" w:author="Master Repository Process" w:date="2025-05-29T08:09:00Z">
        <w:r>
          <w:tab/>
          <w:t>(a)</w:t>
        </w:r>
        <w:r>
          <w:tab/>
          <w:t>the person; or</w:t>
        </w:r>
      </w:ins>
    </w:p>
    <w:p>
      <w:pPr>
        <w:pStyle w:val="Indenta"/>
        <w:rPr>
          <w:ins w:id="521" w:author="Master Repository Process" w:date="2025-05-29T08:09:00Z"/>
        </w:rPr>
      </w:pPr>
      <w:ins w:id="522" w:author="Master Repository Process" w:date="2025-05-29T08:09:00Z">
        <w:r>
          <w:tab/>
          <w:t>(b)</w:t>
        </w:r>
        <w:r>
          <w:tab/>
          <w:t>a person or body prescribed by the regulations.</w:t>
        </w:r>
      </w:ins>
    </w:p>
    <w:p>
      <w:pPr>
        <w:pStyle w:val="Subsection"/>
        <w:rPr>
          <w:ins w:id="523" w:author="Master Repository Process" w:date="2025-05-29T08:09:00Z"/>
        </w:rPr>
      </w:pPr>
      <w:ins w:id="524" w:author="Master Repository Process" w:date="2025-05-29T08:09:00Z">
        <w:r>
          <w:tab/>
          <w:t>(5)</w:t>
        </w:r>
        <w:r>
          <w:tab/>
          <w:t>If a person’s sex or gender in the registration of the person’s birth has changed more than once, an application for the issue of a birth certificate may request that specified changes be shown.</w:t>
        </w:r>
      </w:ins>
    </w:p>
    <w:p>
      <w:pPr>
        <w:pStyle w:val="Footnotesection"/>
        <w:rPr>
          <w:ins w:id="525" w:author="Master Repository Process" w:date="2025-05-29T08:09:00Z"/>
        </w:rPr>
      </w:pPr>
      <w:bookmarkStart w:id="526" w:name="_Toc178258249"/>
      <w:ins w:id="527" w:author="Master Repository Process" w:date="2025-05-29T08:09:00Z">
        <w:r>
          <w:tab/>
          <w:t>[Section 36Q inserted: No. 31 of 2024 s. 12.]</w:t>
        </w:r>
      </w:ins>
    </w:p>
    <w:p>
      <w:pPr>
        <w:pStyle w:val="Heading5"/>
        <w:rPr>
          <w:ins w:id="528" w:author="Master Repository Process" w:date="2025-05-29T08:09:00Z"/>
        </w:rPr>
      </w:pPr>
      <w:bookmarkStart w:id="529" w:name="_Toc199153775"/>
      <w:ins w:id="530" w:author="Master Repository Process" w:date="2025-05-29T08:09:00Z">
        <w:r>
          <w:rPr>
            <w:rStyle w:val="CharSectno"/>
          </w:rPr>
          <w:t>36R</w:t>
        </w:r>
        <w:r>
          <w:t>.</w:t>
        </w:r>
        <w:r>
          <w:tab/>
          <w:t>Entitlement not affected by change of registration of sex or gender</w:t>
        </w:r>
        <w:bookmarkEnd w:id="526"/>
        <w:bookmarkEnd w:id="529"/>
      </w:ins>
    </w:p>
    <w:p>
      <w:pPr>
        <w:pStyle w:val="Subsection"/>
        <w:rPr>
          <w:ins w:id="531" w:author="Master Repository Process" w:date="2025-05-29T08:09:00Z"/>
        </w:rPr>
      </w:pPr>
      <w:ins w:id="532" w:author="Master Repository Process" w:date="2025-05-29T08:09:00Z">
        <w:r>
          <w:tab/>
          <w:t>(1)</w:t>
        </w:r>
        <w:r>
          <w:tab/>
          <w:t xml:space="preserve">Subsection (2) applies to a person who has an entitlement — </w:t>
        </w:r>
      </w:ins>
    </w:p>
    <w:p>
      <w:pPr>
        <w:pStyle w:val="Indenta"/>
        <w:rPr>
          <w:ins w:id="533" w:author="Master Repository Process" w:date="2025-05-29T08:09:00Z"/>
        </w:rPr>
      </w:pPr>
      <w:ins w:id="534" w:author="Master Repository Process" w:date="2025-05-29T08:09:00Z">
        <w:r>
          <w:tab/>
          <w:t>(a)</w:t>
        </w:r>
        <w:r>
          <w:tab/>
          <w:t>under a will; or</w:t>
        </w:r>
      </w:ins>
    </w:p>
    <w:p>
      <w:pPr>
        <w:pStyle w:val="Indenta"/>
        <w:rPr>
          <w:ins w:id="535" w:author="Master Repository Process" w:date="2025-05-29T08:09:00Z"/>
        </w:rPr>
      </w:pPr>
      <w:ins w:id="536" w:author="Master Repository Process" w:date="2025-05-29T08:09:00Z">
        <w:r>
          <w:tab/>
          <w:t>(b)</w:t>
        </w:r>
        <w:r>
          <w:tab/>
          <w:t>under a trust; or</w:t>
        </w:r>
      </w:ins>
    </w:p>
    <w:p>
      <w:pPr>
        <w:pStyle w:val="Indenta"/>
        <w:rPr>
          <w:ins w:id="537" w:author="Master Repository Process" w:date="2025-05-29T08:09:00Z"/>
        </w:rPr>
      </w:pPr>
      <w:ins w:id="538" w:author="Master Repository Process" w:date="2025-05-29T08:09:00Z">
        <w:r>
          <w:tab/>
          <w:t>(c)</w:t>
        </w:r>
        <w:r>
          <w:tab/>
          <w:t>otherwise by operation of law.</w:t>
        </w:r>
      </w:ins>
    </w:p>
    <w:p>
      <w:pPr>
        <w:pStyle w:val="Subsection"/>
        <w:rPr>
          <w:ins w:id="539" w:author="Master Repository Process" w:date="2025-05-29T08:09:00Z"/>
        </w:rPr>
      </w:pPr>
      <w:ins w:id="540" w:author="Master Repository Process" w:date="2025-05-29T08:09:00Z">
        <w:r>
          <w:tab/>
          <w:t>(2)</w:t>
        </w:r>
        <w:r>
          <w:tab/>
          <w:t>The person does not, except as otherwise provided under the will, the trust or by the law conferring the entitlement, lose the entitlement only because the person’s sex or gender in the registration of the person’s birth has been changed.</w:t>
        </w:r>
      </w:ins>
    </w:p>
    <w:p>
      <w:pPr>
        <w:pStyle w:val="Footnotesection"/>
        <w:rPr>
          <w:ins w:id="541" w:author="Master Repository Process" w:date="2025-05-29T08:09:00Z"/>
        </w:rPr>
      </w:pPr>
      <w:bookmarkStart w:id="542" w:name="_Toc178258250"/>
      <w:ins w:id="543" w:author="Master Repository Process" w:date="2025-05-29T08:09:00Z">
        <w:r>
          <w:tab/>
          <w:t>[Section 36R inserted: No. 31 of 2024 s. 12.]</w:t>
        </w:r>
      </w:ins>
    </w:p>
    <w:p>
      <w:pPr>
        <w:pStyle w:val="Heading5"/>
        <w:rPr>
          <w:ins w:id="544" w:author="Master Repository Process" w:date="2025-05-29T08:09:00Z"/>
        </w:rPr>
      </w:pPr>
      <w:bookmarkStart w:id="545" w:name="_Toc199153776"/>
      <w:ins w:id="546" w:author="Master Repository Process" w:date="2025-05-29T08:09:00Z">
        <w:r>
          <w:rPr>
            <w:rStyle w:val="CharSectno"/>
          </w:rPr>
          <w:t>36S</w:t>
        </w:r>
        <w:r>
          <w:t>.</w:t>
        </w:r>
        <w:r>
          <w:tab/>
          <w:t>Interaction with other laws</w:t>
        </w:r>
        <w:bookmarkEnd w:id="542"/>
        <w:bookmarkEnd w:id="545"/>
      </w:ins>
    </w:p>
    <w:p>
      <w:pPr>
        <w:pStyle w:val="Subsection"/>
        <w:rPr>
          <w:ins w:id="547" w:author="Master Repository Process" w:date="2025-05-29T08:09:00Z"/>
        </w:rPr>
      </w:pPr>
      <w:ins w:id="548" w:author="Master Repository Process" w:date="2025-05-29T08:09:00Z">
        <w:r>
          <w:tab/>
        </w:r>
        <w:r>
          <w:tab/>
          <w:t>If a person’s sex or gender in the registration of the person’s birth is changed under this Division or under a corresponding law prescribed for the purposes of this section, the person is a person of the sex or gender as changed for the purposes of, but subject to, a law of the State.</w:t>
        </w:r>
      </w:ins>
    </w:p>
    <w:p>
      <w:pPr>
        <w:pStyle w:val="Footnotesection"/>
        <w:rPr>
          <w:ins w:id="549" w:author="Master Repository Process" w:date="2025-05-29T08:09:00Z"/>
        </w:rPr>
      </w:pPr>
      <w:bookmarkStart w:id="550" w:name="_Toc178258147"/>
      <w:bookmarkStart w:id="551" w:name="_Toc178258251"/>
      <w:ins w:id="552" w:author="Master Repository Process" w:date="2025-05-29T08:09:00Z">
        <w:r>
          <w:tab/>
          <w:t>[Section 36S inserted: No. 31 of 2024 s. 12.]</w:t>
        </w:r>
      </w:ins>
    </w:p>
    <w:p>
      <w:pPr>
        <w:pStyle w:val="Heading3"/>
        <w:rPr>
          <w:ins w:id="553" w:author="Master Repository Process" w:date="2025-05-29T08:09:00Z"/>
        </w:rPr>
      </w:pPr>
      <w:bookmarkStart w:id="554" w:name="_Toc198908946"/>
      <w:bookmarkStart w:id="555" w:name="_Toc199153777"/>
      <w:ins w:id="556" w:author="Master Repository Process" w:date="2025-05-29T08:09:00Z">
        <w:r>
          <w:rPr>
            <w:rStyle w:val="CharDivNo"/>
          </w:rPr>
          <w:t>Division 3</w:t>
        </w:r>
        <w:r>
          <w:t> — </w:t>
        </w:r>
        <w:r>
          <w:rPr>
            <w:rStyle w:val="CharDivText"/>
          </w:rPr>
          <w:t>Western Australian residents born outside of Australia</w:t>
        </w:r>
        <w:bookmarkEnd w:id="550"/>
        <w:bookmarkEnd w:id="551"/>
        <w:bookmarkEnd w:id="554"/>
        <w:bookmarkEnd w:id="555"/>
      </w:ins>
    </w:p>
    <w:p>
      <w:pPr>
        <w:pStyle w:val="Footnoteheading"/>
        <w:rPr>
          <w:ins w:id="557" w:author="Master Repository Process" w:date="2025-05-29T08:09:00Z"/>
        </w:rPr>
      </w:pPr>
      <w:bookmarkStart w:id="558" w:name="_Toc178258252"/>
      <w:ins w:id="559" w:author="Master Repository Process" w:date="2025-05-29T08:09:00Z">
        <w:r>
          <w:tab/>
          <w:t>[Heading inserted: No. 31 of 2024 s. 12.]</w:t>
        </w:r>
      </w:ins>
    </w:p>
    <w:p>
      <w:pPr>
        <w:pStyle w:val="Heading5"/>
        <w:rPr>
          <w:ins w:id="560" w:author="Master Repository Process" w:date="2025-05-29T08:09:00Z"/>
        </w:rPr>
      </w:pPr>
      <w:bookmarkStart w:id="561" w:name="_Toc199153778"/>
      <w:ins w:id="562" w:author="Master Repository Process" w:date="2025-05-29T08:09:00Z">
        <w:r>
          <w:rPr>
            <w:rStyle w:val="CharSectno"/>
          </w:rPr>
          <w:t>36T</w:t>
        </w:r>
        <w:r>
          <w:t>.</w:t>
        </w:r>
        <w:r>
          <w:tab/>
          <w:t>Application to Registrar for acknowledgment document by person 18 years or more</w:t>
        </w:r>
        <w:bookmarkEnd w:id="558"/>
        <w:bookmarkEnd w:id="561"/>
      </w:ins>
    </w:p>
    <w:p>
      <w:pPr>
        <w:pStyle w:val="Subsection"/>
        <w:rPr>
          <w:ins w:id="563" w:author="Master Repository Process" w:date="2025-05-29T08:09:00Z"/>
        </w:rPr>
      </w:pPr>
      <w:ins w:id="564" w:author="Master Repository Process" w:date="2025-05-29T08:09:00Z">
        <w:r>
          <w:tab/>
          <w:t>(1)</w:t>
        </w:r>
        <w:r>
          <w:tab/>
          <w:t xml:space="preserve">A person who is 18 years of age or more may apply to the Registrar for an acknowledgment document for the person if — </w:t>
        </w:r>
      </w:ins>
    </w:p>
    <w:p>
      <w:pPr>
        <w:pStyle w:val="Indenta"/>
        <w:rPr>
          <w:ins w:id="565" w:author="Master Repository Process" w:date="2025-05-29T08:09:00Z"/>
        </w:rPr>
      </w:pPr>
      <w:ins w:id="566" w:author="Master Repository Process" w:date="2025-05-29T08:09:00Z">
        <w:r>
          <w:tab/>
          <w:t>(a)</w:t>
        </w:r>
        <w:r>
          <w:tab/>
          <w:t>the person was born outside of Australia; and</w:t>
        </w:r>
      </w:ins>
    </w:p>
    <w:p>
      <w:pPr>
        <w:pStyle w:val="Indenta"/>
        <w:rPr>
          <w:ins w:id="567" w:author="Master Repository Process" w:date="2025-05-29T08:09:00Z"/>
        </w:rPr>
      </w:pPr>
      <w:ins w:id="568" w:author="Master Repository Process" w:date="2025-05-29T08:09:00Z">
        <w:r>
          <w:tab/>
          <w:t>(b)</w:t>
        </w:r>
        <w:r>
          <w:tab/>
          <w:t>the person has lived in the State for at least 12 consecutive months immediately before the day the application is made; and</w:t>
        </w:r>
      </w:ins>
    </w:p>
    <w:p>
      <w:pPr>
        <w:pStyle w:val="Indenta"/>
        <w:rPr>
          <w:ins w:id="569" w:author="Master Repository Process" w:date="2025-05-29T08:09:00Z"/>
        </w:rPr>
      </w:pPr>
      <w:ins w:id="570" w:author="Master Repository Process" w:date="2025-05-29T08:09:00Z">
        <w:r>
          <w:tab/>
          <w:t>(c)</w:t>
        </w:r>
        <w:r>
          <w:tab/>
          <w:t>the person believes the person’s sex or gender to be the sex or gender specified in the application.</w:t>
        </w:r>
      </w:ins>
    </w:p>
    <w:p>
      <w:pPr>
        <w:pStyle w:val="Subsection"/>
        <w:rPr>
          <w:ins w:id="571" w:author="Master Repository Process" w:date="2025-05-29T08:09:00Z"/>
        </w:rPr>
      </w:pPr>
      <w:ins w:id="572" w:author="Master Repository Process" w:date="2025-05-29T08:09:00Z">
        <w:r>
          <w:tab/>
          <w:t>(2)</w:t>
        </w:r>
        <w:r>
          <w:tab/>
          <w:t xml:space="preserve">The application must — </w:t>
        </w:r>
      </w:ins>
    </w:p>
    <w:p>
      <w:pPr>
        <w:pStyle w:val="Indenta"/>
        <w:rPr>
          <w:ins w:id="573" w:author="Master Repository Process" w:date="2025-05-29T08:09:00Z"/>
        </w:rPr>
      </w:pPr>
      <w:ins w:id="574" w:author="Master Repository Process" w:date="2025-05-29T08:09:00Z">
        <w:r>
          <w:tab/>
          <w:t>(a)</w:t>
        </w:r>
        <w:r>
          <w:tab/>
          <w:t>be made in the approved form; and</w:t>
        </w:r>
      </w:ins>
    </w:p>
    <w:p>
      <w:pPr>
        <w:pStyle w:val="Indenta"/>
        <w:rPr>
          <w:ins w:id="575" w:author="Master Repository Process" w:date="2025-05-29T08:09:00Z"/>
        </w:rPr>
      </w:pPr>
      <w:ins w:id="576" w:author="Master Repository Process" w:date="2025-05-29T08:09:00Z">
        <w:r>
          <w:tab/>
          <w:t>(b)</w:t>
        </w:r>
        <w:r>
          <w:tab/>
          <w:t>specify a sex or gender of a kind prescribed in the regulations; and</w:t>
        </w:r>
      </w:ins>
    </w:p>
    <w:p>
      <w:pPr>
        <w:pStyle w:val="Indenta"/>
        <w:rPr>
          <w:ins w:id="577" w:author="Master Repository Process" w:date="2025-05-29T08:09:00Z"/>
        </w:rPr>
      </w:pPr>
      <w:ins w:id="578" w:author="Master Repository Process" w:date="2025-05-29T08:09:00Z">
        <w:r>
          <w:tab/>
          <w:t>(c)</w:t>
        </w:r>
        <w:r>
          <w:tab/>
          <w:t xml:space="preserve">be accompanied by — </w:t>
        </w:r>
      </w:ins>
    </w:p>
    <w:p>
      <w:pPr>
        <w:pStyle w:val="Indenti"/>
        <w:rPr>
          <w:ins w:id="579" w:author="Master Repository Process" w:date="2025-05-29T08:09:00Z"/>
        </w:rPr>
      </w:pPr>
      <w:ins w:id="580" w:author="Master Repository Process" w:date="2025-05-29T08:09:00Z">
        <w:r>
          <w:tab/>
          <w:t>(i)</w:t>
        </w:r>
        <w:r>
          <w:tab/>
          <w:t>a statement by a doctor, or a psychologist, certifying that the person has received appropriate clinical treatment in relation to the person’s sex or gender; and</w:t>
        </w:r>
      </w:ins>
    </w:p>
    <w:p>
      <w:pPr>
        <w:pStyle w:val="Indenti"/>
        <w:rPr>
          <w:ins w:id="581" w:author="Master Repository Process" w:date="2025-05-29T08:09:00Z"/>
        </w:rPr>
      </w:pPr>
      <w:ins w:id="582" w:author="Master Repository Process" w:date="2025-05-29T08:09:00Z">
        <w:r>
          <w:tab/>
          <w:t>(ii)</w:t>
        </w:r>
        <w:r>
          <w:tab/>
          <w:t>any other document or information prescribed by the regulations;</w:t>
        </w:r>
      </w:ins>
    </w:p>
    <w:p>
      <w:pPr>
        <w:pStyle w:val="Indenta"/>
        <w:rPr>
          <w:ins w:id="583" w:author="Master Repository Process" w:date="2025-05-29T08:09:00Z"/>
        </w:rPr>
      </w:pPr>
      <w:ins w:id="584" w:author="Master Repository Process" w:date="2025-05-29T08:09:00Z">
        <w:r>
          <w:tab/>
        </w:r>
        <w:r>
          <w:tab/>
          <w:t>and</w:t>
        </w:r>
      </w:ins>
    </w:p>
    <w:p>
      <w:pPr>
        <w:pStyle w:val="Indenta"/>
        <w:rPr>
          <w:ins w:id="585" w:author="Master Repository Process" w:date="2025-05-29T08:09:00Z"/>
        </w:rPr>
      </w:pPr>
      <w:ins w:id="586" w:author="Master Repository Process" w:date="2025-05-29T08:09:00Z">
        <w:r>
          <w:tab/>
          <w:t>(d)</w:t>
        </w:r>
        <w:r>
          <w:tab/>
          <w:t>contain a declaration by the applicant setting out whether the applicant is, at the time the application is made, a required declarant.</w:t>
        </w:r>
      </w:ins>
    </w:p>
    <w:p>
      <w:pPr>
        <w:pStyle w:val="Footnotesection"/>
        <w:rPr>
          <w:ins w:id="587" w:author="Master Repository Process" w:date="2025-05-29T08:09:00Z"/>
        </w:rPr>
      </w:pPr>
      <w:bookmarkStart w:id="588" w:name="_Toc178258253"/>
      <w:ins w:id="589" w:author="Master Repository Process" w:date="2025-05-29T08:09:00Z">
        <w:r>
          <w:tab/>
          <w:t>[Section 36T inserted: No. 31 of 2024 s. 12.]</w:t>
        </w:r>
      </w:ins>
    </w:p>
    <w:p>
      <w:pPr>
        <w:pStyle w:val="Heading5"/>
        <w:rPr>
          <w:ins w:id="590" w:author="Master Repository Process" w:date="2025-05-29T08:09:00Z"/>
        </w:rPr>
      </w:pPr>
      <w:bookmarkStart w:id="591" w:name="_Toc199153779"/>
      <w:ins w:id="592" w:author="Master Repository Process" w:date="2025-05-29T08:09:00Z">
        <w:r>
          <w:rPr>
            <w:rStyle w:val="CharSectno"/>
          </w:rPr>
          <w:t>36U</w:t>
        </w:r>
        <w:r>
          <w:t>.</w:t>
        </w:r>
        <w:r>
          <w:tab/>
          <w:t>Application to Registrar for acknowledgment document for child 12 years or more</w:t>
        </w:r>
        <w:bookmarkEnd w:id="588"/>
        <w:bookmarkEnd w:id="591"/>
      </w:ins>
    </w:p>
    <w:p>
      <w:pPr>
        <w:pStyle w:val="Subsection"/>
        <w:rPr>
          <w:ins w:id="593" w:author="Master Repository Process" w:date="2025-05-29T08:09:00Z"/>
        </w:rPr>
      </w:pPr>
      <w:ins w:id="594" w:author="Master Repository Process" w:date="2025-05-29T08:09:00Z">
        <w:r>
          <w:tab/>
          <w:t>(1)</w:t>
        </w:r>
        <w:r>
          <w:tab/>
          <w:t xml:space="preserve">The parents or guardians of a child who is at least 12 years of age and under 18 years of age may apply to the Registrar for an acknowledgment document for the child if — </w:t>
        </w:r>
      </w:ins>
    </w:p>
    <w:p>
      <w:pPr>
        <w:pStyle w:val="Indenta"/>
        <w:rPr>
          <w:ins w:id="595" w:author="Master Repository Process" w:date="2025-05-29T08:09:00Z"/>
        </w:rPr>
      </w:pPr>
      <w:ins w:id="596" w:author="Master Repository Process" w:date="2025-05-29T08:09:00Z">
        <w:r>
          <w:tab/>
          <w:t>(a)</w:t>
        </w:r>
        <w:r>
          <w:tab/>
          <w:t>the child was born outside of Australia; and</w:t>
        </w:r>
      </w:ins>
    </w:p>
    <w:p>
      <w:pPr>
        <w:pStyle w:val="Indenta"/>
        <w:rPr>
          <w:ins w:id="597" w:author="Master Repository Process" w:date="2025-05-29T08:09:00Z"/>
        </w:rPr>
      </w:pPr>
      <w:ins w:id="598" w:author="Master Repository Process" w:date="2025-05-29T08:09:00Z">
        <w:r>
          <w:tab/>
          <w:t>(b)</w:t>
        </w:r>
        <w:r>
          <w:tab/>
          <w:t>the child has lived in the State for at least 12 consecutive months immediately before the day the application is made; and</w:t>
        </w:r>
      </w:ins>
    </w:p>
    <w:p>
      <w:pPr>
        <w:pStyle w:val="Indenta"/>
        <w:rPr>
          <w:ins w:id="599" w:author="Master Repository Process" w:date="2025-05-29T08:09:00Z"/>
        </w:rPr>
      </w:pPr>
      <w:ins w:id="600" w:author="Master Repository Process" w:date="2025-05-29T08:09:00Z">
        <w:r>
          <w:tab/>
          <w:t>(c)</w:t>
        </w:r>
        <w:r>
          <w:tab/>
          <w:t>the child consents to the issue of the document in accordance with the application; and</w:t>
        </w:r>
      </w:ins>
    </w:p>
    <w:p>
      <w:pPr>
        <w:pStyle w:val="Indenta"/>
        <w:rPr>
          <w:ins w:id="601" w:author="Master Repository Process" w:date="2025-05-29T08:09:00Z"/>
        </w:rPr>
      </w:pPr>
      <w:ins w:id="602" w:author="Master Repository Process" w:date="2025-05-29T08:09:00Z">
        <w:r>
          <w:tab/>
          <w:t>(d)</w:t>
        </w:r>
        <w:r>
          <w:tab/>
          <w:t>each applicant believes the child’s sex or gender to be the sex or gender specified in the application.</w:t>
        </w:r>
      </w:ins>
    </w:p>
    <w:p>
      <w:pPr>
        <w:pStyle w:val="Subsection"/>
        <w:rPr>
          <w:ins w:id="603" w:author="Master Repository Process" w:date="2025-05-29T08:09:00Z"/>
        </w:rPr>
      </w:pPr>
      <w:ins w:id="604" w:author="Master Repository Process" w:date="2025-05-29T08:09:00Z">
        <w:r>
          <w:tab/>
          <w:t>(2)</w:t>
        </w:r>
        <w:r>
          <w:tab/>
          <w:t xml:space="preserve">The application must — </w:t>
        </w:r>
      </w:ins>
    </w:p>
    <w:p>
      <w:pPr>
        <w:pStyle w:val="Indenta"/>
        <w:rPr>
          <w:ins w:id="605" w:author="Master Repository Process" w:date="2025-05-29T08:09:00Z"/>
        </w:rPr>
      </w:pPr>
      <w:ins w:id="606" w:author="Master Repository Process" w:date="2025-05-29T08:09:00Z">
        <w:r>
          <w:tab/>
          <w:t>(a)</w:t>
        </w:r>
        <w:r>
          <w:tab/>
          <w:t>be made in the approved form; and</w:t>
        </w:r>
      </w:ins>
    </w:p>
    <w:p>
      <w:pPr>
        <w:pStyle w:val="Indenta"/>
        <w:rPr>
          <w:ins w:id="607" w:author="Master Repository Process" w:date="2025-05-29T08:09:00Z"/>
        </w:rPr>
      </w:pPr>
      <w:ins w:id="608" w:author="Master Repository Process" w:date="2025-05-29T08:09:00Z">
        <w:r>
          <w:tab/>
          <w:t>(b)</w:t>
        </w:r>
        <w:r>
          <w:tab/>
          <w:t>specify a sex or gender of a kind prescribed in the regulations; and</w:t>
        </w:r>
      </w:ins>
    </w:p>
    <w:p>
      <w:pPr>
        <w:pStyle w:val="Indenta"/>
        <w:rPr>
          <w:ins w:id="609" w:author="Master Repository Process" w:date="2025-05-29T08:09:00Z"/>
        </w:rPr>
      </w:pPr>
      <w:ins w:id="610" w:author="Master Repository Process" w:date="2025-05-29T08:09:00Z">
        <w:r>
          <w:tab/>
          <w:t>(c)</w:t>
        </w:r>
        <w:r>
          <w:tab/>
          <w:t xml:space="preserve">be accompanied by a statement by a doctor, or a psychologist, certifying that the child — </w:t>
        </w:r>
      </w:ins>
    </w:p>
    <w:p>
      <w:pPr>
        <w:pStyle w:val="Indenti"/>
        <w:rPr>
          <w:ins w:id="611" w:author="Master Repository Process" w:date="2025-05-29T08:09:00Z"/>
        </w:rPr>
      </w:pPr>
      <w:ins w:id="612" w:author="Master Repository Process" w:date="2025-05-29T08:09:00Z">
        <w:r>
          <w:tab/>
          <w:t>(i)</w:t>
        </w:r>
        <w:r>
          <w:tab/>
          <w:t>has received appropriate clinical treatment in relation to the child’s sex or gender; and</w:t>
        </w:r>
      </w:ins>
    </w:p>
    <w:p>
      <w:pPr>
        <w:pStyle w:val="Indenti"/>
        <w:rPr>
          <w:ins w:id="613" w:author="Master Repository Process" w:date="2025-05-29T08:09:00Z"/>
        </w:rPr>
      </w:pPr>
      <w:ins w:id="614" w:author="Master Repository Process" w:date="2025-05-29T08:09:00Z">
        <w:r>
          <w:tab/>
          <w:t>(ii)</w:t>
        </w:r>
        <w:r>
          <w:tab/>
          <w:t>understands the meaning and implications of the application;</w:t>
        </w:r>
      </w:ins>
    </w:p>
    <w:p>
      <w:pPr>
        <w:pStyle w:val="Indenta"/>
        <w:rPr>
          <w:ins w:id="615" w:author="Master Repository Process" w:date="2025-05-29T08:09:00Z"/>
        </w:rPr>
      </w:pPr>
      <w:ins w:id="616" w:author="Master Repository Process" w:date="2025-05-29T08:09:00Z">
        <w:r>
          <w:tab/>
        </w:r>
        <w:r>
          <w:tab/>
          <w:t>and</w:t>
        </w:r>
      </w:ins>
    </w:p>
    <w:p>
      <w:pPr>
        <w:pStyle w:val="Indenta"/>
        <w:rPr>
          <w:ins w:id="617" w:author="Master Repository Process" w:date="2025-05-29T08:09:00Z"/>
        </w:rPr>
      </w:pPr>
      <w:ins w:id="618" w:author="Master Repository Process" w:date="2025-05-29T08:09:00Z">
        <w:r>
          <w:tab/>
          <w:t>(d)</w:t>
        </w:r>
        <w:r>
          <w:tab/>
          <w:t xml:space="preserve">be accompanied by — </w:t>
        </w:r>
      </w:ins>
    </w:p>
    <w:p>
      <w:pPr>
        <w:pStyle w:val="Indenti"/>
        <w:rPr>
          <w:ins w:id="619" w:author="Master Repository Process" w:date="2025-05-29T08:09:00Z"/>
        </w:rPr>
      </w:pPr>
      <w:ins w:id="620" w:author="Master Repository Process" w:date="2025-05-29T08:09:00Z">
        <w:r>
          <w:tab/>
          <w:t>(i)</w:t>
        </w:r>
        <w:r>
          <w:tab/>
          <w:t>a statement by the child consenting to the issue of the document; and</w:t>
        </w:r>
      </w:ins>
    </w:p>
    <w:p>
      <w:pPr>
        <w:pStyle w:val="Indenti"/>
        <w:rPr>
          <w:ins w:id="621" w:author="Master Repository Process" w:date="2025-05-29T08:09:00Z"/>
        </w:rPr>
      </w:pPr>
      <w:ins w:id="622" w:author="Master Repository Process" w:date="2025-05-29T08:09:00Z">
        <w:r>
          <w:tab/>
          <w:t>(ii)</w:t>
        </w:r>
        <w:r>
          <w:tab/>
          <w:t>any other document or information prescribed by the regulations;</w:t>
        </w:r>
      </w:ins>
    </w:p>
    <w:p>
      <w:pPr>
        <w:pStyle w:val="Indenta"/>
        <w:rPr>
          <w:ins w:id="623" w:author="Master Repository Process" w:date="2025-05-29T08:09:00Z"/>
        </w:rPr>
      </w:pPr>
      <w:ins w:id="624" w:author="Master Repository Process" w:date="2025-05-29T08:09:00Z">
        <w:r>
          <w:tab/>
        </w:r>
        <w:r>
          <w:tab/>
          <w:t>and</w:t>
        </w:r>
      </w:ins>
    </w:p>
    <w:p>
      <w:pPr>
        <w:pStyle w:val="Indenta"/>
        <w:rPr>
          <w:ins w:id="625" w:author="Master Repository Process" w:date="2025-05-29T08:09:00Z"/>
        </w:rPr>
      </w:pPr>
      <w:ins w:id="626" w:author="Master Repository Process" w:date="2025-05-29T08:09:00Z">
        <w:r>
          <w:tab/>
          <w:t>(e)</w:t>
        </w:r>
        <w:r>
          <w:tab/>
          <w:t>contain a declaration by each applicant setting out whether the child is, at the time the application is made, a required declarant.</w:t>
        </w:r>
      </w:ins>
    </w:p>
    <w:p>
      <w:pPr>
        <w:pStyle w:val="Subsection"/>
        <w:rPr>
          <w:ins w:id="627" w:author="Master Repository Process" w:date="2025-05-29T08:09:00Z"/>
        </w:rPr>
      </w:pPr>
      <w:ins w:id="628" w:author="Master Repository Process" w:date="2025-05-29T08:09:00Z">
        <w:r>
          <w:tab/>
          <w:t>(3)</w:t>
        </w:r>
        <w:r>
          <w:tab/>
          <w:t>An application under subsection (1) may be made by 1 parent if, and only if —</w:t>
        </w:r>
      </w:ins>
    </w:p>
    <w:p>
      <w:pPr>
        <w:pStyle w:val="Indenta"/>
        <w:rPr>
          <w:ins w:id="629" w:author="Master Repository Process" w:date="2025-05-29T08:09:00Z"/>
        </w:rPr>
      </w:pPr>
      <w:ins w:id="630" w:author="Master Repository Process" w:date="2025-05-29T08:09:00Z">
        <w:r>
          <w:tab/>
          <w:t>(a)</w:t>
        </w:r>
        <w:r>
          <w:tab/>
          <w:t>the applicant is the sole parent named in the registration of the child’s birth; or</w:t>
        </w:r>
      </w:ins>
    </w:p>
    <w:p>
      <w:pPr>
        <w:pStyle w:val="Indenta"/>
        <w:rPr>
          <w:ins w:id="631" w:author="Master Repository Process" w:date="2025-05-29T08:09:00Z"/>
        </w:rPr>
      </w:pPr>
      <w:ins w:id="632" w:author="Master Repository Process" w:date="2025-05-29T08:09:00Z">
        <w:r>
          <w:tab/>
          <w:t>(b)</w:t>
        </w:r>
        <w:r>
          <w:tab/>
          <w:t>the child’s other parent is dead.</w:t>
        </w:r>
      </w:ins>
    </w:p>
    <w:p>
      <w:pPr>
        <w:pStyle w:val="Subsection"/>
        <w:rPr>
          <w:ins w:id="633" w:author="Master Repository Process" w:date="2025-05-29T08:09:00Z"/>
        </w:rPr>
      </w:pPr>
      <w:ins w:id="634" w:author="Master Repository Process" w:date="2025-05-29T08:09:00Z">
        <w:r>
          <w:tab/>
          <w:t>(4)</w:t>
        </w:r>
        <w:r>
          <w:tab/>
          <w:t>An application under subsection (1) may be made by a guardian if, and only if, the parents of the child are dead, cannot be found or for some other reason cannot exercise their parental responsibilities for the child.</w:t>
        </w:r>
      </w:ins>
    </w:p>
    <w:p>
      <w:pPr>
        <w:pStyle w:val="Subsection"/>
        <w:rPr>
          <w:ins w:id="635" w:author="Master Repository Process" w:date="2025-05-29T08:09:00Z"/>
        </w:rPr>
      </w:pPr>
      <w:ins w:id="636" w:author="Master Repository Process" w:date="2025-05-29T08:09:00Z">
        <w:r>
          <w:tab/>
          <w:t>(5)</w:t>
        </w:r>
        <w:r>
          <w:tab/>
          <w:t>Without limiting subsection (4), an application under subsection (1) may be made by joint guardians if, and only if, the joint guardians are unanimous in making the application.</w:t>
        </w:r>
      </w:ins>
    </w:p>
    <w:p>
      <w:pPr>
        <w:pStyle w:val="Footnotesection"/>
        <w:rPr>
          <w:ins w:id="637" w:author="Master Repository Process" w:date="2025-05-29T08:09:00Z"/>
        </w:rPr>
      </w:pPr>
      <w:bookmarkStart w:id="638" w:name="_Toc178258254"/>
      <w:ins w:id="639" w:author="Master Repository Process" w:date="2025-05-29T08:09:00Z">
        <w:r>
          <w:tab/>
          <w:t>[Section 36U inserted: No. 31 of 2024 s. 12.]</w:t>
        </w:r>
      </w:ins>
    </w:p>
    <w:p>
      <w:pPr>
        <w:pStyle w:val="Heading5"/>
        <w:rPr>
          <w:ins w:id="640" w:author="Master Repository Process" w:date="2025-05-29T08:09:00Z"/>
        </w:rPr>
      </w:pPr>
      <w:bookmarkStart w:id="641" w:name="_Toc199153780"/>
      <w:ins w:id="642" w:author="Master Repository Process" w:date="2025-05-29T08:09:00Z">
        <w:r>
          <w:rPr>
            <w:rStyle w:val="CharSectno"/>
          </w:rPr>
          <w:t>36V</w:t>
        </w:r>
        <w:r>
          <w:t>.</w:t>
        </w:r>
        <w:r>
          <w:tab/>
          <w:t>Application to Family Court by parent or guardian of child 12 years or more</w:t>
        </w:r>
        <w:bookmarkEnd w:id="638"/>
        <w:bookmarkEnd w:id="641"/>
      </w:ins>
    </w:p>
    <w:p>
      <w:pPr>
        <w:pStyle w:val="Subsection"/>
        <w:rPr>
          <w:ins w:id="643" w:author="Master Repository Process" w:date="2025-05-29T08:09:00Z"/>
        </w:rPr>
      </w:pPr>
      <w:ins w:id="644" w:author="Master Repository Process" w:date="2025-05-29T08:09:00Z">
        <w:r>
          <w:tab/>
          <w:t>(1)</w:t>
        </w:r>
        <w:r>
          <w:tab/>
          <w:t xml:space="preserve">A parent or guardian of a child may apply to the Family Court for an order approving the issue of an acknowledgment document for the child if — </w:t>
        </w:r>
      </w:ins>
    </w:p>
    <w:p>
      <w:pPr>
        <w:pStyle w:val="Indenta"/>
        <w:rPr>
          <w:ins w:id="645" w:author="Master Repository Process" w:date="2025-05-29T08:09:00Z"/>
        </w:rPr>
      </w:pPr>
      <w:ins w:id="646" w:author="Master Repository Process" w:date="2025-05-29T08:09:00Z">
        <w:r>
          <w:tab/>
          <w:t>(a)</w:t>
        </w:r>
        <w:r>
          <w:tab/>
          <w:t>the child is at least 12 years of age and under 18 years of age; and</w:t>
        </w:r>
      </w:ins>
    </w:p>
    <w:p>
      <w:pPr>
        <w:pStyle w:val="Indenta"/>
        <w:rPr>
          <w:ins w:id="647" w:author="Master Repository Process" w:date="2025-05-29T08:09:00Z"/>
        </w:rPr>
      </w:pPr>
      <w:ins w:id="648" w:author="Master Repository Process" w:date="2025-05-29T08:09:00Z">
        <w:r>
          <w:tab/>
          <w:t>(b)</w:t>
        </w:r>
        <w:r>
          <w:tab/>
          <w:t>the child was born outside of Australia; and</w:t>
        </w:r>
      </w:ins>
    </w:p>
    <w:p>
      <w:pPr>
        <w:pStyle w:val="Indenta"/>
        <w:rPr>
          <w:ins w:id="649" w:author="Master Repository Process" w:date="2025-05-29T08:09:00Z"/>
        </w:rPr>
      </w:pPr>
      <w:ins w:id="650" w:author="Master Repository Process" w:date="2025-05-29T08:09:00Z">
        <w:r>
          <w:tab/>
          <w:t>(c)</w:t>
        </w:r>
        <w:r>
          <w:tab/>
          <w:t>the child has lived in the State for at least 12 consecutive months immediately before the day the application is made.</w:t>
        </w:r>
      </w:ins>
    </w:p>
    <w:p>
      <w:pPr>
        <w:pStyle w:val="Subsection"/>
        <w:rPr>
          <w:ins w:id="651" w:author="Master Repository Process" w:date="2025-05-29T08:09:00Z"/>
        </w:rPr>
      </w:pPr>
      <w:ins w:id="652" w:author="Master Repository Process" w:date="2025-05-29T08:09:00Z">
        <w:r>
          <w:tab/>
          <w:t>(2)</w:t>
        </w:r>
        <w:r>
          <w:tab/>
          <w:t>The application must specify a sex or gender of a kind prescribed in the regulations</w:t>
        </w:r>
        <w:r>
          <w:rPr>
            <w:iCs/>
          </w:rPr>
          <w:t>.</w:t>
        </w:r>
      </w:ins>
    </w:p>
    <w:p>
      <w:pPr>
        <w:pStyle w:val="Subsection"/>
        <w:rPr>
          <w:ins w:id="653" w:author="Master Repository Process" w:date="2025-05-29T08:09:00Z"/>
        </w:rPr>
      </w:pPr>
      <w:ins w:id="654" w:author="Master Repository Process" w:date="2025-05-29T08:09:00Z">
        <w:r>
          <w:tab/>
          <w:t>(3)</w:t>
        </w:r>
        <w:r>
          <w:tab/>
          <w:t>An application under subsection (1) may be made by a guardian if, and only if, the parents of the child are dead, cannot be found or for some other reason cannot exercise their parental responsibilities for the child.</w:t>
        </w:r>
      </w:ins>
    </w:p>
    <w:p>
      <w:pPr>
        <w:pStyle w:val="Subsection"/>
        <w:rPr>
          <w:ins w:id="655" w:author="Master Repository Process" w:date="2025-05-29T08:09:00Z"/>
        </w:rPr>
      </w:pPr>
      <w:ins w:id="656" w:author="Master Repository Process" w:date="2025-05-29T08:09:00Z">
        <w:r>
          <w:tab/>
          <w:t>(4)</w:t>
        </w:r>
        <w:r>
          <w:tab/>
          <w:t>The Family Court may make the order if satisfied that it is in the child’s best interests.</w:t>
        </w:r>
      </w:ins>
    </w:p>
    <w:p>
      <w:pPr>
        <w:pStyle w:val="Subsection"/>
        <w:rPr>
          <w:ins w:id="657" w:author="Master Repository Process" w:date="2025-05-29T08:09:00Z"/>
        </w:rPr>
      </w:pPr>
      <w:ins w:id="658" w:author="Master Repository Process" w:date="2025-05-29T08:09:00Z">
        <w:r>
          <w:tab/>
          <w:t>(5)</w:t>
        </w:r>
        <w:r>
          <w:tab/>
          <w:t xml:space="preserve">In determining whether or not to make the order, the Family Court must consider — </w:t>
        </w:r>
      </w:ins>
    </w:p>
    <w:p>
      <w:pPr>
        <w:pStyle w:val="Indenta"/>
        <w:rPr>
          <w:ins w:id="659" w:author="Master Repository Process" w:date="2025-05-29T08:09:00Z"/>
        </w:rPr>
      </w:pPr>
      <w:ins w:id="660" w:author="Master Repository Process" w:date="2025-05-29T08:09:00Z">
        <w:r>
          <w:tab/>
          <w:t>(a)</w:t>
        </w:r>
        <w:r>
          <w:tab/>
          <w:t>any views expressed by the child and any factors (such as the child’s maturity or level of understanding) that the Family Court thinks are relevant to the weight it should give to the child’s views; and</w:t>
        </w:r>
      </w:ins>
    </w:p>
    <w:p>
      <w:pPr>
        <w:pStyle w:val="Indenta"/>
        <w:rPr>
          <w:ins w:id="661" w:author="Master Repository Process" w:date="2025-05-29T08:09:00Z"/>
        </w:rPr>
      </w:pPr>
      <w:ins w:id="662" w:author="Master Repository Process" w:date="2025-05-29T08:09:00Z">
        <w:r>
          <w:tab/>
          <w:t>(b)</w:t>
        </w:r>
        <w:r>
          <w:tab/>
          <w:t>any views expressed by a parent or guardian of the child; and</w:t>
        </w:r>
      </w:ins>
    </w:p>
    <w:p>
      <w:pPr>
        <w:pStyle w:val="Indenta"/>
        <w:rPr>
          <w:ins w:id="663" w:author="Master Repository Process" w:date="2025-05-29T08:09:00Z"/>
        </w:rPr>
      </w:pPr>
      <w:ins w:id="664" w:author="Master Repository Process" w:date="2025-05-29T08:09:00Z">
        <w:r>
          <w:tab/>
          <w:t>(c)</w:t>
        </w:r>
        <w:r>
          <w:tab/>
          <w:t>whether the child has received appropriate clinical treatment in relation to the child’s sex or gender.</w:t>
        </w:r>
      </w:ins>
    </w:p>
    <w:p>
      <w:pPr>
        <w:pStyle w:val="Footnotesection"/>
        <w:rPr>
          <w:ins w:id="665" w:author="Master Repository Process" w:date="2025-05-29T08:09:00Z"/>
        </w:rPr>
      </w:pPr>
      <w:bookmarkStart w:id="666" w:name="_Toc178258255"/>
      <w:ins w:id="667" w:author="Master Repository Process" w:date="2025-05-29T08:09:00Z">
        <w:r>
          <w:tab/>
          <w:t>[Section 36V inserted: No. 31 of 2024 s. 12.]</w:t>
        </w:r>
      </w:ins>
    </w:p>
    <w:p>
      <w:pPr>
        <w:pStyle w:val="Heading5"/>
        <w:rPr>
          <w:ins w:id="668" w:author="Master Repository Process" w:date="2025-05-29T08:09:00Z"/>
        </w:rPr>
      </w:pPr>
      <w:bookmarkStart w:id="669" w:name="_Toc199153781"/>
      <w:ins w:id="670" w:author="Master Repository Process" w:date="2025-05-29T08:09:00Z">
        <w:r>
          <w:rPr>
            <w:rStyle w:val="CharSectno"/>
          </w:rPr>
          <w:t>36W</w:t>
        </w:r>
        <w:r>
          <w:t>.</w:t>
        </w:r>
        <w:r>
          <w:tab/>
          <w:t>Application to Family Court by child 12 years or more</w:t>
        </w:r>
        <w:bookmarkEnd w:id="666"/>
        <w:bookmarkEnd w:id="669"/>
      </w:ins>
    </w:p>
    <w:p>
      <w:pPr>
        <w:pStyle w:val="Subsection"/>
        <w:rPr>
          <w:ins w:id="671" w:author="Master Repository Process" w:date="2025-05-29T08:09:00Z"/>
        </w:rPr>
      </w:pPr>
      <w:ins w:id="672" w:author="Master Repository Process" w:date="2025-05-29T08:09:00Z">
        <w:r>
          <w:tab/>
          <w:t>(1)</w:t>
        </w:r>
        <w:r>
          <w:tab/>
          <w:t xml:space="preserve">This section applies if — </w:t>
        </w:r>
      </w:ins>
    </w:p>
    <w:p>
      <w:pPr>
        <w:pStyle w:val="Indenta"/>
        <w:rPr>
          <w:ins w:id="673" w:author="Master Repository Process" w:date="2025-05-29T08:09:00Z"/>
        </w:rPr>
      </w:pPr>
      <w:ins w:id="674" w:author="Master Repository Process" w:date="2025-05-29T08:09:00Z">
        <w:r>
          <w:tab/>
          <w:t>(a)</w:t>
        </w:r>
        <w:r>
          <w:tab/>
          <w:t>each parent or guardian of a child who is at least 12 years of age and under 18 years of age does not support the issue of an acknowledgment document for the child; and</w:t>
        </w:r>
      </w:ins>
    </w:p>
    <w:p>
      <w:pPr>
        <w:pStyle w:val="Indenta"/>
        <w:rPr>
          <w:ins w:id="675" w:author="Master Repository Process" w:date="2025-05-29T08:09:00Z"/>
        </w:rPr>
      </w:pPr>
      <w:ins w:id="676" w:author="Master Repository Process" w:date="2025-05-29T08:09:00Z">
        <w:r>
          <w:tab/>
          <w:t>(b)</w:t>
        </w:r>
        <w:r>
          <w:tab/>
          <w:t>the child was born outside of Australia; and</w:t>
        </w:r>
      </w:ins>
    </w:p>
    <w:p>
      <w:pPr>
        <w:pStyle w:val="Indenta"/>
        <w:rPr>
          <w:ins w:id="677" w:author="Master Repository Process" w:date="2025-05-29T08:09:00Z"/>
        </w:rPr>
      </w:pPr>
      <w:ins w:id="678" w:author="Master Repository Process" w:date="2025-05-29T08:09:00Z">
        <w:r>
          <w:tab/>
          <w:t>(c)</w:t>
        </w:r>
        <w:r>
          <w:tab/>
          <w:t>the child has lived in the State for at least 12 consecutive months immediately before the day the application is made.</w:t>
        </w:r>
      </w:ins>
    </w:p>
    <w:p>
      <w:pPr>
        <w:pStyle w:val="Subsection"/>
        <w:rPr>
          <w:ins w:id="679" w:author="Master Repository Process" w:date="2025-05-29T08:09:00Z"/>
        </w:rPr>
      </w:pPr>
      <w:ins w:id="680" w:author="Master Repository Process" w:date="2025-05-29T08:09:00Z">
        <w:r>
          <w:tab/>
          <w:t>(2)</w:t>
        </w:r>
        <w:r>
          <w:tab/>
          <w:t>The child may apply to the Family Court for an order approving the issue of an acknowledgment document for the child.</w:t>
        </w:r>
      </w:ins>
    </w:p>
    <w:p>
      <w:pPr>
        <w:pStyle w:val="Subsection"/>
        <w:rPr>
          <w:ins w:id="681" w:author="Master Repository Process" w:date="2025-05-29T08:09:00Z"/>
          <w:iCs/>
        </w:rPr>
      </w:pPr>
      <w:ins w:id="682" w:author="Master Repository Process" w:date="2025-05-29T08:09:00Z">
        <w:r>
          <w:tab/>
          <w:t>(3)</w:t>
        </w:r>
        <w:r>
          <w:tab/>
          <w:t>The application must specify a sex or gender of a kind prescribed in the regulations</w:t>
        </w:r>
        <w:r>
          <w:rPr>
            <w:iCs/>
          </w:rPr>
          <w:t>.</w:t>
        </w:r>
      </w:ins>
    </w:p>
    <w:p>
      <w:pPr>
        <w:pStyle w:val="Subsection"/>
        <w:rPr>
          <w:ins w:id="683" w:author="Master Repository Process" w:date="2025-05-29T08:09:00Z"/>
        </w:rPr>
      </w:pPr>
      <w:ins w:id="684" w:author="Master Repository Process" w:date="2025-05-29T08:09:00Z">
        <w:r>
          <w:tab/>
          <w:t>(4)</w:t>
        </w:r>
        <w:r>
          <w:tab/>
          <w:t>The Family Court may make the order if satisfied that it is in the child’s best interests.</w:t>
        </w:r>
      </w:ins>
    </w:p>
    <w:p>
      <w:pPr>
        <w:pStyle w:val="Subsection"/>
        <w:rPr>
          <w:ins w:id="685" w:author="Master Repository Process" w:date="2025-05-29T08:09:00Z"/>
        </w:rPr>
      </w:pPr>
      <w:ins w:id="686" w:author="Master Repository Process" w:date="2025-05-29T08:09:00Z">
        <w:r>
          <w:tab/>
          <w:t>(5)</w:t>
        </w:r>
        <w:r>
          <w:tab/>
          <w:t xml:space="preserve">In determining whether or not to make the order, the Family Court must consider — </w:t>
        </w:r>
      </w:ins>
    </w:p>
    <w:p>
      <w:pPr>
        <w:pStyle w:val="Indenta"/>
        <w:rPr>
          <w:ins w:id="687" w:author="Master Repository Process" w:date="2025-05-29T08:09:00Z"/>
        </w:rPr>
      </w:pPr>
      <w:ins w:id="688" w:author="Master Repository Process" w:date="2025-05-29T08:09:00Z">
        <w:r>
          <w:tab/>
          <w:t>(a)</w:t>
        </w:r>
        <w:r>
          <w:tab/>
          <w:t>any views expressed by the child and any factors (such as the child’s maturity or level of understanding) that the Family Court thinks are relevant to the weight it should give to the child’s views; and</w:t>
        </w:r>
      </w:ins>
    </w:p>
    <w:p>
      <w:pPr>
        <w:pStyle w:val="Indenta"/>
        <w:rPr>
          <w:ins w:id="689" w:author="Master Repository Process" w:date="2025-05-29T08:09:00Z"/>
        </w:rPr>
      </w:pPr>
      <w:ins w:id="690" w:author="Master Repository Process" w:date="2025-05-29T08:09:00Z">
        <w:r>
          <w:tab/>
          <w:t>(b)</w:t>
        </w:r>
        <w:r>
          <w:tab/>
          <w:t>any views expressed by a parent or guardian of the child; and</w:t>
        </w:r>
      </w:ins>
    </w:p>
    <w:p>
      <w:pPr>
        <w:pStyle w:val="Indenta"/>
        <w:rPr>
          <w:ins w:id="691" w:author="Master Repository Process" w:date="2025-05-29T08:09:00Z"/>
        </w:rPr>
      </w:pPr>
      <w:ins w:id="692" w:author="Master Repository Process" w:date="2025-05-29T08:09:00Z">
        <w:r>
          <w:tab/>
          <w:t>(c)</w:t>
        </w:r>
        <w:r>
          <w:tab/>
          <w:t>whether the child has received appropriate clinical treatment in relation to the child’s sex or gender.</w:t>
        </w:r>
      </w:ins>
    </w:p>
    <w:p>
      <w:pPr>
        <w:pStyle w:val="Footnotesection"/>
        <w:rPr>
          <w:ins w:id="693" w:author="Master Repository Process" w:date="2025-05-29T08:09:00Z"/>
        </w:rPr>
      </w:pPr>
      <w:bookmarkStart w:id="694" w:name="_Toc178258256"/>
      <w:ins w:id="695" w:author="Master Repository Process" w:date="2025-05-29T08:09:00Z">
        <w:r>
          <w:tab/>
          <w:t>[Section 36W inserted: No. 31 of 2024 s. 12.]</w:t>
        </w:r>
      </w:ins>
    </w:p>
    <w:p>
      <w:pPr>
        <w:pStyle w:val="Heading5"/>
        <w:rPr>
          <w:ins w:id="696" w:author="Master Repository Process" w:date="2025-05-29T08:09:00Z"/>
        </w:rPr>
      </w:pPr>
      <w:bookmarkStart w:id="697" w:name="_Toc199153782"/>
      <w:ins w:id="698" w:author="Master Repository Process" w:date="2025-05-29T08:09:00Z">
        <w:r>
          <w:rPr>
            <w:rStyle w:val="CharSectno"/>
          </w:rPr>
          <w:t>36X</w:t>
        </w:r>
        <w:r>
          <w:t>.</w:t>
        </w:r>
        <w:r>
          <w:tab/>
          <w:t>Application to Family Court by parent or guardian of child under 12 years</w:t>
        </w:r>
        <w:bookmarkEnd w:id="694"/>
        <w:bookmarkEnd w:id="697"/>
      </w:ins>
    </w:p>
    <w:p>
      <w:pPr>
        <w:pStyle w:val="Subsection"/>
        <w:rPr>
          <w:ins w:id="699" w:author="Master Repository Process" w:date="2025-05-29T08:09:00Z"/>
        </w:rPr>
      </w:pPr>
      <w:ins w:id="700" w:author="Master Repository Process" w:date="2025-05-29T08:09:00Z">
        <w:r>
          <w:tab/>
          <w:t>(1)</w:t>
        </w:r>
        <w:r>
          <w:tab/>
          <w:t xml:space="preserve">A parent or guardian of a child under 12 years of age may apply to the Family Court for an order approving the issue of an acknowledgment document for the child if — </w:t>
        </w:r>
      </w:ins>
    </w:p>
    <w:p>
      <w:pPr>
        <w:pStyle w:val="Indenta"/>
        <w:rPr>
          <w:ins w:id="701" w:author="Master Repository Process" w:date="2025-05-29T08:09:00Z"/>
        </w:rPr>
      </w:pPr>
      <w:ins w:id="702" w:author="Master Repository Process" w:date="2025-05-29T08:09:00Z">
        <w:r>
          <w:tab/>
          <w:t>(a)</w:t>
        </w:r>
        <w:r>
          <w:tab/>
          <w:t>the child was born outside of Australia; and</w:t>
        </w:r>
      </w:ins>
    </w:p>
    <w:p>
      <w:pPr>
        <w:pStyle w:val="Indenta"/>
        <w:rPr>
          <w:ins w:id="703" w:author="Master Repository Process" w:date="2025-05-29T08:09:00Z"/>
        </w:rPr>
      </w:pPr>
      <w:ins w:id="704" w:author="Master Repository Process" w:date="2025-05-29T08:09:00Z">
        <w:r>
          <w:tab/>
          <w:t>(b)</w:t>
        </w:r>
        <w:r>
          <w:tab/>
          <w:t>the child has lived in the State for at least 12 consecutive months immediately before the day the application is made.</w:t>
        </w:r>
      </w:ins>
    </w:p>
    <w:p>
      <w:pPr>
        <w:pStyle w:val="Subsection"/>
        <w:rPr>
          <w:ins w:id="705" w:author="Master Repository Process" w:date="2025-05-29T08:09:00Z"/>
        </w:rPr>
      </w:pPr>
      <w:ins w:id="706" w:author="Master Repository Process" w:date="2025-05-29T08:09:00Z">
        <w:r>
          <w:tab/>
          <w:t>(2)</w:t>
        </w:r>
        <w:r>
          <w:tab/>
          <w:t>The application must specify a sex or gender of a kind prescribed in the regulations</w:t>
        </w:r>
        <w:r>
          <w:rPr>
            <w:iCs/>
          </w:rPr>
          <w:t>.</w:t>
        </w:r>
      </w:ins>
    </w:p>
    <w:p>
      <w:pPr>
        <w:pStyle w:val="Subsection"/>
        <w:rPr>
          <w:ins w:id="707" w:author="Master Repository Process" w:date="2025-05-29T08:09:00Z"/>
        </w:rPr>
      </w:pPr>
      <w:ins w:id="708" w:author="Master Repository Process" w:date="2025-05-29T08:09:00Z">
        <w:r>
          <w:tab/>
          <w:t>(3)</w:t>
        </w:r>
        <w:r>
          <w:tab/>
          <w:t>An application under subsection (1) may be made by a guardian if, and only if, the parents of the child are dead, cannot be found or for some other reason cannot exercise their parental responsibilities for the child.</w:t>
        </w:r>
      </w:ins>
    </w:p>
    <w:p>
      <w:pPr>
        <w:pStyle w:val="Subsection"/>
        <w:rPr>
          <w:ins w:id="709" w:author="Master Repository Process" w:date="2025-05-29T08:09:00Z"/>
        </w:rPr>
      </w:pPr>
      <w:ins w:id="710" w:author="Master Repository Process" w:date="2025-05-29T08:09:00Z">
        <w:r>
          <w:tab/>
          <w:t>(4)</w:t>
        </w:r>
        <w:r>
          <w:tab/>
          <w:t>The Family Court may make the order if satisfied that it is in the best interests of the child.</w:t>
        </w:r>
      </w:ins>
    </w:p>
    <w:p>
      <w:pPr>
        <w:pStyle w:val="Subsection"/>
        <w:rPr>
          <w:ins w:id="711" w:author="Master Repository Process" w:date="2025-05-29T08:09:00Z"/>
        </w:rPr>
      </w:pPr>
      <w:ins w:id="712" w:author="Master Repository Process" w:date="2025-05-29T08:09:00Z">
        <w:r>
          <w:tab/>
          <w:t>(5)</w:t>
        </w:r>
        <w:r>
          <w:tab/>
          <w:t xml:space="preserve">In determining whether or not to make the order, the Family Court must consider — </w:t>
        </w:r>
      </w:ins>
    </w:p>
    <w:p>
      <w:pPr>
        <w:pStyle w:val="Indenta"/>
        <w:rPr>
          <w:ins w:id="713" w:author="Master Repository Process" w:date="2025-05-29T08:09:00Z"/>
        </w:rPr>
      </w:pPr>
      <w:ins w:id="714" w:author="Master Repository Process" w:date="2025-05-29T08:09:00Z">
        <w:r>
          <w:tab/>
          <w:t>(a)</w:t>
        </w:r>
        <w:r>
          <w:tab/>
          <w:t>any views expressed by the child and any factors (such as the child’s maturity or level of understanding) that the Family Court thinks are relevant to the weight it should give to the child’s views; and</w:t>
        </w:r>
      </w:ins>
    </w:p>
    <w:p>
      <w:pPr>
        <w:pStyle w:val="Indenta"/>
        <w:rPr>
          <w:ins w:id="715" w:author="Master Repository Process" w:date="2025-05-29T08:09:00Z"/>
        </w:rPr>
      </w:pPr>
      <w:ins w:id="716" w:author="Master Repository Process" w:date="2025-05-29T08:09:00Z">
        <w:r>
          <w:tab/>
          <w:t>(b)</w:t>
        </w:r>
        <w:r>
          <w:tab/>
          <w:t>any views expressed by a parent or guardian of the child; and</w:t>
        </w:r>
      </w:ins>
    </w:p>
    <w:p>
      <w:pPr>
        <w:pStyle w:val="Indenta"/>
        <w:rPr>
          <w:ins w:id="717" w:author="Master Repository Process" w:date="2025-05-29T08:09:00Z"/>
        </w:rPr>
      </w:pPr>
      <w:ins w:id="718" w:author="Master Repository Process" w:date="2025-05-29T08:09:00Z">
        <w:r>
          <w:tab/>
          <w:t>(c)</w:t>
        </w:r>
        <w:r>
          <w:tab/>
          <w:t>whether the child has received appropriate clinical treatment in relation to the child’s sex or gender.</w:t>
        </w:r>
      </w:ins>
    </w:p>
    <w:p>
      <w:pPr>
        <w:pStyle w:val="Footnotesection"/>
        <w:rPr>
          <w:ins w:id="719" w:author="Master Repository Process" w:date="2025-05-29T08:09:00Z"/>
        </w:rPr>
      </w:pPr>
      <w:bookmarkStart w:id="720" w:name="_Toc178258257"/>
      <w:ins w:id="721" w:author="Master Repository Process" w:date="2025-05-29T08:09:00Z">
        <w:r>
          <w:tab/>
          <w:t>[Section 36X inserted: No. 31 of 2024 s. 12.]</w:t>
        </w:r>
      </w:ins>
    </w:p>
    <w:p>
      <w:pPr>
        <w:pStyle w:val="Heading5"/>
        <w:rPr>
          <w:ins w:id="722" w:author="Master Repository Process" w:date="2025-05-29T08:09:00Z"/>
        </w:rPr>
      </w:pPr>
      <w:bookmarkStart w:id="723" w:name="_Toc199153783"/>
      <w:ins w:id="724" w:author="Master Repository Process" w:date="2025-05-29T08:09:00Z">
        <w:r>
          <w:rPr>
            <w:rStyle w:val="CharSectno"/>
          </w:rPr>
          <w:t>36Y</w:t>
        </w:r>
        <w:r>
          <w:t>.</w:t>
        </w:r>
        <w:r>
          <w:tab/>
          <w:t>Application by CEO (Children and Community Services)</w:t>
        </w:r>
        <w:bookmarkEnd w:id="720"/>
        <w:bookmarkEnd w:id="723"/>
      </w:ins>
    </w:p>
    <w:p>
      <w:pPr>
        <w:pStyle w:val="Subsection"/>
        <w:rPr>
          <w:ins w:id="725" w:author="Master Repository Process" w:date="2025-05-29T08:09:00Z"/>
        </w:rPr>
      </w:pPr>
      <w:ins w:id="726" w:author="Master Repository Process" w:date="2025-05-29T08:09:00Z">
        <w:r>
          <w:tab/>
          <w:t>(1)</w:t>
        </w:r>
        <w:r>
          <w:tab/>
          <w:t xml:space="preserve">In this section — </w:t>
        </w:r>
      </w:ins>
    </w:p>
    <w:p>
      <w:pPr>
        <w:pStyle w:val="Defstart"/>
        <w:rPr>
          <w:ins w:id="727" w:author="Master Repository Process" w:date="2025-05-29T08:09:00Z"/>
        </w:rPr>
      </w:pPr>
      <w:ins w:id="728" w:author="Master Repository Process" w:date="2025-05-29T08:09:00Z">
        <w:r>
          <w:tab/>
        </w:r>
        <w:r>
          <w:rPr>
            <w:rStyle w:val="CharDefText"/>
          </w:rPr>
          <w:t>CEO (Children and Community Services)</w:t>
        </w:r>
        <w:r>
          <w:t xml:space="preserve"> means the CEO as defined in the </w:t>
        </w:r>
        <w:r>
          <w:rPr>
            <w:i/>
            <w:iCs/>
          </w:rPr>
          <w:t>Children and Community Services Act 2004</w:t>
        </w:r>
        <w:r>
          <w:t xml:space="preserve"> section 3;</w:t>
        </w:r>
      </w:ins>
    </w:p>
    <w:p>
      <w:pPr>
        <w:pStyle w:val="Defstart"/>
        <w:rPr>
          <w:ins w:id="729" w:author="Master Repository Process" w:date="2025-05-29T08:09:00Z"/>
        </w:rPr>
      </w:pPr>
      <w:ins w:id="730" w:author="Master Repository Process" w:date="2025-05-29T08:09:00Z">
        <w:r>
          <w:tab/>
        </w:r>
        <w:r>
          <w:rPr>
            <w:rStyle w:val="CharDefText"/>
          </w:rPr>
          <w:t>parent</w:t>
        </w:r>
        <w:r>
          <w:t xml:space="preserve"> has the meaning given in the </w:t>
        </w:r>
        <w:r>
          <w:rPr>
            <w:i/>
          </w:rPr>
          <w:t>Children and Community Services Act 2004</w:t>
        </w:r>
        <w:r>
          <w:t xml:space="preserve"> section 3.</w:t>
        </w:r>
      </w:ins>
    </w:p>
    <w:p>
      <w:pPr>
        <w:pStyle w:val="Subsection"/>
        <w:rPr>
          <w:ins w:id="731" w:author="Master Repository Process" w:date="2025-05-29T08:09:00Z"/>
        </w:rPr>
      </w:pPr>
      <w:ins w:id="732" w:author="Master Repository Process" w:date="2025-05-29T08:09:00Z">
        <w:r>
          <w:tab/>
          <w:t>(2)</w:t>
        </w:r>
        <w:r>
          <w:tab/>
          <w:t>If a protection order (time</w:t>
        </w:r>
        <w:r>
          <w:noBreakHyphen/>
          <w:t xml:space="preserve">limited) or a protection order (until 18) is in force in respect of a child under the </w:t>
        </w:r>
        <w:r>
          <w:rPr>
            <w:i/>
          </w:rPr>
          <w:t xml:space="preserve">Children and Community Services Act 2004 — </w:t>
        </w:r>
      </w:ins>
    </w:p>
    <w:p>
      <w:pPr>
        <w:pStyle w:val="Indenta"/>
        <w:rPr>
          <w:ins w:id="733" w:author="Master Repository Process" w:date="2025-05-29T08:09:00Z"/>
        </w:rPr>
      </w:pPr>
      <w:ins w:id="734" w:author="Master Repository Process" w:date="2025-05-29T08:09:00Z">
        <w:r>
          <w:tab/>
          <w:t>(a)</w:t>
        </w:r>
        <w:r>
          <w:tab/>
        </w:r>
        <w:r>
          <w:rPr>
            <w:iCs/>
          </w:rPr>
          <w:t>th</w:t>
        </w:r>
        <w:r>
          <w:t>e CEO (Children and Community Services) may make an application under section 36U, 36V or 36X in respect of the child; and</w:t>
        </w:r>
      </w:ins>
    </w:p>
    <w:p>
      <w:pPr>
        <w:pStyle w:val="Indenta"/>
        <w:rPr>
          <w:ins w:id="735" w:author="Master Repository Process" w:date="2025-05-29T08:09:00Z"/>
        </w:rPr>
      </w:pPr>
      <w:ins w:id="736" w:author="Master Repository Process" w:date="2025-05-29T08:09:00Z">
        <w:r>
          <w:tab/>
          <w:t>(b)</w:t>
        </w:r>
        <w:r>
          <w:tab/>
          <w:t>no other person can make the application.</w:t>
        </w:r>
      </w:ins>
    </w:p>
    <w:p>
      <w:pPr>
        <w:pStyle w:val="Subsection"/>
        <w:rPr>
          <w:ins w:id="737" w:author="Master Repository Process" w:date="2025-05-29T08:09:00Z"/>
        </w:rPr>
      </w:pPr>
      <w:ins w:id="738" w:author="Master Repository Process" w:date="2025-05-29T08:09:00Z">
        <w:r>
          <w:tab/>
          <w:t>(3)</w:t>
        </w:r>
        <w:r>
          <w:tab/>
          <w:t>Before making an application under section 36U the CEO (Children and Community Services) must take reasonable steps to notify each parent of the child of the proposed application and give them a reasonable opportunity to provide their written views on the making of the application.</w:t>
        </w:r>
      </w:ins>
    </w:p>
    <w:p>
      <w:pPr>
        <w:pStyle w:val="Subsection"/>
        <w:rPr>
          <w:ins w:id="739" w:author="Master Repository Process" w:date="2025-05-29T08:09:00Z"/>
        </w:rPr>
      </w:pPr>
      <w:ins w:id="740" w:author="Master Repository Process" w:date="2025-05-29T08:09:00Z">
        <w:r>
          <w:tab/>
          <w:t>(4)</w:t>
        </w:r>
        <w:r>
          <w:tab/>
          <w:t>An application may be made under section 36U only if no parent notified under subsection (3) opposes the making of the application.</w:t>
        </w:r>
      </w:ins>
    </w:p>
    <w:p>
      <w:pPr>
        <w:pStyle w:val="Footnotesection"/>
        <w:rPr>
          <w:ins w:id="741" w:author="Master Repository Process" w:date="2025-05-29T08:09:00Z"/>
        </w:rPr>
      </w:pPr>
      <w:bookmarkStart w:id="742" w:name="_Toc178258258"/>
      <w:ins w:id="743" w:author="Master Repository Process" w:date="2025-05-29T08:09:00Z">
        <w:r>
          <w:tab/>
          <w:t>[Section 36Y inserted: No. 31 of 2024 s. 12.]</w:t>
        </w:r>
      </w:ins>
    </w:p>
    <w:p>
      <w:pPr>
        <w:pStyle w:val="Heading5"/>
        <w:rPr>
          <w:ins w:id="744" w:author="Master Repository Process" w:date="2025-05-29T08:09:00Z"/>
        </w:rPr>
      </w:pPr>
      <w:bookmarkStart w:id="745" w:name="_Toc199153784"/>
      <w:ins w:id="746" w:author="Master Repository Process" w:date="2025-05-29T08:09:00Z">
        <w:r>
          <w:rPr>
            <w:rStyle w:val="CharSectno"/>
          </w:rPr>
          <w:t>36Z</w:t>
        </w:r>
        <w:r>
          <w:t>.</w:t>
        </w:r>
        <w:r>
          <w:tab/>
          <w:t>Application to Registrar if Family Court order made</w:t>
        </w:r>
        <w:bookmarkEnd w:id="742"/>
        <w:bookmarkEnd w:id="745"/>
      </w:ins>
    </w:p>
    <w:p>
      <w:pPr>
        <w:pStyle w:val="Subsection"/>
        <w:rPr>
          <w:ins w:id="747" w:author="Master Repository Process" w:date="2025-05-29T08:09:00Z"/>
        </w:rPr>
      </w:pPr>
      <w:ins w:id="748" w:author="Master Repository Process" w:date="2025-05-29T08:09:00Z">
        <w:r>
          <w:tab/>
          <w:t>(1)</w:t>
        </w:r>
        <w:r>
          <w:tab/>
          <w:t>Any person may apply to the Registrar for an acknowledgment document for a child if the Family Court has made an order under section 36V, 36W or 36X approving the issue of the acknowledgment document.</w:t>
        </w:r>
      </w:ins>
    </w:p>
    <w:p>
      <w:pPr>
        <w:pStyle w:val="Subsection"/>
        <w:rPr>
          <w:ins w:id="749" w:author="Master Repository Process" w:date="2025-05-29T08:09:00Z"/>
        </w:rPr>
      </w:pPr>
      <w:ins w:id="750" w:author="Master Repository Process" w:date="2025-05-29T08:09:00Z">
        <w:r>
          <w:tab/>
          <w:t>(2)</w:t>
        </w:r>
        <w:r>
          <w:tab/>
          <w:t xml:space="preserve">The application to the Registrar must — </w:t>
        </w:r>
      </w:ins>
    </w:p>
    <w:p>
      <w:pPr>
        <w:pStyle w:val="Indenta"/>
        <w:rPr>
          <w:ins w:id="751" w:author="Master Repository Process" w:date="2025-05-29T08:09:00Z"/>
        </w:rPr>
      </w:pPr>
      <w:ins w:id="752" w:author="Master Repository Process" w:date="2025-05-29T08:09:00Z">
        <w:r>
          <w:tab/>
          <w:t>(a)</w:t>
        </w:r>
        <w:r>
          <w:tab/>
          <w:t>be made in the approved form; and</w:t>
        </w:r>
      </w:ins>
    </w:p>
    <w:p>
      <w:pPr>
        <w:pStyle w:val="Indenta"/>
        <w:rPr>
          <w:ins w:id="753" w:author="Master Repository Process" w:date="2025-05-29T08:09:00Z"/>
        </w:rPr>
      </w:pPr>
      <w:ins w:id="754" w:author="Master Repository Process" w:date="2025-05-29T08:09:00Z">
        <w:r>
          <w:tab/>
          <w:t>(b)</w:t>
        </w:r>
        <w:r>
          <w:tab/>
          <w:t xml:space="preserve">be accompanied by — </w:t>
        </w:r>
      </w:ins>
    </w:p>
    <w:p>
      <w:pPr>
        <w:pStyle w:val="Indenti"/>
        <w:rPr>
          <w:ins w:id="755" w:author="Master Repository Process" w:date="2025-05-29T08:09:00Z"/>
        </w:rPr>
      </w:pPr>
      <w:ins w:id="756" w:author="Master Repository Process" w:date="2025-05-29T08:09:00Z">
        <w:r>
          <w:tab/>
          <w:t>(i)</w:t>
        </w:r>
        <w:r>
          <w:tab/>
          <w:t>a copy of the order; and</w:t>
        </w:r>
      </w:ins>
    </w:p>
    <w:p>
      <w:pPr>
        <w:pStyle w:val="Indenti"/>
        <w:rPr>
          <w:ins w:id="757" w:author="Master Repository Process" w:date="2025-05-29T08:09:00Z"/>
        </w:rPr>
      </w:pPr>
      <w:ins w:id="758" w:author="Master Repository Process" w:date="2025-05-29T08:09:00Z">
        <w:r>
          <w:tab/>
          <w:t>(ii)</w:t>
        </w:r>
        <w:r>
          <w:tab/>
          <w:t>any other document or information prescribed by the regulations;</w:t>
        </w:r>
      </w:ins>
    </w:p>
    <w:p>
      <w:pPr>
        <w:pStyle w:val="Indenta"/>
        <w:rPr>
          <w:ins w:id="759" w:author="Master Repository Process" w:date="2025-05-29T08:09:00Z"/>
        </w:rPr>
      </w:pPr>
      <w:ins w:id="760" w:author="Master Repository Process" w:date="2025-05-29T08:09:00Z">
        <w:r>
          <w:tab/>
        </w:r>
        <w:r>
          <w:tab/>
          <w:t>and</w:t>
        </w:r>
      </w:ins>
    </w:p>
    <w:p>
      <w:pPr>
        <w:pStyle w:val="Indenta"/>
        <w:rPr>
          <w:ins w:id="761" w:author="Master Repository Process" w:date="2025-05-29T08:09:00Z"/>
        </w:rPr>
      </w:pPr>
      <w:ins w:id="762" w:author="Master Repository Process" w:date="2025-05-29T08:09:00Z">
        <w:r>
          <w:tab/>
          <w:t>(c)</w:t>
        </w:r>
        <w:r>
          <w:tab/>
          <w:t>contain a declaration by the applicant setting out whether the child is, at the time the application is made, a required declarant.</w:t>
        </w:r>
      </w:ins>
    </w:p>
    <w:p>
      <w:pPr>
        <w:pStyle w:val="Footnotesection"/>
        <w:rPr>
          <w:ins w:id="763" w:author="Master Repository Process" w:date="2025-05-29T08:09:00Z"/>
        </w:rPr>
      </w:pPr>
      <w:bookmarkStart w:id="764" w:name="_Toc178258259"/>
      <w:ins w:id="765" w:author="Master Repository Process" w:date="2025-05-29T08:09:00Z">
        <w:r>
          <w:tab/>
          <w:t>[Section 36Z inserted: No. 31 of 2024 s. 12.]</w:t>
        </w:r>
      </w:ins>
    </w:p>
    <w:p>
      <w:pPr>
        <w:pStyle w:val="Heading5"/>
        <w:rPr>
          <w:ins w:id="766" w:author="Master Repository Process" w:date="2025-05-29T08:09:00Z"/>
        </w:rPr>
      </w:pPr>
      <w:bookmarkStart w:id="767" w:name="_Toc199153785"/>
      <w:ins w:id="768" w:author="Master Repository Process" w:date="2025-05-29T08:09:00Z">
        <w:r>
          <w:rPr>
            <w:rStyle w:val="CharSectno"/>
          </w:rPr>
          <w:t>36ZA</w:t>
        </w:r>
        <w:r>
          <w:t>.</w:t>
        </w:r>
        <w:r>
          <w:tab/>
          <w:t>Issue of acknowledgment document</w:t>
        </w:r>
        <w:bookmarkEnd w:id="764"/>
        <w:bookmarkEnd w:id="767"/>
      </w:ins>
    </w:p>
    <w:p>
      <w:pPr>
        <w:pStyle w:val="Subsection"/>
        <w:rPr>
          <w:ins w:id="769" w:author="Master Repository Process" w:date="2025-05-29T08:09:00Z"/>
        </w:rPr>
      </w:pPr>
      <w:ins w:id="770" w:author="Master Repository Process" w:date="2025-05-29T08:09:00Z">
        <w:r>
          <w:tab/>
          <w:t>(1)</w:t>
        </w:r>
        <w:r>
          <w:tab/>
          <w:t xml:space="preserve">A document issued under subsection (2) or (3) is an </w:t>
        </w:r>
        <w:r>
          <w:rPr>
            <w:rStyle w:val="CharDefText"/>
          </w:rPr>
          <w:t>acknowledgment document</w:t>
        </w:r>
        <w:r>
          <w:t>.</w:t>
        </w:r>
      </w:ins>
    </w:p>
    <w:p>
      <w:pPr>
        <w:pStyle w:val="Subsection"/>
        <w:rPr>
          <w:ins w:id="771" w:author="Master Repository Process" w:date="2025-05-29T08:09:00Z"/>
        </w:rPr>
      </w:pPr>
      <w:ins w:id="772" w:author="Master Repository Process" w:date="2025-05-29T08:09:00Z">
        <w:r>
          <w:tab/>
          <w:t>(2)</w:t>
        </w:r>
        <w:r>
          <w:tab/>
          <w:t xml:space="preserve">On receipt of an application under section 36T or 36U, the Registrar must — </w:t>
        </w:r>
      </w:ins>
    </w:p>
    <w:p>
      <w:pPr>
        <w:pStyle w:val="Indenta"/>
        <w:rPr>
          <w:ins w:id="773" w:author="Master Repository Process" w:date="2025-05-29T08:09:00Z"/>
        </w:rPr>
      </w:pPr>
      <w:ins w:id="774" w:author="Master Repository Process" w:date="2025-05-29T08:09:00Z">
        <w:r>
          <w:tab/>
          <w:t>(a)</w:t>
        </w:r>
        <w:r>
          <w:tab/>
          <w:t>issue a document acknowledging the person’s sex or gender; or</w:t>
        </w:r>
      </w:ins>
    </w:p>
    <w:p>
      <w:pPr>
        <w:pStyle w:val="Indenta"/>
        <w:rPr>
          <w:ins w:id="775" w:author="Master Repository Process" w:date="2025-05-29T08:09:00Z"/>
        </w:rPr>
      </w:pPr>
      <w:ins w:id="776" w:author="Master Repository Process" w:date="2025-05-29T08:09:00Z">
        <w:r>
          <w:tab/>
          <w:t>(b)</w:t>
        </w:r>
        <w:r>
          <w:tab/>
          <w:t>refuse to issue the document.</w:t>
        </w:r>
      </w:ins>
    </w:p>
    <w:p>
      <w:pPr>
        <w:pStyle w:val="Subsection"/>
        <w:rPr>
          <w:ins w:id="777" w:author="Master Repository Process" w:date="2025-05-29T08:09:00Z"/>
        </w:rPr>
      </w:pPr>
      <w:ins w:id="778" w:author="Master Repository Process" w:date="2025-05-29T08:09:00Z">
        <w:r>
          <w:tab/>
          <w:t>(3)</w:t>
        </w:r>
        <w:r>
          <w:tab/>
          <w:t>On receipt of an application under section 36Z, the Registrar must issue a document acknowledging the person’s sex or gender in accordance with the order of the Family Court.</w:t>
        </w:r>
      </w:ins>
    </w:p>
    <w:p>
      <w:pPr>
        <w:pStyle w:val="Subsection"/>
        <w:rPr>
          <w:ins w:id="779" w:author="Master Repository Process" w:date="2025-05-29T08:09:00Z"/>
        </w:rPr>
      </w:pPr>
      <w:ins w:id="780" w:author="Master Repository Process" w:date="2025-05-29T08:09:00Z">
        <w:r>
          <w:tab/>
          <w:t>(4)</w:t>
        </w:r>
        <w:r>
          <w:tab/>
          <w:t>The acknowledgment document must not state the applicant’s former sex or gender unless the applicant has requested, in writing, that the information be included.</w:t>
        </w:r>
      </w:ins>
    </w:p>
    <w:p>
      <w:pPr>
        <w:pStyle w:val="Footnotesection"/>
        <w:rPr>
          <w:ins w:id="781" w:author="Master Repository Process" w:date="2025-05-29T08:09:00Z"/>
        </w:rPr>
      </w:pPr>
      <w:bookmarkStart w:id="782" w:name="_Toc178258260"/>
      <w:ins w:id="783" w:author="Master Repository Process" w:date="2025-05-29T08:09:00Z">
        <w:r>
          <w:tab/>
          <w:t>[Section 36ZA inserted: No. 31 of 2024 s. 12.]</w:t>
        </w:r>
      </w:ins>
    </w:p>
    <w:p>
      <w:pPr>
        <w:pStyle w:val="Heading5"/>
        <w:rPr>
          <w:ins w:id="784" w:author="Master Repository Process" w:date="2025-05-29T08:09:00Z"/>
        </w:rPr>
      </w:pPr>
      <w:bookmarkStart w:id="785" w:name="_Toc199153786"/>
      <w:ins w:id="786" w:author="Master Repository Process" w:date="2025-05-29T08:09:00Z">
        <w:r>
          <w:rPr>
            <w:rStyle w:val="CharSectno"/>
          </w:rPr>
          <w:t>36ZB</w:t>
        </w:r>
        <w:r>
          <w:t>.</w:t>
        </w:r>
        <w:r>
          <w:tab/>
          <w:t>Entitlement not affected by issue of acknowledgment document</w:t>
        </w:r>
        <w:bookmarkEnd w:id="782"/>
        <w:bookmarkEnd w:id="785"/>
      </w:ins>
    </w:p>
    <w:p>
      <w:pPr>
        <w:pStyle w:val="Subsection"/>
        <w:rPr>
          <w:ins w:id="787" w:author="Master Repository Process" w:date="2025-05-29T08:09:00Z"/>
        </w:rPr>
      </w:pPr>
      <w:ins w:id="788" w:author="Master Repository Process" w:date="2025-05-29T08:09:00Z">
        <w:r>
          <w:tab/>
          <w:t>(1)</w:t>
        </w:r>
        <w:r>
          <w:tab/>
          <w:t xml:space="preserve">Subsection (2) applies to a person who has an entitlement — </w:t>
        </w:r>
      </w:ins>
    </w:p>
    <w:p>
      <w:pPr>
        <w:pStyle w:val="Indenta"/>
        <w:rPr>
          <w:ins w:id="789" w:author="Master Repository Process" w:date="2025-05-29T08:09:00Z"/>
        </w:rPr>
      </w:pPr>
      <w:ins w:id="790" w:author="Master Repository Process" w:date="2025-05-29T08:09:00Z">
        <w:r>
          <w:tab/>
          <w:t>(a)</w:t>
        </w:r>
        <w:r>
          <w:tab/>
          <w:t>under a will; or</w:t>
        </w:r>
      </w:ins>
    </w:p>
    <w:p>
      <w:pPr>
        <w:pStyle w:val="Indenta"/>
        <w:rPr>
          <w:ins w:id="791" w:author="Master Repository Process" w:date="2025-05-29T08:09:00Z"/>
        </w:rPr>
      </w:pPr>
      <w:ins w:id="792" w:author="Master Repository Process" w:date="2025-05-29T08:09:00Z">
        <w:r>
          <w:tab/>
          <w:t>(b)</w:t>
        </w:r>
        <w:r>
          <w:tab/>
          <w:t>under a trust; or</w:t>
        </w:r>
      </w:ins>
    </w:p>
    <w:p>
      <w:pPr>
        <w:pStyle w:val="Indenta"/>
        <w:rPr>
          <w:ins w:id="793" w:author="Master Repository Process" w:date="2025-05-29T08:09:00Z"/>
        </w:rPr>
      </w:pPr>
      <w:ins w:id="794" w:author="Master Repository Process" w:date="2025-05-29T08:09:00Z">
        <w:r>
          <w:tab/>
          <w:t>(c)</w:t>
        </w:r>
        <w:r>
          <w:tab/>
          <w:t>otherwise by operation of law.</w:t>
        </w:r>
      </w:ins>
    </w:p>
    <w:p>
      <w:pPr>
        <w:pStyle w:val="Subsection"/>
        <w:rPr>
          <w:ins w:id="795" w:author="Master Repository Process" w:date="2025-05-29T08:09:00Z"/>
        </w:rPr>
      </w:pPr>
      <w:ins w:id="796" w:author="Master Repository Process" w:date="2025-05-29T08:09:00Z">
        <w:r>
          <w:tab/>
          <w:t>(2)</w:t>
        </w:r>
        <w:r>
          <w:tab/>
          <w:t>The person does not, except as otherwise provided under the will, the trust or by the law conferring the entitlement, lose the entitlement only because an acknowledgment document has been issued for the person.</w:t>
        </w:r>
      </w:ins>
    </w:p>
    <w:p>
      <w:pPr>
        <w:pStyle w:val="Footnotesection"/>
        <w:rPr>
          <w:ins w:id="797" w:author="Master Repository Process" w:date="2025-05-29T08:09:00Z"/>
        </w:rPr>
      </w:pPr>
      <w:bookmarkStart w:id="798" w:name="_Toc178258261"/>
      <w:ins w:id="799" w:author="Master Repository Process" w:date="2025-05-29T08:09:00Z">
        <w:r>
          <w:tab/>
          <w:t>[Section 36ZB inserted: No. 31 of 2024 s. 12.]</w:t>
        </w:r>
      </w:ins>
    </w:p>
    <w:p>
      <w:pPr>
        <w:pStyle w:val="Heading5"/>
        <w:rPr>
          <w:ins w:id="800" w:author="Master Repository Process" w:date="2025-05-29T08:09:00Z"/>
        </w:rPr>
      </w:pPr>
      <w:bookmarkStart w:id="801" w:name="_Toc199153787"/>
      <w:ins w:id="802" w:author="Master Repository Process" w:date="2025-05-29T08:09:00Z">
        <w:r>
          <w:rPr>
            <w:rStyle w:val="CharSectno"/>
          </w:rPr>
          <w:t>36ZC</w:t>
        </w:r>
        <w:r>
          <w:t>.</w:t>
        </w:r>
        <w:r>
          <w:tab/>
          <w:t>Interaction with other laws</w:t>
        </w:r>
        <w:bookmarkEnd w:id="798"/>
        <w:bookmarkEnd w:id="801"/>
      </w:ins>
    </w:p>
    <w:p>
      <w:pPr>
        <w:pStyle w:val="Subsection"/>
        <w:rPr>
          <w:ins w:id="803" w:author="Master Repository Process" w:date="2025-05-29T08:09:00Z"/>
        </w:rPr>
      </w:pPr>
      <w:ins w:id="804" w:author="Master Repository Process" w:date="2025-05-29T08:09:00Z">
        <w:r>
          <w:tab/>
        </w:r>
        <w:r>
          <w:tab/>
          <w:t>If an acknowledgment document or an interstate document (as defined in section 36ZF(1)) issued under a corresponding law prescribed for the purposes of this section is issued for a person, the person is a person of the sex or gender specified in the document for the purposes of, but subject to, a law of the State.</w:t>
        </w:r>
      </w:ins>
    </w:p>
    <w:p>
      <w:pPr>
        <w:pStyle w:val="Footnotesection"/>
        <w:rPr>
          <w:ins w:id="805" w:author="Master Repository Process" w:date="2025-05-29T08:09:00Z"/>
        </w:rPr>
      </w:pPr>
      <w:bookmarkStart w:id="806" w:name="_Toc178258158"/>
      <w:bookmarkStart w:id="807" w:name="_Toc178258262"/>
      <w:ins w:id="808" w:author="Master Repository Process" w:date="2025-05-29T08:09:00Z">
        <w:r>
          <w:tab/>
          <w:t>[Section 36ZC inserted: No. 31 of 2024 s. 12.]</w:t>
        </w:r>
      </w:ins>
    </w:p>
    <w:p>
      <w:pPr>
        <w:pStyle w:val="Heading3"/>
        <w:rPr>
          <w:ins w:id="809" w:author="Master Repository Process" w:date="2025-05-29T08:09:00Z"/>
        </w:rPr>
      </w:pPr>
      <w:bookmarkStart w:id="810" w:name="_Toc198908957"/>
      <w:bookmarkStart w:id="811" w:name="_Toc199153788"/>
      <w:ins w:id="812" w:author="Master Repository Process" w:date="2025-05-29T08:09:00Z">
        <w:r>
          <w:rPr>
            <w:rStyle w:val="CharDivNo"/>
          </w:rPr>
          <w:t>Division 4</w:t>
        </w:r>
        <w:r>
          <w:t> — </w:t>
        </w:r>
        <w:r>
          <w:rPr>
            <w:rStyle w:val="CharDivText"/>
          </w:rPr>
          <w:t>Restrictions on changes of registration and issue of acknowledgment documents</w:t>
        </w:r>
        <w:bookmarkEnd w:id="806"/>
        <w:bookmarkEnd w:id="807"/>
        <w:bookmarkEnd w:id="810"/>
        <w:bookmarkEnd w:id="811"/>
      </w:ins>
    </w:p>
    <w:p>
      <w:pPr>
        <w:pStyle w:val="Footnoteheading"/>
        <w:keepNext/>
        <w:rPr>
          <w:ins w:id="813" w:author="Master Repository Process" w:date="2025-05-29T08:09:00Z"/>
        </w:rPr>
      </w:pPr>
      <w:bookmarkStart w:id="814" w:name="_Toc178258263"/>
      <w:ins w:id="815" w:author="Master Repository Process" w:date="2025-05-29T08:09:00Z">
        <w:r>
          <w:tab/>
          <w:t>[Heading inserted: No. 31 of 2024 s. 12.]</w:t>
        </w:r>
      </w:ins>
    </w:p>
    <w:p>
      <w:pPr>
        <w:pStyle w:val="Heading5"/>
        <w:rPr>
          <w:ins w:id="816" w:author="Master Repository Process" w:date="2025-05-29T08:09:00Z"/>
        </w:rPr>
      </w:pPr>
      <w:bookmarkStart w:id="817" w:name="_Toc199153789"/>
      <w:ins w:id="818" w:author="Master Repository Process" w:date="2025-05-29T08:09:00Z">
        <w:r>
          <w:rPr>
            <w:rStyle w:val="CharSectno"/>
          </w:rPr>
          <w:t>36ZD</w:t>
        </w:r>
        <w:r>
          <w:t>.</w:t>
        </w:r>
        <w:r>
          <w:tab/>
          <w:t>Terms used</w:t>
        </w:r>
        <w:bookmarkEnd w:id="814"/>
        <w:bookmarkEnd w:id="817"/>
      </w:ins>
    </w:p>
    <w:p>
      <w:pPr>
        <w:pStyle w:val="Subsection"/>
        <w:rPr>
          <w:ins w:id="819" w:author="Master Repository Process" w:date="2025-05-29T08:09:00Z"/>
        </w:rPr>
      </w:pPr>
      <w:ins w:id="820" w:author="Master Repository Process" w:date="2025-05-29T08:09:00Z">
        <w:r>
          <w:tab/>
        </w:r>
        <w:r>
          <w:tab/>
          <w:t xml:space="preserve">In this Division — </w:t>
        </w:r>
      </w:ins>
    </w:p>
    <w:p>
      <w:pPr>
        <w:pStyle w:val="Defstart"/>
        <w:rPr>
          <w:ins w:id="821" w:author="Master Repository Process" w:date="2025-05-29T08:09:00Z"/>
        </w:rPr>
      </w:pPr>
      <w:ins w:id="822" w:author="Master Repository Process" w:date="2025-05-29T08:09:00Z">
        <w:r>
          <w:tab/>
        </w:r>
        <w:r>
          <w:rPr>
            <w:rStyle w:val="CharDefText"/>
          </w:rPr>
          <w:t>restricted person</w:t>
        </w:r>
        <w:r>
          <w:t xml:space="preserve"> has the meaning given in section 36A;</w:t>
        </w:r>
      </w:ins>
    </w:p>
    <w:p>
      <w:pPr>
        <w:pStyle w:val="Defstart"/>
        <w:rPr>
          <w:ins w:id="823" w:author="Master Repository Process" w:date="2025-05-29T08:09:00Z"/>
        </w:rPr>
      </w:pPr>
      <w:ins w:id="824" w:author="Master Repository Process" w:date="2025-05-29T08:09:00Z">
        <w:r>
          <w:tab/>
        </w:r>
        <w:r>
          <w:rPr>
            <w:rStyle w:val="CharDefText"/>
          </w:rPr>
          <w:t>supervisory authority</w:t>
        </w:r>
        <w:r>
          <w:t xml:space="preserve"> has the meaning given in section 36A.</w:t>
        </w:r>
      </w:ins>
    </w:p>
    <w:p>
      <w:pPr>
        <w:pStyle w:val="Footnotesection"/>
        <w:rPr>
          <w:ins w:id="825" w:author="Master Repository Process" w:date="2025-05-29T08:09:00Z"/>
        </w:rPr>
      </w:pPr>
      <w:bookmarkStart w:id="826" w:name="_Toc178258264"/>
      <w:ins w:id="827" w:author="Master Repository Process" w:date="2025-05-29T08:09:00Z">
        <w:r>
          <w:tab/>
          <w:t>[Section 36ZD inserted: No. 31 of 2024 s. 12.]</w:t>
        </w:r>
      </w:ins>
    </w:p>
    <w:p>
      <w:pPr>
        <w:pStyle w:val="Heading5"/>
        <w:rPr>
          <w:ins w:id="828" w:author="Master Repository Process" w:date="2025-05-29T08:09:00Z"/>
        </w:rPr>
      </w:pPr>
      <w:bookmarkStart w:id="829" w:name="_Toc199153790"/>
      <w:ins w:id="830" w:author="Master Repository Process" w:date="2025-05-29T08:09:00Z">
        <w:r>
          <w:rPr>
            <w:rStyle w:val="CharSectno"/>
          </w:rPr>
          <w:t>36ZE</w:t>
        </w:r>
        <w:r>
          <w:t>.</w:t>
        </w:r>
        <w:r>
          <w:tab/>
          <w:t>Restrictions on change of registration based on frequency of change</w:t>
        </w:r>
        <w:bookmarkEnd w:id="826"/>
        <w:bookmarkEnd w:id="829"/>
      </w:ins>
    </w:p>
    <w:p>
      <w:pPr>
        <w:pStyle w:val="Subsection"/>
        <w:rPr>
          <w:ins w:id="831" w:author="Master Repository Process" w:date="2025-05-29T08:09:00Z"/>
        </w:rPr>
      </w:pPr>
      <w:ins w:id="832" w:author="Master Repository Process" w:date="2025-05-29T08:09:00Z">
        <w:r>
          <w:tab/>
          <w:t>(1)</w:t>
        </w:r>
        <w:r>
          <w:tab/>
          <w:t xml:space="preserve">The Registrar must not change a person’s sex or gender in the registration of the person’s birth on an application under section 36J if the Registrar is aware that — </w:t>
        </w:r>
      </w:ins>
    </w:p>
    <w:p>
      <w:pPr>
        <w:pStyle w:val="Indenta"/>
        <w:rPr>
          <w:ins w:id="833" w:author="Master Repository Process" w:date="2025-05-29T08:09:00Z"/>
        </w:rPr>
      </w:pPr>
      <w:ins w:id="834" w:author="Master Repository Process" w:date="2025-05-29T08:09:00Z">
        <w:r>
          <w:tab/>
          <w:t>(a)</w:t>
        </w:r>
        <w:r>
          <w:tab/>
          <w:t xml:space="preserve">a change of the person’s sex or gender in the registration of the person’s birth has been made (whether in this State or another State) within the period of 12 months immediately before the day the application is made; or </w:t>
        </w:r>
      </w:ins>
    </w:p>
    <w:p>
      <w:pPr>
        <w:pStyle w:val="Indenta"/>
        <w:rPr>
          <w:ins w:id="835" w:author="Master Repository Process" w:date="2025-05-29T08:09:00Z"/>
        </w:rPr>
      </w:pPr>
      <w:ins w:id="836" w:author="Master Repository Process" w:date="2025-05-29T08:09:00Z">
        <w:r>
          <w:tab/>
          <w:t>(b)</w:t>
        </w:r>
        <w:r>
          <w:tab/>
          <w:t>3 or more changes of the person’s sex or gender in the registration of the person’s birth have been made (whether in this State or another State).</w:t>
        </w:r>
      </w:ins>
    </w:p>
    <w:p>
      <w:pPr>
        <w:pStyle w:val="Subsection"/>
        <w:rPr>
          <w:ins w:id="837" w:author="Master Repository Process" w:date="2025-05-29T08:09:00Z"/>
        </w:rPr>
      </w:pPr>
      <w:ins w:id="838" w:author="Master Repository Process" w:date="2025-05-29T08:09:00Z">
        <w:r>
          <w:tab/>
          <w:t>(2)</w:t>
        </w:r>
        <w:r>
          <w:tab/>
          <w:t>When counting the number of changes for the purposes of subsection (1)(b), a change of a person’s sex or gender in the registration of the person’s birth made before the person reached the age of 18 years must not be counted.</w:t>
        </w:r>
      </w:ins>
    </w:p>
    <w:p>
      <w:pPr>
        <w:pStyle w:val="Subsection"/>
        <w:rPr>
          <w:ins w:id="839" w:author="Master Repository Process" w:date="2025-05-29T08:09:00Z"/>
        </w:rPr>
      </w:pPr>
      <w:ins w:id="840" w:author="Master Repository Process" w:date="2025-05-29T08:09:00Z">
        <w:r>
          <w:tab/>
          <w:t>(3)</w:t>
        </w:r>
        <w:r>
          <w:tab/>
          <w:t>Despite subsection (1)(b), the Registrar may, on application, change a person’s sex or gender in the registration of the person’s birth if the Registrar is satisfied that the change is justified by exceptional circumstances.</w:t>
        </w:r>
      </w:ins>
    </w:p>
    <w:p>
      <w:pPr>
        <w:pStyle w:val="Subsection"/>
        <w:rPr>
          <w:ins w:id="841" w:author="Master Repository Process" w:date="2025-05-29T08:09:00Z"/>
        </w:rPr>
      </w:pPr>
      <w:ins w:id="842" w:author="Master Repository Process" w:date="2025-05-29T08:09:00Z">
        <w:r>
          <w:tab/>
          <w:t>(4)</w:t>
        </w:r>
        <w:r>
          <w:tab/>
          <w:t>The Registrar may require the person to provide evidence to enable the Registrar to be satisfied under subsection (3).</w:t>
        </w:r>
      </w:ins>
    </w:p>
    <w:p>
      <w:pPr>
        <w:pStyle w:val="Subsection"/>
        <w:rPr>
          <w:ins w:id="843" w:author="Master Repository Process" w:date="2025-05-29T08:09:00Z"/>
        </w:rPr>
      </w:pPr>
      <w:ins w:id="844" w:author="Master Repository Process" w:date="2025-05-29T08:09:00Z">
        <w:r>
          <w:tab/>
          <w:t>(5)</w:t>
        </w:r>
        <w:r>
          <w:tab/>
          <w:t>The Registrar must not change a child’s sex or gender in the registration of the child’s birth on an application under section 36K if the Registrar is aware that a change of the child’s sex or gender in the registration of the child’s birth has been registered (whether in this State or another State) within the period of 12 months immediately before the day the application is made.</w:t>
        </w:r>
      </w:ins>
    </w:p>
    <w:p>
      <w:pPr>
        <w:pStyle w:val="Footnotesection"/>
        <w:rPr>
          <w:ins w:id="845" w:author="Master Repository Process" w:date="2025-05-29T08:09:00Z"/>
        </w:rPr>
      </w:pPr>
      <w:bookmarkStart w:id="846" w:name="_Toc178258265"/>
      <w:ins w:id="847" w:author="Master Repository Process" w:date="2025-05-29T08:09:00Z">
        <w:r>
          <w:tab/>
          <w:t>[Section 36ZE inserted: No. 31 of 2024 s. 12.]</w:t>
        </w:r>
      </w:ins>
    </w:p>
    <w:p>
      <w:pPr>
        <w:pStyle w:val="Heading5"/>
        <w:rPr>
          <w:ins w:id="848" w:author="Master Repository Process" w:date="2025-05-29T08:09:00Z"/>
        </w:rPr>
      </w:pPr>
      <w:bookmarkStart w:id="849" w:name="_Toc199153791"/>
      <w:ins w:id="850" w:author="Master Repository Process" w:date="2025-05-29T08:09:00Z">
        <w:r>
          <w:rPr>
            <w:rStyle w:val="CharSectno"/>
          </w:rPr>
          <w:t>36ZF</w:t>
        </w:r>
        <w:r>
          <w:t>.</w:t>
        </w:r>
        <w:r>
          <w:tab/>
          <w:t>Restrictions on issue of acknowledgment document based on frequency of issue</w:t>
        </w:r>
        <w:bookmarkEnd w:id="846"/>
        <w:bookmarkEnd w:id="849"/>
      </w:ins>
    </w:p>
    <w:p>
      <w:pPr>
        <w:pStyle w:val="Subsection"/>
        <w:rPr>
          <w:ins w:id="851" w:author="Master Repository Process" w:date="2025-05-29T08:09:00Z"/>
        </w:rPr>
      </w:pPr>
      <w:ins w:id="852" w:author="Master Repository Process" w:date="2025-05-29T08:09:00Z">
        <w:r>
          <w:tab/>
          <w:t>(1)</w:t>
        </w:r>
        <w:r>
          <w:tab/>
          <w:t xml:space="preserve">In this section — </w:t>
        </w:r>
      </w:ins>
    </w:p>
    <w:p>
      <w:pPr>
        <w:pStyle w:val="Defstart"/>
        <w:rPr>
          <w:ins w:id="853" w:author="Master Repository Process" w:date="2025-05-29T08:09:00Z"/>
        </w:rPr>
      </w:pPr>
      <w:ins w:id="854" w:author="Master Repository Process" w:date="2025-05-29T08:09:00Z">
        <w:r>
          <w:tab/>
        </w:r>
        <w:r>
          <w:rPr>
            <w:rStyle w:val="CharDefText"/>
          </w:rPr>
          <w:t>interstate document</w:t>
        </w:r>
        <w:r>
          <w:t>, for a person, means a document issued by a registering authority that acknowledges the person’s sex or gender.</w:t>
        </w:r>
      </w:ins>
    </w:p>
    <w:p>
      <w:pPr>
        <w:pStyle w:val="Subsection"/>
        <w:rPr>
          <w:ins w:id="855" w:author="Master Repository Process" w:date="2025-05-29T08:09:00Z"/>
        </w:rPr>
      </w:pPr>
      <w:ins w:id="856" w:author="Master Repository Process" w:date="2025-05-29T08:09:00Z">
        <w:r>
          <w:tab/>
          <w:t>(2)</w:t>
        </w:r>
        <w:r>
          <w:tab/>
          <w:t xml:space="preserve">The Registrar must not issue an acknowledgment document for a person on an application under section 36T if the Registrar is aware that — </w:t>
        </w:r>
      </w:ins>
    </w:p>
    <w:p>
      <w:pPr>
        <w:pStyle w:val="Indenta"/>
        <w:rPr>
          <w:ins w:id="857" w:author="Master Repository Process" w:date="2025-05-29T08:09:00Z"/>
        </w:rPr>
      </w:pPr>
      <w:ins w:id="858" w:author="Master Repository Process" w:date="2025-05-29T08:09:00Z">
        <w:r>
          <w:tab/>
          <w:t>(a)</w:t>
        </w:r>
        <w:r>
          <w:tab/>
          <w:t xml:space="preserve">an acknowledgment document or interstate document for the person has been issued within the period of 12 months immediately before the day the application is made; or </w:t>
        </w:r>
      </w:ins>
    </w:p>
    <w:p>
      <w:pPr>
        <w:pStyle w:val="Indenta"/>
        <w:rPr>
          <w:ins w:id="859" w:author="Master Repository Process" w:date="2025-05-29T08:09:00Z"/>
        </w:rPr>
      </w:pPr>
      <w:ins w:id="860" w:author="Master Repository Process" w:date="2025-05-29T08:09:00Z">
        <w:r>
          <w:tab/>
          <w:t>(b)</w:t>
        </w:r>
        <w:r>
          <w:tab/>
          <w:t>3 or more acknowledgment documents or interstate documents for the person have been issued.</w:t>
        </w:r>
      </w:ins>
    </w:p>
    <w:p>
      <w:pPr>
        <w:pStyle w:val="Subsection"/>
        <w:rPr>
          <w:ins w:id="861" w:author="Master Repository Process" w:date="2025-05-29T08:09:00Z"/>
        </w:rPr>
      </w:pPr>
      <w:ins w:id="862" w:author="Master Repository Process" w:date="2025-05-29T08:09:00Z">
        <w:r>
          <w:tab/>
          <w:t>(3)</w:t>
        </w:r>
        <w:r>
          <w:tab/>
          <w:t>When counting the number of acknowledgment documents and interstate documents for the purposes of subsection (2)(b), a document issued before the person reached the age of 18 years must not be counted.</w:t>
        </w:r>
      </w:ins>
    </w:p>
    <w:p>
      <w:pPr>
        <w:pStyle w:val="Subsection"/>
        <w:rPr>
          <w:ins w:id="863" w:author="Master Repository Process" w:date="2025-05-29T08:09:00Z"/>
        </w:rPr>
      </w:pPr>
      <w:ins w:id="864" w:author="Master Repository Process" w:date="2025-05-29T08:09:00Z">
        <w:r>
          <w:tab/>
          <w:t>(4)</w:t>
        </w:r>
        <w:r>
          <w:tab/>
          <w:t>Despite subsection (2)(b), the Registrar may, on application, issue an acknowledgment document for a person if the Registrar is satisfied that the issue is justified by exceptional circumstances.</w:t>
        </w:r>
      </w:ins>
    </w:p>
    <w:p>
      <w:pPr>
        <w:pStyle w:val="Subsection"/>
        <w:rPr>
          <w:ins w:id="865" w:author="Master Repository Process" w:date="2025-05-29T08:09:00Z"/>
        </w:rPr>
      </w:pPr>
      <w:ins w:id="866" w:author="Master Repository Process" w:date="2025-05-29T08:09:00Z">
        <w:r>
          <w:tab/>
          <w:t>(5)</w:t>
        </w:r>
        <w:r>
          <w:tab/>
          <w:t>The Registrar may require the person to provide evidence to enable the Registrar to be satisfied under subsection (4).</w:t>
        </w:r>
      </w:ins>
    </w:p>
    <w:p>
      <w:pPr>
        <w:pStyle w:val="Subsection"/>
        <w:rPr>
          <w:ins w:id="867" w:author="Master Repository Process" w:date="2025-05-29T08:09:00Z"/>
        </w:rPr>
      </w:pPr>
      <w:ins w:id="868" w:author="Master Repository Process" w:date="2025-05-29T08:09:00Z">
        <w:r>
          <w:tab/>
          <w:t>(6)</w:t>
        </w:r>
        <w:r>
          <w:tab/>
          <w:t>The Registrar must not issue an acknowledgment document for a child on an application under section 36U if the Registrar is aware that an acknowledgment document or interstate document for the child has been issued within the period of 12 months immediately before the day the application is made.</w:t>
        </w:r>
      </w:ins>
    </w:p>
    <w:p>
      <w:pPr>
        <w:pStyle w:val="Footnotesection"/>
        <w:rPr>
          <w:ins w:id="869" w:author="Master Repository Process" w:date="2025-05-29T08:09:00Z"/>
        </w:rPr>
      </w:pPr>
      <w:bookmarkStart w:id="870" w:name="_Toc178258266"/>
      <w:ins w:id="871" w:author="Master Repository Process" w:date="2025-05-29T08:09:00Z">
        <w:r>
          <w:tab/>
          <w:t>[Section 36ZF inserted: No. 31 of 2024 s. 12.]</w:t>
        </w:r>
      </w:ins>
    </w:p>
    <w:p>
      <w:pPr>
        <w:pStyle w:val="Heading5"/>
        <w:rPr>
          <w:ins w:id="872" w:author="Master Repository Process" w:date="2025-05-29T08:09:00Z"/>
        </w:rPr>
      </w:pPr>
      <w:bookmarkStart w:id="873" w:name="_Toc199153792"/>
      <w:ins w:id="874" w:author="Master Repository Process" w:date="2025-05-29T08:09:00Z">
        <w:r>
          <w:rPr>
            <w:rStyle w:val="CharSectno"/>
          </w:rPr>
          <w:t>36ZG</w:t>
        </w:r>
        <w:r>
          <w:t>.</w:t>
        </w:r>
        <w:r>
          <w:tab/>
          <w:t>Supervisory authority approval required in relation to restricted person</w:t>
        </w:r>
        <w:bookmarkEnd w:id="870"/>
        <w:bookmarkEnd w:id="873"/>
      </w:ins>
    </w:p>
    <w:p>
      <w:pPr>
        <w:pStyle w:val="Subsection"/>
        <w:rPr>
          <w:ins w:id="875" w:author="Master Repository Process" w:date="2025-05-29T08:09:00Z"/>
        </w:rPr>
      </w:pPr>
      <w:ins w:id="876" w:author="Master Repository Process" w:date="2025-05-29T08:09:00Z">
        <w:r>
          <w:tab/>
          <w:t>(1)</w:t>
        </w:r>
        <w:r>
          <w:tab/>
          <w:t>The Registrar must not change a restricted person’s sex or gender in the registration of the person’s birth, or issue an acknowledgment document for a restricted person, on an application, unless the Registrar has been given a copy of the written approval for the application by the supervisory authority for the person.</w:t>
        </w:r>
      </w:ins>
    </w:p>
    <w:p>
      <w:pPr>
        <w:pStyle w:val="Subsection"/>
        <w:rPr>
          <w:ins w:id="877" w:author="Master Repository Process" w:date="2025-05-29T08:09:00Z"/>
        </w:rPr>
      </w:pPr>
      <w:ins w:id="878" w:author="Master Repository Process" w:date="2025-05-29T08:09:00Z">
        <w:r>
          <w:tab/>
          <w:t>(2)</w:t>
        </w:r>
        <w:r>
          <w:tab/>
          <w:t xml:space="preserve">Subsection (1) does not apply if the Registrar receives an application under section 36P or 36Z. </w:t>
        </w:r>
      </w:ins>
    </w:p>
    <w:p>
      <w:pPr>
        <w:pStyle w:val="Footnotesection"/>
        <w:rPr>
          <w:ins w:id="879" w:author="Master Repository Process" w:date="2025-05-29T08:09:00Z"/>
        </w:rPr>
      </w:pPr>
      <w:bookmarkStart w:id="880" w:name="_Toc178258267"/>
      <w:ins w:id="881" w:author="Master Repository Process" w:date="2025-05-29T08:09:00Z">
        <w:r>
          <w:tab/>
          <w:t>[Section 36ZG inserted: No. 31 of 2024 s. 12.]</w:t>
        </w:r>
      </w:ins>
    </w:p>
    <w:p>
      <w:pPr>
        <w:pStyle w:val="Heading5"/>
        <w:rPr>
          <w:ins w:id="882" w:author="Master Repository Process" w:date="2025-05-29T08:09:00Z"/>
        </w:rPr>
      </w:pPr>
      <w:bookmarkStart w:id="883" w:name="_Toc199153793"/>
      <w:ins w:id="884" w:author="Master Repository Process" w:date="2025-05-29T08:09:00Z">
        <w:r>
          <w:rPr>
            <w:rStyle w:val="CharSectno"/>
          </w:rPr>
          <w:t>36ZH</w:t>
        </w:r>
        <w:r>
          <w:t>.</w:t>
        </w:r>
        <w:r>
          <w:tab/>
          <w:t>Application by restricted person</w:t>
        </w:r>
        <w:bookmarkEnd w:id="880"/>
        <w:bookmarkEnd w:id="883"/>
      </w:ins>
    </w:p>
    <w:p>
      <w:pPr>
        <w:pStyle w:val="Subsection"/>
        <w:rPr>
          <w:ins w:id="885" w:author="Master Repository Process" w:date="2025-05-29T08:09:00Z"/>
        </w:rPr>
      </w:pPr>
      <w:ins w:id="886" w:author="Master Repository Process" w:date="2025-05-29T08:09:00Z">
        <w:r>
          <w:tab/>
          <w:t>(1)</w:t>
        </w:r>
        <w:r>
          <w:tab/>
          <w:t xml:space="preserve">A restricted person must not do either of the following unless the person has obtained the written approval of the supervisory authority for the restricted person — </w:t>
        </w:r>
      </w:ins>
    </w:p>
    <w:p>
      <w:pPr>
        <w:pStyle w:val="Indenta"/>
        <w:rPr>
          <w:ins w:id="887" w:author="Master Repository Process" w:date="2025-05-29T08:09:00Z"/>
        </w:rPr>
      </w:pPr>
      <w:ins w:id="888" w:author="Master Repository Process" w:date="2025-05-29T08:09:00Z">
        <w:r>
          <w:tab/>
          <w:t>(a)</w:t>
        </w:r>
        <w:r>
          <w:tab/>
          <w:t>apply, under this Act, to the Registrar to change the restricted person’s sex or gender in the registration of the person’s birth;</w:t>
        </w:r>
      </w:ins>
    </w:p>
    <w:p>
      <w:pPr>
        <w:pStyle w:val="Indenta"/>
        <w:rPr>
          <w:ins w:id="889" w:author="Master Repository Process" w:date="2025-05-29T08:09:00Z"/>
        </w:rPr>
      </w:pPr>
      <w:ins w:id="890" w:author="Master Repository Process" w:date="2025-05-29T08:09:00Z">
        <w:r>
          <w:tab/>
          <w:t>(b)</w:t>
        </w:r>
        <w:r>
          <w:tab/>
          <w:t>apply, under this Act, to the Registrar for the issue of an acknowledgment document for the person.</w:t>
        </w:r>
      </w:ins>
    </w:p>
    <w:p>
      <w:pPr>
        <w:pStyle w:val="Penstart"/>
        <w:rPr>
          <w:ins w:id="891" w:author="Master Repository Process" w:date="2025-05-29T08:09:00Z"/>
        </w:rPr>
      </w:pPr>
      <w:ins w:id="892" w:author="Master Repository Process" w:date="2025-05-29T08:09:00Z">
        <w:r>
          <w:tab/>
          <w:t>Penalty for this subsection: imprisonment for 2 years and a fine of $12 000.</w:t>
        </w:r>
      </w:ins>
    </w:p>
    <w:p>
      <w:pPr>
        <w:pStyle w:val="Subsection"/>
        <w:rPr>
          <w:ins w:id="893" w:author="Master Repository Process" w:date="2025-05-29T08:09:00Z"/>
        </w:rPr>
      </w:pPr>
      <w:ins w:id="894" w:author="Master Repository Process" w:date="2025-05-29T08:09:00Z">
        <w:r>
          <w:tab/>
          <w:t>(2)</w:t>
        </w:r>
        <w:r>
          <w:tab/>
          <w:t>Subsection (1) does not apply to an application made under section 36P or 36Z.</w:t>
        </w:r>
      </w:ins>
    </w:p>
    <w:p>
      <w:pPr>
        <w:pStyle w:val="Footnotesection"/>
        <w:rPr>
          <w:ins w:id="895" w:author="Master Repository Process" w:date="2025-05-29T08:09:00Z"/>
        </w:rPr>
      </w:pPr>
      <w:bookmarkStart w:id="896" w:name="_Toc178258268"/>
      <w:ins w:id="897" w:author="Master Repository Process" w:date="2025-05-29T08:09:00Z">
        <w:r>
          <w:tab/>
          <w:t>[Section 36ZH inserted: No. 31 of 2024 s. 12.]</w:t>
        </w:r>
      </w:ins>
    </w:p>
    <w:p>
      <w:pPr>
        <w:pStyle w:val="Heading5"/>
        <w:rPr>
          <w:ins w:id="898" w:author="Master Repository Process" w:date="2025-05-29T08:09:00Z"/>
        </w:rPr>
      </w:pPr>
      <w:bookmarkStart w:id="899" w:name="_Toc199153794"/>
      <w:ins w:id="900" w:author="Master Repository Process" w:date="2025-05-29T08:09:00Z">
        <w:r>
          <w:rPr>
            <w:rStyle w:val="CharSectno"/>
          </w:rPr>
          <w:t>36ZI</w:t>
        </w:r>
        <w:r>
          <w:t>.</w:t>
        </w:r>
        <w:r>
          <w:tab/>
          <w:t>Application on behalf of restricted person</w:t>
        </w:r>
        <w:bookmarkEnd w:id="896"/>
        <w:bookmarkEnd w:id="899"/>
      </w:ins>
    </w:p>
    <w:p>
      <w:pPr>
        <w:pStyle w:val="Subsection"/>
        <w:rPr>
          <w:ins w:id="901" w:author="Master Repository Process" w:date="2025-05-29T08:09:00Z"/>
        </w:rPr>
      </w:pPr>
      <w:ins w:id="902" w:author="Master Repository Process" w:date="2025-05-29T08:09:00Z">
        <w:r>
          <w:tab/>
          <w:t>(1)</w:t>
        </w:r>
        <w:r>
          <w:tab/>
          <w:t xml:space="preserve">A person (the </w:t>
        </w:r>
        <w:r>
          <w:rPr>
            <w:rStyle w:val="CharDefText"/>
          </w:rPr>
          <w:t>applicant</w:t>
        </w:r>
        <w:r>
          <w:t xml:space="preserve">) must not, in respect of a restricted person, do either of the following unless the applicant has obtained the written approval of the supervisory authority for the restricted person — </w:t>
        </w:r>
      </w:ins>
    </w:p>
    <w:p>
      <w:pPr>
        <w:pStyle w:val="Indenta"/>
        <w:rPr>
          <w:ins w:id="903" w:author="Master Repository Process" w:date="2025-05-29T08:09:00Z"/>
        </w:rPr>
      </w:pPr>
      <w:ins w:id="904" w:author="Master Repository Process" w:date="2025-05-29T08:09:00Z">
        <w:r>
          <w:tab/>
          <w:t>(a)</w:t>
        </w:r>
        <w:r>
          <w:tab/>
          <w:t>apply, under this Act, to the Registrar to change the restricted person’s sex or gender in the registration of the person’s birth;</w:t>
        </w:r>
      </w:ins>
    </w:p>
    <w:p>
      <w:pPr>
        <w:pStyle w:val="Indenta"/>
        <w:rPr>
          <w:ins w:id="905" w:author="Master Repository Process" w:date="2025-05-29T08:09:00Z"/>
        </w:rPr>
      </w:pPr>
      <w:ins w:id="906" w:author="Master Repository Process" w:date="2025-05-29T08:09:00Z">
        <w:r>
          <w:tab/>
          <w:t>(b)</w:t>
        </w:r>
        <w:r>
          <w:tab/>
          <w:t>apply, under this Act, to the Registrar for the issue of an acknowledgment document for the restricted person.</w:t>
        </w:r>
      </w:ins>
    </w:p>
    <w:p>
      <w:pPr>
        <w:pStyle w:val="Penstart"/>
        <w:rPr>
          <w:ins w:id="907" w:author="Master Repository Process" w:date="2025-05-29T08:09:00Z"/>
        </w:rPr>
      </w:pPr>
      <w:ins w:id="908" w:author="Master Repository Process" w:date="2025-05-29T08:09:00Z">
        <w:r>
          <w:tab/>
          <w:t>Penalty for this subsection: imprisonment for 2 years and a fine of $12 000.</w:t>
        </w:r>
      </w:ins>
    </w:p>
    <w:p>
      <w:pPr>
        <w:pStyle w:val="Subsection"/>
        <w:rPr>
          <w:ins w:id="909" w:author="Master Repository Process" w:date="2025-05-29T08:09:00Z"/>
        </w:rPr>
      </w:pPr>
      <w:ins w:id="910" w:author="Master Repository Process" w:date="2025-05-29T08:09:00Z">
        <w:r>
          <w:tab/>
          <w:t>(2)</w:t>
        </w:r>
        <w:r>
          <w:tab/>
          <w:t>Subsection (1) does not apply to an application made under section 36P or 36Z.</w:t>
        </w:r>
      </w:ins>
    </w:p>
    <w:p>
      <w:pPr>
        <w:pStyle w:val="Footnotesection"/>
        <w:rPr>
          <w:ins w:id="911" w:author="Master Repository Process" w:date="2025-05-29T08:09:00Z"/>
        </w:rPr>
      </w:pPr>
      <w:bookmarkStart w:id="912" w:name="_Toc178258269"/>
      <w:ins w:id="913" w:author="Master Repository Process" w:date="2025-05-29T08:09:00Z">
        <w:r>
          <w:tab/>
          <w:t>[Section 36ZI inserted: No. 31 of 2024 s. 12.]</w:t>
        </w:r>
      </w:ins>
    </w:p>
    <w:p>
      <w:pPr>
        <w:pStyle w:val="Heading5"/>
        <w:rPr>
          <w:ins w:id="914" w:author="Master Repository Process" w:date="2025-05-29T08:09:00Z"/>
        </w:rPr>
      </w:pPr>
      <w:bookmarkStart w:id="915" w:name="_Toc199153795"/>
      <w:ins w:id="916" w:author="Master Repository Process" w:date="2025-05-29T08:09:00Z">
        <w:r>
          <w:rPr>
            <w:rStyle w:val="CharSectno"/>
          </w:rPr>
          <w:t>36ZJ</w:t>
        </w:r>
        <w:r>
          <w:t>.</w:t>
        </w:r>
        <w:r>
          <w:tab/>
          <w:t>Approval by supervisory authority</w:t>
        </w:r>
        <w:bookmarkEnd w:id="912"/>
        <w:bookmarkEnd w:id="915"/>
      </w:ins>
    </w:p>
    <w:p>
      <w:pPr>
        <w:pStyle w:val="Subsection"/>
        <w:rPr>
          <w:ins w:id="917" w:author="Master Repository Process" w:date="2025-05-29T08:09:00Z"/>
        </w:rPr>
      </w:pPr>
      <w:ins w:id="918" w:author="Master Repository Process" w:date="2025-05-29T08:09:00Z">
        <w:r>
          <w:tab/>
          <w:t>(1)</w:t>
        </w:r>
        <w:r>
          <w:tab/>
          <w:t xml:space="preserve">In this section — </w:t>
        </w:r>
      </w:ins>
    </w:p>
    <w:p>
      <w:pPr>
        <w:pStyle w:val="Defstart"/>
        <w:rPr>
          <w:ins w:id="919" w:author="Master Repository Process" w:date="2025-05-29T08:09:00Z"/>
        </w:rPr>
      </w:pPr>
      <w:ins w:id="920" w:author="Master Repository Process" w:date="2025-05-29T08:09:00Z">
        <w:r>
          <w:tab/>
        </w:r>
        <w:r>
          <w:rPr>
            <w:rStyle w:val="CharDefText"/>
          </w:rPr>
          <w:t>change of sex or gender application</w:t>
        </w:r>
        <w:r>
          <w:t xml:space="preserve"> means an application proposed to be made by or in respect of a restricted person to change the restricted person’s sex or gender in the registration of the person’s birth.</w:t>
        </w:r>
      </w:ins>
    </w:p>
    <w:p>
      <w:pPr>
        <w:pStyle w:val="Subsection"/>
        <w:rPr>
          <w:ins w:id="921" w:author="Master Repository Process" w:date="2025-05-29T08:09:00Z"/>
        </w:rPr>
      </w:pPr>
      <w:ins w:id="922" w:author="Master Repository Process" w:date="2025-05-29T08:09:00Z">
        <w:r>
          <w:tab/>
          <w:t>(2)</w:t>
        </w:r>
        <w:r>
          <w:tab/>
          <w:t xml:space="preserve">A person may apply to a supervisory authority for — </w:t>
        </w:r>
      </w:ins>
    </w:p>
    <w:p>
      <w:pPr>
        <w:pStyle w:val="Indenta"/>
        <w:rPr>
          <w:ins w:id="923" w:author="Master Repository Process" w:date="2025-05-29T08:09:00Z"/>
        </w:rPr>
      </w:pPr>
      <w:ins w:id="924" w:author="Master Repository Process" w:date="2025-05-29T08:09:00Z">
        <w:r>
          <w:tab/>
          <w:t>(a)</w:t>
        </w:r>
        <w:r>
          <w:tab/>
          <w:t>approval to make a change of sex or gender application; or</w:t>
        </w:r>
      </w:ins>
    </w:p>
    <w:p>
      <w:pPr>
        <w:pStyle w:val="Indenta"/>
        <w:rPr>
          <w:ins w:id="925" w:author="Master Repository Process" w:date="2025-05-29T08:09:00Z"/>
        </w:rPr>
      </w:pPr>
      <w:ins w:id="926" w:author="Master Repository Process" w:date="2025-05-29T08:09:00Z">
        <w:r>
          <w:tab/>
          <w:t>(b)</w:t>
        </w:r>
        <w:r>
          <w:tab/>
          <w:t>approval to make an application for an acknowledgment document for a restricted person.</w:t>
        </w:r>
      </w:ins>
    </w:p>
    <w:p>
      <w:pPr>
        <w:pStyle w:val="Subsection"/>
        <w:rPr>
          <w:ins w:id="927" w:author="Master Repository Process" w:date="2025-05-29T08:09:00Z"/>
        </w:rPr>
      </w:pPr>
      <w:ins w:id="928" w:author="Master Repository Process" w:date="2025-05-29T08:09:00Z">
        <w:r>
          <w:tab/>
          <w:t>(3)</w:t>
        </w:r>
        <w:r>
          <w:tab/>
          <w:t>The application for approval must be made in a manner approved by the supervisory authority.</w:t>
        </w:r>
      </w:ins>
    </w:p>
    <w:p>
      <w:pPr>
        <w:pStyle w:val="Subsection"/>
        <w:rPr>
          <w:ins w:id="929" w:author="Master Repository Process" w:date="2025-05-29T08:09:00Z"/>
        </w:rPr>
      </w:pPr>
      <w:ins w:id="930" w:author="Master Repository Process" w:date="2025-05-29T08:09:00Z">
        <w:r>
          <w:tab/>
          <w:t>(4)</w:t>
        </w:r>
        <w:r>
          <w:tab/>
          <w:t>A supervisory authority must not approve the making of a change of sex or gender application, or the making of an application for an acknowledgment document, unless the authority is satisfied that the change of the restricted person’s sex or gender in the registration of the person’s birth or issue of an acknowledgment document is in all the circumstances necessary or reasonable.</w:t>
        </w:r>
      </w:ins>
    </w:p>
    <w:p>
      <w:pPr>
        <w:pStyle w:val="Subsection"/>
        <w:rPr>
          <w:ins w:id="931" w:author="Master Repository Process" w:date="2025-05-29T08:09:00Z"/>
        </w:rPr>
      </w:pPr>
      <w:ins w:id="932" w:author="Master Repository Process" w:date="2025-05-29T08:09:00Z">
        <w:r>
          <w:tab/>
          <w:t>(5)</w:t>
        </w:r>
        <w:r>
          <w:tab/>
          <w:t xml:space="preserve">A supervisory authority must not approve the making of a change of sex or gender application, or the making of an application for an acknowledgment document, if the authority is satisfied that the change of the restricted person’s sex or gender in the registration of the person’s birth or issue of an acknowledgment document is reasonably likely — </w:t>
        </w:r>
      </w:ins>
    </w:p>
    <w:p>
      <w:pPr>
        <w:pStyle w:val="Indenta"/>
        <w:rPr>
          <w:ins w:id="933" w:author="Master Repository Process" w:date="2025-05-29T08:09:00Z"/>
        </w:rPr>
      </w:pPr>
      <w:ins w:id="934" w:author="Master Repository Process" w:date="2025-05-29T08:09:00Z">
        <w:r>
          <w:tab/>
          <w:t>(a)</w:t>
        </w:r>
        <w:r>
          <w:tab/>
          <w:t>if the restricted person is detained — to have an adverse effect on the security, discipline or good order of the place in which the restricted person is detained; or</w:t>
        </w:r>
      </w:ins>
    </w:p>
    <w:p>
      <w:pPr>
        <w:pStyle w:val="Indenta"/>
        <w:rPr>
          <w:ins w:id="935" w:author="Master Repository Process" w:date="2025-05-29T08:09:00Z"/>
        </w:rPr>
      </w:pPr>
      <w:ins w:id="936" w:author="Master Repository Process" w:date="2025-05-29T08:09:00Z">
        <w:r>
          <w:tab/>
          <w:t>(b)</w:t>
        </w:r>
        <w:r>
          <w:tab/>
          <w:t>to be regarded as offensive by a victim of crime or a significant sector of the community; or</w:t>
        </w:r>
      </w:ins>
    </w:p>
    <w:p>
      <w:pPr>
        <w:pStyle w:val="Indenta"/>
        <w:rPr>
          <w:ins w:id="937" w:author="Master Repository Process" w:date="2025-05-29T08:09:00Z"/>
        </w:rPr>
      </w:pPr>
      <w:ins w:id="938" w:author="Master Repository Process" w:date="2025-05-29T08:09:00Z">
        <w:r>
          <w:tab/>
          <w:t>(c)</w:t>
        </w:r>
        <w:r>
          <w:tab/>
          <w:t xml:space="preserve">to frustrate the administration of any of the following Acts — </w:t>
        </w:r>
      </w:ins>
    </w:p>
    <w:p>
      <w:pPr>
        <w:pStyle w:val="Indenti"/>
        <w:rPr>
          <w:ins w:id="939" w:author="Master Repository Process" w:date="2025-05-29T08:09:00Z"/>
        </w:rPr>
      </w:pPr>
      <w:ins w:id="940" w:author="Master Repository Process" w:date="2025-05-29T08:09:00Z">
        <w:r>
          <w:tab/>
          <w:t>(i)</w:t>
        </w:r>
        <w:r>
          <w:tab/>
          <w:t xml:space="preserve">the </w:t>
        </w:r>
        <w:r>
          <w:rPr>
            <w:i/>
            <w:iCs/>
          </w:rPr>
          <w:t>High Risk Serious Offenders Act 2020</w:t>
        </w:r>
        <w:r>
          <w:t>;</w:t>
        </w:r>
      </w:ins>
    </w:p>
    <w:p>
      <w:pPr>
        <w:pStyle w:val="Indenti"/>
        <w:rPr>
          <w:ins w:id="941" w:author="Master Repository Process" w:date="2025-05-29T08:09:00Z"/>
        </w:rPr>
      </w:pPr>
      <w:ins w:id="942" w:author="Master Repository Process" w:date="2025-05-29T08:09:00Z">
        <w:r>
          <w:tab/>
          <w:t>(ii)</w:t>
        </w:r>
        <w:r>
          <w:tab/>
          <w:t xml:space="preserve">the </w:t>
        </w:r>
        <w:r>
          <w:rPr>
            <w:i/>
            <w:iCs/>
          </w:rPr>
          <w:t>Prisons Act 1981</w:t>
        </w:r>
        <w:r>
          <w:t>;</w:t>
        </w:r>
      </w:ins>
    </w:p>
    <w:p>
      <w:pPr>
        <w:pStyle w:val="Indenti"/>
        <w:rPr>
          <w:ins w:id="943" w:author="Master Repository Process" w:date="2025-05-29T08:09:00Z"/>
        </w:rPr>
      </w:pPr>
      <w:ins w:id="944" w:author="Master Repository Process" w:date="2025-05-29T08:09:00Z">
        <w:r>
          <w:tab/>
          <w:t>(iii)</w:t>
        </w:r>
        <w:r>
          <w:tab/>
          <w:t xml:space="preserve">the </w:t>
        </w:r>
        <w:r>
          <w:rPr>
            <w:i/>
            <w:iCs/>
          </w:rPr>
          <w:t>Sentence Administration Act 2003</w:t>
        </w:r>
        <w:r>
          <w:t>;</w:t>
        </w:r>
      </w:ins>
    </w:p>
    <w:p>
      <w:pPr>
        <w:pStyle w:val="Indenti"/>
        <w:rPr>
          <w:ins w:id="945" w:author="Master Repository Process" w:date="2025-05-29T08:09:00Z"/>
        </w:rPr>
      </w:pPr>
      <w:ins w:id="946" w:author="Master Repository Process" w:date="2025-05-29T08:09:00Z">
        <w:r>
          <w:tab/>
          <w:t>(iv)</w:t>
        </w:r>
        <w:r>
          <w:tab/>
          <w:t xml:space="preserve">the </w:t>
        </w:r>
        <w:r>
          <w:rPr>
            <w:i/>
            <w:iCs/>
          </w:rPr>
          <w:t>Sentencing Act 1995</w:t>
        </w:r>
        <w:r>
          <w:t>;</w:t>
        </w:r>
      </w:ins>
    </w:p>
    <w:p>
      <w:pPr>
        <w:pStyle w:val="Indenti"/>
        <w:rPr>
          <w:ins w:id="947" w:author="Master Repository Process" w:date="2025-05-29T08:09:00Z"/>
        </w:rPr>
      </w:pPr>
      <w:ins w:id="948" w:author="Master Repository Process" w:date="2025-05-29T08:09:00Z">
        <w:r>
          <w:tab/>
          <w:t>(v)</w:t>
        </w:r>
        <w:r>
          <w:tab/>
          <w:t xml:space="preserve">the </w:t>
        </w:r>
        <w:r>
          <w:rPr>
            <w:i/>
            <w:iCs/>
          </w:rPr>
          <w:t>Young Offenders Act 1994</w:t>
        </w:r>
        <w:r>
          <w:t>.</w:t>
        </w:r>
      </w:ins>
    </w:p>
    <w:p>
      <w:pPr>
        <w:pStyle w:val="Footnotesection"/>
        <w:rPr>
          <w:ins w:id="949" w:author="Master Repository Process" w:date="2025-05-29T08:09:00Z"/>
        </w:rPr>
      </w:pPr>
      <w:bookmarkStart w:id="950" w:name="_Toc178258270"/>
      <w:ins w:id="951" w:author="Master Repository Process" w:date="2025-05-29T08:09:00Z">
        <w:r>
          <w:tab/>
          <w:t>[Section 36ZJ inserted: No. 31 of 2024 s. 12.]</w:t>
        </w:r>
      </w:ins>
    </w:p>
    <w:p>
      <w:pPr>
        <w:pStyle w:val="Heading5"/>
        <w:rPr>
          <w:ins w:id="952" w:author="Master Repository Process" w:date="2025-05-29T08:09:00Z"/>
        </w:rPr>
      </w:pPr>
      <w:bookmarkStart w:id="953" w:name="_Toc199153796"/>
      <w:ins w:id="954" w:author="Master Repository Process" w:date="2025-05-29T08:09:00Z">
        <w:r>
          <w:t>36ZK.</w:t>
        </w:r>
        <w:r>
          <w:tab/>
          <w:t>Notice of decision by Registrar</w:t>
        </w:r>
        <w:bookmarkEnd w:id="950"/>
        <w:bookmarkEnd w:id="953"/>
      </w:ins>
    </w:p>
    <w:p>
      <w:pPr>
        <w:pStyle w:val="Subsection"/>
        <w:rPr>
          <w:ins w:id="955" w:author="Master Repository Process" w:date="2025-05-29T08:09:00Z"/>
        </w:rPr>
      </w:pPr>
      <w:ins w:id="956" w:author="Master Repository Process" w:date="2025-05-29T08:09:00Z">
        <w:r>
          <w:tab/>
          <w:t>(1)</w:t>
        </w:r>
        <w:r>
          <w:tab/>
          <w:t xml:space="preserve">The Registrar must notify the supervisory authority for a restricted person if the Registrar does any of the following — </w:t>
        </w:r>
      </w:ins>
    </w:p>
    <w:p>
      <w:pPr>
        <w:pStyle w:val="Indenta"/>
        <w:rPr>
          <w:ins w:id="957" w:author="Master Repository Process" w:date="2025-05-29T08:09:00Z"/>
        </w:rPr>
      </w:pPr>
      <w:ins w:id="958" w:author="Master Repository Process" w:date="2025-05-29T08:09:00Z">
        <w:r>
          <w:tab/>
          <w:t>(a)</w:t>
        </w:r>
        <w:r>
          <w:tab/>
          <w:t>changes the person’s sex or gender in the registration of the person’s birth;</w:t>
        </w:r>
      </w:ins>
    </w:p>
    <w:p>
      <w:pPr>
        <w:pStyle w:val="Indenta"/>
        <w:rPr>
          <w:ins w:id="959" w:author="Master Repository Process" w:date="2025-05-29T08:09:00Z"/>
        </w:rPr>
      </w:pPr>
      <w:ins w:id="960" w:author="Master Repository Process" w:date="2025-05-29T08:09:00Z">
        <w:r>
          <w:tab/>
          <w:t>(b)</w:t>
        </w:r>
        <w:r>
          <w:tab/>
          <w:t>refuses to change the person’s sex or gender in the registration of the person’s birth;</w:t>
        </w:r>
      </w:ins>
    </w:p>
    <w:p>
      <w:pPr>
        <w:pStyle w:val="Indenta"/>
        <w:rPr>
          <w:ins w:id="961" w:author="Master Repository Process" w:date="2025-05-29T08:09:00Z"/>
        </w:rPr>
      </w:pPr>
      <w:ins w:id="962" w:author="Master Repository Process" w:date="2025-05-29T08:09:00Z">
        <w:r>
          <w:tab/>
          <w:t>(c)</w:t>
        </w:r>
        <w:r>
          <w:tab/>
          <w:t>issues an acknowledgment document for the person;</w:t>
        </w:r>
      </w:ins>
    </w:p>
    <w:p>
      <w:pPr>
        <w:pStyle w:val="Indenta"/>
        <w:rPr>
          <w:ins w:id="963" w:author="Master Repository Process" w:date="2025-05-29T08:09:00Z"/>
        </w:rPr>
      </w:pPr>
      <w:ins w:id="964" w:author="Master Repository Process" w:date="2025-05-29T08:09:00Z">
        <w:r>
          <w:tab/>
          <w:t>(d)</w:t>
        </w:r>
        <w:r>
          <w:tab/>
          <w:t>refuses to issue an acknowledgment document for the person.</w:t>
        </w:r>
      </w:ins>
    </w:p>
    <w:p>
      <w:pPr>
        <w:pStyle w:val="Subsection"/>
        <w:rPr>
          <w:ins w:id="965" w:author="Master Repository Process" w:date="2025-05-29T08:09:00Z"/>
        </w:rPr>
      </w:pPr>
      <w:ins w:id="966" w:author="Master Repository Process" w:date="2025-05-29T08:09:00Z">
        <w:r>
          <w:tab/>
          <w:t>(2)</w:t>
        </w:r>
        <w:r>
          <w:tab/>
          <w:t>When notifying a supervisory authority under subsection (1), the Registrar must give the authority sufficient information to identify the restricted person.</w:t>
        </w:r>
      </w:ins>
    </w:p>
    <w:p>
      <w:pPr>
        <w:pStyle w:val="Footnotesection"/>
        <w:rPr>
          <w:ins w:id="967" w:author="Master Repository Process" w:date="2025-05-29T08:09:00Z"/>
        </w:rPr>
      </w:pPr>
      <w:bookmarkStart w:id="968" w:name="_Toc178258271"/>
      <w:ins w:id="969" w:author="Master Repository Process" w:date="2025-05-29T08:09:00Z">
        <w:r>
          <w:tab/>
          <w:t>[Section 36ZK inserted: No. 31 of 2024 s. 12.]</w:t>
        </w:r>
      </w:ins>
    </w:p>
    <w:p>
      <w:pPr>
        <w:pStyle w:val="Heading5"/>
        <w:rPr>
          <w:ins w:id="970" w:author="Master Repository Process" w:date="2025-05-29T08:09:00Z"/>
        </w:rPr>
      </w:pPr>
      <w:bookmarkStart w:id="971" w:name="_Toc199153797"/>
      <w:ins w:id="972" w:author="Master Repository Process" w:date="2025-05-29T08:09:00Z">
        <w:r>
          <w:rPr>
            <w:rStyle w:val="CharSectno"/>
          </w:rPr>
          <w:t>36ZL</w:t>
        </w:r>
        <w:r>
          <w:t>.</w:t>
        </w:r>
        <w:r>
          <w:tab/>
          <w:t>Supervisory authority to give documents and information</w:t>
        </w:r>
        <w:bookmarkEnd w:id="968"/>
        <w:bookmarkEnd w:id="971"/>
      </w:ins>
    </w:p>
    <w:p>
      <w:pPr>
        <w:pStyle w:val="Subsection"/>
        <w:rPr>
          <w:ins w:id="973" w:author="Master Repository Process" w:date="2025-05-29T08:09:00Z"/>
        </w:rPr>
      </w:pPr>
      <w:ins w:id="974" w:author="Master Repository Process" w:date="2025-05-29T08:09:00Z">
        <w:r>
          <w:tab/>
          <w:t>(1)</w:t>
        </w:r>
        <w:r>
          <w:tab/>
          <w:t xml:space="preserve">If a supervisory authority decides to approve the making of a change of sex or gender application, or the making of an application for an acknowledgment document, under section 36ZJ, the authority must, as soon as practicable — </w:t>
        </w:r>
      </w:ins>
    </w:p>
    <w:p>
      <w:pPr>
        <w:pStyle w:val="Indenta"/>
        <w:rPr>
          <w:ins w:id="975" w:author="Master Repository Process" w:date="2025-05-29T08:09:00Z"/>
        </w:rPr>
      </w:pPr>
      <w:ins w:id="976" w:author="Master Repository Process" w:date="2025-05-29T08:09:00Z">
        <w:r>
          <w:tab/>
          <w:t>(a)</w:t>
        </w:r>
        <w:r>
          <w:tab/>
          <w:t>give written approval to the person who wishes to make the application; and</w:t>
        </w:r>
      </w:ins>
    </w:p>
    <w:p>
      <w:pPr>
        <w:pStyle w:val="Indenta"/>
        <w:rPr>
          <w:ins w:id="977" w:author="Master Repository Process" w:date="2025-05-29T08:09:00Z"/>
        </w:rPr>
      </w:pPr>
      <w:ins w:id="978" w:author="Master Repository Process" w:date="2025-05-29T08:09:00Z">
        <w:r>
          <w:tab/>
          <w:t>(b)</w:t>
        </w:r>
        <w:r>
          <w:tab/>
          <w:t>notify the Registrar of the approval.</w:t>
        </w:r>
      </w:ins>
    </w:p>
    <w:p>
      <w:pPr>
        <w:pStyle w:val="Subsection"/>
        <w:rPr>
          <w:ins w:id="979" w:author="Master Repository Process" w:date="2025-05-29T08:09:00Z"/>
        </w:rPr>
      </w:pPr>
      <w:ins w:id="980" w:author="Master Repository Process" w:date="2025-05-29T08:09:00Z">
        <w:r>
          <w:tab/>
          <w:t>(2)</w:t>
        </w:r>
        <w:r>
          <w:tab/>
          <w:t xml:space="preserve">For the purposes of the Registrar verifying the details of an application to change a restricted person’s sex or gender in the registration of the person’s birth, or an application for an acknowledgment document for a restricted person, each supervisory authority must, if the Registrar requests, give the Registrar the following — </w:t>
        </w:r>
      </w:ins>
    </w:p>
    <w:p>
      <w:pPr>
        <w:pStyle w:val="Indenta"/>
        <w:rPr>
          <w:ins w:id="981" w:author="Master Repository Process" w:date="2025-05-29T08:09:00Z"/>
        </w:rPr>
      </w:pPr>
      <w:ins w:id="982" w:author="Master Repository Process" w:date="2025-05-29T08:09:00Z">
        <w:r>
          <w:tab/>
          <w:t>(a)</w:t>
        </w:r>
        <w:r>
          <w:tab/>
          <w:t>the name of each restricted person for whom they are the supervisory authority;</w:t>
        </w:r>
      </w:ins>
    </w:p>
    <w:p>
      <w:pPr>
        <w:pStyle w:val="Indenta"/>
        <w:rPr>
          <w:ins w:id="983" w:author="Master Repository Process" w:date="2025-05-29T08:09:00Z"/>
        </w:rPr>
      </w:pPr>
      <w:ins w:id="984" w:author="Master Repository Process" w:date="2025-05-29T08:09:00Z">
        <w:r>
          <w:tab/>
          <w:t>(b)</w:t>
        </w:r>
        <w:r>
          <w:tab/>
          <w:t>any other name by which the person is, or has previously been, known (of which the supervisory authority is aware);</w:t>
        </w:r>
      </w:ins>
    </w:p>
    <w:p>
      <w:pPr>
        <w:pStyle w:val="Indenta"/>
        <w:rPr>
          <w:ins w:id="985" w:author="Master Repository Process" w:date="2025-05-29T08:09:00Z"/>
        </w:rPr>
      </w:pPr>
      <w:ins w:id="986" w:author="Master Repository Process" w:date="2025-05-29T08:09:00Z">
        <w:r>
          <w:tab/>
          <w:t>(c)</w:t>
        </w:r>
        <w:r>
          <w:tab/>
          <w:t>the date of birth of the person;</w:t>
        </w:r>
      </w:ins>
    </w:p>
    <w:p>
      <w:pPr>
        <w:pStyle w:val="Indenta"/>
        <w:rPr>
          <w:ins w:id="987" w:author="Master Repository Process" w:date="2025-05-29T08:09:00Z"/>
        </w:rPr>
      </w:pPr>
      <w:ins w:id="988" w:author="Master Repository Process" w:date="2025-05-29T08:09:00Z">
        <w:r>
          <w:tab/>
          <w:t>(d)</w:t>
        </w:r>
        <w:r>
          <w:tab/>
          <w:t>any other information that may be used to identify the person.</w:t>
        </w:r>
      </w:ins>
    </w:p>
    <w:p>
      <w:pPr>
        <w:pStyle w:val="Footnotesection"/>
        <w:rPr>
          <w:ins w:id="989" w:author="Master Repository Process" w:date="2025-05-29T08:09:00Z"/>
        </w:rPr>
      </w:pPr>
      <w:bookmarkStart w:id="990" w:name="_Toc178258272"/>
      <w:ins w:id="991" w:author="Master Repository Process" w:date="2025-05-29T08:09:00Z">
        <w:r>
          <w:tab/>
          <w:t>[Section 36ZL inserted: No. 31 of 2024 s. 12.]</w:t>
        </w:r>
      </w:ins>
    </w:p>
    <w:p>
      <w:pPr>
        <w:pStyle w:val="Heading5"/>
        <w:rPr>
          <w:ins w:id="992" w:author="Master Repository Process" w:date="2025-05-29T08:09:00Z"/>
        </w:rPr>
      </w:pPr>
      <w:bookmarkStart w:id="993" w:name="_Toc199153798"/>
      <w:ins w:id="994" w:author="Master Repository Process" w:date="2025-05-29T08:09:00Z">
        <w:r>
          <w:rPr>
            <w:rStyle w:val="CharSectno"/>
          </w:rPr>
          <w:t>36ZM</w:t>
        </w:r>
        <w:r>
          <w:t>.</w:t>
        </w:r>
        <w:r>
          <w:tab/>
          <w:t>Delegation by chief executive officers</w:t>
        </w:r>
        <w:bookmarkEnd w:id="990"/>
        <w:bookmarkEnd w:id="993"/>
      </w:ins>
    </w:p>
    <w:p>
      <w:pPr>
        <w:pStyle w:val="Subsection"/>
        <w:rPr>
          <w:ins w:id="995" w:author="Master Repository Process" w:date="2025-05-29T08:09:00Z"/>
        </w:rPr>
      </w:pPr>
      <w:ins w:id="996" w:author="Master Repository Process" w:date="2025-05-29T08:09:00Z">
        <w:r>
          <w:tab/>
          <w:t>(1)</w:t>
        </w:r>
        <w:r>
          <w:tab/>
          <w:t xml:space="preserve">A chief executive officer referred to in the definition of </w:t>
        </w:r>
        <w:r>
          <w:rPr>
            <w:b/>
            <w:bCs/>
            <w:i/>
            <w:iCs/>
          </w:rPr>
          <w:t>supervisory authority</w:t>
        </w:r>
        <w:r>
          <w:t xml:space="preserve"> in section 36A may delegate to any person any power or duty of the chief executive officer under another provision of this Division.</w:t>
        </w:r>
      </w:ins>
    </w:p>
    <w:p>
      <w:pPr>
        <w:pStyle w:val="Subsection"/>
        <w:rPr>
          <w:ins w:id="997" w:author="Master Repository Process" w:date="2025-05-29T08:09:00Z"/>
        </w:rPr>
      </w:pPr>
      <w:ins w:id="998" w:author="Master Repository Process" w:date="2025-05-29T08:09:00Z">
        <w:r>
          <w:tab/>
          <w:t>(2)</w:t>
        </w:r>
        <w:r>
          <w:tab/>
          <w:t>The delegation must be in writing signed by the chief executive officer.</w:t>
        </w:r>
      </w:ins>
    </w:p>
    <w:p>
      <w:pPr>
        <w:pStyle w:val="Subsection"/>
        <w:rPr>
          <w:ins w:id="999" w:author="Master Repository Process" w:date="2025-05-29T08:09:00Z"/>
        </w:rPr>
      </w:pPr>
      <w:ins w:id="1000" w:author="Master Repository Process" w:date="2025-05-29T08:09:00Z">
        <w:r>
          <w:tab/>
          <w:t>(3)</w:t>
        </w:r>
        <w:r>
          <w:tab/>
          <w:t>A person to whom a power or duty is delegated under this section cannot delegate the power or duty.</w:t>
        </w:r>
      </w:ins>
    </w:p>
    <w:p>
      <w:pPr>
        <w:pStyle w:val="Subsection"/>
        <w:rPr>
          <w:ins w:id="1001" w:author="Master Repository Process" w:date="2025-05-29T08:09:00Z"/>
        </w:rPr>
      </w:pPr>
      <w:ins w:id="1002" w:author="Master Repository Process" w:date="2025-05-29T08:09:00Z">
        <w:r>
          <w:tab/>
          <w:t>(4)</w:t>
        </w:r>
        <w:r>
          <w:tab/>
          <w:t>A person exercising or performing a power or duty that has been delegated to the person under this section is taken to do so in accordance with the terms of the delegation unless the contrary is shown.</w:t>
        </w:r>
      </w:ins>
    </w:p>
    <w:p>
      <w:pPr>
        <w:pStyle w:val="Subsection"/>
        <w:rPr>
          <w:ins w:id="1003" w:author="Master Repository Process" w:date="2025-05-29T08:09:00Z"/>
        </w:rPr>
      </w:pPr>
      <w:ins w:id="1004" w:author="Master Repository Process" w:date="2025-05-29T08:09:00Z">
        <w:r>
          <w:tab/>
          <w:t>(5)</w:t>
        </w:r>
        <w:r>
          <w:tab/>
          <w:t>Unless the contrary is shown, it is to be presumed that a document purporting to have been signed by a person as a delegate of the chief executive officer was signed by a person in the performance of a function that at the time was delegated to the person by the chief executive officer.</w:t>
        </w:r>
      </w:ins>
    </w:p>
    <w:p>
      <w:pPr>
        <w:pStyle w:val="Subsection"/>
        <w:rPr>
          <w:ins w:id="1005" w:author="Master Repository Process" w:date="2025-05-29T08:09:00Z"/>
        </w:rPr>
      </w:pPr>
      <w:ins w:id="1006" w:author="Master Repository Process" w:date="2025-05-29T08:09:00Z">
        <w:r>
          <w:tab/>
          <w:t>(6)</w:t>
        </w:r>
        <w:r>
          <w:tab/>
          <w:t>Nothing in this section limits the ability of the chief executive officer to perform a function through an officer or agent.</w:t>
        </w:r>
      </w:ins>
    </w:p>
    <w:p>
      <w:pPr>
        <w:pStyle w:val="Footnotesection"/>
        <w:rPr>
          <w:ins w:id="1007" w:author="Master Repository Process" w:date="2025-05-29T08:09:00Z"/>
        </w:rPr>
      </w:pPr>
      <w:ins w:id="1008" w:author="Master Repository Process" w:date="2025-05-29T08:09:00Z">
        <w:r>
          <w:tab/>
          <w:t>[Section 36ZM inserted: No. 31 of 2024 s. 12.]</w:t>
        </w:r>
      </w:ins>
    </w:p>
    <w:p>
      <w:pPr>
        <w:pStyle w:val="Heading2"/>
      </w:pPr>
      <w:bookmarkStart w:id="1009" w:name="_Toc198827683"/>
      <w:bookmarkStart w:id="1010" w:name="_Toc198908928"/>
      <w:bookmarkStart w:id="1011" w:name="_Toc199153799"/>
      <w:bookmarkStart w:id="1012" w:name="_Toc177629825"/>
      <w:bookmarkStart w:id="1013" w:name="_Toc177630290"/>
      <w:bookmarkStart w:id="1014" w:name="_Toc177635717"/>
      <w:bookmarkStart w:id="1015" w:name="_Toc178256512"/>
      <w:r>
        <w:rPr>
          <w:rStyle w:val="CharPartNo"/>
        </w:rPr>
        <w:t>Part 6</w:t>
      </w:r>
      <w:r>
        <w:rPr>
          <w:rStyle w:val="CharDivNo"/>
        </w:rPr>
        <w:t> </w:t>
      </w:r>
      <w:r>
        <w:t>—</w:t>
      </w:r>
      <w:r>
        <w:rPr>
          <w:rStyle w:val="CharDivText"/>
        </w:rPr>
        <w:t> </w:t>
      </w:r>
      <w:r>
        <w:rPr>
          <w:rStyle w:val="CharPartText"/>
        </w:rPr>
        <w:t>Registration of marriages</w:t>
      </w:r>
      <w:bookmarkEnd w:id="1009"/>
      <w:bookmarkEnd w:id="1010"/>
      <w:bookmarkEnd w:id="1011"/>
      <w:bookmarkEnd w:id="1012"/>
      <w:bookmarkEnd w:id="1013"/>
      <w:bookmarkEnd w:id="1014"/>
      <w:bookmarkEnd w:id="1015"/>
    </w:p>
    <w:p>
      <w:pPr>
        <w:pStyle w:val="Heading5"/>
      </w:pPr>
      <w:bookmarkStart w:id="1016" w:name="_Toc199153800"/>
      <w:bookmarkStart w:id="1017" w:name="_Toc178256513"/>
      <w:r>
        <w:rPr>
          <w:rStyle w:val="CharSectno"/>
        </w:rPr>
        <w:t>37</w:t>
      </w:r>
      <w:r>
        <w:t>.</w:t>
      </w:r>
      <w:r>
        <w:tab/>
        <w:t>Marriages in the State to be registered</w:t>
      </w:r>
      <w:bookmarkEnd w:id="1016"/>
      <w:bookmarkEnd w:id="1017"/>
    </w:p>
    <w:p>
      <w:pPr>
        <w:pStyle w:val="Subsection"/>
      </w:pPr>
      <w:r>
        <w:tab/>
      </w:r>
      <w:r>
        <w:tab/>
        <w:t>If a marriage is solemnized in the State, the marriage must be registered under this Act.</w:t>
      </w:r>
    </w:p>
    <w:p>
      <w:pPr>
        <w:pStyle w:val="Heading5"/>
      </w:pPr>
      <w:bookmarkStart w:id="1018" w:name="_Toc199153801"/>
      <w:bookmarkStart w:id="1019" w:name="_Toc178256514"/>
      <w:r>
        <w:rPr>
          <w:rStyle w:val="CharSectno"/>
        </w:rPr>
        <w:t>38</w:t>
      </w:r>
      <w:r>
        <w:t>.</w:t>
      </w:r>
      <w:r>
        <w:tab/>
        <w:t>How to have marriage registered</w:t>
      </w:r>
      <w:bookmarkEnd w:id="1018"/>
      <w:bookmarkEnd w:id="1019"/>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PermNoteHeading"/>
      </w:pPr>
      <w:r>
        <w:tab/>
        <w:t>Note:</w:t>
      </w:r>
    </w:p>
    <w:p>
      <w:pPr>
        <w:pStyle w:val="PermNoteText"/>
      </w:pPr>
      <w:r>
        <w:tab/>
      </w:r>
      <w:r>
        <w:tab/>
        <w:t xml:space="preserve">Under section 50(4) of the </w:t>
      </w:r>
      <w:r>
        <w:rPr>
          <w:i/>
        </w:rPr>
        <w:t>Marriage Act 1961</w:t>
      </w:r>
      <w:r>
        <w:t xml:space="preserve"> of the Commonwealth the authorised celebrant is responsible for lodging the certificate of marriage with the Registrar.</w:t>
      </w:r>
    </w:p>
    <w:p>
      <w:pPr>
        <w:pStyle w:val="Heading5"/>
      </w:pPr>
      <w:bookmarkStart w:id="1020" w:name="_Toc199153802"/>
      <w:bookmarkStart w:id="1021" w:name="_Toc178256515"/>
      <w:r>
        <w:rPr>
          <w:rStyle w:val="CharSectno"/>
        </w:rPr>
        <w:t>39</w:t>
      </w:r>
      <w:r>
        <w:t>.</w:t>
      </w:r>
      <w:r>
        <w:tab/>
        <w:t>Registration of marriage</w:t>
      </w:r>
      <w:bookmarkEnd w:id="1020"/>
      <w:bookmarkEnd w:id="1021"/>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1022" w:name="_Toc198827687"/>
      <w:bookmarkStart w:id="1023" w:name="_Toc198908968"/>
      <w:bookmarkStart w:id="1024" w:name="_Toc199153803"/>
      <w:bookmarkStart w:id="1025" w:name="_Toc177629829"/>
      <w:bookmarkStart w:id="1026" w:name="_Toc177630294"/>
      <w:bookmarkStart w:id="1027" w:name="_Toc177635721"/>
      <w:bookmarkStart w:id="1028" w:name="_Toc178256516"/>
      <w:r>
        <w:rPr>
          <w:rStyle w:val="CharPartNo"/>
        </w:rPr>
        <w:t>Part 7</w:t>
      </w:r>
      <w:r>
        <w:t> — </w:t>
      </w:r>
      <w:r>
        <w:rPr>
          <w:rStyle w:val="CharPartText"/>
        </w:rPr>
        <w:t>Registration of deaths</w:t>
      </w:r>
      <w:bookmarkEnd w:id="1022"/>
      <w:bookmarkEnd w:id="1023"/>
      <w:bookmarkEnd w:id="1024"/>
      <w:bookmarkEnd w:id="1025"/>
      <w:bookmarkEnd w:id="1026"/>
      <w:bookmarkEnd w:id="1027"/>
      <w:bookmarkEnd w:id="1028"/>
    </w:p>
    <w:p>
      <w:pPr>
        <w:pStyle w:val="Heading3"/>
      </w:pPr>
      <w:bookmarkStart w:id="1029" w:name="_Toc198827688"/>
      <w:bookmarkStart w:id="1030" w:name="_Toc198908969"/>
      <w:bookmarkStart w:id="1031" w:name="_Toc199153804"/>
      <w:bookmarkStart w:id="1032" w:name="_Toc177629830"/>
      <w:bookmarkStart w:id="1033" w:name="_Toc177630295"/>
      <w:bookmarkStart w:id="1034" w:name="_Toc177635722"/>
      <w:bookmarkStart w:id="1035" w:name="_Toc178256517"/>
      <w:r>
        <w:rPr>
          <w:rStyle w:val="CharDivNo"/>
        </w:rPr>
        <w:t>Division 1</w:t>
      </w:r>
      <w:r>
        <w:t> — </w:t>
      </w:r>
      <w:r>
        <w:rPr>
          <w:rStyle w:val="CharDivText"/>
        </w:rPr>
        <w:t>Cases where registration of death is required or authorised</w:t>
      </w:r>
      <w:bookmarkEnd w:id="1029"/>
      <w:bookmarkEnd w:id="1030"/>
      <w:bookmarkEnd w:id="1031"/>
      <w:bookmarkEnd w:id="1032"/>
      <w:bookmarkEnd w:id="1033"/>
      <w:bookmarkEnd w:id="1034"/>
      <w:bookmarkEnd w:id="1035"/>
    </w:p>
    <w:p>
      <w:pPr>
        <w:pStyle w:val="Heading5"/>
      </w:pPr>
      <w:bookmarkStart w:id="1036" w:name="_Toc199153805"/>
      <w:bookmarkStart w:id="1037" w:name="_Toc178256518"/>
      <w:r>
        <w:rPr>
          <w:rStyle w:val="CharSectno"/>
        </w:rPr>
        <w:t>40</w:t>
      </w:r>
      <w:r>
        <w:t>.</w:t>
      </w:r>
      <w:r>
        <w:tab/>
        <w:t>Deaths to be registered under this Act</w:t>
      </w:r>
      <w:bookmarkEnd w:id="1036"/>
      <w:bookmarkEnd w:id="1037"/>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1038" w:name="_Toc199153806"/>
      <w:bookmarkStart w:id="1039" w:name="_Toc178256519"/>
      <w:r>
        <w:rPr>
          <w:rStyle w:val="CharSectno"/>
        </w:rPr>
        <w:t>41</w:t>
      </w:r>
      <w:r>
        <w:t>.</w:t>
      </w:r>
      <w:r>
        <w:tab/>
        <w:t>Powers of State courts and coroners and registration of death etc. after court findings</w:t>
      </w:r>
      <w:bookmarkEnd w:id="1038"/>
      <w:bookmarkEnd w:id="1039"/>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1040" w:name="_Toc198827691"/>
      <w:bookmarkStart w:id="1041" w:name="_Toc198908972"/>
      <w:bookmarkStart w:id="1042" w:name="_Toc199153807"/>
      <w:bookmarkStart w:id="1043" w:name="_Toc177629833"/>
      <w:bookmarkStart w:id="1044" w:name="_Toc177630298"/>
      <w:bookmarkStart w:id="1045" w:name="_Toc177635725"/>
      <w:bookmarkStart w:id="1046" w:name="_Toc178256520"/>
      <w:r>
        <w:rPr>
          <w:rStyle w:val="CharDivNo"/>
        </w:rPr>
        <w:t>Division 2</w:t>
      </w:r>
      <w:r>
        <w:t> — </w:t>
      </w:r>
      <w:r>
        <w:rPr>
          <w:rStyle w:val="CharDivText"/>
        </w:rPr>
        <w:t>Notification of death</w:t>
      </w:r>
      <w:bookmarkEnd w:id="1040"/>
      <w:bookmarkEnd w:id="1041"/>
      <w:bookmarkEnd w:id="1042"/>
      <w:bookmarkEnd w:id="1043"/>
      <w:bookmarkEnd w:id="1044"/>
      <w:bookmarkEnd w:id="1045"/>
      <w:bookmarkEnd w:id="1046"/>
    </w:p>
    <w:p>
      <w:pPr>
        <w:pStyle w:val="Heading5"/>
      </w:pPr>
      <w:bookmarkStart w:id="1047" w:name="_Toc199153808"/>
      <w:bookmarkStart w:id="1048" w:name="_Toc178256521"/>
      <w:r>
        <w:rPr>
          <w:rStyle w:val="CharSectno"/>
        </w:rPr>
        <w:t>42</w:t>
      </w:r>
      <w:r>
        <w:t>.</w:t>
      </w:r>
      <w:r>
        <w:tab/>
        <w:t>Person responsible for notification of death</w:t>
      </w:r>
      <w:bookmarkEnd w:id="1047"/>
      <w:bookmarkEnd w:id="1048"/>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1049" w:name="_Toc199153809"/>
      <w:bookmarkStart w:id="1050" w:name="_Toc178256522"/>
      <w:r>
        <w:rPr>
          <w:rStyle w:val="CharSectno"/>
        </w:rPr>
        <w:t>43</w:t>
      </w:r>
      <w:r>
        <w:t>.</w:t>
      </w:r>
      <w:r>
        <w:tab/>
        <w:t>Notification of suspected death</w:t>
      </w:r>
      <w:bookmarkEnd w:id="1049"/>
      <w:bookmarkEnd w:id="1050"/>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1051" w:name="_Toc198827694"/>
      <w:bookmarkStart w:id="1052" w:name="_Toc198908975"/>
      <w:bookmarkStart w:id="1053" w:name="_Toc199153810"/>
      <w:bookmarkStart w:id="1054" w:name="_Toc177629836"/>
      <w:bookmarkStart w:id="1055" w:name="_Toc177630301"/>
      <w:bookmarkStart w:id="1056" w:name="_Toc177635728"/>
      <w:bookmarkStart w:id="1057" w:name="_Toc178256523"/>
      <w:r>
        <w:rPr>
          <w:rStyle w:val="CharDivNo"/>
        </w:rPr>
        <w:t>Division 3</w:t>
      </w:r>
      <w:r>
        <w:t> — </w:t>
      </w:r>
      <w:r>
        <w:rPr>
          <w:rStyle w:val="CharDivText"/>
        </w:rPr>
        <w:t>Certificates of cause of death</w:t>
      </w:r>
      <w:bookmarkEnd w:id="1051"/>
      <w:bookmarkEnd w:id="1052"/>
      <w:bookmarkEnd w:id="1053"/>
      <w:bookmarkEnd w:id="1054"/>
      <w:bookmarkEnd w:id="1055"/>
      <w:bookmarkEnd w:id="1056"/>
      <w:bookmarkEnd w:id="1057"/>
    </w:p>
    <w:p>
      <w:pPr>
        <w:pStyle w:val="Heading5"/>
      </w:pPr>
      <w:bookmarkStart w:id="1058" w:name="_Toc199153811"/>
      <w:bookmarkStart w:id="1059" w:name="_Toc178256524"/>
      <w:r>
        <w:rPr>
          <w:rStyle w:val="CharSectno"/>
        </w:rPr>
        <w:t>44</w:t>
      </w:r>
      <w:r>
        <w:t>.</w:t>
      </w:r>
      <w:r>
        <w:tab/>
        <w:t>Doctor to provide certificate of cause of death unless the death is reportable to a coroner</w:t>
      </w:r>
      <w:bookmarkEnd w:id="1058"/>
      <w:bookmarkEnd w:id="1059"/>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1060" w:name="_Toc198827696"/>
      <w:bookmarkStart w:id="1061" w:name="_Toc198908977"/>
      <w:bookmarkStart w:id="1062" w:name="_Toc199153812"/>
      <w:bookmarkStart w:id="1063" w:name="_Toc177629838"/>
      <w:bookmarkStart w:id="1064" w:name="_Toc177630303"/>
      <w:bookmarkStart w:id="1065" w:name="_Toc177635730"/>
      <w:bookmarkStart w:id="1066" w:name="_Toc178256525"/>
      <w:r>
        <w:rPr>
          <w:rStyle w:val="CharDivNo"/>
        </w:rPr>
        <w:t>Division 4</w:t>
      </w:r>
      <w:r>
        <w:t> — </w:t>
      </w:r>
      <w:r>
        <w:rPr>
          <w:rStyle w:val="CharDivText"/>
        </w:rPr>
        <w:t>Disposal of human remains</w:t>
      </w:r>
      <w:bookmarkEnd w:id="1060"/>
      <w:bookmarkEnd w:id="1061"/>
      <w:bookmarkEnd w:id="1062"/>
      <w:bookmarkEnd w:id="1063"/>
      <w:bookmarkEnd w:id="1064"/>
      <w:bookmarkEnd w:id="1065"/>
      <w:bookmarkEnd w:id="1066"/>
    </w:p>
    <w:p>
      <w:pPr>
        <w:pStyle w:val="Heading5"/>
      </w:pPr>
      <w:bookmarkStart w:id="1067" w:name="_Toc199153813"/>
      <w:bookmarkStart w:id="1068" w:name="_Toc178256526"/>
      <w:r>
        <w:rPr>
          <w:rStyle w:val="CharSectno"/>
        </w:rPr>
        <w:t>45</w:t>
      </w:r>
      <w:r>
        <w:t>.</w:t>
      </w:r>
      <w:r>
        <w:tab/>
        <w:t>Notification of disposal of human remains in the State</w:t>
      </w:r>
      <w:bookmarkEnd w:id="1067"/>
      <w:bookmarkEnd w:id="1068"/>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1069" w:name="_Toc199153814"/>
      <w:bookmarkStart w:id="1070" w:name="_Toc178256527"/>
      <w:r>
        <w:rPr>
          <w:rStyle w:val="CharSectno"/>
        </w:rPr>
        <w:t>46</w:t>
      </w:r>
      <w:r>
        <w:t>.</w:t>
      </w:r>
      <w:r>
        <w:tab/>
        <w:t>Notification of disposal of human remains out of the State</w:t>
      </w:r>
      <w:bookmarkEnd w:id="1069"/>
      <w:bookmarkEnd w:id="1070"/>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1071" w:name="_Toc199153815"/>
      <w:bookmarkStart w:id="1072" w:name="_Toc178256528"/>
      <w:r>
        <w:rPr>
          <w:rStyle w:val="CharSectno"/>
        </w:rPr>
        <w:t>47</w:t>
      </w:r>
      <w:r>
        <w:t>.</w:t>
      </w:r>
      <w:r>
        <w:tab/>
        <w:t>Notification if disposal has not occurred within 30 days</w:t>
      </w:r>
      <w:bookmarkEnd w:id="1071"/>
      <w:bookmarkEnd w:id="1072"/>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1073" w:name="_Toc198827700"/>
      <w:bookmarkStart w:id="1074" w:name="_Toc198908981"/>
      <w:bookmarkStart w:id="1075" w:name="_Toc199153816"/>
      <w:bookmarkStart w:id="1076" w:name="_Toc177629842"/>
      <w:bookmarkStart w:id="1077" w:name="_Toc177630307"/>
      <w:bookmarkStart w:id="1078" w:name="_Toc177635734"/>
      <w:bookmarkStart w:id="1079" w:name="_Toc178256529"/>
      <w:r>
        <w:rPr>
          <w:rStyle w:val="CharDivNo"/>
        </w:rPr>
        <w:t>Division 5</w:t>
      </w:r>
      <w:r>
        <w:t> — </w:t>
      </w:r>
      <w:r>
        <w:rPr>
          <w:rStyle w:val="CharDivText"/>
        </w:rPr>
        <w:t>Registration of death</w:t>
      </w:r>
      <w:bookmarkEnd w:id="1073"/>
      <w:bookmarkEnd w:id="1074"/>
      <w:bookmarkEnd w:id="1075"/>
      <w:bookmarkEnd w:id="1076"/>
      <w:bookmarkEnd w:id="1077"/>
      <w:bookmarkEnd w:id="1078"/>
      <w:bookmarkEnd w:id="1079"/>
    </w:p>
    <w:p>
      <w:pPr>
        <w:pStyle w:val="Heading5"/>
      </w:pPr>
      <w:bookmarkStart w:id="1080" w:name="_Toc199153817"/>
      <w:bookmarkStart w:id="1081" w:name="_Toc178256530"/>
      <w:r>
        <w:rPr>
          <w:rStyle w:val="CharSectno"/>
        </w:rPr>
        <w:t>48</w:t>
      </w:r>
      <w:r>
        <w:t>.</w:t>
      </w:r>
      <w:r>
        <w:tab/>
        <w:t>Registration of death</w:t>
      </w:r>
      <w:bookmarkEnd w:id="1080"/>
      <w:bookmarkEnd w:id="1081"/>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1082" w:name="_Toc198827702"/>
      <w:bookmarkStart w:id="1083" w:name="_Toc198908983"/>
      <w:bookmarkStart w:id="1084" w:name="_Toc199153818"/>
      <w:bookmarkStart w:id="1085" w:name="_Toc177629844"/>
      <w:bookmarkStart w:id="1086" w:name="_Toc177630309"/>
      <w:bookmarkStart w:id="1087" w:name="_Toc177635736"/>
      <w:bookmarkStart w:id="1088" w:name="_Toc178256531"/>
      <w:r>
        <w:rPr>
          <w:rStyle w:val="CharPartNo"/>
        </w:rPr>
        <w:t>Part 8</w:t>
      </w:r>
      <w:r>
        <w:t> — </w:t>
      </w:r>
      <w:r>
        <w:rPr>
          <w:rStyle w:val="CharPartText"/>
        </w:rPr>
        <w:t>The Register</w:t>
      </w:r>
      <w:bookmarkEnd w:id="1082"/>
      <w:bookmarkEnd w:id="1083"/>
      <w:bookmarkEnd w:id="1084"/>
      <w:bookmarkEnd w:id="1085"/>
      <w:bookmarkEnd w:id="1086"/>
      <w:bookmarkEnd w:id="1087"/>
      <w:bookmarkEnd w:id="1088"/>
    </w:p>
    <w:p>
      <w:pPr>
        <w:pStyle w:val="Heading3"/>
      </w:pPr>
      <w:bookmarkStart w:id="1089" w:name="_Toc198827703"/>
      <w:bookmarkStart w:id="1090" w:name="_Toc198908984"/>
      <w:bookmarkStart w:id="1091" w:name="_Toc199153819"/>
      <w:bookmarkStart w:id="1092" w:name="_Toc177629845"/>
      <w:bookmarkStart w:id="1093" w:name="_Toc177630310"/>
      <w:bookmarkStart w:id="1094" w:name="_Toc177635737"/>
      <w:bookmarkStart w:id="1095" w:name="_Toc178256532"/>
      <w:r>
        <w:rPr>
          <w:rStyle w:val="CharDivNo"/>
        </w:rPr>
        <w:t>Division 1</w:t>
      </w:r>
      <w:r>
        <w:t> — </w:t>
      </w:r>
      <w:r>
        <w:rPr>
          <w:rStyle w:val="CharDivText"/>
        </w:rPr>
        <w:t>Keeping the Register</w:t>
      </w:r>
      <w:bookmarkEnd w:id="1089"/>
      <w:bookmarkEnd w:id="1090"/>
      <w:bookmarkEnd w:id="1091"/>
      <w:bookmarkEnd w:id="1092"/>
      <w:bookmarkEnd w:id="1093"/>
      <w:bookmarkEnd w:id="1094"/>
      <w:bookmarkEnd w:id="1095"/>
    </w:p>
    <w:p>
      <w:pPr>
        <w:pStyle w:val="Heading5"/>
      </w:pPr>
      <w:bookmarkStart w:id="1096" w:name="_Toc199153820"/>
      <w:bookmarkStart w:id="1097" w:name="_Toc178256533"/>
      <w:r>
        <w:rPr>
          <w:rStyle w:val="CharSectno"/>
        </w:rPr>
        <w:t>49</w:t>
      </w:r>
      <w:r>
        <w:t>.</w:t>
      </w:r>
      <w:r>
        <w:tab/>
        <w:t>The Register</w:t>
      </w:r>
      <w:bookmarkEnd w:id="1096"/>
      <w:bookmarkEnd w:id="1097"/>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rPr>
          <w:ins w:id="1098" w:author="Master Repository Process" w:date="2025-05-29T08:09:00Z"/>
        </w:rPr>
      </w:pPr>
      <w:ins w:id="1099" w:author="Master Repository Process" w:date="2025-05-29T08:09:00Z">
        <w:r>
          <w:tab/>
          <w:t>(2A)</w:t>
        </w:r>
        <w:r>
          <w:tab/>
          <w:t>The Registrar may maintain on the Register records of information, in addition to registrable information relating to registrable events, if the inclusion is considered appropriate by the Registrar.</w:t>
        </w:r>
      </w:ins>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Footnotesection"/>
        <w:rPr>
          <w:ins w:id="1100" w:author="Master Repository Process" w:date="2025-05-29T08:09:00Z"/>
        </w:rPr>
      </w:pPr>
      <w:bookmarkStart w:id="1101" w:name="_Toc198827705"/>
      <w:ins w:id="1102" w:author="Master Repository Process" w:date="2025-05-29T08:09:00Z">
        <w:r>
          <w:tab/>
          <w:t>[Section 49 amended: No. 31 of 2024 s. 13.]</w:t>
        </w:r>
      </w:ins>
    </w:p>
    <w:p>
      <w:pPr>
        <w:pStyle w:val="Heading3"/>
      </w:pPr>
      <w:bookmarkStart w:id="1103" w:name="_Toc198908986"/>
      <w:bookmarkStart w:id="1104" w:name="_Toc199153821"/>
      <w:bookmarkStart w:id="1105" w:name="_Toc177629847"/>
      <w:bookmarkStart w:id="1106" w:name="_Toc177630312"/>
      <w:bookmarkStart w:id="1107" w:name="_Toc177635739"/>
      <w:bookmarkStart w:id="1108" w:name="_Toc178256534"/>
      <w:r>
        <w:rPr>
          <w:rStyle w:val="CharDivNo"/>
        </w:rPr>
        <w:t>Division 2</w:t>
      </w:r>
      <w:r>
        <w:t> — </w:t>
      </w:r>
      <w:r>
        <w:rPr>
          <w:rStyle w:val="CharDivText"/>
        </w:rPr>
        <w:t>Registrar’s powers of inquiry</w:t>
      </w:r>
      <w:bookmarkEnd w:id="1101"/>
      <w:bookmarkEnd w:id="1103"/>
      <w:bookmarkEnd w:id="1104"/>
      <w:bookmarkEnd w:id="1105"/>
      <w:bookmarkEnd w:id="1106"/>
      <w:bookmarkEnd w:id="1107"/>
      <w:bookmarkEnd w:id="1108"/>
    </w:p>
    <w:p>
      <w:pPr>
        <w:pStyle w:val="Heading5"/>
      </w:pPr>
      <w:bookmarkStart w:id="1109" w:name="_Toc199153822"/>
      <w:bookmarkStart w:id="1110" w:name="_Toc178256535"/>
      <w:r>
        <w:rPr>
          <w:rStyle w:val="CharSectno"/>
        </w:rPr>
        <w:t>50</w:t>
      </w:r>
      <w:r>
        <w:t>.</w:t>
      </w:r>
      <w:r>
        <w:tab/>
        <w:t>Registrar’s powers of inquiry</w:t>
      </w:r>
      <w:bookmarkEnd w:id="1109"/>
      <w:bookmarkEnd w:id="1110"/>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1111" w:name="_Toc198827707"/>
      <w:bookmarkStart w:id="1112" w:name="_Toc198908988"/>
      <w:bookmarkStart w:id="1113" w:name="_Toc199153823"/>
      <w:bookmarkStart w:id="1114" w:name="_Toc177629849"/>
      <w:bookmarkStart w:id="1115" w:name="_Toc177630314"/>
      <w:bookmarkStart w:id="1116" w:name="_Toc177635741"/>
      <w:bookmarkStart w:id="1117" w:name="_Toc178256536"/>
      <w:r>
        <w:rPr>
          <w:rStyle w:val="CharDivNo"/>
        </w:rPr>
        <w:t>Division 3</w:t>
      </w:r>
      <w:r>
        <w:t> — </w:t>
      </w:r>
      <w:r>
        <w:rPr>
          <w:rStyle w:val="CharDivText"/>
        </w:rPr>
        <w:t>Correction and amendment of Register</w:t>
      </w:r>
      <w:bookmarkEnd w:id="1111"/>
      <w:bookmarkEnd w:id="1112"/>
      <w:bookmarkEnd w:id="1113"/>
      <w:bookmarkEnd w:id="1114"/>
      <w:bookmarkEnd w:id="1115"/>
      <w:bookmarkEnd w:id="1116"/>
      <w:bookmarkEnd w:id="1117"/>
    </w:p>
    <w:p>
      <w:pPr>
        <w:pStyle w:val="Heading5"/>
      </w:pPr>
      <w:bookmarkStart w:id="1118" w:name="_Toc199153824"/>
      <w:bookmarkStart w:id="1119" w:name="_Toc178256537"/>
      <w:r>
        <w:rPr>
          <w:rStyle w:val="CharSectno"/>
        </w:rPr>
        <w:t>51</w:t>
      </w:r>
      <w:r>
        <w:t>.</w:t>
      </w:r>
      <w:r>
        <w:tab/>
        <w:t>Correction of Register</w:t>
      </w:r>
      <w:bookmarkEnd w:id="1118"/>
      <w:bookmarkEnd w:id="1119"/>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1120" w:name="_Toc199153825"/>
      <w:bookmarkStart w:id="1121" w:name="_Toc178256538"/>
      <w:r>
        <w:rPr>
          <w:rStyle w:val="CharSectno"/>
        </w:rPr>
        <w:t>52</w:t>
      </w:r>
      <w:r>
        <w:t>.</w:t>
      </w:r>
      <w:r>
        <w:tab/>
        <w:t>Amendment of Register</w:t>
      </w:r>
      <w:bookmarkEnd w:id="1120"/>
      <w:bookmarkEnd w:id="1121"/>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1122" w:name="_Toc199153826"/>
      <w:bookmarkStart w:id="1123" w:name="_Toc178256539"/>
      <w:r>
        <w:rPr>
          <w:rStyle w:val="CharSectno"/>
        </w:rPr>
        <w:t>53</w:t>
      </w:r>
      <w:r>
        <w:t>.</w:t>
      </w:r>
      <w:r>
        <w:tab/>
        <w:t>Registrar’s functions under other Acts</w:t>
      </w:r>
      <w:bookmarkEnd w:id="1122"/>
      <w:bookmarkEnd w:id="1123"/>
    </w:p>
    <w:p>
      <w:pPr>
        <w:pStyle w:val="Subsection"/>
      </w:pPr>
      <w:r>
        <w:tab/>
      </w:r>
      <w:r>
        <w:tab/>
        <w:t>Nothing in this Division affects a requirement in another written law for the Registrar to correct or amend the Register for the purposes of that law.</w:t>
      </w:r>
    </w:p>
    <w:p>
      <w:pPr>
        <w:pStyle w:val="Heading3"/>
      </w:pPr>
      <w:bookmarkStart w:id="1124" w:name="_Toc198827711"/>
      <w:bookmarkStart w:id="1125" w:name="_Toc198908992"/>
      <w:bookmarkStart w:id="1126" w:name="_Toc199153827"/>
      <w:bookmarkStart w:id="1127" w:name="_Toc177629853"/>
      <w:bookmarkStart w:id="1128" w:name="_Toc177630318"/>
      <w:bookmarkStart w:id="1129" w:name="_Toc177635745"/>
      <w:bookmarkStart w:id="1130" w:name="_Toc178256540"/>
      <w:r>
        <w:rPr>
          <w:rStyle w:val="CharDivNo"/>
        </w:rPr>
        <w:t>Division 4</w:t>
      </w:r>
      <w:r>
        <w:t> — </w:t>
      </w:r>
      <w:r>
        <w:rPr>
          <w:rStyle w:val="CharDivText"/>
        </w:rPr>
        <w:t>Access to, and certification of, Register entries</w:t>
      </w:r>
      <w:bookmarkEnd w:id="1124"/>
      <w:bookmarkEnd w:id="1125"/>
      <w:bookmarkEnd w:id="1126"/>
      <w:bookmarkEnd w:id="1127"/>
      <w:bookmarkEnd w:id="1128"/>
      <w:bookmarkEnd w:id="1129"/>
      <w:bookmarkEnd w:id="1130"/>
    </w:p>
    <w:p>
      <w:pPr>
        <w:pStyle w:val="Heading5"/>
      </w:pPr>
      <w:bookmarkStart w:id="1131" w:name="_Toc199153828"/>
      <w:bookmarkStart w:id="1132" w:name="_Toc178256541"/>
      <w:r>
        <w:rPr>
          <w:rStyle w:val="CharSectno"/>
        </w:rPr>
        <w:t>54</w:t>
      </w:r>
      <w:r>
        <w:t>.</w:t>
      </w:r>
      <w:r>
        <w:tab/>
        <w:t>Access to and verification of Register</w:t>
      </w:r>
      <w:bookmarkEnd w:id="1131"/>
      <w:bookmarkEnd w:id="1132"/>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 or</w:t>
      </w:r>
    </w:p>
    <w:p>
      <w:pPr>
        <w:pStyle w:val="Indenta"/>
      </w:pPr>
      <w:r>
        <w:tab/>
        <w:t>(c)</w:t>
      </w:r>
      <w:r>
        <w:tab/>
        <w:t>verify that information held by a person is the same as the information contained in the Register.</w:t>
      </w:r>
    </w:p>
    <w:p>
      <w:pPr>
        <w:pStyle w:val="Subsection"/>
      </w:pPr>
      <w:r>
        <w:tab/>
        <w:t>(2)</w:t>
      </w:r>
      <w:r>
        <w:tab/>
        <w:t xml:space="preserve">For the purposes of section 54(1)(a) or (b), 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under subsection (1) the Registrar must, as far as practicable, protect the persons to whom the entries in the Register relate from unjustified intrusion on their privacy.</w:t>
      </w:r>
    </w:p>
    <w:p>
      <w:pPr>
        <w:pStyle w:val="Subsection"/>
        <w:rPr>
          <w:ins w:id="1133" w:author="Master Repository Process" w:date="2025-05-29T08:09:00Z"/>
        </w:rPr>
      </w:pPr>
      <w:ins w:id="1134" w:author="Master Repository Process" w:date="2025-05-29T08:09:00Z">
        <w:r>
          <w:tab/>
          <w:t>(4)</w:t>
        </w:r>
        <w:r>
          <w:tab/>
          <w:t>The operation of this section is affected by section 36Q(3)(b)(i).</w:t>
        </w:r>
      </w:ins>
    </w:p>
    <w:p>
      <w:pPr>
        <w:pStyle w:val="Footnotesection"/>
      </w:pPr>
      <w:r>
        <w:tab/>
        <w:t>[Section 54 amended: No. 46 of 2020 s.</w:t>
      </w:r>
      <w:ins w:id="1135" w:author="Master Repository Process" w:date="2025-05-29T08:09:00Z">
        <w:r>
          <w:t> 14; No. 31 of 2024 s.</w:t>
        </w:r>
      </w:ins>
      <w:r>
        <w:t> 14.]</w:t>
      </w:r>
    </w:p>
    <w:p>
      <w:pPr>
        <w:pStyle w:val="Heading5"/>
      </w:pPr>
      <w:bookmarkStart w:id="1136" w:name="_Toc199153829"/>
      <w:bookmarkStart w:id="1137" w:name="_Toc178256542"/>
      <w:r>
        <w:rPr>
          <w:rStyle w:val="CharSectno"/>
        </w:rPr>
        <w:t>55</w:t>
      </w:r>
      <w:r>
        <w:t>.</w:t>
      </w:r>
      <w:r>
        <w:tab/>
        <w:t>Search of Register</w:t>
      </w:r>
      <w:bookmarkEnd w:id="1136"/>
      <w:bookmarkEnd w:id="1137"/>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1138" w:name="_Toc199153830"/>
      <w:bookmarkStart w:id="1139" w:name="_Toc178256543"/>
      <w:r>
        <w:rPr>
          <w:rStyle w:val="CharSectno"/>
        </w:rPr>
        <w:t>56</w:t>
      </w:r>
      <w:r>
        <w:t>.</w:t>
      </w:r>
      <w:r>
        <w:tab/>
        <w:t>Protection of privacy</w:t>
      </w:r>
      <w:bookmarkEnd w:id="1138"/>
      <w:bookmarkEnd w:id="1139"/>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1140" w:name="_Toc199153831"/>
      <w:bookmarkStart w:id="1141" w:name="_Toc178256544"/>
      <w:r>
        <w:rPr>
          <w:rStyle w:val="CharSectno"/>
        </w:rPr>
        <w:t>57</w:t>
      </w:r>
      <w:r>
        <w:t>.</w:t>
      </w:r>
      <w:r>
        <w:tab/>
        <w:t>Issue of certificate</w:t>
      </w:r>
      <w:bookmarkEnd w:id="1140"/>
      <w:bookmarkEnd w:id="1141"/>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1142" w:name="_Toc199153832"/>
      <w:bookmarkStart w:id="1143" w:name="_Toc178256545"/>
      <w:r>
        <w:rPr>
          <w:rStyle w:val="CharSectno"/>
        </w:rPr>
        <w:t>58</w:t>
      </w:r>
      <w:r>
        <w:t>.</w:t>
      </w:r>
      <w:r>
        <w:tab/>
        <w:t>Access policies</w:t>
      </w:r>
      <w:bookmarkEnd w:id="1142"/>
      <w:bookmarkEnd w:id="1143"/>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1144" w:name="_Toc198827717"/>
      <w:bookmarkStart w:id="1145" w:name="_Toc198908998"/>
      <w:bookmarkStart w:id="1146" w:name="_Toc199153833"/>
      <w:bookmarkStart w:id="1147" w:name="_Toc177629859"/>
      <w:bookmarkStart w:id="1148" w:name="_Toc177630324"/>
      <w:bookmarkStart w:id="1149" w:name="_Toc177635751"/>
      <w:bookmarkStart w:id="1150" w:name="_Toc178256546"/>
      <w:r>
        <w:rPr>
          <w:rStyle w:val="CharPartNo"/>
        </w:rPr>
        <w:t>Part 9</w:t>
      </w:r>
      <w:r>
        <w:rPr>
          <w:rStyle w:val="CharDivNo"/>
        </w:rPr>
        <w:t> </w:t>
      </w:r>
      <w:r>
        <w:t>—</w:t>
      </w:r>
      <w:r>
        <w:rPr>
          <w:rStyle w:val="CharDivText"/>
        </w:rPr>
        <w:t> </w:t>
      </w:r>
      <w:r>
        <w:rPr>
          <w:rStyle w:val="CharPartText"/>
        </w:rPr>
        <w:t>Miscellaneous</w:t>
      </w:r>
      <w:bookmarkEnd w:id="1144"/>
      <w:bookmarkEnd w:id="1145"/>
      <w:bookmarkEnd w:id="1146"/>
      <w:bookmarkEnd w:id="1147"/>
      <w:bookmarkEnd w:id="1148"/>
      <w:bookmarkEnd w:id="1149"/>
      <w:bookmarkEnd w:id="1150"/>
    </w:p>
    <w:p>
      <w:pPr>
        <w:pStyle w:val="Heading5"/>
      </w:pPr>
      <w:bookmarkStart w:id="1151" w:name="_Toc199153834"/>
      <w:bookmarkStart w:id="1152" w:name="_Toc178256547"/>
      <w:r>
        <w:rPr>
          <w:rStyle w:val="CharSectno"/>
        </w:rPr>
        <w:t>59</w:t>
      </w:r>
      <w:r>
        <w:t>.</w:t>
      </w:r>
      <w:r>
        <w:tab/>
        <w:t>False representation</w:t>
      </w:r>
      <w:bookmarkEnd w:id="1151"/>
      <w:bookmarkEnd w:id="1152"/>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1153" w:name="_Toc199153835"/>
      <w:bookmarkStart w:id="1154" w:name="_Toc178256548"/>
      <w:r>
        <w:rPr>
          <w:rStyle w:val="CharSectno"/>
        </w:rPr>
        <w:t>60</w:t>
      </w:r>
      <w:r>
        <w:t>.</w:t>
      </w:r>
      <w:r>
        <w:tab/>
        <w:t>Unauthorised access to or interference with Register</w:t>
      </w:r>
      <w:bookmarkEnd w:id="1153"/>
      <w:bookmarkEnd w:id="1154"/>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1155" w:name="_Toc199153836"/>
      <w:bookmarkStart w:id="1156" w:name="_Toc178256549"/>
      <w:r>
        <w:rPr>
          <w:rStyle w:val="CharSectno"/>
        </w:rPr>
        <w:t>61</w:t>
      </w:r>
      <w:r>
        <w:t>.</w:t>
      </w:r>
      <w:r>
        <w:tab/>
        <w:t>Falsification of certificate etc.</w:t>
      </w:r>
      <w:bookmarkEnd w:id="1155"/>
      <w:bookmarkEnd w:id="1156"/>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The Registrar may impound or require the return of</w:t>
      </w:r>
      <w:del w:id="1157" w:author="Master Repository Process" w:date="2025-05-29T08:09:00Z">
        <w:r>
          <w:delText xml:space="preserve"> </w:delText>
        </w:r>
      </w:del>
      <w:ins w:id="1158" w:author="Master Repository Process" w:date="2025-05-29T08:09:00Z">
        <w:r>
          <w:t> </w:t>
        </w:r>
      </w:ins>
      <w:r>
        <w:t xml:space="preserve">—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w:t>
      </w:r>
      <w:ins w:id="1159" w:author="Master Repository Process" w:date="2025-05-29T08:09:00Z">
        <w:r>
          <w:t>, or other registrable information,</w:t>
        </w:r>
      </w:ins>
      <w:r>
        <w:t xml:space="preserve">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Footnotesection"/>
        <w:rPr>
          <w:ins w:id="1160" w:author="Master Repository Process" w:date="2025-05-29T08:09:00Z"/>
        </w:rPr>
      </w:pPr>
      <w:ins w:id="1161" w:author="Master Repository Process" w:date="2025-05-29T08:09:00Z">
        <w:r>
          <w:tab/>
          <w:t>[Section 61 amended: No. 31 of 2024 s. 15.]</w:t>
        </w:r>
      </w:ins>
    </w:p>
    <w:p>
      <w:pPr>
        <w:pStyle w:val="Heading5"/>
      </w:pPr>
      <w:bookmarkStart w:id="1162" w:name="_Toc199153837"/>
      <w:bookmarkStart w:id="1163" w:name="_Toc178256550"/>
      <w:r>
        <w:rPr>
          <w:rStyle w:val="CharSectno"/>
        </w:rPr>
        <w:t>62</w:t>
      </w:r>
      <w:r>
        <w:t>.</w:t>
      </w:r>
      <w:r>
        <w:tab/>
        <w:t xml:space="preserve">Revocation of registration </w:t>
      </w:r>
      <w:del w:id="1164" w:author="Master Repository Process" w:date="2025-05-29T08:09:00Z">
        <w:r>
          <w:delText>of registrable events</w:delText>
        </w:r>
      </w:del>
      <w:ins w:id="1165" w:author="Master Repository Process" w:date="2025-05-29T08:09:00Z">
        <w:r>
          <w:t>or Part 5A change</w:t>
        </w:r>
      </w:ins>
      <w:r>
        <w:t xml:space="preserve"> obtained by fraud</w:t>
      </w:r>
      <w:bookmarkEnd w:id="1162"/>
      <w:bookmarkEnd w:id="1163"/>
    </w:p>
    <w:p>
      <w:pPr>
        <w:pStyle w:val="Subsection"/>
      </w:pPr>
      <w:r>
        <w:tab/>
        <w:t>(1)</w:t>
      </w:r>
      <w:r>
        <w:tab/>
        <w:t>The Registrar may revoke the registration of a registrable event if it appears that the registration was obtained by fraud or other improper means.</w:t>
      </w:r>
    </w:p>
    <w:p>
      <w:pPr>
        <w:pStyle w:val="Subsection"/>
        <w:rPr>
          <w:ins w:id="1166" w:author="Master Repository Process" w:date="2025-05-29T08:09:00Z"/>
        </w:rPr>
      </w:pPr>
      <w:ins w:id="1167" w:author="Master Repository Process" w:date="2025-05-29T08:09:00Z">
        <w:r>
          <w:tab/>
          <w:t>(1A)</w:t>
        </w:r>
        <w:r>
          <w:tab/>
          <w:t>The Registrar may revoke a change made under Part 5A to a birth registration if it appears that the change was obtained by fraud or other improper means.</w:t>
        </w:r>
      </w:ins>
    </w:p>
    <w:p>
      <w:pPr>
        <w:pStyle w:val="Subsection"/>
      </w:pPr>
      <w:r>
        <w:tab/>
        <w:t>(2)</w:t>
      </w:r>
      <w:r>
        <w:tab/>
        <w:t>If the Registrar revokes a registration of a registrable event</w:t>
      </w:r>
      <w:ins w:id="1168" w:author="Master Repository Process" w:date="2025-05-29T08:09:00Z">
        <w:r>
          <w:t>, or revokes a change made under Part 5A to a birth registration,</w:t>
        </w:r>
      </w:ins>
      <w:r>
        <w:t xml:space="preserve"> the Supreme Court may make orders consequential to the revocation that are necessary or desirable in the circumstances of the case.</w:t>
      </w:r>
    </w:p>
    <w:p>
      <w:pPr>
        <w:pStyle w:val="Footnotesection"/>
        <w:rPr>
          <w:ins w:id="1169" w:author="Master Repository Process" w:date="2025-05-29T08:09:00Z"/>
        </w:rPr>
      </w:pPr>
      <w:ins w:id="1170" w:author="Master Repository Process" w:date="2025-05-29T08:09:00Z">
        <w:r>
          <w:tab/>
          <w:t>[Section 62 amended: No. 31 of 2024 s. 16.]</w:t>
        </w:r>
      </w:ins>
    </w:p>
    <w:p>
      <w:pPr>
        <w:pStyle w:val="Heading5"/>
      </w:pPr>
      <w:bookmarkStart w:id="1171" w:name="_Toc199153838"/>
      <w:bookmarkStart w:id="1172" w:name="_Toc178256551"/>
      <w:r>
        <w:rPr>
          <w:rStyle w:val="CharSectno"/>
        </w:rPr>
        <w:t>63</w:t>
      </w:r>
      <w:r>
        <w:t>.</w:t>
      </w:r>
      <w:r>
        <w:tab/>
        <w:t>Unauthorised disclosure of information</w:t>
      </w:r>
      <w:bookmarkEnd w:id="1171"/>
      <w:bookmarkEnd w:id="1172"/>
    </w:p>
    <w:p>
      <w:pPr>
        <w:pStyle w:val="Subsection"/>
      </w:pPr>
      <w:r>
        <w:tab/>
      </w:r>
      <w:r>
        <w:tab/>
        <w:t xml:space="preserve">A person who has access to the Register — </w:t>
      </w:r>
    </w:p>
    <w:p>
      <w:pPr>
        <w:pStyle w:val="Indenta"/>
      </w:pPr>
      <w:r>
        <w:tab/>
        <w:t>(a)</w:t>
      </w:r>
      <w:r>
        <w:tab/>
        <w:t xml:space="preserve">in the course of </w:t>
      </w:r>
      <w:del w:id="1173" w:author="Master Repository Process" w:date="2025-05-29T08:09:00Z">
        <w:r>
          <w:delText>his or her</w:delText>
        </w:r>
      </w:del>
      <w:ins w:id="1174" w:author="Master Repository Process" w:date="2025-05-29T08:09:00Z">
        <w:r>
          <w:t>their</w:t>
        </w:r>
      </w:ins>
      <w:r>
        <w:t xml:space="preserve">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Footnotesection"/>
        <w:rPr>
          <w:ins w:id="1175" w:author="Master Repository Process" w:date="2025-05-29T08:09:00Z"/>
        </w:rPr>
      </w:pPr>
      <w:ins w:id="1176" w:author="Master Repository Process" w:date="2025-05-29T08:09:00Z">
        <w:r>
          <w:tab/>
          <w:t>[Section 63 amended: No. 31 of 2024 s. 17.]</w:t>
        </w:r>
      </w:ins>
    </w:p>
    <w:p>
      <w:pPr>
        <w:pStyle w:val="Heading5"/>
      </w:pPr>
      <w:bookmarkStart w:id="1177" w:name="_Toc199153839"/>
      <w:bookmarkStart w:id="1178" w:name="_Toc178256552"/>
      <w:r>
        <w:rPr>
          <w:rStyle w:val="CharSectno"/>
        </w:rPr>
        <w:t>64</w:t>
      </w:r>
      <w:r>
        <w:t>.</w:t>
      </w:r>
      <w:r>
        <w:tab/>
        <w:t>Power to require and take statutory declarations</w:t>
      </w:r>
      <w:bookmarkEnd w:id="1177"/>
      <w:bookmarkEnd w:id="1178"/>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1179" w:name="_Toc199153840"/>
      <w:bookmarkStart w:id="1180" w:name="_Toc178256553"/>
      <w:r>
        <w:rPr>
          <w:rStyle w:val="CharSectno"/>
        </w:rPr>
        <w:t>65</w:t>
      </w:r>
      <w:r>
        <w:t>.</w:t>
      </w:r>
      <w:r>
        <w:tab/>
        <w:t>Evidentiary</w:t>
      </w:r>
      <w:bookmarkEnd w:id="1179"/>
      <w:bookmarkEnd w:id="1180"/>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1181" w:name="_Toc199153841"/>
      <w:bookmarkStart w:id="1182" w:name="_Toc178256554"/>
      <w:r>
        <w:rPr>
          <w:rStyle w:val="CharSectno"/>
        </w:rPr>
        <w:t>66</w:t>
      </w:r>
      <w:r>
        <w:t>.</w:t>
      </w:r>
      <w:r>
        <w:tab/>
        <w:t>Protection from liability</w:t>
      </w:r>
      <w:bookmarkEnd w:id="1181"/>
      <w:bookmarkEnd w:id="1182"/>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1183" w:name="_Toc199153842"/>
      <w:bookmarkStart w:id="1184" w:name="_Toc178256555"/>
      <w:r>
        <w:rPr>
          <w:rStyle w:val="CharSectno"/>
        </w:rPr>
        <w:t>67</w:t>
      </w:r>
      <w:r>
        <w:t>.</w:t>
      </w:r>
      <w:r>
        <w:tab/>
        <w:t>Review</w:t>
      </w:r>
      <w:bookmarkEnd w:id="1183"/>
      <w:bookmarkEnd w:id="1184"/>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r>
        <w:tab/>
        <w:t>[(2)</w:t>
      </w:r>
      <w:r>
        <w:tab/>
        <w:t>deleted]</w:t>
      </w:r>
    </w:p>
    <w:p>
      <w:pPr>
        <w:pStyle w:val="Footnotesection"/>
      </w:pPr>
      <w:r>
        <w:tab/>
        <w:t>[Section 67 amended: No. 55 of 2004 s. 68.]</w:t>
      </w:r>
    </w:p>
    <w:p>
      <w:pPr>
        <w:pStyle w:val="Heading5"/>
      </w:pPr>
      <w:bookmarkStart w:id="1185" w:name="_Toc199153843"/>
      <w:bookmarkStart w:id="1186" w:name="_Toc178256556"/>
      <w:r>
        <w:rPr>
          <w:rStyle w:val="CharSectno"/>
        </w:rPr>
        <w:t>68</w:t>
      </w:r>
      <w:r>
        <w:t>.</w:t>
      </w:r>
      <w:r>
        <w:tab/>
      </w:r>
      <w:r>
        <w:rPr>
          <w:iCs/>
        </w:rPr>
        <w:t xml:space="preserve">Some effects of </w:t>
      </w:r>
      <w:r>
        <w:rPr>
          <w:i/>
        </w:rPr>
        <w:t>Adoption Act 1994</w:t>
      </w:r>
      <w:r>
        <w:rPr>
          <w:iCs/>
        </w:rPr>
        <w:t xml:space="preserve"> and </w:t>
      </w:r>
      <w:r>
        <w:rPr>
          <w:i/>
        </w:rPr>
        <w:t>Surrogacy Act 2008</w:t>
      </w:r>
      <w:bookmarkEnd w:id="1185"/>
      <w:bookmarkEnd w:id="1186"/>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keepNext/>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No. 47 of 2008 s. 55.]</w:t>
      </w:r>
    </w:p>
    <w:p>
      <w:pPr>
        <w:pStyle w:val="Heading5"/>
        <w:rPr>
          <w:ins w:id="1187" w:author="Master Repository Process" w:date="2025-05-29T08:09:00Z"/>
        </w:rPr>
      </w:pPr>
      <w:bookmarkStart w:id="1188" w:name="_Toc178258279"/>
      <w:bookmarkStart w:id="1189" w:name="_Toc199153844"/>
      <w:ins w:id="1190" w:author="Master Repository Process" w:date="2025-05-29T08:09:00Z">
        <w:r>
          <w:rPr>
            <w:rStyle w:val="CharSectno"/>
          </w:rPr>
          <w:t>68A</w:t>
        </w:r>
        <w:r>
          <w:t>.</w:t>
        </w:r>
        <w:r>
          <w:tab/>
          <w:t xml:space="preserve">Review of amendments made by </w:t>
        </w:r>
        <w:r>
          <w:rPr>
            <w:i/>
          </w:rPr>
          <w:t>Births, Deaths and Marriages Registration Amendment (Sex or Gender Changes) Act 2024</w:t>
        </w:r>
        <w:bookmarkEnd w:id="1188"/>
        <w:bookmarkEnd w:id="1189"/>
      </w:ins>
    </w:p>
    <w:p>
      <w:pPr>
        <w:pStyle w:val="Subsection"/>
        <w:rPr>
          <w:ins w:id="1191" w:author="Master Repository Process" w:date="2025-05-29T08:09:00Z"/>
        </w:rPr>
      </w:pPr>
      <w:ins w:id="1192" w:author="Master Repository Process" w:date="2025-05-29T08:09:00Z">
        <w:r>
          <w:tab/>
          <w:t>(1)</w:t>
        </w:r>
        <w:r>
          <w:tab/>
          <w:t xml:space="preserve">The Minister must review the operation and effectiveness of the amendments made to this Act by the </w:t>
        </w:r>
        <w:r>
          <w:rPr>
            <w:i/>
          </w:rPr>
          <w:t>Births, Deaths and Marriages Registration Amendment (Sex or Gender Changes) Act 2024</w:t>
        </w:r>
        <w:r>
          <w:t>, and prepare a report based on the review, as soon as practicable after the 3</w:t>
        </w:r>
        <w:r>
          <w:rPr>
            <w:vertAlign w:val="superscript"/>
          </w:rPr>
          <w:t>rd</w:t>
        </w:r>
        <w:r>
          <w:t> anniversary of the day on which section 12 of that Act comes into operation.</w:t>
        </w:r>
      </w:ins>
    </w:p>
    <w:p>
      <w:pPr>
        <w:pStyle w:val="Subsection"/>
        <w:rPr>
          <w:ins w:id="1193" w:author="Master Repository Process" w:date="2025-05-29T08:09:00Z"/>
        </w:rPr>
      </w:pPr>
      <w:ins w:id="1194" w:author="Master Repository Process" w:date="2025-05-29T08:09:00Z">
        <w:r>
          <w:tab/>
          <w:t>(2)</w:t>
        </w:r>
        <w:r>
          <w:tab/>
          <w:t>The Minister must cause the report to be laid before each House of Parliament as soon as practicable after it is prepared, but not later than 12 months after the 3</w:t>
        </w:r>
        <w:r>
          <w:rPr>
            <w:vertAlign w:val="superscript"/>
          </w:rPr>
          <w:t>rd</w:t>
        </w:r>
        <w:r>
          <w:t> anniversary.</w:t>
        </w:r>
      </w:ins>
    </w:p>
    <w:p>
      <w:pPr>
        <w:pStyle w:val="Footnotesection"/>
        <w:rPr>
          <w:ins w:id="1195" w:author="Master Repository Process" w:date="2025-05-29T08:09:00Z"/>
        </w:rPr>
      </w:pPr>
      <w:ins w:id="1196" w:author="Master Repository Process" w:date="2025-05-29T08:09:00Z">
        <w:r>
          <w:tab/>
          <w:t>[Section 68A inserted: No. 31 of 2024 s. 18.]</w:t>
        </w:r>
      </w:ins>
    </w:p>
    <w:p>
      <w:pPr>
        <w:pStyle w:val="Heading5"/>
      </w:pPr>
      <w:bookmarkStart w:id="1197" w:name="_Toc199153845"/>
      <w:bookmarkStart w:id="1198" w:name="_Toc178256557"/>
      <w:r>
        <w:rPr>
          <w:rStyle w:val="CharSectno"/>
        </w:rPr>
        <w:t>69</w:t>
      </w:r>
      <w:r>
        <w:t>.</w:t>
      </w:r>
      <w:r>
        <w:tab/>
        <w:t>Regulations</w:t>
      </w:r>
      <w:bookmarkEnd w:id="1197"/>
      <w:bookmarkEnd w:id="1198"/>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1199" w:name="_Toc199153846"/>
      <w:bookmarkStart w:id="1200" w:name="_Toc178256558"/>
      <w:r>
        <w:rPr>
          <w:rStyle w:val="CharSectno"/>
        </w:rPr>
        <w:t>70</w:t>
      </w:r>
      <w:r>
        <w:t>.</w:t>
      </w:r>
      <w:r>
        <w:tab/>
        <w:t>Power to remit fees</w:t>
      </w:r>
      <w:bookmarkEnd w:id="1199"/>
      <w:bookmarkEnd w:id="1200"/>
    </w:p>
    <w:p>
      <w:pPr>
        <w:pStyle w:val="Subsection"/>
      </w:pPr>
      <w:r>
        <w:tab/>
      </w:r>
      <w:r>
        <w:tab/>
        <w:t>The Registrar may remit the whole or part of a fee under this Act if the Registrar considers that in the circumstances it is appropriate to do so.</w:t>
      </w:r>
    </w:p>
    <w:p>
      <w:pPr>
        <w:pStyle w:val="Heading5"/>
        <w:rPr>
          <w:ins w:id="1201" w:author="Master Repository Process" w:date="2025-05-29T08:09:00Z"/>
        </w:rPr>
      </w:pPr>
      <w:bookmarkStart w:id="1202" w:name="_Toc178258281"/>
      <w:bookmarkStart w:id="1203" w:name="_Toc199153847"/>
      <w:ins w:id="1204" w:author="Master Repository Process" w:date="2025-05-29T08:09:00Z">
        <w:r>
          <w:rPr>
            <w:rStyle w:val="CharSectno"/>
          </w:rPr>
          <w:t>70A</w:t>
        </w:r>
        <w:r>
          <w:t>.</w:t>
        </w:r>
        <w:r>
          <w:tab/>
          <w:t xml:space="preserve">Savings provisions for recognition certificates issued under </w:t>
        </w:r>
        <w:r>
          <w:rPr>
            <w:i/>
            <w:iCs/>
          </w:rPr>
          <w:t>Gender Reassignment Act 2000</w:t>
        </w:r>
        <w:bookmarkEnd w:id="1202"/>
        <w:bookmarkEnd w:id="1203"/>
      </w:ins>
    </w:p>
    <w:p>
      <w:pPr>
        <w:pStyle w:val="Subsection"/>
        <w:rPr>
          <w:ins w:id="1205" w:author="Master Repository Process" w:date="2025-05-29T08:09:00Z"/>
        </w:rPr>
      </w:pPr>
      <w:ins w:id="1206" w:author="Master Repository Process" w:date="2025-05-29T08:09:00Z">
        <w:r>
          <w:tab/>
        </w:r>
        <w:r>
          <w:tab/>
          <w:t xml:space="preserve">Despite the repeal of the </w:t>
        </w:r>
        <w:r>
          <w:rPr>
            <w:i/>
          </w:rPr>
          <w:t>Gender Reassignment Act 2000</w:t>
        </w:r>
        <w:r>
          <w:t xml:space="preserve"> — </w:t>
        </w:r>
      </w:ins>
    </w:p>
    <w:p>
      <w:pPr>
        <w:pStyle w:val="Indenta"/>
        <w:rPr>
          <w:ins w:id="1207" w:author="Master Repository Process" w:date="2025-05-29T08:09:00Z"/>
        </w:rPr>
      </w:pPr>
      <w:ins w:id="1208" w:author="Master Repository Process" w:date="2025-05-29T08:09:00Z">
        <w:r>
          <w:tab/>
          <w:t>(a)</w:t>
        </w:r>
        <w:r>
          <w:tab/>
          <w:t>a recognition certificate issued under that Act continues in force; and</w:t>
        </w:r>
      </w:ins>
    </w:p>
    <w:p>
      <w:pPr>
        <w:pStyle w:val="Indenta"/>
        <w:rPr>
          <w:ins w:id="1209" w:author="Master Repository Process" w:date="2025-05-29T08:09:00Z"/>
        </w:rPr>
      </w:pPr>
      <w:ins w:id="1210" w:author="Master Repository Process" w:date="2025-05-29T08:09:00Z">
        <w:r>
          <w:tab/>
          <w:t>(b)</w:t>
        </w:r>
        <w:r>
          <w:tab/>
          <w:t>the Registrar may act under sections 17 and 18 of that Act as if the sections had not been repealed.</w:t>
        </w:r>
      </w:ins>
    </w:p>
    <w:p>
      <w:pPr>
        <w:pStyle w:val="Footnotesection"/>
        <w:rPr>
          <w:ins w:id="1211" w:author="Master Repository Process" w:date="2025-05-29T08:09:00Z"/>
        </w:rPr>
      </w:pPr>
      <w:ins w:id="1212" w:author="Master Repository Process" w:date="2025-05-29T08:09:00Z">
        <w:r>
          <w:tab/>
          <w:t>[Section 70A inserted: No. 31 of 2024 s. 19.]</w:t>
        </w:r>
      </w:ins>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Pr>
        <w:pStyle w:val="CentredBaseLine"/>
        <w:jc w:val="center"/>
      </w:pPr>
      <w:r>
        <w:rPr>
          <w:noProof/>
        </w:rPr>
        <w:drawing>
          <wp:inline distT="0" distB="0" distL="0" distR="0">
            <wp:extent cx="932180" cy="172085"/>
            <wp:effectExtent l="0" t="0" r="127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nHeading2"/>
      </w:pPr>
      <w:bookmarkStart w:id="1213" w:name="_Toc198827730"/>
      <w:bookmarkStart w:id="1214" w:name="_Toc198909013"/>
      <w:bookmarkStart w:id="1215" w:name="_Toc199153848"/>
      <w:bookmarkStart w:id="1216" w:name="_Toc177629872"/>
      <w:bookmarkStart w:id="1217" w:name="_Toc177630337"/>
      <w:bookmarkStart w:id="1218" w:name="_Toc177635764"/>
      <w:bookmarkStart w:id="1219" w:name="_Toc178256559"/>
      <w:r>
        <w:t>Notes</w:t>
      </w:r>
      <w:bookmarkEnd w:id="1213"/>
      <w:bookmarkEnd w:id="1214"/>
      <w:bookmarkEnd w:id="1215"/>
      <w:bookmarkEnd w:id="1216"/>
      <w:bookmarkEnd w:id="1217"/>
      <w:bookmarkEnd w:id="1218"/>
      <w:bookmarkEnd w:id="1219"/>
    </w:p>
    <w:p>
      <w:pPr>
        <w:pStyle w:val="nStatement"/>
      </w:pPr>
      <w:r>
        <w:t xml:space="preserve">This is a compilation of the </w:t>
      </w:r>
      <w:r>
        <w:rPr>
          <w:i/>
          <w:noProof/>
        </w:rPr>
        <w:t>Births, Deaths and Marriages Registration Act 1998</w:t>
      </w:r>
      <w:r>
        <w:t xml:space="preserve"> and includes amendments made by other written laws. For provisions that have come into operation, and for information about any reprints, see the compilation table. </w:t>
      </w:r>
      <w:del w:id="1220" w:author="Master Repository Process" w:date="2025-05-29T08:09:00Z">
        <w:r>
          <w:delText>For provisions that have not yet come into operation see the uncommenced provisions table.</w:delText>
        </w:r>
      </w:del>
    </w:p>
    <w:p>
      <w:pPr>
        <w:pStyle w:val="nHeading3"/>
      </w:pPr>
      <w:bookmarkStart w:id="1221" w:name="_Toc199153849"/>
      <w:bookmarkStart w:id="1222" w:name="_Toc178256560"/>
      <w:r>
        <w:t>Compilation table</w:t>
      </w:r>
      <w:bookmarkEnd w:id="1221"/>
      <w:bookmarkEnd w:id="1222"/>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pPr>
              <w:pStyle w:val="nTable"/>
              <w:spacing w:after="40"/>
            </w:pPr>
            <w:r>
              <w:rPr>
                <w:i/>
              </w:rPr>
              <w:t>Births, Deaths and Marriages Registration Act 1998</w:t>
            </w:r>
          </w:p>
        </w:tc>
        <w:tc>
          <w:tcPr>
            <w:tcW w:w="1134" w:type="dxa"/>
            <w:tcBorders>
              <w:top w:val="single" w:sz="8" w:space="0" w:color="auto"/>
            </w:tcBorders>
          </w:tcPr>
          <w:p>
            <w:pPr>
              <w:pStyle w:val="nTable"/>
              <w:spacing w:after="40"/>
            </w:pPr>
            <w:r>
              <w:t>39 of 1998</w:t>
            </w:r>
          </w:p>
        </w:tc>
        <w:tc>
          <w:tcPr>
            <w:tcW w:w="1134" w:type="dxa"/>
            <w:tcBorders>
              <w:top w:val="single" w:sz="8" w:space="0" w:color="auto"/>
            </w:tcBorders>
          </w:tcPr>
          <w:p>
            <w:pPr>
              <w:pStyle w:val="nTable"/>
              <w:spacing w:after="40"/>
            </w:pPr>
            <w:r>
              <w:t>30 Oct 1998</w:t>
            </w:r>
          </w:p>
        </w:tc>
        <w:tc>
          <w:tcPr>
            <w:tcW w:w="2552" w:type="dxa"/>
            <w:tcBorders>
              <w:top w:val="single" w:sz="8" w:space="0" w:color="auto"/>
            </w:tcBorders>
          </w:tcPr>
          <w:p>
            <w:pPr>
              <w:pStyle w:val="nTable"/>
              <w:spacing w:after="40"/>
            </w:pPr>
            <w:r>
              <w:t xml:space="preserve">s. 1 and 2: 30 Oct 1998; </w:t>
            </w:r>
            <w:r>
              <w:br/>
              <w:t xml:space="preserve">Act other than s. 1 and 2: 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rPr>
              <w:t xml:space="preserve">Acts Amendment (Lesbian and Gay Law Reform) Act 2002 </w:t>
            </w:r>
            <w:r>
              <w:t>Pt. 5</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b/>
              </w:rPr>
            </w:pPr>
            <w:r>
              <w:rPr>
                <w:b/>
              </w:rPr>
              <w:t xml:space="preserve">Reprint 1: The </w:t>
            </w:r>
            <w:r>
              <w:rPr>
                <w:b/>
                <w:i/>
              </w:rPr>
              <w:t>Births, Deaths and Marriages Registration Act 1998</w:t>
            </w:r>
            <w:r>
              <w:rPr>
                <w:b/>
              </w:rPr>
              <w:t xml:space="preserve"> as at 11 Jun 2004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rPr>
              <w:t>State Administrative Tribunal (Conferral of Jurisdiction) Amendment and Repeal Act 2004</w:t>
            </w:r>
            <w:r>
              <w:t xml:space="preserve"> Pt. 2 Div. 12</w:t>
            </w:r>
            <w:r>
              <w:rPr>
                <w:vertAlign w:val="superscript"/>
              </w:rPr>
              <w:t> 1</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c>
          <w:tcPr>
            <w:tcW w:w="2268" w:type="dxa"/>
            <w:tcBorders>
              <w:top w:val="nil"/>
              <w:bottom w:val="nil"/>
            </w:tcBorders>
          </w:tcPr>
          <w:p>
            <w:pPr>
              <w:pStyle w:val="nTable"/>
              <w:spacing w:after="40"/>
            </w:pPr>
            <w:r>
              <w:rPr>
                <w:i/>
                <w:snapToGrid w:val="0"/>
              </w:rPr>
              <w:t>Medical Practitioners Act 2008</w:t>
            </w:r>
            <w:r>
              <w:t xml:space="preserve"> Sch. 3 cl. 5</w:t>
            </w:r>
          </w:p>
        </w:tc>
        <w:tc>
          <w:tcPr>
            <w:tcW w:w="1134" w:type="dxa"/>
            <w:tcBorders>
              <w:top w:val="nil"/>
              <w:bottom w:val="nil"/>
            </w:tcBorders>
          </w:tcPr>
          <w:p>
            <w:pPr>
              <w:pStyle w:val="nTable"/>
              <w:spacing w:after="40"/>
            </w:pPr>
            <w:r>
              <w:t>22 of 2008</w:t>
            </w:r>
          </w:p>
        </w:tc>
        <w:tc>
          <w:tcPr>
            <w:tcW w:w="1134"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8" w:type="dxa"/>
            <w:tcBorders>
              <w:top w:val="nil"/>
              <w:bottom w:val="nil"/>
            </w:tcBorders>
          </w:tcPr>
          <w:p>
            <w:pPr>
              <w:pStyle w:val="nTable"/>
              <w:spacing w:after="40"/>
              <w:rPr>
                <w:i/>
                <w:snapToGrid w:val="0"/>
              </w:rPr>
            </w:pPr>
            <w:r>
              <w:rPr>
                <w:i/>
                <w:snapToGrid w:val="0"/>
              </w:rPr>
              <w:t xml:space="preserve">Surrogacy Act 2008 </w:t>
            </w:r>
            <w:r>
              <w:rPr>
                <w:snapToGrid w:val="0"/>
              </w:rPr>
              <w:t>Pt. 4 Div. 1</w:t>
            </w:r>
          </w:p>
        </w:tc>
        <w:tc>
          <w:tcPr>
            <w:tcW w:w="1134" w:type="dxa"/>
            <w:tcBorders>
              <w:top w:val="nil"/>
              <w:bottom w:val="nil"/>
            </w:tcBorders>
          </w:tcPr>
          <w:p>
            <w:pPr>
              <w:pStyle w:val="nTable"/>
              <w:spacing w:after="40"/>
            </w:pPr>
            <w:r>
              <w:t>47 of 2008</w:t>
            </w:r>
          </w:p>
        </w:tc>
        <w:tc>
          <w:tcPr>
            <w:tcW w:w="1134" w:type="dxa"/>
            <w:tcBorders>
              <w:top w:val="nil"/>
              <w:bottom w:val="nil"/>
            </w:tcBorders>
          </w:tcPr>
          <w:p>
            <w:pPr>
              <w:pStyle w:val="nTable"/>
              <w:spacing w:after="40"/>
            </w:pPr>
            <w:r>
              <w:t>10 Dec 2008</w:t>
            </w:r>
          </w:p>
        </w:tc>
        <w:tc>
          <w:tcPr>
            <w:tcW w:w="2552" w:type="dxa"/>
            <w:tcBorders>
              <w:top w:val="nil"/>
              <w:bottom w:val="nil"/>
            </w:tcBorders>
          </w:tcPr>
          <w:p>
            <w:pPr>
              <w:pStyle w:val="nTable"/>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512)</w:t>
            </w:r>
          </w:p>
        </w:tc>
      </w:tr>
      <w:tr>
        <w:trPr>
          <w:cantSplit/>
        </w:trPr>
        <w:tc>
          <w:tcPr>
            <w:tcW w:w="7088" w:type="dxa"/>
            <w:gridSpan w:val="4"/>
            <w:tcBorders>
              <w:top w:val="nil"/>
              <w:bottom w:val="nil"/>
            </w:tcBorders>
          </w:tcPr>
          <w:p>
            <w:pPr>
              <w:pStyle w:val="nTable"/>
              <w:spacing w:after="40"/>
              <w:rPr>
                <w:snapToGrid w:val="0"/>
                <w:spacing w:val="-2"/>
              </w:rPr>
            </w:pPr>
            <w:r>
              <w:rPr>
                <w:b/>
                <w:bCs/>
                <w:snapToGrid w:val="0"/>
                <w:spacing w:val="-2"/>
              </w:rPr>
              <w:t xml:space="preserve">Reprint 2:  The </w:t>
            </w:r>
            <w:r>
              <w:rPr>
                <w:b/>
                <w:bCs/>
                <w:i/>
              </w:rPr>
              <w:t xml:space="preserve">Births, Deaths and Marriages Registration Act 1998 </w:t>
            </w:r>
            <w:r>
              <w:rPr>
                <w:b/>
                <w:bCs/>
                <w:snapToGrid w:val="0"/>
                <w:spacing w:val="-2"/>
              </w:rPr>
              <w:t xml:space="preserve">as at 24 Jul 2009 </w:t>
            </w:r>
            <w:r>
              <w:rPr>
                <w:snapToGrid w:val="0"/>
                <w:spacing w:val="-2"/>
              </w:rPr>
              <w:t>(includes amendments listed above)</w:t>
            </w:r>
          </w:p>
        </w:tc>
      </w:tr>
      <w:tr>
        <w:tc>
          <w:tcPr>
            <w:tcW w:w="2268" w:type="dxa"/>
            <w:tcBorders>
              <w:top w:val="nil"/>
              <w:bottom w:val="nil"/>
            </w:tcBorders>
          </w:tcPr>
          <w:p>
            <w:pPr>
              <w:pStyle w:val="nTable"/>
              <w:spacing w:after="40"/>
              <w:rPr>
                <w:i/>
                <w:snapToGrid w:val="0"/>
              </w:rPr>
            </w:pPr>
            <w:r>
              <w:rPr>
                <w:i/>
                <w:snapToGrid w:val="0"/>
              </w:rPr>
              <w:t xml:space="preserve">Health Practitioner Regulation National Law (WA) Act 2010 </w:t>
            </w:r>
            <w:r>
              <w:rPr>
                <w:iCs/>
                <w:snapToGrid w:val="0"/>
              </w:rPr>
              <w:t>Pt. 5 Div. 6</w:t>
            </w:r>
          </w:p>
        </w:tc>
        <w:tc>
          <w:tcPr>
            <w:tcW w:w="1134" w:type="dxa"/>
            <w:tcBorders>
              <w:top w:val="nil"/>
              <w:bottom w:val="nil"/>
            </w:tcBorders>
          </w:tcPr>
          <w:p>
            <w:pPr>
              <w:pStyle w:val="nTable"/>
              <w:spacing w:after="40"/>
            </w:pPr>
            <w:r>
              <w:rPr>
                <w:snapToGrid w:val="0"/>
              </w:rPr>
              <w:t>35 of 2010</w:t>
            </w:r>
          </w:p>
        </w:tc>
        <w:tc>
          <w:tcPr>
            <w:tcW w:w="1134" w:type="dxa"/>
            <w:tcBorders>
              <w:top w:val="nil"/>
              <w:bottom w:val="nil"/>
            </w:tcBorders>
          </w:tcPr>
          <w:p>
            <w:pPr>
              <w:pStyle w:val="nTable"/>
              <w:spacing w:after="40"/>
            </w:pPr>
            <w:r>
              <w:rPr>
                <w:snapToGrid w:val="0"/>
              </w:rPr>
              <w:t>30 Aug 2010</w:t>
            </w:r>
          </w:p>
        </w:tc>
        <w:tc>
          <w:tcPr>
            <w:tcW w:w="2552" w:type="dxa"/>
            <w:tcBorders>
              <w:top w:val="nil"/>
              <w:bottom w:val="nil"/>
            </w:tcBorders>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c>
          <w:tcPr>
            <w:tcW w:w="2268" w:type="dxa"/>
            <w:tcBorders>
              <w:top w:val="nil"/>
              <w:bottom w:val="nil"/>
            </w:tcBorders>
          </w:tcPr>
          <w:p>
            <w:pPr>
              <w:pStyle w:val="nTable"/>
              <w:spacing w:after="40"/>
              <w:rPr>
                <w:snapToGrid w:val="0"/>
              </w:rPr>
            </w:pPr>
            <w:r>
              <w:rPr>
                <w:i/>
                <w:snapToGrid w:val="0"/>
              </w:rPr>
              <w:t>Health Services Act 2016</w:t>
            </w:r>
            <w:r>
              <w:rPr>
                <w:snapToGrid w:val="0"/>
              </w:rPr>
              <w:t xml:space="preserve"> s. 284</w:t>
            </w:r>
          </w:p>
        </w:tc>
        <w:tc>
          <w:tcPr>
            <w:tcW w:w="1134" w:type="dxa"/>
            <w:tcBorders>
              <w:top w:val="nil"/>
              <w:bottom w:val="nil"/>
            </w:tcBorders>
          </w:tcPr>
          <w:p>
            <w:pPr>
              <w:pStyle w:val="nTable"/>
              <w:spacing w:after="40"/>
              <w:rPr>
                <w:snapToGrid w:val="0"/>
              </w:rPr>
            </w:pPr>
            <w:r>
              <w:rPr>
                <w:snapToGrid w:val="0"/>
              </w:rPr>
              <w:t>11 of 2016</w:t>
            </w:r>
          </w:p>
        </w:tc>
        <w:tc>
          <w:tcPr>
            <w:tcW w:w="1134" w:type="dxa"/>
            <w:tcBorders>
              <w:top w:val="nil"/>
              <w:bottom w:val="nil"/>
            </w:tcBorders>
          </w:tcPr>
          <w:p>
            <w:pPr>
              <w:pStyle w:val="nTable"/>
              <w:spacing w:after="40"/>
              <w:rPr>
                <w:snapToGrid w:val="0"/>
              </w:rPr>
            </w:pPr>
            <w:r>
              <w:rPr>
                <w:snapToGrid w:val="0"/>
              </w:rPr>
              <w:t>26 May 2016</w:t>
            </w:r>
          </w:p>
        </w:tc>
        <w:tc>
          <w:tcPr>
            <w:tcW w:w="2552" w:type="dxa"/>
            <w:tcBorders>
              <w:top w:val="nil"/>
              <w:bottom w:val="nil"/>
            </w:tcBorders>
          </w:tcPr>
          <w:p>
            <w:pPr>
              <w:pStyle w:val="nTable"/>
              <w:spacing w:after="40"/>
              <w:rPr>
                <w:snapToGrid w:val="0"/>
              </w:rPr>
            </w:pPr>
            <w:r>
              <w:rPr>
                <w:snapToGrid w:val="0"/>
              </w:rPr>
              <w:t xml:space="preserve">1 Jul 2016 (see s. 2(b)) and </w:t>
            </w:r>
            <w:r>
              <w:rPr>
                <w:i/>
                <w:snapToGrid w:val="0"/>
              </w:rPr>
              <w:t>Gazette</w:t>
            </w:r>
            <w:r>
              <w:rPr>
                <w:snapToGrid w:val="0"/>
              </w:rPr>
              <w:t xml:space="preserve"> 24 Jun 2016 p. 2291)</w:t>
            </w:r>
          </w:p>
        </w:tc>
      </w:tr>
      <w:tr>
        <w:tc>
          <w:tcPr>
            <w:tcW w:w="2268" w:type="dxa"/>
            <w:tcBorders>
              <w:top w:val="nil"/>
              <w:bottom w:val="nil"/>
            </w:tcBorders>
          </w:tcPr>
          <w:p>
            <w:pPr>
              <w:pStyle w:val="nTable"/>
              <w:keepLines/>
              <w:spacing w:after="40"/>
              <w:rPr>
                <w:snapToGrid w:val="0"/>
              </w:rPr>
            </w:pPr>
            <w:r>
              <w:rPr>
                <w:i/>
              </w:rPr>
              <w:t>Births, Deaths and Marriages Registration Amendment (Change of Name) Act 2020</w:t>
            </w:r>
            <w:r>
              <w:t xml:space="preserve"> </w:t>
            </w:r>
          </w:p>
        </w:tc>
        <w:tc>
          <w:tcPr>
            <w:tcW w:w="1134" w:type="dxa"/>
            <w:tcBorders>
              <w:top w:val="nil"/>
              <w:bottom w:val="nil"/>
            </w:tcBorders>
          </w:tcPr>
          <w:p>
            <w:pPr>
              <w:pStyle w:val="nTable"/>
              <w:keepNext/>
              <w:keepLines/>
              <w:spacing w:after="40"/>
              <w:rPr>
                <w:snapToGrid w:val="0"/>
              </w:rPr>
            </w:pPr>
            <w:r>
              <w:t>46 of 2020</w:t>
            </w:r>
          </w:p>
        </w:tc>
        <w:tc>
          <w:tcPr>
            <w:tcW w:w="1134" w:type="dxa"/>
            <w:tcBorders>
              <w:top w:val="nil"/>
              <w:bottom w:val="nil"/>
            </w:tcBorders>
          </w:tcPr>
          <w:p>
            <w:pPr>
              <w:pStyle w:val="nTable"/>
              <w:keepNext/>
              <w:keepLines/>
              <w:spacing w:after="40"/>
              <w:rPr>
                <w:snapToGrid w:val="0"/>
              </w:rPr>
            </w:pPr>
            <w:r>
              <w:t>9 Dec 2020</w:t>
            </w:r>
          </w:p>
        </w:tc>
        <w:tc>
          <w:tcPr>
            <w:tcW w:w="2552" w:type="dxa"/>
            <w:tcBorders>
              <w:top w:val="nil"/>
              <w:bottom w:val="nil"/>
            </w:tcBorders>
          </w:tcPr>
          <w:p>
            <w:pPr>
              <w:pStyle w:val="nTable"/>
              <w:keepNext/>
              <w:keepLines/>
              <w:spacing w:after="40"/>
              <w:rPr>
                <w:snapToGrid w:val="0"/>
              </w:rPr>
            </w:pPr>
            <w:r>
              <w:t>s. 1-3: 9 Dec 2020 (see s. 2(1)(a));</w:t>
            </w:r>
            <w:r>
              <w:br/>
              <w:t>Act other than s. 1</w:t>
            </w:r>
            <w:r>
              <w:noBreakHyphen/>
              <w:t>3: 1 Oct 2022 (see s. 2(1)(b) and SL 2022/155 cl. 2)</w:t>
            </w:r>
          </w:p>
        </w:tc>
      </w:tr>
    </w:tbl>
    <w:p>
      <w:pPr>
        <w:pStyle w:val="nHeading3"/>
        <w:rPr>
          <w:del w:id="1223" w:author="Master Repository Process" w:date="2025-05-29T08:09:00Z"/>
        </w:rPr>
      </w:pPr>
      <w:bookmarkStart w:id="1224" w:name="_Toc178256561"/>
      <w:del w:id="1225" w:author="Master Repository Process" w:date="2025-05-29T08:09:00Z">
        <w:r>
          <w:delText>Uncommenced provisions table</w:delText>
        </w:r>
        <w:bookmarkEnd w:id="1224"/>
      </w:del>
    </w:p>
    <w:p>
      <w:pPr>
        <w:pStyle w:val="nStatement"/>
        <w:keepNext/>
        <w:spacing w:after="240"/>
        <w:rPr>
          <w:del w:id="1226" w:author="Master Repository Process" w:date="2025-05-29T08:09:00Z"/>
        </w:rPr>
      </w:pPr>
      <w:del w:id="1227" w:author="Master Repository Process" w:date="2025-05-29T08:09: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1228" w:author="Master Repository Process" w:date="2025-05-29T08:09:00Z"/>
        </w:trPr>
        <w:tc>
          <w:tcPr>
            <w:tcW w:w="2268" w:type="dxa"/>
          </w:tcPr>
          <w:p>
            <w:pPr>
              <w:pStyle w:val="nTable"/>
              <w:spacing w:after="40"/>
              <w:rPr>
                <w:del w:id="1229" w:author="Master Repository Process" w:date="2025-05-29T08:09:00Z"/>
                <w:b/>
              </w:rPr>
            </w:pPr>
            <w:del w:id="1230" w:author="Master Repository Process" w:date="2025-05-29T08:09:00Z">
              <w:r>
                <w:rPr>
                  <w:b/>
                </w:rPr>
                <w:delText>Short title</w:delText>
              </w:r>
            </w:del>
          </w:p>
        </w:tc>
        <w:tc>
          <w:tcPr>
            <w:tcW w:w="1134" w:type="dxa"/>
          </w:tcPr>
          <w:p>
            <w:pPr>
              <w:pStyle w:val="nTable"/>
              <w:spacing w:after="40"/>
              <w:rPr>
                <w:del w:id="1231" w:author="Master Repository Process" w:date="2025-05-29T08:09:00Z"/>
                <w:b/>
              </w:rPr>
            </w:pPr>
            <w:del w:id="1232" w:author="Master Repository Process" w:date="2025-05-29T08:09:00Z">
              <w:r>
                <w:rPr>
                  <w:b/>
                </w:rPr>
                <w:delText>Number and year</w:delText>
              </w:r>
            </w:del>
          </w:p>
        </w:tc>
        <w:tc>
          <w:tcPr>
            <w:tcW w:w="1134" w:type="dxa"/>
          </w:tcPr>
          <w:p>
            <w:pPr>
              <w:pStyle w:val="nTable"/>
              <w:spacing w:after="40"/>
              <w:rPr>
                <w:del w:id="1233" w:author="Master Repository Process" w:date="2025-05-29T08:09:00Z"/>
                <w:b/>
              </w:rPr>
            </w:pPr>
            <w:del w:id="1234" w:author="Master Repository Process" w:date="2025-05-29T08:09:00Z">
              <w:r>
                <w:rPr>
                  <w:b/>
                </w:rPr>
                <w:delText>Assent</w:delText>
              </w:r>
            </w:del>
          </w:p>
        </w:tc>
        <w:tc>
          <w:tcPr>
            <w:tcW w:w="2552" w:type="dxa"/>
          </w:tcPr>
          <w:p>
            <w:pPr>
              <w:pStyle w:val="nTable"/>
              <w:spacing w:after="40"/>
              <w:rPr>
                <w:del w:id="1235" w:author="Master Repository Process" w:date="2025-05-29T08:09:00Z"/>
                <w:b/>
              </w:rPr>
            </w:pPr>
            <w:del w:id="1236" w:author="Master Repository Process" w:date="2025-05-29T08:09:00Z">
              <w:r>
                <w:rPr>
                  <w:b/>
                </w:rPr>
                <w:delText>Commencement</w:delText>
              </w:r>
            </w:del>
          </w:p>
        </w:tc>
      </w:tr>
      <w:tr>
        <w:tc>
          <w:tcPr>
            <w:tcW w:w="2268" w:type="dxa"/>
            <w:tcBorders>
              <w:top w:val="nil"/>
              <w:bottom w:val="single" w:sz="4" w:space="0" w:color="auto"/>
            </w:tcBorders>
          </w:tcPr>
          <w:p>
            <w:pPr>
              <w:pStyle w:val="nTable"/>
              <w:keepLines/>
              <w:spacing w:after="40"/>
              <w:rPr>
                <w:i/>
              </w:rPr>
            </w:pPr>
            <w:r>
              <w:rPr>
                <w:i/>
              </w:rPr>
              <w:t xml:space="preserve">Births, Deaths and Marriages Registration Amendment (Sex or Gender Changes) Act 2024 </w:t>
            </w:r>
            <w:r>
              <w:rPr>
                <w:iCs/>
              </w:rPr>
              <w:t>Pt. 2</w:t>
            </w:r>
          </w:p>
        </w:tc>
        <w:tc>
          <w:tcPr>
            <w:tcW w:w="1134" w:type="dxa"/>
            <w:tcBorders>
              <w:top w:val="nil"/>
              <w:bottom w:val="single" w:sz="4" w:space="0" w:color="auto"/>
            </w:tcBorders>
          </w:tcPr>
          <w:p>
            <w:pPr>
              <w:pStyle w:val="nTable"/>
              <w:keepNext/>
              <w:keepLines/>
              <w:spacing w:after="40"/>
            </w:pPr>
            <w:r>
              <w:t>31 of 2024</w:t>
            </w:r>
          </w:p>
        </w:tc>
        <w:tc>
          <w:tcPr>
            <w:tcW w:w="1134" w:type="dxa"/>
            <w:tcBorders>
              <w:top w:val="nil"/>
              <w:bottom w:val="single" w:sz="4" w:space="0" w:color="auto"/>
            </w:tcBorders>
          </w:tcPr>
          <w:p>
            <w:pPr>
              <w:pStyle w:val="nTable"/>
              <w:keepNext/>
              <w:keepLines/>
              <w:spacing w:after="40"/>
            </w:pPr>
            <w:r>
              <w:t>26 Sep 2024</w:t>
            </w:r>
          </w:p>
        </w:tc>
        <w:tc>
          <w:tcPr>
            <w:tcW w:w="2552" w:type="dxa"/>
            <w:tcBorders>
              <w:top w:val="nil"/>
              <w:bottom w:val="single" w:sz="4" w:space="0" w:color="auto"/>
            </w:tcBorders>
          </w:tcPr>
          <w:p>
            <w:pPr>
              <w:pStyle w:val="nTable"/>
              <w:keepNext/>
              <w:keepLines/>
              <w:spacing w:after="40"/>
            </w:pPr>
            <w:del w:id="1237" w:author="Master Repository Process" w:date="2025-05-29T08:09:00Z">
              <w:r>
                <w:delText>To be proclaimed</w:delText>
              </w:r>
            </w:del>
            <w:ins w:id="1238" w:author="Master Repository Process" w:date="2025-05-29T08:09:00Z">
              <w:r>
                <w:t>30 May 2025</w:t>
              </w:r>
            </w:ins>
            <w:r>
              <w:t xml:space="preserve"> (see s. 2(b</w:t>
            </w:r>
            <w:del w:id="1239" w:author="Master Repository Process" w:date="2025-05-29T08:09:00Z">
              <w:r>
                <w:delText>))</w:delText>
              </w:r>
            </w:del>
            <w:ins w:id="1240" w:author="Master Repository Process" w:date="2025-05-29T08:09:00Z">
              <w:r>
                <w:t>) and SL 2025/80 cl. 2)</w:t>
              </w:r>
            </w:ins>
          </w:p>
        </w:tc>
      </w:tr>
    </w:tbl>
    <w:p>
      <w:pPr>
        <w:pStyle w:val="nHeading3"/>
      </w:pPr>
      <w:bookmarkStart w:id="1241" w:name="_Toc199153850"/>
      <w:bookmarkStart w:id="1242" w:name="_Toc178256562"/>
      <w:r>
        <w:t>Other notes</w:t>
      </w:r>
      <w:bookmarkEnd w:id="1241"/>
      <w:bookmarkEnd w:id="1242"/>
    </w:p>
    <w:p>
      <w:pPr>
        <w:pStyle w:val="nNote"/>
        <w:spacing w:before="160"/>
      </w:pPr>
      <w:r>
        <w:rPr>
          <w:vertAlign w:val="superscript"/>
        </w:rPr>
        <w:t>1</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1"/>
          <w:headerReference w:type="default" r:id="rId22"/>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244" w:author="Master Repository Process" w:date="2025-05-29T08:09:00Z">
                              <w:r>
                                <w:rPr>
                                  <w:sz w:val="16"/>
                                </w:rPr>
                                <w:delText>2024</w:delText>
                              </w:r>
                            </w:del>
                            <w:ins w:id="1245" w:author="Master Repository Process" w:date="2025-05-29T08:09: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246" w:author="Master Repository Process" w:date="2025-05-29T08:09:00Z">
                              <w:r>
                                <w:rPr>
                                  <w:sz w:val="16"/>
                                </w:rPr>
                                <w:delText>2024</w:delText>
                              </w:r>
                            </w:del>
                            <w:ins w:id="1247" w:author="Master Repository Process" w:date="2025-05-29T08:09: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248" w:author="Master Repository Process" w:date="2025-05-29T08:09:00Z">
                        <w:r>
                          <w:rPr>
                            <w:sz w:val="16"/>
                          </w:rPr>
                          <w:delText>2024</w:delText>
                        </w:r>
                      </w:del>
                      <w:ins w:id="1249" w:author="Master Repository Process" w:date="2025-05-29T08:09: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250" w:author="Master Repository Process" w:date="2025-05-29T08:09:00Z">
                        <w:r>
                          <w:rPr>
                            <w:sz w:val="16"/>
                          </w:rPr>
                          <w:delText>2024</w:delText>
                        </w:r>
                      </w:del>
                      <w:ins w:id="1251" w:author="Master Repository Process" w:date="2025-05-29T08:09: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pgMar w:top="1134" w:right="2407" w:bottom="3798" w:left="2550" w:header="1134"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252" w:name="Coversheet"/>
    <w:bookmarkEnd w:id="125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6007" w:type="dxa"/>
        </w:tcPr>
        <w:p>
          <w:pPr>
            <w:pStyle w:val="Header"/>
            <w:spacing w:before="40"/>
          </w:pPr>
          <w:r>
            <w:fldChar w:fldCharType="begin"/>
          </w:r>
          <w:r>
            <w:instrText xml:space="preserve">styleref CharPartText </w:instrText>
          </w:r>
          <w:r>
            <w:fldChar w:fldCharType="separate"/>
          </w:r>
          <w:r>
            <w:t>Preliminary</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243" w:name="Compilation"/>
    <w:bookmarkEnd w:id="124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522173041"/>
    <w:docVar w:name="WAFER_20140121093024" w:val="RemoveTocBookmarks,RemoveUnusedBookmarks,RemoveLanguageTags,UsedStyles,ResetPageSize,UpdateArrangement"/>
    <w:docVar w:name="WAFER_20140121093024_GUID" w:val="dd93a62a-c0aa-4d48-9d55-1edeea2183ee"/>
    <w:docVar w:name="WAFER_20140121101717" w:val="RemoveTocBookmarks,RunningHeaders"/>
    <w:docVar w:name="WAFER_20140121101717_GUID" w:val="661099c4-b674-47bd-b935-3f5b76e91924"/>
    <w:docVar w:name="WAFER_20150325123045" w:val="ResetPageSize,UpdateArrangement,UpdateNTable"/>
    <w:docVar w:name="WAFER_20150325123045_GUID" w:val="43adae51-5efd-4517-92c1-99b367f2bd58"/>
    <w:docVar w:name="WAFER_20151102113634" w:val="UpdateStyles"/>
    <w:docVar w:name="WAFER_20151102113634_GUID" w:val="a14020dc-58ad-44b0-a37d-12ccacd7a7b3"/>
    <w:docVar w:name="WAFER_20151102115212" w:val="UsedStyles"/>
    <w:docVar w:name="WAFER_20151102115212_GUID" w:val="98911cf2-a276-4c91-8936-a9bd7af7d447"/>
    <w:docVar w:name="WAFER_20151130160819" w:val="RemoveTrackChanges"/>
    <w:docVar w:name="WAFER_20151130160819_GUID" w:val="4c36626f-7ef1-48ef-95b9-6336dee82f64"/>
    <w:docVar w:name="WAFER_2020121009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1702_GUID" w:val="a22f748e-9fc5-4232-b4a9-3449b58774ce"/>
    <w:docVar w:name="WAFER_20220906141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6141034_GUID" w:val="d6b26592-8fec-4d94-b44d-d3c4ef5edc2e"/>
    <w:docVar w:name="WAFER_202409190914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919091409_GUID" w:val="7a11c742-9585-4879-8d9b-40e2d8992977"/>
    <w:docVar w:name="WAFER_20250522173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2173041_GUID" w:val="03f63576-28e8-400b-afcb-ac51d5d590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8A69C27-F048-4082-A752-21C299F9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17638</Words>
  <Characters>84136</Characters>
  <Application>Microsoft Office Word</Application>
  <DocSecurity>0</DocSecurity>
  <Lines>2273</Lines>
  <Paragraphs>1321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100453</CharactersWithSpaces>
  <SharedDoc>false</SharedDoc>
  <HLinks>
    <vt:vector size="12" baseType="variant">
      <vt:variant>
        <vt:i4>5439608</vt:i4>
      </vt:variant>
      <vt:variant>
        <vt:i4>56222</vt:i4>
      </vt:variant>
      <vt:variant>
        <vt:i4>1025</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02-i0-00 - 02-j0-00</dc:title>
  <dc:subject/>
  <dc:creator/>
  <cp:keywords/>
  <dc:description/>
  <cp:lastModifiedBy>Master Repository Process</cp:lastModifiedBy>
  <cp:revision>2</cp:revision>
  <cp:lastPrinted>2015-11-02T03:22:00Z</cp:lastPrinted>
  <dcterms:created xsi:type="dcterms:W3CDTF">2025-05-29T00:09:00Z</dcterms:created>
  <dcterms:modified xsi:type="dcterms:W3CDTF">2025-05-29T00:09:00Z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DocumentType">
    <vt:lpwstr>Act</vt:lpwstr>
  </property>
  <property fmtid="{D5CDD505-2E9C-101B-9397-08002B2CF9AE}" pid="4" name="OwlsUID">
    <vt:i4>1897</vt:i4>
  </property>
  <property fmtid="{D5CDD505-2E9C-101B-9397-08002B2CF9AE}" pid="5" name="ReprintedAsAt">
    <vt:filetime>2009-07-23T16:00:00Z</vt:filetime>
  </property>
  <property fmtid="{D5CDD505-2E9C-101B-9397-08002B2CF9AE}" pid="6" name="ReprintNo">
    <vt:lpwstr>2</vt:lpwstr>
  </property>
  <property fmtid="{D5CDD505-2E9C-101B-9397-08002B2CF9AE}" pid="7" name="Official">
    <vt:lpwstr/>
  </property>
  <property fmtid="{D5CDD505-2E9C-101B-9397-08002B2CF9AE}" pid="8" name="CommencementDate">
    <vt:lpwstr>20250530</vt:lpwstr>
  </property>
  <property fmtid="{D5CDD505-2E9C-101B-9397-08002B2CF9AE}" pid="9" name="CommencementAsAt">
    <vt:filetime>2025-05-29T16:00:00Z</vt:filetime>
  </property>
  <property fmtid="{D5CDD505-2E9C-101B-9397-08002B2CF9AE}" pid="10" name="CommencementYear">
    <vt:lpwstr>2025</vt:lpwstr>
  </property>
  <property fmtid="{D5CDD505-2E9C-101B-9397-08002B2CF9AE}" pid="11" name="FromSuffix">
    <vt:lpwstr>02-i0-00</vt:lpwstr>
  </property>
  <property fmtid="{D5CDD505-2E9C-101B-9397-08002B2CF9AE}" pid="12" name="FromAsAtDate">
    <vt:lpwstr>26 Sep 2024</vt:lpwstr>
  </property>
  <property fmtid="{D5CDD505-2E9C-101B-9397-08002B2CF9AE}" pid="13" name="ToSuffix">
    <vt:lpwstr>02-j0-00</vt:lpwstr>
  </property>
  <property fmtid="{D5CDD505-2E9C-101B-9397-08002B2CF9AE}" pid="14" name="ToAsAtDate">
    <vt:lpwstr>30 May 2025</vt:lpwstr>
  </property>
</Properties>
</file>