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2025</w:t>
      </w:r>
      <w:r>
        <w:fldChar w:fldCharType="end"/>
      </w:r>
      <w:r>
        <w:t xml:space="preserve">, </w:t>
      </w:r>
      <w:r>
        <w:fldChar w:fldCharType="begin"/>
      </w:r>
      <w:r>
        <w:instrText xml:space="preserve"> DocProperty FromSuffix </w:instrText>
      </w:r>
      <w:r>
        <w:fldChar w:fldCharType="separate"/>
      </w:r>
      <w:r>
        <w:t>19-al0-00</w:t>
      </w:r>
      <w:r>
        <w:fldChar w:fldCharType="end"/>
      </w:r>
      <w:r>
        <w:t>] and [</w:t>
      </w:r>
      <w:r>
        <w:fldChar w:fldCharType="begin"/>
      </w:r>
      <w:r>
        <w:instrText xml:space="preserve"> DocProperty ToAsAtDate</w:instrText>
      </w:r>
      <w:r>
        <w:fldChar w:fldCharType="separate"/>
      </w:r>
      <w:r>
        <w:t>30 May 2025</w:t>
      </w:r>
      <w:r>
        <w:fldChar w:fldCharType="end"/>
      </w:r>
      <w:r>
        <w:t xml:space="preserve">, </w:t>
      </w:r>
      <w:r>
        <w:fldChar w:fldCharType="begin"/>
      </w:r>
      <w:r>
        <w:instrText xml:space="preserve"> DocProperty ToSuffix</w:instrText>
      </w:r>
      <w:r>
        <w:fldChar w:fldCharType="separate"/>
      </w:r>
      <w:r>
        <w:t>19-am0-00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w:t>
      </w:r>
      <w:r>
        <w:rPr>
          <w:snapToGrid w:val="0"/>
        </w:rPr>
        <w:lastRenderedPageBreak/>
        <w:t>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w:t>
      </w:r>
      <w:r>
        <w:rPr>
          <w:snapToGrid w:val="0"/>
        </w:rPr>
        <w:lastRenderedPageBreak/>
        <w:t>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pPr>
      <w:r>
        <w:t>[</w:t>
      </w:r>
      <w:r>
        <w:rPr>
          <w:b/>
        </w:rPr>
        <w:t>8.</w:t>
      </w:r>
      <w:r>
        <w:tab/>
        <w:t>Deleted: No. 13 of 1984 s. 9.]</w:t>
      </w:r>
    </w:p>
    <w:p>
      <w:pPr>
        <w:pStyle w:val="MiscellaneousHeading"/>
        <w:rPr>
          <w:b/>
          <w:snapToGrid w:val="0"/>
          <w:sz w:val="38"/>
        </w:r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NameofActReg"/>
      </w:pPr>
      <w:r>
        <w:lastRenderedPageBreak/>
        <w:t>Criminal Code</w:t>
      </w:r>
    </w:p>
    <w:p>
      <w:pPr>
        <w:pStyle w:val="Heading2"/>
        <w:pageBreakBefore w:val="0"/>
      </w:pPr>
      <w:bookmarkStart w:id="1" w:name="_Toc198891004"/>
      <w:bookmarkStart w:id="2" w:name="_Toc198891559"/>
      <w:bookmarkStart w:id="3" w:name="_Toc198896485"/>
      <w:bookmarkStart w:id="4" w:name="_Toc192497668"/>
      <w:bookmarkStart w:id="5" w:name="_Toc192498582"/>
      <w:bookmarkStart w:id="6" w:name="_Toc192513219"/>
      <w:r>
        <w:rPr>
          <w:rStyle w:val="CharPartNo"/>
        </w:rPr>
        <w:t>Part I</w:t>
      </w:r>
      <w:r>
        <w:t> — </w:t>
      </w:r>
      <w:r>
        <w:rPr>
          <w:rStyle w:val="CharPartText"/>
        </w:rPr>
        <w:t>Introductory</w:t>
      </w:r>
      <w:bookmarkEnd w:id="1"/>
      <w:bookmarkEnd w:id="2"/>
      <w:bookmarkEnd w:id="3"/>
      <w:bookmarkEnd w:id="4"/>
      <w:bookmarkEnd w:id="5"/>
      <w:bookmarkEnd w:id="6"/>
    </w:p>
    <w:p>
      <w:pPr>
        <w:pStyle w:val="Heading3"/>
        <w:rPr>
          <w:snapToGrid w:val="0"/>
          <w:sz w:val="24"/>
        </w:rPr>
      </w:pPr>
      <w:bookmarkStart w:id="7" w:name="_Toc198891005"/>
      <w:bookmarkStart w:id="8" w:name="_Toc198891560"/>
      <w:bookmarkStart w:id="9" w:name="_Toc198896486"/>
      <w:bookmarkStart w:id="10" w:name="_Toc192497669"/>
      <w:bookmarkStart w:id="11" w:name="_Toc192498583"/>
      <w:bookmarkStart w:id="12" w:name="_Toc192513220"/>
      <w:r>
        <w:rPr>
          <w:snapToGrid w:val="0"/>
          <w:sz w:val="24"/>
        </w:rPr>
        <w:t>Interpretation: Application: General principles</w:t>
      </w:r>
      <w:bookmarkEnd w:id="7"/>
      <w:bookmarkEnd w:id="8"/>
      <w:bookmarkEnd w:id="9"/>
      <w:bookmarkEnd w:id="10"/>
      <w:bookmarkEnd w:id="11"/>
      <w:bookmarkEnd w:id="12"/>
    </w:p>
    <w:p>
      <w:pPr>
        <w:pStyle w:val="Heading3"/>
        <w:spacing w:after="120"/>
        <w:rPr>
          <w:snapToGrid w:val="0"/>
        </w:rPr>
      </w:pPr>
      <w:bookmarkStart w:id="13" w:name="_Toc198891006"/>
      <w:bookmarkStart w:id="14" w:name="_Toc198891561"/>
      <w:bookmarkStart w:id="15" w:name="_Toc198896487"/>
      <w:bookmarkStart w:id="16" w:name="_Toc192497670"/>
      <w:bookmarkStart w:id="17" w:name="_Toc192498584"/>
      <w:bookmarkStart w:id="18" w:name="_Toc192513221"/>
      <w:r>
        <w:rPr>
          <w:rStyle w:val="CharDivNo"/>
        </w:rPr>
        <w:t>Chapter I</w:t>
      </w:r>
      <w:r>
        <w:rPr>
          <w:snapToGrid w:val="0"/>
        </w:rPr>
        <w:t> — </w:t>
      </w:r>
      <w:r>
        <w:rPr>
          <w:rStyle w:val="CharDivText"/>
        </w:rPr>
        <w:t>Interpretation</w:t>
      </w:r>
      <w:bookmarkEnd w:id="13"/>
      <w:bookmarkEnd w:id="14"/>
      <w:bookmarkEnd w:id="15"/>
      <w:bookmarkEnd w:id="16"/>
      <w:bookmarkEnd w:id="17"/>
      <w:bookmarkEnd w:id="18"/>
    </w:p>
    <w:p>
      <w:pPr>
        <w:pStyle w:val="Heading5"/>
        <w:spacing w:before="180"/>
        <w:rPr>
          <w:snapToGrid w:val="0"/>
        </w:rPr>
      </w:pPr>
      <w:bookmarkStart w:id="19" w:name="_Toc198896488"/>
      <w:bookmarkStart w:id="20" w:name="_Toc192513222"/>
      <w:r>
        <w:rPr>
          <w:rStyle w:val="CharSectno"/>
        </w:rPr>
        <w:t>1</w:t>
      </w:r>
      <w:r>
        <w:rPr>
          <w:snapToGrid w:val="0"/>
        </w:rPr>
        <w:t>.</w:t>
      </w:r>
      <w:r>
        <w:rPr>
          <w:snapToGrid w:val="0"/>
        </w:rPr>
        <w:tab/>
        <w:t>Terms used</w:t>
      </w:r>
      <w:bookmarkEnd w:id="19"/>
      <w:bookmarkEnd w:id="20"/>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w:t>
      </w:r>
      <w:r>
        <w:lastRenderedPageBreak/>
        <w:t>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keepNex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21" w:name="_Toc198896489"/>
      <w:bookmarkStart w:id="22" w:name="_Toc192513223"/>
      <w:r>
        <w:rPr>
          <w:rStyle w:val="CharSectno"/>
        </w:rPr>
        <w:t>2</w:t>
      </w:r>
      <w:r>
        <w:rPr>
          <w:snapToGrid w:val="0"/>
        </w:rPr>
        <w:t>.</w:t>
      </w:r>
      <w:r>
        <w:rPr>
          <w:snapToGrid w:val="0"/>
        </w:rPr>
        <w:tab/>
        <w:t xml:space="preserve">Term used: </w:t>
      </w:r>
      <w:r>
        <w:rPr>
          <w:rStyle w:val="CharDefText"/>
          <w:b/>
          <w:bCs/>
          <w:i w:val="0"/>
          <w:iCs/>
        </w:rPr>
        <w:t>offence</w:t>
      </w:r>
      <w:bookmarkEnd w:id="21"/>
      <w:bookmarkEnd w:id="22"/>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3" w:name="_Toc198896490"/>
      <w:bookmarkStart w:id="24" w:name="_Toc192513224"/>
      <w:r>
        <w:rPr>
          <w:rStyle w:val="CharSectno"/>
        </w:rPr>
        <w:t>3</w:t>
      </w:r>
      <w:r>
        <w:t>.</w:t>
      </w:r>
      <w:r>
        <w:tab/>
        <w:t>Indictable offences, general provisions as to</w:t>
      </w:r>
      <w:bookmarkEnd w:id="23"/>
      <w:bookmarkEnd w:id="24"/>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25" w:name="_Toc198896491"/>
      <w:bookmarkStart w:id="26" w:name="_Toc192513225"/>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5"/>
      <w:bookmarkEnd w:id="26"/>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27" w:name="_Toc198896492"/>
      <w:bookmarkStart w:id="28" w:name="_Toc192513226"/>
      <w:r>
        <w:rPr>
          <w:rStyle w:val="CharSectno"/>
        </w:rPr>
        <w:t>5</w:t>
      </w:r>
      <w:r>
        <w:t>.</w:t>
      </w:r>
      <w:r>
        <w:tab/>
      </w:r>
      <w:r>
        <w:rPr>
          <w:rStyle w:val="CharDefText"/>
          <w:b/>
          <w:i w:val="0"/>
        </w:rPr>
        <w:t>Summary conviction penalty</w:t>
      </w:r>
      <w:r>
        <w:t>, meaning and effect of</w:t>
      </w:r>
      <w:bookmarkEnd w:id="27"/>
      <w:bookmarkEnd w:id="28"/>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29" w:name="_Toc198896493"/>
      <w:bookmarkStart w:id="30" w:name="_Toc192513227"/>
      <w:r>
        <w:rPr>
          <w:rStyle w:val="CharSectno"/>
        </w:rPr>
        <w:t>6</w:t>
      </w:r>
      <w:r>
        <w:rPr>
          <w:snapToGrid w:val="0"/>
        </w:rPr>
        <w:t>.</w:t>
      </w:r>
      <w:r>
        <w:rPr>
          <w:snapToGrid w:val="0"/>
        </w:rPr>
        <w:tab/>
        <w:t xml:space="preserve">Terms used: </w:t>
      </w:r>
      <w:r>
        <w:t>carnal knowledge, carnal connection</w:t>
      </w:r>
      <w:bookmarkEnd w:id="29"/>
      <w:bookmarkEnd w:id="30"/>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31" w:name="_Toc198891013"/>
      <w:bookmarkStart w:id="32" w:name="_Toc198891568"/>
      <w:bookmarkStart w:id="33" w:name="_Toc198896494"/>
      <w:bookmarkStart w:id="34" w:name="_Toc192497677"/>
      <w:bookmarkStart w:id="35" w:name="_Toc192498591"/>
      <w:bookmarkStart w:id="36" w:name="_Toc192513228"/>
      <w:r>
        <w:rPr>
          <w:rStyle w:val="CharDivNo"/>
        </w:rPr>
        <w:t>Chapter II</w:t>
      </w:r>
      <w:r>
        <w:rPr>
          <w:snapToGrid w:val="0"/>
        </w:rPr>
        <w:t> — </w:t>
      </w:r>
      <w:r>
        <w:rPr>
          <w:rStyle w:val="CharDivText"/>
        </w:rPr>
        <w:t>Parties to offence</w:t>
      </w:r>
      <w:bookmarkEnd w:id="31"/>
      <w:bookmarkEnd w:id="32"/>
      <w:bookmarkEnd w:id="33"/>
      <w:bookmarkEnd w:id="34"/>
      <w:bookmarkEnd w:id="35"/>
      <w:bookmarkEnd w:id="36"/>
    </w:p>
    <w:p>
      <w:pPr>
        <w:pStyle w:val="Heading5"/>
        <w:spacing w:before="180"/>
        <w:rPr>
          <w:snapToGrid w:val="0"/>
        </w:rPr>
      </w:pPr>
      <w:bookmarkStart w:id="37" w:name="_Toc198896495"/>
      <w:bookmarkStart w:id="38" w:name="_Toc192513229"/>
      <w:r>
        <w:rPr>
          <w:rStyle w:val="CharSectno"/>
        </w:rPr>
        <w:t>7</w:t>
      </w:r>
      <w:r>
        <w:rPr>
          <w:snapToGrid w:val="0"/>
        </w:rPr>
        <w:t>.</w:t>
      </w:r>
      <w:r>
        <w:rPr>
          <w:snapToGrid w:val="0"/>
        </w:rPr>
        <w:tab/>
        <w:t>Principal offenders</w:t>
      </w:r>
      <w:bookmarkEnd w:id="37"/>
      <w:bookmarkEnd w:id="38"/>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9" w:name="_Toc198896496"/>
      <w:bookmarkStart w:id="40" w:name="_Toc192513230"/>
      <w:r>
        <w:rPr>
          <w:rStyle w:val="CharSectno"/>
        </w:rPr>
        <w:t>8</w:t>
      </w:r>
      <w:r>
        <w:rPr>
          <w:snapToGrid w:val="0"/>
        </w:rPr>
        <w:t>.</w:t>
      </w:r>
      <w:r>
        <w:rPr>
          <w:snapToGrid w:val="0"/>
        </w:rPr>
        <w:tab/>
        <w:t>Offence committed in prosecution of common purpose</w:t>
      </w:r>
      <w:bookmarkEnd w:id="39"/>
      <w:bookmarkEnd w:id="40"/>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41" w:name="_Toc198896497"/>
      <w:bookmarkStart w:id="42" w:name="_Toc192513231"/>
      <w:r>
        <w:rPr>
          <w:rStyle w:val="CharSectno"/>
        </w:rPr>
        <w:t>9</w:t>
      </w:r>
      <w:r>
        <w:rPr>
          <w:snapToGrid w:val="0"/>
        </w:rPr>
        <w:t>.</w:t>
      </w:r>
      <w:r>
        <w:rPr>
          <w:snapToGrid w:val="0"/>
        </w:rPr>
        <w:tab/>
        <w:t>Counselled offence, mode of execution immaterial</w:t>
      </w:r>
      <w:bookmarkEnd w:id="41"/>
      <w:bookmarkEnd w:id="42"/>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Lines w:val="0"/>
        <w:spacing w:before="180"/>
        <w:rPr>
          <w:bCs/>
          <w:iCs/>
          <w:snapToGrid w:val="0"/>
        </w:rPr>
      </w:pPr>
      <w:bookmarkStart w:id="43" w:name="_Toc198896498"/>
      <w:bookmarkStart w:id="44" w:name="_Toc192513232"/>
      <w:r>
        <w:rPr>
          <w:rStyle w:val="CharSectno"/>
        </w:rPr>
        <w:t>10</w:t>
      </w:r>
      <w:r>
        <w:rPr>
          <w:snapToGrid w:val="0"/>
        </w:rPr>
        <w:t>.</w:t>
      </w:r>
      <w:r>
        <w:rPr>
          <w:bCs/>
          <w:iCs/>
          <w:snapToGrid w:val="0"/>
        </w:rPr>
        <w:tab/>
        <w:t xml:space="preserve">Term used: </w:t>
      </w:r>
      <w:r>
        <w:rPr>
          <w:rStyle w:val="CharDefText"/>
          <w:b/>
          <w:i w:val="0"/>
        </w:rPr>
        <w:t>accessory after the fact</w:t>
      </w:r>
      <w:bookmarkEnd w:id="43"/>
      <w:bookmarkEnd w:id="44"/>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45" w:name="_Toc198891018"/>
      <w:bookmarkStart w:id="46" w:name="_Toc198891573"/>
      <w:bookmarkStart w:id="47" w:name="_Toc198896499"/>
      <w:bookmarkStart w:id="48" w:name="_Toc192497682"/>
      <w:bookmarkStart w:id="49" w:name="_Toc192498596"/>
      <w:bookmarkStart w:id="50" w:name="_Toc192513233"/>
      <w:r>
        <w:rPr>
          <w:rStyle w:val="CharDivNo"/>
        </w:rPr>
        <w:t>Chapter IIA</w:t>
      </w:r>
      <w:r>
        <w:t> — </w:t>
      </w:r>
      <w:r>
        <w:rPr>
          <w:rStyle w:val="CharDivText"/>
        </w:rPr>
        <w:t>Alternative offences</w:t>
      </w:r>
      <w:bookmarkEnd w:id="45"/>
      <w:bookmarkEnd w:id="46"/>
      <w:bookmarkEnd w:id="47"/>
      <w:bookmarkEnd w:id="48"/>
      <w:bookmarkEnd w:id="49"/>
      <w:bookmarkEnd w:id="50"/>
    </w:p>
    <w:p>
      <w:pPr>
        <w:pStyle w:val="Footnoteheading"/>
        <w:keepNext/>
        <w:keepLines/>
      </w:pPr>
      <w:r>
        <w:tab/>
        <w:t>[Heading inserted: No. 70 of 2004 s. 36(2).]</w:t>
      </w:r>
    </w:p>
    <w:p>
      <w:pPr>
        <w:pStyle w:val="Heading5"/>
      </w:pPr>
      <w:bookmarkStart w:id="51" w:name="_Toc198896500"/>
      <w:bookmarkStart w:id="52" w:name="_Toc192513234"/>
      <w:r>
        <w:rPr>
          <w:rStyle w:val="CharSectno"/>
        </w:rPr>
        <w:t>10A</w:t>
      </w:r>
      <w:r>
        <w:t>.</w:t>
      </w:r>
      <w:r>
        <w:tab/>
        <w:t>Conviction of alternative offence, when possible</w:t>
      </w:r>
      <w:bookmarkEnd w:id="51"/>
      <w:bookmarkEnd w:id="52"/>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Lines w:val="0"/>
      </w:pPr>
      <w:bookmarkStart w:id="53" w:name="_Toc198896501"/>
      <w:bookmarkStart w:id="54" w:name="_Toc192513235"/>
      <w:r>
        <w:rPr>
          <w:rStyle w:val="CharSectno"/>
        </w:rPr>
        <w:t>10B</w:t>
      </w:r>
      <w:r>
        <w:t>.</w:t>
      </w:r>
      <w:r>
        <w:tab/>
      </w:r>
      <w:r>
        <w:rPr>
          <w:rStyle w:val="CharDefText"/>
          <w:b/>
          <w:bCs/>
          <w:i w:val="0"/>
          <w:iCs/>
        </w:rPr>
        <w:t>Alternative offence</w:t>
      </w:r>
      <w:r>
        <w:t>, meaning and effect of</w:t>
      </w:r>
      <w:bookmarkEnd w:id="53"/>
      <w:bookmarkEnd w:id="5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55" w:name="_Toc198896502"/>
      <w:bookmarkStart w:id="56" w:name="_Toc192513236"/>
      <w:r>
        <w:rPr>
          <w:rStyle w:val="CharSectno"/>
        </w:rPr>
        <w:t>10C</w:t>
      </w:r>
      <w:r>
        <w:t>.</w:t>
      </w:r>
      <w:r>
        <w:tab/>
        <w:t>Conviction of alternative offence, consequences of</w:t>
      </w:r>
      <w:bookmarkEnd w:id="55"/>
      <w:bookmarkEnd w:id="56"/>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57" w:name="_Toc198896503"/>
      <w:bookmarkStart w:id="58" w:name="_Toc192513237"/>
      <w:r>
        <w:rPr>
          <w:rStyle w:val="CharSectno"/>
        </w:rPr>
        <w:t>10D</w:t>
      </w:r>
      <w:r>
        <w:t>.</w:t>
      </w:r>
      <w:r>
        <w:tab/>
        <w:t>Charge of offence, alternative convictions of attempt etc.</w:t>
      </w:r>
      <w:bookmarkEnd w:id="57"/>
      <w:bookmarkEnd w:id="58"/>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59" w:name="_Toc198896504"/>
      <w:bookmarkStart w:id="60" w:name="_Toc192513238"/>
      <w:r>
        <w:rPr>
          <w:rStyle w:val="CharSectno"/>
        </w:rPr>
        <w:t>10E</w:t>
      </w:r>
      <w:r>
        <w:t>.</w:t>
      </w:r>
      <w:r>
        <w:tab/>
        <w:t>Charge of attempt, alternative convictions on</w:t>
      </w:r>
      <w:bookmarkEnd w:id="59"/>
      <w:bookmarkEnd w:id="60"/>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61" w:name="_Toc198896505"/>
      <w:bookmarkStart w:id="62" w:name="_Toc192513239"/>
      <w:r>
        <w:rPr>
          <w:rStyle w:val="CharSectno"/>
        </w:rPr>
        <w:t>10F</w:t>
      </w:r>
      <w:r>
        <w:t>.</w:t>
      </w:r>
      <w:r>
        <w:tab/>
        <w:t>Charge of conspiracy, alternative convictions on</w:t>
      </w:r>
      <w:bookmarkEnd w:id="61"/>
      <w:bookmarkEnd w:id="62"/>
    </w:p>
    <w:p>
      <w:pPr>
        <w:pStyle w:val="Subsection"/>
        <w:keepNext/>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63" w:name="_Toc198896506"/>
      <w:bookmarkStart w:id="64" w:name="_Toc192513240"/>
      <w:r>
        <w:rPr>
          <w:rStyle w:val="CharSectno"/>
        </w:rPr>
        <w:t>10G</w:t>
      </w:r>
      <w:r>
        <w:t>.</w:t>
      </w:r>
      <w:r>
        <w:tab/>
        <w:t>Charge of procuring, alternative convictions on</w:t>
      </w:r>
      <w:bookmarkEnd w:id="63"/>
      <w:bookmarkEnd w:id="64"/>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keepNext/>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65" w:name="_Toc198896507"/>
      <w:bookmarkStart w:id="66" w:name="_Toc192513241"/>
      <w:r>
        <w:rPr>
          <w:rStyle w:val="CharSectno"/>
        </w:rPr>
        <w:t>10H</w:t>
      </w:r>
      <w:r>
        <w:t>.</w:t>
      </w:r>
      <w:r>
        <w:tab/>
        <w:t>Charge of attempting to procure, alternative convictions on</w:t>
      </w:r>
      <w:bookmarkEnd w:id="65"/>
      <w:bookmarkEnd w:id="66"/>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67" w:name="_Toc198896508"/>
      <w:bookmarkStart w:id="68" w:name="_Toc192513242"/>
      <w:r>
        <w:rPr>
          <w:rStyle w:val="CharSectno"/>
        </w:rPr>
        <w:t>10I</w:t>
      </w:r>
      <w:r>
        <w:t>.</w:t>
      </w:r>
      <w:r>
        <w:tab/>
        <w:t>Joined charges of receiving, verdicts on</w:t>
      </w:r>
      <w:bookmarkEnd w:id="67"/>
      <w:bookmarkEnd w:id="68"/>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69" w:name="_Toc198891028"/>
      <w:bookmarkStart w:id="70" w:name="_Toc198891583"/>
      <w:bookmarkStart w:id="71" w:name="_Toc198896509"/>
      <w:bookmarkStart w:id="72" w:name="_Toc192497692"/>
      <w:bookmarkStart w:id="73" w:name="_Toc192498606"/>
      <w:bookmarkStart w:id="74" w:name="_Toc192513243"/>
      <w:r>
        <w:rPr>
          <w:rStyle w:val="CharDivNo"/>
        </w:rPr>
        <w:t>Chapter IIB</w:t>
      </w:r>
      <w:r>
        <w:t> — </w:t>
      </w:r>
      <w:r>
        <w:rPr>
          <w:rStyle w:val="CharDivText"/>
        </w:rPr>
        <w:t>Charges where date of offence, or age of victim, is uncertain</w:t>
      </w:r>
      <w:bookmarkEnd w:id="69"/>
      <w:bookmarkEnd w:id="70"/>
      <w:bookmarkEnd w:id="71"/>
      <w:bookmarkEnd w:id="72"/>
      <w:bookmarkEnd w:id="73"/>
      <w:bookmarkEnd w:id="74"/>
    </w:p>
    <w:p>
      <w:pPr>
        <w:pStyle w:val="Footnoteheading"/>
      </w:pPr>
      <w:r>
        <w:tab/>
        <w:t>[Heading inserted: No. 47 of 2020 s. 4.]</w:t>
      </w:r>
    </w:p>
    <w:p>
      <w:pPr>
        <w:pStyle w:val="Heading5"/>
      </w:pPr>
      <w:bookmarkStart w:id="75" w:name="_Toc198896510"/>
      <w:bookmarkStart w:id="76" w:name="_Toc192513244"/>
      <w:r>
        <w:rPr>
          <w:rStyle w:val="CharSectno"/>
        </w:rPr>
        <w:t>10J</w:t>
      </w:r>
      <w:r>
        <w:t>.</w:t>
      </w:r>
      <w:r>
        <w:tab/>
        <w:t>Application of Chapter</w:t>
      </w:r>
      <w:bookmarkEnd w:id="75"/>
      <w:bookmarkEnd w:id="76"/>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77" w:name="_Toc198896511"/>
      <w:bookmarkStart w:id="78" w:name="_Toc192513245"/>
      <w:r>
        <w:rPr>
          <w:rStyle w:val="CharSectno"/>
        </w:rPr>
        <w:t>10K</w:t>
      </w:r>
      <w:r>
        <w:t>.</w:t>
      </w:r>
      <w:r>
        <w:tab/>
        <w:t>Terms used</w:t>
      </w:r>
      <w:bookmarkEnd w:id="77"/>
      <w:bookmarkEnd w:id="78"/>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79" w:name="_Toc198896512"/>
      <w:bookmarkStart w:id="80" w:name="_Toc192513246"/>
      <w:r>
        <w:rPr>
          <w:rStyle w:val="CharSectno"/>
        </w:rPr>
        <w:t>10L</w:t>
      </w:r>
      <w:r>
        <w:t>.</w:t>
      </w:r>
      <w:r>
        <w:tab/>
        <w:t>Charge of indictable offence committed in period when written law amended</w:t>
      </w:r>
      <w:bookmarkEnd w:id="79"/>
      <w:bookmarkEnd w:id="80"/>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keepNext/>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81" w:name="_Toc198896513"/>
      <w:bookmarkStart w:id="82" w:name="_Toc192513247"/>
      <w:r>
        <w:rPr>
          <w:rStyle w:val="CharSectno"/>
        </w:rPr>
        <w:t>10M</w:t>
      </w:r>
      <w:r>
        <w:t>.</w:t>
      </w:r>
      <w:r>
        <w:tab/>
        <w:t>Charge of sexual offence committed in period when victim has birthday</w:t>
      </w:r>
      <w:bookmarkEnd w:id="81"/>
      <w:bookmarkEnd w:id="82"/>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83" w:name="_Toc198896514"/>
      <w:bookmarkStart w:id="84" w:name="_Toc192513248"/>
      <w:r>
        <w:rPr>
          <w:rStyle w:val="CharSectno"/>
        </w:rPr>
        <w:t>10N</w:t>
      </w:r>
      <w:r>
        <w:t>.</w:t>
      </w:r>
      <w:r>
        <w:tab/>
        <w:t>Charge of sexual offence when victim’s age uncertain</w:t>
      </w:r>
      <w:bookmarkEnd w:id="83"/>
      <w:bookmarkEnd w:id="84"/>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85" w:name="_Toc198891034"/>
      <w:bookmarkStart w:id="86" w:name="_Toc198891589"/>
      <w:bookmarkStart w:id="87" w:name="_Toc198896515"/>
      <w:bookmarkStart w:id="88" w:name="_Toc192497698"/>
      <w:bookmarkStart w:id="89" w:name="_Toc192498612"/>
      <w:bookmarkStart w:id="90" w:name="_Toc192513249"/>
      <w:r>
        <w:rPr>
          <w:rStyle w:val="CharDivNo"/>
        </w:rPr>
        <w:t>Chapter III</w:t>
      </w:r>
      <w:r>
        <w:rPr>
          <w:snapToGrid w:val="0"/>
        </w:rPr>
        <w:t> — </w:t>
      </w:r>
      <w:r>
        <w:rPr>
          <w:rStyle w:val="CharDivText"/>
        </w:rPr>
        <w:t>Application of criminal law</w:t>
      </w:r>
      <w:bookmarkEnd w:id="85"/>
      <w:bookmarkEnd w:id="86"/>
      <w:bookmarkEnd w:id="87"/>
      <w:bookmarkEnd w:id="88"/>
      <w:bookmarkEnd w:id="89"/>
      <w:bookmarkEnd w:id="90"/>
    </w:p>
    <w:p>
      <w:pPr>
        <w:pStyle w:val="Heading5"/>
        <w:rPr>
          <w:snapToGrid w:val="0"/>
        </w:rPr>
      </w:pPr>
      <w:bookmarkStart w:id="91" w:name="_Toc198896516"/>
      <w:bookmarkStart w:id="92" w:name="_Toc192513250"/>
      <w:r>
        <w:rPr>
          <w:rStyle w:val="CharSectno"/>
        </w:rPr>
        <w:t>11</w:t>
      </w:r>
      <w:r>
        <w:rPr>
          <w:snapToGrid w:val="0"/>
        </w:rPr>
        <w:t>.</w:t>
      </w:r>
      <w:r>
        <w:rPr>
          <w:snapToGrid w:val="0"/>
        </w:rPr>
        <w:tab/>
        <w:t>Effect of changes in law</w:t>
      </w:r>
      <w:bookmarkEnd w:id="91"/>
      <w:bookmarkEnd w:id="92"/>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93" w:name="_Toc198896517"/>
      <w:bookmarkStart w:id="94" w:name="_Toc192513251"/>
      <w:r>
        <w:rPr>
          <w:rStyle w:val="CharSectno"/>
        </w:rPr>
        <w:t>12</w:t>
      </w:r>
      <w:r>
        <w:rPr>
          <w:snapToGrid w:val="0"/>
        </w:rPr>
        <w:t>.</w:t>
      </w:r>
      <w:r>
        <w:rPr>
          <w:snapToGrid w:val="0"/>
        </w:rPr>
        <w:tab/>
        <w:t>Territorial application of criminal law</w:t>
      </w:r>
      <w:bookmarkEnd w:id="93"/>
      <w:bookmarkEnd w:id="94"/>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95" w:name="_Toc198896518"/>
      <w:bookmarkStart w:id="96" w:name="_Toc192513252"/>
      <w:r>
        <w:rPr>
          <w:rStyle w:val="CharSectno"/>
        </w:rPr>
        <w:t>13</w:t>
      </w:r>
      <w:r>
        <w:rPr>
          <w:snapToGrid w:val="0"/>
        </w:rPr>
        <w:t>.</w:t>
      </w:r>
      <w:r>
        <w:rPr>
          <w:snapToGrid w:val="0"/>
        </w:rPr>
        <w:tab/>
        <w:t>Offence aided, counselled or procured by person out of WA</w:t>
      </w:r>
      <w:bookmarkEnd w:id="95"/>
      <w:bookmarkEnd w:id="96"/>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97" w:name="_Toc198896519"/>
      <w:bookmarkStart w:id="98" w:name="_Toc192513253"/>
      <w:r>
        <w:rPr>
          <w:rStyle w:val="CharSectno"/>
        </w:rPr>
        <w:t>14</w:t>
      </w:r>
      <w:r>
        <w:rPr>
          <w:snapToGrid w:val="0"/>
        </w:rPr>
        <w:t>.</w:t>
      </w:r>
      <w:r>
        <w:rPr>
          <w:snapToGrid w:val="0"/>
        </w:rPr>
        <w:tab/>
        <w:t>Offence procured in WA to be committed out of WA</w:t>
      </w:r>
      <w:bookmarkEnd w:id="97"/>
      <w:bookmarkEnd w:id="98"/>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99" w:name="_Toc198896520"/>
      <w:bookmarkStart w:id="100" w:name="_Toc192513254"/>
      <w:r>
        <w:rPr>
          <w:rStyle w:val="CharSectno"/>
        </w:rPr>
        <w:t>15</w:t>
      </w:r>
      <w:r>
        <w:rPr>
          <w:snapToGrid w:val="0"/>
        </w:rPr>
        <w:t>.</w:t>
      </w:r>
      <w:r>
        <w:rPr>
          <w:snapToGrid w:val="0"/>
        </w:rPr>
        <w:tab/>
        <w:t>Defence force not exempt from Code</w:t>
      </w:r>
      <w:bookmarkEnd w:id="99"/>
      <w:bookmarkEnd w:id="100"/>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101" w:name="_Toc198896521"/>
      <w:bookmarkStart w:id="102" w:name="_Toc192513255"/>
      <w:r>
        <w:rPr>
          <w:rStyle w:val="CharSectno"/>
        </w:rPr>
        <w:t>17</w:t>
      </w:r>
      <w:r>
        <w:rPr>
          <w:snapToGrid w:val="0"/>
        </w:rPr>
        <w:t>.</w:t>
      </w:r>
      <w:r>
        <w:rPr>
          <w:snapToGrid w:val="0"/>
        </w:rPr>
        <w:tab/>
        <w:t>Previous conviction or acquittal a defence</w:t>
      </w:r>
      <w:bookmarkEnd w:id="101"/>
      <w:bookmarkEnd w:id="102"/>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103" w:name="_Toc198891041"/>
      <w:bookmarkStart w:id="104" w:name="_Toc198891596"/>
      <w:bookmarkStart w:id="105" w:name="_Toc198896522"/>
      <w:bookmarkStart w:id="106" w:name="_Toc192497705"/>
      <w:bookmarkStart w:id="107" w:name="_Toc192498619"/>
      <w:bookmarkStart w:id="108" w:name="_Toc192513256"/>
      <w:r>
        <w:rPr>
          <w:rStyle w:val="CharDivNo"/>
        </w:rPr>
        <w:t>Chapter V</w:t>
      </w:r>
      <w:r>
        <w:rPr>
          <w:snapToGrid w:val="0"/>
        </w:rPr>
        <w:t> — </w:t>
      </w:r>
      <w:r>
        <w:rPr>
          <w:rStyle w:val="CharDivText"/>
        </w:rPr>
        <w:t>Criminal responsibility</w:t>
      </w:r>
      <w:bookmarkEnd w:id="103"/>
      <w:bookmarkEnd w:id="104"/>
      <w:bookmarkEnd w:id="105"/>
      <w:bookmarkEnd w:id="106"/>
      <w:bookmarkEnd w:id="107"/>
      <w:bookmarkEnd w:id="108"/>
    </w:p>
    <w:p>
      <w:pPr>
        <w:pStyle w:val="Heading5"/>
        <w:rPr>
          <w:snapToGrid w:val="0"/>
        </w:rPr>
      </w:pPr>
      <w:bookmarkStart w:id="109" w:name="_Toc198896523"/>
      <w:bookmarkStart w:id="110" w:name="_Toc192513257"/>
      <w:r>
        <w:rPr>
          <w:rStyle w:val="CharSectno"/>
        </w:rPr>
        <w:t>22</w:t>
      </w:r>
      <w:r>
        <w:rPr>
          <w:snapToGrid w:val="0"/>
        </w:rPr>
        <w:t>.</w:t>
      </w:r>
      <w:r>
        <w:rPr>
          <w:snapToGrid w:val="0"/>
        </w:rPr>
        <w:tab/>
        <w:t>Ignorance of law, honest claim of right</w:t>
      </w:r>
      <w:bookmarkEnd w:id="109"/>
      <w:bookmarkEnd w:id="110"/>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11" w:name="_Toc198896524"/>
      <w:bookmarkStart w:id="112" w:name="_Toc192513258"/>
      <w:r>
        <w:rPr>
          <w:rStyle w:val="CharSectno"/>
        </w:rPr>
        <w:t>23</w:t>
      </w:r>
      <w:r>
        <w:t>.</w:t>
      </w:r>
      <w:r>
        <w:tab/>
        <w:t>Intention and motive</w:t>
      </w:r>
      <w:bookmarkEnd w:id="111"/>
      <w:bookmarkEnd w:id="112"/>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113" w:name="_Toc198896525"/>
      <w:bookmarkStart w:id="114" w:name="_Toc192513259"/>
      <w:r>
        <w:rPr>
          <w:rStyle w:val="CharSectno"/>
        </w:rPr>
        <w:t>23A</w:t>
      </w:r>
      <w:r>
        <w:t>.</w:t>
      </w:r>
      <w:r>
        <w:tab/>
        <w:t>Unwilled acts and omissions</w:t>
      </w:r>
      <w:bookmarkEnd w:id="113"/>
      <w:bookmarkEnd w:id="114"/>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15" w:name="_Toc198896526"/>
      <w:bookmarkStart w:id="116" w:name="_Toc192513260"/>
      <w:r>
        <w:rPr>
          <w:rStyle w:val="CharSectno"/>
        </w:rPr>
        <w:t>23B</w:t>
      </w:r>
      <w:r>
        <w:t>.</w:t>
      </w:r>
      <w:r>
        <w:tab/>
        <w:t>Accident</w:t>
      </w:r>
      <w:bookmarkEnd w:id="115"/>
      <w:bookmarkEnd w:id="116"/>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17" w:name="_Toc198896527"/>
      <w:bookmarkStart w:id="118" w:name="_Toc192513261"/>
      <w:r>
        <w:rPr>
          <w:rStyle w:val="CharSectno"/>
        </w:rPr>
        <w:t>24</w:t>
      </w:r>
      <w:r>
        <w:rPr>
          <w:snapToGrid w:val="0"/>
        </w:rPr>
        <w:t>.</w:t>
      </w:r>
      <w:r>
        <w:rPr>
          <w:snapToGrid w:val="0"/>
        </w:rPr>
        <w:tab/>
        <w:t>Mistake of fact</w:t>
      </w:r>
      <w:bookmarkEnd w:id="117"/>
      <w:bookmarkEnd w:id="118"/>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19" w:name="_Toc198896528"/>
      <w:bookmarkStart w:id="120" w:name="_Toc192513262"/>
      <w:r>
        <w:rPr>
          <w:rStyle w:val="CharSectno"/>
        </w:rPr>
        <w:t>25</w:t>
      </w:r>
      <w:r>
        <w:t>.</w:t>
      </w:r>
      <w:r>
        <w:tab/>
        <w:t>Emergency</w:t>
      </w:r>
      <w:bookmarkEnd w:id="119"/>
      <w:bookmarkEnd w:id="120"/>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21" w:name="_Toc198896529"/>
      <w:bookmarkStart w:id="122" w:name="_Toc192513263"/>
      <w:r>
        <w:rPr>
          <w:rStyle w:val="CharSectno"/>
        </w:rPr>
        <w:t>26</w:t>
      </w:r>
      <w:r>
        <w:rPr>
          <w:snapToGrid w:val="0"/>
        </w:rPr>
        <w:t>.</w:t>
      </w:r>
      <w:r>
        <w:rPr>
          <w:snapToGrid w:val="0"/>
        </w:rPr>
        <w:tab/>
        <w:t>Presumption of sanity</w:t>
      </w:r>
      <w:bookmarkEnd w:id="121"/>
      <w:bookmarkEnd w:id="122"/>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23" w:name="_Toc198896530"/>
      <w:bookmarkStart w:id="124" w:name="_Toc192513264"/>
      <w:r>
        <w:rPr>
          <w:rStyle w:val="CharSectno"/>
        </w:rPr>
        <w:t>27</w:t>
      </w:r>
      <w:r>
        <w:rPr>
          <w:snapToGrid w:val="0"/>
        </w:rPr>
        <w:t>.</w:t>
      </w:r>
      <w:r>
        <w:rPr>
          <w:snapToGrid w:val="0"/>
        </w:rPr>
        <w:tab/>
        <w:t>Insanity</w:t>
      </w:r>
      <w:bookmarkEnd w:id="123"/>
      <w:bookmarkEnd w:id="124"/>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w:t>
      </w:r>
      <w:r>
        <w:t>mental impairment</w:t>
      </w:r>
      <w:r>
        <w:rPr>
          <w:snapToGrid w:val="0"/>
        </w:rPr>
        <w:t xml:space="preserve">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 No. 10 of 2023 s. 412.]</w:t>
      </w:r>
    </w:p>
    <w:p>
      <w:pPr>
        <w:pStyle w:val="Heading5"/>
        <w:rPr>
          <w:snapToGrid w:val="0"/>
        </w:rPr>
      </w:pPr>
      <w:bookmarkStart w:id="125" w:name="_Toc198896531"/>
      <w:bookmarkStart w:id="126" w:name="_Toc192513265"/>
      <w:r>
        <w:rPr>
          <w:rStyle w:val="CharSectno"/>
        </w:rPr>
        <w:t>28</w:t>
      </w:r>
      <w:r>
        <w:rPr>
          <w:snapToGrid w:val="0"/>
        </w:rPr>
        <w:t>.</w:t>
      </w:r>
      <w:r>
        <w:rPr>
          <w:snapToGrid w:val="0"/>
        </w:rPr>
        <w:tab/>
        <w:t>Intoxication</w:t>
      </w:r>
      <w:bookmarkEnd w:id="125"/>
      <w:bookmarkEnd w:id="126"/>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27" w:name="_Toc198896532"/>
      <w:bookmarkStart w:id="128" w:name="_Toc192513266"/>
      <w:r>
        <w:rPr>
          <w:rStyle w:val="CharSectno"/>
        </w:rPr>
        <w:t>29</w:t>
      </w:r>
      <w:r>
        <w:rPr>
          <w:snapToGrid w:val="0"/>
        </w:rPr>
        <w:t>.</w:t>
      </w:r>
      <w:r>
        <w:rPr>
          <w:snapToGrid w:val="0"/>
        </w:rPr>
        <w:tab/>
        <w:t>Immature age</w:t>
      </w:r>
      <w:bookmarkEnd w:id="127"/>
      <w:bookmarkEnd w:id="128"/>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29" w:name="_Toc198896533"/>
      <w:bookmarkStart w:id="130" w:name="_Toc192513267"/>
      <w:r>
        <w:rPr>
          <w:rStyle w:val="CharSectno"/>
        </w:rPr>
        <w:t>30</w:t>
      </w:r>
      <w:r>
        <w:rPr>
          <w:snapToGrid w:val="0"/>
        </w:rPr>
        <w:t>.</w:t>
      </w:r>
      <w:r>
        <w:rPr>
          <w:snapToGrid w:val="0"/>
        </w:rPr>
        <w:tab/>
        <w:t>Judicial officers</w:t>
      </w:r>
      <w:bookmarkEnd w:id="129"/>
      <w:bookmarkEnd w:id="130"/>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31" w:name="_Toc198896534"/>
      <w:bookmarkStart w:id="132" w:name="_Toc192513268"/>
      <w:r>
        <w:rPr>
          <w:rStyle w:val="CharSectno"/>
        </w:rPr>
        <w:t>31</w:t>
      </w:r>
      <w:r>
        <w:t>.</w:t>
      </w:r>
      <w:r>
        <w:tab/>
        <w:t>Lawful authority</w:t>
      </w:r>
      <w:bookmarkEnd w:id="131"/>
      <w:bookmarkEnd w:id="132"/>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33" w:name="_Toc198896535"/>
      <w:bookmarkStart w:id="134" w:name="_Toc192513269"/>
      <w:r>
        <w:rPr>
          <w:rStyle w:val="CharSectno"/>
        </w:rPr>
        <w:t>32</w:t>
      </w:r>
      <w:r>
        <w:t>.</w:t>
      </w:r>
      <w:r>
        <w:tab/>
        <w:t>Duress</w:t>
      </w:r>
      <w:bookmarkEnd w:id="133"/>
      <w:bookmarkEnd w:id="134"/>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35" w:name="_Toc198896536"/>
      <w:bookmarkStart w:id="136" w:name="_Toc192513270"/>
      <w:r>
        <w:rPr>
          <w:rStyle w:val="CharSectno"/>
        </w:rPr>
        <w:t>34</w:t>
      </w:r>
      <w:r>
        <w:rPr>
          <w:snapToGrid w:val="0"/>
        </w:rPr>
        <w:t>.</w:t>
      </w:r>
      <w:r>
        <w:rPr>
          <w:snapToGrid w:val="0"/>
        </w:rPr>
        <w:tab/>
        <w:t>Offences by partners and members of companies with respect to partnership or corporate property</w:t>
      </w:r>
      <w:bookmarkEnd w:id="135"/>
      <w:bookmarkEnd w:id="136"/>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37" w:name="_Toc198896537"/>
      <w:bookmarkStart w:id="138" w:name="_Toc192513271"/>
      <w:r>
        <w:rPr>
          <w:rStyle w:val="CharSectno"/>
        </w:rPr>
        <w:t>36</w:t>
      </w:r>
      <w:r>
        <w:rPr>
          <w:snapToGrid w:val="0"/>
        </w:rPr>
        <w:t>.</w:t>
      </w:r>
      <w:r>
        <w:rPr>
          <w:snapToGrid w:val="0"/>
        </w:rPr>
        <w:tab/>
        <w:t>Application of Chapter V</w:t>
      </w:r>
      <w:bookmarkEnd w:id="137"/>
      <w:bookmarkEnd w:id="138"/>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139" w:name="_Toc198891057"/>
      <w:bookmarkStart w:id="140" w:name="_Toc198891612"/>
      <w:bookmarkStart w:id="141" w:name="_Toc198896538"/>
      <w:bookmarkStart w:id="142" w:name="_Toc192497721"/>
      <w:bookmarkStart w:id="143" w:name="_Toc192498635"/>
      <w:bookmarkStart w:id="144" w:name="_Toc192513272"/>
      <w:r>
        <w:rPr>
          <w:rStyle w:val="CharDivNo"/>
        </w:rPr>
        <w:t>Chapter 6</w:t>
      </w:r>
      <w:r>
        <w:t> — </w:t>
      </w:r>
      <w:r>
        <w:rPr>
          <w:rStyle w:val="CharDivText"/>
        </w:rPr>
        <w:t>Criminal liability of officers of bodies corporate</w:t>
      </w:r>
      <w:bookmarkEnd w:id="139"/>
      <w:bookmarkEnd w:id="140"/>
      <w:bookmarkEnd w:id="141"/>
      <w:bookmarkEnd w:id="142"/>
      <w:bookmarkEnd w:id="143"/>
      <w:bookmarkEnd w:id="144"/>
    </w:p>
    <w:p>
      <w:pPr>
        <w:pStyle w:val="Footnoteheading"/>
      </w:pPr>
      <w:r>
        <w:tab/>
        <w:t>[Heading inserted: No. 9 of 2023 s. 5.]</w:t>
      </w:r>
    </w:p>
    <w:p>
      <w:pPr>
        <w:pStyle w:val="Heading5"/>
      </w:pPr>
      <w:bookmarkStart w:id="145" w:name="_Toc198896539"/>
      <w:bookmarkStart w:id="146" w:name="_Toc192513273"/>
      <w:r>
        <w:rPr>
          <w:rStyle w:val="CharSectno"/>
        </w:rPr>
        <w:t>37</w:t>
      </w:r>
      <w:r>
        <w:t>.</w:t>
      </w:r>
      <w:r>
        <w:tab/>
        <w:t>Overview</w:t>
      </w:r>
      <w:bookmarkEnd w:id="145"/>
      <w:bookmarkEnd w:id="146"/>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r>
        <w:tab/>
        <w:t>[Section 37 inserted: No. 9 of 2023 s. 5.]</w:t>
      </w:r>
    </w:p>
    <w:p>
      <w:pPr>
        <w:pStyle w:val="Heading5"/>
      </w:pPr>
      <w:bookmarkStart w:id="147" w:name="_Toc198896540"/>
      <w:bookmarkStart w:id="148" w:name="_Toc192513274"/>
      <w:r>
        <w:rPr>
          <w:rStyle w:val="CharSectno"/>
        </w:rPr>
        <w:t>38</w:t>
      </w:r>
      <w:r>
        <w:t>.</w:t>
      </w:r>
      <w:r>
        <w:tab/>
        <w:t>Term used: officer</w:t>
      </w:r>
      <w:bookmarkEnd w:id="147"/>
      <w:bookmarkEnd w:id="148"/>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r>
        <w:tab/>
        <w:t>[Section 38 inserted: No. 9 of 2023 s. 5.]</w:t>
      </w:r>
    </w:p>
    <w:p>
      <w:pPr>
        <w:pStyle w:val="Heading5"/>
      </w:pPr>
      <w:bookmarkStart w:id="149" w:name="_Toc198896541"/>
      <w:bookmarkStart w:id="150" w:name="_Toc192513275"/>
      <w:r>
        <w:rPr>
          <w:rStyle w:val="CharSectno"/>
        </w:rPr>
        <w:t>39</w:t>
      </w:r>
      <w:r>
        <w:t>.</w:t>
      </w:r>
      <w:r>
        <w:tab/>
        <w:t>Officer liability for corporate offence: onus on prosecution to prove reasonable steps not taken</w:t>
      </w:r>
      <w:bookmarkEnd w:id="149"/>
      <w:bookmarkEnd w:id="150"/>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39 inserted: No. 9 of 2023 s. 5.]</w:t>
      </w:r>
    </w:p>
    <w:p>
      <w:pPr>
        <w:pStyle w:val="Heading5"/>
      </w:pPr>
      <w:bookmarkStart w:id="151" w:name="_Toc198896542"/>
      <w:bookmarkStart w:id="152" w:name="_Toc192513276"/>
      <w:r>
        <w:rPr>
          <w:rStyle w:val="CharSectno"/>
        </w:rPr>
        <w:t>40</w:t>
      </w:r>
      <w:r>
        <w:t>.</w:t>
      </w:r>
      <w:r>
        <w:tab/>
        <w:t>Officer liability for corporate offence: onus on prosecution to prove reasonable steps not taken if evidence suggesting reasonable steps adduced</w:t>
      </w:r>
      <w:bookmarkEnd w:id="151"/>
      <w:bookmarkEnd w:id="152"/>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40 inserted: No. 9 of 2023 s. 5.]</w:t>
      </w:r>
    </w:p>
    <w:p>
      <w:pPr>
        <w:pStyle w:val="Heading5"/>
      </w:pPr>
      <w:bookmarkStart w:id="153" w:name="_Toc198896543"/>
      <w:bookmarkStart w:id="154" w:name="_Toc192513277"/>
      <w:r>
        <w:rPr>
          <w:rStyle w:val="CharSectno"/>
        </w:rPr>
        <w:t>41</w:t>
      </w:r>
      <w:r>
        <w:t>.</w:t>
      </w:r>
      <w:r>
        <w:tab/>
        <w:t>Officer liability for corporate offence: onus on officer to prove reasonable steps taken</w:t>
      </w:r>
      <w:bookmarkEnd w:id="153"/>
      <w:bookmarkEnd w:id="154"/>
    </w:p>
    <w:p>
      <w:pPr>
        <w:pStyle w:val="Subsection"/>
      </w:pPr>
      <w:r>
        <w:tab/>
        <w:t>(1)</w:t>
      </w:r>
      <w:r>
        <w:tab/>
        <w:t>This section applies to an offence if a provision of this Code, or of another written law, expressly provides that it applies to the offence.</w:t>
      </w:r>
    </w:p>
    <w:p>
      <w:pPr>
        <w:pStyle w:val="Subsection"/>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41 inserted: No. 9 of 2023 s. 5.]</w:t>
      </w:r>
    </w:p>
    <w:p>
      <w:pPr>
        <w:pStyle w:val="Heading5"/>
      </w:pPr>
      <w:bookmarkStart w:id="155" w:name="_Toc198896544"/>
      <w:bookmarkStart w:id="156" w:name="_Toc192513278"/>
      <w:r>
        <w:rPr>
          <w:rStyle w:val="CharSectno"/>
        </w:rPr>
        <w:t>42</w:t>
      </w:r>
      <w:r>
        <w:t>.</w:t>
      </w:r>
      <w:r>
        <w:tab/>
        <w:t>Further provisions relating to criminal liability of officers of bodies corporate</w:t>
      </w:r>
      <w:bookmarkEnd w:id="155"/>
      <w:bookmarkEnd w:id="156"/>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r>
        <w:tab/>
        <w:t>[Section 42 inserted: No. 9 of 2023 s. 5.]</w:t>
      </w:r>
    </w:p>
    <w:p>
      <w:pPr>
        <w:pStyle w:val="Heading5"/>
      </w:pPr>
      <w:bookmarkStart w:id="157" w:name="_Toc198896545"/>
      <w:bookmarkStart w:id="158" w:name="_Toc192513279"/>
      <w:r>
        <w:rPr>
          <w:rStyle w:val="CharSectno"/>
        </w:rPr>
        <w:t>43</w:t>
      </w:r>
      <w:r>
        <w:t>.</w:t>
      </w:r>
      <w:r>
        <w:tab/>
        <w:t>Penalties</w:t>
      </w:r>
      <w:bookmarkEnd w:id="157"/>
      <w:bookmarkEnd w:id="158"/>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159" w:name="_Toc198891065"/>
      <w:bookmarkStart w:id="160" w:name="_Toc198891620"/>
      <w:bookmarkStart w:id="161" w:name="_Toc198896546"/>
      <w:bookmarkStart w:id="162" w:name="_Toc192497729"/>
      <w:bookmarkStart w:id="163" w:name="_Toc192498643"/>
      <w:bookmarkStart w:id="164" w:name="_Toc192513280"/>
      <w:r>
        <w:rPr>
          <w:rStyle w:val="CharPartNo"/>
        </w:rPr>
        <w:t>Part II</w:t>
      </w:r>
      <w:r>
        <w:t> — </w:t>
      </w:r>
      <w:r>
        <w:rPr>
          <w:rStyle w:val="CharPartText"/>
        </w:rPr>
        <w:t>Offences against public order</w:t>
      </w:r>
      <w:bookmarkEnd w:id="159"/>
      <w:bookmarkEnd w:id="160"/>
      <w:bookmarkEnd w:id="161"/>
      <w:bookmarkEnd w:id="162"/>
      <w:bookmarkEnd w:id="163"/>
      <w:bookmarkEnd w:id="164"/>
    </w:p>
    <w:p>
      <w:pPr>
        <w:pStyle w:val="Ednotedivision"/>
        <w:spacing w:before="240"/>
      </w:pPr>
      <w:r>
        <w:t>[Chapter VI (s. 37</w:t>
      </w:r>
      <w:r>
        <w:noBreakHyphen/>
        <w:t>43) deleted: No. 70 of 1988 s. 8(1).]</w:t>
      </w:r>
    </w:p>
    <w:p>
      <w:pPr>
        <w:pStyle w:val="Heading3"/>
        <w:spacing w:before="260"/>
        <w:rPr>
          <w:snapToGrid w:val="0"/>
        </w:rPr>
      </w:pPr>
      <w:bookmarkStart w:id="165" w:name="_Toc198891066"/>
      <w:bookmarkStart w:id="166" w:name="_Toc198891621"/>
      <w:bookmarkStart w:id="167" w:name="_Toc198896547"/>
      <w:bookmarkStart w:id="168" w:name="_Toc192497730"/>
      <w:bookmarkStart w:id="169" w:name="_Toc192498644"/>
      <w:bookmarkStart w:id="170" w:name="_Toc192513281"/>
      <w:r>
        <w:rPr>
          <w:rStyle w:val="CharDivNo"/>
        </w:rPr>
        <w:t>Chapter VII</w:t>
      </w:r>
      <w:r>
        <w:rPr>
          <w:snapToGrid w:val="0"/>
        </w:rPr>
        <w:t> — </w:t>
      </w:r>
      <w:r>
        <w:rPr>
          <w:rStyle w:val="CharDivText"/>
        </w:rPr>
        <w:t>Sedition</w:t>
      </w:r>
      <w:bookmarkEnd w:id="165"/>
      <w:bookmarkEnd w:id="166"/>
      <w:bookmarkEnd w:id="167"/>
      <w:bookmarkEnd w:id="168"/>
      <w:bookmarkEnd w:id="169"/>
      <w:bookmarkEnd w:id="170"/>
    </w:p>
    <w:p>
      <w:pPr>
        <w:pStyle w:val="Heading5"/>
        <w:spacing w:before="240"/>
        <w:rPr>
          <w:snapToGrid w:val="0"/>
        </w:rPr>
      </w:pPr>
      <w:bookmarkStart w:id="171" w:name="_Toc198896548"/>
      <w:bookmarkStart w:id="172" w:name="_Toc192513282"/>
      <w:r>
        <w:rPr>
          <w:rStyle w:val="CharSectno"/>
        </w:rPr>
        <w:t>44</w:t>
      </w:r>
      <w:r>
        <w:rPr>
          <w:snapToGrid w:val="0"/>
        </w:rPr>
        <w:t>.</w:t>
      </w:r>
      <w:r>
        <w:rPr>
          <w:snapToGrid w:val="0"/>
        </w:rPr>
        <w:tab/>
        <w:t xml:space="preserve">Term used: </w:t>
      </w:r>
      <w:r>
        <w:rPr>
          <w:rStyle w:val="CharDefText"/>
          <w:b/>
          <w:bCs/>
          <w:i w:val="0"/>
          <w:iCs/>
        </w:rPr>
        <w:t>seditious intention</w:t>
      </w:r>
      <w:bookmarkEnd w:id="171"/>
      <w:bookmarkEnd w:id="172"/>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173" w:name="_Toc198896549"/>
      <w:bookmarkStart w:id="174" w:name="_Toc192513283"/>
      <w:r>
        <w:rPr>
          <w:rStyle w:val="CharSectno"/>
        </w:rPr>
        <w:t>45</w:t>
      </w:r>
      <w:r>
        <w:rPr>
          <w:snapToGrid w:val="0"/>
        </w:rPr>
        <w:t>.</w:t>
      </w:r>
      <w:r>
        <w:rPr>
          <w:snapToGrid w:val="0"/>
        </w:rPr>
        <w:tab/>
        <w:t>Acts excepted from s. 44</w:t>
      </w:r>
      <w:bookmarkEnd w:id="173"/>
      <w:bookmarkEnd w:id="174"/>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75" w:name="_Toc198896550"/>
      <w:bookmarkStart w:id="176" w:name="_Toc192513284"/>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75"/>
      <w:bookmarkEnd w:id="176"/>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77" w:name="_Toc198896551"/>
      <w:bookmarkStart w:id="178" w:name="_Toc192513285"/>
      <w:r>
        <w:rPr>
          <w:rStyle w:val="CharSectno"/>
        </w:rPr>
        <w:t>47</w:t>
      </w:r>
      <w:r>
        <w:rPr>
          <w:snapToGrid w:val="0"/>
        </w:rPr>
        <w:t>.</w:t>
      </w:r>
      <w:r>
        <w:rPr>
          <w:snapToGrid w:val="0"/>
        </w:rPr>
        <w:tab/>
        <w:t>Oath to kill person</w:t>
      </w:r>
      <w:bookmarkEnd w:id="177"/>
      <w:bookmarkEnd w:id="178"/>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79" w:name="_Toc198896552"/>
      <w:bookmarkStart w:id="180" w:name="_Toc192513286"/>
      <w:r>
        <w:rPr>
          <w:rStyle w:val="CharSectno"/>
        </w:rPr>
        <w:t>48</w:t>
      </w:r>
      <w:r>
        <w:rPr>
          <w:snapToGrid w:val="0"/>
        </w:rPr>
        <w:t>.</w:t>
      </w:r>
      <w:r>
        <w:rPr>
          <w:snapToGrid w:val="0"/>
        </w:rPr>
        <w:tab/>
        <w:t>Other unlawful oaths</w:t>
      </w:r>
      <w:bookmarkEnd w:id="179"/>
      <w:bookmarkEnd w:id="180"/>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keepNext/>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81" w:name="_Toc198896553"/>
      <w:bookmarkStart w:id="182" w:name="_Toc192513287"/>
      <w:r>
        <w:rPr>
          <w:rStyle w:val="CharSectno"/>
        </w:rPr>
        <w:t>49</w:t>
      </w:r>
      <w:r>
        <w:rPr>
          <w:snapToGrid w:val="0"/>
        </w:rPr>
        <w:t>.</w:t>
      </w:r>
      <w:r>
        <w:rPr>
          <w:snapToGrid w:val="0"/>
        </w:rPr>
        <w:tab/>
        <w:t>Compulsion, how far a defence to s. 47 and 48</w:t>
      </w:r>
      <w:bookmarkEnd w:id="181"/>
      <w:bookmarkEnd w:id="182"/>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83" w:name="_Toc198896554"/>
      <w:bookmarkStart w:id="184" w:name="_Toc192513288"/>
      <w:r>
        <w:rPr>
          <w:rStyle w:val="CharSectno"/>
        </w:rPr>
        <w:t>51</w:t>
      </w:r>
      <w:r>
        <w:rPr>
          <w:snapToGrid w:val="0"/>
        </w:rPr>
        <w:t>.</w:t>
      </w:r>
      <w:r>
        <w:rPr>
          <w:snapToGrid w:val="0"/>
        </w:rPr>
        <w:tab/>
        <w:t>Unlawful military activities</w:t>
      </w:r>
      <w:bookmarkEnd w:id="183"/>
      <w:bookmarkEnd w:id="18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85" w:name="_Toc198896555"/>
      <w:bookmarkStart w:id="186" w:name="_Toc192513289"/>
      <w:r>
        <w:rPr>
          <w:rStyle w:val="CharSectno"/>
        </w:rPr>
        <w:t>52</w:t>
      </w:r>
      <w:r>
        <w:rPr>
          <w:snapToGrid w:val="0"/>
        </w:rPr>
        <w:t>.</w:t>
      </w:r>
      <w:r>
        <w:rPr>
          <w:snapToGrid w:val="0"/>
        </w:rPr>
        <w:tab/>
        <w:t>Sedition</w:t>
      </w:r>
      <w:bookmarkEnd w:id="185"/>
      <w:bookmarkEnd w:id="186"/>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87" w:name="_Toc198891075"/>
      <w:bookmarkStart w:id="188" w:name="_Toc198891630"/>
      <w:bookmarkStart w:id="189" w:name="_Toc198896556"/>
      <w:bookmarkStart w:id="190" w:name="_Toc192497739"/>
      <w:bookmarkStart w:id="191" w:name="_Toc192498653"/>
      <w:bookmarkStart w:id="192" w:name="_Toc192513290"/>
      <w:r>
        <w:rPr>
          <w:rStyle w:val="CharDivNo"/>
        </w:rPr>
        <w:t>Chapter VIII</w:t>
      </w:r>
      <w:r>
        <w:rPr>
          <w:snapToGrid w:val="0"/>
        </w:rPr>
        <w:t> — </w:t>
      </w:r>
      <w:r>
        <w:rPr>
          <w:rStyle w:val="CharDivText"/>
        </w:rPr>
        <w:t>Offences against the executive and legislative power</w:t>
      </w:r>
      <w:bookmarkEnd w:id="187"/>
      <w:bookmarkEnd w:id="188"/>
      <w:bookmarkEnd w:id="189"/>
      <w:bookmarkEnd w:id="190"/>
      <w:bookmarkEnd w:id="191"/>
      <w:bookmarkEnd w:id="192"/>
    </w:p>
    <w:p>
      <w:pPr>
        <w:pStyle w:val="Heading5"/>
        <w:rPr>
          <w:snapToGrid w:val="0"/>
        </w:rPr>
      </w:pPr>
      <w:bookmarkStart w:id="193" w:name="_Toc198896557"/>
      <w:bookmarkStart w:id="194" w:name="_Toc192513291"/>
      <w:r>
        <w:rPr>
          <w:rStyle w:val="CharSectno"/>
        </w:rPr>
        <w:t>54</w:t>
      </w:r>
      <w:r>
        <w:rPr>
          <w:snapToGrid w:val="0"/>
        </w:rPr>
        <w:t>.</w:t>
      </w:r>
      <w:r>
        <w:rPr>
          <w:snapToGrid w:val="0"/>
        </w:rPr>
        <w:tab/>
        <w:t>Interfering with Governor or Ministers</w:t>
      </w:r>
      <w:bookmarkEnd w:id="193"/>
      <w:bookmarkEnd w:id="19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95" w:name="_Toc198896558"/>
      <w:bookmarkStart w:id="196" w:name="_Toc192513292"/>
      <w:r>
        <w:rPr>
          <w:rStyle w:val="CharSectno"/>
        </w:rPr>
        <w:t>55</w:t>
      </w:r>
      <w:r>
        <w:rPr>
          <w:snapToGrid w:val="0"/>
        </w:rPr>
        <w:t>.</w:t>
      </w:r>
      <w:r>
        <w:rPr>
          <w:snapToGrid w:val="0"/>
        </w:rPr>
        <w:tab/>
        <w:t>Interfering with legislature</w:t>
      </w:r>
      <w:bookmarkEnd w:id="195"/>
      <w:bookmarkEnd w:id="19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97" w:name="_Toc198896559"/>
      <w:bookmarkStart w:id="198" w:name="_Toc192513293"/>
      <w:r>
        <w:rPr>
          <w:rStyle w:val="CharSectno"/>
        </w:rPr>
        <w:t>56</w:t>
      </w:r>
      <w:r>
        <w:rPr>
          <w:snapToGrid w:val="0"/>
        </w:rPr>
        <w:t>.</w:t>
      </w:r>
      <w:r>
        <w:rPr>
          <w:snapToGrid w:val="0"/>
        </w:rPr>
        <w:tab/>
        <w:t>Disturbing Parliament</w:t>
      </w:r>
      <w:bookmarkEnd w:id="197"/>
      <w:bookmarkEnd w:id="198"/>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99" w:name="_Toc198896560"/>
      <w:bookmarkStart w:id="200" w:name="_Toc192513294"/>
      <w:r>
        <w:rPr>
          <w:rStyle w:val="CharSectno"/>
        </w:rPr>
        <w:t>57</w:t>
      </w:r>
      <w:r>
        <w:rPr>
          <w:snapToGrid w:val="0"/>
        </w:rPr>
        <w:t>.</w:t>
      </w:r>
      <w:r>
        <w:rPr>
          <w:snapToGrid w:val="0"/>
        </w:rPr>
        <w:tab/>
        <w:t>False evidence before Parliament</w:t>
      </w:r>
      <w:bookmarkEnd w:id="199"/>
      <w:bookmarkEnd w:id="200"/>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201" w:name="_Toc198896561"/>
      <w:bookmarkStart w:id="202" w:name="_Toc192513295"/>
      <w:r>
        <w:rPr>
          <w:rStyle w:val="CharSectno"/>
        </w:rPr>
        <w:t>58</w:t>
      </w:r>
      <w:r>
        <w:rPr>
          <w:snapToGrid w:val="0"/>
        </w:rPr>
        <w:t>.</w:t>
      </w:r>
      <w:r>
        <w:rPr>
          <w:snapToGrid w:val="0"/>
        </w:rPr>
        <w:tab/>
        <w:t>Threatening witness before Parliament</w:t>
      </w:r>
      <w:bookmarkEnd w:id="201"/>
      <w:bookmarkEnd w:id="2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203" w:name="_Toc198896562"/>
      <w:bookmarkStart w:id="204" w:name="_Toc192513296"/>
      <w:r>
        <w:rPr>
          <w:rStyle w:val="CharSectno"/>
        </w:rPr>
        <w:t>59</w:t>
      </w:r>
      <w:r>
        <w:rPr>
          <w:snapToGrid w:val="0"/>
        </w:rPr>
        <w:t>.</w:t>
      </w:r>
      <w:r>
        <w:rPr>
          <w:snapToGrid w:val="0"/>
        </w:rPr>
        <w:tab/>
        <w:t>Witness not attending or giving evidence before Parliament</w:t>
      </w:r>
      <w:bookmarkEnd w:id="203"/>
      <w:bookmarkEnd w:id="20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205" w:name="_Toc198896563"/>
      <w:bookmarkStart w:id="206" w:name="_Toc192513297"/>
      <w:r>
        <w:rPr>
          <w:rStyle w:val="CharSectno"/>
        </w:rPr>
        <w:t>60</w:t>
      </w:r>
      <w:r>
        <w:rPr>
          <w:snapToGrid w:val="0"/>
        </w:rPr>
        <w:t>.</w:t>
      </w:r>
      <w:r>
        <w:rPr>
          <w:snapToGrid w:val="0"/>
        </w:rPr>
        <w:tab/>
        <w:t>Member of Parliament receiving bribe</w:t>
      </w:r>
      <w:bookmarkEnd w:id="205"/>
      <w:bookmarkEnd w:id="206"/>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207" w:name="_Toc198896564"/>
      <w:bookmarkStart w:id="208" w:name="_Toc192513298"/>
      <w:r>
        <w:rPr>
          <w:rStyle w:val="CharSectno"/>
        </w:rPr>
        <w:t>61</w:t>
      </w:r>
      <w:r>
        <w:rPr>
          <w:snapToGrid w:val="0"/>
        </w:rPr>
        <w:t>.</w:t>
      </w:r>
      <w:r>
        <w:rPr>
          <w:snapToGrid w:val="0"/>
        </w:rPr>
        <w:tab/>
        <w:t>Bribery of member of Parliament</w:t>
      </w:r>
      <w:bookmarkEnd w:id="207"/>
      <w:bookmarkEnd w:id="20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Next/>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rPr>
          <w:snapToGrid w:val="0"/>
        </w:rPr>
      </w:pPr>
      <w:bookmarkStart w:id="209" w:name="_Toc198891084"/>
      <w:bookmarkStart w:id="210" w:name="_Toc198891639"/>
      <w:bookmarkStart w:id="211" w:name="_Toc198896565"/>
      <w:bookmarkStart w:id="212" w:name="_Toc192497748"/>
      <w:bookmarkStart w:id="213" w:name="_Toc192498662"/>
      <w:bookmarkStart w:id="214" w:name="_Toc192513299"/>
      <w:r>
        <w:rPr>
          <w:rStyle w:val="CharDivNo"/>
        </w:rPr>
        <w:t>Chapter IX</w:t>
      </w:r>
      <w:r>
        <w:rPr>
          <w:snapToGrid w:val="0"/>
        </w:rPr>
        <w:t> — </w:t>
      </w:r>
      <w:r>
        <w:rPr>
          <w:rStyle w:val="CharDivText"/>
        </w:rPr>
        <w:t>Unlawful assemblies: Breaches of the peace</w:t>
      </w:r>
      <w:bookmarkEnd w:id="209"/>
      <w:bookmarkEnd w:id="210"/>
      <w:bookmarkEnd w:id="211"/>
      <w:bookmarkEnd w:id="212"/>
      <w:bookmarkEnd w:id="213"/>
      <w:bookmarkEnd w:id="214"/>
    </w:p>
    <w:p>
      <w:pPr>
        <w:pStyle w:val="Heading5"/>
        <w:rPr>
          <w:snapToGrid w:val="0"/>
        </w:rPr>
      </w:pPr>
      <w:bookmarkStart w:id="215" w:name="_Toc198896566"/>
      <w:bookmarkStart w:id="216" w:name="_Toc192513300"/>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15"/>
      <w:bookmarkEnd w:id="216"/>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217" w:name="_Toc198896567"/>
      <w:bookmarkStart w:id="218" w:name="_Toc192513301"/>
      <w:r>
        <w:rPr>
          <w:rStyle w:val="CharSectno"/>
        </w:rPr>
        <w:t>63</w:t>
      </w:r>
      <w:r>
        <w:t>.</w:t>
      </w:r>
      <w:r>
        <w:tab/>
        <w:t>Taking part in an unlawful assembly</w:t>
      </w:r>
      <w:bookmarkEnd w:id="217"/>
      <w:bookmarkEnd w:id="218"/>
    </w:p>
    <w:p>
      <w:pPr>
        <w:pStyle w:val="Subsection"/>
        <w:keepNext/>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219" w:name="_Toc198896568"/>
      <w:bookmarkStart w:id="220" w:name="_Toc192513302"/>
      <w:r>
        <w:rPr>
          <w:rStyle w:val="CharSectno"/>
        </w:rPr>
        <w:t>64</w:t>
      </w:r>
      <w:r>
        <w:t>.</w:t>
      </w:r>
      <w:r>
        <w:tab/>
        <w:t>Unlawful assembly may be ordered to disperse</w:t>
      </w:r>
      <w:bookmarkEnd w:id="219"/>
      <w:bookmarkEnd w:id="220"/>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221" w:name="_Toc198896569"/>
      <w:bookmarkStart w:id="222" w:name="_Toc192513303"/>
      <w:r>
        <w:rPr>
          <w:rStyle w:val="CharSectno"/>
        </w:rPr>
        <w:t>65</w:t>
      </w:r>
      <w:r>
        <w:t>.</w:t>
      </w:r>
      <w:r>
        <w:tab/>
        <w:t>Taking part in riot</w:t>
      </w:r>
      <w:bookmarkEnd w:id="221"/>
      <w:bookmarkEnd w:id="222"/>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223" w:name="_Toc198896570"/>
      <w:bookmarkStart w:id="224" w:name="_Toc192513304"/>
      <w:r>
        <w:rPr>
          <w:rStyle w:val="CharSectno"/>
        </w:rPr>
        <w:t>66</w:t>
      </w:r>
      <w:r>
        <w:t>.</w:t>
      </w:r>
      <w:r>
        <w:tab/>
        <w:t>Rioters may be ordered to disperse</w:t>
      </w:r>
      <w:bookmarkEnd w:id="223"/>
      <w:bookmarkEnd w:id="224"/>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225" w:name="_Toc198896571"/>
      <w:bookmarkStart w:id="226" w:name="_Toc192513305"/>
      <w:r>
        <w:rPr>
          <w:rStyle w:val="CharSectno"/>
        </w:rPr>
        <w:t>67</w:t>
      </w:r>
      <w:r>
        <w:t>.</w:t>
      </w:r>
      <w:r>
        <w:tab/>
        <w:t>Rioters causing damage</w:t>
      </w:r>
      <w:bookmarkEnd w:id="225"/>
      <w:bookmarkEnd w:id="226"/>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227" w:name="_Toc198896572"/>
      <w:bookmarkStart w:id="228" w:name="_Toc192513306"/>
      <w:r>
        <w:rPr>
          <w:rStyle w:val="CharSectno"/>
        </w:rPr>
        <w:t>68A</w:t>
      </w:r>
      <w:r>
        <w:t>.</w:t>
      </w:r>
      <w:r>
        <w:tab/>
        <w:t>Provisions about lawful excuses under s. 68B, 68C, 68D and 68E</w:t>
      </w:r>
      <w:bookmarkEnd w:id="227"/>
      <w:bookmarkEnd w:id="228"/>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229" w:name="_Toc198896573"/>
      <w:bookmarkStart w:id="230" w:name="_Toc192513307"/>
      <w:r>
        <w:rPr>
          <w:rStyle w:val="CharSectno"/>
        </w:rPr>
        <w:t>68B</w:t>
      </w:r>
      <w:r>
        <w:t>.</w:t>
      </w:r>
      <w:r>
        <w:tab/>
        <w:t>Being armed in or near place of public entertainment</w:t>
      </w:r>
      <w:bookmarkEnd w:id="229"/>
      <w:bookmarkEnd w:id="230"/>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keepNex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231" w:name="_Toc198896574"/>
      <w:bookmarkStart w:id="232" w:name="_Toc192513308"/>
      <w:r>
        <w:rPr>
          <w:rStyle w:val="CharSectno"/>
        </w:rPr>
        <w:t>68C</w:t>
      </w:r>
      <w:r>
        <w:t>.</w:t>
      </w:r>
      <w:r>
        <w:tab/>
        <w:t>Being armed in public in company</w:t>
      </w:r>
      <w:bookmarkEnd w:id="231"/>
      <w:bookmarkEnd w:id="232"/>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233" w:name="_Toc198896575"/>
      <w:bookmarkStart w:id="234" w:name="_Toc192513309"/>
      <w:r>
        <w:rPr>
          <w:rStyle w:val="CharSectno"/>
        </w:rPr>
        <w:t>68D</w:t>
      </w:r>
      <w:r>
        <w:t>.</w:t>
      </w:r>
      <w:r>
        <w:tab/>
        <w:t>Having ready access to both weapon and cash</w:t>
      </w:r>
      <w:bookmarkEnd w:id="233"/>
      <w:bookmarkEnd w:id="234"/>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szCs w:val="22"/>
        </w:rPr>
        <w:t>Firearms Act 2024</w:t>
      </w:r>
      <w:r>
        <w:t xml:space="preserve"> section 218(1)</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 amended: No. 23 of 2024 s. 452.]</w:t>
      </w:r>
    </w:p>
    <w:p>
      <w:pPr>
        <w:pStyle w:val="Heading5"/>
        <w:spacing w:before="240"/>
      </w:pPr>
      <w:bookmarkStart w:id="235" w:name="_Toc198896576"/>
      <w:bookmarkStart w:id="236" w:name="_Toc192513310"/>
      <w:r>
        <w:rPr>
          <w:rStyle w:val="CharSectno"/>
        </w:rPr>
        <w:t>68E</w:t>
      </w:r>
      <w:r>
        <w:t>.</w:t>
      </w:r>
      <w:r>
        <w:tab/>
        <w:t>Having ready access to both weapon and illegal drug</w:t>
      </w:r>
      <w:bookmarkEnd w:id="235"/>
      <w:bookmarkEnd w:id="236"/>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237" w:name="_Toc198896577"/>
      <w:bookmarkStart w:id="238" w:name="_Toc192513311"/>
      <w:r>
        <w:rPr>
          <w:rStyle w:val="CharSectno"/>
        </w:rPr>
        <w:t>68</w:t>
      </w:r>
      <w:r>
        <w:t>.</w:t>
      </w:r>
      <w:r>
        <w:tab/>
        <w:t>Being armed in a way that may cause fear</w:t>
      </w:r>
      <w:bookmarkEnd w:id="237"/>
      <w:bookmarkEnd w:id="238"/>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239" w:name="_Toc198896578"/>
      <w:bookmarkStart w:id="240" w:name="_Toc192513312"/>
      <w:r>
        <w:rPr>
          <w:rStyle w:val="CharSectno"/>
        </w:rPr>
        <w:t>69</w:t>
      </w:r>
      <w:r>
        <w:rPr>
          <w:snapToGrid w:val="0"/>
        </w:rPr>
        <w:t>.</w:t>
      </w:r>
      <w:r>
        <w:rPr>
          <w:snapToGrid w:val="0"/>
        </w:rPr>
        <w:tab/>
        <w:t>Forcibly entering land</w:t>
      </w:r>
      <w:bookmarkEnd w:id="239"/>
      <w:bookmarkEnd w:id="240"/>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241" w:name="_Toc198896579"/>
      <w:bookmarkStart w:id="242" w:name="_Toc192513313"/>
      <w:r>
        <w:rPr>
          <w:rStyle w:val="CharSectno"/>
        </w:rPr>
        <w:t>70</w:t>
      </w:r>
      <w:r>
        <w:rPr>
          <w:snapToGrid w:val="0"/>
        </w:rPr>
        <w:t>.</w:t>
      </w:r>
      <w:r>
        <w:rPr>
          <w:snapToGrid w:val="0"/>
        </w:rPr>
        <w:tab/>
        <w:t>Forcibly keeping possession of land</w:t>
      </w:r>
      <w:bookmarkEnd w:id="241"/>
      <w:bookmarkEnd w:id="242"/>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243" w:name="_Toc198896580"/>
      <w:bookmarkStart w:id="244" w:name="_Toc192513314"/>
      <w:r>
        <w:rPr>
          <w:rStyle w:val="CharSectno"/>
        </w:rPr>
        <w:t>70A</w:t>
      </w:r>
      <w:r>
        <w:t>.</w:t>
      </w:r>
      <w:r>
        <w:tab/>
        <w:t>Trespass</w:t>
      </w:r>
      <w:bookmarkEnd w:id="243"/>
      <w:bookmarkEnd w:id="244"/>
    </w:p>
    <w:p>
      <w:pPr>
        <w:pStyle w:val="Subsection"/>
      </w:pPr>
      <w:r>
        <w:tab/>
        <w:t>(1)</w:t>
      </w:r>
      <w:r>
        <w:tab/>
        <w:t>In this section —</w:t>
      </w:r>
    </w:p>
    <w:p>
      <w:pPr>
        <w:pStyle w:val="Defstart"/>
      </w:pPr>
      <w:r>
        <w:tab/>
      </w:r>
      <w:r>
        <w:rPr>
          <w:rStyle w:val="CharDefText"/>
        </w:rPr>
        <w:t>abattoir</w:t>
      </w:r>
      <w:r>
        <w:t xml:space="preserve"> has the meaning given in the </w:t>
      </w:r>
      <w:r>
        <w:rPr>
          <w:i/>
        </w:rPr>
        <w:t>Animal Welfare Act 2002</w:t>
      </w:r>
      <w:r>
        <w:t xml:space="preserve"> section 36A;</w:t>
      </w:r>
    </w:p>
    <w:p>
      <w:pPr>
        <w:pStyle w:val="Defstart"/>
        <w:keepNext/>
      </w:pPr>
      <w:r>
        <w:tab/>
      </w:r>
      <w:r>
        <w:rPr>
          <w:rStyle w:val="CharDefText"/>
        </w:rPr>
        <w:t>animal source food production</w:t>
      </w:r>
      <w:r>
        <w:t xml:space="preserve"> means an activity carried out — </w:t>
      </w:r>
    </w:p>
    <w:p>
      <w:pPr>
        <w:pStyle w:val="Defpara"/>
      </w:pPr>
      <w:r>
        <w:tab/>
        <w:t>(a)</w:t>
      </w:r>
      <w:r>
        <w:tab/>
        <w:t>at an animal source food production place; and</w:t>
      </w:r>
    </w:p>
    <w:p>
      <w:pPr>
        <w:pStyle w:val="Defpara"/>
      </w:pPr>
      <w:r>
        <w:tab/>
        <w:t>(b)</w:t>
      </w:r>
      <w:r>
        <w:tab/>
        <w:t>for the purpose of, or in connection with, commercial food production;</w:t>
      </w:r>
    </w:p>
    <w:p>
      <w:pPr>
        <w:pStyle w:val="Defstart"/>
        <w:keepNext/>
      </w:pPr>
      <w:r>
        <w:tab/>
      </w:r>
      <w:r>
        <w:rPr>
          <w:rStyle w:val="CharDefText"/>
        </w:rPr>
        <w:t>animal source food production facility</w:t>
      </w:r>
      <w:r>
        <w:t xml:space="preserve"> means any of the following places, operated for the purpose of commercial food production — </w:t>
      </w:r>
    </w:p>
    <w:p>
      <w:pPr>
        <w:pStyle w:val="Defpara"/>
      </w:pPr>
      <w:r>
        <w:tab/>
        <w:t>(a)</w:t>
      </w:r>
      <w:r>
        <w:tab/>
        <w:t>a farm or other place where an animal is reared or fattened;</w:t>
      </w:r>
    </w:p>
    <w:p>
      <w:pPr>
        <w:pStyle w:val="Defpara"/>
      </w:pPr>
      <w:r>
        <w:tab/>
        <w:t>(b)</w:t>
      </w:r>
      <w:r>
        <w:tab/>
        <w:t>a dairy farm;</w:t>
      </w:r>
    </w:p>
    <w:p>
      <w:pPr>
        <w:pStyle w:val="Defpara"/>
      </w:pPr>
      <w:r>
        <w:tab/>
        <w:t>(c)</w:t>
      </w:r>
      <w:r>
        <w:tab/>
        <w:t>an egg farm or other place where poultry are kept to produce eggs;</w:t>
      </w:r>
    </w:p>
    <w:p>
      <w:pPr>
        <w:pStyle w:val="Defstart"/>
      </w:pPr>
      <w:r>
        <w:tab/>
      </w:r>
      <w:r>
        <w:rPr>
          <w:rStyle w:val="CharDefText"/>
        </w:rPr>
        <w:t>animal source food production place</w:t>
      </w:r>
      <w:r>
        <w:t xml:space="preserve"> means any of the following places — </w:t>
      </w:r>
    </w:p>
    <w:p>
      <w:pPr>
        <w:pStyle w:val="Defpara"/>
      </w:pPr>
      <w:r>
        <w:tab/>
        <w:t>(a)</w:t>
      </w:r>
      <w:r>
        <w:tab/>
        <w:t>an animal source food production facility;</w:t>
      </w:r>
    </w:p>
    <w:p>
      <w:pPr>
        <w:pStyle w:val="Defpara"/>
      </w:pPr>
      <w:r>
        <w:tab/>
        <w:t>(b)</w:t>
      </w:r>
      <w:r>
        <w:tab/>
        <w:t>an abattoir;</w:t>
      </w:r>
    </w:p>
    <w:p>
      <w:pPr>
        <w:pStyle w:val="Defpara"/>
      </w:pPr>
      <w:r>
        <w:tab/>
        <w:t>(c)</w:t>
      </w:r>
      <w:r>
        <w:tab/>
        <w:t>a knackery;</w:t>
      </w:r>
    </w:p>
    <w:p>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pPr>
        <w:pStyle w:val="Defpara"/>
      </w:pPr>
      <w:r>
        <w:tab/>
        <w:t>(a)</w:t>
      </w:r>
      <w:r>
        <w:tab/>
        <w:t>interferes with, or intends to interfere with, animal source food production; or</w:t>
      </w:r>
    </w:p>
    <w:p>
      <w:pPr>
        <w:pStyle w:val="Defpara"/>
      </w:pPr>
      <w:r>
        <w:tab/>
        <w:t>(b)</w:t>
      </w:r>
      <w:r>
        <w:tab/>
        <w:t xml:space="preserve">in the context of another person’s engagement in animal source food production — assaults, intimidates or harasses, or intends to assault, intimidate or harass — </w:t>
      </w:r>
    </w:p>
    <w:p>
      <w:pPr>
        <w:pStyle w:val="Defsubpara"/>
      </w:pPr>
      <w:r>
        <w:tab/>
        <w:t>(i)</w:t>
      </w:r>
      <w:r>
        <w:tab/>
        <w:t>the other person; or</w:t>
      </w:r>
    </w:p>
    <w:p>
      <w:pPr>
        <w:pStyle w:val="Defsubpara"/>
      </w:pPr>
      <w:r>
        <w:tab/>
        <w:t>(ii)</w:t>
      </w:r>
      <w:r>
        <w:tab/>
        <w:t>a family member of the other person;</w:t>
      </w:r>
    </w:p>
    <w:p>
      <w:pPr>
        <w:pStyle w:val="Defstart"/>
      </w:pPr>
      <w:r>
        <w:tab/>
      </w:r>
      <w:r>
        <w:rPr>
          <w:rStyle w:val="CharDefText"/>
        </w:rPr>
        <w:t>family member</w:t>
      </w:r>
      <w:r>
        <w:t xml:space="preserve">, in relation to a person, means — </w:t>
      </w:r>
    </w:p>
    <w:p>
      <w:pPr>
        <w:pStyle w:val="Defpara"/>
      </w:pPr>
      <w:r>
        <w:tab/>
        <w:t>(a)</w:t>
      </w:r>
      <w:r>
        <w:tab/>
        <w:t>the spouse or de facto partner of the person; or</w:t>
      </w:r>
    </w:p>
    <w:p>
      <w:pPr>
        <w:pStyle w:val="Defpara"/>
      </w:pPr>
      <w:r>
        <w:rPr>
          <w:snapToGrid/>
        </w:rPr>
        <w:tab/>
        <w:t>(b)</w:t>
      </w:r>
      <w:r>
        <w:rPr>
          <w:snapToGrid/>
        </w:rPr>
        <w:tab/>
        <w:t>a parent, child, brother, sister, uncle, aunt or cousin of the person or</w:t>
      </w:r>
      <w:r>
        <w:t xml:space="preserve"> of the person’s spouse or de facto partner; or</w:t>
      </w:r>
    </w:p>
    <w:p>
      <w:pPr>
        <w:pStyle w:val="Defpara"/>
        <w:keepNext/>
      </w:pPr>
      <w:r>
        <w:tab/>
        <w:t>(c)</w:t>
      </w:r>
      <w:r>
        <w:tab/>
        <w:t>the spouse or de facto partner of a person referred to in paragraph (b); or</w:t>
      </w:r>
    </w:p>
    <w:p>
      <w:pPr>
        <w:pStyle w:val="Defpara"/>
      </w:pPr>
      <w:r>
        <w:tab/>
        <w:t>(d)</w:t>
      </w:r>
      <w:r>
        <w:tab/>
        <w:t>a grandchild or grandparent of the person or of the person’s spouse or de facto partner; or</w:t>
      </w:r>
    </w:p>
    <w:p>
      <w:pPr>
        <w:pStyle w:val="Defpara"/>
      </w:pPr>
      <w:r>
        <w:tab/>
        <w:t>(e)</w:t>
      </w:r>
      <w:r>
        <w:tab/>
        <w:t>a guardian or ward of the person; or</w:t>
      </w:r>
    </w:p>
    <w:p>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pPr>
        <w:pStyle w:val="Defstart"/>
      </w:pPr>
      <w:r>
        <w:tab/>
      </w:r>
      <w:r>
        <w:rPr>
          <w:rStyle w:val="CharDefText"/>
        </w:rPr>
        <w:t>interfere with</w:t>
      </w:r>
      <w:r>
        <w:t xml:space="preserve">, in relation to animal source food production, includes any of the following — </w:t>
      </w:r>
    </w:p>
    <w:p>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pPr>
        <w:pStyle w:val="Defpara"/>
      </w:pPr>
      <w:r>
        <w:tab/>
        <w:t>(b)</w:t>
      </w:r>
      <w:r>
        <w:tab/>
        <w:t>create a risk to the welfare, safety or health of an animal involved in the animal source food production;</w:t>
      </w:r>
    </w:p>
    <w:p>
      <w:pPr>
        <w:pStyle w:val="Defpara"/>
      </w:pPr>
      <w:r>
        <w:tab/>
        <w:t>(c)</w:t>
      </w:r>
      <w:r>
        <w:tab/>
        <w:t>in the course of the animal source food production — create a risk to the integrity or safety of meat, eggs or dairy products;</w:t>
      </w:r>
    </w:p>
    <w:p>
      <w:pPr>
        <w:pStyle w:val="Defpara"/>
      </w:pPr>
      <w:r>
        <w:tab/>
        <w:t>(d)</w:t>
      </w:r>
      <w:r>
        <w:tab/>
        <w:t>release an animal involved in the animal source food production, or cause it to escape, from an animal source food production place or an enclosure at that place;</w:t>
      </w:r>
    </w:p>
    <w:p>
      <w:pPr>
        <w:pStyle w:val="Defpara"/>
      </w:pPr>
      <w:r>
        <w:tab/>
        <w:t>(e)</w:t>
      </w:r>
      <w:r>
        <w:tab/>
        <w:t>destroy, damage, steal or otherwise interfere with property used in the animal source food production;</w:t>
      </w:r>
    </w:p>
    <w:p>
      <w:pPr>
        <w:pStyle w:val="Defpara"/>
      </w:pPr>
      <w:r>
        <w:tab/>
        <w:t>(f)</w:t>
      </w:r>
      <w:r>
        <w:tab/>
        <w:t>give a person engaged in animal source food production reasonable grounds to believe that something referred to in paragraphs (a) to (e) has occurred or is likely to occur;</w:t>
      </w:r>
    </w:p>
    <w:p>
      <w:pPr>
        <w:pStyle w:val="Defstart"/>
      </w:pPr>
      <w:r>
        <w:tab/>
      </w:r>
      <w:r>
        <w:rPr>
          <w:rStyle w:val="CharDefText"/>
        </w:rPr>
        <w:t>knackery</w:t>
      </w:r>
      <w:r>
        <w:t xml:space="preserve"> has the meaning given in the </w:t>
      </w:r>
      <w:r>
        <w:rPr>
          <w:i/>
        </w:rPr>
        <w:t>Animal Welfare Act 2002</w:t>
      </w:r>
      <w:r>
        <w:t xml:space="preserve"> section 36A;</w:t>
      </w:r>
    </w:p>
    <w:p>
      <w:pPr>
        <w:pStyle w:val="Defstart"/>
        <w:keepNex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commits an offence.</w:t>
      </w:r>
    </w:p>
    <w:p>
      <w:pPr>
        <w:pStyle w:val="Penstart"/>
      </w:pPr>
      <w:r>
        <w:tab/>
        <w:t>Penalty for this subsection: imprisonment for 12 months and a fine of $12 000.</w:t>
      </w:r>
    </w:p>
    <w:p>
      <w:pPr>
        <w:pStyle w:val="Subsection"/>
      </w:pPr>
      <w:r>
        <w:tab/>
        <w:t>(2A)</w:t>
      </w:r>
      <w:r>
        <w:tab/>
        <w:t>A person who, without lawful excuse, trespasses on an animal source food production place, in circumstances of aggravation, commits an offence.</w:t>
      </w:r>
    </w:p>
    <w:p>
      <w:pPr>
        <w:pStyle w:val="Penstart"/>
      </w:pPr>
      <w:r>
        <w:tab/>
        <w:t>Penalty for this subsection: imprisonment for 2 years and a fine of $24 000.</w:t>
      </w:r>
    </w:p>
    <w:p>
      <w:pPr>
        <w:pStyle w:val="Subsection"/>
        <w:keepNext/>
      </w:pPr>
      <w:r>
        <w:tab/>
        <w:t>(2B)</w:t>
      </w:r>
      <w:r>
        <w:tab/>
        <w:t xml:space="preserve">If a court sentencing an adult offender for an offence under subsection (2A) does not impose a term of imprisonment then, except as provided in subsection (2C) and despite the </w:t>
      </w:r>
      <w:r>
        <w:rPr>
          <w:i/>
        </w:rPr>
        <w:t>Sentencing Act 1995</w:t>
      </w:r>
      <w:r>
        <w:t xml:space="preserve">, the court must impose — </w:t>
      </w:r>
    </w:p>
    <w:p>
      <w:pPr>
        <w:pStyle w:val="Indenta"/>
      </w:pPr>
      <w:r>
        <w:tab/>
        <w:t>(a)</w:t>
      </w:r>
      <w:r>
        <w:tab/>
        <w:t xml:space="preserve">a community order under the </w:t>
      </w:r>
      <w:r>
        <w:rPr>
          <w:i/>
        </w:rPr>
        <w:t>Sentencing Act 1995</w:t>
      </w:r>
      <w:r>
        <w:t xml:space="preserve"> that includes — </w:t>
      </w:r>
    </w:p>
    <w:p>
      <w:pPr>
        <w:pStyle w:val="Indenti"/>
      </w:pPr>
      <w:r>
        <w:tab/>
        <w:t>(i)</w:t>
      </w:r>
      <w:r>
        <w:tab/>
        <w:t>a supervision requirement with a direction that the offender must not enter or remain on an animal source food production place specified, or of a kind specified, in the order; and</w:t>
      </w:r>
    </w:p>
    <w:p>
      <w:pPr>
        <w:pStyle w:val="Indenti"/>
      </w:pPr>
      <w:r>
        <w:tab/>
        <w:t>(ii)</w:t>
      </w:r>
      <w:r>
        <w:tab/>
        <w:t>a community service requirement;</w:t>
      </w:r>
    </w:p>
    <w:p>
      <w:pPr>
        <w:pStyle w:val="Indenta"/>
      </w:pPr>
      <w:r>
        <w:tab/>
      </w:r>
      <w:r>
        <w:tab/>
        <w:t>and</w:t>
      </w:r>
    </w:p>
    <w:p>
      <w:pPr>
        <w:pStyle w:val="Indenta"/>
      </w:pPr>
      <w:r>
        <w:tab/>
        <w:t>(b)</w:t>
      </w:r>
      <w:r>
        <w:tab/>
        <w:t>a fine of at least $2 400.</w:t>
      </w:r>
    </w:p>
    <w:p>
      <w:pPr>
        <w:pStyle w:val="Subsection"/>
      </w:pPr>
      <w:r>
        <w:tab/>
        <w:t>(2C)</w:t>
      </w:r>
      <w:r>
        <w:tab/>
        <w:t>Subsection (2B) does not apply in a particular case if the court is satisfied that exceptional circumstances exist in that case.</w:t>
      </w:r>
    </w:p>
    <w:p>
      <w:pPr>
        <w:pStyle w:val="Subsection"/>
      </w:pPr>
      <w:r>
        <w:tab/>
        <w:t>(3)</w:t>
      </w:r>
      <w:r>
        <w:tab/>
        <w:t>In a prosecution for an offence under subsection (2) or (2A), the accused has the onus of proving that the accused had a lawful excuse.</w:t>
      </w:r>
    </w:p>
    <w:p>
      <w:pPr>
        <w:pStyle w:val="Footnotesection"/>
      </w:pPr>
      <w:r>
        <w:tab/>
        <w:t>[Section 70A inserted: No. 70 of 2004 s. 6; amended: No. 59 of 2006 s. 17; No. 42 of 2009 s. 14; No. 5 of 2023 s. 10.]</w:t>
      </w:r>
    </w:p>
    <w:p>
      <w:pPr>
        <w:pStyle w:val="Heading5"/>
        <w:spacing w:before="240"/>
      </w:pPr>
      <w:bookmarkStart w:id="245" w:name="_Toc198896581"/>
      <w:bookmarkStart w:id="246" w:name="_Toc192513315"/>
      <w:r>
        <w:rPr>
          <w:rStyle w:val="CharSectno"/>
        </w:rPr>
        <w:t>70B</w:t>
      </w:r>
      <w:r>
        <w:t>.</w:t>
      </w:r>
      <w:r>
        <w:tab/>
        <w:t>Trespasser may be asked for name and address</w:t>
      </w:r>
      <w:bookmarkEnd w:id="245"/>
      <w:bookmarkEnd w:id="246"/>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keepNext/>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Lines w:val="0"/>
      </w:pPr>
      <w:bookmarkStart w:id="247" w:name="_Toc198896582"/>
      <w:bookmarkStart w:id="248" w:name="_Toc192513316"/>
      <w:r>
        <w:rPr>
          <w:rStyle w:val="CharSectno"/>
        </w:rPr>
        <w:t>71</w:t>
      </w:r>
      <w:r>
        <w:t>.</w:t>
      </w:r>
      <w:r>
        <w:tab/>
        <w:t>Fighting in public causing fear</w:t>
      </w:r>
      <w:bookmarkEnd w:id="247"/>
      <w:bookmarkEnd w:id="248"/>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249" w:name="_Toc198896583"/>
      <w:bookmarkStart w:id="250" w:name="_Toc192513317"/>
      <w:r>
        <w:rPr>
          <w:rStyle w:val="CharSectno"/>
        </w:rPr>
        <w:t>72</w:t>
      </w:r>
      <w:r>
        <w:rPr>
          <w:snapToGrid w:val="0"/>
        </w:rPr>
        <w:t>.</w:t>
      </w:r>
      <w:r>
        <w:rPr>
          <w:snapToGrid w:val="0"/>
        </w:rPr>
        <w:tab/>
        <w:t>Challenge to fight duel</w:t>
      </w:r>
      <w:bookmarkEnd w:id="249"/>
      <w:bookmarkEnd w:id="250"/>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251" w:name="_Toc198896584"/>
      <w:bookmarkStart w:id="252" w:name="_Toc192513318"/>
      <w:r>
        <w:rPr>
          <w:rStyle w:val="CharSectno"/>
        </w:rPr>
        <w:t>73</w:t>
      </w:r>
      <w:r>
        <w:rPr>
          <w:snapToGrid w:val="0"/>
        </w:rPr>
        <w:t>.</w:t>
      </w:r>
      <w:r>
        <w:rPr>
          <w:snapToGrid w:val="0"/>
        </w:rPr>
        <w:tab/>
        <w:t>Prize fight</w:t>
      </w:r>
      <w:bookmarkEnd w:id="251"/>
      <w:bookmarkEnd w:id="252"/>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253" w:name="_Toc198896585"/>
      <w:bookmarkStart w:id="254" w:name="_Toc192513319"/>
      <w:r>
        <w:rPr>
          <w:rStyle w:val="CharSectno"/>
        </w:rPr>
        <w:t>74</w:t>
      </w:r>
      <w:r>
        <w:rPr>
          <w:snapToGrid w:val="0"/>
        </w:rPr>
        <w:t>.</w:t>
      </w:r>
      <w:r>
        <w:rPr>
          <w:snapToGrid w:val="0"/>
        </w:rPr>
        <w:tab/>
      </w:r>
      <w:r>
        <w:t>Threat toward dwelling</w:t>
      </w:r>
      <w:bookmarkEnd w:id="253"/>
      <w:bookmarkEnd w:id="25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255" w:name="_Toc198896586"/>
      <w:bookmarkStart w:id="256" w:name="_Toc192513320"/>
      <w:r>
        <w:rPr>
          <w:rStyle w:val="CharSectno"/>
        </w:rPr>
        <w:t>74A</w:t>
      </w:r>
      <w:r>
        <w:t>.</w:t>
      </w:r>
      <w:r>
        <w:tab/>
        <w:t>Disorderly behaviour in public</w:t>
      </w:r>
      <w:bookmarkEnd w:id="255"/>
      <w:bookmarkEnd w:id="256"/>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257" w:name="_Toc198896587"/>
      <w:bookmarkStart w:id="258" w:name="_Toc192513321"/>
      <w:r>
        <w:rPr>
          <w:rStyle w:val="CharSectno"/>
        </w:rPr>
        <w:t>74B</w:t>
      </w:r>
      <w:r>
        <w:t>.</w:t>
      </w:r>
      <w:r>
        <w:tab/>
        <w:t>Causing fear or alarm to driver of conveyance or others</w:t>
      </w:r>
      <w:bookmarkEnd w:id="257"/>
      <w:bookmarkEnd w:id="258"/>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259" w:name="_Toc198896588"/>
      <w:bookmarkStart w:id="260" w:name="_Toc192513322"/>
      <w:r>
        <w:rPr>
          <w:rStyle w:val="CharSectno"/>
        </w:rPr>
        <w:t>75A</w:t>
      </w:r>
      <w:r>
        <w:t>.</w:t>
      </w:r>
      <w:r>
        <w:tab/>
        <w:t>Term used: out</w:t>
      </w:r>
      <w:r>
        <w:noBreakHyphen/>
        <w:t>of</w:t>
      </w:r>
      <w:r>
        <w:noBreakHyphen/>
        <w:t>control gathering</w:t>
      </w:r>
      <w:bookmarkEnd w:id="259"/>
      <w:bookmarkEnd w:id="260"/>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261" w:name="_Toc198896589"/>
      <w:bookmarkStart w:id="262" w:name="_Toc192513323"/>
      <w:r>
        <w:rPr>
          <w:rStyle w:val="CharSectno"/>
        </w:rPr>
        <w:t>75B</w:t>
      </w:r>
      <w:r>
        <w:t>.</w:t>
      </w:r>
      <w:r>
        <w:tab/>
        <w:t>Organising out</w:t>
      </w:r>
      <w:r>
        <w:noBreakHyphen/>
        <w:t>of</w:t>
      </w:r>
      <w:r>
        <w:noBreakHyphen/>
        <w:t>control gathering</w:t>
      </w:r>
      <w:bookmarkEnd w:id="261"/>
      <w:bookmarkEnd w:id="262"/>
    </w:p>
    <w:p>
      <w:pPr>
        <w:pStyle w:val="Subsection"/>
        <w:keepNext/>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keepNext/>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keepNext/>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263" w:name="_Toc198891109"/>
      <w:bookmarkStart w:id="264" w:name="_Toc198891664"/>
      <w:bookmarkStart w:id="265" w:name="_Toc198896590"/>
      <w:bookmarkStart w:id="266" w:name="_Toc192497773"/>
      <w:bookmarkStart w:id="267" w:name="_Toc192498687"/>
      <w:bookmarkStart w:id="268" w:name="_Toc192513324"/>
      <w:r>
        <w:rPr>
          <w:rStyle w:val="CharDivNo"/>
        </w:rPr>
        <w:t>Chapter X</w:t>
      </w:r>
      <w:r>
        <w:rPr>
          <w:snapToGrid w:val="0"/>
        </w:rPr>
        <w:t> — </w:t>
      </w:r>
      <w:r>
        <w:rPr>
          <w:rStyle w:val="CharDivText"/>
        </w:rPr>
        <w:t>Offences against political liberty</w:t>
      </w:r>
      <w:bookmarkEnd w:id="263"/>
      <w:bookmarkEnd w:id="264"/>
      <w:bookmarkEnd w:id="265"/>
      <w:bookmarkEnd w:id="266"/>
      <w:bookmarkEnd w:id="267"/>
      <w:bookmarkEnd w:id="268"/>
    </w:p>
    <w:p>
      <w:pPr>
        <w:pStyle w:val="Heading5"/>
        <w:rPr>
          <w:snapToGrid w:val="0"/>
        </w:rPr>
      </w:pPr>
      <w:bookmarkStart w:id="269" w:name="_Toc198896591"/>
      <w:bookmarkStart w:id="270" w:name="_Toc192513325"/>
      <w:r>
        <w:rPr>
          <w:rStyle w:val="CharSectno"/>
        </w:rPr>
        <w:t>75</w:t>
      </w:r>
      <w:r>
        <w:rPr>
          <w:snapToGrid w:val="0"/>
        </w:rPr>
        <w:t>.</w:t>
      </w:r>
      <w:r>
        <w:rPr>
          <w:snapToGrid w:val="0"/>
        </w:rPr>
        <w:tab/>
        <w:t>Interfering with political liberty</w:t>
      </w:r>
      <w:bookmarkEnd w:id="269"/>
      <w:bookmarkEnd w:id="270"/>
    </w:p>
    <w:p>
      <w:pPr>
        <w:pStyle w:val="Subsection"/>
        <w:keepNext/>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271" w:name="_Toc198891111"/>
      <w:bookmarkStart w:id="272" w:name="_Toc198891666"/>
      <w:bookmarkStart w:id="273" w:name="_Toc198896592"/>
      <w:bookmarkStart w:id="274" w:name="_Toc192497775"/>
      <w:bookmarkStart w:id="275" w:name="_Toc192498689"/>
      <w:bookmarkStart w:id="276" w:name="_Toc192513326"/>
      <w:r>
        <w:rPr>
          <w:rStyle w:val="CharDivNo"/>
        </w:rPr>
        <w:t>Chapter XI</w:t>
      </w:r>
      <w:r>
        <w:t> — </w:t>
      </w:r>
      <w:r>
        <w:rPr>
          <w:rStyle w:val="CharDivText"/>
        </w:rPr>
        <w:t>Racist harassment and incitement to racial hatred</w:t>
      </w:r>
      <w:bookmarkEnd w:id="271"/>
      <w:bookmarkEnd w:id="272"/>
      <w:bookmarkEnd w:id="273"/>
      <w:bookmarkEnd w:id="274"/>
      <w:bookmarkEnd w:id="275"/>
      <w:bookmarkEnd w:id="276"/>
    </w:p>
    <w:p>
      <w:pPr>
        <w:pStyle w:val="Footnoteheading"/>
        <w:keepNext/>
        <w:ind w:left="851"/>
        <w:rPr>
          <w:snapToGrid w:val="0"/>
        </w:rPr>
      </w:pPr>
      <w:r>
        <w:rPr>
          <w:snapToGrid w:val="0"/>
        </w:rPr>
        <w:tab/>
        <w:t>[Heading inserted: No. 33 of 1990 s. 3.]</w:t>
      </w:r>
    </w:p>
    <w:p>
      <w:pPr>
        <w:pStyle w:val="Heading5"/>
        <w:rPr>
          <w:snapToGrid w:val="0"/>
        </w:rPr>
      </w:pPr>
      <w:bookmarkStart w:id="277" w:name="_Toc198896593"/>
      <w:bookmarkStart w:id="278" w:name="_Toc192513327"/>
      <w:r>
        <w:rPr>
          <w:rStyle w:val="CharSectno"/>
        </w:rPr>
        <w:t>76</w:t>
      </w:r>
      <w:r>
        <w:rPr>
          <w:snapToGrid w:val="0"/>
        </w:rPr>
        <w:t>.</w:t>
      </w:r>
      <w:r>
        <w:rPr>
          <w:snapToGrid w:val="0"/>
        </w:rPr>
        <w:tab/>
        <w:t>Terms used</w:t>
      </w:r>
      <w:bookmarkEnd w:id="277"/>
      <w:bookmarkEnd w:id="278"/>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279" w:name="_Toc198896594"/>
      <w:bookmarkStart w:id="280" w:name="_Toc192513328"/>
      <w:r>
        <w:rPr>
          <w:rStyle w:val="CharSectno"/>
        </w:rPr>
        <w:t>77</w:t>
      </w:r>
      <w:r>
        <w:t>.</w:t>
      </w:r>
      <w:r>
        <w:tab/>
        <w:t>Conduct intended to incite racial animosity or racist harassment</w:t>
      </w:r>
      <w:bookmarkEnd w:id="279"/>
      <w:bookmarkEnd w:id="280"/>
    </w:p>
    <w:p>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keepNex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281" w:name="_Toc198896595"/>
      <w:bookmarkStart w:id="282" w:name="_Toc192513329"/>
      <w:r>
        <w:rPr>
          <w:rStyle w:val="CharSectno"/>
        </w:rPr>
        <w:t>78</w:t>
      </w:r>
      <w:r>
        <w:t>.</w:t>
      </w:r>
      <w:r>
        <w:tab/>
        <w:t>Conduct likely to incite racial animosity or racist harassment</w:t>
      </w:r>
      <w:bookmarkEnd w:id="281"/>
      <w:bookmarkEnd w:id="282"/>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283" w:name="_Toc198896596"/>
      <w:bookmarkStart w:id="284" w:name="_Toc192513330"/>
      <w:r>
        <w:rPr>
          <w:rStyle w:val="CharSectno"/>
        </w:rPr>
        <w:t>79</w:t>
      </w:r>
      <w:r>
        <w:t>.</w:t>
      </w:r>
      <w:r>
        <w:tab/>
        <w:t>Possession of material for dissemination with intent to incite racial animosity or racist harassment</w:t>
      </w:r>
      <w:bookmarkEnd w:id="283"/>
      <w:bookmarkEnd w:id="28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keepNext/>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keepNext/>
        <w:rPr>
          <w:snapToGrid w:val="0"/>
        </w:rPr>
      </w:pPr>
      <w:r>
        <w:rPr>
          <w:snapToGrid w:val="0"/>
        </w:rPr>
        <w:tab/>
      </w:r>
      <w:r>
        <w:rPr>
          <w:snapToGrid w:val="0"/>
        </w:rPr>
        <w:tab/>
        <w:t>is guilty of a crime and is liable to imprisonment for 14 years.</w:t>
      </w:r>
    </w:p>
    <w:p>
      <w:pPr>
        <w:pStyle w:val="Penstart"/>
        <w:keepNext/>
        <w:rPr>
          <w:snapToGrid w:val="0"/>
        </w:rPr>
      </w:pPr>
      <w:r>
        <w:tab/>
        <w:t>Alternative offence: s. 80, 80C or 80D.</w:t>
      </w:r>
    </w:p>
    <w:p>
      <w:pPr>
        <w:pStyle w:val="Footnotesection"/>
      </w:pPr>
      <w:r>
        <w:tab/>
        <w:t>[Section 79 inserted: No. 80 of 2004 s. 6; amended: No. 70 of 2004 s. 38(3).]</w:t>
      </w:r>
    </w:p>
    <w:p>
      <w:pPr>
        <w:pStyle w:val="Heading5"/>
      </w:pPr>
      <w:bookmarkStart w:id="285" w:name="_Toc198896597"/>
      <w:bookmarkStart w:id="286" w:name="_Toc192513331"/>
      <w:r>
        <w:rPr>
          <w:rStyle w:val="CharSectno"/>
        </w:rPr>
        <w:t>80</w:t>
      </w:r>
      <w:r>
        <w:t>.</w:t>
      </w:r>
      <w:r>
        <w:tab/>
        <w:t>Possession of material for dissemination that is likely to incite racial animosity or racist harassment</w:t>
      </w:r>
      <w:bookmarkEnd w:id="285"/>
      <w:bookmarkEnd w:id="28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287" w:name="_Toc198896598"/>
      <w:bookmarkStart w:id="288" w:name="_Toc192513332"/>
      <w:r>
        <w:rPr>
          <w:rStyle w:val="CharSectno"/>
        </w:rPr>
        <w:t>80A</w:t>
      </w:r>
      <w:r>
        <w:t>.</w:t>
      </w:r>
      <w:r>
        <w:tab/>
        <w:t>Conduct intended to racially harass</w:t>
      </w:r>
      <w:bookmarkEnd w:id="287"/>
      <w:bookmarkEnd w:id="288"/>
    </w:p>
    <w:p>
      <w:pPr>
        <w:pStyle w:val="Subsection"/>
        <w:keepNext/>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Nex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289" w:name="_Toc198896599"/>
      <w:bookmarkStart w:id="290" w:name="_Toc192513333"/>
      <w:r>
        <w:rPr>
          <w:rStyle w:val="CharSectno"/>
        </w:rPr>
        <w:t>80B</w:t>
      </w:r>
      <w:r>
        <w:t>.</w:t>
      </w:r>
      <w:r>
        <w:tab/>
        <w:t>Conduct likely to racially harass</w:t>
      </w:r>
      <w:bookmarkEnd w:id="289"/>
      <w:bookmarkEnd w:id="290"/>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291" w:name="_Toc198896600"/>
      <w:bookmarkStart w:id="292" w:name="_Toc192513334"/>
      <w:r>
        <w:rPr>
          <w:rStyle w:val="CharSectno"/>
        </w:rPr>
        <w:t>80C</w:t>
      </w:r>
      <w:r>
        <w:t>.</w:t>
      </w:r>
      <w:r>
        <w:tab/>
        <w:t>Possession</w:t>
      </w:r>
      <w:r>
        <w:rPr>
          <w:snapToGrid w:val="0"/>
        </w:rPr>
        <w:t xml:space="preserve"> of material for display with intent to racially harass</w:t>
      </w:r>
      <w:bookmarkEnd w:id="291"/>
      <w:bookmarkEnd w:id="292"/>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293" w:name="_Toc198896601"/>
      <w:bookmarkStart w:id="294" w:name="_Toc192513335"/>
      <w:r>
        <w:rPr>
          <w:rStyle w:val="CharSectno"/>
        </w:rPr>
        <w:t>80D</w:t>
      </w:r>
      <w:r>
        <w:t>.</w:t>
      </w:r>
      <w:r>
        <w:tab/>
        <w:t>Possession</w:t>
      </w:r>
      <w:r>
        <w:rPr>
          <w:snapToGrid w:val="0"/>
        </w:rPr>
        <w:t xml:space="preserve"> of material for display that is likely to racially harass</w:t>
      </w:r>
      <w:bookmarkEnd w:id="293"/>
      <w:bookmarkEnd w:id="29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295" w:name="_Toc198896602"/>
      <w:bookmarkStart w:id="296" w:name="_Toc192513336"/>
      <w:r>
        <w:rPr>
          <w:rStyle w:val="CharSectno"/>
        </w:rPr>
        <w:t>80E</w:t>
      </w:r>
      <w:r>
        <w:t>.</w:t>
      </w:r>
      <w:r>
        <w:tab/>
        <w:t>Conduct and private conduct, meaning of in s. 77, 78, 80A and 80B</w:t>
      </w:r>
      <w:bookmarkEnd w:id="295"/>
      <w:bookmarkEnd w:id="296"/>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297" w:name="_Toc198896603"/>
      <w:bookmarkStart w:id="298" w:name="_Toc192513337"/>
      <w:r>
        <w:rPr>
          <w:rStyle w:val="CharSectno"/>
        </w:rPr>
        <w:t>80F</w:t>
      </w:r>
      <w:r>
        <w:t>.</w:t>
      </w:r>
      <w:r>
        <w:tab/>
        <w:t>Belief as to existence or membership of racial group</w:t>
      </w:r>
      <w:bookmarkEnd w:id="297"/>
      <w:bookmarkEnd w:id="298"/>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299" w:name="_Toc198896604"/>
      <w:bookmarkStart w:id="300" w:name="_Toc192513338"/>
      <w:r>
        <w:rPr>
          <w:rStyle w:val="CharSectno"/>
        </w:rPr>
        <w:t>80G</w:t>
      </w:r>
      <w:r>
        <w:t>.</w:t>
      </w:r>
      <w:r>
        <w:tab/>
        <w:t>Defences to s. 78, 80, 80B or 80D charge</w:t>
      </w:r>
      <w:bookmarkEnd w:id="299"/>
      <w:bookmarkEnd w:id="300"/>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301" w:name="_Toc198896605"/>
      <w:bookmarkStart w:id="302" w:name="_Toc192513339"/>
      <w:r>
        <w:rPr>
          <w:rStyle w:val="CharSectno"/>
        </w:rPr>
        <w:t>80H</w:t>
      </w:r>
      <w:r>
        <w:t>.</w:t>
      </w:r>
      <w:r>
        <w:tab/>
        <w:t>Consent to prosecution under s. 77, 78, 79 or 80 required</w:t>
      </w:r>
      <w:bookmarkEnd w:id="301"/>
      <w:bookmarkEnd w:id="302"/>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303" w:name="_Toc198896606"/>
      <w:bookmarkStart w:id="304" w:name="_Toc192513340"/>
      <w:r>
        <w:t>80I.</w:t>
      </w:r>
      <w:r>
        <w:tab/>
        <w:t xml:space="preserve">Term used: </w:t>
      </w:r>
      <w:r>
        <w:rPr>
          <w:snapToGrid w:val="0"/>
        </w:rPr>
        <w:t>circumstances of racial aggravation</w:t>
      </w:r>
      <w:bookmarkEnd w:id="303"/>
      <w:bookmarkEnd w:id="304"/>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305" w:name="_Toc198896607"/>
      <w:bookmarkStart w:id="306" w:name="_Toc192513341"/>
      <w:r>
        <w:rPr>
          <w:rStyle w:val="CharSectno"/>
        </w:rPr>
        <w:t>80J</w:t>
      </w:r>
      <w:r>
        <w:t>.</w:t>
      </w:r>
      <w:r>
        <w:tab/>
        <w:t>Unlawful material, forfeiture of</w:t>
      </w:r>
      <w:bookmarkEnd w:id="305"/>
      <w:bookmarkEnd w:id="306"/>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3"/>
      </w:pPr>
      <w:bookmarkStart w:id="307" w:name="_Toc198891127"/>
      <w:bookmarkStart w:id="308" w:name="_Toc198891682"/>
      <w:bookmarkStart w:id="309" w:name="_Toc198896608"/>
      <w:bookmarkStart w:id="310" w:name="_Toc192497791"/>
      <w:bookmarkStart w:id="311" w:name="_Toc192498705"/>
      <w:bookmarkStart w:id="312" w:name="_Toc192513342"/>
      <w:r>
        <w:rPr>
          <w:rStyle w:val="CharDivNo"/>
        </w:rPr>
        <w:t>Chapter 11A</w:t>
      </w:r>
      <w:r>
        <w:t> —</w:t>
      </w:r>
      <w:r>
        <w:rPr>
          <w:rStyle w:val="CharDivText"/>
        </w:rPr>
        <w:t> Nazi symbols and salute</w:t>
      </w:r>
      <w:bookmarkEnd w:id="307"/>
      <w:bookmarkEnd w:id="308"/>
      <w:bookmarkEnd w:id="309"/>
      <w:bookmarkEnd w:id="310"/>
      <w:bookmarkEnd w:id="311"/>
      <w:bookmarkEnd w:id="312"/>
    </w:p>
    <w:p>
      <w:pPr>
        <w:pStyle w:val="Footnoteheading"/>
        <w:keepNext/>
        <w:ind w:left="851"/>
        <w:rPr>
          <w:snapToGrid w:val="0"/>
        </w:rPr>
      </w:pPr>
      <w:r>
        <w:rPr>
          <w:snapToGrid w:val="0"/>
        </w:rPr>
        <w:tab/>
        <w:t>[Heading inserted: No. 29 of 2024 s. 4.]</w:t>
      </w:r>
    </w:p>
    <w:p>
      <w:pPr>
        <w:pStyle w:val="Heading5"/>
      </w:pPr>
      <w:bookmarkStart w:id="313" w:name="_Toc198896609"/>
      <w:bookmarkStart w:id="314" w:name="_Toc192513343"/>
      <w:r>
        <w:rPr>
          <w:rStyle w:val="CharSectno"/>
        </w:rPr>
        <w:t>80K</w:t>
      </w:r>
      <w:r>
        <w:t>.</w:t>
      </w:r>
      <w:r>
        <w:tab/>
        <w:t>Terms used</w:t>
      </w:r>
      <w:bookmarkEnd w:id="313"/>
      <w:bookmarkEnd w:id="314"/>
    </w:p>
    <w:p>
      <w:pPr>
        <w:pStyle w:val="Subsection"/>
      </w:pPr>
      <w:r>
        <w:tab/>
        <w:t>(1)</w:t>
      </w:r>
      <w:r>
        <w:tab/>
      </w:r>
      <w:r>
        <w:rPr>
          <w:snapToGrid w:val="0"/>
        </w:rPr>
        <w:t xml:space="preserve">In this </w:t>
      </w:r>
      <w:r>
        <w:t>Chapter</w:t>
      </w:r>
      <w:r>
        <w:rPr>
          <w:snapToGrid w:val="0"/>
        </w:rPr>
        <w:t> —</w:t>
      </w:r>
    </w:p>
    <w:p>
      <w:pPr>
        <w:pStyle w:val="Defstart"/>
      </w:pPr>
      <w:r>
        <w:tab/>
      </w:r>
      <w:r>
        <w:rPr>
          <w:rStyle w:val="CharDefText"/>
        </w:rPr>
        <w:t>display</w:t>
      </w:r>
      <w:r>
        <w:t xml:space="preserve">, of a Nazi symbol — </w:t>
      </w:r>
    </w:p>
    <w:p>
      <w:pPr>
        <w:pStyle w:val="Defpara"/>
      </w:pPr>
      <w:r>
        <w:tab/>
        <w:t>(a)</w:t>
      </w:r>
      <w:r>
        <w:tab/>
        <w:t>in a public place, has the meaning given in section 80N(2); and</w:t>
      </w:r>
    </w:p>
    <w:p>
      <w:pPr>
        <w:pStyle w:val="Defpara"/>
      </w:pPr>
      <w:r>
        <w:tab/>
        <w:t>(b)</w:t>
      </w:r>
      <w:r>
        <w:tab/>
        <w:t>on private property, has the meaning given in section 80N(4);</w:t>
      </w:r>
    </w:p>
    <w:p>
      <w:pPr>
        <w:pStyle w:val="Defstart"/>
      </w:pPr>
      <w:r>
        <w:tab/>
      </w:r>
      <w:r>
        <w:rPr>
          <w:rStyle w:val="CharDefText"/>
        </w:rPr>
        <w:t>interested person</w:t>
      </w:r>
      <w:r>
        <w:t>, in relation to a relevant place, has the meaning given in section 80U(1);</w:t>
      </w:r>
    </w:p>
    <w:p>
      <w:pPr>
        <w:pStyle w:val="Defstart"/>
      </w:pPr>
      <w:r>
        <w:tab/>
      </w:r>
      <w:r>
        <w:rPr>
          <w:rStyle w:val="CharDefText"/>
        </w:rPr>
        <w:t>Nazi hakenkreuz</w:t>
      </w:r>
      <w:r>
        <w:t xml:space="preserve"> has the meaning given in section 80L;</w:t>
      </w:r>
    </w:p>
    <w:p>
      <w:pPr>
        <w:pStyle w:val="Defstart"/>
      </w:pPr>
      <w:r>
        <w:tab/>
      </w:r>
      <w:r>
        <w:rPr>
          <w:rStyle w:val="CharDefText"/>
        </w:rPr>
        <w:t>Nazi symbol</w:t>
      </w:r>
      <w:r>
        <w:t xml:space="preserve"> has the meaning given in section 80M(2);</w:t>
      </w:r>
    </w:p>
    <w:p>
      <w:pPr>
        <w:pStyle w:val="Defstart"/>
      </w:pPr>
      <w:r>
        <w:tab/>
      </w:r>
      <w:r>
        <w:rPr>
          <w:rStyle w:val="CharDefText"/>
        </w:rPr>
        <w:t>Nazi symbol removal notice</w:t>
      </w:r>
      <w:r>
        <w:t xml:space="preserve"> has the meaning given in section 80U(2);</w:t>
      </w:r>
    </w:p>
    <w:p>
      <w:pPr>
        <w:pStyle w:val="Defstart"/>
      </w:pPr>
      <w:r>
        <w:tab/>
      </w:r>
      <w:r>
        <w:rPr>
          <w:rStyle w:val="CharDefText"/>
        </w:rPr>
        <w:t>owner</w:t>
      </w:r>
      <w:r>
        <w:t xml:space="preserve">, of a place, means — </w:t>
      </w:r>
    </w:p>
    <w:p>
      <w:pPr>
        <w:pStyle w:val="Defpara"/>
      </w:pPr>
      <w:r>
        <w:tab/>
        <w:t>(a)</w:t>
      </w:r>
      <w:r>
        <w:tab/>
        <w:t xml:space="preserve">if the place comprises, or is on, land that is subject to the </w:t>
      </w:r>
      <w:r>
        <w:rPr>
          <w:i/>
        </w:rPr>
        <w:t>Transfer of Land Act 1893</w:t>
      </w:r>
      <w:r>
        <w:t xml:space="preserve"> or the </w:t>
      </w:r>
      <w:r>
        <w:rPr>
          <w:i/>
        </w:rPr>
        <w:t>Land Administration Act 1997</w:t>
      </w:r>
      <w:r>
        <w:t xml:space="preserve"> — a proprietor of the land as defined in the </w:t>
      </w:r>
      <w:r>
        <w:rPr>
          <w:i/>
        </w:rPr>
        <w:t>Transfer of Land Act 1893</w:t>
      </w:r>
      <w:r>
        <w:t xml:space="preserve"> section 4(1);</w:t>
      </w:r>
    </w:p>
    <w:p>
      <w:pPr>
        <w:pStyle w:val="Defpara"/>
      </w:pPr>
      <w:r>
        <w:tab/>
        <w:t>(b)</w:t>
      </w:r>
      <w:r>
        <w:tab/>
        <w:t xml:space="preserve">if the place comprises, or is on, land that is subject to the </w:t>
      </w:r>
      <w:r>
        <w:rPr>
          <w:i/>
        </w:rPr>
        <w:t>Registration of Deeds Act 1856</w:t>
      </w:r>
      <w:r>
        <w:t> — the holder of an estate or interest in the land that is registered by memorial under that Act;</w:t>
      </w:r>
    </w:p>
    <w:p>
      <w:pPr>
        <w:pStyle w:val="Defstart"/>
      </w:pPr>
      <w:r>
        <w:tab/>
      </w:r>
      <w:r>
        <w:rPr>
          <w:rStyle w:val="CharDefText"/>
        </w:rPr>
        <w:t>private property</w:t>
      </w:r>
      <w:r>
        <w:t xml:space="preserve"> includes a vehicle, vessel or aircraft;</w:t>
      </w:r>
    </w:p>
    <w:p>
      <w:pPr>
        <w:pStyle w:val="Defstart"/>
      </w:pPr>
      <w:r>
        <w:tab/>
      </w:r>
      <w:r>
        <w:rPr>
          <w:rStyle w:val="CharDefText"/>
        </w:rPr>
        <w:t>publish</w:t>
      </w:r>
      <w:r>
        <w:t xml:space="preserve"> means publish to the public or a section of the public;</w:t>
      </w:r>
    </w:p>
    <w:p>
      <w:pPr>
        <w:pStyle w:val="Defstart"/>
      </w:pPr>
      <w:r>
        <w:tab/>
      </w:r>
      <w:r>
        <w:rPr>
          <w:rStyle w:val="CharDefText"/>
        </w:rPr>
        <w:t>relevant place</w:t>
      </w:r>
      <w:r>
        <w:t>, in relation to a Nazi symbol, has the meaning given in section 80U(1);</w:t>
      </w:r>
    </w:p>
    <w:p>
      <w:pPr>
        <w:pStyle w:val="Defstart"/>
      </w:pPr>
      <w:r>
        <w:tab/>
      </w:r>
      <w:r>
        <w:rPr>
          <w:rStyle w:val="CharDefText"/>
        </w:rPr>
        <w:t>remove</w:t>
      </w:r>
      <w:r>
        <w:t>, in relation to a thing marked with a Nazi symbol, includes to modify or cover the thing (including by painting or some other process) so that it no longer displays a Nazi symbol;</w:t>
      </w:r>
    </w:p>
    <w:p>
      <w:pPr>
        <w:pStyle w:val="Defstart"/>
      </w:pPr>
      <w:r>
        <w:tab/>
      </w:r>
      <w:r>
        <w:rPr>
          <w:rStyle w:val="CharDefText"/>
        </w:rPr>
        <w:t>senior police officer</w:t>
      </w:r>
      <w:r>
        <w:t xml:space="preserve"> means a police officer who is, or is acting as, a Commander or an officer of a rank more senior than a Commander.</w:t>
      </w:r>
    </w:p>
    <w:p>
      <w:pPr>
        <w:pStyle w:val="Subsection"/>
      </w:pPr>
      <w:r>
        <w:tab/>
        <w:t>(2)</w:t>
      </w:r>
      <w:r>
        <w:tab/>
        <w:t>For the purposes of this Chapter, a reference to a thing marked with a Nazi symbol does not include a reference to a tattoo or other body marking that comprises or includes a Nazi symbol.</w:t>
      </w:r>
    </w:p>
    <w:p>
      <w:pPr>
        <w:pStyle w:val="Footnotesection"/>
      </w:pPr>
      <w:r>
        <w:tab/>
        <w:t>[Section 80K inserted: No. 29 of 2024 s. 4.]</w:t>
      </w:r>
    </w:p>
    <w:p>
      <w:pPr>
        <w:pStyle w:val="Heading5"/>
      </w:pPr>
      <w:bookmarkStart w:id="315" w:name="_Toc198896610"/>
      <w:bookmarkStart w:id="316" w:name="_Toc192513344"/>
      <w:r>
        <w:rPr>
          <w:rStyle w:val="CharSectno"/>
        </w:rPr>
        <w:t>80L</w:t>
      </w:r>
      <w:r>
        <w:t>.</w:t>
      </w:r>
      <w:r>
        <w:tab/>
        <w:t>Meaning of Nazi hakenkreuz</w:t>
      </w:r>
      <w:bookmarkEnd w:id="315"/>
      <w:bookmarkEnd w:id="316"/>
    </w:p>
    <w:p>
      <w:pPr>
        <w:pStyle w:val="Subsection"/>
      </w:pPr>
      <w:r>
        <w:tab/>
      </w:r>
      <w:r>
        <w:tab/>
        <w:t xml:space="preserve">A </w:t>
      </w:r>
      <w:r>
        <w:rPr>
          <w:rStyle w:val="CharDefText"/>
        </w:rPr>
        <w:t>Nazi hakenkreuz</w:t>
      </w:r>
      <w:r>
        <w:t xml:space="preserve"> (commonly referred to as a swastika) is a symbol of a cross with the arms bent at right angles in a clockwise direction used in connection with the Nazi Party, the Third Reich, Neo</w:t>
      </w:r>
      <w:r>
        <w:noBreakHyphen/>
        <w:t>Nazism or Nazi ideology.</w:t>
      </w:r>
    </w:p>
    <w:p>
      <w:pPr>
        <w:pStyle w:val="Footnotesection"/>
      </w:pPr>
      <w:r>
        <w:tab/>
        <w:t>[Section 80L inserted: No. 29 of 2024 s. 4.]</w:t>
      </w:r>
    </w:p>
    <w:p>
      <w:pPr>
        <w:pStyle w:val="Heading5"/>
      </w:pPr>
      <w:bookmarkStart w:id="317" w:name="_Toc198896611"/>
      <w:bookmarkStart w:id="318" w:name="_Toc192513345"/>
      <w:r>
        <w:rPr>
          <w:rStyle w:val="CharSectno"/>
        </w:rPr>
        <w:t>80M</w:t>
      </w:r>
      <w:r>
        <w:t>.</w:t>
      </w:r>
      <w:r>
        <w:tab/>
        <w:t>Meaning of Nazi symbol</w:t>
      </w:r>
      <w:bookmarkEnd w:id="317"/>
      <w:bookmarkEnd w:id="318"/>
    </w:p>
    <w:p>
      <w:pPr>
        <w:pStyle w:val="Subsection"/>
      </w:pPr>
      <w:r>
        <w:tab/>
        <w:t>(1)</w:t>
      </w:r>
      <w:r>
        <w:tab/>
        <w:t xml:space="preserve">In this section — </w:t>
      </w:r>
    </w:p>
    <w:p>
      <w:pPr>
        <w:pStyle w:val="Defstart"/>
      </w:pPr>
      <w:r>
        <w:tab/>
      </w:r>
      <w:r>
        <w:rPr>
          <w:rStyle w:val="CharDefText"/>
        </w:rPr>
        <w:t>image</w:t>
      </w:r>
      <w:r>
        <w:t xml:space="preserve"> includes a depiction or representation.</w:t>
      </w:r>
    </w:p>
    <w:p>
      <w:pPr>
        <w:pStyle w:val="Subsection"/>
      </w:pPr>
      <w:r>
        <w:tab/>
        <w:t>(2)</w:t>
      </w:r>
      <w:r>
        <w:tab/>
        <w:t xml:space="preserve">A </w:t>
      </w:r>
      <w:r>
        <w:rPr>
          <w:rStyle w:val="CharDefText"/>
        </w:rPr>
        <w:t>Nazi symbol</w:t>
      </w:r>
      <w:r>
        <w:t xml:space="preserve"> is — </w:t>
      </w:r>
    </w:p>
    <w:p>
      <w:pPr>
        <w:pStyle w:val="Indenta"/>
      </w:pPr>
      <w:r>
        <w:tab/>
        <w:t>(a)</w:t>
      </w:r>
      <w:r>
        <w:tab/>
        <w:t xml:space="preserve">any of the following — </w:t>
      </w:r>
    </w:p>
    <w:p>
      <w:pPr>
        <w:pStyle w:val="Indenti"/>
      </w:pPr>
      <w:r>
        <w:tab/>
        <w:t>(i)</w:t>
      </w:r>
      <w:r>
        <w:tab/>
        <w:t>a Nazi hakenkreuz;</w:t>
      </w:r>
    </w:p>
    <w:p>
      <w:pPr>
        <w:pStyle w:val="Indenti"/>
      </w:pPr>
      <w:r>
        <w:tab/>
        <w:t>(ii)</w:t>
      </w:r>
      <w:r>
        <w:tab/>
        <w:t>the Nazi flag;</w:t>
      </w:r>
    </w:p>
    <w:p>
      <w:pPr>
        <w:pStyle w:val="Indenti"/>
      </w:pPr>
      <w:r>
        <w:tab/>
        <w:t>(iii)</w:t>
      </w:r>
      <w:r>
        <w:tab/>
        <w:t>the double</w:t>
      </w:r>
      <w:r>
        <w:noBreakHyphen/>
        <w:t>sig rune (commonly known as SS bolts);</w:t>
      </w:r>
    </w:p>
    <w:p>
      <w:pPr>
        <w:pStyle w:val="Indenti"/>
      </w:pPr>
      <w:r>
        <w:tab/>
        <w:t>(iv)</w:t>
      </w:r>
      <w:r>
        <w:tab/>
        <w:t>the Nazi eagle;</w:t>
      </w:r>
    </w:p>
    <w:p>
      <w:pPr>
        <w:pStyle w:val="Indenti"/>
      </w:pPr>
      <w:r>
        <w:tab/>
        <w:t>(v)</w:t>
      </w:r>
      <w:r>
        <w:tab/>
        <w:t xml:space="preserve">an image of a person performing the Nazi salute; </w:t>
      </w:r>
    </w:p>
    <w:p>
      <w:pPr>
        <w:pStyle w:val="Indenta"/>
      </w:pPr>
      <w:r>
        <w:tab/>
      </w:r>
      <w:r>
        <w:tab/>
        <w:t>or</w:t>
      </w:r>
    </w:p>
    <w:p>
      <w:pPr>
        <w:pStyle w:val="Indenta"/>
      </w:pPr>
      <w:r>
        <w:tab/>
        <w:t>(b)</w:t>
      </w:r>
      <w:r>
        <w:tab/>
        <w:t>something that so nearly resembles a thing or image referred to in paragraph (a) that it is likely to be mistaken for that thing; or</w:t>
      </w:r>
    </w:p>
    <w:p>
      <w:pPr>
        <w:pStyle w:val="Indenta"/>
      </w:pPr>
      <w:r>
        <w:tab/>
        <w:t>(c)</w:t>
      </w:r>
      <w:r>
        <w:tab/>
        <w:t>a thing or image prescribed by the regulations.</w:t>
      </w:r>
    </w:p>
    <w:p>
      <w:pPr>
        <w:pStyle w:val="Subsection"/>
      </w:pPr>
      <w:r>
        <w:tab/>
        <w:t>(3)</w:t>
      </w:r>
      <w:r>
        <w:tab/>
        <w:t>Regulations made under subsection (2)(c) —</w:t>
      </w:r>
    </w:p>
    <w:p>
      <w:pPr>
        <w:pStyle w:val="Indenta"/>
      </w:pPr>
      <w:r>
        <w:tab/>
        <w:t>(a)</w:t>
      </w:r>
      <w:r>
        <w:tab/>
        <w:t>must prescribe the thing or image as a graphic representation of the thing or image; and</w:t>
      </w:r>
    </w:p>
    <w:p>
      <w:pPr>
        <w:pStyle w:val="Indenta"/>
      </w:pPr>
      <w:r>
        <w:tab/>
        <w:t>(b)</w:t>
      </w:r>
      <w:r>
        <w:tab/>
        <w:t>may not prescribe the thing or image by describing a class of things or images.</w:t>
      </w:r>
    </w:p>
    <w:p>
      <w:pPr>
        <w:pStyle w:val="Subsection"/>
      </w:pPr>
      <w:r>
        <w:tab/>
        <w:t>(4)</w:t>
      </w:r>
      <w:r>
        <w:tab/>
        <w:t>A thing or image may only be prescribed under subsection (2)(c) on the recommendation of the Minister.</w:t>
      </w:r>
    </w:p>
    <w:p>
      <w:pPr>
        <w:pStyle w:val="Subsection"/>
      </w:pPr>
      <w:r>
        <w:tab/>
        <w:t>(5)</w:t>
      </w:r>
      <w:r>
        <w:tab/>
        <w:t>The Minister must not make a recommendation under subsection (4) unless satisfied that the thing or image is widely known by the public as being solely or substantially representative of the Nazi Party, the Third Reich, Neo</w:t>
      </w:r>
      <w:r>
        <w:noBreakHyphen/>
        <w:t>Nazism or Nazi ideology.</w:t>
      </w:r>
    </w:p>
    <w:p>
      <w:pPr>
        <w:pStyle w:val="Footnotesection"/>
      </w:pPr>
      <w:r>
        <w:tab/>
        <w:t>[Section 80M inserted: No. 29 of 2024 s. 4.]</w:t>
      </w:r>
    </w:p>
    <w:p>
      <w:pPr>
        <w:pStyle w:val="Heading5"/>
      </w:pPr>
      <w:bookmarkStart w:id="319" w:name="_Toc198896612"/>
      <w:bookmarkStart w:id="320" w:name="_Toc192513346"/>
      <w:r>
        <w:rPr>
          <w:rStyle w:val="CharSectno"/>
        </w:rPr>
        <w:t>80N</w:t>
      </w:r>
      <w:r>
        <w:t>.</w:t>
      </w:r>
      <w:r>
        <w:tab/>
        <w:t>Display of Nazi symbols</w:t>
      </w:r>
      <w:bookmarkEnd w:id="319"/>
      <w:bookmarkEnd w:id="320"/>
    </w:p>
    <w:p>
      <w:pPr>
        <w:pStyle w:val="Subsection"/>
      </w:pPr>
      <w:r>
        <w:tab/>
        <w:t>(1)</w:t>
      </w:r>
      <w:r>
        <w:tab/>
        <w:t xml:space="preserve">A reference to a person </w:t>
      </w:r>
      <w:r>
        <w:rPr>
          <w:rStyle w:val="CharDefText"/>
        </w:rPr>
        <w:t>displaying</w:t>
      </w:r>
      <w:r>
        <w:t xml:space="preserve"> a Nazi symbol includes the person — </w:t>
      </w:r>
    </w:p>
    <w:p>
      <w:pPr>
        <w:pStyle w:val="Indenta"/>
      </w:pPr>
      <w:r>
        <w:tab/>
        <w:t>(a)</w:t>
      </w:r>
      <w:r>
        <w:tab/>
        <w:t>wearing, carrying or otherwise possessing or controlling a Nazi symbol, or a thing marked with a Nazi symbol, in a manner that the Nazi symbol would be visible to another person; or</w:t>
      </w:r>
    </w:p>
    <w:p>
      <w:pPr>
        <w:pStyle w:val="Indenta"/>
      </w:pPr>
      <w:r>
        <w:tab/>
        <w:t>(b)</w:t>
      </w:r>
      <w:r>
        <w:tab/>
        <w:t xml:space="preserve">having a tattoo or other body marking that — </w:t>
      </w:r>
    </w:p>
    <w:p>
      <w:pPr>
        <w:pStyle w:val="Indenti"/>
      </w:pPr>
      <w:r>
        <w:tab/>
        <w:t>(i)</w:t>
      </w:r>
      <w:r>
        <w:tab/>
        <w:t>comprises or includes a Nazi symbol; and</w:t>
      </w:r>
    </w:p>
    <w:p>
      <w:pPr>
        <w:pStyle w:val="Indenti"/>
      </w:pPr>
      <w:r>
        <w:tab/>
        <w:t>(ii)</w:t>
      </w:r>
      <w:r>
        <w:tab/>
        <w:t>is left uncovered in a manner that the Nazi symbol would be visible to another person.</w:t>
      </w:r>
    </w:p>
    <w:p>
      <w:pPr>
        <w:pStyle w:val="Subsection"/>
      </w:pPr>
      <w:r>
        <w:tab/>
        <w:t>(2)</w:t>
      </w:r>
      <w:r>
        <w:tab/>
        <w:t xml:space="preserve">A person </w:t>
      </w:r>
      <w:r>
        <w:rPr>
          <w:rStyle w:val="CharDefText"/>
        </w:rPr>
        <w:t>displays</w:t>
      </w:r>
      <w:r>
        <w:t xml:space="preserve"> a Nazi symbol in the manner described in subsection (1) in a public place if the Nazi symbol, or a thing or person marked with a Nazi symbol, is —</w:t>
      </w:r>
    </w:p>
    <w:p>
      <w:pPr>
        <w:pStyle w:val="Indenta"/>
      </w:pPr>
      <w:r>
        <w:tab/>
        <w:t>(a)</w:t>
      </w:r>
      <w:r>
        <w:tab/>
        <w:t>physically in the public place; or</w:t>
      </w:r>
    </w:p>
    <w:p>
      <w:pPr>
        <w:pStyle w:val="Indenta"/>
      </w:pPr>
      <w:r>
        <w:tab/>
        <w:t>(b)</w:t>
      </w:r>
      <w:r>
        <w:tab/>
        <w:t>physically in another place from where the Nazi symbol would be visible to another person in the public place.</w:t>
      </w:r>
    </w:p>
    <w:p>
      <w:pPr>
        <w:pStyle w:val="Subsection"/>
      </w:pPr>
      <w:r>
        <w:tab/>
        <w:t>(3)</w:t>
      </w:r>
      <w:r>
        <w:tab/>
        <w:t xml:space="preserve">For the purposes of subsections (1) and (2), a Nazi symbol may be displayed regardless of whether — </w:t>
      </w:r>
    </w:p>
    <w:p>
      <w:pPr>
        <w:pStyle w:val="Indenta"/>
      </w:pPr>
      <w:r>
        <w:tab/>
        <w:t>(a)</w:t>
      </w:r>
      <w:r>
        <w:tab/>
        <w:t>the Nazi symbol is seen by another person; or</w:t>
      </w:r>
    </w:p>
    <w:p>
      <w:pPr>
        <w:pStyle w:val="Indenta"/>
      </w:pPr>
      <w:r>
        <w:tab/>
        <w:t>(b)</w:t>
      </w:r>
      <w:r>
        <w:tab/>
        <w:t>in the case of subsection (2) — another person is in the public place.</w:t>
      </w:r>
    </w:p>
    <w:p>
      <w:pPr>
        <w:pStyle w:val="Subsection"/>
      </w:pPr>
      <w:r>
        <w:tab/>
        <w:t>(4)</w:t>
      </w:r>
      <w:r>
        <w:tab/>
        <w:t xml:space="preserve">A person </w:t>
      </w:r>
      <w:r>
        <w:rPr>
          <w:rStyle w:val="CharDefText"/>
        </w:rPr>
        <w:t>displays</w:t>
      </w:r>
      <w:r>
        <w:t xml:space="preserve"> a Nazi symbol in the manner described in subsection (1) on private property if — </w:t>
      </w:r>
    </w:p>
    <w:p>
      <w:pPr>
        <w:pStyle w:val="Indenta"/>
      </w:pPr>
      <w:r>
        <w:tab/>
        <w:t>(a)</w:t>
      </w:r>
      <w:r>
        <w:tab/>
        <w:t>the person displays the Nazi symbol while physically on the private property; or</w:t>
      </w:r>
    </w:p>
    <w:p>
      <w:pPr>
        <w:pStyle w:val="Indenta"/>
      </w:pPr>
      <w:r>
        <w:tab/>
        <w:t>(b)</w:t>
      </w:r>
      <w:r>
        <w:tab/>
        <w:t>the Nazi symbol is visible to another person on the private property regardless of whether the Nazi symbol is seen by the other person.</w:t>
      </w:r>
    </w:p>
    <w:p>
      <w:pPr>
        <w:pStyle w:val="Footnotesection"/>
      </w:pPr>
      <w:r>
        <w:tab/>
        <w:t>[Section 80N inserted: No. 29 of 2024 s. 4.]</w:t>
      </w:r>
    </w:p>
    <w:p>
      <w:pPr>
        <w:pStyle w:val="Heading5"/>
      </w:pPr>
      <w:bookmarkStart w:id="321" w:name="_Toc198896613"/>
      <w:bookmarkStart w:id="322" w:name="_Toc192513347"/>
      <w:r>
        <w:rPr>
          <w:rStyle w:val="CharSectno"/>
        </w:rPr>
        <w:t>80O</w:t>
      </w:r>
      <w:r>
        <w:t>.</w:t>
      </w:r>
      <w:r>
        <w:tab/>
        <w:t>Offence to display Nazi symbol</w:t>
      </w:r>
      <w:bookmarkEnd w:id="321"/>
      <w:bookmarkEnd w:id="322"/>
    </w:p>
    <w:p>
      <w:pPr>
        <w:pStyle w:val="Subsection"/>
      </w:pPr>
      <w:r>
        <w:tab/>
        <w:t>(1)</w:t>
      </w:r>
      <w:r>
        <w:tab/>
        <w:t>A person commits a crime if the person displays a Nazi symbol in a public place.</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(2)</w:t>
      </w:r>
      <w:r>
        <w:tab/>
        <w:t>A person commits a crime if the person displays a Nazi symbol on private property without the consent of the person who has the management or control of the private property.</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(3)</w:t>
      </w:r>
      <w:r>
        <w:tab/>
        <w:t>Subsections (1) and (2) do not apply to a person who has not reached 18 years of age.</w:t>
      </w:r>
    </w:p>
    <w:p>
      <w:pPr>
        <w:pStyle w:val="Footnotesection"/>
      </w:pPr>
      <w:r>
        <w:tab/>
        <w:t>[Section 80O inserted: No. 29 of 2024 s. 4.]</w:t>
      </w:r>
    </w:p>
    <w:p>
      <w:pPr>
        <w:pStyle w:val="Heading5"/>
      </w:pPr>
      <w:bookmarkStart w:id="323" w:name="_Toc198896614"/>
      <w:bookmarkStart w:id="324" w:name="_Toc192513348"/>
      <w:r>
        <w:rPr>
          <w:rStyle w:val="CharSectno"/>
        </w:rPr>
        <w:t>80P</w:t>
      </w:r>
      <w:r>
        <w:t>.</w:t>
      </w:r>
      <w:r>
        <w:tab/>
        <w:t>Offence to make Nazi gesture</w:t>
      </w:r>
      <w:bookmarkEnd w:id="323"/>
      <w:bookmarkEnd w:id="324"/>
    </w:p>
    <w:p>
      <w:pPr>
        <w:pStyle w:val="Subsection"/>
      </w:pPr>
      <w:r>
        <w:tab/>
        <w:t>(1)</w:t>
      </w:r>
      <w:r>
        <w:tab/>
        <w:t xml:space="preserve">A person commits a crime if — </w:t>
      </w:r>
    </w:p>
    <w:p>
      <w:pPr>
        <w:pStyle w:val="Indenta"/>
      </w:pPr>
      <w:r>
        <w:tab/>
        <w:t>(a)</w:t>
      </w:r>
      <w:r>
        <w:tab/>
        <w:t>the person makes a gesture in a public place; and</w:t>
      </w:r>
    </w:p>
    <w:p>
      <w:pPr>
        <w:pStyle w:val="Indenta"/>
      </w:pPr>
      <w:r>
        <w:tab/>
        <w:t>(b)</w:t>
      </w:r>
      <w:r>
        <w:tab/>
        <w:t>the gesture is a Nazi salute or so nearly resembles a Nazi salute that it is likely to be mistaken for a Nazi salute; and</w:t>
      </w:r>
    </w:p>
    <w:p>
      <w:pPr>
        <w:pStyle w:val="Indenta"/>
      </w:pPr>
      <w:r>
        <w:tab/>
        <w:t>(c)</w:t>
      </w:r>
      <w:r>
        <w:tab/>
        <w:t>the person intends the gesture to be a Nazi salute.</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(2)</w:t>
      </w:r>
      <w:r>
        <w:tab/>
        <w:t xml:space="preserve">For the purposes of subsection (1), a person makes a gesture in a public place — </w:t>
      </w:r>
    </w:p>
    <w:p>
      <w:pPr>
        <w:pStyle w:val="Indenta"/>
      </w:pPr>
      <w:r>
        <w:tab/>
        <w:t>(a)</w:t>
      </w:r>
      <w:r>
        <w:tab/>
        <w:t xml:space="preserve">if the person makes the gesture in a way that would be visible to another person in the public place regardless of whether — </w:t>
      </w:r>
    </w:p>
    <w:p>
      <w:pPr>
        <w:pStyle w:val="Indenti"/>
      </w:pPr>
      <w:r>
        <w:tab/>
        <w:t>(i)</w:t>
      </w:r>
      <w:r>
        <w:tab/>
        <w:t>the gesture is seen by another person; or</w:t>
      </w:r>
    </w:p>
    <w:p>
      <w:pPr>
        <w:pStyle w:val="Indenti"/>
      </w:pPr>
      <w:r>
        <w:tab/>
        <w:t>(ii)</w:t>
      </w:r>
      <w:r>
        <w:tab/>
        <w:t>another person is in the public place;</w:t>
      </w:r>
    </w:p>
    <w:p>
      <w:pPr>
        <w:pStyle w:val="Indenta"/>
      </w:pPr>
      <w:r>
        <w:tab/>
      </w:r>
      <w:r>
        <w:tab/>
        <w:t>and</w:t>
      </w:r>
    </w:p>
    <w:p>
      <w:pPr>
        <w:pStyle w:val="Indenta"/>
      </w:pPr>
      <w:r>
        <w:tab/>
        <w:t>(b)</w:t>
      </w:r>
      <w:r>
        <w:tab/>
        <w:t xml:space="preserve">whether the person making the gesture is — </w:t>
      </w:r>
    </w:p>
    <w:p>
      <w:pPr>
        <w:pStyle w:val="Indenti"/>
      </w:pPr>
      <w:r>
        <w:tab/>
        <w:t>(i)</w:t>
      </w:r>
      <w:r>
        <w:tab/>
        <w:t>physically in the public place; or</w:t>
      </w:r>
    </w:p>
    <w:p>
      <w:pPr>
        <w:pStyle w:val="Indenti"/>
      </w:pPr>
      <w:r>
        <w:tab/>
        <w:t>(ii)</w:t>
      </w:r>
      <w:r>
        <w:tab/>
        <w:t>physically in another place.</w:t>
      </w:r>
    </w:p>
    <w:p>
      <w:pPr>
        <w:pStyle w:val="Subsection"/>
      </w:pPr>
      <w:r>
        <w:tab/>
        <w:t>(3)</w:t>
      </w:r>
      <w:r>
        <w:tab/>
        <w:t xml:space="preserve">A person commits a crime if — </w:t>
      </w:r>
    </w:p>
    <w:p>
      <w:pPr>
        <w:pStyle w:val="Indenta"/>
      </w:pPr>
      <w:r>
        <w:tab/>
        <w:t>(a)</w:t>
      </w:r>
      <w:r>
        <w:tab/>
        <w:t>the person makes a gesture on private property; and</w:t>
      </w:r>
    </w:p>
    <w:p>
      <w:pPr>
        <w:pStyle w:val="Indenta"/>
      </w:pPr>
      <w:r>
        <w:tab/>
        <w:t>(b)</w:t>
      </w:r>
      <w:r>
        <w:tab/>
        <w:t>the gesture is a Nazi salute or so nearly resembles a Nazi salute that it is likely to be mistaken for a Nazi salute; and</w:t>
      </w:r>
    </w:p>
    <w:p>
      <w:pPr>
        <w:pStyle w:val="Indenta"/>
      </w:pPr>
      <w:r>
        <w:tab/>
        <w:t>(c)</w:t>
      </w:r>
      <w:r>
        <w:tab/>
        <w:t>the person intends the gesture to be a Nazi salute; and</w:t>
      </w:r>
    </w:p>
    <w:p>
      <w:pPr>
        <w:pStyle w:val="Indenta"/>
      </w:pPr>
      <w:r>
        <w:tab/>
        <w:t>(d)</w:t>
      </w:r>
      <w:r>
        <w:tab/>
        <w:t>the person makes the gesture without the consent of the person who has the management or control of the private property.</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(4)</w:t>
      </w:r>
      <w:r>
        <w:tab/>
        <w:t>Subsections (1) and (3) do not apply to a person who has not reached 18 years of age.</w:t>
      </w:r>
    </w:p>
    <w:p>
      <w:pPr>
        <w:pStyle w:val="Footnotesection"/>
      </w:pPr>
      <w:r>
        <w:tab/>
        <w:t>[Section 80P inserted: No. 29 of 2024 s. 4.]</w:t>
      </w:r>
    </w:p>
    <w:p>
      <w:pPr>
        <w:pStyle w:val="Heading5"/>
      </w:pPr>
      <w:bookmarkStart w:id="325" w:name="_Toc198896615"/>
      <w:bookmarkStart w:id="326" w:name="_Toc192513349"/>
      <w:r>
        <w:rPr>
          <w:rStyle w:val="CharSectno"/>
        </w:rPr>
        <w:t>80Q</w:t>
      </w:r>
      <w:r>
        <w:t>.</w:t>
      </w:r>
      <w:r>
        <w:tab/>
        <w:t>Offence to apply Nazi symbol to property</w:t>
      </w:r>
      <w:bookmarkEnd w:id="325"/>
      <w:bookmarkEnd w:id="326"/>
    </w:p>
    <w:p>
      <w:pPr>
        <w:pStyle w:val="Subsection"/>
      </w:pPr>
      <w:r>
        <w:tab/>
        <w:t>(1)</w:t>
      </w:r>
      <w:r>
        <w:tab/>
        <w:t xml:space="preserve">A person commits a crime if the person applies a Nazi symbol — </w:t>
      </w:r>
    </w:p>
    <w:p>
      <w:pPr>
        <w:pStyle w:val="Indenta"/>
      </w:pPr>
      <w:r>
        <w:tab/>
        <w:t>(a)</w:t>
      </w:r>
      <w:r>
        <w:tab/>
        <w:t>to public property; or</w:t>
      </w:r>
    </w:p>
    <w:p>
      <w:pPr>
        <w:pStyle w:val="Indenta"/>
      </w:pPr>
      <w:r>
        <w:tab/>
        <w:t>(b)</w:t>
      </w:r>
      <w:r>
        <w:tab/>
        <w:t>to the property of another person without the consent of that other person.</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(2)</w:t>
      </w:r>
      <w:r>
        <w:tab/>
        <w:t xml:space="preserve">For the purposes of subsection (1), a person applies a Nazi symbol to property if the person — </w:t>
      </w:r>
    </w:p>
    <w:p>
      <w:pPr>
        <w:pStyle w:val="Indenta"/>
      </w:pPr>
      <w:r>
        <w:tab/>
        <w:t>(a)</w:t>
      </w:r>
      <w:r>
        <w:tab/>
        <w:t>draws, writes, paints, plasters, scratches or etches a Nazi symbol on the property; or</w:t>
      </w:r>
    </w:p>
    <w:p>
      <w:pPr>
        <w:pStyle w:val="Indenta"/>
      </w:pPr>
      <w:r>
        <w:tab/>
        <w:t>(b)</w:t>
      </w:r>
      <w:r>
        <w:tab/>
        <w:t>marks the property with a Nazi symbol; or</w:t>
      </w:r>
    </w:p>
    <w:p>
      <w:pPr>
        <w:pStyle w:val="Indenta"/>
      </w:pPr>
      <w:r>
        <w:tab/>
        <w:t>(c)</w:t>
      </w:r>
      <w:r>
        <w:tab/>
        <w:t>takes any other action so that a Nazi symbol appears or is displayed on the property.</w:t>
      </w:r>
    </w:p>
    <w:p>
      <w:pPr>
        <w:pStyle w:val="Subsection"/>
      </w:pPr>
      <w:r>
        <w:tab/>
        <w:t>(3)</w:t>
      </w:r>
      <w:r>
        <w:tab/>
        <w:t>Subsection (1) does not apply to a person who has not reached 18 years of age.</w:t>
      </w:r>
    </w:p>
    <w:p>
      <w:pPr>
        <w:pStyle w:val="Footnotesection"/>
      </w:pPr>
      <w:r>
        <w:tab/>
        <w:t>[Section 80Q inserted: No. 29 of 2024 s. 4.]</w:t>
      </w:r>
    </w:p>
    <w:p>
      <w:pPr>
        <w:pStyle w:val="Heading5"/>
      </w:pPr>
      <w:bookmarkStart w:id="327" w:name="_Toc198896616"/>
      <w:bookmarkStart w:id="328" w:name="_Toc192513350"/>
      <w:r>
        <w:rPr>
          <w:rStyle w:val="CharSectno"/>
        </w:rPr>
        <w:t>80R</w:t>
      </w:r>
      <w:r>
        <w:t>.</w:t>
      </w:r>
      <w:r>
        <w:tab/>
        <w:t>Defence to s. 80O or 80P charge</w:t>
      </w:r>
      <w:bookmarkEnd w:id="327"/>
      <w:bookmarkEnd w:id="328"/>
    </w:p>
    <w:p>
      <w:pPr>
        <w:pStyle w:val="Subsection"/>
        <w:keepNext/>
      </w:pPr>
      <w:r>
        <w:tab/>
        <w:t>(1)</w:t>
      </w:r>
      <w:r>
        <w:tab/>
        <w:t xml:space="preserve">It is a defence to a charge of an offence under section 80O or 80P to prove that the accused person’s conduct was engaged in reasonably and in good faith — </w:t>
      </w:r>
    </w:p>
    <w:p>
      <w:pPr>
        <w:pStyle w:val="Indenta"/>
      </w:pPr>
      <w:r>
        <w:tab/>
        <w:t>(a)</w:t>
      </w:r>
      <w:r>
        <w:tab/>
        <w:t>in the performance, exhibition or distribution of an artistic work; or</w:t>
      </w:r>
    </w:p>
    <w:p>
      <w:pPr>
        <w:pStyle w:val="Indenta"/>
      </w:pPr>
      <w:r>
        <w:tab/>
        <w:t>(b)</w:t>
      </w:r>
      <w:r>
        <w:tab/>
        <w:t xml:space="preserve">in the course of any statement, publication, discussion or debate made or held, or any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pPr>
      <w:r>
        <w:tab/>
        <w:t>(c)</w:t>
      </w:r>
      <w:r>
        <w:tab/>
        <w:t>in making or publishing a fair and accurate report or analysis of any event or matter of public interest.</w:t>
      </w:r>
    </w:p>
    <w:p>
      <w:pPr>
        <w:pStyle w:val="Subsection"/>
      </w:pPr>
      <w:r>
        <w:tab/>
        <w:t>(2)</w:t>
      </w:r>
      <w:r>
        <w:tab/>
        <w:t>For the purposes of subsection (1), an accused person’s conduct is not engaged in reasonably or in good faith if the conduct promotes or supports the Nazi Party, the Third Reich, Neo</w:t>
      </w:r>
      <w:r>
        <w:noBreakHyphen/>
        <w:t>Nazism or Nazi ideology.</w:t>
      </w:r>
    </w:p>
    <w:p>
      <w:pPr>
        <w:pStyle w:val="Footnotesection"/>
      </w:pPr>
      <w:r>
        <w:tab/>
        <w:t>[Section 80R inserted: No. 29 of 2024 s. 4.]</w:t>
      </w:r>
    </w:p>
    <w:p>
      <w:pPr>
        <w:pStyle w:val="Heading5"/>
      </w:pPr>
      <w:bookmarkStart w:id="329" w:name="_Toc198896617"/>
      <w:bookmarkStart w:id="330" w:name="_Toc192513351"/>
      <w:r>
        <w:rPr>
          <w:rStyle w:val="CharSectno"/>
        </w:rPr>
        <w:t>80S</w:t>
      </w:r>
      <w:r>
        <w:t>.</w:t>
      </w:r>
      <w:r>
        <w:tab/>
        <w:t>General defences</w:t>
      </w:r>
      <w:bookmarkEnd w:id="329"/>
      <w:bookmarkEnd w:id="330"/>
    </w:p>
    <w:p>
      <w:pPr>
        <w:pStyle w:val="Subsection"/>
      </w:pPr>
      <w:r>
        <w:tab/>
        <w:t>(1)</w:t>
      </w:r>
      <w:r>
        <w:tab/>
        <w:t>It is a defence to a charge of an offence under this Chapter in relation to the display of a Nazi symbol to prove that the accused person did not know, and could not reasonably be expected to have known, that the Nazi symbol was being displayed.</w:t>
      </w:r>
    </w:p>
    <w:p>
      <w:pPr>
        <w:pStyle w:val="Subsection"/>
      </w:pPr>
      <w:r>
        <w:tab/>
        <w:t>(2)</w:t>
      </w:r>
      <w:r>
        <w:tab/>
        <w:t>It is a defence to a charge of an offence under this Chapter in relation to the display or application of a Nazi symbol to prove that the accused person did not know, and could not reasonably be expected to have known, that the symbol was a Nazi symbol.</w:t>
      </w:r>
    </w:p>
    <w:p>
      <w:pPr>
        <w:pStyle w:val="Subsection"/>
      </w:pPr>
      <w:r>
        <w:tab/>
        <w:t>(3)</w:t>
      </w:r>
      <w:r>
        <w:tab/>
        <w:t>It is a defence to a charge under this Chapter to prove that the accused person was acting reasonably and in good faith in opposition to the Nazi Party, the Third Reich, Neo</w:t>
      </w:r>
      <w:r>
        <w:noBreakHyphen/>
        <w:t>Nazism or Nazi ideology.</w:t>
      </w:r>
    </w:p>
    <w:p>
      <w:pPr>
        <w:pStyle w:val="Footnotesection"/>
      </w:pPr>
      <w:r>
        <w:tab/>
        <w:t>[Section 80S inserted: No. 29 of 2024 s. 4.]</w:t>
      </w:r>
    </w:p>
    <w:p>
      <w:pPr>
        <w:pStyle w:val="Heading5"/>
      </w:pPr>
      <w:bookmarkStart w:id="331" w:name="_Toc198896618"/>
      <w:bookmarkStart w:id="332" w:name="_Toc192513352"/>
      <w:r>
        <w:rPr>
          <w:rStyle w:val="CharSectno"/>
        </w:rPr>
        <w:t>80T</w:t>
      </w:r>
      <w:r>
        <w:t>.</w:t>
      </w:r>
      <w:r>
        <w:tab/>
        <w:t>Exceptions</w:t>
      </w:r>
      <w:bookmarkEnd w:id="331"/>
      <w:bookmarkEnd w:id="332"/>
    </w:p>
    <w:p>
      <w:pPr>
        <w:pStyle w:val="Subsection"/>
      </w:pPr>
      <w:r>
        <w:tab/>
        <w:t>(1)</w:t>
      </w:r>
      <w:r>
        <w:tab/>
        <w:t xml:space="preserve">In this section — </w:t>
      </w:r>
    </w:p>
    <w:p>
      <w:pPr>
        <w:pStyle w:val="Defstart"/>
      </w:pPr>
      <w:r>
        <w:tab/>
      </w:r>
      <w:r>
        <w:rPr>
          <w:rStyle w:val="CharDefText"/>
        </w:rPr>
        <w:t>intelligence agency</w:t>
      </w:r>
      <w:r>
        <w:t xml:space="preserve"> has the meaning given in the </w:t>
      </w:r>
      <w:r>
        <w:rPr>
          <w:i/>
          <w:iCs/>
        </w:rPr>
        <w:t>Crimes Act 1914</w:t>
      </w:r>
      <w:r>
        <w:t xml:space="preserve"> (Commonwealth) section 15K;</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 entity of another State or Territory, the Commonwealth or another country that has functions similar to functions of an entity referred to in paragraph (a), (b), (c) or (d).</w:t>
      </w:r>
    </w:p>
    <w:p>
      <w:pPr>
        <w:pStyle w:val="Subsection"/>
      </w:pPr>
      <w:r>
        <w:tab/>
        <w:t>(2)</w:t>
      </w:r>
      <w:r>
        <w:tab/>
        <w:t>A member or officer of a law enforcement agency or an intelligence agency does not contravene this Chapter if the act that would otherwise constitute an offence occurs in the performance of the official duties of the member or officer and is done in good faith.</w:t>
      </w:r>
    </w:p>
    <w:p>
      <w:pPr>
        <w:pStyle w:val="Subsection"/>
      </w:pPr>
      <w:r>
        <w:tab/>
        <w:t>(3)</w:t>
      </w:r>
      <w:r>
        <w:tab/>
        <w:t>A person does not contravene this Chapter if the act that would otherwise constitute an offence occurs in the course of official duties connected with the administration of the justice system, including the investigation of offences, and is done in good faith.</w:t>
      </w:r>
    </w:p>
    <w:p>
      <w:pPr>
        <w:pStyle w:val="Footnotesection"/>
      </w:pPr>
      <w:r>
        <w:tab/>
        <w:t>[Section 80T inserted: No. 29 of 2024 s. 4.]</w:t>
      </w:r>
    </w:p>
    <w:p>
      <w:pPr>
        <w:pStyle w:val="Heading5"/>
      </w:pPr>
      <w:bookmarkStart w:id="333" w:name="_Toc198896619"/>
      <w:bookmarkStart w:id="334" w:name="_Toc192513353"/>
      <w:r>
        <w:rPr>
          <w:rStyle w:val="CharSectno"/>
        </w:rPr>
        <w:t>80U</w:t>
      </w:r>
      <w:r>
        <w:t>.</w:t>
      </w:r>
      <w:r>
        <w:tab/>
        <w:t>Issue of Nazi symbol removal notice</w:t>
      </w:r>
      <w:bookmarkEnd w:id="333"/>
      <w:bookmarkEnd w:id="334"/>
    </w:p>
    <w:p>
      <w:pPr>
        <w:pStyle w:val="Subsection"/>
        <w:keepNext/>
      </w:pPr>
      <w:r>
        <w:tab/>
        <w:t>(1)</w:t>
      </w:r>
      <w:r>
        <w:tab/>
        <w:t xml:space="preserve">In this section — </w:t>
      </w:r>
    </w:p>
    <w:p>
      <w:pPr>
        <w:pStyle w:val="Defstart"/>
      </w:pPr>
      <w:r>
        <w:tab/>
      </w:r>
      <w:r>
        <w:rPr>
          <w:rStyle w:val="CharDefText"/>
        </w:rPr>
        <w:t>interested person</w:t>
      </w:r>
      <w:r>
        <w:t xml:space="preserve">, in relation to a relevant place, means a person who — </w:t>
      </w:r>
    </w:p>
    <w:p>
      <w:pPr>
        <w:pStyle w:val="Defpara"/>
      </w:pPr>
      <w:r>
        <w:tab/>
        <w:t>(a)</w:t>
      </w:r>
      <w:r>
        <w:tab/>
        <w:t>is a lessee or hirer of the place, whether or not actually occupying the place; or</w:t>
      </w:r>
    </w:p>
    <w:p>
      <w:pPr>
        <w:pStyle w:val="Defpara"/>
      </w:pPr>
      <w:r>
        <w:tab/>
        <w:t>(b)</w:t>
      </w:r>
      <w:r>
        <w:tab/>
        <w:t>is occupying, or is entitled to possession of, the place;</w:t>
      </w:r>
    </w:p>
    <w:p>
      <w:pPr>
        <w:pStyle w:val="Defstart"/>
      </w:pPr>
      <w:r>
        <w:tab/>
      </w:r>
      <w:r>
        <w:rPr>
          <w:rStyle w:val="CharDefText"/>
        </w:rPr>
        <w:t>relevant place</w:t>
      </w:r>
      <w:r>
        <w:t>, in relation to a Nazi symbol or a thing marked with a Nazi symbol, means the place where the Nazi symbol or thing is located.</w:t>
      </w:r>
    </w:p>
    <w:p>
      <w:pPr>
        <w:pStyle w:val="Subsection"/>
      </w:pPr>
      <w:r>
        <w:tab/>
        <w:t>(2)</w:t>
      </w:r>
      <w:r>
        <w:tab/>
        <w:t xml:space="preserve">If a senior police officer reasonably suspects that a Nazi symbol is being displayed in a public place, the senior police officer may issue a written notice (a </w:t>
      </w:r>
      <w:r>
        <w:rPr>
          <w:rStyle w:val="CharDefText"/>
        </w:rPr>
        <w:t>Nazi symbol removal notice</w:t>
      </w:r>
      <w:r>
        <w:t>) to a person requiring the person to remove the Nazi symbol, or a thing marked with the Nazi symbol, from display in the public place.</w:t>
      </w:r>
    </w:p>
    <w:p>
      <w:pPr>
        <w:pStyle w:val="Subsection"/>
      </w:pPr>
      <w:r>
        <w:tab/>
        <w:t>(3)</w:t>
      </w:r>
      <w:r>
        <w:tab/>
        <w:t xml:space="preserve">The Nazi symbol removal notice must — </w:t>
      </w:r>
    </w:p>
    <w:p>
      <w:pPr>
        <w:pStyle w:val="Indenta"/>
      </w:pPr>
      <w:r>
        <w:tab/>
        <w:t>(a)</w:t>
      </w:r>
      <w:r>
        <w:tab/>
        <w:t>identify the public place where the Nazi symbol, or thing marked with a Nazi symbol, is displayed and, if the Nazi symbol or thing is located in a place other than the public place, the place where the Nazi symbol or thing is located; and</w:t>
      </w:r>
    </w:p>
    <w:p>
      <w:pPr>
        <w:pStyle w:val="Indenta"/>
      </w:pPr>
      <w:r>
        <w:tab/>
        <w:t>(b)</w:t>
      </w:r>
      <w:r>
        <w:tab/>
        <w:t xml:space="preserve">be addressed to each of the following persons — </w:t>
      </w:r>
    </w:p>
    <w:p>
      <w:pPr>
        <w:pStyle w:val="Indenti"/>
      </w:pPr>
      <w:r>
        <w:tab/>
        <w:t>(i)</w:t>
      </w:r>
      <w:r>
        <w:tab/>
        <w:t>each owner of the relevant place, identified by name; and</w:t>
      </w:r>
    </w:p>
    <w:p>
      <w:pPr>
        <w:pStyle w:val="Indenti"/>
      </w:pPr>
      <w:r>
        <w:tab/>
        <w:t>(ii)</w:t>
      </w:r>
      <w:r>
        <w:tab/>
        <w:t>each other person who is an interested person in relation to the relevant place, without naming the person but explaining the term “interested person”.</w:t>
      </w:r>
    </w:p>
    <w:p>
      <w:pPr>
        <w:pStyle w:val="Subsection"/>
      </w:pPr>
      <w:r>
        <w:tab/>
        <w:t>(4)</w:t>
      </w:r>
      <w:r>
        <w:tab/>
        <w:t>This section does not apply if the Nazi symbol being displayed is, or is part of, a tattoo or other body marking.</w:t>
      </w:r>
    </w:p>
    <w:p>
      <w:pPr>
        <w:pStyle w:val="Footnotesection"/>
      </w:pPr>
      <w:r>
        <w:tab/>
        <w:t>[Section 80U inserted: No. 29 of 2024 s. 4.]</w:t>
      </w:r>
    </w:p>
    <w:p>
      <w:pPr>
        <w:pStyle w:val="Heading5"/>
      </w:pPr>
      <w:bookmarkStart w:id="335" w:name="_Toc198896620"/>
      <w:bookmarkStart w:id="336" w:name="_Toc192513354"/>
      <w:r>
        <w:rPr>
          <w:rStyle w:val="CharSectno"/>
        </w:rPr>
        <w:t>80V</w:t>
      </w:r>
      <w:r>
        <w:t>.</w:t>
      </w:r>
      <w:r>
        <w:tab/>
        <w:t>Content of Nazi symbol removal notice</w:t>
      </w:r>
      <w:bookmarkEnd w:id="335"/>
      <w:bookmarkEnd w:id="336"/>
    </w:p>
    <w:p>
      <w:pPr>
        <w:pStyle w:val="Subsection"/>
      </w:pPr>
      <w:r>
        <w:tab/>
      </w:r>
      <w:r>
        <w:tab/>
        <w:t xml:space="preserve">A Nazi symbol removal notice must contain — </w:t>
      </w:r>
    </w:p>
    <w:p>
      <w:pPr>
        <w:pStyle w:val="Indenta"/>
      </w:pPr>
      <w:r>
        <w:tab/>
        <w:t>(a)</w:t>
      </w:r>
      <w:r>
        <w:tab/>
        <w:t xml:space="preserve">a statement to the effect that — </w:t>
      </w:r>
    </w:p>
    <w:p>
      <w:pPr>
        <w:pStyle w:val="Indenti"/>
      </w:pPr>
      <w:r>
        <w:tab/>
        <w:t>(i)</w:t>
      </w:r>
      <w:r>
        <w:tab/>
        <w:t>the senior police officer issuing the notice reasonably suspects that a Nazi symbol is being displayed in a public place specified in the notice; and</w:t>
      </w:r>
    </w:p>
    <w:p>
      <w:pPr>
        <w:pStyle w:val="Indenti"/>
      </w:pPr>
      <w:r>
        <w:tab/>
        <w:t>(ii)</w:t>
      </w:r>
      <w:r>
        <w:tab/>
        <w:t>the notice is issued to the person because the person is the owner of, or an interested person in relation to, the public place or other place where the Nazi symbol or thing marked with a Nazi symbol is located; and</w:t>
      </w:r>
    </w:p>
    <w:p>
      <w:pPr>
        <w:pStyle w:val="Indenti"/>
      </w:pPr>
      <w:r>
        <w:tab/>
        <w:t>(iii)</w:t>
      </w:r>
      <w:r>
        <w:tab/>
        <w:t>within 14 days after the day on which the notice is served, the person must ensure that the Nazi symbol, or a thing marked with the Nazi symbol, is removed so that the Nazi symbol is no longer displayed in the public place specified in the notice;</w:t>
      </w:r>
    </w:p>
    <w:p>
      <w:pPr>
        <w:pStyle w:val="Indenta"/>
      </w:pPr>
      <w:r>
        <w:tab/>
      </w:r>
      <w:r>
        <w:tab/>
        <w:t>and</w:t>
      </w:r>
    </w:p>
    <w:p>
      <w:pPr>
        <w:pStyle w:val="Indenta"/>
      </w:pPr>
      <w:r>
        <w:tab/>
        <w:t>(b)</w:t>
      </w:r>
      <w:r>
        <w:tab/>
        <w:t>an explanation of the right of the person to apply to the Commissioner of Police under section 80Y to revoke the notice; and</w:t>
      </w:r>
    </w:p>
    <w:p>
      <w:pPr>
        <w:pStyle w:val="Indenta"/>
      </w:pPr>
      <w:r>
        <w:tab/>
        <w:t>(c)</w:t>
      </w:r>
      <w:r>
        <w:tab/>
        <w:t>an explanation of the effect of section 80ZA.</w:t>
      </w:r>
    </w:p>
    <w:p>
      <w:pPr>
        <w:pStyle w:val="Footnotesection"/>
      </w:pPr>
      <w:r>
        <w:tab/>
        <w:t>[Section 80V inserted: No. 29 of 2024 s. 4.]</w:t>
      </w:r>
    </w:p>
    <w:p>
      <w:pPr>
        <w:pStyle w:val="Heading5"/>
      </w:pPr>
      <w:bookmarkStart w:id="337" w:name="_Toc198896621"/>
      <w:bookmarkStart w:id="338" w:name="_Toc192513355"/>
      <w:r>
        <w:rPr>
          <w:rStyle w:val="CharSectno"/>
        </w:rPr>
        <w:t>80W</w:t>
      </w:r>
      <w:r>
        <w:t>.</w:t>
      </w:r>
      <w:r>
        <w:tab/>
        <w:t>Service of Nazi symbol removal notice</w:t>
      </w:r>
      <w:bookmarkEnd w:id="337"/>
      <w:bookmarkEnd w:id="338"/>
    </w:p>
    <w:p>
      <w:pPr>
        <w:pStyle w:val="Subsection"/>
      </w:pPr>
      <w:r>
        <w:tab/>
        <w:t>(1)</w:t>
      </w:r>
      <w:r>
        <w:tab/>
        <w:t>A senior police officer must, as soon as practicable after issuing a Nazi symbol removal notice to a person, ensure that the notice is served on the person under this section.</w:t>
      </w:r>
    </w:p>
    <w:p>
      <w:pPr>
        <w:pStyle w:val="Subsection"/>
      </w:pPr>
      <w:r>
        <w:tab/>
        <w:t>(2)</w:t>
      </w:r>
      <w:r>
        <w:tab/>
        <w:t xml:space="preserve">The Nazi symbol removal notice must be served by a police officer — </w:t>
      </w:r>
    </w:p>
    <w:p>
      <w:pPr>
        <w:pStyle w:val="Indenta"/>
      </w:pPr>
      <w:r>
        <w:tab/>
        <w:t>(a)</w:t>
      </w:r>
      <w:r>
        <w:tab/>
        <w:t>by personal service; or</w:t>
      </w:r>
    </w:p>
    <w:p>
      <w:pPr>
        <w:pStyle w:val="Indenta"/>
      </w:pPr>
      <w:r>
        <w:tab/>
        <w:t>(b)</w:t>
      </w:r>
      <w:r>
        <w:tab/>
        <w:t xml:space="preserve">if, despite reasonable steps being taken, paragraph (a) cannot be complied with — by personal service on a person who appears — </w:t>
      </w:r>
    </w:p>
    <w:p>
      <w:pPr>
        <w:pStyle w:val="Indenti"/>
      </w:pPr>
      <w:r>
        <w:tab/>
        <w:t>(i)</w:t>
      </w:r>
      <w:r>
        <w:tab/>
        <w:t>to be occupying the relevant place identified in the notice; and</w:t>
      </w:r>
    </w:p>
    <w:p>
      <w:pPr>
        <w:pStyle w:val="Indenti"/>
      </w:pPr>
      <w:r>
        <w:tab/>
        <w:t>(ii)</w:t>
      </w:r>
      <w:r>
        <w:tab/>
        <w:t>to have reached 18 years of age;</w:t>
      </w:r>
    </w:p>
    <w:p>
      <w:pPr>
        <w:pStyle w:val="Indenta"/>
      </w:pPr>
      <w:r>
        <w:tab/>
      </w:r>
      <w:r>
        <w:tab/>
        <w:t>or</w:t>
      </w:r>
    </w:p>
    <w:p>
      <w:pPr>
        <w:pStyle w:val="Indenta"/>
      </w:pPr>
      <w:r>
        <w:tab/>
        <w:t>(c)</w:t>
      </w:r>
      <w:r>
        <w:tab/>
        <w:t>if, despite reasonable steps being taken, neither paragraph (a) nor (b) can be complied with — by attaching the notice to the front entrance, or another part, of the relevant place identified in the notice where it can be easily seen.</w:t>
      </w:r>
    </w:p>
    <w:p>
      <w:pPr>
        <w:pStyle w:val="Subsection"/>
      </w:pPr>
      <w:r>
        <w:tab/>
        <w:t>(3)</w:t>
      </w:r>
      <w:r>
        <w:tab/>
        <w:t>A Nazi symbol removal notice expires if it is not served within 7 days after it is issued.</w:t>
      </w:r>
    </w:p>
    <w:p>
      <w:pPr>
        <w:pStyle w:val="Footnotesection"/>
      </w:pPr>
      <w:r>
        <w:tab/>
        <w:t>[Section 80W inserted: No. 29 of 2024 s. 4.]</w:t>
      </w:r>
    </w:p>
    <w:p>
      <w:pPr>
        <w:pStyle w:val="Heading5"/>
      </w:pPr>
      <w:bookmarkStart w:id="339" w:name="_Toc198896622"/>
      <w:bookmarkStart w:id="340" w:name="_Toc192513356"/>
      <w:r>
        <w:rPr>
          <w:rStyle w:val="CharSectno"/>
        </w:rPr>
        <w:t>80X</w:t>
      </w:r>
      <w:r>
        <w:t>.</w:t>
      </w:r>
      <w:r>
        <w:tab/>
        <w:t>Duration of Nazi symbol removal notice</w:t>
      </w:r>
      <w:bookmarkEnd w:id="339"/>
      <w:bookmarkEnd w:id="340"/>
    </w:p>
    <w:p>
      <w:pPr>
        <w:pStyle w:val="Subsection"/>
      </w:pPr>
      <w:r>
        <w:tab/>
        <w:t>(1)</w:t>
      </w:r>
      <w:r>
        <w:tab/>
        <w:t>A Nazi symbol removal notice takes effect in relation to a person when the notice is served on the person under section 80W.</w:t>
      </w:r>
    </w:p>
    <w:p>
      <w:pPr>
        <w:pStyle w:val="Subsection"/>
      </w:pPr>
      <w:r>
        <w:tab/>
        <w:t>(2)</w:t>
      </w:r>
      <w:r>
        <w:tab/>
        <w:t>The Nazi symbol removal notice remains in effect until the Nazi symbol, or a thing marked with the Nazi symbol, has been removed in accordance with the notice, unless the notice is revoked sooner under section 80Y(4).</w:t>
      </w:r>
    </w:p>
    <w:p>
      <w:pPr>
        <w:pStyle w:val="Footnotesection"/>
      </w:pPr>
      <w:r>
        <w:tab/>
        <w:t>[Section 80X inserted: No. 29 of 2024 s. 4.]</w:t>
      </w:r>
    </w:p>
    <w:p>
      <w:pPr>
        <w:pStyle w:val="Heading5"/>
      </w:pPr>
      <w:bookmarkStart w:id="341" w:name="_Toc198896623"/>
      <w:bookmarkStart w:id="342" w:name="_Toc192513357"/>
      <w:r>
        <w:rPr>
          <w:rStyle w:val="CharSectno"/>
        </w:rPr>
        <w:t>80Y</w:t>
      </w:r>
      <w:r>
        <w:t>.</w:t>
      </w:r>
      <w:r>
        <w:tab/>
        <w:t>Revocation of Nazi symbol removal notice</w:t>
      </w:r>
      <w:bookmarkEnd w:id="341"/>
      <w:bookmarkEnd w:id="342"/>
    </w:p>
    <w:p>
      <w:pPr>
        <w:pStyle w:val="Subsection"/>
      </w:pPr>
      <w:r>
        <w:tab/>
        <w:t>(1)</w:t>
      </w:r>
      <w:r>
        <w:tab/>
        <w:t>A person served with a Nazi symbol removal notice may apply to the Commissioner of Police to revoke a Nazi symbol removal notice.</w:t>
      </w:r>
    </w:p>
    <w:p>
      <w:pPr>
        <w:pStyle w:val="Subsection"/>
      </w:pPr>
      <w:r>
        <w:tab/>
        <w:t>(2)</w:t>
      </w:r>
      <w:r>
        <w:tab/>
        <w:t>The application must be made —</w:t>
      </w:r>
    </w:p>
    <w:p>
      <w:pPr>
        <w:pStyle w:val="Indenta"/>
      </w:pPr>
      <w:r>
        <w:tab/>
        <w:t>(a)</w:t>
      </w:r>
      <w:r>
        <w:tab/>
        <w:t>in writing; and</w:t>
      </w:r>
    </w:p>
    <w:p>
      <w:pPr>
        <w:pStyle w:val="Indenta"/>
      </w:pPr>
      <w:r>
        <w:tab/>
        <w:t>(b)</w:t>
      </w:r>
      <w:r>
        <w:tab/>
        <w:t>during the period that the Nazi symbol removal notice is in effect.</w:t>
      </w:r>
    </w:p>
    <w:p>
      <w:pPr>
        <w:pStyle w:val="Subsection"/>
      </w:pPr>
      <w:r>
        <w:tab/>
        <w:t>(3)</w:t>
      </w:r>
      <w:r>
        <w:tab/>
        <w:t>The Commissioner of Police must determine the application within 72 hours after the application is made.</w:t>
      </w:r>
    </w:p>
    <w:p>
      <w:pPr>
        <w:pStyle w:val="Subsection"/>
      </w:pPr>
      <w:r>
        <w:tab/>
        <w:t>(4)</w:t>
      </w:r>
      <w:r>
        <w:tab/>
        <w:t xml:space="preserve">The Commissioner of Police must revoke a Nazi symbol removal notice if satisfied — </w:t>
      </w:r>
    </w:p>
    <w:p>
      <w:pPr>
        <w:pStyle w:val="Indenta"/>
      </w:pPr>
      <w:r>
        <w:tab/>
        <w:t>(a)</w:t>
      </w:r>
      <w:r>
        <w:tab/>
        <w:t>the requirements under section 80U(2) for issuing the notice were not met; or</w:t>
      </w:r>
    </w:p>
    <w:p>
      <w:pPr>
        <w:pStyle w:val="Indenta"/>
      </w:pPr>
      <w:r>
        <w:tab/>
        <w:t>(b)</w:t>
      </w:r>
      <w:r>
        <w:tab/>
        <w:t>the person is not the owner of, or an interested person in, the relevant place identified in the notice; or</w:t>
      </w:r>
    </w:p>
    <w:p>
      <w:pPr>
        <w:pStyle w:val="Indenta"/>
      </w:pPr>
      <w:r>
        <w:tab/>
        <w:t>(c)</w:t>
      </w:r>
      <w:r>
        <w:tab/>
        <w:t>the Nazi symbol to which the notice relates is no longer displayed in the public place specified in the notice.</w:t>
      </w:r>
    </w:p>
    <w:p>
      <w:pPr>
        <w:pStyle w:val="Subsection"/>
      </w:pPr>
      <w:r>
        <w:tab/>
        <w:t>(5)</w:t>
      </w:r>
      <w:r>
        <w:tab/>
        <w:t>The Commissioner of Police may act under subsection (4) on an application under subsection (1) or on the Commissioner’s own initiative.</w:t>
      </w:r>
    </w:p>
    <w:p>
      <w:pPr>
        <w:pStyle w:val="Subsection"/>
      </w:pPr>
      <w:r>
        <w:tab/>
        <w:t>(6)</w:t>
      </w:r>
      <w:r>
        <w:tab/>
        <w:t>The Commissioner of Police must, as soon as practicable after revoking a Nazi symbol removal notice on an application under subsection (1), ensure that written notice of the revocation is served, by a method authorised by the regulations, on the applicant.</w:t>
      </w:r>
    </w:p>
    <w:p>
      <w:pPr>
        <w:pStyle w:val="Footnotesection"/>
      </w:pPr>
      <w:r>
        <w:tab/>
        <w:t>[Section 80Y inserted: No. 29 of 2024 s. 4.]</w:t>
      </w:r>
    </w:p>
    <w:p>
      <w:pPr>
        <w:pStyle w:val="Heading5"/>
      </w:pPr>
      <w:bookmarkStart w:id="343" w:name="_Toc198896624"/>
      <w:bookmarkStart w:id="344" w:name="_Toc192513358"/>
      <w:r>
        <w:rPr>
          <w:rStyle w:val="CharSectno"/>
        </w:rPr>
        <w:t>80Z</w:t>
      </w:r>
      <w:r>
        <w:t>.</w:t>
      </w:r>
      <w:r>
        <w:tab/>
        <w:t>Offence to hinder compliance with Nazi symbol removal notice</w:t>
      </w:r>
      <w:bookmarkEnd w:id="343"/>
      <w:bookmarkEnd w:id="344"/>
    </w:p>
    <w:p>
      <w:pPr>
        <w:pStyle w:val="Subsection"/>
      </w:pPr>
      <w:r>
        <w:tab/>
        <w:t>(1)</w:t>
      </w:r>
      <w:r>
        <w:tab/>
        <w:t>A person who does anything intending to prevent, obstruct or delay the authorised removal of a Nazi symbol, or a thing marked with a Nazi symbol, in accordance with a Nazi symbol removal notice commits an offence.</w:t>
      </w:r>
    </w:p>
    <w:p>
      <w:pPr>
        <w:pStyle w:val="Penstart"/>
      </w:pPr>
      <w:r>
        <w:tab/>
        <w:t>Penalty for this subsection: imprisonment for 12 months and a fine of $12 000.</w:t>
      </w:r>
    </w:p>
    <w:p>
      <w:pPr>
        <w:pStyle w:val="Subsection"/>
      </w:pPr>
      <w:r>
        <w:tab/>
        <w:t>(2)</w:t>
      </w:r>
      <w:r>
        <w:tab/>
        <w:t xml:space="preserve">For the purposes of subsection (1), the authorised removal of a Nazi symbol, or a thing marked with a Nazi symbol, means the removal by a person who — </w:t>
      </w:r>
    </w:p>
    <w:p>
      <w:pPr>
        <w:pStyle w:val="Indenta"/>
      </w:pPr>
      <w:r>
        <w:tab/>
        <w:t>(a)</w:t>
      </w:r>
      <w:r>
        <w:tab/>
        <w:t>is, or is acting for or on the instructions of, a person on whom the Nazi symbol removal notice was served; or</w:t>
      </w:r>
    </w:p>
    <w:p>
      <w:pPr>
        <w:pStyle w:val="Indenta"/>
      </w:pPr>
      <w:r>
        <w:tab/>
        <w:t>(b)</w:t>
      </w:r>
      <w:r>
        <w:tab/>
        <w:t>is acting under section 80ZA(4).</w:t>
      </w:r>
    </w:p>
    <w:p>
      <w:pPr>
        <w:pStyle w:val="Footnotesection"/>
      </w:pPr>
      <w:r>
        <w:tab/>
        <w:t>[Section 80Z inserted: No. 29 of 2024 s. 4.]</w:t>
      </w:r>
    </w:p>
    <w:p>
      <w:pPr>
        <w:pStyle w:val="Heading5"/>
      </w:pPr>
      <w:bookmarkStart w:id="345" w:name="_Toc198896625"/>
      <w:bookmarkStart w:id="346" w:name="_Toc192513359"/>
      <w:r>
        <w:rPr>
          <w:rStyle w:val="CharSectno"/>
        </w:rPr>
        <w:t>80ZA</w:t>
      </w:r>
      <w:r>
        <w:t>.</w:t>
      </w:r>
      <w:r>
        <w:tab/>
        <w:t>Police powers relating to Nazi symbol removal notice</w:t>
      </w:r>
      <w:bookmarkEnd w:id="345"/>
      <w:bookmarkEnd w:id="346"/>
    </w:p>
    <w:p>
      <w:pPr>
        <w:pStyle w:val="Subsection"/>
      </w:pPr>
      <w:r>
        <w:tab/>
        <w:t>(1)</w:t>
      </w:r>
      <w:r>
        <w:tab/>
        <w:t xml:space="preserve">This section applies if — </w:t>
      </w:r>
    </w:p>
    <w:p>
      <w:pPr>
        <w:pStyle w:val="Indenta"/>
      </w:pPr>
      <w:r>
        <w:tab/>
        <w:t>(a)</w:t>
      </w:r>
      <w:r>
        <w:tab/>
        <w:t xml:space="preserve">a Nazi symbol removal notice is served on 1 or more persons (each a </w:t>
      </w:r>
      <w:r>
        <w:rPr>
          <w:rStyle w:val="CharDefText"/>
        </w:rPr>
        <w:t>relevant person</w:t>
      </w:r>
      <w:r>
        <w:t>) in respect of a Nazi symbol being displayed in a public place; and</w:t>
      </w:r>
    </w:p>
    <w:p>
      <w:pPr>
        <w:pStyle w:val="Indenta"/>
      </w:pPr>
      <w:r>
        <w:tab/>
        <w:t>(b)</w:t>
      </w:r>
      <w:r>
        <w:tab/>
        <w:t xml:space="preserve">within 14 days (or a longer period allowed under subsection (2)) after the notice is served (the </w:t>
      </w:r>
      <w:r>
        <w:rPr>
          <w:rStyle w:val="CharDefText"/>
        </w:rPr>
        <w:t>time allowed</w:t>
      </w:r>
      <w:r>
        <w:t>), the Nazi symbol, or a thing marked with the Nazi symbol, has not been removed in accordance with the requirements of the notice.</w:t>
      </w:r>
    </w:p>
    <w:p>
      <w:pPr>
        <w:pStyle w:val="Subsection"/>
      </w:pPr>
      <w:r>
        <w:tab/>
        <w:t>(2)</w:t>
      </w:r>
      <w:r>
        <w:tab/>
        <w:t xml:space="preserve">The Commissioner of Police may extend the time allowed — </w:t>
      </w:r>
    </w:p>
    <w:p>
      <w:pPr>
        <w:pStyle w:val="Indenta"/>
      </w:pPr>
      <w:r>
        <w:tab/>
        <w:t>(a)</w:t>
      </w:r>
      <w:r>
        <w:tab/>
        <w:t>on the Commissioner’s own initiative; or</w:t>
      </w:r>
    </w:p>
    <w:p>
      <w:pPr>
        <w:pStyle w:val="Indenta"/>
      </w:pPr>
      <w:r>
        <w:tab/>
        <w:t>(b)</w:t>
      </w:r>
      <w:r>
        <w:tab/>
        <w:t>on an application made by a relevant person to the Commissioner before the time allowed elapses.</w:t>
      </w:r>
    </w:p>
    <w:p>
      <w:pPr>
        <w:pStyle w:val="Subsection"/>
      </w:pPr>
      <w:r>
        <w:tab/>
        <w:t>(3)</w:t>
      </w:r>
      <w:r>
        <w:tab/>
        <w:t>The Commissioner of Police may cause the Nazi symbol, or a thing marked with the Nazi symbol, to be removed.</w:t>
      </w:r>
    </w:p>
    <w:p>
      <w:pPr>
        <w:pStyle w:val="Subsection"/>
      </w:pPr>
      <w:r>
        <w:tab/>
        <w:t>(4)</w:t>
      </w:r>
      <w:r>
        <w:tab/>
        <w:t xml:space="preserve">Subsection (3) authorises police officers and agents of the Commissioner of Police, without warrant or further notice, in order to do anything for the purposes of that subsection — </w:t>
      </w:r>
    </w:p>
    <w:p>
      <w:pPr>
        <w:pStyle w:val="Indenta"/>
      </w:pPr>
      <w:r>
        <w:tab/>
        <w:t>(a)</w:t>
      </w:r>
      <w:r>
        <w:tab/>
        <w:t>to enter the relevant place identified in the Nazi symbol removal notice and secure it; and</w:t>
      </w:r>
    </w:p>
    <w:p>
      <w:pPr>
        <w:pStyle w:val="Indenta"/>
      </w:pPr>
      <w:r>
        <w:tab/>
        <w:t>(b)</w:t>
      </w:r>
      <w:r>
        <w:tab/>
        <w:t>to use any force and employ any equipment reasonably necessary.</w:t>
      </w:r>
    </w:p>
    <w:p>
      <w:pPr>
        <w:pStyle w:val="Subsection"/>
      </w:pPr>
      <w:r>
        <w:tab/>
        <w:t>(5)</w:t>
      </w:r>
      <w:r>
        <w:tab/>
        <w:t>The Commissioner of Police may recover from a relevant person who is the owner of the relevant place identified in the Nazi symbol removal notice the costs incurred by the Commissioner under this section in a court of competent jurisdiction as a debt due to the State.</w:t>
      </w:r>
    </w:p>
    <w:p>
      <w:pPr>
        <w:pStyle w:val="Footnotesection"/>
      </w:pPr>
      <w:r>
        <w:tab/>
        <w:t>[Section 80ZA inserted: No. 29 of 2024 s. 4.]</w:t>
      </w:r>
    </w:p>
    <w:p>
      <w:pPr>
        <w:pStyle w:val="Heading5"/>
      </w:pPr>
      <w:bookmarkStart w:id="347" w:name="_Toc198896626"/>
      <w:bookmarkStart w:id="348" w:name="_Toc192513360"/>
      <w:r>
        <w:rPr>
          <w:rStyle w:val="CharSectno"/>
        </w:rPr>
        <w:t>80ZB</w:t>
      </w:r>
      <w:r>
        <w:t>.</w:t>
      </w:r>
      <w:r>
        <w:tab/>
        <w:t>Correcting mistakes in Nazi symbol removal notice</w:t>
      </w:r>
      <w:bookmarkEnd w:id="347"/>
      <w:bookmarkEnd w:id="348"/>
    </w:p>
    <w:p>
      <w:pPr>
        <w:pStyle w:val="Subsection"/>
      </w:pPr>
      <w:r>
        <w:tab/>
        <w:t>(1)</w:t>
      </w:r>
      <w:r>
        <w:tab/>
        <w:t xml:space="preserve">A senior police officer may correct a Nazi symbol removal notice if the notice contains — </w:t>
      </w:r>
    </w:p>
    <w:p>
      <w:pPr>
        <w:pStyle w:val="Indenta"/>
      </w:pPr>
      <w:r>
        <w:tab/>
        <w:t>(a)</w:t>
      </w:r>
      <w:r>
        <w:tab/>
        <w:t>a clerical mistake; or</w:t>
      </w:r>
    </w:p>
    <w:p>
      <w:pPr>
        <w:pStyle w:val="Indenta"/>
      </w:pPr>
      <w:r>
        <w:tab/>
        <w:t>(b)</w:t>
      </w:r>
      <w:r>
        <w:tab/>
        <w:t>a mistake arising from an accidental slip or omission; or</w:t>
      </w:r>
    </w:p>
    <w:p>
      <w:pPr>
        <w:pStyle w:val="Indenta"/>
      </w:pPr>
      <w:r>
        <w:tab/>
        <w:t>(c)</w:t>
      </w:r>
      <w:r>
        <w:tab/>
        <w:t>a material mistake in the description of any person, thing or matter referred to in the notice.</w:t>
      </w:r>
    </w:p>
    <w:p>
      <w:pPr>
        <w:pStyle w:val="Subsection"/>
      </w:pPr>
      <w:r>
        <w:tab/>
        <w:t>(2)</w:t>
      </w:r>
      <w:r>
        <w:tab/>
        <w:t xml:space="preserve">The senior police officer must, as soon as practicable after a Nazi symbol removal notice is corrected under this section — </w:t>
      </w:r>
    </w:p>
    <w:p>
      <w:pPr>
        <w:pStyle w:val="Indenta"/>
      </w:pPr>
      <w:r>
        <w:tab/>
        <w:t>(a)</w:t>
      </w:r>
      <w:r>
        <w:tab/>
        <w:t>ensure that each person who has been served with the notice is notified of the correction by service of the corrected notice in the same manner as the notice was originally served under section 80W; and</w:t>
      </w:r>
    </w:p>
    <w:p>
      <w:pPr>
        <w:pStyle w:val="Indenta"/>
      </w:pPr>
      <w:r>
        <w:tab/>
        <w:t>(b)</w:t>
      </w:r>
      <w:r>
        <w:tab/>
        <w:t>make a record of the particulars of the correction of the notice.</w:t>
      </w:r>
    </w:p>
    <w:p>
      <w:pPr>
        <w:pStyle w:val="Subsection"/>
      </w:pPr>
      <w:r>
        <w:tab/>
        <w:t>(3)</w:t>
      </w:r>
      <w:r>
        <w:tab/>
        <w:t>A Nazi symbol removal notice corrected under this section has the same validity and effect as if the mistake had not been made.</w:t>
      </w:r>
    </w:p>
    <w:p>
      <w:pPr>
        <w:pStyle w:val="Footnotesection"/>
      </w:pPr>
      <w:r>
        <w:tab/>
        <w:t>[Section 80ZB inserted: No. 29 of 2024 s. 4.]</w:t>
      </w:r>
    </w:p>
    <w:p>
      <w:pPr>
        <w:pStyle w:val="Heading5"/>
      </w:pPr>
      <w:bookmarkStart w:id="349" w:name="_Toc198896627"/>
      <w:bookmarkStart w:id="350" w:name="_Toc192513361"/>
      <w:r>
        <w:rPr>
          <w:rStyle w:val="CharSectno"/>
        </w:rPr>
        <w:t>80ZC</w:t>
      </w:r>
      <w:r>
        <w:t>.</w:t>
      </w:r>
      <w:r>
        <w:tab/>
        <w:t>Delegation by Commissioner of Police</w:t>
      </w:r>
      <w:bookmarkEnd w:id="349"/>
      <w:bookmarkEnd w:id="350"/>
    </w:p>
    <w:p>
      <w:pPr>
        <w:pStyle w:val="Subsection"/>
      </w:pPr>
      <w:r>
        <w:tab/>
        <w:t>(1)</w:t>
      </w:r>
      <w:r>
        <w:tab/>
        <w:t xml:space="preserve">The Commissioner of Police may delegate the Commissioner’s functions under section 80Y or 80ZA to a senior police officer (the </w:t>
      </w:r>
      <w:r>
        <w:rPr>
          <w:rStyle w:val="CharDefText"/>
        </w:rPr>
        <w:t>delegated officer</w:t>
      </w:r>
      <w:r>
        <w:t>).</w:t>
      </w:r>
    </w:p>
    <w:p>
      <w:pPr>
        <w:pStyle w:val="Subsection"/>
      </w:pPr>
      <w:r>
        <w:tab/>
        <w:t>(2)</w:t>
      </w:r>
      <w:r>
        <w:tab/>
        <w:t>The delegation must be in writing signed by the Commissioner of Police.</w:t>
      </w:r>
    </w:p>
    <w:p>
      <w:pPr>
        <w:pStyle w:val="Subsection"/>
      </w:pPr>
      <w:r>
        <w:tab/>
        <w:t>(3)</w:t>
      </w:r>
      <w:r>
        <w:tab/>
        <w:t>When the delegated officer is performing the Commissioner of Police’s functions under section 80Y or 80ZA, the officer is taken to do so in accordance with the terms of the delegation unless the contrary is shown.</w:t>
      </w:r>
    </w:p>
    <w:p>
      <w:pPr>
        <w:pStyle w:val="Subsection"/>
      </w:pPr>
      <w:r>
        <w:tab/>
        <w:t>(4)</w:t>
      </w:r>
      <w:r>
        <w:tab/>
        <w:t>A senior police officer who issues a Nazi symbol removal notice must not perform the Commissioner of Police’s functions under section 80Y or 80ZA as a delegated officer in relation to the notice.</w:t>
      </w:r>
    </w:p>
    <w:p>
      <w:pPr>
        <w:pStyle w:val="Subsection"/>
      </w:pPr>
      <w:r>
        <w:tab/>
        <w:t>(5)</w:t>
      </w:r>
      <w:r>
        <w:tab/>
        <w:t>Nothing in this section limits the ability of the Commissioner of Police to perform a function through an officer or agent.</w:t>
      </w:r>
    </w:p>
    <w:p>
      <w:pPr>
        <w:pStyle w:val="Footnotesection"/>
      </w:pPr>
      <w:r>
        <w:tab/>
        <w:t>[Section 80ZC inserted: No. 29 of 2024 s. 4.]</w:t>
      </w:r>
    </w:p>
    <w:p>
      <w:pPr>
        <w:pStyle w:val="Heading5"/>
      </w:pPr>
      <w:bookmarkStart w:id="351" w:name="_Toc198896628"/>
      <w:bookmarkStart w:id="352" w:name="_Toc192513362"/>
      <w:r>
        <w:rPr>
          <w:rStyle w:val="CharSectno"/>
        </w:rPr>
        <w:t>80ZD</w:t>
      </w:r>
      <w:r>
        <w:t>.</w:t>
      </w:r>
      <w:r>
        <w:tab/>
        <w:t>Forfeiture of unlawful material</w:t>
      </w:r>
      <w:bookmarkEnd w:id="351"/>
      <w:bookmarkEnd w:id="352"/>
    </w:p>
    <w:p>
      <w:pPr>
        <w:pStyle w:val="Subsection"/>
      </w:pPr>
      <w:r>
        <w:tab/>
      </w:r>
      <w:r>
        <w:tab/>
        <w:t>A court that convicts a person of an offence against this Chapter may make an order for the forfeiture to the State, or the destruction or disposal, of any Nazi symbol or thing marked with a Nazi symbol in respect of which the offence was committed.</w:t>
      </w:r>
    </w:p>
    <w:p>
      <w:pPr>
        <w:pStyle w:val="Footnotesection"/>
      </w:pPr>
      <w:r>
        <w:tab/>
        <w:t>[Section 80ZD inserted: No. 29 of 2024 s. 4.]</w:t>
      </w:r>
    </w:p>
    <w:p>
      <w:pPr>
        <w:pStyle w:val="Heading5"/>
      </w:pPr>
      <w:bookmarkStart w:id="353" w:name="_Toc198896629"/>
      <w:bookmarkStart w:id="354" w:name="_Toc192513363"/>
      <w:r>
        <w:rPr>
          <w:rStyle w:val="CharSectno"/>
        </w:rPr>
        <w:t>80ZE</w:t>
      </w:r>
      <w:r>
        <w:t>.</w:t>
      </w:r>
      <w:r>
        <w:tab/>
        <w:t>No compensation under this Chapter</w:t>
      </w:r>
      <w:bookmarkEnd w:id="353"/>
      <w:bookmarkEnd w:id="354"/>
    </w:p>
    <w:p>
      <w:pPr>
        <w:pStyle w:val="Subsection"/>
      </w:pPr>
      <w:r>
        <w:tab/>
      </w:r>
      <w:r>
        <w:tab/>
        <w:t xml:space="preserve">The provisions of this Chapter do not entitle a person to compensation in respect of anything done in connection with — </w:t>
      </w:r>
    </w:p>
    <w:p>
      <w:pPr>
        <w:pStyle w:val="Indenta"/>
      </w:pPr>
      <w:r>
        <w:tab/>
        <w:t>(a)</w:t>
      </w:r>
      <w:r>
        <w:tab/>
        <w:t>a Nazi symbol removal notice; or</w:t>
      </w:r>
    </w:p>
    <w:p>
      <w:pPr>
        <w:pStyle w:val="Indenta"/>
      </w:pPr>
      <w:r>
        <w:tab/>
        <w:t>(b)</w:t>
      </w:r>
      <w:r>
        <w:tab/>
        <w:t>an order of a court under this Chapter.</w:t>
      </w:r>
    </w:p>
    <w:p>
      <w:pPr>
        <w:pStyle w:val="Footnotesection"/>
      </w:pPr>
      <w:r>
        <w:tab/>
        <w:t>[Section 80ZE inserted: No. 29 of 2024 s. 4.]</w:t>
      </w:r>
    </w:p>
    <w:p>
      <w:pPr>
        <w:pStyle w:val="Heading5"/>
      </w:pPr>
      <w:bookmarkStart w:id="355" w:name="_Toc198896630"/>
      <w:bookmarkStart w:id="356" w:name="_Toc192513364"/>
      <w:r>
        <w:rPr>
          <w:rStyle w:val="CharSectno"/>
        </w:rPr>
        <w:t>80ZF</w:t>
      </w:r>
      <w:r>
        <w:t>.</w:t>
      </w:r>
      <w:r>
        <w:tab/>
        <w:t>Exclusion of rule in s. 24</w:t>
      </w:r>
      <w:bookmarkEnd w:id="355"/>
      <w:bookmarkEnd w:id="356"/>
    </w:p>
    <w:p>
      <w:pPr>
        <w:pStyle w:val="Subsection"/>
      </w:pPr>
      <w:r>
        <w:tab/>
      </w:r>
      <w:r>
        <w:tab/>
        <w:t>The operation of the rule in section 24 is excluded in relation to an offence against this Chapter.</w:t>
      </w:r>
    </w:p>
    <w:p>
      <w:pPr>
        <w:pStyle w:val="Footnotesection"/>
      </w:pPr>
      <w:r>
        <w:tab/>
        <w:t>[Section 80ZF inserted: No. 29 of 2024 s. 4.]</w:t>
      </w:r>
    </w:p>
    <w:p>
      <w:pPr>
        <w:pStyle w:val="Heading2"/>
      </w:pPr>
      <w:bookmarkStart w:id="357" w:name="_Toc198891150"/>
      <w:bookmarkStart w:id="358" w:name="_Toc198891705"/>
      <w:bookmarkStart w:id="359" w:name="_Toc198896631"/>
      <w:bookmarkStart w:id="360" w:name="_Toc192497814"/>
      <w:bookmarkStart w:id="361" w:name="_Toc192498728"/>
      <w:bookmarkStart w:id="362" w:name="_Toc192513365"/>
      <w:r>
        <w:rPr>
          <w:rStyle w:val="CharPartNo"/>
        </w:rPr>
        <w:t>Part III</w:t>
      </w:r>
      <w:r>
        <w:t> — </w:t>
      </w:r>
      <w:r>
        <w:rPr>
          <w:rStyle w:val="CharPartText"/>
        </w:rPr>
        <w:t>Offences against the administration of law and justice and against public authority</w:t>
      </w:r>
      <w:bookmarkEnd w:id="357"/>
      <w:bookmarkEnd w:id="358"/>
      <w:bookmarkEnd w:id="359"/>
      <w:bookmarkEnd w:id="360"/>
      <w:bookmarkEnd w:id="361"/>
      <w:bookmarkEnd w:id="362"/>
    </w:p>
    <w:p>
      <w:pPr>
        <w:pStyle w:val="Heading3"/>
        <w:rPr>
          <w:snapToGrid w:val="0"/>
        </w:rPr>
      </w:pPr>
      <w:bookmarkStart w:id="363" w:name="_Toc198891151"/>
      <w:bookmarkStart w:id="364" w:name="_Toc198891706"/>
      <w:bookmarkStart w:id="365" w:name="_Toc198896632"/>
      <w:bookmarkStart w:id="366" w:name="_Toc192497815"/>
      <w:bookmarkStart w:id="367" w:name="_Toc192498729"/>
      <w:bookmarkStart w:id="368" w:name="_Toc192513366"/>
      <w:r>
        <w:rPr>
          <w:rStyle w:val="CharDivNo"/>
        </w:rPr>
        <w:t>Chapter XII</w:t>
      </w:r>
      <w:r>
        <w:rPr>
          <w:snapToGrid w:val="0"/>
        </w:rPr>
        <w:t> — </w:t>
      </w:r>
      <w:r>
        <w:rPr>
          <w:rStyle w:val="CharDivText"/>
        </w:rPr>
        <w:t>Disclosing official secrets</w:t>
      </w:r>
      <w:bookmarkEnd w:id="363"/>
      <w:bookmarkEnd w:id="364"/>
      <w:bookmarkEnd w:id="365"/>
      <w:bookmarkEnd w:id="366"/>
      <w:bookmarkEnd w:id="367"/>
      <w:bookmarkEnd w:id="368"/>
    </w:p>
    <w:p>
      <w:pPr>
        <w:pStyle w:val="Heading5"/>
      </w:pPr>
      <w:bookmarkStart w:id="369" w:name="_Toc198896633"/>
      <w:bookmarkStart w:id="370" w:name="_Toc192513367"/>
      <w:r>
        <w:rPr>
          <w:rStyle w:val="CharSectno"/>
        </w:rPr>
        <w:t>81</w:t>
      </w:r>
      <w:r>
        <w:t>.</w:t>
      </w:r>
      <w:r>
        <w:tab/>
        <w:t>Disclosing official secrets</w:t>
      </w:r>
      <w:bookmarkEnd w:id="369"/>
      <w:bookmarkEnd w:id="370"/>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371" w:name="_Toc198891153"/>
      <w:bookmarkStart w:id="372" w:name="_Toc198891708"/>
      <w:bookmarkStart w:id="373" w:name="_Toc198896634"/>
      <w:bookmarkStart w:id="374" w:name="_Toc192497817"/>
      <w:bookmarkStart w:id="375" w:name="_Toc192498731"/>
      <w:bookmarkStart w:id="376" w:name="_Toc192513368"/>
      <w:r>
        <w:rPr>
          <w:rStyle w:val="CharDivNo"/>
        </w:rPr>
        <w:t>Chapter XIII</w:t>
      </w:r>
      <w:r>
        <w:rPr>
          <w:snapToGrid w:val="0"/>
        </w:rPr>
        <w:t> — </w:t>
      </w:r>
      <w:r>
        <w:rPr>
          <w:rStyle w:val="CharDivText"/>
        </w:rPr>
        <w:t>Corruption and abuse of office</w:t>
      </w:r>
      <w:bookmarkEnd w:id="371"/>
      <w:bookmarkEnd w:id="372"/>
      <w:bookmarkEnd w:id="373"/>
      <w:bookmarkEnd w:id="374"/>
      <w:bookmarkEnd w:id="375"/>
      <w:bookmarkEnd w:id="376"/>
    </w:p>
    <w:p>
      <w:pPr>
        <w:pStyle w:val="Footnoteheading"/>
        <w:keepNext/>
        <w:keepLines/>
        <w:ind w:left="851"/>
        <w:rPr>
          <w:snapToGrid w:val="0"/>
        </w:rPr>
      </w:pPr>
      <w:r>
        <w:rPr>
          <w:snapToGrid w:val="0"/>
        </w:rPr>
        <w:tab/>
        <w:t>[Heading inserted: No. 70 of 1988 s. 16.]</w:t>
      </w:r>
    </w:p>
    <w:p>
      <w:pPr>
        <w:pStyle w:val="Heading5"/>
        <w:rPr>
          <w:snapToGrid w:val="0"/>
        </w:rPr>
      </w:pPr>
      <w:bookmarkStart w:id="377" w:name="_Toc198896635"/>
      <w:bookmarkStart w:id="378" w:name="_Toc192513369"/>
      <w:r>
        <w:rPr>
          <w:rStyle w:val="CharSectno"/>
        </w:rPr>
        <w:t>82</w:t>
      </w:r>
      <w:r>
        <w:rPr>
          <w:snapToGrid w:val="0"/>
        </w:rPr>
        <w:t>.</w:t>
      </w:r>
      <w:r>
        <w:rPr>
          <w:snapToGrid w:val="0"/>
        </w:rPr>
        <w:tab/>
        <w:t>Bribery of public officer</w:t>
      </w:r>
      <w:bookmarkEnd w:id="377"/>
      <w:bookmarkEnd w:id="378"/>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379" w:name="_Toc198896636"/>
      <w:bookmarkStart w:id="380" w:name="_Toc192513370"/>
      <w:r>
        <w:rPr>
          <w:rStyle w:val="CharSectno"/>
        </w:rPr>
        <w:t>83</w:t>
      </w:r>
      <w:r>
        <w:rPr>
          <w:snapToGrid w:val="0"/>
        </w:rPr>
        <w:t>.</w:t>
      </w:r>
      <w:r>
        <w:rPr>
          <w:snapToGrid w:val="0"/>
        </w:rPr>
        <w:tab/>
        <w:t>Corruption</w:t>
      </w:r>
      <w:bookmarkEnd w:id="379"/>
      <w:bookmarkEnd w:id="380"/>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381" w:name="_Toc198896637"/>
      <w:bookmarkStart w:id="382" w:name="_Toc192513371"/>
      <w:r>
        <w:rPr>
          <w:rStyle w:val="CharSectno"/>
        </w:rPr>
        <w:t>84</w:t>
      </w:r>
      <w:r>
        <w:rPr>
          <w:snapToGrid w:val="0"/>
        </w:rPr>
        <w:t>.</w:t>
      </w:r>
      <w:r>
        <w:rPr>
          <w:snapToGrid w:val="0"/>
        </w:rPr>
        <w:tab/>
        <w:t>Judicial officer, s. 82 and 83 do not apply to</w:t>
      </w:r>
      <w:bookmarkEnd w:id="381"/>
      <w:bookmarkEnd w:id="382"/>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383" w:name="_Toc198896638"/>
      <w:bookmarkStart w:id="384" w:name="_Toc192513372"/>
      <w:r>
        <w:rPr>
          <w:rStyle w:val="CharSectno"/>
        </w:rPr>
        <w:t>85</w:t>
      </w:r>
      <w:r>
        <w:rPr>
          <w:snapToGrid w:val="0"/>
        </w:rPr>
        <w:t>.</w:t>
      </w:r>
      <w:r>
        <w:rPr>
          <w:snapToGrid w:val="0"/>
        </w:rPr>
        <w:tab/>
        <w:t>Falsification of record by public officer</w:t>
      </w:r>
      <w:bookmarkEnd w:id="383"/>
      <w:bookmarkEnd w:id="384"/>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385" w:name="_Toc198896639"/>
      <w:bookmarkStart w:id="386" w:name="_Toc192513373"/>
      <w:r>
        <w:rPr>
          <w:rStyle w:val="CharSectno"/>
        </w:rPr>
        <w:t>86</w:t>
      </w:r>
      <w:r>
        <w:rPr>
          <w:snapToGrid w:val="0"/>
        </w:rPr>
        <w:t>.</w:t>
      </w:r>
      <w:r>
        <w:rPr>
          <w:snapToGrid w:val="0"/>
        </w:rPr>
        <w:tab/>
        <w:t>Administering oath without authority</w:t>
      </w:r>
      <w:bookmarkEnd w:id="385"/>
      <w:bookmarkEnd w:id="386"/>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387" w:name="_Toc198896640"/>
      <w:bookmarkStart w:id="388" w:name="_Toc192513374"/>
      <w:r>
        <w:rPr>
          <w:rStyle w:val="CharSectno"/>
        </w:rPr>
        <w:t>87</w:t>
      </w:r>
      <w:r>
        <w:t>.</w:t>
      </w:r>
      <w:r>
        <w:tab/>
        <w:t>Impersonating public officer</w:t>
      </w:r>
      <w:bookmarkEnd w:id="387"/>
      <w:bookmarkEnd w:id="388"/>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389" w:name="_Toc198896641"/>
      <w:bookmarkStart w:id="390" w:name="_Toc192513375"/>
      <w:r>
        <w:rPr>
          <w:rStyle w:val="CharSectno"/>
        </w:rPr>
        <w:t>88</w:t>
      </w:r>
      <w:r>
        <w:rPr>
          <w:snapToGrid w:val="0"/>
        </w:rPr>
        <w:t>.</w:t>
      </w:r>
      <w:r>
        <w:rPr>
          <w:snapToGrid w:val="0"/>
        </w:rPr>
        <w:tab/>
        <w:t>Bargaining for public office</w:t>
      </w:r>
      <w:bookmarkEnd w:id="389"/>
      <w:bookmarkEnd w:id="39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391" w:name="_Toc198891161"/>
      <w:bookmarkStart w:id="392" w:name="_Toc198891716"/>
      <w:bookmarkStart w:id="393" w:name="_Toc198896642"/>
      <w:bookmarkStart w:id="394" w:name="_Toc192497825"/>
      <w:bookmarkStart w:id="395" w:name="_Toc192498739"/>
      <w:bookmarkStart w:id="396" w:name="_Toc192513376"/>
      <w:r>
        <w:rPr>
          <w:rStyle w:val="CharDivNo"/>
        </w:rPr>
        <w:t>Chapter XIV</w:t>
      </w:r>
      <w:r>
        <w:t> — </w:t>
      </w:r>
      <w:r>
        <w:rPr>
          <w:rStyle w:val="CharDivText"/>
        </w:rPr>
        <w:t>Offences at elections</w:t>
      </w:r>
      <w:bookmarkEnd w:id="391"/>
      <w:bookmarkEnd w:id="392"/>
      <w:bookmarkEnd w:id="393"/>
      <w:bookmarkEnd w:id="394"/>
      <w:bookmarkEnd w:id="395"/>
      <w:bookmarkEnd w:id="396"/>
    </w:p>
    <w:p>
      <w:pPr>
        <w:pStyle w:val="Footnoteheading"/>
        <w:keepNext/>
        <w:keepLines/>
      </w:pPr>
      <w:r>
        <w:tab/>
        <w:t>[Heading inserted: No. 70 of 2004 s. 10.]</w:t>
      </w:r>
    </w:p>
    <w:p>
      <w:pPr>
        <w:pStyle w:val="Heading5"/>
      </w:pPr>
      <w:bookmarkStart w:id="397" w:name="_Toc198896643"/>
      <w:bookmarkStart w:id="398" w:name="_Toc192513377"/>
      <w:r>
        <w:rPr>
          <w:rStyle w:val="CharSectno"/>
        </w:rPr>
        <w:t>93</w:t>
      </w:r>
      <w:r>
        <w:t>.</w:t>
      </w:r>
      <w:r>
        <w:tab/>
        <w:t>Terms used</w:t>
      </w:r>
      <w:bookmarkEnd w:id="397"/>
      <w:bookmarkEnd w:id="398"/>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399" w:name="_Toc198896644"/>
      <w:bookmarkStart w:id="400" w:name="_Toc192513378"/>
      <w:r>
        <w:rPr>
          <w:rStyle w:val="CharSectno"/>
        </w:rPr>
        <w:t>94</w:t>
      </w:r>
      <w:r>
        <w:t>.</w:t>
      </w:r>
      <w:r>
        <w:tab/>
        <w:t>Application of this Chapter</w:t>
      </w:r>
      <w:bookmarkEnd w:id="399"/>
      <w:bookmarkEnd w:id="400"/>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401" w:name="_Toc198896645"/>
      <w:bookmarkStart w:id="402" w:name="_Toc192513379"/>
      <w:r>
        <w:rPr>
          <w:rStyle w:val="CharSectno"/>
        </w:rPr>
        <w:t>95</w:t>
      </w:r>
      <w:r>
        <w:t>.</w:t>
      </w:r>
      <w:r>
        <w:tab/>
        <w:t>Liability for acts of others</w:t>
      </w:r>
      <w:bookmarkEnd w:id="401"/>
      <w:bookmarkEnd w:id="402"/>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403" w:name="_Toc198896646"/>
      <w:bookmarkStart w:id="404" w:name="_Toc192513380"/>
      <w:r>
        <w:rPr>
          <w:rStyle w:val="CharSectno"/>
        </w:rPr>
        <w:t>96</w:t>
      </w:r>
      <w:r>
        <w:t>.</w:t>
      </w:r>
      <w:r>
        <w:tab/>
        <w:t>Bribery</w:t>
      </w:r>
      <w:bookmarkEnd w:id="403"/>
      <w:bookmarkEnd w:id="404"/>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405" w:name="_Toc198896647"/>
      <w:bookmarkStart w:id="406" w:name="_Toc192513381"/>
      <w:r>
        <w:rPr>
          <w:rStyle w:val="CharSectno"/>
        </w:rPr>
        <w:t>97</w:t>
      </w:r>
      <w:r>
        <w:t>.</w:t>
      </w:r>
      <w:r>
        <w:tab/>
        <w:t>Undue influence</w:t>
      </w:r>
      <w:bookmarkEnd w:id="405"/>
      <w:bookmarkEnd w:id="406"/>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keepNext/>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407" w:name="_Toc198896648"/>
      <w:bookmarkStart w:id="408" w:name="_Toc192513382"/>
      <w:r>
        <w:rPr>
          <w:rStyle w:val="CharSectno"/>
        </w:rPr>
        <w:t>98</w:t>
      </w:r>
      <w:r>
        <w:t>.</w:t>
      </w:r>
      <w:r>
        <w:tab/>
        <w:t>Electoral material, printing and publication of</w:t>
      </w:r>
      <w:bookmarkEnd w:id="407"/>
      <w:bookmarkEnd w:id="408"/>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409" w:name="_Toc198896649"/>
      <w:bookmarkStart w:id="410" w:name="_Toc192513383"/>
      <w:r>
        <w:rPr>
          <w:rStyle w:val="CharSectno"/>
        </w:rPr>
        <w:t>99</w:t>
      </w:r>
      <w:r>
        <w:t>.</w:t>
      </w:r>
      <w:r>
        <w:tab/>
        <w:t>False or defamatory statements or deceptive material, publication of</w:t>
      </w:r>
      <w:bookmarkEnd w:id="409"/>
      <w:bookmarkEnd w:id="410"/>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411" w:name="_Toc198896650"/>
      <w:bookmarkStart w:id="412" w:name="_Toc192513384"/>
      <w:r>
        <w:rPr>
          <w:rStyle w:val="CharSectno"/>
        </w:rPr>
        <w:t>100</w:t>
      </w:r>
      <w:r>
        <w:t>.</w:t>
      </w:r>
      <w:r>
        <w:tab/>
        <w:t>Postal voting, offences in connection with</w:t>
      </w:r>
      <w:bookmarkEnd w:id="411"/>
      <w:bookmarkEnd w:id="412"/>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413" w:name="_Toc198896651"/>
      <w:bookmarkStart w:id="414" w:name="_Toc192513385"/>
      <w:r>
        <w:rPr>
          <w:rStyle w:val="CharSectno"/>
        </w:rPr>
        <w:t>101</w:t>
      </w:r>
      <w:r>
        <w:t>.</w:t>
      </w:r>
      <w:r>
        <w:tab/>
        <w:t>Polling place, offences at or near</w:t>
      </w:r>
      <w:bookmarkEnd w:id="413"/>
      <w:bookmarkEnd w:id="414"/>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415" w:name="_Toc198896652"/>
      <w:bookmarkStart w:id="416" w:name="_Toc192513386"/>
      <w:r>
        <w:rPr>
          <w:rStyle w:val="CharSectno"/>
        </w:rPr>
        <w:t>102</w:t>
      </w:r>
      <w:r>
        <w:t>.</w:t>
      </w:r>
      <w:r>
        <w:tab/>
        <w:t>Voting offences</w:t>
      </w:r>
      <w:bookmarkEnd w:id="415"/>
      <w:bookmarkEnd w:id="416"/>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417" w:name="_Toc198896653"/>
      <w:bookmarkStart w:id="418" w:name="_Toc192513387"/>
      <w:r>
        <w:rPr>
          <w:rStyle w:val="CharSectno"/>
        </w:rPr>
        <w:t>103</w:t>
      </w:r>
      <w:r>
        <w:t>.</w:t>
      </w:r>
      <w:r>
        <w:tab/>
        <w:t>Ballot paper and ballot box offences</w:t>
      </w:r>
      <w:bookmarkEnd w:id="417"/>
      <w:bookmarkEnd w:id="418"/>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419" w:name="_Toc198896654"/>
      <w:bookmarkStart w:id="420" w:name="_Toc192513388"/>
      <w:r>
        <w:rPr>
          <w:rStyle w:val="CharSectno"/>
        </w:rPr>
        <w:t>104</w:t>
      </w:r>
      <w:r>
        <w:t>.</w:t>
      </w:r>
      <w:r>
        <w:tab/>
        <w:t>Secrecy offences</w:t>
      </w:r>
      <w:bookmarkEnd w:id="419"/>
      <w:bookmarkEnd w:id="420"/>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421" w:name="_Toc198896655"/>
      <w:bookmarkStart w:id="422" w:name="_Toc192513389"/>
      <w:r>
        <w:rPr>
          <w:rStyle w:val="CharSectno"/>
        </w:rPr>
        <w:t>105</w:t>
      </w:r>
      <w:r>
        <w:t>.</w:t>
      </w:r>
      <w:r>
        <w:tab/>
        <w:t>Electoral officer, offences by</w:t>
      </w:r>
      <w:bookmarkEnd w:id="421"/>
      <w:bookmarkEnd w:id="422"/>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423" w:name="_Toc198896656"/>
      <w:bookmarkStart w:id="424" w:name="_Toc192513390"/>
      <w:r>
        <w:rPr>
          <w:rStyle w:val="CharSectno"/>
        </w:rPr>
        <w:t>106</w:t>
      </w:r>
      <w:r>
        <w:t>.</w:t>
      </w:r>
      <w:r>
        <w:tab/>
        <w:t>False statements in connection with an election</w:t>
      </w:r>
      <w:bookmarkEnd w:id="423"/>
      <w:bookmarkEnd w:id="424"/>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425" w:name="_Toc198896657"/>
      <w:bookmarkStart w:id="426" w:name="_Toc192513391"/>
      <w:r>
        <w:rPr>
          <w:rStyle w:val="CharSectno"/>
        </w:rPr>
        <w:t>107</w:t>
      </w:r>
      <w:r>
        <w:t>.</w:t>
      </w:r>
      <w:r>
        <w:tab/>
        <w:t>Evidentiary matters</w:t>
      </w:r>
      <w:bookmarkEnd w:id="425"/>
      <w:bookmarkEnd w:id="426"/>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427" w:name="_Toc198891177"/>
      <w:bookmarkStart w:id="428" w:name="_Toc198891732"/>
      <w:bookmarkStart w:id="429" w:name="_Toc198896658"/>
      <w:bookmarkStart w:id="430" w:name="_Toc192497841"/>
      <w:bookmarkStart w:id="431" w:name="_Toc192498755"/>
      <w:bookmarkStart w:id="432" w:name="_Toc192513392"/>
      <w:r>
        <w:rPr>
          <w:rStyle w:val="CharDivNo"/>
        </w:rPr>
        <w:t>Chapter XVI</w:t>
      </w:r>
      <w:r>
        <w:rPr>
          <w:snapToGrid w:val="0"/>
        </w:rPr>
        <w:t> — </w:t>
      </w:r>
      <w:r>
        <w:rPr>
          <w:rStyle w:val="CharDivText"/>
        </w:rPr>
        <w:t>Offences relating to the administration of justice</w:t>
      </w:r>
      <w:bookmarkEnd w:id="427"/>
      <w:bookmarkEnd w:id="428"/>
      <w:bookmarkEnd w:id="429"/>
      <w:bookmarkEnd w:id="430"/>
      <w:bookmarkEnd w:id="431"/>
      <w:bookmarkEnd w:id="432"/>
    </w:p>
    <w:p>
      <w:pPr>
        <w:pStyle w:val="Heading5"/>
        <w:rPr>
          <w:snapToGrid w:val="0"/>
        </w:rPr>
      </w:pPr>
      <w:bookmarkStart w:id="433" w:name="_Toc198896659"/>
      <w:bookmarkStart w:id="434" w:name="_Toc192513393"/>
      <w:r>
        <w:rPr>
          <w:rStyle w:val="CharSectno"/>
        </w:rPr>
        <w:t>120</w:t>
      </w:r>
      <w:r>
        <w:rPr>
          <w:snapToGrid w:val="0"/>
        </w:rPr>
        <w:t>.</w:t>
      </w:r>
      <w:r>
        <w:rPr>
          <w:snapToGrid w:val="0"/>
        </w:rPr>
        <w:tab/>
      </w:r>
      <w:r>
        <w:t>Term used: judicial proceeding</w:t>
      </w:r>
      <w:bookmarkEnd w:id="433"/>
      <w:bookmarkEnd w:id="434"/>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435" w:name="_Toc198896660"/>
      <w:bookmarkStart w:id="436" w:name="_Toc192513394"/>
      <w:r>
        <w:rPr>
          <w:rStyle w:val="CharSectno"/>
        </w:rPr>
        <w:t>121</w:t>
      </w:r>
      <w:r>
        <w:rPr>
          <w:snapToGrid w:val="0"/>
        </w:rPr>
        <w:t>.</w:t>
      </w:r>
      <w:r>
        <w:rPr>
          <w:snapToGrid w:val="0"/>
        </w:rPr>
        <w:tab/>
        <w:t>Judicial corruption</w:t>
      </w:r>
      <w:bookmarkEnd w:id="435"/>
      <w:bookmarkEnd w:id="436"/>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437" w:name="_Toc198896661"/>
      <w:bookmarkStart w:id="438" w:name="_Toc192513395"/>
      <w:r>
        <w:rPr>
          <w:rStyle w:val="CharSectno"/>
        </w:rPr>
        <w:t>122</w:t>
      </w:r>
      <w:r>
        <w:rPr>
          <w:snapToGrid w:val="0"/>
        </w:rPr>
        <w:t>.</w:t>
      </w:r>
      <w:r>
        <w:rPr>
          <w:snapToGrid w:val="0"/>
        </w:rPr>
        <w:tab/>
        <w:t>Official corruption not judicial but relating to offences</w:t>
      </w:r>
      <w:bookmarkEnd w:id="437"/>
      <w:bookmarkEnd w:id="43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439" w:name="_Toc198896662"/>
      <w:bookmarkStart w:id="440" w:name="_Toc192513396"/>
      <w:r>
        <w:rPr>
          <w:rStyle w:val="CharSectno"/>
        </w:rPr>
        <w:t>123</w:t>
      </w:r>
      <w:r>
        <w:rPr>
          <w:snapToGrid w:val="0"/>
        </w:rPr>
        <w:t>.</w:t>
      </w:r>
      <w:r>
        <w:rPr>
          <w:snapToGrid w:val="0"/>
        </w:rPr>
        <w:tab/>
        <w:t>Corrupting or threatening juror</w:t>
      </w:r>
      <w:bookmarkEnd w:id="439"/>
      <w:bookmarkEnd w:id="44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441" w:name="_Toc198896663"/>
      <w:bookmarkStart w:id="442" w:name="_Toc192513397"/>
      <w:r>
        <w:rPr>
          <w:rStyle w:val="CharSectno"/>
        </w:rPr>
        <w:t>124</w:t>
      </w:r>
      <w:r>
        <w:rPr>
          <w:snapToGrid w:val="0"/>
        </w:rPr>
        <w:t>.</w:t>
      </w:r>
      <w:r>
        <w:rPr>
          <w:snapToGrid w:val="0"/>
        </w:rPr>
        <w:tab/>
        <w:t>Perjury</w:t>
      </w:r>
      <w:bookmarkEnd w:id="441"/>
      <w:bookmarkEnd w:id="442"/>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443" w:name="_Toc198896664"/>
      <w:bookmarkStart w:id="444" w:name="_Toc192513398"/>
      <w:r>
        <w:rPr>
          <w:rStyle w:val="CharSectno"/>
        </w:rPr>
        <w:t>125</w:t>
      </w:r>
      <w:r>
        <w:rPr>
          <w:snapToGrid w:val="0"/>
        </w:rPr>
        <w:t>.</w:t>
      </w:r>
      <w:r>
        <w:rPr>
          <w:snapToGrid w:val="0"/>
        </w:rPr>
        <w:tab/>
        <w:t>Perjury, penalty for</w:t>
      </w:r>
      <w:bookmarkEnd w:id="443"/>
      <w:bookmarkEnd w:id="444"/>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445" w:name="_Toc198896665"/>
      <w:bookmarkStart w:id="446" w:name="_Toc192513399"/>
      <w:r>
        <w:rPr>
          <w:rStyle w:val="CharSectno"/>
        </w:rPr>
        <w:t>127</w:t>
      </w:r>
      <w:r>
        <w:rPr>
          <w:snapToGrid w:val="0"/>
        </w:rPr>
        <w:t>.</w:t>
      </w:r>
      <w:r>
        <w:rPr>
          <w:snapToGrid w:val="0"/>
        </w:rPr>
        <w:tab/>
      </w:r>
      <w:r>
        <w:t>False</w:t>
      </w:r>
      <w:r>
        <w:rPr>
          <w:snapToGrid w:val="0"/>
        </w:rPr>
        <w:t xml:space="preserve"> evidence before Royal Commission</w:t>
      </w:r>
      <w:bookmarkEnd w:id="445"/>
      <w:bookmarkEnd w:id="446"/>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447" w:name="_Toc198896666"/>
      <w:bookmarkStart w:id="448" w:name="_Toc192513400"/>
      <w:r>
        <w:rPr>
          <w:rStyle w:val="CharSectno"/>
        </w:rPr>
        <w:t>128</w:t>
      </w:r>
      <w:r>
        <w:rPr>
          <w:snapToGrid w:val="0"/>
        </w:rPr>
        <w:t>.</w:t>
      </w:r>
      <w:r>
        <w:rPr>
          <w:snapToGrid w:val="0"/>
        </w:rPr>
        <w:tab/>
        <w:t>Threatening witness before Royal Commission etc.</w:t>
      </w:r>
      <w:bookmarkEnd w:id="447"/>
      <w:bookmarkEnd w:id="448"/>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449" w:name="_Toc198896667"/>
      <w:bookmarkStart w:id="450" w:name="_Toc192513401"/>
      <w:r>
        <w:rPr>
          <w:rStyle w:val="CharSectno"/>
        </w:rPr>
        <w:t>129</w:t>
      </w:r>
      <w:r>
        <w:rPr>
          <w:snapToGrid w:val="0"/>
        </w:rPr>
        <w:t>.</w:t>
      </w:r>
      <w:r>
        <w:rPr>
          <w:snapToGrid w:val="0"/>
        </w:rPr>
        <w:tab/>
        <w:t>Fabricating evidence</w:t>
      </w:r>
      <w:bookmarkEnd w:id="449"/>
      <w:bookmarkEnd w:id="450"/>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451" w:name="_Toc198896668"/>
      <w:bookmarkStart w:id="452" w:name="_Toc192513402"/>
      <w:r>
        <w:rPr>
          <w:rStyle w:val="CharSectno"/>
        </w:rPr>
        <w:t>130</w:t>
      </w:r>
      <w:r>
        <w:rPr>
          <w:snapToGrid w:val="0"/>
        </w:rPr>
        <w:t>.</w:t>
      </w:r>
      <w:r>
        <w:rPr>
          <w:snapToGrid w:val="0"/>
        </w:rPr>
        <w:tab/>
        <w:t>Corruption of witness</w:t>
      </w:r>
      <w:bookmarkEnd w:id="451"/>
      <w:bookmarkEnd w:id="45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453" w:name="_Toc198896669"/>
      <w:bookmarkStart w:id="454" w:name="_Toc192513403"/>
      <w:r>
        <w:rPr>
          <w:rStyle w:val="CharSectno"/>
        </w:rPr>
        <w:t>131</w:t>
      </w:r>
      <w:r>
        <w:rPr>
          <w:snapToGrid w:val="0"/>
        </w:rPr>
        <w:t>.</w:t>
      </w:r>
      <w:r>
        <w:rPr>
          <w:snapToGrid w:val="0"/>
        </w:rPr>
        <w:tab/>
        <w:t>Deceiving witness</w:t>
      </w:r>
      <w:bookmarkEnd w:id="453"/>
      <w:bookmarkEnd w:id="454"/>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455" w:name="_Toc198896670"/>
      <w:bookmarkStart w:id="456" w:name="_Toc192513404"/>
      <w:r>
        <w:rPr>
          <w:rStyle w:val="CharSectno"/>
        </w:rPr>
        <w:t>132</w:t>
      </w:r>
      <w:r>
        <w:rPr>
          <w:snapToGrid w:val="0"/>
        </w:rPr>
        <w:t>.</w:t>
      </w:r>
      <w:r>
        <w:rPr>
          <w:snapToGrid w:val="0"/>
        </w:rPr>
        <w:tab/>
        <w:t>Destroying evidence</w:t>
      </w:r>
      <w:bookmarkEnd w:id="455"/>
      <w:bookmarkEnd w:id="456"/>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457" w:name="_Toc198896671"/>
      <w:bookmarkStart w:id="458" w:name="_Toc192513405"/>
      <w:r>
        <w:rPr>
          <w:rStyle w:val="CharSectno"/>
        </w:rPr>
        <w:t>133</w:t>
      </w:r>
      <w:r>
        <w:rPr>
          <w:snapToGrid w:val="0"/>
        </w:rPr>
        <w:t>.</w:t>
      </w:r>
      <w:r>
        <w:rPr>
          <w:snapToGrid w:val="0"/>
        </w:rPr>
        <w:tab/>
        <w:t>Preventing witness from attending</w:t>
      </w:r>
      <w:bookmarkEnd w:id="457"/>
      <w:bookmarkEnd w:id="458"/>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459" w:name="_Toc198896672"/>
      <w:bookmarkStart w:id="460" w:name="_Toc192513406"/>
      <w:r>
        <w:rPr>
          <w:rStyle w:val="CharSectno"/>
        </w:rPr>
        <w:t>133A</w:t>
      </w:r>
      <w:r>
        <w:t>.</w:t>
      </w:r>
      <w:r>
        <w:tab/>
        <w:t xml:space="preserve">False </w:t>
      </w:r>
      <w:r>
        <w:rPr>
          <w:snapToGrid w:val="0"/>
        </w:rPr>
        <w:t>prosecution, commencing</w:t>
      </w:r>
      <w:bookmarkEnd w:id="459"/>
      <w:bookmarkEnd w:id="460"/>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461" w:name="_Toc198896673"/>
      <w:bookmarkStart w:id="462" w:name="_Toc192513407"/>
      <w:r>
        <w:rPr>
          <w:rStyle w:val="CharSectno"/>
        </w:rPr>
        <w:t>134</w:t>
      </w:r>
      <w:r>
        <w:rPr>
          <w:snapToGrid w:val="0"/>
        </w:rPr>
        <w:t>.</w:t>
      </w:r>
      <w:r>
        <w:rPr>
          <w:snapToGrid w:val="0"/>
        </w:rPr>
        <w:tab/>
        <w:t>Conspiracy to commence false prosecution</w:t>
      </w:r>
      <w:bookmarkEnd w:id="461"/>
      <w:bookmarkEnd w:id="462"/>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463" w:name="_Toc198896674"/>
      <w:bookmarkStart w:id="464" w:name="_Toc192513408"/>
      <w:r>
        <w:rPr>
          <w:rStyle w:val="CharSectno"/>
        </w:rPr>
        <w:t>135</w:t>
      </w:r>
      <w:r>
        <w:rPr>
          <w:snapToGrid w:val="0"/>
        </w:rPr>
        <w:t>.</w:t>
      </w:r>
      <w:r>
        <w:rPr>
          <w:snapToGrid w:val="0"/>
        </w:rPr>
        <w:tab/>
        <w:t>Conspiring to pervert etc. course of justice</w:t>
      </w:r>
      <w:bookmarkEnd w:id="463"/>
      <w:bookmarkEnd w:id="464"/>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465" w:name="_Toc198896675"/>
      <w:bookmarkStart w:id="466" w:name="_Toc192513409"/>
      <w:r>
        <w:rPr>
          <w:rStyle w:val="CharSectno"/>
        </w:rPr>
        <w:t>136</w:t>
      </w:r>
      <w:r>
        <w:t>.</w:t>
      </w:r>
      <w:r>
        <w:tab/>
        <w:t>Compounding or concealing offence</w:t>
      </w:r>
      <w:bookmarkEnd w:id="465"/>
      <w:bookmarkEnd w:id="466"/>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keepNext/>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467" w:name="_Toc198896676"/>
      <w:bookmarkStart w:id="468" w:name="_Toc192513410"/>
      <w:r>
        <w:rPr>
          <w:rStyle w:val="CharSectno"/>
        </w:rPr>
        <w:t>138</w:t>
      </w:r>
      <w:r>
        <w:t>.</w:t>
      </w:r>
      <w:r>
        <w:tab/>
        <w:t>Advertising reward etc. for stolen property</w:t>
      </w:r>
      <w:bookmarkEnd w:id="467"/>
      <w:bookmarkEnd w:id="468"/>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469" w:name="_Toc198896677"/>
      <w:bookmarkStart w:id="470" w:name="_Toc192513411"/>
      <w:r>
        <w:rPr>
          <w:rStyle w:val="CharSectno"/>
        </w:rPr>
        <w:t>139</w:t>
      </w:r>
      <w:r>
        <w:rPr>
          <w:snapToGrid w:val="0"/>
        </w:rPr>
        <w:t>.</w:t>
      </w:r>
      <w:r>
        <w:rPr>
          <w:snapToGrid w:val="0"/>
        </w:rPr>
        <w:tab/>
        <w:t>Justice acting when personally interested</w:t>
      </w:r>
      <w:bookmarkEnd w:id="469"/>
      <w:bookmarkEnd w:id="470"/>
    </w:p>
    <w:p>
      <w:pPr>
        <w:pStyle w:val="Subsection"/>
        <w:keepNext/>
        <w:rPr>
          <w:snapToGrid w:val="0"/>
        </w:rPr>
      </w:pPr>
      <w:r>
        <w:rPr>
          <w:snapToGrid w:val="0"/>
        </w:rPr>
        <w:tab/>
      </w:r>
      <w:r>
        <w:rPr>
          <w:snapToGrid w:val="0"/>
        </w:rPr>
        <w:tab/>
        <w:t>Any person who —</w:t>
      </w:r>
    </w:p>
    <w:p>
      <w:pPr>
        <w:pStyle w:val="Ednotepara"/>
        <w:keepNext/>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471" w:name="_Toc198896678"/>
      <w:bookmarkStart w:id="472" w:name="_Toc192513412"/>
      <w:r>
        <w:rPr>
          <w:rStyle w:val="CharSectno"/>
        </w:rPr>
        <w:t>141</w:t>
      </w:r>
      <w:r>
        <w:rPr>
          <w:snapToGrid w:val="0"/>
        </w:rPr>
        <w:t>.</w:t>
      </w:r>
      <w:r>
        <w:rPr>
          <w:snapToGrid w:val="0"/>
        </w:rPr>
        <w:tab/>
        <w:t>Bringing fictitious action on penal statute</w:t>
      </w:r>
      <w:bookmarkEnd w:id="471"/>
      <w:bookmarkEnd w:id="472"/>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473" w:name="_Toc198896679"/>
      <w:bookmarkStart w:id="474" w:name="_Toc192513413"/>
      <w:r>
        <w:rPr>
          <w:rStyle w:val="CharSectno"/>
        </w:rPr>
        <w:t>142</w:t>
      </w:r>
      <w:r>
        <w:rPr>
          <w:snapToGrid w:val="0"/>
        </w:rPr>
        <w:t>.</w:t>
      </w:r>
      <w:r>
        <w:rPr>
          <w:snapToGrid w:val="0"/>
        </w:rPr>
        <w:tab/>
        <w:t>Inserting advertisement without authority of court</w:t>
      </w:r>
      <w:bookmarkEnd w:id="473"/>
      <w:bookmarkEnd w:id="474"/>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475" w:name="_Toc198896680"/>
      <w:bookmarkStart w:id="476" w:name="_Toc192513414"/>
      <w:r>
        <w:rPr>
          <w:rStyle w:val="CharSectno"/>
        </w:rPr>
        <w:t>143</w:t>
      </w:r>
      <w:r>
        <w:rPr>
          <w:snapToGrid w:val="0"/>
        </w:rPr>
        <w:t>.</w:t>
      </w:r>
      <w:r>
        <w:rPr>
          <w:snapToGrid w:val="0"/>
        </w:rPr>
        <w:tab/>
        <w:t>Attempting to pervert etc. course of justice</w:t>
      </w:r>
      <w:bookmarkEnd w:id="475"/>
      <w:bookmarkEnd w:id="476"/>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477" w:name="_Toc198891200"/>
      <w:bookmarkStart w:id="478" w:name="_Toc198891755"/>
      <w:bookmarkStart w:id="479" w:name="_Toc198896681"/>
      <w:bookmarkStart w:id="480" w:name="_Toc192497864"/>
      <w:bookmarkStart w:id="481" w:name="_Toc192498778"/>
      <w:bookmarkStart w:id="482" w:name="_Toc192513415"/>
      <w:r>
        <w:rPr>
          <w:rStyle w:val="CharDivNo"/>
        </w:rPr>
        <w:t>Chapter XVII</w:t>
      </w:r>
      <w:r>
        <w:rPr>
          <w:snapToGrid w:val="0"/>
        </w:rPr>
        <w:t> — </w:t>
      </w:r>
      <w:r>
        <w:rPr>
          <w:rStyle w:val="CharDivText"/>
        </w:rPr>
        <w:t>Escapes: Rescues: Obstructing officers of courts</w:t>
      </w:r>
      <w:bookmarkEnd w:id="477"/>
      <w:bookmarkEnd w:id="478"/>
      <w:bookmarkEnd w:id="479"/>
      <w:bookmarkEnd w:id="480"/>
      <w:bookmarkEnd w:id="481"/>
      <w:bookmarkEnd w:id="482"/>
    </w:p>
    <w:p>
      <w:pPr>
        <w:pStyle w:val="Heading5"/>
      </w:pPr>
      <w:bookmarkStart w:id="483" w:name="_Toc198896682"/>
      <w:bookmarkStart w:id="484" w:name="_Toc192513416"/>
      <w:r>
        <w:rPr>
          <w:rStyle w:val="CharSectno"/>
        </w:rPr>
        <w:t>144</w:t>
      </w:r>
      <w:r>
        <w:t>.</w:t>
      </w:r>
      <w:r>
        <w:tab/>
        <w:t>Forcibly freeing person from lawful custody</w:t>
      </w:r>
      <w:bookmarkEnd w:id="483"/>
      <w:bookmarkEnd w:id="484"/>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485" w:name="_Toc198896683"/>
      <w:bookmarkStart w:id="486" w:name="_Toc192513417"/>
      <w:r>
        <w:rPr>
          <w:rStyle w:val="CharSectno"/>
        </w:rPr>
        <w:t>145</w:t>
      </w:r>
      <w:r>
        <w:t>.</w:t>
      </w:r>
      <w:r>
        <w:tab/>
        <w:t>Aiding escape from lawful custody</w:t>
      </w:r>
      <w:bookmarkEnd w:id="485"/>
      <w:bookmarkEnd w:id="486"/>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487" w:name="_Toc198896684"/>
      <w:bookmarkStart w:id="488" w:name="_Toc192513418"/>
      <w:r>
        <w:rPr>
          <w:rStyle w:val="CharSectno"/>
        </w:rPr>
        <w:t>146</w:t>
      </w:r>
      <w:r>
        <w:t>.</w:t>
      </w:r>
      <w:r>
        <w:tab/>
        <w:t>Escaping from lawful custody</w:t>
      </w:r>
      <w:bookmarkEnd w:id="487"/>
      <w:bookmarkEnd w:id="488"/>
    </w:p>
    <w:p>
      <w:pPr>
        <w:pStyle w:val="Subsection"/>
        <w:keepNext/>
        <w:keepLines/>
      </w:pPr>
      <w:r>
        <w:tab/>
      </w:r>
      <w:r>
        <w:tab/>
        <w:t>A person who escapes from lawful custody is guilty of a crime and is liable to imprisonment for 7 years.</w:t>
      </w:r>
    </w:p>
    <w:p>
      <w:pPr>
        <w:pStyle w:val="Penstart"/>
        <w:keepNext/>
      </w:pPr>
      <w:r>
        <w:tab/>
        <w:t>Summary conviction penalty: imprisonment for 3 years and a fine of $36 000.</w:t>
      </w:r>
    </w:p>
    <w:p>
      <w:pPr>
        <w:pStyle w:val="Footnotesection"/>
      </w:pPr>
      <w:r>
        <w:tab/>
        <w:t>[Section 146 inserted: No. 70 of 2004 s. 13.]</w:t>
      </w:r>
    </w:p>
    <w:p>
      <w:pPr>
        <w:pStyle w:val="Heading5"/>
        <w:rPr>
          <w:snapToGrid w:val="0"/>
        </w:rPr>
      </w:pPr>
      <w:bookmarkStart w:id="489" w:name="_Toc198896685"/>
      <w:bookmarkStart w:id="490" w:name="_Toc192513419"/>
      <w:r>
        <w:rPr>
          <w:rStyle w:val="CharSectno"/>
        </w:rPr>
        <w:t>147</w:t>
      </w:r>
      <w:r>
        <w:rPr>
          <w:snapToGrid w:val="0"/>
        </w:rPr>
        <w:t>.</w:t>
      </w:r>
      <w:r>
        <w:rPr>
          <w:snapToGrid w:val="0"/>
        </w:rPr>
        <w:tab/>
        <w:t>Permitting escape from lawful custody</w:t>
      </w:r>
      <w:bookmarkEnd w:id="489"/>
      <w:bookmarkEnd w:id="490"/>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491" w:name="_Toc198896686"/>
      <w:bookmarkStart w:id="492" w:name="_Toc192513420"/>
      <w:r>
        <w:rPr>
          <w:rStyle w:val="CharSectno"/>
        </w:rPr>
        <w:t>148</w:t>
      </w:r>
      <w:r>
        <w:t>.</w:t>
      </w:r>
      <w:r>
        <w:tab/>
        <w:t>Aiding escapee from lawful custody</w:t>
      </w:r>
      <w:bookmarkEnd w:id="491"/>
      <w:bookmarkEnd w:id="492"/>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493" w:name="_Toc198896687"/>
      <w:bookmarkStart w:id="494" w:name="_Toc192513421"/>
      <w:r>
        <w:rPr>
          <w:rStyle w:val="CharSectno"/>
        </w:rPr>
        <w:t>149</w:t>
      </w:r>
      <w:r>
        <w:rPr>
          <w:snapToGrid w:val="0"/>
        </w:rPr>
        <w:t>.</w:t>
      </w:r>
      <w:r>
        <w:rPr>
          <w:snapToGrid w:val="0"/>
        </w:rPr>
        <w:tab/>
        <w:t>Rescuing, permitting escape of or concealing a person subject to any law relating to mental disorder</w:t>
      </w:r>
      <w:bookmarkEnd w:id="493"/>
      <w:bookmarkEnd w:id="49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spacing w:before="8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495" w:name="_Toc198896688"/>
      <w:bookmarkStart w:id="496" w:name="_Toc192513422"/>
      <w:r>
        <w:rPr>
          <w:rStyle w:val="CharSectno"/>
        </w:rPr>
        <w:t>150</w:t>
      </w:r>
      <w:r>
        <w:rPr>
          <w:snapToGrid w:val="0"/>
        </w:rPr>
        <w:t>.</w:t>
      </w:r>
      <w:r>
        <w:rPr>
          <w:snapToGrid w:val="0"/>
        </w:rPr>
        <w:tab/>
        <w:t>Removing etc. property under lawful seizure</w:t>
      </w:r>
      <w:bookmarkEnd w:id="495"/>
      <w:bookmarkEnd w:id="496"/>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spacing w:before="80"/>
        <w:ind w:left="890" w:hanging="890"/>
      </w:pPr>
      <w:r>
        <w:tab/>
        <w:t>[Section 150 amended: No. 51 of 1992 s. 16(2); No. 36 of 1996 s. 8; No. 70 of 2004 s. 34(1) and 35(1).]</w:t>
      </w:r>
    </w:p>
    <w:p>
      <w:pPr>
        <w:pStyle w:val="Heading5"/>
        <w:keepNext w:val="0"/>
        <w:keepLines w:val="0"/>
        <w:spacing w:before="180"/>
        <w:rPr>
          <w:snapToGrid w:val="0"/>
        </w:rPr>
      </w:pPr>
      <w:bookmarkStart w:id="497" w:name="_Toc198896689"/>
      <w:bookmarkStart w:id="498" w:name="_Toc192513423"/>
      <w:r>
        <w:rPr>
          <w:rStyle w:val="CharSectno"/>
        </w:rPr>
        <w:t>151</w:t>
      </w:r>
      <w:r>
        <w:rPr>
          <w:snapToGrid w:val="0"/>
        </w:rPr>
        <w:t>.</w:t>
      </w:r>
      <w:r>
        <w:rPr>
          <w:snapToGrid w:val="0"/>
        </w:rPr>
        <w:tab/>
        <w:t>Obstructing court officer</w:t>
      </w:r>
      <w:bookmarkEnd w:id="497"/>
      <w:bookmarkEnd w:id="498"/>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spacing w:before="80"/>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499" w:name="_Toc198891209"/>
      <w:bookmarkStart w:id="500" w:name="_Toc198891764"/>
      <w:bookmarkStart w:id="501" w:name="_Toc198896690"/>
      <w:bookmarkStart w:id="502" w:name="_Toc192497873"/>
      <w:bookmarkStart w:id="503" w:name="_Toc192498787"/>
      <w:bookmarkStart w:id="504" w:name="_Toc192513424"/>
      <w:r>
        <w:rPr>
          <w:rStyle w:val="CharDivNo"/>
        </w:rPr>
        <w:t>Chapter XX</w:t>
      </w:r>
      <w:r>
        <w:rPr>
          <w:snapToGrid w:val="0"/>
        </w:rPr>
        <w:t> — </w:t>
      </w:r>
      <w:r>
        <w:rPr>
          <w:rStyle w:val="CharDivText"/>
        </w:rPr>
        <w:t>Miscellaneous offences against public authority</w:t>
      </w:r>
      <w:bookmarkEnd w:id="499"/>
      <w:bookmarkEnd w:id="500"/>
      <w:bookmarkEnd w:id="501"/>
      <w:bookmarkEnd w:id="502"/>
      <w:bookmarkEnd w:id="503"/>
      <w:bookmarkEnd w:id="504"/>
    </w:p>
    <w:p>
      <w:pPr>
        <w:pStyle w:val="Ednotesection"/>
        <w:keepLines/>
        <w:ind w:left="890" w:hanging="890"/>
      </w:pPr>
      <w:r>
        <w:t>[</w:t>
      </w:r>
      <w:r>
        <w:rPr>
          <w:b/>
        </w:rPr>
        <w:t>168.</w:t>
      </w:r>
      <w:r>
        <w:rPr>
          <w:b/>
        </w:rPr>
        <w:tab/>
      </w:r>
      <w:r>
        <w:rPr>
          <w:b/>
        </w:rPr>
        <w:tab/>
      </w:r>
      <w:r>
        <w:t>Deleted: No. 52 of 1984 s. 18.]</w:t>
      </w:r>
    </w:p>
    <w:p>
      <w:pPr>
        <w:pStyle w:val="Heading5"/>
      </w:pPr>
      <w:bookmarkStart w:id="505" w:name="_Toc198896691"/>
      <w:bookmarkStart w:id="506" w:name="_Toc192513425"/>
      <w:r>
        <w:rPr>
          <w:rStyle w:val="CharSectno"/>
        </w:rPr>
        <w:t>169</w:t>
      </w:r>
      <w:r>
        <w:t>.</w:t>
      </w:r>
      <w:r>
        <w:tab/>
        <w:t>False statement on oath</w:t>
      </w:r>
      <w:bookmarkEnd w:id="505"/>
      <w:bookmarkEnd w:id="506"/>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507" w:name="_Toc198896692"/>
      <w:bookmarkStart w:id="508" w:name="_Toc192513426"/>
      <w:r>
        <w:rPr>
          <w:rStyle w:val="CharSectno"/>
        </w:rPr>
        <w:t>170</w:t>
      </w:r>
      <w:r>
        <w:t>.</w:t>
      </w:r>
      <w:r>
        <w:tab/>
        <w:t>False information to official etc.</w:t>
      </w:r>
      <w:bookmarkEnd w:id="507"/>
      <w:bookmarkEnd w:id="508"/>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509" w:name="_Toc198896693"/>
      <w:bookmarkStart w:id="510" w:name="_Toc192513427"/>
      <w:r>
        <w:rPr>
          <w:rStyle w:val="CharSectno"/>
        </w:rPr>
        <w:t>171</w:t>
      </w:r>
      <w:r>
        <w:t>.</w:t>
      </w:r>
      <w:r>
        <w:tab/>
        <w:t>Creating false belief</w:t>
      </w:r>
      <w:bookmarkEnd w:id="509"/>
      <w:bookmarkEnd w:id="510"/>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511" w:name="_Toc198896694"/>
      <w:bookmarkStart w:id="512" w:name="_Toc192513428"/>
      <w:r>
        <w:rPr>
          <w:rStyle w:val="CharSectno"/>
        </w:rPr>
        <w:t>172</w:t>
      </w:r>
      <w:r>
        <w:t>.</w:t>
      </w:r>
      <w:r>
        <w:tab/>
        <w:t>Obstructing public officer</w:t>
      </w:r>
      <w:bookmarkEnd w:id="511"/>
      <w:bookmarkEnd w:id="512"/>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513" w:name="_Toc198896695"/>
      <w:bookmarkStart w:id="514" w:name="_Toc192513429"/>
      <w:r>
        <w:rPr>
          <w:rStyle w:val="CharSectno"/>
        </w:rPr>
        <w:t>173</w:t>
      </w:r>
      <w:r>
        <w:rPr>
          <w:snapToGrid w:val="0"/>
        </w:rPr>
        <w:t>.</w:t>
      </w:r>
      <w:r>
        <w:rPr>
          <w:snapToGrid w:val="0"/>
        </w:rPr>
        <w:tab/>
        <w:t>Public officer refusing to perform duty</w:t>
      </w:r>
      <w:bookmarkEnd w:id="513"/>
      <w:bookmarkEnd w:id="514"/>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515" w:name="_Toc198896696"/>
      <w:bookmarkStart w:id="516" w:name="_Toc192513430"/>
      <w:r>
        <w:rPr>
          <w:rStyle w:val="CharSectno"/>
        </w:rPr>
        <w:t>176</w:t>
      </w:r>
      <w:r>
        <w:rPr>
          <w:snapToGrid w:val="0"/>
        </w:rPr>
        <w:t>.</w:t>
      </w:r>
      <w:r>
        <w:rPr>
          <w:snapToGrid w:val="0"/>
        </w:rPr>
        <w:tab/>
        <w:t>Disobeying request to help arrest person</w:t>
      </w:r>
      <w:bookmarkEnd w:id="515"/>
      <w:bookmarkEnd w:id="516"/>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517" w:name="_Toc198896697"/>
      <w:bookmarkStart w:id="518" w:name="_Toc192513431"/>
      <w:r>
        <w:rPr>
          <w:rStyle w:val="CharSectno"/>
        </w:rPr>
        <w:t>177</w:t>
      </w:r>
      <w:r>
        <w:rPr>
          <w:snapToGrid w:val="0"/>
        </w:rPr>
        <w:t>.</w:t>
      </w:r>
      <w:r>
        <w:rPr>
          <w:snapToGrid w:val="0"/>
        </w:rPr>
        <w:tab/>
        <w:t>Disobeying statute law</w:t>
      </w:r>
      <w:bookmarkEnd w:id="517"/>
      <w:bookmarkEnd w:id="51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519" w:name="_Toc198896698"/>
      <w:bookmarkStart w:id="520" w:name="_Toc192513432"/>
      <w:r>
        <w:rPr>
          <w:rStyle w:val="CharSectno"/>
        </w:rPr>
        <w:t>178</w:t>
      </w:r>
      <w:r>
        <w:rPr>
          <w:snapToGrid w:val="0"/>
        </w:rPr>
        <w:t>.</w:t>
      </w:r>
      <w:r>
        <w:rPr>
          <w:snapToGrid w:val="0"/>
        </w:rPr>
        <w:tab/>
        <w:t>Disobeying lawful order issued by statutory authority</w:t>
      </w:r>
      <w:bookmarkEnd w:id="519"/>
      <w:bookmarkEnd w:id="520"/>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521" w:name="_Toc198891218"/>
      <w:bookmarkStart w:id="522" w:name="_Toc198891773"/>
      <w:bookmarkStart w:id="523" w:name="_Toc198896699"/>
      <w:bookmarkStart w:id="524" w:name="_Toc192497882"/>
      <w:bookmarkStart w:id="525" w:name="_Toc192498796"/>
      <w:bookmarkStart w:id="526" w:name="_Toc192513433"/>
      <w:r>
        <w:rPr>
          <w:rStyle w:val="CharPartNo"/>
        </w:rPr>
        <w:t>Part IV</w:t>
      </w:r>
      <w:r>
        <w:t> — </w:t>
      </w:r>
      <w:r>
        <w:rPr>
          <w:rStyle w:val="CharPartText"/>
        </w:rPr>
        <w:t>Acts injurious to the public in general</w:t>
      </w:r>
      <w:bookmarkEnd w:id="521"/>
      <w:bookmarkEnd w:id="522"/>
      <w:bookmarkEnd w:id="523"/>
      <w:bookmarkEnd w:id="524"/>
      <w:bookmarkEnd w:id="525"/>
      <w:bookmarkEnd w:id="526"/>
    </w:p>
    <w:p>
      <w:pPr>
        <w:pStyle w:val="Ednotedivision"/>
      </w:pPr>
      <w:r>
        <w:t>[Chapter XXI (s. 179, 180) deleted: No. 70 of 1988 s. 20.]</w:t>
      </w:r>
    </w:p>
    <w:p>
      <w:pPr>
        <w:pStyle w:val="Heading3"/>
        <w:rPr>
          <w:snapToGrid w:val="0"/>
        </w:rPr>
      </w:pPr>
      <w:bookmarkStart w:id="527" w:name="_Toc198891219"/>
      <w:bookmarkStart w:id="528" w:name="_Toc198891774"/>
      <w:bookmarkStart w:id="529" w:name="_Toc198896700"/>
      <w:bookmarkStart w:id="530" w:name="_Toc192497883"/>
      <w:bookmarkStart w:id="531" w:name="_Toc192498797"/>
      <w:bookmarkStart w:id="532" w:name="_Toc192513434"/>
      <w:r>
        <w:rPr>
          <w:rStyle w:val="CharDivNo"/>
        </w:rPr>
        <w:t>Chapter XXII</w:t>
      </w:r>
      <w:r>
        <w:rPr>
          <w:snapToGrid w:val="0"/>
        </w:rPr>
        <w:t> — </w:t>
      </w:r>
      <w:r>
        <w:rPr>
          <w:rStyle w:val="CharDivText"/>
        </w:rPr>
        <w:t>Offences against morality</w:t>
      </w:r>
      <w:bookmarkEnd w:id="527"/>
      <w:bookmarkEnd w:id="528"/>
      <w:bookmarkEnd w:id="529"/>
      <w:bookmarkEnd w:id="530"/>
      <w:bookmarkEnd w:id="531"/>
      <w:bookmarkEnd w:id="532"/>
    </w:p>
    <w:p>
      <w:pPr>
        <w:pStyle w:val="Heading5"/>
        <w:rPr>
          <w:snapToGrid w:val="0"/>
        </w:rPr>
      </w:pPr>
      <w:bookmarkStart w:id="533" w:name="_Toc198896701"/>
      <w:bookmarkStart w:id="534" w:name="_Toc192513435"/>
      <w:r>
        <w:rPr>
          <w:rStyle w:val="CharSectno"/>
        </w:rPr>
        <w:t>181</w:t>
      </w:r>
      <w:r>
        <w:rPr>
          <w:snapToGrid w:val="0"/>
        </w:rPr>
        <w:t>.</w:t>
      </w:r>
      <w:r>
        <w:rPr>
          <w:snapToGrid w:val="0"/>
        </w:rPr>
        <w:tab/>
        <w:t>Carnal knowledge of animal</w:t>
      </w:r>
      <w:bookmarkEnd w:id="533"/>
      <w:bookmarkEnd w:id="534"/>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535" w:name="_Toc198896702"/>
      <w:bookmarkStart w:id="536" w:name="_Toc192513436"/>
      <w:r>
        <w:rPr>
          <w:rStyle w:val="CharSectno"/>
        </w:rPr>
        <w:t>186</w:t>
      </w:r>
      <w:r>
        <w:rPr>
          <w:snapToGrid w:val="0"/>
        </w:rPr>
        <w:t>.</w:t>
      </w:r>
      <w:r>
        <w:rPr>
          <w:snapToGrid w:val="0"/>
        </w:rPr>
        <w:tab/>
        <w:t>Occupier or owner allowing young person to be on premises for unlawful carnal knowledge</w:t>
      </w:r>
      <w:bookmarkEnd w:id="535"/>
      <w:bookmarkEnd w:id="536"/>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537" w:name="_Toc198896703"/>
      <w:bookmarkStart w:id="538" w:name="_Toc192513437"/>
      <w:r>
        <w:rPr>
          <w:rStyle w:val="CharSectno"/>
        </w:rPr>
        <w:t>187</w:t>
      </w:r>
      <w:r>
        <w:t>.</w:t>
      </w:r>
      <w:r>
        <w:tab/>
        <w:t>Facilitating sexual offence against child outside WA</w:t>
      </w:r>
      <w:bookmarkEnd w:id="537"/>
      <w:bookmarkEnd w:id="538"/>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539" w:name="_Toc198896704"/>
      <w:bookmarkStart w:id="540" w:name="_Toc192513438"/>
      <w:r>
        <w:rPr>
          <w:rStyle w:val="CharSectno"/>
        </w:rPr>
        <w:t>190</w:t>
      </w:r>
      <w:r>
        <w:t>.</w:t>
      </w:r>
      <w:r>
        <w:tab/>
        <w:t>Being involved with prostitution</w:t>
      </w:r>
      <w:bookmarkEnd w:id="539"/>
      <w:bookmarkEnd w:id="540"/>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541" w:name="_Toc198896705"/>
      <w:bookmarkStart w:id="542" w:name="_Toc192513439"/>
      <w:r>
        <w:rPr>
          <w:rStyle w:val="CharSectno"/>
        </w:rPr>
        <w:t>191</w:t>
      </w:r>
      <w:r>
        <w:rPr>
          <w:snapToGrid w:val="0"/>
        </w:rPr>
        <w:t>.</w:t>
      </w:r>
      <w:r>
        <w:rPr>
          <w:snapToGrid w:val="0"/>
        </w:rPr>
        <w:tab/>
        <w:t>Procuring person to be prostitute etc.</w:t>
      </w:r>
      <w:bookmarkEnd w:id="541"/>
      <w:bookmarkEnd w:id="542"/>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543" w:name="_Toc198896706"/>
      <w:bookmarkStart w:id="544" w:name="_Toc192513440"/>
      <w:r>
        <w:rPr>
          <w:rStyle w:val="CharSectno"/>
        </w:rPr>
        <w:t>192</w:t>
      </w:r>
      <w:r>
        <w:rPr>
          <w:snapToGrid w:val="0"/>
        </w:rPr>
        <w:t>.</w:t>
      </w:r>
      <w:r>
        <w:rPr>
          <w:snapToGrid w:val="0"/>
        </w:rPr>
        <w:tab/>
        <w:t>Procuring person to have unlawful carnal knowledge by threat, fraud or administering drug</w:t>
      </w:r>
      <w:bookmarkEnd w:id="543"/>
      <w:bookmarkEnd w:id="544"/>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Ednotesection"/>
        <w:spacing w:before="180"/>
        <w:ind w:left="890" w:hanging="890"/>
      </w:pPr>
      <w:r>
        <w:t>[</w:t>
      </w:r>
      <w:r>
        <w:rPr>
          <w:b/>
        </w:rPr>
        <w:t>199.</w:t>
      </w:r>
      <w:r>
        <w:tab/>
        <w:t>Deleted: No. 20 of 2023 s. 4.]</w:t>
      </w:r>
    </w:p>
    <w:p>
      <w:pPr>
        <w:pStyle w:val="Ednotesection"/>
        <w:spacing w:before="180"/>
      </w:pPr>
      <w:r>
        <w:t>[</w:t>
      </w:r>
      <w:r>
        <w:rPr>
          <w:b/>
        </w:rPr>
        <w:t>200, 201.</w:t>
      </w:r>
      <w:r>
        <w:tab/>
        <w:t>Deleted: No. 15 of 1998 s. 4.]</w:t>
      </w:r>
    </w:p>
    <w:p>
      <w:pPr>
        <w:pStyle w:val="Heading5"/>
        <w:spacing w:before="180"/>
      </w:pPr>
      <w:bookmarkStart w:id="545" w:name="_Toc198896707"/>
      <w:bookmarkStart w:id="546" w:name="_Toc192513441"/>
      <w:r>
        <w:rPr>
          <w:rStyle w:val="CharSectno"/>
        </w:rPr>
        <w:t>202</w:t>
      </w:r>
      <w:r>
        <w:t>.</w:t>
      </w:r>
      <w:r>
        <w:tab/>
        <w:t>Obscene act in public</w:t>
      </w:r>
      <w:bookmarkEnd w:id="545"/>
      <w:bookmarkEnd w:id="546"/>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547" w:name="_Toc198896708"/>
      <w:bookmarkStart w:id="548" w:name="_Toc192513442"/>
      <w:r>
        <w:rPr>
          <w:rStyle w:val="CharSectno"/>
        </w:rPr>
        <w:t>203</w:t>
      </w:r>
      <w:r>
        <w:t>.</w:t>
      </w:r>
      <w:r>
        <w:tab/>
        <w:t>Indecent act in public</w:t>
      </w:r>
      <w:bookmarkEnd w:id="547"/>
      <w:bookmarkEnd w:id="548"/>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549" w:name="_Toc198896709"/>
      <w:bookmarkStart w:id="550" w:name="_Toc192513443"/>
      <w:r>
        <w:rPr>
          <w:rStyle w:val="CharSectno"/>
        </w:rPr>
        <w:t>204</w:t>
      </w:r>
      <w:r>
        <w:t>.</w:t>
      </w:r>
      <w:r>
        <w:tab/>
        <w:t>Indecent act with intent to offend</w:t>
      </w:r>
      <w:bookmarkEnd w:id="549"/>
      <w:bookmarkEnd w:id="550"/>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551" w:name="_Toc198896710"/>
      <w:bookmarkStart w:id="552" w:name="_Toc192513444"/>
      <w:r>
        <w:rPr>
          <w:rStyle w:val="CharSectno"/>
        </w:rPr>
        <w:t>204A</w:t>
      </w:r>
      <w:r>
        <w:rPr>
          <w:snapToGrid w:val="0"/>
        </w:rPr>
        <w:t>.</w:t>
      </w:r>
      <w:r>
        <w:rPr>
          <w:snapToGrid w:val="0"/>
        </w:rPr>
        <w:tab/>
        <w:t>Showing offensive material to child under 16</w:t>
      </w:r>
      <w:bookmarkEnd w:id="551"/>
      <w:bookmarkEnd w:id="552"/>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spacing w:before="240"/>
      </w:pPr>
      <w:bookmarkStart w:id="553" w:name="_Toc198896711"/>
      <w:bookmarkStart w:id="554" w:name="_Toc192513445"/>
      <w:r>
        <w:rPr>
          <w:rStyle w:val="CharSectno"/>
        </w:rPr>
        <w:t>204B</w:t>
      </w:r>
      <w:r>
        <w:t>.</w:t>
      </w:r>
      <w:r>
        <w:tab/>
        <w:t>Using electronic communication to procure, or expose to indecent matter, child under 16</w:t>
      </w:r>
      <w:bookmarkEnd w:id="553"/>
      <w:bookmarkEnd w:id="554"/>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keepNext/>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555" w:name="_Toc198896712"/>
      <w:bookmarkStart w:id="556" w:name="_Toc192513446"/>
      <w:r>
        <w:rPr>
          <w:rStyle w:val="CharSectno"/>
        </w:rPr>
        <w:t>205</w:t>
      </w:r>
      <w:r>
        <w:rPr>
          <w:snapToGrid w:val="0"/>
        </w:rPr>
        <w:t>.</w:t>
      </w:r>
      <w:r>
        <w:rPr>
          <w:snapToGrid w:val="0"/>
        </w:rPr>
        <w:tab/>
        <w:t>Ignorance of age no defence to charge under this Chapter</w:t>
      </w:r>
      <w:bookmarkEnd w:id="555"/>
      <w:bookmarkEnd w:id="556"/>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557" w:name="_Toc198896713"/>
      <w:bookmarkStart w:id="558" w:name="_Toc192513447"/>
      <w:r>
        <w:rPr>
          <w:rStyle w:val="CharSectno"/>
        </w:rPr>
        <w:t>206</w:t>
      </w:r>
      <w:r>
        <w:t>.</w:t>
      </w:r>
      <w:r>
        <w:tab/>
        <w:t>Supplying intoxicant to person likely to abuse them</w:t>
      </w:r>
      <w:bookmarkEnd w:id="557"/>
      <w:bookmarkEnd w:id="558"/>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spacing w:before="220"/>
        <w:rPr>
          <w:snapToGrid w:val="0"/>
        </w:rPr>
      </w:pPr>
      <w:bookmarkStart w:id="559" w:name="_Toc198891233"/>
      <w:bookmarkStart w:id="560" w:name="_Toc198891788"/>
      <w:bookmarkStart w:id="561" w:name="_Toc198896714"/>
      <w:bookmarkStart w:id="562" w:name="_Toc192497897"/>
      <w:bookmarkStart w:id="563" w:name="_Toc192498811"/>
      <w:bookmarkStart w:id="564" w:name="_Toc192513448"/>
      <w:r>
        <w:rPr>
          <w:rStyle w:val="CharDivNo"/>
        </w:rPr>
        <w:t>Chapter XXIII</w:t>
      </w:r>
      <w:r>
        <w:rPr>
          <w:snapToGrid w:val="0"/>
        </w:rPr>
        <w:t> — </w:t>
      </w:r>
      <w:r>
        <w:rPr>
          <w:rStyle w:val="CharDivText"/>
        </w:rPr>
        <w:t>Misconduct relating to corpses</w:t>
      </w:r>
      <w:bookmarkEnd w:id="559"/>
      <w:bookmarkEnd w:id="560"/>
      <w:bookmarkEnd w:id="561"/>
      <w:bookmarkEnd w:id="562"/>
      <w:bookmarkEnd w:id="563"/>
      <w:bookmarkEnd w:id="564"/>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565" w:name="_Toc198896715"/>
      <w:bookmarkStart w:id="566" w:name="_Toc192513449"/>
      <w:r>
        <w:rPr>
          <w:rStyle w:val="CharSectno"/>
        </w:rPr>
        <w:t>214</w:t>
      </w:r>
      <w:r>
        <w:rPr>
          <w:snapToGrid w:val="0"/>
        </w:rPr>
        <w:t>.</w:t>
      </w:r>
      <w:r>
        <w:rPr>
          <w:snapToGrid w:val="0"/>
        </w:rPr>
        <w:tab/>
      </w:r>
      <w:r>
        <w:t>Misconduct</w:t>
      </w:r>
      <w:r>
        <w:rPr>
          <w:snapToGrid w:val="0"/>
        </w:rPr>
        <w:t xml:space="preserve"> with regard to corpse</w:t>
      </w:r>
      <w:bookmarkEnd w:id="565"/>
      <w:bookmarkEnd w:id="566"/>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keepNext/>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keepNext/>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567" w:name="_Toc198896716"/>
      <w:bookmarkStart w:id="568" w:name="_Toc192513450"/>
      <w:r>
        <w:rPr>
          <w:rStyle w:val="CharSectno"/>
        </w:rPr>
        <w:t>215</w:t>
      </w:r>
      <w:r>
        <w:t>.</w:t>
      </w:r>
      <w:r>
        <w:tab/>
        <w:t>Interfering with corpse to hinder inquiry</w:t>
      </w:r>
      <w:bookmarkEnd w:id="567"/>
      <w:bookmarkEnd w:id="568"/>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569" w:name="_Toc198891236"/>
      <w:bookmarkStart w:id="570" w:name="_Toc198891791"/>
      <w:bookmarkStart w:id="571" w:name="_Toc198896717"/>
      <w:bookmarkStart w:id="572" w:name="_Toc192497900"/>
      <w:bookmarkStart w:id="573" w:name="_Toc192498814"/>
      <w:bookmarkStart w:id="574" w:name="_Toc192513451"/>
      <w:r>
        <w:rPr>
          <w:rStyle w:val="CharDivNo"/>
        </w:rPr>
        <w:t>Chapter XXV</w:t>
      </w:r>
      <w:r>
        <w:rPr>
          <w:b w:val="0"/>
        </w:rPr>
        <w:t> </w:t>
      </w:r>
      <w:r>
        <w:t>—</w:t>
      </w:r>
      <w:r>
        <w:rPr>
          <w:b w:val="0"/>
        </w:rPr>
        <w:t> </w:t>
      </w:r>
      <w:r>
        <w:rPr>
          <w:rStyle w:val="CharDivText"/>
        </w:rPr>
        <w:t>Child exploitation material</w:t>
      </w:r>
      <w:bookmarkEnd w:id="569"/>
      <w:bookmarkEnd w:id="570"/>
      <w:bookmarkEnd w:id="571"/>
      <w:bookmarkEnd w:id="572"/>
      <w:bookmarkEnd w:id="573"/>
      <w:bookmarkEnd w:id="574"/>
    </w:p>
    <w:p>
      <w:pPr>
        <w:pStyle w:val="Footnoteheading"/>
        <w:keepNext/>
      </w:pPr>
      <w:r>
        <w:tab/>
        <w:t>[Heading</w:t>
      </w:r>
      <w:r>
        <w:rPr>
          <w:vertAlign w:val="superscript"/>
        </w:rPr>
        <w:t> 5</w:t>
      </w:r>
      <w:r>
        <w:t xml:space="preserve"> inserted as Ch. XXIV: No. 21 of 2010 s. 4.]</w:t>
      </w:r>
    </w:p>
    <w:p>
      <w:pPr>
        <w:pStyle w:val="Heading5"/>
      </w:pPr>
      <w:bookmarkStart w:id="575" w:name="_Toc198896718"/>
      <w:bookmarkStart w:id="576" w:name="_Toc192513452"/>
      <w:r>
        <w:rPr>
          <w:rStyle w:val="CharSectno"/>
        </w:rPr>
        <w:t>217A</w:t>
      </w:r>
      <w:r>
        <w:t>.</w:t>
      </w:r>
      <w:r>
        <w:tab/>
        <w:t>Terms used</w:t>
      </w:r>
      <w:bookmarkEnd w:id="575"/>
      <w:bookmarkEnd w:id="576"/>
    </w:p>
    <w:p>
      <w:pPr>
        <w:pStyle w:val="Subsection"/>
        <w:keepNext/>
      </w:pPr>
      <w:r>
        <w:tab/>
      </w:r>
      <w:r>
        <w:tab/>
        <w:t xml:space="preserve">In this Chapter — </w:t>
      </w:r>
    </w:p>
    <w:p>
      <w:pPr>
        <w:pStyle w:val="Defstart"/>
      </w:pPr>
      <w:r>
        <w:rPr>
          <w:b/>
        </w:rPr>
        <w:tab/>
      </w:r>
      <w:r>
        <w:rPr>
          <w:rStyle w:val="CharDefText"/>
        </w:rPr>
        <w:t>child</w:t>
      </w:r>
      <w:r>
        <w:t xml:space="preserve"> means a person under 16 years of age;</w:t>
      </w:r>
    </w:p>
    <w:p>
      <w:pPr>
        <w:pStyle w:val="Defstart"/>
        <w:keepNex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577" w:name="_Toc198896719"/>
      <w:bookmarkStart w:id="578" w:name="_Toc192513453"/>
      <w:r>
        <w:rPr>
          <w:rStyle w:val="CharSectno"/>
        </w:rPr>
        <w:t>217</w:t>
      </w:r>
      <w:r>
        <w:t>.</w:t>
      </w:r>
      <w:r>
        <w:tab/>
        <w:t>Involving child in child exploitation</w:t>
      </w:r>
      <w:bookmarkEnd w:id="577"/>
      <w:bookmarkEnd w:id="578"/>
    </w:p>
    <w:p>
      <w:pPr>
        <w:pStyle w:val="Subsection"/>
        <w:keepNext/>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579" w:name="_Toc198896720"/>
      <w:bookmarkStart w:id="580" w:name="_Toc192513454"/>
      <w:r>
        <w:rPr>
          <w:rStyle w:val="CharSectno"/>
        </w:rPr>
        <w:t>218</w:t>
      </w:r>
      <w:r>
        <w:t>.</w:t>
      </w:r>
      <w:r>
        <w:tab/>
        <w:t>Producing child exploitation material</w:t>
      </w:r>
      <w:bookmarkEnd w:id="579"/>
      <w:bookmarkEnd w:id="580"/>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581" w:name="_Toc198896721"/>
      <w:bookmarkStart w:id="582" w:name="_Toc192513455"/>
      <w:r>
        <w:rPr>
          <w:rStyle w:val="CharSectno"/>
        </w:rPr>
        <w:t>219</w:t>
      </w:r>
      <w:r>
        <w:t>.</w:t>
      </w:r>
      <w:r>
        <w:tab/>
        <w:t>Distributing child exploitation material</w:t>
      </w:r>
      <w:bookmarkEnd w:id="581"/>
      <w:bookmarkEnd w:id="582"/>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583" w:name="_Toc198896722"/>
      <w:bookmarkStart w:id="584" w:name="_Toc192513456"/>
      <w:r>
        <w:rPr>
          <w:rStyle w:val="CharSectno"/>
        </w:rPr>
        <w:t>220</w:t>
      </w:r>
      <w:r>
        <w:t>.</w:t>
      </w:r>
      <w:r>
        <w:tab/>
        <w:t>Possession of child exploitation material</w:t>
      </w:r>
      <w:bookmarkEnd w:id="583"/>
      <w:bookmarkEnd w:id="584"/>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585" w:name="_Toc198896723"/>
      <w:bookmarkStart w:id="586" w:name="_Toc192513457"/>
      <w:r>
        <w:rPr>
          <w:rStyle w:val="CharSectno"/>
        </w:rPr>
        <w:t>221A</w:t>
      </w:r>
      <w:r>
        <w:t>.</w:t>
      </w:r>
      <w:r>
        <w:tab/>
        <w:t>Defences and exclusions for s. 217, 218, 219 and 220</w:t>
      </w:r>
      <w:bookmarkEnd w:id="585"/>
      <w:bookmarkEnd w:id="586"/>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keepNext/>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keepNext/>
        <w:keepLines/>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587" w:name="_Toc198896724"/>
      <w:bookmarkStart w:id="588" w:name="_Toc192513458"/>
      <w:r>
        <w:rPr>
          <w:rStyle w:val="CharSectno"/>
        </w:rPr>
        <w:t>221B</w:t>
      </w:r>
      <w:r>
        <w:t>.</w:t>
      </w:r>
      <w:r>
        <w:tab/>
        <w:t>Unlawful material, forfeiture of</w:t>
      </w:r>
      <w:bookmarkEnd w:id="587"/>
      <w:bookmarkEnd w:id="588"/>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589" w:name="_Toc198891244"/>
      <w:bookmarkStart w:id="590" w:name="_Toc198891799"/>
      <w:bookmarkStart w:id="591" w:name="_Toc198896725"/>
      <w:bookmarkStart w:id="592" w:name="_Toc192497908"/>
      <w:bookmarkStart w:id="593" w:name="_Toc192498822"/>
      <w:bookmarkStart w:id="594" w:name="_Toc192513459"/>
      <w:r>
        <w:rPr>
          <w:rStyle w:val="CharDivNo"/>
        </w:rPr>
        <w:t>Chapter XXVA</w:t>
      </w:r>
      <w:r>
        <w:t> — </w:t>
      </w:r>
      <w:r>
        <w:rPr>
          <w:rStyle w:val="CharDivText"/>
        </w:rPr>
        <w:t>Intimate images</w:t>
      </w:r>
      <w:bookmarkEnd w:id="589"/>
      <w:bookmarkEnd w:id="590"/>
      <w:bookmarkEnd w:id="591"/>
      <w:bookmarkEnd w:id="592"/>
      <w:bookmarkEnd w:id="593"/>
      <w:bookmarkEnd w:id="594"/>
    </w:p>
    <w:p>
      <w:pPr>
        <w:pStyle w:val="Footnoteheading"/>
      </w:pPr>
      <w:r>
        <w:tab/>
        <w:t>[Heading inserted: No. 4 of 2019 s. 4.]</w:t>
      </w:r>
    </w:p>
    <w:p>
      <w:pPr>
        <w:pStyle w:val="Heading5"/>
      </w:pPr>
      <w:bookmarkStart w:id="595" w:name="_Toc198896726"/>
      <w:bookmarkStart w:id="596" w:name="_Toc192513460"/>
      <w:r>
        <w:rPr>
          <w:rStyle w:val="CharSectno"/>
        </w:rPr>
        <w:t>221BA</w:t>
      </w:r>
      <w:r>
        <w:t>.</w:t>
      </w:r>
      <w:r>
        <w:tab/>
        <w:t>Terms used</w:t>
      </w:r>
      <w:bookmarkEnd w:id="595"/>
      <w:bookmarkEnd w:id="596"/>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keepNex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597" w:name="_Toc198896727"/>
      <w:bookmarkStart w:id="598" w:name="_Toc192513461"/>
      <w:r>
        <w:rPr>
          <w:rStyle w:val="CharSectno"/>
        </w:rPr>
        <w:t>221BB</w:t>
      </w:r>
      <w:r>
        <w:t>.</w:t>
      </w:r>
      <w:r>
        <w:tab/>
        <w:t>Term used: consent</w:t>
      </w:r>
      <w:bookmarkEnd w:id="597"/>
      <w:bookmarkEnd w:id="598"/>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599" w:name="_Toc198896728"/>
      <w:bookmarkStart w:id="600" w:name="_Toc192513462"/>
      <w:r>
        <w:rPr>
          <w:rStyle w:val="CharSectno"/>
        </w:rPr>
        <w:t>221BC</w:t>
      </w:r>
      <w:r>
        <w:t>.</w:t>
      </w:r>
      <w:r>
        <w:tab/>
        <w:t>Term used: distributes</w:t>
      </w:r>
      <w:bookmarkEnd w:id="599"/>
      <w:bookmarkEnd w:id="600"/>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601" w:name="_Toc198896729"/>
      <w:bookmarkStart w:id="602" w:name="_Toc192513463"/>
      <w:r>
        <w:rPr>
          <w:rStyle w:val="CharSectno"/>
        </w:rPr>
        <w:t>221BD</w:t>
      </w:r>
      <w:r>
        <w:t>.</w:t>
      </w:r>
      <w:r>
        <w:tab/>
        <w:t>Distribution of intimate image</w:t>
      </w:r>
      <w:bookmarkEnd w:id="601"/>
      <w:bookmarkEnd w:id="602"/>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keepNext/>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keepNext/>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603" w:name="_Toc198896730"/>
      <w:bookmarkStart w:id="604" w:name="_Toc192513464"/>
      <w:r>
        <w:rPr>
          <w:rStyle w:val="CharSectno"/>
        </w:rPr>
        <w:t>221BE</w:t>
      </w:r>
      <w:r>
        <w:t>.</w:t>
      </w:r>
      <w:r>
        <w:tab/>
        <w:t>Court may order rectification</w:t>
      </w:r>
      <w:bookmarkEnd w:id="603"/>
      <w:bookmarkEnd w:id="604"/>
    </w:p>
    <w:p>
      <w:pPr>
        <w:pStyle w:val="Subsection"/>
        <w:keepNext/>
      </w:pPr>
      <w:r>
        <w:tab/>
        <w:t>(1)</w:t>
      </w:r>
      <w:r>
        <w:tab/>
        <w:t xml:space="preserve">In this section — </w:t>
      </w:r>
    </w:p>
    <w:p>
      <w:pPr>
        <w:pStyle w:val="Defstart"/>
        <w:keepNex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keepNext/>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605" w:name="_Toc198896731"/>
      <w:bookmarkStart w:id="606" w:name="_Toc192513465"/>
      <w:r>
        <w:rPr>
          <w:rStyle w:val="CharSectno"/>
        </w:rPr>
        <w:t>221BF</w:t>
      </w:r>
      <w:r>
        <w:t>.</w:t>
      </w:r>
      <w:r>
        <w:tab/>
        <w:t xml:space="preserve">Review of amendments made by </w:t>
      </w:r>
      <w:r>
        <w:rPr>
          <w:i/>
        </w:rPr>
        <w:t>Criminal Law Amendment (Intimate Images) Act 2019</w:t>
      </w:r>
      <w:bookmarkEnd w:id="605"/>
      <w:bookmarkEnd w:id="606"/>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607" w:name="_Toc198891251"/>
      <w:bookmarkStart w:id="608" w:name="_Toc198891806"/>
      <w:bookmarkStart w:id="609" w:name="_Toc198896732"/>
      <w:bookmarkStart w:id="610" w:name="_Toc192497915"/>
      <w:bookmarkStart w:id="611" w:name="_Toc192498829"/>
      <w:bookmarkStart w:id="612" w:name="_Toc192513466"/>
      <w:r>
        <w:rPr>
          <w:rStyle w:val="CharDivNo"/>
        </w:rPr>
        <w:t>Chapter XXVIA</w:t>
      </w:r>
      <w:r>
        <w:t> — </w:t>
      </w:r>
      <w:r>
        <w:rPr>
          <w:rStyle w:val="CharDivText"/>
        </w:rPr>
        <w:t>Facilitating activities of criminal organisations</w:t>
      </w:r>
      <w:bookmarkEnd w:id="607"/>
      <w:bookmarkEnd w:id="608"/>
      <w:bookmarkEnd w:id="609"/>
      <w:bookmarkEnd w:id="610"/>
      <w:bookmarkEnd w:id="611"/>
      <w:bookmarkEnd w:id="612"/>
    </w:p>
    <w:p>
      <w:pPr>
        <w:pStyle w:val="Footnoteheading"/>
        <w:keepNext/>
      </w:pPr>
      <w:r>
        <w:tab/>
        <w:t>[Heading inserted: No. 49 of 2012 s. 173(3).]</w:t>
      </w:r>
    </w:p>
    <w:p>
      <w:pPr>
        <w:pStyle w:val="Heading5"/>
      </w:pPr>
      <w:bookmarkStart w:id="613" w:name="_Toc198896733"/>
      <w:bookmarkStart w:id="614" w:name="_Toc192513467"/>
      <w:r>
        <w:rPr>
          <w:rStyle w:val="CharSectno"/>
        </w:rPr>
        <w:t>221C</w:t>
      </w:r>
      <w:r>
        <w:t>.</w:t>
      </w:r>
      <w:r>
        <w:tab/>
        <w:t>Terms used</w:t>
      </w:r>
      <w:bookmarkEnd w:id="613"/>
      <w:bookmarkEnd w:id="614"/>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615" w:name="_Toc198896734"/>
      <w:bookmarkStart w:id="616" w:name="_Toc192513468"/>
      <w:r>
        <w:rPr>
          <w:rStyle w:val="CharSectno"/>
        </w:rPr>
        <w:t>221D</w:t>
      </w:r>
      <w:r>
        <w:t>.</w:t>
      </w:r>
      <w:r>
        <w:tab/>
        <w:t>Term used: criminal organisation</w:t>
      </w:r>
      <w:bookmarkEnd w:id="615"/>
      <w:bookmarkEnd w:id="616"/>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617" w:name="_Toc198896735"/>
      <w:bookmarkStart w:id="618" w:name="_Toc192513469"/>
      <w:r>
        <w:rPr>
          <w:rStyle w:val="CharSectno"/>
        </w:rPr>
        <w:t>221E</w:t>
      </w:r>
      <w:r>
        <w:t>.</w:t>
      </w:r>
      <w:r>
        <w:tab/>
        <w:t>Participating in activities of criminal organisation</w:t>
      </w:r>
      <w:bookmarkEnd w:id="617"/>
      <w:bookmarkEnd w:id="618"/>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619" w:name="_Toc198896736"/>
      <w:bookmarkStart w:id="620" w:name="_Toc192513470"/>
      <w:r>
        <w:rPr>
          <w:rStyle w:val="CharSectno"/>
        </w:rPr>
        <w:t>221F</w:t>
      </w:r>
      <w:r>
        <w:t>.</w:t>
      </w:r>
      <w:r>
        <w:tab/>
        <w:t>Instructing commission of offence for benefit of criminal organisation</w:t>
      </w:r>
      <w:bookmarkEnd w:id="619"/>
      <w:bookmarkEnd w:id="620"/>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621" w:name="_Toc198891256"/>
      <w:bookmarkStart w:id="622" w:name="_Toc198891811"/>
      <w:bookmarkStart w:id="623" w:name="_Toc198896737"/>
      <w:bookmarkStart w:id="624" w:name="_Toc192497920"/>
      <w:bookmarkStart w:id="625" w:name="_Toc192498834"/>
      <w:bookmarkStart w:id="626" w:name="_Toc192513471"/>
      <w:r>
        <w:rPr>
          <w:rStyle w:val="CharPartNo"/>
        </w:rPr>
        <w:t>Part V</w:t>
      </w:r>
      <w:r>
        <w:t> — </w:t>
      </w:r>
      <w:r>
        <w:rPr>
          <w:rStyle w:val="CharPartText"/>
        </w:rPr>
        <w:t>Offences against the person and relating to parental rights and duties and against the reputation of individuals</w:t>
      </w:r>
      <w:bookmarkEnd w:id="621"/>
      <w:bookmarkEnd w:id="622"/>
      <w:bookmarkEnd w:id="623"/>
      <w:bookmarkEnd w:id="624"/>
      <w:bookmarkEnd w:id="625"/>
      <w:bookmarkEnd w:id="626"/>
    </w:p>
    <w:p>
      <w:pPr>
        <w:pStyle w:val="Footnoteheading"/>
        <w:tabs>
          <w:tab w:val="left" w:pos="840"/>
        </w:tabs>
        <w:spacing w:before="80"/>
      </w:pPr>
      <w:r>
        <w:tab/>
        <w:t>[Heading amended: No. 5 of 2008 s. 129(2).]</w:t>
      </w:r>
    </w:p>
    <w:p>
      <w:pPr>
        <w:pStyle w:val="Heading3"/>
        <w:keepLines/>
        <w:spacing w:before="220"/>
        <w:rPr>
          <w:snapToGrid w:val="0"/>
        </w:rPr>
      </w:pPr>
      <w:bookmarkStart w:id="627" w:name="_Toc198891257"/>
      <w:bookmarkStart w:id="628" w:name="_Toc198891812"/>
      <w:bookmarkStart w:id="629" w:name="_Toc198896738"/>
      <w:bookmarkStart w:id="630" w:name="_Toc192497921"/>
      <w:bookmarkStart w:id="631" w:name="_Toc192498835"/>
      <w:bookmarkStart w:id="632" w:name="_Toc192513472"/>
      <w:r>
        <w:rPr>
          <w:rStyle w:val="CharDivNo"/>
        </w:rPr>
        <w:t>Chapter XXVI</w:t>
      </w:r>
      <w:r>
        <w:rPr>
          <w:snapToGrid w:val="0"/>
        </w:rPr>
        <w:t> — </w:t>
      </w:r>
      <w:r>
        <w:rPr>
          <w:rStyle w:val="CharDivText"/>
        </w:rPr>
        <w:t>Assaults and violence to the person generally: Justification, excuse and circumstances of aggravation</w:t>
      </w:r>
      <w:bookmarkEnd w:id="627"/>
      <w:bookmarkEnd w:id="628"/>
      <w:bookmarkEnd w:id="629"/>
      <w:bookmarkEnd w:id="630"/>
      <w:bookmarkEnd w:id="631"/>
      <w:bookmarkEnd w:id="632"/>
    </w:p>
    <w:p>
      <w:pPr>
        <w:pStyle w:val="Footnoteheading"/>
        <w:tabs>
          <w:tab w:val="left" w:pos="840"/>
        </w:tabs>
        <w:spacing w:before="80"/>
      </w:pPr>
      <w:r>
        <w:tab/>
        <w:t>[Heading amended: No. 38 of 2004 s. 63.]</w:t>
      </w:r>
    </w:p>
    <w:p>
      <w:pPr>
        <w:pStyle w:val="Heading5"/>
        <w:spacing w:before="180"/>
      </w:pPr>
      <w:bookmarkStart w:id="633" w:name="_Toc198896739"/>
      <w:bookmarkStart w:id="634" w:name="_Toc192513473"/>
      <w:r>
        <w:rPr>
          <w:rStyle w:val="CharSectno"/>
        </w:rPr>
        <w:t>221</w:t>
      </w:r>
      <w:r>
        <w:t>.</w:t>
      </w:r>
      <w:r>
        <w:tab/>
        <w:t>Term used: circumstances of aggravation</w:t>
      </w:r>
      <w:bookmarkEnd w:id="633"/>
      <w:bookmarkEnd w:id="634"/>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635" w:name="_Toc198896740"/>
      <w:bookmarkStart w:id="636" w:name="_Toc192513474"/>
      <w:r>
        <w:rPr>
          <w:rStyle w:val="CharSectno"/>
        </w:rPr>
        <w:t>222</w:t>
      </w:r>
      <w:r>
        <w:rPr>
          <w:snapToGrid w:val="0"/>
        </w:rPr>
        <w:t>.</w:t>
      </w:r>
      <w:r>
        <w:rPr>
          <w:snapToGrid w:val="0"/>
        </w:rPr>
        <w:tab/>
        <w:t xml:space="preserve">Term used: </w:t>
      </w:r>
      <w:r>
        <w:rPr>
          <w:rStyle w:val="CharDefText"/>
          <w:b/>
          <w:bCs/>
          <w:i w:val="0"/>
        </w:rPr>
        <w:t>assault</w:t>
      </w:r>
      <w:bookmarkEnd w:id="635"/>
      <w:bookmarkEnd w:id="636"/>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637" w:name="_Toc198896741"/>
      <w:bookmarkStart w:id="638" w:name="_Toc192513475"/>
      <w:r>
        <w:rPr>
          <w:rStyle w:val="CharSectno"/>
        </w:rPr>
        <w:t>223</w:t>
      </w:r>
      <w:r>
        <w:rPr>
          <w:snapToGrid w:val="0"/>
        </w:rPr>
        <w:t>.</w:t>
      </w:r>
      <w:r>
        <w:rPr>
          <w:snapToGrid w:val="0"/>
        </w:rPr>
        <w:tab/>
        <w:t>Assault is unlawful</w:t>
      </w:r>
      <w:bookmarkEnd w:id="637"/>
      <w:bookmarkEnd w:id="638"/>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639" w:name="_Toc198896742"/>
      <w:bookmarkStart w:id="640" w:name="_Toc192513476"/>
      <w:r>
        <w:rPr>
          <w:rStyle w:val="CharSectno"/>
        </w:rPr>
        <w:t>224</w:t>
      </w:r>
      <w:r>
        <w:rPr>
          <w:snapToGrid w:val="0"/>
        </w:rPr>
        <w:t>.</w:t>
      </w:r>
      <w:r>
        <w:rPr>
          <w:snapToGrid w:val="0"/>
        </w:rPr>
        <w:tab/>
        <w:t>Execution of sentence is lawful</w:t>
      </w:r>
      <w:bookmarkEnd w:id="639"/>
      <w:bookmarkEnd w:id="640"/>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641" w:name="_Toc198896743"/>
      <w:bookmarkStart w:id="642" w:name="_Toc192513477"/>
      <w:r>
        <w:rPr>
          <w:rStyle w:val="CharSectno"/>
        </w:rPr>
        <w:t>225</w:t>
      </w:r>
      <w:r>
        <w:rPr>
          <w:snapToGrid w:val="0"/>
        </w:rPr>
        <w:t>.</w:t>
      </w:r>
      <w:r>
        <w:rPr>
          <w:snapToGrid w:val="0"/>
        </w:rPr>
        <w:tab/>
        <w:t>Execution of process is lawful</w:t>
      </w:r>
      <w:bookmarkEnd w:id="641"/>
      <w:bookmarkEnd w:id="642"/>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643" w:name="_Toc198896744"/>
      <w:bookmarkStart w:id="644" w:name="_Toc192513478"/>
      <w:r>
        <w:rPr>
          <w:rStyle w:val="CharSectno"/>
        </w:rPr>
        <w:t>226</w:t>
      </w:r>
      <w:r>
        <w:rPr>
          <w:snapToGrid w:val="0"/>
        </w:rPr>
        <w:t>.</w:t>
      </w:r>
      <w:r>
        <w:rPr>
          <w:snapToGrid w:val="0"/>
        </w:rPr>
        <w:tab/>
        <w:t>Execution of warrant is lawful</w:t>
      </w:r>
      <w:bookmarkEnd w:id="643"/>
      <w:bookmarkEnd w:id="644"/>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645" w:name="_Toc198896745"/>
      <w:bookmarkStart w:id="646" w:name="_Toc192513479"/>
      <w:r>
        <w:rPr>
          <w:rStyle w:val="CharSectno"/>
        </w:rPr>
        <w:t>227</w:t>
      </w:r>
      <w:r>
        <w:rPr>
          <w:snapToGrid w:val="0"/>
        </w:rPr>
        <w:t>.</w:t>
      </w:r>
      <w:r>
        <w:rPr>
          <w:snapToGrid w:val="0"/>
        </w:rPr>
        <w:tab/>
        <w:t>Sentence, process or warrant issued without authority, effect of</w:t>
      </w:r>
      <w:bookmarkEnd w:id="645"/>
      <w:bookmarkEnd w:id="646"/>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647" w:name="_Toc198896746"/>
      <w:bookmarkStart w:id="648" w:name="_Toc192513480"/>
      <w:r>
        <w:rPr>
          <w:rStyle w:val="CharSectno"/>
        </w:rPr>
        <w:t>228</w:t>
      </w:r>
      <w:r>
        <w:rPr>
          <w:snapToGrid w:val="0"/>
        </w:rPr>
        <w:t>.</w:t>
      </w:r>
      <w:r>
        <w:rPr>
          <w:snapToGrid w:val="0"/>
        </w:rPr>
        <w:tab/>
        <w:t>Sentence, process or warrant issued without authority, liability of person executing etc.</w:t>
      </w:r>
      <w:bookmarkEnd w:id="647"/>
      <w:bookmarkEnd w:id="648"/>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649" w:name="_Toc198896747"/>
      <w:bookmarkStart w:id="650" w:name="_Toc192513481"/>
      <w:r>
        <w:rPr>
          <w:rStyle w:val="CharSectno"/>
        </w:rPr>
        <w:t>229</w:t>
      </w:r>
      <w:r>
        <w:rPr>
          <w:snapToGrid w:val="0"/>
        </w:rPr>
        <w:t>.</w:t>
      </w:r>
      <w:r>
        <w:rPr>
          <w:snapToGrid w:val="0"/>
        </w:rPr>
        <w:tab/>
        <w:t>Arrest of wrong person</w:t>
      </w:r>
      <w:bookmarkEnd w:id="649"/>
      <w:bookmarkEnd w:id="650"/>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651" w:name="_Toc198896748"/>
      <w:bookmarkStart w:id="652" w:name="_Toc192513482"/>
      <w:r>
        <w:rPr>
          <w:rStyle w:val="CharSectno"/>
        </w:rPr>
        <w:t>230</w:t>
      </w:r>
      <w:r>
        <w:rPr>
          <w:snapToGrid w:val="0"/>
        </w:rPr>
        <w:t>.</w:t>
      </w:r>
      <w:r>
        <w:rPr>
          <w:snapToGrid w:val="0"/>
        </w:rPr>
        <w:tab/>
        <w:t>Process or warrant that is bad in law, liability of person executing etc.</w:t>
      </w:r>
      <w:bookmarkEnd w:id="651"/>
      <w:bookmarkEnd w:id="652"/>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653" w:name="_Toc198896749"/>
      <w:bookmarkStart w:id="654" w:name="_Toc192513483"/>
      <w:r>
        <w:rPr>
          <w:rStyle w:val="CharSectno"/>
        </w:rPr>
        <w:t>231</w:t>
      </w:r>
      <w:r>
        <w:rPr>
          <w:snapToGrid w:val="0"/>
        </w:rPr>
        <w:t>.</w:t>
      </w:r>
      <w:r>
        <w:rPr>
          <w:snapToGrid w:val="0"/>
        </w:rPr>
        <w:tab/>
        <w:t>Executing sentence, process or warrant or making arrest, using force for</w:t>
      </w:r>
      <w:bookmarkEnd w:id="653"/>
      <w:bookmarkEnd w:id="654"/>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655" w:name="_Toc198896750"/>
      <w:bookmarkStart w:id="656" w:name="_Toc192513484"/>
      <w:r>
        <w:rPr>
          <w:rStyle w:val="CharSectno"/>
        </w:rPr>
        <w:t>233</w:t>
      </w:r>
      <w:r>
        <w:rPr>
          <w:snapToGrid w:val="0"/>
        </w:rPr>
        <w:t>.</w:t>
      </w:r>
      <w:r>
        <w:rPr>
          <w:snapToGrid w:val="0"/>
        </w:rPr>
        <w:tab/>
        <w:t>Flight from arrest, use of force to prevent</w:t>
      </w:r>
      <w:bookmarkEnd w:id="655"/>
      <w:bookmarkEnd w:id="656"/>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657" w:name="_Toc198896751"/>
      <w:bookmarkStart w:id="658" w:name="_Toc192513485"/>
      <w:r>
        <w:rPr>
          <w:rStyle w:val="CharSectno"/>
        </w:rPr>
        <w:t>235</w:t>
      </w:r>
      <w:r>
        <w:rPr>
          <w:snapToGrid w:val="0"/>
        </w:rPr>
        <w:t>.</w:t>
      </w:r>
      <w:r>
        <w:rPr>
          <w:snapToGrid w:val="0"/>
        </w:rPr>
        <w:tab/>
        <w:t>Escape or rescue after arrest, use of force to prevent</w:t>
      </w:r>
      <w:bookmarkEnd w:id="657"/>
      <w:bookmarkEnd w:id="658"/>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659" w:name="_Toc198896752"/>
      <w:bookmarkStart w:id="660" w:name="_Toc192513486"/>
      <w:r>
        <w:rPr>
          <w:rStyle w:val="CharSectno"/>
        </w:rPr>
        <w:t>238</w:t>
      </w:r>
      <w:r>
        <w:rPr>
          <w:snapToGrid w:val="0"/>
        </w:rPr>
        <w:t>.</w:t>
      </w:r>
      <w:r>
        <w:rPr>
          <w:snapToGrid w:val="0"/>
        </w:rPr>
        <w:tab/>
        <w:t>Riot, use of force to suppress</w:t>
      </w:r>
      <w:bookmarkEnd w:id="659"/>
      <w:bookmarkEnd w:id="660"/>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661" w:name="_Toc198896753"/>
      <w:bookmarkStart w:id="662" w:name="_Toc192513487"/>
      <w:r>
        <w:rPr>
          <w:rStyle w:val="CharSectno"/>
        </w:rPr>
        <w:t>239</w:t>
      </w:r>
      <w:r>
        <w:rPr>
          <w:snapToGrid w:val="0"/>
        </w:rPr>
        <w:t>.</w:t>
      </w:r>
      <w:r>
        <w:rPr>
          <w:snapToGrid w:val="0"/>
        </w:rPr>
        <w:tab/>
        <w:t>Riot, use of force to suppress by justice and police officer</w:t>
      </w:r>
      <w:bookmarkEnd w:id="661"/>
      <w:bookmarkEnd w:id="662"/>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663" w:name="_Toc198896754"/>
      <w:bookmarkStart w:id="664" w:name="_Toc192513488"/>
      <w:r>
        <w:rPr>
          <w:rStyle w:val="CharSectno"/>
        </w:rPr>
        <w:t>240</w:t>
      </w:r>
      <w:r>
        <w:rPr>
          <w:snapToGrid w:val="0"/>
        </w:rPr>
        <w:t>.</w:t>
      </w:r>
      <w:r>
        <w:rPr>
          <w:snapToGrid w:val="0"/>
        </w:rPr>
        <w:tab/>
        <w:t>Riot, use of force to suppress by person acting under lawful order</w:t>
      </w:r>
      <w:bookmarkEnd w:id="663"/>
      <w:bookmarkEnd w:id="664"/>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665" w:name="_Toc198896755"/>
      <w:bookmarkStart w:id="666" w:name="_Toc192513489"/>
      <w:r>
        <w:rPr>
          <w:rStyle w:val="CharSectno"/>
        </w:rPr>
        <w:t>241</w:t>
      </w:r>
      <w:r>
        <w:rPr>
          <w:snapToGrid w:val="0"/>
        </w:rPr>
        <w:t>.</w:t>
      </w:r>
      <w:r>
        <w:rPr>
          <w:snapToGrid w:val="0"/>
        </w:rPr>
        <w:tab/>
        <w:t>Riot, use of force to suppress by person acting without order in case of emergency</w:t>
      </w:r>
      <w:bookmarkEnd w:id="665"/>
      <w:bookmarkEnd w:id="666"/>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667" w:name="_Toc198896756"/>
      <w:bookmarkStart w:id="668" w:name="_Toc192513490"/>
      <w:r>
        <w:rPr>
          <w:rStyle w:val="CharSectno"/>
        </w:rPr>
        <w:t>242</w:t>
      </w:r>
      <w:r>
        <w:rPr>
          <w:snapToGrid w:val="0"/>
        </w:rPr>
        <w:t>.</w:t>
      </w:r>
      <w:r>
        <w:rPr>
          <w:snapToGrid w:val="0"/>
        </w:rPr>
        <w:tab/>
        <w:t>Riot, use of force to suppress by military personnel</w:t>
      </w:r>
      <w:bookmarkEnd w:id="667"/>
      <w:bookmarkEnd w:id="668"/>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669" w:name="_Toc198896757"/>
      <w:bookmarkStart w:id="670" w:name="_Toc192513491"/>
      <w:r>
        <w:rPr>
          <w:rStyle w:val="CharSectno"/>
        </w:rPr>
        <w:t>243</w:t>
      </w:r>
      <w:r>
        <w:t>.</w:t>
      </w:r>
      <w:r>
        <w:tab/>
        <w:t>Violence by mentally impaired person, use of force to prevent</w:t>
      </w:r>
      <w:bookmarkEnd w:id="669"/>
      <w:bookmarkEnd w:id="670"/>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671" w:name="_Toc198896758"/>
      <w:bookmarkStart w:id="672" w:name="_Toc192513492"/>
      <w:r>
        <w:rPr>
          <w:rStyle w:val="CharSectno"/>
        </w:rPr>
        <w:t>244</w:t>
      </w:r>
      <w:r>
        <w:t>.</w:t>
      </w:r>
      <w:r>
        <w:tab/>
        <w:t>Home invasion, use of force to prevent etc.</w:t>
      </w:r>
      <w:bookmarkEnd w:id="671"/>
      <w:bookmarkEnd w:id="672"/>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673" w:name="_Toc198896759"/>
      <w:bookmarkStart w:id="674" w:name="_Toc192513493"/>
      <w:r>
        <w:rPr>
          <w:rStyle w:val="CharSectno"/>
        </w:rPr>
        <w:t>245</w:t>
      </w:r>
      <w:r>
        <w:rPr>
          <w:snapToGrid w:val="0"/>
        </w:rPr>
        <w:t>.</w:t>
      </w:r>
      <w:r>
        <w:rPr>
          <w:snapToGrid w:val="0"/>
        </w:rPr>
        <w:tab/>
        <w:t xml:space="preserve">Term used: </w:t>
      </w:r>
      <w:r>
        <w:t>provocation</w:t>
      </w:r>
      <w:bookmarkEnd w:id="673"/>
      <w:bookmarkEnd w:id="674"/>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675" w:name="_Toc198896760"/>
      <w:bookmarkStart w:id="676" w:name="_Toc192513494"/>
      <w:r>
        <w:rPr>
          <w:rStyle w:val="CharSectno"/>
        </w:rPr>
        <w:t>246</w:t>
      </w:r>
      <w:r>
        <w:rPr>
          <w:snapToGrid w:val="0"/>
        </w:rPr>
        <w:t>.</w:t>
      </w:r>
      <w:r>
        <w:rPr>
          <w:snapToGrid w:val="0"/>
        </w:rPr>
        <w:tab/>
        <w:t>Defence of provocation</w:t>
      </w:r>
      <w:bookmarkEnd w:id="675"/>
      <w:bookmarkEnd w:id="676"/>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677" w:name="_Toc198896761"/>
      <w:bookmarkStart w:id="678" w:name="_Toc192513495"/>
      <w:r>
        <w:rPr>
          <w:rStyle w:val="CharSectno"/>
        </w:rPr>
        <w:t>247</w:t>
      </w:r>
      <w:r>
        <w:rPr>
          <w:snapToGrid w:val="0"/>
        </w:rPr>
        <w:t>.</w:t>
      </w:r>
      <w:r>
        <w:rPr>
          <w:snapToGrid w:val="0"/>
        </w:rPr>
        <w:tab/>
        <w:t>Repetition of insult, use of force to prevent</w:t>
      </w:r>
      <w:bookmarkEnd w:id="677"/>
      <w:bookmarkEnd w:id="678"/>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679" w:name="_Toc198896762"/>
      <w:bookmarkStart w:id="680" w:name="_Toc192513496"/>
      <w:r>
        <w:rPr>
          <w:rStyle w:val="CharSectno"/>
        </w:rPr>
        <w:t>248</w:t>
      </w:r>
      <w:r>
        <w:t>.</w:t>
      </w:r>
      <w:r>
        <w:tab/>
        <w:t>Self</w:t>
      </w:r>
      <w:r>
        <w:noBreakHyphen/>
        <w:t>defence</w:t>
      </w:r>
      <w:bookmarkEnd w:id="679"/>
      <w:bookmarkEnd w:id="680"/>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681" w:name="_Toc198896763"/>
      <w:bookmarkStart w:id="682" w:name="_Toc192513497"/>
      <w:r>
        <w:rPr>
          <w:rStyle w:val="CharSectno"/>
        </w:rPr>
        <w:t>251</w:t>
      </w:r>
      <w:r>
        <w:rPr>
          <w:snapToGrid w:val="0"/>
        </w:rPr>
        <w:t>.</w:t>
      </w:r>
      <w:r>
        <w:rPr>
          <w:snapToGrid w:val="0"/>
        </w:rPr>
        <w:tab/>
        <w:t>Movable property, use of force to resist taking of by trespasser etc.</w:t>
      </w:r>
      <w:bookmarkEnd w:id="681"/>
      <w:bookmarkEnd w:id="682"/>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683" w:name="_Toc198896764"/>
      <w:bookmarkStart w:id="684" w:name="_Toc192513498"/>
      <w:r>
        <w:rPr>
          <w:rStyle w:val="CharSectno"/>
        </w:rPr>
        <w:t>252</w:t>
      </w:r>
      <w:r>
        <w:rPr>
          <w:snapToGrid w:val="0"/>
        </w:rPr>
        <w:t>.</w:t>
      </w:r>
      <w:r>
        <w:rPr>
          <w:snapToGrid w:val="0"/>
        </w:rPr>
        <w:tab/>
        <w:t>Movable property possessed with claim of right, use of force to defend possession of</w:t>
      </w:r>
      <w:bookmarkEnd w:id="683"/>
      <w:bookmarkEnd w:id="684"/>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685" w:name="_Toc198896765"/>
      <w:bookmarkStart w:id="686" w:name="_Toc192513499"/>
      <w:r>
        <w:rPr>
          <w:rStyle w:val="CharSectno"/>
        </w:rPr>
        <w:t>253</w:t>
      </w:r>
      <w:r>
        <w:rPr>
          <w:snapToGrid w:val="0"/>
        </w:rPr>
        <w:t>.</w:t>
      </w:r>
      <w:r>
        <w:rPr>
          <w:snapToGrid w:val="0"/>
        </w:rPr>
        <w:tab/>
        <w:t>Movable property possessed without claim of right etc., use of force to take</w:t>
      </w:r>
      <w:bookmarkEnd w:id="685"/>
      <w:bookmarkEnd w:id="686"/>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687" w:name="_Toc198896766"/>
      <w:bookmarkStart w:id="688" w:name="_Toc192513500"/>
      <w:r>
        <w:rPr>
          <w:rStyle w:val="CharSectno"/>
        </w:rPr>
        <w:t>254</w:t>
      </w:r>
      <w:r>
        <w:rPr>
          <w:snapToGrid w:val="0"/>
        </w:rPr>
        <w:t>.</w:t>
      </w:r>
      <w:r>
        <w:rPr>
          <w:snapToGrid w:val="0"/>
        </w:rPr>
        <w:tab/>
        <w:t>Place, use of force to prevent entry to and remove people from</w:t>
      </w:r>
      <w:bookmarkEnd w:id="687"/>
      <w:bookmarkEnd w:id="688"/>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689" w:name="_Toc198896767"/>
      <w:bookmarkStart w:id="690" w:name="_Toc192513501"/>
      <w:r>
        <w:rPr>
          <w:rStyle w:val="CharSectno"/>
        </w:rPr>
        <w:t>255</w:t>
      </w:r>
      <w:r>
        <w:rPr>
          <w:snapToGrid w:val="0"/>
        </w:rPr>
        <w:t>.</w:t>
      </w:r>
      <w:r>
        <w:rPr>
          <w:snapToGrid w:val="0"/>
        </w:rPr>
        <w:tab/>
        <w:t>Place possessed with claim of right, use of force to defend</w:t>
      </w:r>
      <w:bookmarkEnd w:id="689"/>
      <w:bookmarkEnd w:id="690"/>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691" w:name="_Toc198896768"/>
      <w:bookmarkStart w:id="692" w:name="_Toc192513502"/>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691"/>
      <w:bookmarkEnd w:id="692"/>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693" w:name="_Toc198896769"/>
      <w:bookmarkStart w:id="694" w:name="_Toc192513503"/>
      <w:r>
        <w:rPr>
          <w:rStyle w:val="CharSectno"/>
        </w:rPr>
        <w:t>257</w:t>
      </w:r>
      <w:r>
        <w:rPr>
          <w:snapToGrid w:val="0"/>
        </w:rPr>
        <w:t>.</w:t>
      </w:r>
      <w:r>
        <w:rPr>
          <w:snapToGrid w:val="0"/>
        </w:rPr>
        <w:tab/>
        <w:t>Discipline of children, use of force for</w:t>
      </w:r>
      <w:bookmarkEnd w:id="693"/>
      <w:bookmarkEnd w:id="694"/>
    </w:p>
    <w:p>
      <w:pPr>
        <w:pStyle w:val="Subsection"/>
        <w:keepNext/>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695" w:name="_Toc198896770"/>
      <w:bookmarkStart w:id="696" w:name="_Toc192513504"/>
      <w:r>
        <w:rPr>
          <w:rStyle w:val="CharSectno"/>
        </w:rPr>
        <w:t>258</w:t>
      </w:r>
      <w:r>
        <w:rPr>
          <w:snapToGrid w:val="0"/>
        </w:rPr>
        <w:t>.</w:t>
      </w:r>
      <w:r>
        <w:rPr>
          <w:snapToGrid w:val="0"/>
        </w:rPr>
        <w:tab/>
        <w:t>Discipline on ship or aircraft, use of force for</w:t>
      </w:r>
      <w:bookmarkEnd w:id="695"/>
      <w:bookmarkEnd w:id="696"/>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697" w:name="_Toc198896771"/>
      <w:bookmarkStart w:id="698" w:name="_Toc192513505"/>
      <w:r>
        <w:rPr>
          <w:rStyle w:val="CharSectno"/>
        </w:rPr>
        <w:t>259</w:t>
      </w:r>
      <w:r>
        <w:t>.</w:t>
      </w:r>
      <w:r>
        <w:tab/>
        <w:t>Surgical and medical treatment, liability for</w:t>
      </w:r>
      <w:bookmarkEnd w:id="697"/>
      <w:bookmarkEnd w:id="698"/>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keepNext/>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699" w:name="_Toc198896772"/>
      <w:bookmarkStart w:id="700" w:name="_Toc192513506"/>
      <w:r>
        <w:rPr>
          <w:rStyle w:val="CharSectno"/>
        </w:rPr>
        <w:t>259A</w:t>
      </w:r>
      <w:r>
        <w:rPr>
          <w:snapToGrid w:val="0"/>
        </w:rPr>
        <w:t>.</w:t>
      </w:r>
      <w:r>
        <w:rPr>
          <w:snapToGrid w:val="0"/>
        </w:rPr>
        <w:tab/>
        <w:t>Inoculation procedure, liability for</w:t>
      </w:r>
      <w:bookmarkEnd w:id="699"/>
      <w:bookmarkEnd w:id="700"/>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701" w:name="_Toc198896773"/>
      <w:bookmarkStart w:id="702" w:name="_Toc192513507"/>
      <w:r>
        <w:rPr>
          <w:rStyle w:val="CharSectno"/>
        </w:rPr>
        <w:t>260</w:t>
      </w:r>
      <w:r>
        <w:rPr>
          <w:snapToGrid w:val="0"/>
        </w:rPr>
        <w:t>.</w:t>
      </w:r>
      <w:r>
        <w:rPr>
          <w:snapToGrid w:val="0"/>
        </w:rPr>
        <w:tab/>
        <w:t>Excessive force is unlawful</w:t>
      </w:r>
      <w:bookmarkEnd w:id="701"/>
      <w:bookmarkEnd w:id="702"/>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703" w:name="_Toc198896774"/>
      <w:bookmarkStart w:id="704" w:name="_Toc192513508"/>
      <w:r>
        <w:rPr>
          <w:rStyle w:val="CharSectno"/>
        </w:rPr>
        <w:t>261</w:t>
      </w:r>
      <w:r>
        <w:rPr>
          <w:snapToGrid w:val="0"/>
        </w:rPr>
        <w:t>.</w:t>
      </w:r>
      <w:r>
        <w:rPr>
          <w:snapToGrid w:val="0"/>
        </w:rPr>
        <w:tab/>
        <w:t>Consent to death immaterial</w:t>
      </w:r>
      <w:bookmarkEnd w:id="703"/>
      <w:bookmarkEnd w:id="704"/>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705" w:name="_Toc198891294"/>
      <w:bookmarkStart w:id="706" w:name="_Toc198891849"/>
      <w:bookmarkStart w:id="707" w:name="_Toc198896775"/>
      <w:bookmarkStart w:id="708" w:name="_Toc192497958"/>
      <w:bookmarkStart w:id="709" w:name="_Toc192498872"/>
      <w:bookmarkStart w:id="710" w:name="_Toc192513509"/>
      <w:r>
        <w:rPr>
          <w:rStyle w:val="CharDivNo"/>
        </w:rPr>
        <w:t>Chapter XXVII</w:t>
      </w:r>
      <w:r>
        <w:rPr>
          <w:snapToGrid w:val="0"/>
        </w:rPr>
        <w:t> — </w:t>
      </w:r>
      <w:r>
        <w:rPr>
          <w:rStyle w:val="CharDivText"/>
        </w:rPr>
        <w:t>Duties relating to the preservation of human life</w:t>
      </w:r>
      <w:bookmarkEnd w:id="705"/>
      <w:bookmarkEnd w:id="706"/>
      <w:bookmarkEnd w:id="707"/>
      <w:bookmarkEnd w:id="708"/>
      <w:bookmarkEnd w:id="709"/>
      <w:bookmarkEnd w:id="710"/>
    </w:p>
    <w:p>
      <w:pPr>
        <w:pStyle w:val="Heading5"/>
        <w:rPr>
          <w:snapToGrid w:val="0"/>
        </w:rPr>
      </w:pPr>
      <w:bookmarkStart w:id="711" w:name="_Toc198896776"/>
      <w:bookmarkStart w:id="712" w:name="_Toc192513510"/>
      <w:r>
        <w:rPr>
          <w:rStyle w:val="CharSectno"/>
        </w:rPr>
        <w:t>262</w:t>
      </w:r>
      <w:r>
        <w:rPr>
          <w:snapToGrid w:val="0"/>
        </w:rPr>
        <w:t>.</w:t>
      </w:r>
      <w:r>
        <w:rPr>
          <w:snapToGrid w:val="0"/>
        </w:rPr>
        <w:tab/>
        <w:t>Duty to provide necessaries of life</w:t>
      </w:r>
      <w:bookmarkEnd w:id="711"/>
      <w:bookmarkEnd w:id="712"/>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713" w:name="_Toc198896777"/>
      <w:bookmarkStart w:id="714" w:name="_Toc192513511"/>
      <w:r>
        <w:rPr>
          <w:rStyle w:val="CharSectno"/>
        </w:rPr>
        <w:t>263</w:t>
      </w:r>
      <w:r>
        <w:rPr>
          <w:snapToGrid w:val="0"/>
        </w:rPr>
        <w:t>.</w:t>
      </w:r>
      <w:r>
        <w:rPr>
          <w:snapToGrid w:val="0"/>
        </w:rPr>
        <w:tab/>
        <w:t>Duty of head of family</w:t>
      </w:r>
      <w:bookmarkEnd w:id="713"/>
      <w:bookmarkEnd w:id="714"/>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715" w:name="_Toc198896778"/>
      <w:bookmarkStart w:id="716" w:name="_Toc192513512"/>
      <w:r>
        <w:rPr>
          <w:rStyle w:val="CharSectno"/>
        </w:rPr>
        <w:t>265</w:t>
      </w:r>
      <w:r>
        <w:rPr>
          <w:snapToGrid w:val="0"/>
        </w:rPr>
        <w:t>.</w:t>
      </w:r>
      <w:r>
        <w:rPr>
          <w:snapToGrid w:val="0"/>
        </w:rPr>
        <w:tab/>
        <w:t>Duty of person doing dangerous act</w:t>
      </w:r>
      <w:bookmarkEnd w:id="715"/>
      <w:bookmarkEnd w:id="716"/>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717" w:name="_Toc198896779"/>
      <w:bookmarkStart w:id="718" w:name="_Toc192513513"/>
      <w:r>
        <w:rPr>
          <w:rStyle w:val="CharSectno"/>
        </w:rPr>
        <w:t>266</w:t>
      </w:r>
      <w:r>
        <w:rPr>
          <w:snapToGrid w:val="0"/>
        </w:rPr>
        <w:t>.</w:t>
      </w:r>
      <w:r>
        <w:rPr>
          <w:snapToGrid w:val="0"/>
        </w:rPr>
        <w:tab/>
        <w:t>Duty of person in charge of dangerous thing</w:t>
      </w:r>
      <w:bookmarkEnd w:id="717"/>
      <w:bookmarkEnd w:id="718"/>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719" w:name="_Toc198896780"/>
      <w:bookmarkStart w:id="720" w:name="_Toc192513514"/>
      <w:r>
        <w:rPr>
          <w:rStyle w:val="CharSectno"/>
        </w:rPr>
        <w:t>267</w:t>
      </w:r>
      <w:r>
        <w:rPr>
          <w:snapToGrid w:val="0"/>
        </w:rPr>
        <w:t>.</w:t>
      </w:r>
      <w:r>
        <w:rPr>
          <w:snapToGrid w:val="0"/>
        </w:rPr>
        <w:tab/>
        <w:t>Duty to do certain acts</w:t>
      </w:r>
      <w:bookmarkEnd w:id="719"/>
      <w:bookmarkEnd w:id="720"/>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721" w:name="_Toc198891300"/>
      <w:bookmarkStart w:id="722" w:name="_Toc198891855"/>
      <w:bookmarkStart w:id="723" w:name="_Toc198896781"/>
      <w:bookmarkStart w:id="724" w:name="_Toc192497964"/>
      <w:bookmarkStart w:id="725" w:name="_Toc192498878"/>
      <w:bookmarkStart w:id="726" w:name="_Toc192513515"/>
      <w:r>
        <w:rPr>
          <w:rStyle w:val="CharDivNo"/>
        </w:rPr>
        <w:t>Chapter XXVIII</w:t>
      </w:r>
      <w:r>
        <w:rPr>
          <w:snapToGrid w:val="0"/>
        </w:rPr>
        <w:t> — </w:t>
      </w:r>
      <w:r>
        <w:rPr>
          <w:rStyle w:val="CharDivText"/>
        </w:rPr>
        <w:t>Homicide: Suicide: Concealment of birth</w:t>
      </w:r>
      <w:bookmarkEnd w:id="721"/>
      <w:bookmarkEnd w:id="722"/>
      <w:bookmarkEnd w:id="723"/>
      <w:bookmarkEnd w:id="724"/>
      <w:bookmarkEnd w:id="725"/>
      <w:bookmarkEnd w:id="726"/>
    </w:p>
    <w:p>
      <w:pPr>
        <w:pStyle w:val="Heading5"/>
        <w:spacing w:before="180"/>
        <w:rPr>
          <w:snapToGrid w:val="0"/>
        </w:rPr>
      </w:pPr>
      <w:bookmarkStart w:id="727" w:name="_Toc198896782"/>
      <w:bookmarkStart w:id="728" w:name="_Toc192513516"/>
      <w:r>
        <w:rPr>
          <w:rStyle w:val="CharSectno"/>
        </w:rPr>
        <w:t>268</w:t>
      </w:r>
      <w:r>
        <w:rPr>
          <w:snapToGrid w:val="0"/>
        </w:rPr>
        <w:t>.</w:t>
      </w:r>
      <w:r>
        <w:rPr>
          <w:snapToGrid w:val="0"/>
        </w:rPr>
        <w:tab/>
      </w:r>
      <w:r>
        <w:t>Killing</w:t>
      </w:r>
      <w:r>
        <w:rPr>
          <w:snapToGrid w:val="0"/>
        </w:rPr>
        <w:t xml:space="preserve"> a person is unlawful</w:t>
      </w:r>
      <w:bookmarkEnd w:id="727"/>
      <w:bookmarkEnd w:id="728"/>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729" w:name="_Toc198896783"/>
      <w:bookmarkStart w:id="730" w:name="_Toc192513517"/>
      <w:r>
        <w:rPr>
          <w:rStyle w:val="CharSectno"/>
        </w:rPr>
        <w:t>269</w:t>
      </w:r>
      <w:r>
        <w:rPr>
          <w:snapToGrid w:val="0"/>
        </w:rPr>
        <w:t>.</w:t>
      </w:r>
      <w:r>
        <w:rPr>
          <w:snapToGrid w:val="0"/>
        </w:rPr>
        <w:tab/>
        <w:t>When a child becomes a human being</w:t>
      </w:r>
      <w:bookmarkEnd w:id="729"/>
      <w:bookmarkEnd w:id="730"/>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731" w:name="_Toc198896784"/>
      <w:bookmarkStart w:id="732" w:name="_Toc192513518"/>
      <w:r>
        <w:rPr>
          <w:rStyle w:val="CharSectno"/>
        </w:rPr>
        <w:t>270</w:t>
      </w:r>
      <w:r>
        <w:rPr>
          <w:snapToGrid w:val="0"/>
        </w:rPr>
        <w:t>.</w:t>
      </w:r>
      <w:r>
        <w:rPr>
          <w:snapToGrid w:val="0"/>
        </w:rPr>
        <w:tab/>
        <w:t xml:space="preserve">Term used: </w:t>
      </w:r>
      <w:r>
        <w:rPr>
          <w:rStyle w:val="CharDefText"/>
          <w:b/>
          <w:bCs/>
          <w:i w:val="0"/>
          <w:iCs/>
        </w:rPr>
        <w:t>kill</w:t>
      </w:r>
      <w:bookmarkEnd w:id="731"/>
      <w:bookmarkEnd w:id="732"/>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733" w:name="_Toc198896785"/>
      <w:bookmarkStart w:id="734" w:name="_Toc192513519"/>
      <w:r>
        <w:rPr>
          <w:rStyle w:val="CharSectno"/>
        </w:rPr>
        <w:t>271</w:t>
      </w:r>
      <w:r>
        <w:rPr>
          <w:snapToGrid w:val="0"/>
        </w:rPr>
        <w:t>.</w:t>
      </w:r>
      <w:r>
        <w:rPr>
          <w:snapToGrid w:val="0"/>
        </w:rPr>
        <w:tab/>
        <w:t>Death from act done at childbirth</w:t>
      </w:r>
      <w:bookmarkEnd w:id="733"/>
      <w:bookmarkEnd w:id="734"/>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735" w:name="_Toc198896786"/>
      <w:bookmarkStart w:id="736" w:name="_Toc192513520"/>
      <w:r>
        <w:rPr>
          <w:rStyle w:val="CharSectno"/>
        </w:rPr>
        <w:t>272</w:t>
      </w:r>
      <w:r>
        <w:rPr>
          <w:snapToGrid w:val="0"/>
        </w:rPr>
        <w:t>.</w:t>
      </w:r>
      <w:r>
        <w:rPr>
          <w:snapToGrid w:val="0"/>
        </w:rPr>
        <w:tab/>
        <w:t>Causing death by threat</w:t>
      </w:r>
      <w:bookmarkEnd w:id="735"/>
      <w:bookmarkEnd w:id="736"/>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737" w:name="_Toc198896787"/>
      <w:bookmarkStart w:id="738" w:name="_Toc192513521"/>
      <w:r>
        <w:rPr>
          <w:rStyle w:val="CharSectno"/>
        </w:rPr>
        <w:t>273</w:t>
      </w:r>
      <w:r>
        <w:rPr>
          <w:snapToGrid w:val="0"/>
        </w:rPr>
        <w:t>.</w:t>
      </w:r>
      <w:r>
        <w:rPr>
          <w:snapToGrid w:val="0"/>
        </w:rPr>
        <w:tab/>
        <w:t>Acceleration of death</w:t>
      </w:r>
      <w:bookmarkEnd w:id="737"/>
      <w:bookmarkEnd w:id="738"/>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739" w:name="_Toc198896788"/>
      <w:bookmarkStart w:id="740" w:name="_Toc192513522"/>
      <w:r>
        <w:rPr>
          <w:rStyle w:val="CharSectno"/>
        </w:rPr>
        <w:t>274</w:t>
      </w:r>
      <w:r>
        <w:rPr>
          <w:snapToGrid w:val="0"/>
        </w:rPr>
        <w:t>.</w:t>
      </w:r>
      <w:r>
        <w:rPr>
          <w:snapToGrid w:val="0"/>
        </w:rPr>
        <w:tab/>
        <w:t>Death from bodily injury that might have been avoided or prevented</w:t>
      </w:r>
      <w:bookmarkEnd w:id="739"/>
      <w:bookmarkEnd w:id="740"/>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741" w:name="_Toc198896789"/>
      <w:bookmarkStart w:id="742" w:name="_Toc192513523"/>
      <w:r>
        <w:rPr>
          <w:rStyle w:val="CharSectno"/>
        </w:rPr>
        <w:t>275</w:t>
      </w:r>
      <w:r>
        <w:rPr>
          <w:snapToGrid w:val="0"/>
        </w:rPr>
        <w:t>.</w:t>
      </w:r>
      <w:r>
        <w:rPr>
          <w:snapToGrid w:val="0"/>
        </w:rPr>
        <w:tab/>
        <w:t>Death from, or from treatment of, grievous bodily harm</w:t>
      </w:r>
      <w:bookmarkEnd w:id="741"/>
      <w:bookmarkEnd w:id="742"/>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743" w:name="_Toc198896790"/>
      <w:bookmarkStart w:id="744" w:name="_Toc192513524"/>
      <w:r>
        <w:rPr>
          <w:rStyle w:val="CharSectno"/>
        </w:rPr>
        <w:t>277</w:t>
      </w:r>
      <w:r>
        <w:rPr>
          <w:snapToGrid w:val="0"/>
        </w:rPr>
        <w:t>.</w:t>
      </w:r>
      <w:r>
        <w:rPr>
          <w:snapToGrid w:val="0"/>
        </w:rPr>
        <w:tab/>
        <w:t>Unlawful homicide is murder or manslaughter</w:t>
      </w:r>
      <w:bookmarkEnd w:id="743"/>
      <w:bookmarkEnd w:id="744"/>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745" w:name="_Toc198896791"/>
      <w:bookmarkStart w:id="746" w:name="_Toc192513525"/>
      <w:r>
        <w:rPr>
          <w:rStyle w:val="CharSectno"/>
        </w:rPr>
        <w:t>279</w:t>
      </w:r>
      <w:r>
        <w:t>.</w:t>
      </w:r>
      <w:r>
        <w:tab/>
        <w:t>Murder</w:t>
      </w:r>
      <w:bookmarkEnd w:id="745"/>
      <w:bookmarkEnd w:id="746"/>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 or </w:t>
      </w:r>
      <w:r>
        <w:rPr>
          <w:i/>
        </w:rPr>
        <w:t xml:space="preserve">Western Australian Marine Act 1982 </w:t>
      </w:r>
      <w:r>
        <w:t>s. 75B(1) or 75B(2).</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keepNext/>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 No. 31 of 2023 s. 30(2).]</w:t>
      </w:r>
    </w:p>
    <w:p>
      <w:pPr>
        <w:pStyle w:val="Heading5"/>
      </w:pPr>
      <w:bookmarkStart w:id="747" w:name="_Toc198896792"/>
      <w:bookmarkStart w:id="748" w:name="_Toc192513526"/>
      <w:r>
        <w:rPr>
          <w:rStyle w:val="CharSectno"/>
        </w:rPr>
        <w:t>280</w:t>
      </w:r>
      <w:r>
        <w:t>.</w:t>
      </w:r>
      <w:r>
        <w:tab/>
        <w:t>Manslaughter</w:t>
      </w:r>
      <w:bookmarkEnd w:id="747"/>
      <w:bookmarkEnd w:id="748"/>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 or </w:t>
      </w:r>
      <w:r>
        <w:rPr>
          <w:i/>
        </w:rPr>
        <w:t xml:space="preserve">Western Australian Marine Act 1982 </w:t>
      </w:r>
      <w:r>
        <w:t>s. 75B(1) or 75B(2).</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 No. 31 of 2023 s. 30(3).]</w:t>
      </w:r>
    </w:p>
    <w:p>
      <w:pPr>
        <w:pStyle w:val="Heading5"/>
      </w:pPr>
      <w:bookmarkStart w:id="749" w:name="_Toc198896793"/>
      <w:bookmarkStart w:id="750" w:name="_Toc192513527"/>
      <w:r>
        <w:rPr>
          <w:rStyle w:val="CharSectno"/>
        </w:rPr>
        <w:t>281</w:t>
      </w:r>
      <w:r>
        <w:t>.</w:t>
      </w:r>
      <w:r>
        <w:tab/>
        <w:t>Unlawful assault causing death</w:t>
      </w:r>
      <w:bookmarkEnd w:id="749"/>
      <w:bookmarkEnd w:id="750"/>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spacing w:before="160"/>
        <w:ind w:left="0" w:firstLine="0"/>
        <w:rPr>
          <w:spacing w:val="-2"/>
        </w:rPr>
      </w:pPr>
      <w:r>
        <w:t>[</w:t>
      </w:r>
      <w:r>
        <w:rPr>
          <w:b/>
          <w:bCs/>
        </w:rPr>
        <w:t>281A.</w:t>
      </w:r>
      <w:r>
        <w:rPr>
          <w:b/>
          <w:bCs/>
        </w:rPr>
        <w:tab/>
      </w:r>
      <w:r>
        <w:t>Deleted: No. 29 of 2008 s. 13.]</w:t>
      </w:r>
    </w:p>
    <w:p>
      <w:pPr>
        <w:pStyle w:val="Ednotesection"/>
        <w:spacing w:before="160"/>
        <w:rPr>
          <w:spacing w:val="-2"/>
        </w:rPr>
      </w:pPr>
      <w:r>
        <w:t>[</w:t>
      </w:r>
      <w:r>
        <w:rPr>
          <w:b/>
          <w:bCs/>
        </w:rPr>
        <w:t>282.</w:t>
      </w:r>
      <w:r>
        <w:rPr>
          <w:b/>
          <w:bCs/>
        </w:rPr>
        <w:tab/>
      </w:r>
      <w:r>
        <w:t>Deleted: No. 29 of 2008 s. 10.]</w:t>
      </w:r>
    </w:p>
    <w:p>
      <w:pPr>
        <w:pStyle w:val="Heading5"/>
        <w:rPr>
          <w:snapToGrid w:val="0"/>
        </w:rPr>
      </w:pPr>
      <w:bookmarkStart w:id="751" w:name="_Toc198896794"/>
      <w:bookmarkStart w:id="752" w:name="_Toc192513528"/>
      <w:r>
        <w:rPr>
          <w:rStyle w:val="CharSectno"/>
        </w:rPr>
        <w:t>283</w:t>
      </w:r>
      <w:r>
        <w:rPr>
          <w:snapToGrid w:val="0"/>
        </w:rPr>
        <w:t>.</w:t>
      </w:r>
      <w:r>
        <w:rPr>
          <w:snapToGrid w:val="0"/>
        </w:rPr>
        <w:tab/>
        <w:t>Attempt to unlawfully kill</w:t>
      </w:r>
      <w:bookmarkEnd w:id="751"/>
      <w:bookmarkEnd w:id="752"/>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keepNext/>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753" w:name="_Toc198896795"/>
      <w:bookmarkStart w:id="754" w:name="_Toc192513529"/>
      <w:r>
        <w:rPr>
          <w:rStyle w:val="CharSectno"/>
        </w:rPr>
        <w:t>284</w:t>
      </w:r>
      <w:r>
        <w:t>.</w:t>
      </w:r>
      <w:r>
        <w:tab/>
        <w:t>Culpable driving (not of motor vehicle or vessel) causing death or grievous bodily harm</w:t>
      </w:r>
      <w:bookmarkEnd w:id="753"/>
      <w:bookmarkEnd w:id="754"/>
    </w:p>
    <w:p>
      <w:pPr>
        <w:pStyle w:val="Subsection"/>
      </w:pPr>
      <w:r>
        <w:tab/>
        <w:t>(1)</w:t>
      </w:r>
      <w:r>
        <w:tab/>
        <w:t>In this section —</w:t>
      </w:r>
    </w:p>
    <w:p>
      <w:pPr>
        <w:pStyle w:val="Defstart"/>
      </w:pPr>
      <w:r>
        <w:rPr>
          <w:b/>
        </w:rPr>
        <w:tab/>
      </w:r>
      <w:r>
        <w:rPr>
          <w:rStyle w:val="CharDefText"/>
        </w:rPr>
        <w:t>conveyance</w:t>
      </w:r>
      <w:r>
        <w:t xml:space="preserve"> does not include a motor vehicle or vessel;</w:t>
      </w:r>
    </w:p>
    <w:p>
      <w:pPr>
        <w:pStyle w:val="Defstart"/>
      </w:pPr>
      <w:r>
        <w:rPr>
          <w:b/>
        </w:rPr>
        <w:tab/>
      </w:r>
      <w:r>
        <w:rPr>
          <w:rStyle w:val="CharDefText"/>
        </w:rPr>
        <w:t>drive</w:t>
      </w:r>
      <w:r>
        <w:t xml:space="preserve"> a conveyance, includes to pilot an aircraft.</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Ednotesubsection"/>
      </w:pPr>
      <w:r>
        <w:tab/>
        <w:t>[(4)</w:t>
      </w:r>
      <w:r>
        <w:tab/>
        <w:t>deleted]</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 No. 31 of 2023 s. 30(4)</w:t>
      </w:r>
      <w:r>
        <w:noBreakHyphen/>
        <w:t>(6).]</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755" w:name="_Toc198896796"/>
      <w:bookmarkStart w:id="756" w:name="_Toc192513530"/>
      <w:r>
        <w:rPr>
          <w:rStyle w:val="CharSectno"/>
        </w:rPr>
        <w:t>288</w:t>
      </w:r>
      <w:r>
        <w:rPr>
          <w:snapToGrid w:val="0"/>
        </w:rPr>
        <w:t>.</w:t>
      </w:r>
      <w:r>
        <w:rPr>
          <w:snapToGrid w:val="0"/>
        </w:rPr>
        <w:tab/>
        <w:t>Procuring etc. suicide</w:t>
      </w:r>
      <w:bookmarkEnd w:id="755"/>
      <w:bookmarkEnd w:id="75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757" w:name="_Toc198896797"/>
      <w:bookmarkStart w:id="758" w:name="_Toc192513531"/>
      <w:r>
        <w:rPr>
          <w:rStyle w:val="CharSectno"/>
        </w:rPr>
        <w:t>290</w:t>
      </w:r>
      <w:r>
        <w:rPr>
          <w:snapToGrid w:val="0"/>
        </w:rPr>
        <w:t>.</w:t>
      </w:r>
      <w:r>
        <w:rPr>
          <w:snapToGrid w:val="0"/>
        </w:rPr>
        <w:tab/>
        <w:t>Preventing birth of live child</w:t>
      </w:r>
      <w:bookmarkEnd w:id="757"/>
      <w:bookmarkEnd w:id="758"/>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759" w:name="_Toc198896798"/>
      <w:bookmarkStart w:id="760" w:name="_Toc192513532"/>
      <w:r>
        <w:rPr>
          <w:rStyle w:val="CharSectno"/>
        </w:rPr>
        <w:t>291</w:t>
      </w:r>
      <w:r>
        <w:rPr>
          <w:snapToGrid w:val="0"/>
        </w:rPr>
        <w:t>.</w:t>
      </w:r>
      <w:r>
        <w:rPr>
          <w:snapToGrid w:val="0"/>
        </w:rPr>
        <w:tab/>
        <w:t>Concealing birth of dead child</w:t>
      </w:r>
      <w:bookmarkEnd w:id="759"/>
      <w:bookmarkEnd w:id="760"/>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761" w:name="_Toc198891318"/>
      <w:bookmarkStart w:id="762" w:name="_Toc198891873"/>
      <w:bookmarkStart w:id="763" w:name="_Toc198896799"/>
      <w:bookmarkStart w:id="764" w:name="_Toc192497982"/>
      <w:bookmarkStart w:id="765" w:name="_Toc192498896"/>
      <w:bookmarkStart w:id="766" w:name="_Toc192513533"/>
      <w:r>
        <w:rPr>
          <w:rStyle w:val="CharDivNo"/>
        </w:rPr>
        <w:t>Chapter XXIX</w:t>
      </w:r>
      <w:r>
        <w:rPr>
          <w:snapToGrid w:val="0"/>
        </w:rPr>
        <w:t> — </w:t>
      </w:r>
      <w:r>
        <w:rPr>
          <w:rStyle w:val="CharDivText"/>
        </w:rPr>
        <w:t>Offences endangering life or health</w:t>
      </w:r>
      <w:bookmarkEnd w:id="761"/>
      <w:bookmarkEnd w:id="762"/>
      <w:bookmarkEnd w:id="763"/>
      <w:bookmarkEnd w:id="764"/>
      <w:bookmarkEnd w:id="765"/>
      <w:bookmarkEnd w:id="766"/>
    </w:p>
    <w:p>
      <w:pPr>
        <w:pStyle w:val="Heading5"/>
        <w:rPr>
          <w:snapToGrid w:val="0"/>
        </w:rPr>
      </w:pPr>
      <w:bookmarkStart w:id="767" w:name="_Toc198896800"/>
      <w:bookmarkStart w:id="768" w:name="_Toc192513534"/>
      <w:r>
        <w:rPr>
          <w:rStyle w:val="CharSectno"/>
        </w:rPr>
        <w:t>292</w:t>
      </w:r>
      <w:r>
        <w:rPr>
          <w:snapToGrid w:val="0"/>
        </w:rPr>
        <w:t>.</w:t>
      </w:r>
      <w:r>
        <w:rPr>
          <w:snapToGrid w:val="0"/>
        </w:rPr>
        <w:tab/>
        <w:t>Disabling in order to commit indictable offence etc.</w:t>
      </w:r>
      <w:bookmarkEnd w:id="767"/>
      <w:bookmarkEnd w:id="768"/>
    </w:p>
    <w:p>
      <w:pPr>
        <w:pStyle w:val="Subsection"/>
        <w:keepNext/>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keepNex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769" w:name="_Toc198896801"/>
      <w:bookmarkStart w:id="770" w:name="_Toc192513535"/>
      <w:r>
        <w:rPr>
          <w:rStyle w:val="CharSectno"/>
        </w:rPr>
        <w:t>293</w:t>
      </w:r>
      <w:r>
        <w:rPr>
          <w:snapToGrid w:val="0"/>
        </w:rPr>
        <w:t>.</w:t>
      </w:r>
      <w:r>
        <w:rPr>
          <w:snapToGrid w:val="0"/>
        </w:rPr>
        <w:tab/>
        <w:t>Stupefying in order to commit indictable offence etc.</w:t>
      </w:r>
      <w:bookmarkEnd w:id="769"/>
      <w:bookmarkEnd w:id="770"/>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771" w:name="_Toc198896802"/>
      <w:bookmarkStart w:id="772" w:name="_Toc192513536"/>
      <w:r>
        <w:rPr>
          <w:rStyle w:val="CharSectno"/>
        </w:rPr>
        <w:t>294</w:t>
      </w:r>
      <w:r>
        <w:rPr>
          <w:snapToGrid w:val="0"/>
        </w:rPr>
        <w:t>.</w:t>
      </w:r>
      <w:r>
        <w:rPr>
          <w:snapToGrid w:val="0"/>
        </w:rPr>
        <w:tab/>
        <w:t>Act intended to cause grievous bodily harm or prevent arrest</w:t>
      </w:r>
      <w:bookmarkEnd w:id="771"/>
      <w:bookmarkEnd w:id="772"/>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Lines w:val="0"/>
        <w:spacing w:before="240"/>
        <w:rPr>
          <w:snapToGrid w:val="0"/>
        </w:rPr>
      </w:pPr>
      <w:bookmarkStart w:id="773" w:name="_Toc198896803"/>
      <w:bookmarkStart w:id="774" w:name="_Toc192513537"/>
      <w:r>
        <w:rPr>
          <w:rStyle w:val="CharSectno"/>
        </w:rPr>
        <w:t>294A</w:t>
      </w:r>
      <w:r>
        <w:rPr>
          <w:snapToGrid w:val="0"/>
        </w:rPr>
        <w:t>.</w:t>
      </w:r>
      <w:r>
        <w:rPr>
          <w:snapToGrid w:val="0"/>
        </w:rPr>
        <w:tab/>
        <w:t>Dangerous goods on aircraft</w:t>
      </w:r>
      <w:bookmarkEnd w:id="773"/>
      <w:bookmarkEnd w:id="774"/>
    </w:p>
    <w:p>
      <w:pPr>
        <w:pStyle w:val="Subsection"/>
        <w:keepNext/>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775" w:name="_Toc198896804"/>
      <w:bookmarkStart w:id="776" w:name="_Toc192513538"/>
      <w:r>
        <w:rPr>
          <w:rStyle w:val="CharSectno"/>
        </w:rPr>
        <w:t>295</w:t>
      </w:r>
      <w:r>
        <w:rPr>
          <w:snapToGrid w:val="0"/>
        </w:rPr>
        <w:t>.</w:t>
      </w:r>
      <w:r>
        <w:rPr>
          <w:snapToGrid w:val="0"/>
        </w:rPr>
        <w:tab/>
        <w:t>Preventing escape from wreck</w:t>
      </w:r>
      <w:bookmarkEnd w:id="775"/>
      <w:bookmarkEnd w:id="776"/>
    </w:p>
    <w:p>
      <w:pPr>
        <w:pStyle w:val="Subsection"/>
        <w:keepNext/>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777" w:name="_Toc198896805"/>
      <w:bookmarkStart w:id="778" w:name="_Toc192513539"/>
      <w:r>
        <w:rPr>
          <w:rStyle w:val="CharSectno"/>
        </w:rPr>
        <w:t>297</w:t>
      </w:r>
      <w:r>
        <w:rPr>
          <w:snapToGrid w:val="0"/>
        </w:rPr>
        <w:t>.</w:t>
      </w:r>
      <w:r>
        <w:rPr>
          <w:snapToGrid w:val="0"/>
        </w:rPr>
        <w:tab/>
        <w:t>Grievous bodily harm</w:t>
      </w:r>
      <w:bookmarkEnd w:id="777"/>
      <w:bookmarkEnd w:id="778"/>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 xml:space="preserve">s. 59 or </w:t>
      </w:r>
      <w:r>
        <w:rPr>
          <w:i/>
        </w:rPr>
        <w:t xml:space="preserve">Western Australian Marine Act 1982 </w:t>
      </w:r>
      <w:r>
        <w:t>s. 75BA(1) or 75BA(2).</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No. 31 of 2023 s. 30(7).]</w:t>
      </w:r>
    </w:p>
    <w:p>
      <w:pPr>
        <w:pStyle w:val="Heading5"/>
      </w:pPr>
      <w:bookmarkStart w:id="779" w:name="_Toc198896806"/>
      <w:bookmarkStart w:id="780" w:name="_Toc192513540"/>
      <w:r>
        <w:rPr>
          <w:rStyle w:val="CharSectno"/>
        </w:rPr>
        <w:t>298</w:t>
      </w:r>
      <w:r>
        <w:t>.</w:t>
      </w:r>
      <w:r>
        <w:tab/>
        <w:t>Suffocation and strangulation</w:t>
      </w:r>
      <w:bookmarkEnd w:id="779"/>
      <w:bookmarkEnd w:id="780"/>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781" w:name="_Toc198896807"/>
      <w:bookmarkStart w:id="782" w:name="_Toc192513541"/>
      <w:r>
        <w:rPr>
          <w:rStyle w:val="CharSectno"/>
        </w:rPr>
        <w:t>299</w:t>
      </w:r>
      <w:r>
        <w:t>.</w:t>
      </w:r>
      <w:r>
        <w:tab/>
        <w:t>Terms used in relation to s. 300 (persistent family violence)</w:t>
      </w:r>
      <w:bookmarkEnd w:id="781"/>
      <w:bookmarkEnd w:id="782"/>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783" w:name="_Toc198896808"/>
      <w:bookmarkStart w:id="784" w:name="_Toc192513542"/>
      <w:r>
        <w:rPr>
          <w:rStyle w:val="CharSectno"/>
        </w:rPr>
        <w:t>300</w:t>
      </w:r>
      <w:r>
        <w:t>.</w:t>
      </w:r>
      <w:r>
        <w:tab/>
        <w:t>Persistent family violence</w:t>
      </w:r>
      <w:bookmarkEnd w:id="783"/>
      <w:bookmarkEnd w:id="784"/>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keepNext/>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785" w:name="_Toc198896809"/>
      <w:bookmarkStart w:id="786" w:name="_Toc192513543"/>
      <w:r>
        <w:rPr>
          <w:rStyle w:val="CharSectno"/>
        </w:rPr>
        <w:t>301</w:t>
      </w:r>
      <w:r>
        <w:rPr>
          <w:snapToGrid w:val="0"/>
        </w:rPr>
        <w:t>.</w:t>
      </w:r>
      <w:r>
        <w:rPr>
          <w:snapToGrid w:val="0"/>
        </w:rPr>
        <w:tab/>
        <w:t>Wounding and similar acts</w:t>
      </w:r>
      <w:bookmarkEnd w:id="785"/>
      <w:bookmarkEnd w:id="78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keepNext/>
      </w:pPr>
      <w:r>
        <w:tab/>
        <w:t>(b)</w:t>
      </w:r>
      <w:r>
        <w:tab/>
        <w:t>in any other case, to imprisonment for 5 years.</w:t>
      </w:r>
    </w:p>
    <w:p>
      <w:pPr>
        <w:pStyle w:val="Penstart"/>
        <w:keepNex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787" w:name="_Toc198896810"/>
      <w:bookmarkStart w:id="788" w:name="_Toc192513544"/>
      <w:r>
        <w:rPr>
          <w:rStyle w:val="CharSectno"/>
        </w:rPr>
        <w:t>304</w:t>
      </w:r>
      <w:r>
        <w:t>.</w:t>
      </w:r>
      <w:r>
        <w:tab/>
        <w:t>Act or omission causing bodily harm or danger</w:t>
      </w:r>
      <w:bookmarkEnd w:id="787"/>
      <w:bookmarkEnd w:id="788"/>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789" w:name="_Toc198896811"/>
      <w:bookmarkStart w:id="790" w:name="_Toc192513545"/>
      <w:r>
        <w:rPr>
          <w:rStyle w:val="CharSectno"/>
        </w:rPr>
        <w:t>305</w:t>
      </w:r>
      <w:r>
        <w:t>.</w:t>
      </w:r>
      <w:r>
        <w:tab/>
        <w:t>Setting dangerous thing</w:t>
      </w:r>
      <w:bookmarkEnd w:id="789"/>
      <w:bookmarkEnd w:id="790"/>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791" w:name="_Toc198896812"/>
      <w:bookmarkStart w:id="792" w:name="_Toc192513546"/>
      <w:r>
        <w:rPr>
          <w:rStyle w:val="CharSectno"/>
        </w:rPr>
        <w:t>305A</w:t>
      </w:r>
      <w:r>
        <w:t>.</w:t>
      </w:r>
      <w:r>
        <w:tab/>
        <w:t>Intoxication by deception</w:t>
      </w:r>
      <w:bookmarkEnd w:id="791"/>
      <w:bookmarkEnd w:id="792"/>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keepNext/>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793" w:name="_Toc198896813"/>
      <w:bookmarkStart w:id="794" w:name="_Toc192513547"/>
      <w:r>
        <w:rPr>
          <w:rStyle w:val="CharSectno"/>
        </w:rPr>
        <w:t>306</w:t>
      </w:r>
      <w:r>
        <w:t>.</w:t>
      </w:r>
      <w:r>
        <w:tab/>
        <w:t>Female genital mutilation</w:t>
      </w:r>
      <w:bookmarkEnd w:id="793"/>
      <w:bookmarkEnd w:id="794"/>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r>
      <w:del w:id="795" w:author="Master Repository Process" w:date="2025-05-29T08:28:00Z">
        <w:r>
          <w:delText xml:space="preserve">a reassignment procedure within the meaning of the </w:delText>
        </w:r>
        <w:r>
          <w:rPr>
            <w:i/>
          </w:rPr>
          <w:delText>Gender Reassignment Act 2000</w:delText>
        </w:r>
      </w:del>
      <w:ins w:id="796" w:author="Master Repository Process" w:date="2025-05-29T08:28:00Z">
        <w:r>
          <w:t>genital reconfiguration surgery</w:t>
        </w:r>
      </w:ins>
      <w:r>
        <w:t xml:space="preserve"> carried out </w:t>
      </w:r>
      <w:del w:id="797" w:author="Master Repository Process" w:date="2025-05-29T08:28:00Z">
        <w:r>
          <w:delText xml:space="preserve">on a person’s genitals </w:delText>
        </w:r>
      </w:del>
      <w:r>
        <w:t xml:space="preserve">by a </w:t>
      </w:r>
      <w:ins w:id="798" w:author="Master Repository Process" w:date="2025-05-29T08:28:00Z">
        <w:r>
          <w:t xml:space="preserve">person registered under the </w:t>
        </w:r>
        <w:r>
          <w:rPr>
            <w:i/>
          </w:rPr>
          <w:t>Health Practitioner Regulation National Law (Western Australia)</w:t>
        </w:r>
        <w:r>
          <w:t xml:space="preserve"> in the </w:t>
        </w:r>
      </w:ins>
      <w:r>
        <w:t xml:space="preserve">medical </w:t>
      </w:r>
      <w:del w:id="799" w:author="Master Repository Process" w:date="2025-05-29T08:28:00Z">
        <w:r>
          <w:delText>practitioner as defined in section 3 of that Act</w:delText>
        </w:r>
      </w:del>
      <w:ins w:id="800" w:author="Master Repository Process" w:date="2025-05-29T08:28:00Z">
        <w:r>
          <w:t>profession</w:t>
        </w:r>
      </w:ins>
      <w:r>
        <w:t>; or</w:t>
      </w:r>
    </w:p>
    <w:p>
      <w:pPr>
        <w:pStyle w:val="Defpara"/>
        <w:rPr>
          <w:ins w:id="801" w:author="Master Repository Process" w:date="2025-05-29T08:28:00Z"/>
        </w:rPr>
      </w:pPr>
      <w:r>
        <w:tab/>
        <w:t>(e)</w:t>
      </w:r>
      <w:r>
        <w:tab/>
        <w:t>a medical procedure carried out for proper medical purposes</w:t>
      </w:r>
      <w:ins w:id="802" w:author="Master Repository Process" w:date="2025-05-29T08:28:00Z">
        <w:r>
          <w:t>;</w:t>
        </w:r>
      </w:ins>
    </w:p>
    <w:p>
      <w:pPr>
        <w:pStyle w:val="Defstart"/>
      </w:pPr>
      <w:ins w:id="803" w:author="Master Repository Process" w:date="2025-05-29T08:28:00Z">
        <w:r>
          <w:tab/>
        </w:r>
        <w:r>
          <w:rPr>
            <w:rStyle w:val="CharDefText"/>
          </w:rPr>
          <w:t>genital reconfiguration surgery</w:t>
        </w:r>
        <w:r>
          <w:t xml:space="preserve"> means a surgical procedure to give a person the genital appearance of a particular sex, whether male or female</w:t>
        </w:r>
      </w:ins>
      <w:r>
        <w:t>.</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keepNext/>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ins w:id="804" w:author="Master Repository Process" w:date="2025-05-29T08:28:00Z">
        <w:r>
          <w:t>; No. 31 of 2024 s. 32</w:t>
        </w:r>
      </w:ins>
      <w:r>
        <w:t>.]</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805" w:name="_Toc198891333"/>
      <w:bookmarkStart w:id="806" w:name="_Toc198891888"/>
      <w:bookmarkStart w:id="807" w:name="_Toc198896814"/>
      <w:bookmarkStart w:id="808" w:name="_Toc192497997"/>
      <w:bookmarkStart w:id="809" w:name="_Toc192498911"/>
      <w:bookmarkStart w:id="810" w:name="_Toc192513548"/>
      <w:r>
        <w:rPr>
          <w:rStyle w:val="CharDivNo"/>
        </w:rPr>
        <w:t>Chapter XXX</w:t>
      </w:r>
      <w:r>
        <w:rPr>
          <w:snapToGrid w:val="0"/>
        </w:rPr>
        <w:t> — </w:t>
      </w:r>
      <w:r>
        <w:rPr>
          <w:rStyle w:val="CharDivText"/>
        </w:rPr>
        <w:t>Assaults</w:t>
      </w:r>
      <w:bookmarkEnd w:id="805"/>
      <w:bookmarkEnd w:id="806"/>
      <w:bookmarkEnd w:id="807"/>
      <w:bookmarkEnd w:id="808"/>
      <w:bookmarkEnd w:id="809"/>
      <w:bookmarkEnd w:id="810"/>
    </w:p>
    <w:p>
      <w:pPr>
        <w:pStyle w:val="Heading5"/>
        <w:spacing w:before="180"/>
        <w:rPr>
          <w:snapToGrid w:val="0"/>
        </w:rPr>
      </w:pPr>
      <w:bookmarkStart w:id="811" w:name="_Toc198896815"/>
      <w:bookmarkStart w:id="812" w:name="_Toc192513549"/>
      <w:r>
        <w:rPr>
          <w:rStyle w:val="CharSectno"/>
        </w:rPr>
        <w:t>313</w:t>
      </w:r>
      <w:r>
        <w:rPr>
          <w:snapToGrid w:val="0"/>
        </w:rPr>
        <w:t>.</w:t>
      </w:r>
      <w:r>
        <w:rPr>
          <w:snapToGrid w:val="0"/>
        </w:rPr>
        <w:tab/>
        <w:t>Common assault</w:t>
      </w:r>
      <w:bookmarkEnd w:id="811"/>
      <w:bookmarkEnd w:id="812"/>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813" w:name="_Toc198896816"/>
      <w:bookmarkStart w:id="814" w:name="_Toc192513550"/>
      <w:r>
        <w:rPr>
          <w:rStyle w:val="CharSectno"/>
        </w:rPr>
        <w:t>317</w:t>
      </w:r>
      <w:r>
        <w:rPr>
          <w:snapToGrid w:val="0"/>
        </w:rPr>
        <w:t>.</w:t>
      </w:r>
      <w:r>
        <w:rPr>
          <w:snapToGrid w:val="0"/>
        </w:rPr>
        <w:tab/>
        <w:t>Assault causing bodily harm</w:t>
      </w:r>
      <w:bookmarkEnd w:id="813"/>
      <w:bookmarkEnd w:id="814"/>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815" w:name="_Toc198896817"/>
      <w:bookmarkStart w:id="816" w:name="_Toc192513551"/>
      <w:r>
        <w:rPr>
          <w:rStyle w:val="CharSectno"/>
        </w:rPr>
        <w:t>317A</w:t>
      </w:r>
      <w:r>
        <w:rPr>
          <w:snapToGrid w:val="0"/>
        </w:rPr>
        <w:t>.</w:t>
      </w:r>
      <w:r>
        <w:rPr>
          <w:snapToGrid w:val="0"/>
        </w:rPr>
        <w:tab/>
        <w:t>Assault with intent</w:t>
      </w:r>
      <w:bookmarkEnd w:id="815"/>
      <w:bookmarkEnd w:id="816"/>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817" w:name="_Toc198896818"/>
      <w:bookmarkStart w:id="818" w:name="_Toc192513552"/>
      <w:r>
        <w:rPr>
          <w:rStyle w:val="CharSectno"/>
        </w:rPr>
        <w:t>318</w:t>
      </w:r>
      <w:r>
        <w:rPr>
          <w:snapToGrid w:val="0"/>
        </w:rPr>
        <w:t>.</w:t>
      </w:r>
      <w:r>
        <w:rPr>
          <w:snapToGrid w:val="0"/>
        </w:rPr>
        <w:tab/>
        <w:t>Serious assault</w:t>
      </w:r>
      <w:bookmarkEnd w:id="817"/>
      <w:bookmarkEnd w:id="818"/>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819" w:name="_Toc198896819"/>
      <w:bookmarkStart w:id="820" w:name="_Toc192513553"/>
      <w:r>
        <w:rPr>
          <w:rStyle w:val="CharSectno"/>
        </w:rPr>
        <w:t>318A</w:t>
      </w:r>
      <w:r>
        <w:rPr>
          <w:snapToGrid w:val="0"/>
        </w:rPr>
        <w:t>.</w:t>
      </w:r>
      <w:r>
        <w:rPr>
          <w:snapToGrid w:val="0"/>
        </w:rPr>
        <w:tab/>
        <w:t>Assault on aircraft’s crew</w:t>
      </w:r>
      <w:bookmarkEnd w:id="819"/>
      <w:bookmarkEnd w:id="820"/>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5"/>
      </w:pPr>
      <w:bookmarkStart w:id="821" w:name="_Toc198896820"/>
      <w:bookmarkStart w:id="822" w:name="_Toc192513554"/>
      <w:r>
        <w:rPr>
          <w:rStyle w:val="CharSectno"/>
        </w:rPr>
        <w:t>318B</w:t>
      </w:r>
      <w:r>
        <w:t>.</w:t>
      </w:r>
      <w:r>
        <w:tab/>
        <w:t>Assault on retail workers</w:t>
      </w:r>
      <w:bookmarkEnd w:id="821"/>
      <w:bookmarkEnd w:id="822"/>
      <w:r>
        <w:t xml:space="preserve"> </w:t>
      </w:r>
    </w:p>
    <w:p>
      <w:pPr>
        <w:pStyle w:val="Subsection"/>
      </w:pPr>
      <w:r>
        <w:tab/>
        <w:t>(1)</w:t>
      </w:r>
      <w:r>
        <w:tab/>
        <w:t xml:space="preserve">In this section — </w:t>
      </w:r>
    </w:p>
    <w:p>
      <w:pPr>
        <w:pStyle w:val="Defstart"/>
      </w:pPr>
      <w:r>
        <w:tab/>
      </w:r>
      <w:r>
        <w:rPr>
          <w:rStyle w:val="CharDefText"/>
        </w:rPr>
        <w:t>contractor</w:t>
      </w:r>
      <w:r>
        <w:t xml:space="preserve">, of a business, includes — </w:t>
      </w:r>
    </w:p>
    <w:p>
      <w:pPr>
        <w:pStyle w:val="Defpara"/>
      </w:pPr>
      <w:r>
        <w:tab/>
        <w:t>(a)</w:t>
      </w:r>
      <w:r>
        <w:tab/>
        <w:t>an employee of a contractor of the business; and</w:t>
      </w:r>
    </w:p>
    <w:p>
      <w:pPr>
        <w:pStyle w:val="Defpara"/>
      </w:pPr>
      <w:r>
        <w:tab/>
        <w:t>(b)</w:t>
      </w:r>
      <w:r>
        <w:tab/>
        <w:t>a subcontractor, and an employee of a subcontractor, of a contractor of the business; and</w:t>
      </w:r>
    </w:p>
    <w:p>
      <w:pPr>
        <w:pStyle w:val="Defpara"/>
      </w:pPr>
      <w:r>
        <w:tab/>
        <w:t>(c)</w:t>
      </w:r>
      <w:r>
        <w:tab/>
        <w:t>a person, and an employee of a person, with whom a subcontractor specified in paragraph (b) contracts;</w:t>
      </w:r>
    </w:p>
    <w:p>
      <w:pPr>
        <w:pStyle w:val="Defstart"/>
      </w:pPr>
      <w:r>
        <w:tab/>
      </w:r>
      <w:r>
        <w:rPr>
          <w:rStyle w:val="CharDefText"/>
        </w:rPr>
        <w:t>retail worker</w:t>
      </w:r>
      <w:r>
        <w:t xml:space="preserve"> means a person who is a worker for a business that — </w:t>
      </w:r>
    </w:p>
    <w:p>
      <w:pPr>
        <w:pStyle w:val="Defpara"/>
      </w:pPr>
      <w:r>
        <w:tab/>
        <w:t>(a)</w:t>
      </w:r>
      <w:r>
        <w:tab/>
        <w:t xml:space="preserve">operates a shop; or </w:t>
      </w:r>
    </w:p>
    <w:p>
      <w:pPr>
        <w:pStyle w:val="Defpara"/>
      </w:pPr>
      <w:r>
        <w:tab/>
        <w:t>(b)</w:t>
      </w:r>
      <w:r>
        <w:tab/>
        <w:t>occupies part of a shop (for example, part of a department store);</w:t>
      </w:r>
    </w:p>
    <w:p>
      <w:pPr>
        <w:pStyle w:val="Defstart"/>
      </w:pPr>
      <w:r>
        <w:tab/>
      </w:r>
      <w:r>
        <w:rPr>
          <w:rStyle w:val="CharDefText"/>
        </w:rPr>
        <w:t>shop</w:t>
      </w:r>
      <w:r>
        <w:t> means the whole or any part of a building, place, stall, structure, tent, vehicle or yard in which goods are sold by retail, including by auction;</w:t>
      </w:r>
    </w:p>
    <w:p>
      <w:pPr>
        <w:pStyle w:val="Defstart"/>
      </w:pPr>
      <w:r>
        <w:tab/>
      </w:r>
      <w:r>
        <w:rPr>
          <w:rStyle w:val="CharDefText"/>
        </w:rPr>
        <w:t>worker</w:t>
      </w:r>
      <w:r>
        <w:t>, for a business, means a person who performs duties for the business, other than as a contractor of the business who is not subject to the control and direction of the operator of the business in the performance of their duties.</w:t>
      </w:r>
    </w:p>
    <w:p>
      <w:pPr>
        <w:pStyle w:val="Subsection"/>
      </w:pPr>
      <w:r>
        <w:tab/>
        <w:t>(2)</w:t>
      </w:r>
      <w:r>
        <w:tab/>
        <w:t xml:space="preserve">A person commits a crime if the person assaults a retail worker — </w:t>
      </w:r>
    </w:p>
    <w:p>
      <w:pPr>
        <w:pStyle w:val="Indenta"/>
      </w:pPr>
      <w:r>
        <w:tab/>
        <w:t>(a)</w:t>
      </w:r>
      <w:r>
        <w:tab/>
        <w:t>while the worker is performing their duties, as a retail worker, in an area of a shop open to the public; or</w:t>
      </w:r>
    </w:p>
    <w:p>
      <w:pPr>
        <w:pStyle w:val="Indenta"/>
      </w:pPr>
      <w:r>
        <w:tab/>
        <w:t>(b)</w:t>
      </w:r>
      <w:r>
        <w:tab/>
        <w:t>in consequence of, or in response to, anything done by the worker while performing their duties, as a retail worker, in an area of a shop open to the public.</w:t>
      </w:r>
    </w:p>
    <w:p>
      <w:pPr>
        <w:pStyle w:val="Penstart"/>
      </w:pPr>
      <w:r>
        <w:tab/>
      </w:r>
      <w:r>
        <w:tab/>
        <w:t>Penalty for this subsection:</w:t>
      </w:r>
    </w:p>
    <w:p>
      <w:pPr>
        <w:pStyle w:val="Penpara"/>
      </w:pPr>
      <w:r>
        <w:tab/>
        <w:t>(a)</w:t>
      </w:r>
      <w:r>
        <w:tab/>
        <w:t>if immediately before, during or immediately after the commission of the offence —</w:t>
      </w:r>
    </w:p>
    <w:p>
      <w:pPr>
        <w:pStyle w:val="Pensubpara"/>
      </w:pPr>
      <w:r>
        <w:tab/>
        <w:t>(i)</w:t>
      </w:r>
      <w:r>
        <w:tab/>
        <w:t>the offender is armed with a dangerous or offensive weapon or instrument, imprisonment for 10 years; or</w:t>
      </w:r>
    </w:p>
    <w:p>
      <w:pPr>
        <w:pStyle w:val="Pensubpara"/>
      </w:pPr>
      <w:r>
        <w:tab/>
        <w:t>(ii)</w:t>
      </w:r>
      <w:r>
        <w:tab/>
        <w:t>the offender is in company with 1 or more other persons, imprisonment for 10 years;</w:t>
      </w:r>
    </w:p>
    <w:p>
      <w:pPr>
        <w:pStyle w:val="Penpara"/>
      </w:pPr>
      <w:r>
        <w:tab/>
      </w:r>
      <w:r>
        <w:tab/>
        <w:t>or</w:t>
      </w:r>
    </w:p>
    <w:p>
      <w:pPr>
        <w:pStyle w:val="Penpara"/>
      </w:pPr>
      <w:r>
        <w:tab/>
        <w:t>(b)</w:t>
      </w:r>
      <w:r>
        <w:tab/>
        <w:t>in any other case, imprisonment for 7 years.</w:t>
      </w:r>
    </w:p>
    <w:p>
      <w:pPr>
        <w:pStyle w:val="Penstart"/>
      </w:pPr>
      <w:r>
        <w:tab/>
      </w:r>
      <w:r>
        <w:tab/>
        <w:t>Summary conviction penalty for this subsection in a case to which the Penalty paragraph (b) applies: imprisonment for 3 years and a fine of $36 000.</w:t>
      </w:r>
    </w:p>
    <w:p>
      <w:pPr>
        <w:pStyle w:val="Footnotesection"/>
      </w:pPr>
      <w:r>
        <w:tab/>
        <w:t>[Section 318B inserted: No. 16 of 2024 s. 4.]</w:t>
      </w:r>
    </w:p>
    <w:p>
      <w:pPr>
        <w:pStyle w:val="Heading3"/>
        <w:spacing w:before="260"/>
        <w:rPr>
          <w:snapToGrid w:val="0"/>
        </w:rPr>
      </w:pPr>
      <w:bookmarkStart w:id="823" w:name="_Toc198891340"/>
      <w:bookmarkStart w:id="824" w:name="_Toc198891895"/>
      <w:bookmarkStart w:id="825" w:name="_Toc198896821"/>
      <w:bookmarkStart w:id="826" w:name="_Toc192498004"/>
      <w:bookmarkStart w:id="827" w:name="_Toc192498918"/>
      <w:bookmarkStart w:id="828" w:name="_Toc192513555"/>
      <w:r>
        <w:rPr>
          <w:rStyle w:val="CharDivNo"/>
        </w:rPr>
        <w:t>Chapter XXXI</w:t>
      </w:r>
      <w:r>
        <w:rPr>
          <w:snapToGrid w:val="0"/>
        </w:rPr>
        <w:t> — </w:t>
      </w:r>
      <w:r>
        <w:rPr>
          <w:rStyle w:val="CharDivText"/>
        </w:rPr>
        <w:t>Sexual offences</w:t>
      </w:r>
      <w:bookmarkEnd w:id="823"/>
      <w:bookmarkEnd w:id="824"/>
      <w:bookmarkEnd w:id="825"/>
      <w:bookmarkEnd w:id="826"/>
      <w:bookmarkEnd w:id="827"/>
      <w:bookmarkEnd w:id="828"/>
    </w:p>
    <w:p>
      <w:pPr>
        <w:pStyle w:val="Footnoteheading"/>
        <w:rPr>
          <w:snapToGrid w:val="0"/>
        </w:rPr>
      </w:pPr>
      <w:r>
        <w:rPr>
          <w:snapToGrid w:val="0"/>
        </w:rPr>
        <w:tab/>
        <w:t>[Heading inserted: No. 14 of 1992 s. 6(1).]</w:t>
      </w:r>
    </w:p>
    <w:p>
      <w:pPr>
        <w:pStyle w:val="Heading5"/>
        <w:keepNext w:val="0"/>
        <w:keepLines w:val="0"/>
        <w:rPr>
          <w:snapToGrid w:val="0"/>
        </w:rPr>
      </w:pPr>
      <w:bookmarkStart w:id="829" w:name="_Toc198896822"/>
      <w:bookmarkStart w:id="830" w:name="_Toc192513556"/>
      <w:r>
        <w:rPr>
          <w:rStyle w:val="CharSectno"/>
        </w:rPr>
        <w:t>319</w:t>
      </w:r>
      <w:r>
        <w:rPr>
          <w:snapToGrid w:val="0"/>
        </w:rPr>
        <w:t>.</w:t>
      </w:r>
      <w:r>
        <w:rPr>
          <w:snapToGrid w:val="0"/>
        </w:rPr>
        <w:tab/>
        <w:t>Terms used</w:t>
      </w:r>
      <w:bookmarkEnd w:id="829"/>
      <w:bookmarkEnd w:id="830"/>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831" w:name="_Toc198896823"/>
      <w:bookmarkStart w:id="832" w:name="_Toc192513557"/>
      <w:r>
        <w:rPr>
          <w:rStyle w:val="CharSectno"/>
        </w:rPr>
        <w:t>320</w:t>
      </w:r>
      <w:r>
        <w:rPr>
          <w:snapToGrid w:val="0"/>
        </w:rPr>
        <w:t>.</w:t>
      </w:r>
      <w:r>
        <w:rPr>
          <w:snapToGrid w:val="0"/>
        </w:rPr>
        <w:tab/>
        <w:t>Child under 13, sexual offences against</w:t>
      </w:r>
      <w:bookmarkEnd w:id="831"/>
      <w:bookmarkEnd w:id="832"/>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keepNext/>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833" w:name="_Toc198896824"/>
      <w:bookmarkStart w:id="834" w:name="_Toc192513558"/>
      <w:r>
        <w:rPr>
          <w:rStyle w:val="CharSectno"/>
        </w:rPr>
        <w:t>321</w:t>
      </w:r>
      <w:r>
        <w:rPr>
          <w:snapToGrid w:val="0"/>
        </w:rPr>
        <w:t>.</w:t>
      </w:r>
      <w:r>
        <w:rPr>
          <w:snapToGrid w:val="0"/>
        </w:rPr>
        <w:tab/>
        <w:t>Child of or over 13 and under 16, sexual offences against</w:t>
      </w:r>
      <w:bookmarkEnd w:id="833"/>
      <w:bookmarkEnd w:id="834"/>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Next/>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keepNext/>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835" w:name="_Toc198896825"/>
      <w:bookmarkStart w:id="836" w:name="_Toc192513559"/>
      <w:r>
        <w:rPr>
          <w:rStyle w:val="CharSectno"/>
        </w:rPr>
        <w:t>321A</w:t>
      </w:r>
      <w:r>
        <w:t>.</w:t>
      </w:r>
      <w:r>
        <w:tab/>
        <w:t>Child under 16, persistent sexual conduct with</w:t>
      </w:r>
      <w:bookmarkEnd w:id="835"/>
      <w:bookmarkEnd w:id="836"/>
    </w:p>
    <w:p>
      <w:pPr>
        <w:pStyle w:val="Subsection"/>
        <w:keepNext/>
      </w:pPr>
      <w:r>
        <w:tab/>
        <w:t>(1)</w:t>
      </w:r>
      <w:r>
        <w:tab/>
        <w:t>In this section —</w:t>
      </w:r>
    </w:p>
    <w:p>
      <w:pPr>
        <w:pStyle w:val="Defstart"/>
        <w:keepNex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837" w:name="_Toc198896826"/>
      <w:bookmarkStart w:id="838" w:name="_Toc192513560"/>
      <w:r>
        <w:rPr>
          <w:rStyle w:val="CharSectno"/>
        </w:rPr>
        <w:t>322</w:t>
      </w:r>
      <w:r>
        <w:rPr>
          <w:snapToGrid w:val="0"/>
        </w:rPr>
        <w:t>.</w:t>
      </w:r>
      <w:r>
        <w:rPr>
          <w:snapToGrid w:val="0"/>
        </w:rPr>
        <w:tab/>
        <w:t>Child of or over 16, sexual offences against by person in authority etc.</w:t>
      </w:r>
      <w:bookmarkEnd w:id="837"/>
      <w:bookmarkEnd w:id="838"/>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839" w:name="_Toc198896827"/>
      <w:bookmarkStart w:id="840" w:name="_Toc192513561"/>
      <w:r>
        <w:rPr>
          <w:rStyle w:val="CharSectno"/>
        </w:rPr>
        <w:t>323</w:t>
      </w:r>
      <w:r>
        <w:rPr>
          <w:snapToGrid w:val="0"/>
        </w:rPr>
        <w:t>.</w:t>
      </w:r>
      <w:r>
        <w:rPr>
          <w:snapToGrid w:val="0"/>
        </w:rPr>
        <w:tab/>
        <w:t>Indecent assault</w:t>
      </w:r>
      <w:bookmarkEnd w:id="839"/>
      <w:bookmarkEnd w:id="840"/>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841" w:name="_Toc198896828"/>
      <w:bookmarkStart w:id="842" w:name="_Toc192513562"/>
      <w:r>
        <w:rPr>
          <w:rStyle w:val="CharSectno"/>
        </w:rPr>
        <w:t>324</w:t>
      </w:r>
      <w:r>
        <w:rPr>
          <w:snapToGrid w:val="0"/>
        </w:rPr>
        <w:t>.</w:t>
      </w:r>
      <w:r>
        <w:rPr>
          <w:snapToGrid w:val="0"/>
        </w:rPr>
        <w:tab/>
        <w:t>Aggravated indecent assault</w:t>
      </w:r>
      <w:bookmarkEnd w:id="841"/>
      <w:bookmarkEnd w:id="842"/>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843" w:name="_Toc198896829"/>
      <w:bookmarkStart w:id="844" w:name="_Toc192513563"/>
      <w:r>
        <w:rPr>
          <w:rStyle w:val="CharSectno"/>
        </w:rPr>
        <w:t>325</w:t>
      </w:r>
      <w:r>
        <w:rPr>
          <w:snapToGrid w:val="0"/>
        </w:rPr>
        <w:t>.</w:t>
      </w:r>
      <w:r>
        <w:rPr>
          <w:snapToGrid w:val="0"/>
        </w:rPr>
        <w:tab/>
        <w:t>Sexual penetration without consent</w:t>
      </w:r>
      <w:bookmarkEnd w:id="843"/>
      <w:bookmarkEnd w:id="844"/>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845" w:name="_Toc198896830"/>
      <w:bookmarkStart w:id="846" w:name="_Toc192513564"/>
      <w:r>
        <w:rPr>
          <w:rStyle w:val="CharSectno"/>
        </w:rPr>
        <w:t>326</w:t>
      </w:r>
      <w:r>
        <w:rPr>
          <w:snapToGrid w:val="0"/>
        </w:rPr>
        <w:t>.</w:t>
      </w:r>
      <w:r>
        <w:rPr>
          <w:snapToGrid w:val="0"/>
        </w:rPr>
        <w:tab/>
        <w:t>Aggravated sexual penetration without consent</w:t>
      </w:r>
      <w:bookmarkEnd w:id="845"/>
      <w:bookmarkEnd w:id="846"/>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847" w:name="_Toc198896831"/>
      <w:bookmarkStart w:id="848" w:name="_Toc192513565"/>
      <w:r>
        <w:rPr>
          <w:rStyle w:val="CharSectno"/>
        </w:rPr>
        <w:t>327</w:t>
      </w:r>
      <w:r>
        <w:rPr>
          <w:snapToGrid w:val="0"/>
        </w:rPr>
        <w:t>.</w:t>
      </w:r>
      <w:r>
        <w:rPr>
          <w:snapToGrid w:val="0"/>
        </w:rPr>
        <w:tab/>
        <w:t>Sexual coercion</w:t>
      </w:r>
      <w:bookmarkEnd w:id="847"/>
      <w:bookmarkEnd w:id="848"/>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849" w:name="_Toc198896832"/>
      <w:bookmarkStart w:id="850" w:name="_Toc192513566"/>
      <w:r>
        <w:rPr>
          <w:rStyle w:val="CharSectno"/>
        </w:rPr>
        <w:t>328</w:t>
      </w:r>
      <w:r>
        <w:rPr>
          <w:snapToGrid w:val="0"/>
        </w:rPr>
        <w:t>.</w:t>
      </w:r>
      <w:r>
        <w:rPr>
          <w:snapToGrid w:val="0"/>
        </w:rPr>
        <w:tab/>
        <w:t>Aggravated sexual coercion</w:t>
      </w:r>
      <w:bookmarkEnd w:id="849"/>
      <w:bookmarkEnd w:id="850"/>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851" w:name="_Toc198896833"/>
      <w:bookmarkStart w:id="852" w:name="_Toc192513567"/>
      <w:r>
        <w:rPr>
          <w:rStyle w:val="CharSectno"/>
        </w:rPr>
        <w:t>329</w:t>
      </w:r>
      <w:r>
        <w:rPr>
          <w:snapToGrid w:val="0"/>
        </w:rPr>
        <w:t>.</w:t>
      </w:r>
      <w:r>
        <w:rPr>
          <w:snapToGrid w:val="0"/>
        </w:rPr>
        <w:tab/>
        <w:t>Relatives and the like, sexual offences by</w:t>
      </w:r>
      <w:bookmarkEnd w:id="851"/>
      <w:bookmarkEnd w:id="852"/>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853" w:name="_Toc198896834"/>
      <w:bookmarkStart w:id="854" w:name="_Toc192513568"/>
      <w:r>
        <w:rPr>
          <w:rStyle w:val="CharSectno"/>
        </w:rPr>
        <w:t>330</w:t>
      </w:r>
      <w:r>
        <w:rPr>
          <w:snapToGrid w:val="0"/>
        </w:rPr>
        <w:t>.</w:t>
      </w:r>
      <w:r>
        <w:rPr>
          <w:snapToGrid w:val="0"/>
        </w:rPr>
        <w:tab/>
        <w:t>Incapable person, sexual offences against</w:t>
      </w:r>
      <w:bookmarkEnd w:id="853"/>
      <w:bookmarkEnd w:id="854"/>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keepNext/>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855" w:name="_Toc198896835"/>
      <w:bookmarkStart w:id="856" w:name="_Toc192513569"/>
      <w:r>
        <w:rPr>
          <w:rStyle w:val="CharSectno"/>
        </w:rPr>
        <w:t>331</w:t>
      </w:r>
      <w:r>
        <w:rPr>
          <w:snapToGrid w:val="0"/>
        </w:rPr>
        <w:t>.</w:t>
      </w:r>
      <w:r>
        <w:rPr>
          <w:snapToGrid w:val="0"/>
        </w:rPr>
        <w:tab/>
        <w:t>Ignorance of age no defence for s. 320 and 329</w:t>
      </w:r>
      <w:bookmarkEnd w:id="855"/>
      <w:bookmarkEnd w:id="856"/>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857" w:name="_Toc198896836"/>
      <w:bookmarkStart w:id="858" w:name="_Toc192513570"/>
      <w:r>
        <w:rPr>
          <w:rStyle w:val="CharSectno"/>
        </w:rPr>
        <w:t>331A</w:t>
      </w:r>
      <w:r>
        <w:t>.</w:t>
      </w:r>
      <w:r>
        <w:tab/>
        <w:t>Terms used in s. 331B to 331D</w:t>
      </w:r>
      <w:bookmarkEnd w:id="857"/>
      <w:bookmarkEnd w:id="858"/>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859" w:name="_Toc198896837"/>
      <w:bookmarkStart w:id="860" w:name="_Toc192513571"/>
      <w:r>
        <w:rPr>
          <w:rStyle w:val="CharSectno"/>
        </w:rPr>
        <w:t>331B</w:t>
      </w:r>
      <w:r>
        <w:t>.</w:t>
      </w:r>
      <w:r>
        <w:tab/>
        <w:t>Sexual servitude</w:t>
      </w:r>
      <w:bookmarkEnd w:id="859"/>
      <w:bookmarkEnd w:id="860"/>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861" w:name="_Toc198896838"/>
      <w:bookmarkStart w:id="862" w:name="_Toc192513572"/>
      <w:r>
        <w:rPr>
          <w:rStyle w:val="CharSectno"/>
        </w:rPr>
        <w:t>331C</w:t>
      </w:r>
      <w:r>
        <w:t>.</w:t>
      </w:r>
      <w:r>
        <w:tab/>
        <w:t>Conducting business involving sexual servitude</w:t>
      </w:r>
      <w:bookmarkEnd w:id="861"/>
      <w:bookmarkEnd w:id="862"/>
    </w:p>
    <w:p>
      <w:pPr>
        <w:pStyle w:val="Subsection"/>
        <w:keepNext/>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pPr>
      <w:r>
        <w:tab/>
        <w:t>[Section 331C inserted: No. 4 of 2004 s. 25.]</w:t>
      </w:r>
    </w:p>
    <w:p>
      <w:pPr>
        <w:pStyle w:val="Heading5"/>
        <w:spacing w:before="240"/>
      </w:pPr>
      <w:bookmarkStart w:id="863" w:name="_Toc198896839"/>
      <w:bookmarkStart w:id="864" w:name="_Toc192513573"/>
      <w:r>
        <w:rPr>
          <w:rStyle w:val="CharSectno"/>
        </w:rPr>
        <w:t>331D</w:t>
      </w:r>
      <w:r>
        <w:t>.</w:t>
      </w:r>
      <w:r>
        <w:tab/>
        <w:t>Deceptive recruiting for commercial sexual service</w:t>
      </w:r>
      <w:bookmarkEnd w:id="863"/>
      <w:bookmarkEnd w:id="864"/>
    </w:p>
    <w:p>
      <w:pPr>
        <w:pStyle w:val="Subsection"/>
        <w:keepNext/>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865" w:name="_Toc198891359"/>
      <w:bookmarkStart w:id="866" w:name="_Toc198891914"/>
      <w:bookmarkStart w:id="867" w:name="_Toc198896840"/>
      <w:bookmarkStart w:id="868" w:name="_Toc192498023"/>
      <w:bookmarkStart w:id="869" w:name="_Toc192498937"/>
      <w:bookmarkStart w:id="870" w:name="_Toc192513574"/>
      <w:r>
        <w:rPr>
          <w:rStyle w:val="CharDivNo"/>
        </w:rPr>
        <w:t>Chapter XXXIII</w:t>
      </w:r>
      <w:r>
        <w:rPr>
          <w:snapToGrid w:val="0"/>
        </w:rPr>
        <w:t> — </w:t>
      </w:r>
      <w:r>
        <w:rPr>
          <w:rStyle w:val="CharDivText"/>
        </w:rPr>
        <w:t>Offences against liberty</w:t>
      </w:r>
      <w:bookmarkEnd w:id="865"/>
      <w:bookmarkEnd w:id="866"/>
      <w:bookmarkEnd w:id="867"/>
      <w:bookmarkEnd w:id="868"/>
      <w:bookmarkEnd w:id="869"/>
      <w:bookmarkEnd w:id="870"/>
    </w:p>
    <w:p>
      <w:pPr>
        <w:pStyle w:val="Heading5"/>
        <w:spacing w:before="240"/>
        <w:rPr>
          <w:snapToGrid w:val="0"/>
        </w:rPr>
      </w:pPr>
      <w:bookmarkStart w:id="871" w:name="_Toc198896841"/>
      <w:bookmarkStart w:id="872" w:name="_Toc192513575"/>
      <w:r>
        <w:rPr>
          <w:rStyle w:val="CharSectno"/>
        </w:rPr>
        <w:t>332</w:t>
      </w:r>
      <w:r>
        <w:rPr>
          <w:snapToGrid w:val="0"/>
        </w:rPr>
        <w:t>.</w:t>
      </w:r>
      <w:r>
        <w:rPr>
          <w:snapToGrid w:val="0"/>
        </w:rPr>
        <w:tab/>
        <w:t>Kidnapping</w:t>
      </w:r>
      <w:bookmarkEnd w:id="871"/>
      <w:bookmarkEnd w:id="872"/>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873" w:name="_Toc198896842"/>
      <w:bookmarkStart w:id="874" w:name="_Toc192513576"/>
      <w:r>
        <w:rPr>
          <w:rStyle w:val="CharSectno"/>
        </w:rPr>
        <w:t>333</w:t>
      </w:r>
      <w:r>
        <w:t>.</w:t>
      </w:r>
      <w:r>
        <w:tab/>
        <w:t>Deprivation of liberty</w:t>
      </w:r>
      <w:bookmarkEnd w:id="873"/>
      <w:bookmarkEnd w:id="874"/>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keepNext/>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875" w:name="_Toc198896843"/>
      <w:bookmarkStart w:id="876" w:name="_Toc192513577"/>
      <w:r>
        <w:rPr>
          <w:rStyle w:val="CharSectno"/>
        </w:rPr>
        <w:t>336</w:t>
      </w:r>
      <w:r>
        <w:t>.</w:t>
      </w:r>
      <w:r>
        <w:tab/>
        <w:t>Procuring apprehension or detention of person not suffering from mental illness or impairment</w:t>
      </w:r>
      <w:bookmarkEnd w:id="875"/>
      <w:bookmarkEnd w:id="876"/>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877" w:name="_Toc198896844"/>
      <w:bookmarkStart w:id="878" w:name="_Toc192513578"/>
      <w:r>
        <w:rPr>
          <w:rStyle w:val="CharSectno"/>
        </w:rPr>
        <w:t>337</w:t>
      </w:r>
      <w:r>
        <w:t>.</w:t>
      </w:r>
      <w:r>
        <w:tab/>
        <w:t>Unlawful detention or custody of person who is mentally ill or impaired</w:t>
      </w:r>
      <w:bookmarkEnd w:id="877"/>
      <w:bookmarkEnd w:id="878"/>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879" w:name="_Toc198891364"/>
      <w:bookmarkStart w:id="880" w:name="_Toc198891919"/>
      <w:bookmarkStart w:id="881" w:name="_Toc198896845"/>
      <w:bookmarkStart w:id="882" w:name="_Toc192498028"/>
      <w:bookmarkStart w:id="883" w:name="_Toc192498942"/>
      <w:bookmarkStart w:id="884" w:name="_Toc192513579"/>
      <w:r>
        <w:rPr>
          <w:rStyle w:val="CharDivNo"/>
        </w:rPr>
        <w:t>Chapter XXXIIIA</w:t>
      </w:r>
      <w:r>
        <w:rPr>
          <w:snapToGrid w:val="0"/>
        </w:rPr>
        <w:t> — </w:t>
      </w:r>
      <w:r>
        <w:rPr>
          <w:rStyle w:val="CharDivText"/>
        </w:rPr>
        <w:t>Threats</w:t>
      </w:r>
      <w:bookmarkEnd w:id="879"/>
      <w:bookmarkEnd w:id="880"/>
      <w:bookmarkEnd w:id="881"/>
      <w:bookmarkEnd w:id="882"/>
      <w:bookmarkEnd w:id="883"/>
      <w:bookmarkEnd w:id="884"/>
    </w:p>
    <w:p>
      <w:pPr>
        <w:pStyle w:val="Footnoteheading"/>
        <w:keepNext/>
      </w:pPr>
      <w:r>
        <w:tab/>
        <w:t>[Heading inserted: No. 101 of 1990 s. 17.]</w:t>
      </w:r>
    </w:p>
    <w:p>
      <w:pPr>
        <w:pStyle w:val="Heading5"/>
        <w:spacing w:before="240"/>
        <w:rPr>
          <w:snapToGrid w:val="0"/>
        </w:rPr>
      </w:pPr>
      <w:bookmarkStart w:id="885" w:name="_Toc198896846"/>
      <w:bookmarkStart w:id="886" w:name="_Toc192513580"/>
      <w:r>
        <w:rPr>
          <w:rStyle w:val="CharSectno"/>
        </w:rPr>
        <w:t>338</w:t>
      </w:r>
      <w:r>
        <w:rPr>
          <w:snapToGrid w:val="0"/>
        </w:rPr>
        <w:t>.</w:t>
      </w:r>
      <w:r>
        <w:rPr>
          <w:snapToGrid w:val="0"/>
        </w:rPr>
        <w:tab/>
        <w:t xml:space="preserve">Term used: </w:t>
      </w:r>
      <w:r>
        <w:rPr>
          <w:rStyle w:val="CharDefText"/>
          <w:b/>
          <w:bCs/>
          <w:i w:val="0"/>
          <w:iCs/>
        </w:rPr>
        <w:t>threat</w:t>
      </w:r>
      <w:bookmarkEnd w:id="885"/>
      <w:bookmarkEnd w:id="886"/>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887" w:name="_Toc198896847"/>
      <w:bookmarkStart w:id="888" w:name="_Toc192513581"/>
      <w:r>
        <w:rPr>
          <w:rStyle w:val="CharSectno"/>
        </w:rPr>
        <w:t>338A</w:t>
      </w:r>
      <w:r>
        <w:rPr>
          <w:snapToGrid w:val="0"/>
        </w:rPr>
        <w:t>.</w:t>
      </w:r>
      <w:r>
        <w:rPr>
          <w:snapToGrid w:val="0"/>
        </w:rPr>
        <w:tab/>
        <w:t>Threat with intent to gain etc.</w:t>
      </w:r>
      <w:bookmarkEnd w:id="887"/>
      <w:bookmarkEnd w:id="888"/>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keepNext/>
        <w:spacing w:before="100"/>
        <w:rPr>
          <w:snapToGrid w:val="0"/>
        </w:rPr>
      </w:pPr>
      <w:r>
        <w:rPr>
          <w:snapToGrid w:val="0"/>
        </w:rPr>
        <w:tab/>
        <w:t>(d)</w:t>
      </w:r>
      <w:r>
        <w:rPr>
          <w:snapToGrid w:val="0"/>
        </w:rPr>
        <w:tab/>
        <w:t>compel the doing of an act by a person who is lawfully entitled to abstain from doing that act,</w:t>
      </w:r>
    </w:p>
    <w:p>
      <w:pPr>
        <w:pStyle w:val="Subsection"/>
        <w:keepNext/>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889" w:name="_Toc198896848"/>
      <w:bookmarkStart w:id="890" w:name="_Toc192513582"/>
      <w:r>
        <w:rPr>
          <w:rStyle w:val="CharSectno"/>
        </w:rPr>
        <w:t>338B</w:t>
      </w:r>
      <w:r>
        <w:rPr>
          <w:snapToGrid w:val="0"/>
        </w:rPr>
        <w:t>.</w:t>
      </w:r>
      <w:r>
        <w:rPr>
          <w:snapToGrid w:val="0"/>
        </w:rPr>
        <w:tab/>
        <w:t>Threats</w:t>
      </w:r>
      <w:bookmarkEnd w:id="889"/>
      <w:bookmarkEnd w:id="890"/>
    </w:p>
    <w:p>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keepNext/>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keepNext/>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891" w:name="_Toc198896849"/>
      <w:bookmarkStart w:id="892" w:name="_Toc192513583"/>
      <w:r>
        <w:rPr>
          <w:rStyle w:val="CharSectno"/>
        </w:rPr>
        <w:t>338C</w:t>
      </w:r>
      <w:r>
        <w:t>.</w:t>
      </w:r>
      <w:r>
        <w:tab/>
      </w:r>
      <w:r>
        <w:rPr>
          <w:snapToGrid w:val="0"/>
        </w:rPr>
        <w:t>Statement or act creating false apprehension as to existence of threat or danger</w:t>
      </w:r>
      <w:bookmarkEnd w:id="891"/>
      <w:bookmarkEnd w:id="892"/>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893" w:name="_Toc198891369"/>
      <w:bookmarkStart w:id="894" w:name="_Toc198891924"/>
      <w:bookmarkStart w:id="895" w:name="_Toc198896850"/>
      <w:bookmarkStart w:id="896" w:name="_Toc192498033"/>
      <w:bookmarkStart w:id="897" w:name="_Toc192498947"/>
      <w:bookmarkStart w:id="898" w:name="_Toc192513584"/>
      <w:r>
        <w:rPr>
          <w:rStyle w:val="CharDivNo"/>
        </w:rPr>
        <w:t>Chapter XXXIIIB</w:t>
      </w:r>
      <w:r>
        <w:t> — </w:t>
      </w:r>
      <w:r>
        <w:rPr>
          <w:rStyle w:val="CharDivText"/>
        </w:rPr>
        <w:t>Stalking</w:t>
      </w:r>
      <w:bookmarkEnd w:id="893"/>
      <w:bookmarkEnd w:id="894"/>
      <w:bookmarkEnd w:id="895"/>
      <w:bookmarkEnd w:id="896"/>
      <w:bookmarkEnd w:id="897"/>
      <w:bookmarkEnd w:id="898"/>
    </w:p>
    <w:p>
      <w:pPr>
        <w:pStyle w:val="Footnoteheading"/>
        <w:keepNext/>
        <w:keepLines/>
      </w:pPr>
      <w:r>
        <w:tab/>
        <w:t>[Heading inserted: No. 38 of 1998 s. 4.]</w:t>
      </w:r>
    </w:p>
    <w:p>
      <w:pPr>
        <w:pStyle w:val="Heading5"/>
      </w:pPr>
      <w:bookmarkStart w:id="899" w:name="_Toc198896851"/>
      <w:bookmarkStart w:id="900" w:name="_Toc192513585"/>
      <w:r>
        <w:rPr>
          <w:rStyle w:val="CharSectno"/>
        </w:rPr>
        <w:t>338D</w:t>
      </w:r>
      <w:r>
        <w:t>.</w:t>
      </w:r>
      <w:r>
        <w:tab/>
        <w:t>Terms used</w:t>
      </w:r>
      <w:bookmarkEnd w:id="899"/>
      <w:bookmarkEnd w:id="900"/>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901" w:name="_Toc198896852"/>
      <w:bookmarkStart w:id="902" w:name="_Toc192513586"/>
      <w:r>
        <w:rPr>
          <w:rStyle w:val="CharSectno"/>
        </w:rPr>
        <w:t>338E</w:t>
      </w:r>
      <w:r>
        <w:t>.</w:t>
      </w:r>
      <w:r>
        <w:tab/>
        <w:t>Stalking</w:t>
      </w:r>
      <w:bookmarkEnd w:id="901"/>
      <w:bookmarkEnd w:id="902"/>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903" w:name="_Toc198891372"/>
      <w:bookmarkStart w:id="904" w:name="_Toc198891927"/>
      <w:bookmarkStart w:id="905" w:name="_Toc198896853"/>
      <w:bookmarkStart w:id="906" w:name="_Toc192498036"/>
      <w:bookmarkStart w:id="907" w:name="_Toc192498950"/>
      <w:bookmarkStart w:id="908" w:name="_Toc192513587"/>
      <w:r>
        <w:rPr>
          <w:rStyle w:val="CharDivNo"/>
        </w:rPr>
        <w:t>Chapter XXXIV</w:t>
      </w:r>
      <w:r>
        <w:t> — </w:t>
      </w:r>
      <w:r>
        <w:rPr>
          <w:rStyle w:val="CharDivText"/>
        </w:rPr>
        <w:t>Offences relating to parental rights and duties</w:t>
      </w:r>
      <w:bookmarkEnd w:id="903"/>
      <w:bookmarkEnd w:id="904"/>
      <w:bookmarkEnd w:id="905"/>
      <w:bookmarkEnd w:id="906"/>
      <w:bookmarkEnd w:id="907"/>
      <w:bookmarkEnd w:id="908"/>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909" w:name="_Toc198896854"/>
      <w:bookmarkStart w:id="910" w:name="_Toc192513588"/>
      <w:r>
        <w:rPr>
          <w:rStyle w:val="CharSectno"/>
        </w:rPr>
        <w:t>343</w:t>
      </w:r>
      <w:r>
        <w:rPr>
          <w:snapToGrid w:val="0"/>
        </w:rPr>
        <w:t>.</w:t>
      </w:r>
      <w:r>
        <w:rPr>
          <w:snapToGrid w:val="0"/>
        </w:rPr>
        <w:tab/>
        <w:t>Child stealing</w:t>
      </w:r>
      <w:bookmarkEnd w:id="909"/>
      <w:bookmarkEnd w:id="910"/>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911" w:name="_Toc198896855"/>
      <w:bookmarkStart w:id="912" w:name="_Toc192513589"/>
      <w:r>
        <w:rPr>
          <w:rStyle w:val="CharSectno"/>
        </w:rPr>
        <w:t>343A</w:t>
      </w:r>
      <w:r>
        <w:rPr>
          <w:snapToGrid w:val="0"/>
        </w:rPr>
        <w:t>.</w:t>
      </w:r>
      <w:r>
        <w:rPr>
          <w:snapToGrid w:val="0"/>
        </w:rPr>
        <w:tab/>
        <w:t>Publication of report of child</w:t>
      </w:r>
      <w:r>
        <w:rPr>
          <w:snapToGrid w:val="0"/>
        </w:rPr>
        <w:noBreakHyphen/>
        <w:t>stealing unlawful unless approved</w:t>
      </w:r>
      <w:bookmarkEnd w:id="911"/>
      <w:bookmarkEnd w:id="912"/>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913" w:name="_Toc198896856"/>
      <w:bookmarkStart w:id="914" w:name="_Toc192513590"/>
      <w:r>
        <w:rPr>
          <w:rStyle w:val="CharSectno"/>
        </w:rPr>
        <w:t>344</w:t>
      </w:r>
      <w:r>
        <w:rPr>
          <w:snapToGrid w:val="0"/>
        </w:rPr>
        <w:t>.</w:t>
      </w:r>
      <w:r>
        <w:rPr>
          <w:snapToGrid w:val="0"/>
        </w:rPr>
        <w:tab/>
        <w:t>Deserting child under 16</w:t>
      </w:r>
      <w:bookmarkEnd w:id="913"/>
      <w:bookmarkEnd w:id="914"/>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915" w:name="_Toc198891376"/>
      <w:bookmarkStart w:id="916" w:name="_Toc198891931"/>
      <w:bookmarkStart w:id="917" w:name="_Toc198896857"/>
      <w:bookmarkStart w:id="918" w:name="_Toc192498040"/>
      <w:bookmarkStart w:id="919" w:name="_Toc192498954"/>
      <w:bookmarkStart w:id="920" w:name="_Toc192513591"/>
      <w:r>
        <w:rPr>
          <w:rStyle w:val="CharDivNo"/>
        </w:rPr>
        <w:t>Chapter XXXV</w:t>
      </w:r>
      <w:r>
        <w:rPr>
          <w:b w:val="0"/>
        </w:rPr>
        <w:t> </w:t>
      </w:r>
      <w:r>
        <w:t>—</w:t>
      </w:r>
      <w:r>
        <w:rPr>
          <w:b w:val="0"/>
        </w:rPr>
        <w:t> </w:t>
      </w:r>
      <w:r>
        <w:rPr>
          <w:rStyle w:val="CharDivText"/>
        </w:rPr>
        <w:t>Criminal defamation</w:t>
      </w:r>
      <w:bookmarkEnd w:id="915"/>
      <w:bookmarkEnd w:id="916"/>
      <w:bookmarkEnd w:id="917"/>
      <w:bookmarkEnd w:id="918"/>
      <w:bookmarkEnd w:id="919"/>
      <w:bookmarkEnd w:id="920"/>
    </w:p>
    <w:p>
      <w:pPr>
        <w:pStyle w:val="Footnoteheading"/>
        <w:keepNext/>
      </w:pPr>
      <w:r>
        <w:tab/>
        <w:t>[Heading inserted: No. 44 of 2005 s. 47.]</w:t>
      </w:r>
    </w:p>
    <w:p>
      <w:pPr>
        <w:pStyle w:val="Heading5"/>
      </w:pPr>
      <w:bookmarkStart w:id="921" w:name="_Toc198896858"/>
      <w:bookmarkStart w:id="922" w:name="_Toc192513592"/>
      <w:r>
        <w:rPr>
          <w:rStyle w:val="CharSectno"/>
        </w:rPr>
        <w:t>345</w:t>
      </w:r>
      <w:r>
        <w:t>.</w:t>
      </w:r>
      <w:r>
        <w:tab/>
        <w:t>Criminal defamation</w:t>
      </w:r>
      <w:bookmarkEnd w:id="921"/>
      <w:bookmarkEnd w:id="922"/>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923" w:name="_Toc198891378"/>
      <w:bookmarkStart w:id="924" w:name="_Toc198891933"/>
      <w:bookmarkStart w:id="925" w:name="_Toc198896859"/>
      <w:bookmarkStart w:id="926" w:name="_Toc192498042"/>
      <w:bookmarkStart w:id="927" w:name="_Toc192498956"/>
      <w:bookmarkStart w:id="928" w:name="_Toc192513593"/>
      <w:r>
        <w:rPr>
          <w:rStyle w:val="CharPartNo"/>
        </w:rPr>
        <w:t>Part VI</w:t>
      </w:r>
      <w:r>
        <w:t> — </w:t>
      </w:r>
      <w:r>
        <w:rPr>
          <w:rStyle w:val="CharPartText"/>
        </w:rPr>
        <w:t>Offences relating to property and contracts</w:t>
      </w:r>
      <w:bookmarkEnd w:id="923"/>
      <w:bookmarkEnd w:id="924"/>
      <w:bookmarkEnd w:id="925"/>
      <w:bookmarkEnd w:id="926"/>
      <w:bookmarkEnd w:id="927"/>
      <w:bookmarkEnd w:id="928"/>
    </w:p>
    <w:p>
      <w:pPr>
        <w:pStyle w:val="Heading3"/>
        <w:spacing w:before="200"/>
        <w:rPr>
          <w:snapToGrid w:val="0"/>
        </w:rPr>
      </w:pPr>
      <w:bookmarkStart w:id="929" w:name="_Toc198891379"/>
      <w:bookmarkStart w:id="930" w:name="_Toc198891934"/>
      <w:bookmarkStart w:id="931" w:name="_Toc198896860"/>
      <w:bookmarkStart w:id="932" w:name="_Toc192498043"/>
      <w:bookmarkStart w:id="933" w:name="_Toc192498957"/>
      <w:bookmarkStart w:id="934" w:name="_Toc192513594"/>
      <w:r>
        <w:rPr>
          <w:snapToGrid w:val="0"/>
        </w:rPr>
        <w:t>Division I — Stealing and like offences</w:t>
      </w:r>
      <w:bookmarkEnd w:id="929"/>
      <w:bookmarkEnd w:id="930"/>
      <w:bookmarkEnd w:id="931"/>
      <w:bookmarkEnd w:id="932"/>
      <w:bookmarkEnd w:id="933"/>
      <w:bookmarkEnd w:id="934"/>
    </w:p>
    <w:p>
      <w:pPr>
        <w:pStyle w:val="Heading3"/>
        <w:spacing w:before="200"/>
        <w:rPr>
          <w:snapToGrid w:val="0"/>
        </w:rPr>
      </w:pPr>
      <w:bookmarkStart w:id="935" w:name="_Toc198891380"/>
      <w:bookmarkStart w:id="936" w:name="_Toc198891935"/>
      <w:bookmarkStart w:id="937" w:name="_Toc198896861"/>
      <w:bookmarkStart w:id="938" w:name="_Toc192498044"/>
      <w:bookmarkStart w:id="939" w:name="_Toc192498958"/>
      <w:bookmarkStart w:id="940" w:name="_Toc192513595"/>
      <w:r>
        <w:rPr>
          <w:rStyle w:val="CharDivNo"/>
        </w:rPr>
        <w:t>Chapter XXXVI</w:t>
      </w:r>
      <w:r>
        <w:rPr>
          <w:snapToGrid w:val="0"/>
        </w:rPr>
        <w:t> — </w:t>
      </w:r>
      <w:r>
        <w:rPr>
          <w:rStyle w:val="CharDivText"/>
        </w:rPr>
        <w:t>Stealing</w:t>
      </w:r>
      <w:bookmarkEnd w:id="935"/>
      <w:bookmarkEnd w:id="936"/>
      <w:bookmarkEnd w:id="937"/>
      <w:bookmarkEnd w:id="938"/>
      <w:bookmarkEnd w:id="939"/>
      <w:bookmarkEnd w:id="940"/>
    </w:p>
    <w:p>
      <w:pPr>
        <w:pStyle w:val="Heading5"/>
        <w:spacing w:before="200"/>
        <w:rPr>
          <w:snapToGrid w:val="0"/>
        </w:rPr>
      </w:pPr>
      <w:bookmarkStart w:id="941" w:name="_Toc198896862"/>
      <w:bookmarkStart w:id="942" w:name="_Toc192513596"/>
      <w:r>
        <w:rPr>
          <w:rStyle w:val="CharSectno"/>
        </w:rPr>
        <w:t>370</w:t>
      </w:r>
      <w:r>
        <w:rPr>
          <w:snapToGrid w:val="0"/>
        </w:rPr>
        <w:t>.</w:t>
      </w:r>
      <w:r>
        <w:rPr>
          <w:snapToGrid w:val="0"/>
        </w:rPr>
        <w:tab/>
        <w:t>Things capable of being stolen</w:t>
      </w:r>
      <w:bookmarkEnd w:id="941"/>
      <w:bookmarkEnd w:id="942"/>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943" w:name="_Toc198896863"/>
      <w:bookmarkStart w:id="944" w:name="_Toc192513597"/>
      <w:r>
        <w:rPr>
          <w:rStyle w:val="CharSectno"/>
        </w:rPr>
        <w:t>371</w:t>
      </w:r>
      <w:r>
        <w:rPr>
          <w:snapToGrid w:val="0"/>
        </w:rPr>
        <w:t>.</w:t>
      </w:r>
      <w:r>
        <w:rPr>
          <w:snapToGrid w:val="0"/>
        </w:rPr>
        <w:tab/>
        <w:t xml:space="preserve">Term used: </w:t>
      </w:r>
      <w:r>
        <w:rPr>
          <w:rStyle w:val="CharDefText"/>
          <w:b/>
          <w:bCs/>
          <w:i w:val="0"/>
          <w:iCs/>
        </w:rPr>
        <w:t>steal</w:t>
      </w:r>
      <w:bookmarkEnd w:id="943"/>
      <w:bookmarkEnd w:id="944"/>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945" w:name="_Toc198896864"/>
      <w:bookmarkStart w:id="946" w:name="_Toc192513598"/>
      <w:r>
        <w:rPr>
          <w:rStyle w:val="CharSectno"/>
        </w:rPr>
        <w:t>371A</w:t>
      </w:r>
      <w:r>
        <w:rPr>
          <w:snapToGrid w:val="0"/>
        </w:rPr>
        <w:t>.</w:t>
      </w:r>
      <w:r>
        <w:rPr>
          <w:snapToGrid w:val="0"/>
        </w:rPr>
        <w:tab/>
        <w:t>Using etc. motor vehicle without consent is stealing</w:t>
      </w:r>
      <w:bookmarkEnd w:id="945"/>
      <w:bookmarkEnd w:id="946"/>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947" w:name="_Toc198896865"/>
      <w:bookmarkStart w:id="948" w:name="_Toc192513599"/>
      <w:r>
        <w:rPr>
          <w:rStyle w:val="CharSectno"/>
        </w:rPr>
        <w:t>372</w:t>
      </w:r>
      <w:r>
        <w:rPr>
          <w:snapToGrid w:val="0"/>
        </w:rPr>
        <w:t>.</w:t>
      </w:r>
      <w:r>
        <w:rPr>
          <w:snapToGrid w:val="0"/>
        </w:rPr>
        <w:tab/>
        <w:t>Cases which are not stealing</w:t>
      </w:r>
      <w:bookmarkEnd w:id="947"/>
      <w:bookmarkEnd w:id="948"/>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949" w:name="_Toc198896866"/>
      <w:bookmarkStart w:id="950" w:name="_Toc192513600"/>
      <w:r>
        <w:rPr>
          <w:rStyle w:val="CharSectno"/>
        </w:rPr>
        <w:t>373</w:t>
      </w:r>
      <w:r>
        <w:rPr>
          <w:snapToGrid w:val="0"/>
        </w:rPr>
        <w:t>.</w:t>
      </w:r>
      <w:r>
        <w:rPr>
          <w:snapToGrid w:val="0"/>
        </w:rPr>
        <w:tab/>
        <w:t>Funds etc. held under direction, who owns etc.</w:t>
      </w:r>
      <w:bookmarkEnd w:id="949"/>
      <w:bookmarkEnd w:id="950"/>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951" w:name="_Toc198896867"/>
      <w:bookmarkStart w:id="952" w:name="_Toc192513601"/>
      <w:r>
        <w:rPr>
          <w:rStyle w:val="CharSectno"/>
        </w:rPr>
        <w:t>374</w:t>
      </w:r>
      <w:r>
        <w:rPr>
          <w:snapToGrid w:val="0"/>
        </w:rPr>
        <w:t>.</w:t>
      </w:r>
      <w:r>
        <w:rPr>
          <w:snapToGrid w:val="0"/>
        </w:rPr>
        <w:tab/>
        <w:t>Proceeds of sale etc. of property by agent, who owns</w:t>
      </w:r>
      <w:bookmarkEnd w:id="951"/>
      <w:bookmarkEnd w:id="952"/>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953" w:name="_Toc198896868"/>
      <w:bookmarkStart w:id="954" w:name="_Toc192513602"/>
      <w:r>
        <w:rPr>
          <w:rStyle w:val="CharSectno"/>
        </w:rPr>
        <w:t>375</w:t>
      </w:r>
      <w:r>
        <w:rPr>
          <w:snapToGrid w:val="0"/>
        </w:rPr>
        <w:t>.</w:t>
      </w:r>
      <w:r>
        <w:rPr>
          <w:snapToGrid w:val="0"/>
        </w:rPr>
        <w:tab/>
        <w:t>Money received for another, who owns</w:t>
      </w:r>
      <w:bookmarkEnd w:id="953"/>
      <w:bookmarkEnd w:id="954"/>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955" w:name="_Toc198896869"/>
      <w:bookmarkStart w:id="956" w:name="_Toc192513603"/>
      <w:r>
        <w:rPr>
          <w:rStyle w:val="CharSectno"/>
        </w:rPr>
        <w:t>376</w:t>
      </w:r>
      <w:r>
        <w:rPr>
          <w:snapToGrid w:val="0"/>
        </w:rPr>
        <w:t>.</w:t>
      </w:r>
      <w:r>
        <w:rPr>
          <w:snapToGrid w:val="0"/>
        </w:rPr>
        <w:tab/>
        <w:t>Stealing by person having an interest in the thing stolen</w:t>
      </w:r>
      <w:bookmarkEnd w:id="955"/>
      <w:bookmarkEnd w:id="956"/>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957" w:name="_Toc198896870"/>
      <w:bookmarkStart w:id="958" w:name="_Toc192513604"/>
      <w:r>
        <w:rPr>
          <w:rStyle w:val="CharSectno"/>
        </w:rPr>
        <w:t>378</w:t>
      </w:r>
      <w:r>
        <w:rPr>
          <w:snapToGrid w:val="0"/>
        </w:rPr>
        <w:t>.</w:t>
      </w:r>
      <w:r>
        <w:rPr>
          <w:snapToGrid w:val="0"/>
        </w:rPr>
        <w:tab/>
        <w:t>Penalty for stealing</w:t>
      </w:r>
      <w:bookmarkEnd w:id="957"/>
      <w:bookmarkEnd w:id="958"/>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szCs w:val="22"/>
        </w:rPr>
        <w:t>Firearms Act 2024</w:t>
      </w:r>
      <w:r>
        <w:t xml:space="preserve"> section 6;</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 No. 23 of 2024 s. 453.]</w:t>
      </w:r>
    </w:p>
    <w:p>
      <w:pPr>
        <w:pStyle w:val="Ednotesection"/>
        <w:ind w:left="890" w:hanging="890"/>
      </w:pPr>
      <w:r>
        <w:t>[</w:t>
      </w:r>
      <w:r>
        <w:rPr>
          <w:b/>
        </w:rPr>
        <w:t>378A.</w:t>
      </w:r>
      <w:r>
        <w:tab/>
        <w:t>Deleted: No. 101 of 1990 s. 19.]</w:t>
      </w:r>
    </w:p>
    <w:p>
      <w:pPr>
        <w:pStyle w:val="Heading3"/>
      </w:pPr>
      <w:bookmarkStart w:id="959" w:name="_Toc198891390"/>
      <w:bookmarkStart w:id="960" w:name="_Toc198891945"/>
      <w:bookmarkStart w:id="961" w:name="_Toc198896871"/>
      <w:bookmarkStart w:id="962" w:name="_Toc192498054"/>
      <w:bookmarkStart w:id="963" w:name="_Toc192498968"/>
      <w:bookmarkStart w:id="964" w:name="_Toc192513605"/>
      <w:r>
        <w:rPr>
          <w:rStyle w:val="CharDivNo"/>
        </w:rPr>
        <w:t>Chapter XXXVII</w:t>
      </w:r>
      <w:r>
        <w:rPr>
          <w:snapToGrid w:val="0"/>
        </w:rPr>
        <w:t> — </w:t>
      </w:r>
      <w:r>
        <w:rPr>
          <w:rStyle w:val="CharDivText"/>
        </w:rPr>
        <w:t>Offences analogous to stealing</w:t>
      </w:r>
      <w:bookmarkEnd w:id="959"/>
      <w:bookmarkEnd w:id="960"/>
      <w:bookmarkEnd w:id="961"/>
      <w:bookmarkEnd w:id="962"/>
      <w:bookmarkEnd w:id="963"/>
      <w:bookmarkEnd w:id="964"/>
    </w:p>
    <w:p>
      <w:pPr>
        <w:pStyle w:val="Heading5"/>
        <w:rPr>
          <w:snapToGrid w:val="0"/>
        </w:rPr>
      </w:pPr>
      <w:bookmarkStart w:id="965" w:name="_Toc198896872"/>
      <w:bookmarkStart w:id="966" w:name="_Toc192513606"/>
      <w:r>
        <w:rPr>
          <w:rStyle w:val="CharSectno"/>
        </w:rPr>
        <w:t>379</w:t>
      </w:r>
      <w:r>
        <w:rPr>
          <w:snapToGrid w:val="0"/>
        </w:rPr>
        <w:t>.</w:t>
      </w:r>
      <w:r>
        <w:rPr>
          <w:snapToGrid w:val="0"/>
        </w:rPr>
        <w:tab/>
        <w:t>Concealing official register</w:t>
      </w:r>
      <w:bookmarkEnd w:id="965"/>
      <w:bookmarkEnd w:id="966"/>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967" w:name="_Toc198896873"/>
      <w:bookmarkStart w:id="968" w:name="_Toc192513607"/>
      <w:r>
        <w:rPr>
          <w:rStyle w:val="CharSectno"/>
        </w:rPr>
        <w:t>380</w:t>
      </w:r>
      <w:r>
        <w:rPr>
          <w:snapToGrid w:val="0"/>
        </w:rPr>
        <w:t>.</w:t>
      </w:r>
      <w:r>
        <w:rPr>
          <w:snapToGrid w:val="0"/>
        </w:rPr>
        <w:tab/>
        <w:t>Concealing will</w:t>
      </w:r>
      <w:bookmarkEnd w:id="967"/>
      <w:bookmarkEnd w:id="968"/>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Lines w:val="0"/>
        <w:spacing w:before="180"/>
        <w:rPr>
          <w:snapToGrid w:val="0"/>
        </w:rPr>
      </w:pPr>
      <w:bookmarkStart w:id="969" w:name="_Toc198896874"/>
      <w:bookmarkStart w:id="970" w:name="_Toc192513608"/>
      <w:r>
        <w:rPr>
          <w:rStyle w:val="CharSectno"/>
        </w:rPr>
        <w:t>381</w:t>
      </w:r>
      <w:r>
        <w:rPr>
          <w:snapToGrid w:val="0"/>
        </w:rPr>
        <w:t>.</w:t>
      </w:r>
      <w:r>
        <w:rPr>
          <w:snapToGrid w:val="0"/>
        </w:rPr>
        <w:tab/>
        <w:t>Concealing certificate of title etc.</w:t>
      </w:r>
      <w:bookmarkEnd w:id="969"/>
      <w:bookmarkEnd w:id="970"/>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971" w:name="_Toc198896875"/>
      <w:bookmarkStart w:id="972" w:name="_Toc192513609"/>
      <w:r>
        <w:rPr>
          <w:rStyle w:val="CharSectno"/>
        </w:rPr>
        <w:t>382</w:t>
      </w:r>
      <w:r>
        <w:rPr>
          <w:snapToGrid w:val="0"/>
        </w:rPr>
        <w:t>.</w:t>
      </w:r>
      <w:r>
        <w:rPr>
          <w:snapToGrid w:val="0"/>
        </w:rPr>
        <w:tab/>
        <w:t>Killing animal with intent to steal</w:t>
      </w:r>
      <w:bookmarkEnd w:id="971"/>
      <w:bookmarkEnd w:id="972"/>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973" w:name="_Toc198896876"/>
      <w:bookmarkStart w:id="974" w:name="_Toc192513610"/>
      <w:r>
        <w:rPr>
          <w:rStyle w:val="CharSectno"/>
        </w:rPr>
        <w:t>383</w:t>
      </w:r>
      <w:r>
        <w:rPr>
          <w:snapToGrid w:val="0"/>
        </w:rPr>
        <w:t>.</w:t>
      </w:r>
      <w:r>
        <w:rPr>
          <w:snapToGrid w:val="0"/>
        </w:rPr>
        <w:tab/>
        <w:t>Severing with intent to steal</w:t>
      </w:r>
      <w:bookmarkEnd w:id="973"/>
      <w:bookmarkEnd w:id="974"/>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975" w:name="_Toc198896877"/>
      <w:bookmarkStart w:id="976" w:name="_Toc192513611"/>
      <w:r>
        <w:rPr>
          <w:rStyle w:val="CharSectno"/>
        </w:rPr>
        <w:t>384</w:t>
      </w:r>
      <w:r>
        <w:rPr>
          <w:snapToGrid w:val="0"/>
        </w:rPr>
        <w:t>.</w:t>
      </w:r>
      <w:r>
        <w:rPr>
          <w:snapToGrid w:val="0"/>
        </w:rPr>
        <w:tab/>
        <w:t>Using registered brand with criminal intention</w:t>
      </w:r>
      <w:bookmarkEnd w:id="975"/>
      <w:bookmarkEnd w:id="976"/>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keepNext w:val="0"/>
        <w:spacing w:before="240"/>
        <w:rPr>
          <w:snapToGrid w:val="0"/>
        </w:rPr>
      </w:pPr>
      <w:bookmarkStart w:id="977" w:name="_Toc198896878"/>
      <w:bookmarkStart w:id="978" w:name="_Toc192513612"/>
      <w:r>
        <w:rPr>
          <w:rStyle w:val="CharSectno"/>
        </w:rPr>
        <w:t>385</w:t>
      </w:r>
      <w:r>
        <w:rPr>
          <w:snapToGrid w:val="0"/>
        </w:rPr>
        <w:t>.</w:t>
      </w:r>
      <w:r>
        <w:rPr>
          <w:snapToGrid w:val="0"/>
        </w:rPr>
        <w:tab/>
        <w:t>Fraudulently dealing with ore at mine</w:t>
      </w:r>
      <w:bookmarkEnd w:id="977"/>
      <w:bookmarkEnd w:id="978"/>
    </w:p>
    <w:p>
      <w:pPr>
        <w:pStyle w:val="Subsection"/>
        <w:keepLines/>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979" w:name="_Toc198896879"/>
      <w:bookmarkStart w:id="980" w:name="_Toc192513613"/>
      <w:r>
        <w:rPr>
          <w:rStyle w:val="CharSectno"/>
        </w:rPr>
        <w:t>386</w:t>
      </w:r>
      <w:r>
        <w:rPr>
          <w:snapToGrid w:val="0"/>
        </w:rPr>
        <w:t>.</w:t>
      </w:r>
      <w:r>
        <w:rPr>
          <w:snapToGrid w:val="0"/>
        </w:rPr>
        <w:tab/>
        <w:t>Concealing royalty</w:t>
      </w:r>
      <w:bookmarkEnd w:id="979"/>
      <w:bookmarkEnd w:id="980"/>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981" w:name="_Toc198896880"/>
      <w:bookmarkStart w:id="982" w:name="_Toc192513614"/>
      <w:r>
        <w:rPr>
          <w:rStyle w:val="CharSectno"/>
        </w:rPr>
        <w:t>387</w:t>
      </w:r>
      <w:r>
        <w:rPr>
          <w:snapToGrid w:val="0"/>
        </w:rPr>
        <w:t>.</w:t>
      </w:r>
      <w:r>
        <w:rPr>
          <w:snapToGrid w:val="0"/>
        </w:rPr>
        <w:tab/>
        <w:t>Removing guano without licence</w:t>
      </w:r>
      <w:bookmarkEnd w:id="981"/>
      <w:bookmarkEnd w:id="982"/>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983" w:name="_Toc198896881"/>
      <w:bookmarkStart w:id="984" w:name="_Toc192513615"/>
      <w:r>
        <w:rPr>
          <w:rStyle w:val="CharSectno"/>
        </w:rPr>
        <w:t>388</w:t>
      </w:r>
      <w:r>
        <w:rPr>
          <w:snapToGrid w:val="0"/>
        </w:rPr>
        <w:t>.</w:t>
      </w:r>
      <w:r>
        <w:rPr>
          <w:snapToGrid w:val="0"/>
        </w:rPr>
        <w:tab/>
        <w:t>Bringing stolen goods into WA</w:t>
      </w:r>
      <w:bookmarkEnd w:id="983"/>
      <w:bookmarkEnd w:id="984"/>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985" w:name="_Toc198896882"/>
      <w:bookmarkStart w:id="986" w:name="_Toc192513616"/>
      <w:r>
        <w:rPr>
          <w:rStyle w:val="CharSectno"/>
        </w:rPr>
        <w:t>389</w:t>
      </w:r>
      <w:r>
        <w:rPr>
          <w:snapToGrid w:val="0"/>
        </w:rPr>
        <w:t>.</w:t>
      </w:r>
      <w:r>
        <w:rPr>
          <w:snapToGrid w:val="0"/>
        </w:rPr>
        <w:tab/>
        <w:t>Fraudulent disposition of mortgaged goods</w:t>
      </w:r>
      <w:bookmarkEnd w:id="985"/>
      <w:bookmarkEnd w:id="986"/>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keepNext/>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987" w:name="_Toc198896883"/>
      <w:bookmarkStart w:id="988" w:name="_Toc192513617"/>
      <w:r>
        <w:rPr>
          <w:rStyle w:val="CharSectno"/>
        </w:rPr>
        <w:t>390</w:t>
      </w:r>
      <w:r>
        <w:rPr>
          <w:snapToGrid w:val="0"/>
        </w:rPr>
        <w:t>.</w:t>
      </w:r>
      <w:r>
        <w:rPr>
          <w:snapToGrid w:val="0"/>
        </w:rPr>
        <w:tab/>
        <w:t>Fraudulent appropriation of electricity etc.</w:t>
      </w:r>
      <w:bookmarkEnd w:id="987"/>
      <w:bookmarkEnd w:id="988"/>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989" w:name="_Toc198896884"/>
      <w:bookmarkStart w:id="990" w:name="_Toc192513618"/>
      <w:r>
        <w:rPr>
          <w:rStyle w:val="CharSectno"/>
        </w:rPr>
        <w:t>390A</w:t>
      </w:r>
      <w:r>
        <w:t>.</w:t>
      </w:r>
      <w:r>
        <w:tab/>
        <w:t>Unlawful use of conveyance (not of motor vehicle)</w:t>
      </w:r>
      <w:bookmarkEnd w:id="989"/>
      <w:bookmarkEnd w:id="990"/>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keepNext/>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991" w:name="_Toc198891404"/>
      <w:bookmarkStart w:id="992" w:name="_Toc198891959"/>
      <w:bookmarkStart w:id="993" w:name="_Toc198896885"/>
      <w:bookmarkStart w:id="994" w:name="_Toc192498068"/>
      <w:bookmarkStart w:id="995" w:name="_Toc192498982"/>
      <w:bookmarkStart w:id="996" w:name="_Toc192513619"/>
      <w:r>
        <w:rPr>
          <w:rStyle w:val="CharDivNo"/>
        </w:rPr>
        <w:t>Chapter XXXVIII</w:t>
      </w:r>
      <w:r>
        <w:rPr>
          <w:snapToGrid w:val="0"/>
        </w:rPr>
        <w:t> — </w:t>
      </w:r>
      <w:r>
        <w:rPr>
          <w:rStyle w:val="CharDivText"/>
        </w:rPr>
        <w:t>Robbery: Extortion by threats</w:t>
      </w:r>
      <w:bookmarkEnd w:id="991"/>
      <w:bookmarkEnd w:id="992"/>
      <w:bookmarkEnd w:id="993"/>
      <w:bookmarkEnd w:id="994"/>
      <w:bookmarkEnd w:id="995"/>
      <w:bookmarkEnd w:id="996"/>
    </w:p>
    <w:p>
      <w:pPr>
        <w:pStyle w:val="Footnoteheading"/>
        <w:keepNext/>
      </w:pPr>
      <w:r>
        <w:tab/>
        <w:t>[Heading amended: No. 23 of 2001 s. 8.]</w:t>
      </w:r>
    </w:p>
    <w:p>
      <w:pPr>
        <w:pStyle w:val="Heading5"/>
        <w:keepLines w:val="0"/>
      </w:pPr>
      <w:bookmarkStart w:id="997" w:name="_Toc198896886"/>
      <w:bookmarkStart w:id="998" w:name="_Toc192513620"/>
      <w:r>
        <w:rPr>
          <w:rStyle w:val="CharSectno"/>
        </w:rPr>
        <w:t>391</w:t>
      </w:r>
      <w:r>
        <w:t>.</w:t>
      </w:r>
      <w:r>
        <w:tab/>
        <w:t>Term used: circumstances of aggravation</w:t>
      </w:r>
      <w:bookmarkEnd w:id="997"/>
      <w:bookmarkEnd w:id="998"/>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999" w:name="_Toc198896887"/>
      <w:bookmarkStart w:id="1000" w:name="_Toc192513621"/>
      <w:r>
        <w:rPr>
          <w:rStyle w:val="CharSectno"/>
        </w:rPr>
        <w:t>392</w:t>
      </w:r>
      <w:r>
        <w:t>.</w:t>
      </w:r>
      <w:r>
        <w:tab/>
        <w:t>Robbery</w:t>
      </w:r>
      <w:bookmarkEnd w:id="999"/>
      <w:bookmarkEnd w:id="1000"/>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1001" w:name="_Toc198896888"/>
      <w:bookmarkStart w:id="1002" w:name="_Toc192513622"/>
      <w:r>
        <w:rPr>
          <w:rStyle w:val="CharSectno"/>
        </w:rPr>
        <w:t>393</w:t>
      </w:r>
      <w:r>
        <w:t>.</w:t>
      </w:r>
      <w:r>
        <w:tab/>
        <w:t>Assault with intent to rob</w:t>
      </w:r>
      <w:bookmarkEnd w:id="1001"/>
      <w:bookmarkEnd w:id="1002"/>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1003" w:name="_Toc198896889"/>
      <w:bookmarkStart w:id="1004" w:name="_Toc192513623"/>
      <w:r>
        <w:rPr>
          <w:rStyle w:val="CharSectno"/>
        </w:rPr>
        <w:t>396</w:t>
      </w:r>
      <w:r>
        <w:rPr>
          <w:snapToGrid w:val="0"/>
        </w:rPr>
        <w:t>.</w:t>
      </w:r>
      <w:r>
        <w:rPr>
          <w:snapToGrid w:val="0"/>
        </w:rPr>
        <w:tab/>
        <w:t>Demanding property with threats with intent to steal</w:t>
      </w:r>
      <w:bookmarkEnd w:id="1003"/>
      <w:bookmarkEnd w:id="1004"/>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1005" w:name="_Toc198896890"/>
      <w:bookmarkStart w:id="1006" w:name="_Toc192513624"/>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005"/>
      <w:bookmarkEnd w:id="1006"/>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1007" w:name="_Toc198896891"/>
      <w:bookmarkStart w:id="1008" w:name="_Toc192513625"/>
      <w:r>
        <w:rPr>
          <w:rStyle w:val="CharSectno"/>
        </w:rPr>
        <w:t>398</w:t>
      </w:r>
      <w:r>
        <w:rPr>
          <w:snapToGrid w:val="0"/>
        </w:rPr>
        <w:t>.</w:t>
      </w:r>
      <w:r>
        <w:rPr>
          <w:snapToGrid w:val="0"/>
        </w:rPr>
        <w:tab/>
        <w:t>Threats etc. with intent to extort etc.</w:t>
      </w:r>
      <w:bookmarkEnd w:id="1007"/>
      <w:bookmarkEnd w:id="1008"/>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1009" w:name="_Toc198896892"/>
      <w:bookmarkStart w:id="1010" w:name="_Toc192513626"/>
      <w:r>
        <w:rPr>
          <w:rStyle w:val="CharSectno"/>
        </w:rPr>
        <w:t>399</w:t>
      </w:r>
      <w:r>
        <w:rPr>
          <w:snapToGrid w:val="0"/>
        </w:rPr>
        <w:t>.</w:t>
      </w:r>
      <w:r>
        <w:rPr>
          <w:snapToGrid w:val="0"/>
        </w:rPr>
        <w:tab/>
        <w:t>Procuring execution of deed etc. by threat etc. with intent to defraud</w:t>
      </w:r>
      <w:bookmarkEnd w:id="1009"/>
      <w:bookmarkEnd w:id="1010"/>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Next/>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1011" w:name="_Toc198891412"/>
      <w:bookmarkStart w:id="1012" w:name="_Toc198891967"/>
      <w:bookmarkStart w:id="1013" w:name="_Toc198896893"/>
      <w:bookmarkStart w:id="1014" w:name="_Toc192498076"/>
      <w:bookmarkStart w:id="1015" w:name="_Toc192498990"/>
      <w:bookmarkStart w:id="1016" w:name="_Toc192513627"/>
      <w:r>
        <w:rPr>
          <w:rStyle w:val="CharDivNo"/>
        </w:rPr>
        <w:t>Chapter XXXIX</w:t>
      </w:r>
      <w:r>
        <w:rPr>
          <w:snapToGrid w:val="0"/>
        </w:rPr>
        <w:t> — </w:t>
      </w:r>
      <w:r>
        <w:rPr>
          <w:rStyle w:val="CharDivText"/>
        </w:rPr>
        <w:t>Offences in or in respect of buildings etc.</w:t>
      </w:r>
      <w:bookmarkEnd w:id="1011"/>
      <w:bookmarkEnd w:id="1012"/>
      <w:bookmarkEnd w:id="1013"/>
      <w:bookmarkEnd w:id="1014"/>
      <w:bookmarkEnd w:id="1015"/>
      <w:bookmarkEnd w:id="1016"/>
    </w:p>
    <w:p>
      <w:pPr>
        <w:pStyle w:val="Footnoteheading"/>
        <w:keepNext/>
      </w:pPr>
      <w:r>
        <w:tab/>
        <w:t>[Heading inserted: No. 37 of 1991 s. 12.]</w:t>
      </w:r>
    </w:p>
    <w:p>
      <w:pPr>
        <w:pStyle w:val="Heading5"/>
        <w:rPr>
          <w:snapToGrid w:val="0"/>
        </w:rPr>
      </w:pPr>
      <w:bookmarkStart w:id="1017" w:name="_Toc198896894"/>
      <w:bookmarkStart w:id="1018" w:name="_Toc192513628"/>
      <w:r>
        <w:rPr>
          <w:rStyle w:val="CharSectno"/>
        </w:rPr>
        <w:t>400</w:t>
      </w:r>
      <w:r>
        <w:rPr>
          <w:snapToGrid w:val="0"/>
        </w:rPr>
        <w:t>.</w:t>
      </w:r>
      <w:r>
        <w:rPr>
          <w:snapToGrid w:val="0"/>
        </w:rPr>
        <w:tab/>
        <w:t>Terms used</w:t>
      </w:r>
      <w:bookmarkEnd w:id="1017"/>
      <w:bookmarkEnd w:id="1018"/>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1019" w:name="_Toc198896895"/>
      <w:bookmarkStart w:id="1020" w:name="_Toc192513629"/>
      <w:r>
        <w:rPr>
          <w:rStyle w:val="CharSectno"/>
        </w:rPr>
        <w:t>401A</w:t>
      </w:r>
      <w:r>
        <w:rPr>
          <w:snapToGrid w:val="0"/>
        </w:rPr>
        <w:t>.</w:t>
      </w:r>
      <w:r>
        <w:rPr>
          <w:snapToGrid w:val="0"/>
        </w:rPr>
        <w:tab/>
        <w:t>Term used: relevant conviction</w:t>
      </w:r>
      <w:bookmarkEnd w:id="1019"/>
      <w:bookmarkEnd w:id="1020"/>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1021" w:name="_Toc198896896"/>
      <w:bookmarkStart w:id="1022" w:name="_Toc192513630"/>
      <w:r>
        <w:rPr>
          <w:rStyle w:val="CharSectno"/>
        </w:rPr>
        <w:t>401B</w:t>
      </w:r>
      <w:r>
        <w:rPr>
          <w:snapToGrid w:val="0"/>
        </w:rPr>
        <w:t>.</w:t>
      </w:r>
      <w:r>
        <w:rPr>
          <w:snapToGrid w:val="0"/>
        </w:rPr>
        <w:tab/>
        <w:t>Term used: repeat offender</w:t>
      </w:r>
      <w:bookmarkEnd w:id="1021"/>
      <w:bookmarkEnd w:id="1022"/>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1023" w:name="_Toc198896897"/>
      <w:bookmarkStart w:id="1024" w:name="_Toc192513631"/>
      <w:r>
        <w:rPr>
          <w:rStyle w:val="CharSectno"/>
        </w:rPr>
        <w:t>401</w:t>
      </w:r>
      <w:r>
        <w:rPr>
          <w:snapToGrid w:val="0"/>
        </w:rPr>
        <w:t>.</w:t>
      </w:r>
      <w:r>
        <w:rPr>
          <w:snapToGrid w:val="0"/>
        </w:rPr>
        <w:tab/>
        <w:t>Burglary</w:t>
      </w:r>
      <w:bookmarkEnd w:id="1023"/>
      <w:bookmarkEnd w:id="1024"/>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keepNext/>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keepNext/>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1025" w:name="_Toc198896898"/>
      <w:bookmarkStart w:id="1026" w:name="_Toc192513632"/>
      <w:r>
        <w:rPr>
          <w:rStyle w:val="CharSectno"/>
        </w:rPr>
        <w:t>407</w:t>
      </w:r>
      <w:r>
        <w:rPr>
          <w:snapToGrid w:val="0"/>
        </w:rPr>
        <w:t>.</w:t>
      </w:r>
      <w:r>
        <w:rPr>
          <w:snapToGrid w:val="0"/>
        </w:rPr>
        <w:tab/>
        <w:t>Person found armed etc. with intent to commit crime</w:t>
      </w:r>
      <w:bookmarkEnd w:id="1025"/>
      <w:bookmarkEnd w:id="1026"/>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1027" w:name="_Toc198891418"/>
      <w:bookmarkStart w:id="1028" w:name="_Toc198891973"/>
      <w:bookmarkStart w:id="1029" w:name="_Toc198896899"/>
      <w:bookmarkStart w:id="1030" w:name="_Toc192498082"/>
      <w:bookmarkStart w:id="1031" w:name="_Toc192498996"/>
      <w:bookmarkStart w:id="1032" w:name="_Toc192513633"/>
      <w:r>
        <w:rPr>
          <w:rStyle w:val="CharDivNo"/>
        </w:rPr>
        <w:t>Chapter XL</w:t>
      </w:r>
      <w:r>
        <w:rPr>
          <w:snapToGrid w:val="0"/>
        </w:rPr>
        <w:t> — </w:t>
      </w:r>
      <w:r>
        <w:rPr>
          <w:rStyle w:val="CharDivText"/>
        </w:rPr>
        <w:t>Fraud</w:t>
      </w:r>
      <w:bookmarkEnd w:id="1027"/>
      <w:bookmarkEnd w:id="1028"/>
      <w:bookmarkEnd w:id="1029"/>
      <w:bookmarkEnd w:id="1030"/>
      <w:bookmarkEnd w:id="1031"/>
      <w:bookmarkEnd w:id="1032"/>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1033" w:name="_Toc198896900"/>
      <w:bookmarkStart w:id="1034" w:name="_Toc192513634"/>
      <w:r>
        <w:rPr>
          <w:rStyle w:val="CharSectno"/>
        </w:rPr>
        <w:t>409</w:t>
      </w:r>
      <w:r>
        <w:rPr>
          <w:snapToGrid w:val="0"/>
        </w:rPr>
        <w:t>.</w:t>
      </w:r>
      <w:r>
        <w:rPr>
          <w:snapToGrid w:val="0"/>
        </w:rPr>
        <w:tab/>
        <w:t>Fraud</w:t>
      </w:r>
      <w:bookmarkEnd w:id="1033"/>
      <w:bookmarkEnd w:id="1034"/>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keepNext/>
        <w:rPr>
          <w:snapToGrid w:val="0"/>
        </w:rPr>
      </w:pPr>
      <w:r>
        <w:rPr>
          <w:snapToGrid w:val="0"/>
        </w:rPr>
        <w:tab/>
        <w:t>(f)</w:t>
      </w:r>
      <w:r>
        <w:rPr>
          <w:snapToGrid w:val="0"/>
        </w:rPr>
        <w:tab/>
        <w:t>induces any person to abstain from doing any act that the person is lawfully entitled to do,</w:t>
      </w:r>
    </w:p>
    <w:p>
      <w:pPr>
        <w:pStyle w:val="Subsection"/>
        <w:keepNext/>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1035" w:name="_Toc198891420"/>
      <w:bookmarkStart w:id="1036" w:name="_Toc198891975"/>
      <w:bookmarkStart w:id="1037" w:name="_Toc198896901"/>
      <w:bookmarkStart w:id="1038" w:name="_Toc192498084"/>
      <w:bookmarkStart w:id="1039" w:name="_Toc192498998"/>
      <w:bookmarkStart w:id="1040" w:name="_Toc192513635"/>
      <w:r>
        <w:rPr>
          <w:rStyle w:val="CharDivNo"/>
        </w:rPr>
        <w:t>Chapter XLI</w:t>
      </w:r>
      <w:r>
        <w:rPr>
          <w:snapToGrid w:val="0"/>
        </w:rPr>
        <w:t> — </w:t>
      </w:r>
      <w:r>
        <w:rPr>
          <w:rStyle w:val="CharDivText"/>
        </w:rPr>
        <w:t>Receiving property stolen or fraudulently obtained and like offences</w:t>
      </w:r>
      <w:bookmarkEnd w:id="1035"/>
      <w:bookmarkEnd w:id="1036"/>
      <w:bookmarkEnd w:id="1037"/>
      <w:bookmarkEnd w:id="1038"/>
      <w:bookmarkEnd w:id="1039"/>
      <w:bookmarkEnd w:id="1040"/>
    </w:p>
    <w:p>
      <w:pPr>
        <w:pStyle w:val="Heading5"/>
        <w:rPr>
          <w:snapToGrid w:val="0"/>
        </w:rPr>
      </w:pPr>
      <w:bookmarkStart w:id="1041" w:name="_Toc198896902"/>
      <w:bookmarkStart w:id="1042" w:name="_Toc192513636"/>
      <w:r>
        <w:rPr>
          <w:rStyle w:val="CharSectno"/>
        </w:rPr>
        <w:t>414</w:t>
      </w:r>
      <w:r>
        <w:rPr>
          <w:snapToGrid w:val="0"/>
        </w:rPr>
        <w:t>.</w:t>
      </w:r>
      <w:r>
        <w:rPr>
          <w:snapToGrid w:val="0"/>
        </w:rPr>
        <w:tab/>
        <w:t>Receiving stolen property etc.</w:t>
      </w:r>
      <w:bookmarkEnd w:id="1041"/>
      <w:bookmarkEnd w:id="1042"/>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1043" w:name="_Toc198896903"/>
      <w:bookmarkStart w:id="1044" w:name="_Toc192513637"/>
      <w:r>
        <w:rPr>
          <w:rStyle w:val="CharSectno"/>
        </w:rPr>
        <w:t>415</w:t>
      </w:r>
      <w:r>
        <w:rPr>
          <w:snapToGrid w:val="0"/>
        </w:rPr>
        <w:t>.</w:t>
      </w:r>
      <w:r>
        <w:rPr>
          <w:snapToGrid w:val="0"/>
        </w:rPr>
        <w:tab/>
        <w:t>Receiving after change of ownership</w:t>
      </w:r>
      <w:bookmarkEnd w:id="1043"/>
      <w:bookmarkEnd w:id="104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045" w:name="_Toc198896904"/>
      <w:bookmarkStart w:id="1046" w:name="_Toc192513638"/>
      <w:r>
        <w:rPr>
          <w:rStyle w:val="CharSectno"/>
        </w:rPr>
        <w:t>416</w:t>
      </w:r>
      <w:r>
        <w:rPr>
          <w:snapToGrid w:val="0"/>
        </w:rPr>
        <w:t>.</w:t>
      </w:r>
      <w:r>
        <w:rPr>
          <w:snapToGrid w:val="0"/>
        </w:rPr>
        <w:tab/>
        <w:t>Taking reward for recovery of property obtained by means of indictable offence</w:t>
      </w:r>
      <w:bookmarkEnd w:id="1045"/>
      <w:bookmarkEnd w:id="1046"/>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1047" w:name="_Toc198896905"/>
      <w:bookmarkStart w:id="1048" w:name="_Toc192513639"/>
      <w:r>
        <w:rPr>
          <w:rStyle w:val="CharSectno"/>
        </w:rPr>
        <w:t>417</w:t>
      </w:r>
      <w:r>
        <w:t>.</w:t>
      </w:r>
      <w:r>
        <w:tab/>
        <w:t>Possessing stolen or unlawfully obtained property</w:t>
      </w:r>
      <w:bookmarkEnd w:id="1047"/>
      <w:bookmarkEnd w:id="1048"/>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1049" w:name="_Toc198896906"/>
      <w:bookmarkStart w:id="1050" w:name="_Toc192513640"/>
      <w:r>
        <w:rPr>
          <w:rStyle w:val="CharSectno"/>
        </w:rPr>
        <w:t>417A</w:t>
      </w:r>
      <w:r>
        <w:t>.</w:t>
      </w:r>
      <w:r>
        <w:tab/>
        <w:t>Punishment for possession in special cases</w:t>
      </w:r>
      <w:bookmarkEnd w:id="1049"/>
      <w:bookmarkEnd w:id="1050"/>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szCs w:val="22"/>
        </w:rPr>
        <w:t>Firearms Act 2024</w:t>
      </w:r>
      <w:r>
        <w:t xml:space="preserve"> section 6,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 No. 23 of 2024 s. 454.]</w:t>
      </w:r>
    </w:p>
    <w:p>
      <w:pPr>
        <w:pStyle w:val="Heading3"/>
        <w:rPr>
          <w:snapToGrid w:val="0"/>
        </w:rPr>
      </w:pPr>
      <w:bookmarkStart w:id="1051" w:name="_Toc198891426"/>
      <w:bookmarkStart w:id="1052" w:name="_Toc198891981"/>
      <w:bookmarkStart w:id="1053" w:name="_Toc198896907"/>
      <w:bookmarkStart w:id="1054" w:name="_Toc192498090"/>
      <w:bookmarkStart w:id="1055" w:name="_Toc192499004"/>
      <w:bookmarkStart w:id="1056" w:name="_Toc192513641"/>
      <w:r>
        <w:rPr>
          <w:rStyle w:val="CharDivNo"/>
        </w:rPr>
        <w:t>Chapter XLII</w:t>
      </w:r>
      <w:r>
        <w:rPr>
          <w:snapToGrid w:val="0"/>
        </w:rPr>
        <w:t> — </w:t>
      </w:r>
      <w:r>
        <w:rPr>
          <w:rStyle w:val="CharDivText"/>
        </w:rPr>
        <w:t>Frauds by trustees and officers of companies and corporations: False accounting</w:t>
      </w:r>
      <w:bookmarkEnd w:id="1051"/>
      <w:bookmarkEnd w:id="1052"/>
      <w:bookmarkEnd w:id="1053"/>
      <w:bookmarkEnd w:id="1054"/>
      <w:bookmarkEnd w:id="1055"/>
      <w:bookmarkEnd w:id="1056"/>
    </w:p>
    <w:p>
      <w:pPr>
        <w:pStyle w:val="Heading5"/>
        <w:rPr>
          <w:snapToGrid w:val="0"/>
        </w:rPr>
      </w:pPr>
      <w:bookmarkStart w:id="1057" w:name="_Toc198896908"/>
      <w:bookmarkStart w:id="1058" w:name="_Toc192513642"/>
      <w:r>
        <w:rPr>
          <w:rStyle w:val="CharSectno"/>
        </w:rPr>
        <w:t>418</w:t>
      </w:r>
      <w:r>
        <w:rPr>
          <w:snapToGrid w:val="0"/>
        </w:rPr>
        <w:t>.</w:t>
      </w:r>
      <w:r>
        <w:rPr>
          <w:snapToGrid w:val="0"/>
        </w:rPr>
        <w:tab/>
        <w:t>Signing false document relating to company</w:t>
      </w:r>
      <w:bookmarkEnd w:id="1057"/>
      <w:bookmarkEnd w:id="1058"/>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1059" w:name="_Toc198896909"/>
      <w:bookmarkStart w:id="1060" w:name="_Toc192513643"/>
      <w:r>
        <w:rPr>
          <w:rStyle w:val="CharSectno"/>
        </w:rPr>
        <w:t>419</w:t>
      </w:r>
      <w:r>
        <w:rPr>
          <w:snapToGrid w:val="0"/>
        </w:rPr>
        <w:t>.</w:t>
      </w:r>
      <w:r>
        <w:rPr>
          <w:snapToGrid w:val="0"/>
        </w:rPr>
        <w:tab/>
        <w:t>Company’s books etc., acts etc. as to by director etc. with intent to defraud</w:t>
      </w:r>
      <w:bookmarkEnd w:id="1059"/>
      <w:bookmarkEnd w:id="106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1061" w:name="_Toc198896910"/>
      <w:bookmarkStart w:id="1062" w:name="_Toc192513644"/>
      <w:r>
        <w:rPr>
          <w:rStyle w:val="CharSectno"/>
        </w:rPr>
        <w:t>420</w:t>
      </w:r>
      <w:r>
        <w:rPr>
          <w:snapToGrid w:val="0"/>
        </w:rPr>
        <w:t>.</w:t>
      </w:r>
      <w:r>
        <w:rPr>
          <w:snapToGrid w:val="0"/>
        </w:rPr>
        <w:tab/>
        <w:t>False statement by company’s official</w:t>
      </w:r>
      <w:bookmarkEnd w:id="1061"/>
      <w:bookmarkEnd w:id="1062"/>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keepNext/>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1063" w:name="_Toc198896911"/>
      <w:bookmarkStart w:id="1064" w:name="_Toc192513645"/>
      <w:r>
        <w:rPr>
          <w:rStyle w:val="CharSectno"/>
        </w:rPr>
        <w:t>421</w:t>
      </w:r>
      <w:r>
        <w:rPr>
          <w:snapToGrid w:val="0"/>
        </w:rPr>
        <w:t>.</w:t>
      </w:r>
      <w:r>
        <w:rPr>
          <w:snapToGrid w:val="0"/>
        </w:rPr>
        <w:tab/>
        <w:t>False statement by company’s official with intent to affect share price</w:t>
      </w:r>
      <w:bookmarkEnd w:id="1063"/>
      <w:bookmarkEnd w:id="1064"/>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1065" w:name="_Toc198896912"/>
      <w:bookmarkStart w:id="1066" w:name="_Toc192513646"/>
      <w:r>
        <w:rPr>
          <w:rStyle w:val="CharSectno"/>
        </w:rPr>
        <w:t>422</w:t>
      </w:r>
      <w:r>
        <w:rPr>
          <w:snapToGrid w:val="0"/>
        </w:rPr>
        <w:t>.</w:t>
      </w:r>
      <w:r>
        <w:rPr>
          <w:snapToGrid w:val="0"/>
        </w:rPr>
        <w:tab/>
        <w:t>Defence for this Chapter</w:t>
      </w:r>
      <w:bookmarkEnd w:id="1065"/>
      <w:bookmarkEnd w:id="1066"/>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1067" w:name="_Toc198896913"/>
      <w:bookmarkStart w:id="1068" w:name="_Toc192513647"/>
      <w:r>
        <w:rPr>
          <w:rStyle w:val="CharSectno"/>
        </w:rPr>
        <w:t>424</w:t>
      </w:r>
      <w:r>
        <w:rPr>
          <w:snapToGrid w:val="0"/>
        </w:rPr>
        <w:t>.</w:t>
      </w:r>
      <w:r>
        <w:rPr>
          <w:snapToGrid w:val="0"/>
        </w:rPr>
        <w:tab/>
        <w:t>Fraudulent falsification of record</w:t>
      </w:r>
      <w:bookmarkEnd w:id="1067"/>
      <w:bookmarkEnd w:id="1068"/>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1069" w:name="_Toc198891433"/>
      <w:bookmarkStart w:id="1070" w:name="_Toc198891988"/>
      <w:bookmarkStart w:id="1071" w:name="_Toc198896914"/>
      <w:bookmarkStart w:id="1072" w:name="_Toc192498097"/>
      <w:bookmarkStart w:id="1073" w:name="_Toc192499011"/>
      <w:bookmarkStart w:id="1074" w:name="_Toc192513648"/>
      <w:r>
        <w:rPr>
          <w:rStyle w:val="CharDivNo"/>
        </w:rPr>
        <w:t>Chapter XLIII</w:t>
      </w:r>
      <w:r>
        <w:rPr>
          <w:snapToGrid w:val="0"/>
        </w:rPr>
        <w:t> — </w:t>
      </w:r>
      <w:r>
        <w:rPr>
          <w:rStyle w:val="CharDivText"/>
        </w:rPr>
        <w:t>Summary conviction for stealing and like indictable offences</w:t>
      </w:r>
      <w:bookmarkEnd w:id="1069"/>
      <w:bookmarkEnd w:id="1070"/>
      <w:bookmarkEnd w:id="1071"/>
      <w:bookmarkEnd w:id="1072"/>
      <w:bookmarkEnd w:id="1073"/>
      <w:bookmarkEnd w:id="1074"/>
    </w:p>
    <w:p>
      <w:pPr>
        <w:pStyle w:val="Footnoteheading"/>
        <w:keepNext/>
      </w:pPr>
      <w:r>
        <w:tab/>
        <w:t>[Heading amended: No. 106 of 1987 s. 18; No. 37 of 1991 s. 13(3).]</w:t>
      </w:r>
    </w:p>
    <w:p>
      <w:pPr>
        <w:pStyle w:val="Heading5"/>
        <w:spacing w:before="180"/>
        <w:rPr>
          <w:snapToGrid w:val="0"/>
        </w:rPr>
      </w:pPr>
      <w:bookmarkStart w:id="1075" w:name="_Toc198896915"/>
      <w:bookmarkStart w:id="1076" w:name="_Toc192513649"/>
      <w:r>
        <w:rPr>
          <w:rStyle w:val="CharSectno"/>
        </w:rPr>
        <w:t>426</w:t>
      </w:r>
      <w:r>
        <w:rPr>
          <w:snapToGrid w:val="0"/>
        </w:rPr>
        <w:t>.</w:t>
      </w:r>
      <w:r>
        <w:rPr>
          <w:snapToGrid w:val="0"/>
        </w:rPr>
        <w:tab/>
        <w:t>Summary conviction penalty for certain stealing and like offences</w:t>
      </w:r>
      <w:bookmarkEnd w:id="1075"/>
      <w:bookmarkEnd w:id="1076"/>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Subsection"/>
      </w:pPr>
      <w:r>
        <w:tab/>
        <w:t>(5)</w:t>
      </w:r>
      <w:r>
        <w:tab/>
        <w:t>Subsection (4) is subject to section 426A.</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 No. 16 of 2024 s. 5.]</w:t>
      </w:r>
    </w:p>
    <w:p>
      <w:pPr>
        <w:pStyle w:val="Heading5"/>
      </w:pPr>
      <w:bookmarkStart w:id="1077" w:name="_Toc198896916"/>
      <w:bookmarkStart w:id="1078" w:name="_Toc192513650"/>
      <w:r>
        <w:rPr>
          <w:rStyle w:val="CharSectno"/>
        </w:rPr>
        <w:t>426A</w:t>
      </w:r>
      <w:r>
        <w:t>.</w:t>
      </w:r>
      <w:r>
        <w:tab/>
        <w:t>When summary conviction penalty under s. 426(4) does not apply</w:t>
      </w:r>
      <w:bookmarkEnd w:id="1077"/>
      <w:bookmarkEnd w:id="1078"/>
    </w:p>
    <w:p>
      <w:pPr>
        <w:pStyle w:val="Subsection"/>
      </w:pPr>
      <w:r>
        <w:tab/>
        <w:t>(1)</w:t>
      </w:r>
      <w:r>
        <w:tab/>
        <w:t xml:space="preserve">In this section — </w:t>
      </w:r>
    </w:p>
    <w:p>
      <w:pPr>
        <w:pStyle w:val="Defstart"/>
      </w:pPr>
      <w:r>
        <w:tab/>
      </w:r>
      <w:r>
        <w:rPr>
          <w:rStyle w:val="CharDefText"/>
        </w:rPr>
        <w:t>conviction</w:t>
      </w:r>
      <w:r>
        <w:t xml:space="preserve"> — </w:t>
      </w:r>
    </w:p>
    <w:p>
      <w:pPr>
        <w:pStyle w:val="Defpara"/>
      </w:pPr>
      <w:r>
        <w:tab/>
        <w:t>(a)</w:t>
      </w:r>
      <w:r>
        <w:tab/>
        <w:t xml:space="preserve">includes a finding or admission of guilt despite a conviction not being recorded under the </w:t>
      </w:r>
      <w:r>
        <w:rPr>
          <w:i/>
        </w:rPr>
        <w:t>Young Offenders Act 1994</w:t>
      </w:r>
      <w:r>
        <w:rPr>
          <w:iCs/>
        </w:rPr>
        <w:t xml:space="preserve"> section 55; but</w:t>
      </w:r>
      <w:r>
        <w:t xml:space="preserve"> </w:t>
      </w:r>
    </w:p>
    <w:p>
      <w:pPr>
        <w:pStyle w:val="Defpara"/>
      </w:pPr>
      <w:r>
        <w:tab/>
        <w:t>(b)</w:t>
      </w:r>
      <w:r>
        <w:tab/>
        <w:t>does not include a conviction that has been set aside or quashed;</w:t>
      </w:r>
    </w:p>
    <w:p>
      <w:pPr>
        <w:pStyle w:val="Defstart"/>
      </w:pPr>
      <w:r>
        <w:tab/>
      </w:r>
      <w:r>
        <w:rPr>
          <w:rStyle w:val="CharDefText"/>
        </w:rPr>
        <w:t>stealing offence</w:t>
      </w:r>
      <w:r>
        <w:t xml:space="preserve"> means — </w:t>
      </w:r>
    </w:p>
    <w:p>
      <w:pPr>
        <w:pStyle w:val="Defpara"/>
      </w:pPr>
      <w:r>
        <w:tab/>
        <w:t>(a)</w:t>
      </w:r>
      <w:r>
        <w:tab/>
        <w:t xml:space="preserve">an offence under section 378; or </w:t>
      </w:r>
    </w:p>
    <w:p>
      <w:pPr>
        <w:pStyle w:val="Defpara"/>
      </w:pPr>
      <w:r>
        <w:tab/>
        <w:t>(b)</w:t>
      </w:r>
      <w:r>
        <w:tab/>
        <w:t>an offence of attempting to commit, or inciting another person to commit, an offence under section 378.</w:t>
      </w:r>
    </w:p>
    <w:p>
      <w:pPr>
        <w:pStyle w:val="Subsection"/>
        <w:keepNext/>
      </w:pPr>
      <w:r>
        <w:tab/>
        <w:t>(2)</w:t>
      </w:r>
      <w:r>
        <w:tab/>
        <w:t xml:space="preserve">This section applies if a person — </w:t>
      </w:r>
    </w:p>
    <w:p>
      <w:pPr>
        <w:pStyle w:val="Indenta"/>
      </w:pPr>
      <w:r>
        <w:tab/>
        <w:t>(a)</w:t>
      </w:r>
      <w:r>
        <w:tab/>
        <w:t xml:space="preserve">is convicted of a stealing offence (the </w:t>
      </w:r>
      <w:r>
        <w:rPr>
          <w:rStyle w:val="CharDefText"/>
        </w:rPr>
        <w:t>current stealing offence</w:t>
      </w:r>
      <w:r>
        <w:t>); and</w:t>
      </w:r>
    </w:p>
    <w:p>
      <w:pPr>
        <w:pStyle w:val="Indenta"/>
      </w:pPr>
      <w:r>
        <w:tab/>
        <w:t>(b)</w:t>
      </w:r>
      <w:r>
        <w:tab/>
        <w:t xml:space="preserve">has committed, and been convicted of, at least 2 offences that are also stealing offences (each a </w:t>
      </w:r>
      <w:r>
        <w:rPr>
          <w:rStyle w:val="CharDefText"/>
        </w:rPr>
        <w:t>previous stealing offence</w:t>
      </w:r>
      <w:r>
        <w:t>) within the period of 1 year before the person’s conviction for the current stealing offence.</w:t>
      </w:r>
    </w:p>
    <w:p>
      <w:pPr>
        <w:pStyle w:val="Subsection"/>
      </w:pPr>
      <w:r>
        <w:tab/>
        <w:t>(3)</w:t>
      </w:r>
      <w:r>
        <w:tab/>
        <w:t>The summary conviction penalty in section 426(4) does not apply in relation to the conviction of the person for the current stealing offence.</w:t>
      </w:r>
    </w:p>
    <w:p>
      <w:pPr>
        <w:pStyle w:val="Subsection"/>
      </w:pPr>
      <w:r>
        <w:tab/>
        <w:t>(4)</w:t>
      </w:r>
      <w:r>
        <w:tab/>
        <w:t xml:space="preserve">For the purposes of subsection (2)(b) — </w:t>
      </w:r>
    </w:p>
    <w:p>
      <w:pPr>
        <w:pStyle w:val="Indenta"/>
      </w:pPr>
      <w:r>
        <w:tab/>
        <w:t>(a)</w:t>
      </w:r>
      <w:r>
        <w:tab/>
        <w:t>convictions for 2 or more previous stealing offences committed on the same day are to be treated as a single conviction; and</w:t>
      </w:r>
    </w:p>
    <w:p>
      <w:pPr>
        <w:pStyle w:val="Indenta"/>
      </w:pPr>
      <w:r>
        <w:tab/>
        <w:t>(b)</w:t>
      </w:r>
      <w:r>
        <w:tab/>
        <w:t xml:space="preserve">each previous stealing offence is to be counted regardless of whether — </w:t>
      </w:r>
    </w:p>
    <w:p>
      <w:pPr>
        <w:pStyle w:val="Indenti"/>
      </w:pPr>
      <w:r>
        <w:tab/>
        <w:t>(i)</w:t>
      </w:r>
      <w:r>
        <w:tab/>
        <w:t>the conviction for the offence was recorded before or after the date on which the current stealing offence, or any other previous stealing offence, was committed; or</w:t>
      </w:r>
    </w:p>
    <w:p>
      <w:pPr>
        <w:pStyle w:val="Indenti"/>
      </w:pPr>
      <w:r>
        <w:tab/>
        <w:t>(ii)</w:t>
      </w:r>
      <w:r>
        <w:tab/>
        <w:t>the conviction for the offence has been counted under this section in relation to a different stealing offence.</w:t>
      </w:r>
    </w:p>
    <w:p>
      <w:pPr>
        <w:pStyle w:val="Footnotesection"/>
        <w:keepLines w:val="0"/>
        <w:ind w:left="890" w:hanging="890"/>
      </w:pPr>
      <w:r>
        <w:tab/>
        <w:t>[Section 426A inserted: No. 16 of 2024 s. 6.]</w:t>
      </w:r>
    </w:p>
    <w:p>
      <w:pPr>
        <w:pStyle w:val="Heading5"/>
      </w:pPr>
      <w:bookmarkStart w:id="1079" w:name="_Toc198896917"/>
      <w:bookmarkStart w:id="1080" w:name="_Toc192513651"/>
      <w:r>
        <w:rPr>
          <w:rStyle w:val="CharSectno"/>
        </w:rPr>
        <w:t>427</w:t>
      </w:r>
      <w:r>
        <w:t>.</w:t>
      </w:r>
      <w:r>
        <w:tab/>
        <w:t>Summary conviction penalty for certain offences of fraudulent nature</w:t>
      </w:r>
      <w:bookmarkEnd w:id="1079"/>
      <w:bookmarkEnd w:id="1080"/>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Pr>
      <w:bookmarkStart w:id="1081" w:name="_Toc198891437"/>
      <w:bookmarkStart w:id="1082" w:name="_Toc198891992"/>
      <w:bookmarkStart w:id="1083" w:name="_Toc198896918"/>
      <w:bookmarkStart w:id="1084" w:name="_Toc192498101"/>
      <w:bookmarkStart w:id="1085" w:name="_Toc192499015"/>
      <w:bookmarkStart w:id="1086" w:name="_Toc192513652"/>
      <w:r>
        <w:rPr>
          <w:rStyle w:val="CharDivNo"/>
        </w:rPr>
        <w:t>Chapter XLIV</w:t>
      </w:r>
      <w:r>
        <w:t> — </w:t>
      </w:r>
      <w:r>
        <w:rPr>
          <w:rStyle w:val="CharDivText"/>
        </w:rPr>
        <w:t>Simple offences analogous to stealing</w:t>
      </w:r>
      <w:bookmarkEnd w:id="1081"/>
      <w:bookmarkEnd w:id="1082"/>
      <w:bookmarkEnd w:id="1083"/>
      <w:bookmarkEnd w:id="1084"/>
      <w:bookmarkEnd w:id="1085"/>
      <w:bookmarkEnd w:id="1086"/>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1087" w:name="_Toc198896919"/>
      <w:bookmarkStart w:id="1088" w:name="_Toc192513653"/>
      <w:r>
        <w:rPr>
          <w:rStyle w:val="CharSectno"/>
        </w:rPr>
        <w:t>429</w:t>
      </w:r>
      <w:r>
        <w:t>.</w:t>
      </w:r>
      <w:r>
        <w:tab/>
        <w:t>Unlawfully using another person’s animal</w:t>
      </w:r>
      <w:bookmarkEnd w:id="1087"/>
      <w:bookmarkEnd w:id="1088"/>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keepNext/>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1089" w:name="_Toc198896920"/>
      <w:bookmarkStart w:id="1090" w:name="_Toc192513654"/>
      <w:r>
        <w:rPr>
          <w:rStyle w:val="CharSectno"/>
        </w:rPr>
        <w:t>436</w:t>
      </w:r>
      <w:r>
        <w:t>.</w:t>
      </w:r>
      <w:r>
        <w:tab/>
        <w:t>Unlawful fishing</w:t>
      </w:r>
      <w:bookmarkEnd w:id="1089"/>
      <w:bookmarkEnd w:id="1090"/>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1091" w:name="_Toc198896921"/>
      <w:bookmarkStart w:id="1092" w:name="_Toc192513655"/>
      <w:r>
        <w:rPr>
          <w:rStyle w:val="CharSectno"/>
        </w:rPr>
        <w:t>437</w:t>
      </w:r>
      <w:r>
        <w:t>.</w:t>
      </w:r>
      <w:r>
        <w:tab/>
        <w:t>Unlawfully taking fish etc.</w:t>
      </w:r>
      <w:bookmarkEnd w:id="1091"/>
      <w:bookmarkEnd w:id="1092"/>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1093" w:name="_Toc198891441"/>
      <w:bookmarkStart w:id="1094" w:name="_Toc198891996"/>
      <w:bookmarkStart w:id="1095" w:name="_Toc198896922"/>
      <w:bookmarkStart w:id="1096" w:name="_Toc192498105"/>
      <w:bookmarkStart w:id="1097" w:name="_Toc192499019"/>
      <w:bookmarkStart w:id="1098" w:name="_Toc192513656"/>
      <w:r>
        <w:rPr>
          <w:rStyle w:val="CharDivNo"/>
        </w:rPr>
        <w:t>Chapter XLIVA</w:t>
      </w:r>
      <w:r>
        <w:rPr>
          <w:snapToGrid w:val="0"/>
        </w:rPr>
        <w:t> — </w:t>
      </w:r>
      <w:r>
        <w:rPr>
          <w:rStyle w:val="CharDivText"/>
        </w:rPr>
        <w:t>Unauthorised use of computer systems</w:t>
      </w:r>
      <w:bookmarkEnd w:id="1093"/>
      <w:bookmarkEnd w:id="1094"/>
      <w:bookmarkEnd w:id="1095"/>
      <w:bookmarkEnd w:id="1096"/>
      <w:bookmarkEnd w:id="1097"/>
      <w:bookmarkEnd w:id="1098"/>
    </w:p>
    <w:p>
      <w:pPr>
        <w:pStyle w:val="Footnoteheading"/>
        <w:keepNext/>
      </w:pPr>
      <w:r>
        <w:tab/>
        <w:t>[Heading inserted: No. 101 of 1990 s. 33.]</w:t>
      </w:r>
    </w:p>
    <w:p>
      <w:pPr>
        <w:pStyle w:val="Heading5"/>
        <w:spacing w:before="180"/>
      </w:pPr>
      <w:bookmarkStart w:id="1099" w:name="_Toc198896923"/>
      <w:bookmarkStart w:id="1100" w:name="_Toc192513657"/>
      <w:r>
        <w:rPr>
          <w:rStyle w:val="CharSectno"/>
        </w:rPr>
        <w:t>440A</w:t>
      </w:r>
      <w:r>
        <w:t>.</w:t>
      </w:r>
      <w:r>
        <w:tab/>
        <w:t>Unlawful use of computer</w:t>
      </w:r>
      <w:bookmarkEnd w:id="1099"/>
      <w:bookmarkEnd w:id="1100"/>
    </w:p>
    <w:p>
      <w:pPr>
        <w:pStyle w:val="Subsection"/>
        <w:keepNext/>
      </w:pPr>
      <w:r>
        <w:tab/>
        <w:t>(1)</w:t>
      </w:r>
      <w:r>
        <w:tab/>
        <w:t>In this section —</w:t>
      </w:r>
    </w:p>
    <w:p>
      <w:pPr>
        <w:pStyle w:val="Defstart"/>
        <w:keepNex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1101" w:name="_Toc198891443"/>
      <w:bookmarkStart w:id="1102" w:name="_Toc198891998"/>
      <w:bookmarkStart w:id="1103" w:name="_Toc198896924"/>
      <w:bookmarkStart w:id="1104" w:name="_Toc192498107"/>
      <w:bookmarkStart w:id="1105" w:name="_Toc192499021"/>
      <w:bookmarkStart w:id="1106" w:name="_Toc192513658"/>
      <w:r>
        <w:rPr>
          <w:snapToGrid w:val="0"/>
        </w:rPr>
        <w:t>Division II — Injuries to property</w:t>
      </w:r>
      <w:bookmarkEnd w:id="1101"/>
      <w:bookmarkEnd w:id="1102"/>
      <w:bookmarkEnd w:id="1103"/>
      <w:bookmarkEnd w:id="1104"/>
      <w:bookmarkEnd w:id="1105"/>
      <w:bookmarkEnd w:id="1106"/>
    </w:p>
    <w:p>
      <w:pPr>
        <w:pStyle w:val="Heading3"/>
        <w:rPr>
          <w:snapToGrid w:val="0"/>
        </w:rPr>
      </w:pPr>
      <w:bookmarkStart w:id="1107" w:name="_Toc198891444"/>
      <w:bookmarkStart w:id="1108" w:name="_Toc198891999"/>
      <w:bookmarkStart w:id="1109" w:name="_Toc198896925"/>
      <w:bookmarkStart w:id="1110" w:name="_Toc192498108"/>
      <w:bookmarkStart w:id="1111" w:name="_Toc192499022"/>
      <w:bookmarkStart w:id="1112" w:name="_Toc192513659"/>
      <w:r>
        <w:rPr>
          <w:rStyle w:val="CharDivNo"/>
        </w:rPr>
        <w:t>Chapter XLV</w:t>
      </w:r>
      <w:r>
        <w:rPr>
          <w:snapToGrid w:val="0"/>
        </w:rPr>
        <w:t> — </w:t>
      </w:r>
      <w:r>
        <w:rPr>
          <w:rStyle w:val="CharDivText"/>
        </w:rPr>
        <w:t>Preliminary matters</w:t>
      </w:r>
      <w:bookmarkEnd w:id="1107"/>
      <w:bookmarkEnd w:id="1108"/>
      <w:bookmarkEnd w:id="1109"/>
      <w:bookmarkEnd w:id="1110"/>
      <w:bookmarkEnd w:id="1111"/>
      <w:bookmarkEnd w:id="1112"/>
    </w:p>
    <w:p>
      <w:pPr>
        <w:pStyle w:val="Footnoteheading"/>
      </w:pPr>
      <w:r>
        <w:tab/>
        <w:t>[Heading amended: No. 43 of 2009 s. 9.]</w:t>
      </w:r>
    </w:p>
    <w:p>
      <w:pPr>
        <w:pStyle w:val="Heading5"/>
        <w:spacing w:before="180"/>
        <w:rPr>
          <w:snapToGrid w:val="0"/>
        </w:rPr>
      </w:pPr>
      <w:bookmarkStart w:id="1113" w:name="_Toc198896926"/>
      <w:bookmarkStart w:id="1114" w:name="_Toc192513660"/>
      <w:r>
        <w:rPr>
          <w:rStyle w:val="CharSectno"/>
        </w:rPr>
        <w:t>441</w:t>
      </w:r>
      <w:r>
        <w:rPr>
          <w:snapToGrid w:val="0"/>
        </w:rPr>
        <w:t>.</w:t>
      </w:r>
      <w:r>
        <w:rPr>
          <w:snapToGrid w:val="0"/>
        </w:rPr>
        <w:tab/>
        <w:t>Acts injuring property, when unlawful etc.</w:t>
      </w:r>
      <w:bookmarkEnd w:id="1113"/>
      <w:bookmarkEnd w:id="1114"/>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1115" w:name="_Toc198896927"/>
      <w:bookmarkStart w:id="1116" w:name="_Toc192513661"/>
      <w:r>
        <w:rPr>
          <w:rStyle w:val="CharSectno"/>
        </w:rPr>
        <w:t>442</w:t>
      </w:r>
      <w:r>
        <w:rPr>
          <w:snapToGrid w:val="0"/>
        </w:rPr>
        <w:t>.</w:t>
      </w:r>
      <w:r>
        <w:rPr>
          <w:snapToGrid w:val="0"/>
        </w:rPr>
        <w:tab/>
        <w:t>Lawful act done with intent to defraud is unlawful</w:t>
      </w:r>
      <w:bookmarkEnd w:id="1115"/>
      <w:bookmarkEnd w:id="1116"/>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117" w:name="_Toc198896928"/>
      <w:bookmarkStart w:id="1118" w:name="_Toc192513662"/>
      <w:r>
        <w:rPr>
          <w:rStyle w:val="CharSectno"/>
        </w:rPr>
        <w:t>443</w:t>
      </w:r>
      <w:r>
        <w:rPr>
          <w:snapToGrid w:val="0"/>
        </w:rPr>
        <w:t>.</w:t>
      </w:r>
      <w:r>
        <w:rPr>
          <w:iCs/>
          <w:snapToGrid w:val="0"/>
        </w:rPr>
        <w:tab/>
        <w:t xml:space="preserve">Term used: </w:t>
      </w:r>
      <w:r>
        <w:rPr>
          <w:rStyle w:val="CharDefText"/>
          <w:b/>
          <w:bCs/>
          <w:i w:val="0"/>
        </w:rPr>
        <w:t>wilfully destroy or damage</w:t>
      </w:r>
      <w:bookmarkEnd w:id="1117"/>
      <w:bookmarkEnd w:id="1118"/>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1119" w:name="_Toc198896929"/>
      <w:bookmarkStart w:id="1120" w:name="_Toc192513663"/>
      <w:r>
        <w:rPr>
          <w:rStyle w:val="CharSectno"/>
        </w:rPr>
        <w:t>444A</w:t>
      </w:r>
      <w:r>
        <w:t>.</w:t>
      </w:r>
      <w:r>
        <w:tab/>
        <w:t>Duty of person in control of ignition source or fire</w:t>
      </w:r>
      <w:bookmarkEnd w:id="1119"/>
      <w:bookmarkEnd w:id="1120"/>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1121" w:name="_Toc198891449"/>
      <w:bookmarkStart w:id="1122" w:name="_Toc198892004"/>
      <w:bookmarkStart w:id="1123" w:name="_Toc198896930"/>
      <w:bookmarkStart w:id="1124" w:name="_Toc192498113"/>
      <w:bookmarkStart w:id="1125" w:name="_Toc192499027"/>
      <w:bookmarkStart w:id="1126" w:name="_Toc192513664"/>
      <w:r>
        <w:rPr>
          <w:rStyle w:val="CharDivNo"/>
        </w:rPr>
        <w:t>Chapter XLVI</w:t>
      </w:r>
      <w:r>
        <w:rPr>
          <w:snapToGrid w:val="0"/>
        </w:rPr>
        <w:t> — </w:t>
      </w:r>
      <w:r>
        <w:rPr>
          <w:rStyle w:val="CharDivText"/>
        </w:rPr>
        <w:t>Offences</w:t>
      </w:r>
      <w:bookmarkEnd w:id="1121"/>
      <w:bookmarkEnd w:id="1122"/>
      <w:bookmarkEnd w:id="1123"/>
      <w:bookmarkEnd w:id="1124"/>
      <w:bookmarkEnd w:id="1125"/>
      <w:bookmarkEnd w:id="1126"/>
    </w:p>
    <w:p>
      <w:pPr>
        <w:pStyle w:val="Heading5"/>
        <w:spacing w:before="260"/>
      </w:pPr>
      <w:bookmarkStart w:id="1127" w:name="_Toc198896931"/>
      <w:bookmarkStart w:id="1128" w:name="_Toc192513665"/>
      <w:r>
        <w:rPr>
          <w:rStyle w:val="CharSectno"/>
        </w:rPr>
        <w:t>444</w:t>
      </w:r>
      <w:r>
        <w:t>.</w:t>
      </w:r>
      <w:r>
        <w:tab/>
        <w:t>Criminal damage</w:t>
      </w:r>
      <w:bookmarkEnd w:id="1127"/>
      <w:bookmarkEnd w:id="1128"/>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1129" w:name="_Toc198896932"/>
      <w:bookmarkStart w:id="1130" w:name="_Toc192513666"/>
      <w:r>
        <w:rPr>
          <w:rStyle w:val="CharSectno"/>
        </w:rPr>
        <w:t>445A</w:t>
      </w:r>
      <w:r>
        <w:t>.</w:t>
      </w:r>
      <w:r>
        <w:tab/>
        <w:t>Breach of s. 444A duty</w:t>
      </w:r>
      <w:bookmarkEnd w:id="1129"/>
      <w:bookmarkEnd w:id="1130"/>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1131" w:name="_Toc198896933"/>
      <w:bookmarkStart w:id="1132" w:name="_Toc192513667"/>
      <w:r>
        <w:rPr>
          <w:rStyle w:val="CharSectno"/>
        </w:rPr>
        <w:t>445</w:t>
      </w:r>
      <w:r>
        <w:t>.</w:t>
      </w:r>
      <w:r>
        <w:tab/>
        <w:t>Damaging property</w:t>
      </w:r>
      <w:bookmarkEnd w:id="1131"/>
      <w:bookmarkEnd w:id="1132"/>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1133" w:name="_Toc198896934"/>
      <w:bookmarkStart w:id="1134" w:name="_Toc192513668"/>
      <w:r>
        <w:rPr>
          <w:rStyle w:val="CharSectno"/>
        </w:rPr>
        <w:t>449</w:t>
      </w:r>
      <w:r>
        <w:rPr>
          <w:snapToGrid w:val="0"/>
        </w:rPr>
        <w:t>.</w:t>
      </w:r>
      <w:r>
        <w:rPr>
          <w:snapToGrid w:val="0"/>
        </w:rPr>
        <w:tab/>
        <w:t>Casting away etc. vessel</w:t>
      </w:r>
      <w:bookmarkEnd w:id="1133"/>
      <w:bookmarkEnd w:id="1134"/>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1135" w:name="_Toc198896935"/>
      <w:bookmarkStart w:id="1136" w:name="_Toc192513669"/>
      <w:r>
        <w:rPr>
          <w:rStyle w:val="CharSectno"/>
        </w:rPr>
        <w:t>451</w:t>
      </w:r>
      <w:r>
        <w:rPr>
          <w:snapToGrid w:val="0"/>
        </w:rPr>
        <w:t>.</w:t>
      </w:r>
      <w:r>
        <w:rPr>
          <w:snapToGrid w:val="0"/>
        </w:rPr>
        <w:tab/>
        <w:t>Acts etc. with intent to obstruct or injure railway</w:t>
      </w:r>
      <w:bookmarkEnd w:id="1135"/>
      <w:bookmarkEnd w:id="1136"/>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1137" w:name="_Toc198896936"/>
      <w:bookmarkStart w:id="1138" w:name="_Toc192513670"/>
      <w:r>
        <w:rPr>
          <w:rStyle w:val="CharSectno"/>
        </w:rPr>
        <w:t>451A</w:t>
      </w:r>
      <w:r>
        <w:rPr>
          <w:snapToGrid w:val="0"/>
        </w:rPr>
        <w:t>.</w:t>
      </w:r>
      <w:r>
        <w:rPr>
          <w:snapToGrid w:val="0"/>
        </w:rPr>
        <w:tab/>
        <w:t>Acts etc. with intent to prejudice safe use of aircraft etc.</w:t>
      </w:r>
      <w:bookmarkEnd w:id="1137"/>
      <w:bookmarkEnd w:id="1138"/>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1139" w:name="_Toc198896937"/>
      <w:bookmarkStart w:id="1140" w:name="_Toc192513671"/>
      <w:r>
        <w:rPr>
          <w:rStyle w:val="CharSectno"/>
        </w:rPr>
        <w:t>451B</w:t>
      </w:r>
      <w:r>
        <w:rPr>
          <w:snapToGrid w:val="0"/>
        </w:rPr>
        <w:t>.</w:t>
      </w:r>
      <w:r>
        <w:rPr>
          <w:snapToGrid w:val="0"/>
        </w:rPr>
        <w:tab/>
        <w:t>Unlawfully interfering with aircraft</w:t>
      </w:r>
      <w:bookmarkEnd w:id="1139"/>
      <w:bookmarkEnd w:id="1140"/>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1141" w:name="_Toc198896938"/>
      <w:bookmarkStart w:id="1142" w:name="_Toc192513672"/>
      <w:r>
        <w:rPr>
          <w:rStyle w:val="CharSectno"/>
        </w:rPr>
        <w:t>454</w:t>
      </w:r>
      <w:r>
        <w:rPr>
          <w:snapToGrid w:val="0"/>
        </w:rPr>
        <w:t>.</w:t>
      </w:r>
      <w:r>
        <w:rPr>
          <w:snapToGrid w:val="0"/>
        </w:rPr>
        <w:tab/>
        <w:t>Causing explosion likely to do serious injury to property</w:t>
      </w:r>
      <w:bookmarkEnd w:id="1141"/>
      <w:bookmarkEnd w:id="1142"/>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1143" w:name="_Toc198896939"/>
      <w:bookmarkStart w:id="1144" w:name="_Toc192513673"/>
      <w:r>
        <w:rPr>
          <w:rStyle w:val="CharSectno"/>
        </w:rPr>
        <w:t>455</w:t>
      </w:r>
      <w:r>
        <w:rPr>
          <w:snapToGrid w:val="0"/>
        </w:rPr>
        <w:t>.</w:t>
      </w:r>
      <w:r>
        <w:rPr>
          <w:snapToGrid w:val="0"/>
        </w:rPr>
        <w:tab/>
        <w:t>Acts done with intent to cause explosion likely to do serious injury to property</w:t>
      </w:r>
      <w:bookmarkEnd w:id="1143"/>
      <w:bookmarkEnd w:id="1144"/>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keepNext/>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1145" w:name="_Toc198896940"/>
      <w:bookmarkStart w:id="1146" w:name="_Toc192513674"/>
      <w:r>
        <w:rPr>
          <w:rStyle w:val="CharSectno"/>
        </w:rPr>
        <w:t>456</w:t>
      </w:r>
      <w:r>
        <w:rPr>
          <w:snapToGrid w:val="0"/>
        </w:rPr>
        <w:t>.</w:t>
      </w:r>
      <w:r>
        <w:rPr>
          <w:snapToGrid w:val="0"/>
        </w:rPr>
        <w:tab/>
        <w:t>Acts with intent to injure mine etc.</w:t>
      </w:r>
      <w:bookmarkEnd w:id="1145"/>
      <w:bookmarkEnd w:id="1146"/>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1147" w:name="_Toc198896941"/>
      <w:bookmarkStart w:id="1148" w:name="_Toc192513675"/>
      <w:r>
        <w:rPr>
          <w:rStyle w:val="CharSectno"/>
        </w:rPr>
        <w:t>457</w:t>
      </w:r>
      <w:r>
        <w:rPr>
          <w:snapToGrid w:val="0"/>
        </w:rPr>
        <w:t>.</w:t>
      </w:r>
      <w:r>
        <w:rPr>
          <w:snapToGrid w:val="0"/>
        </w:rPr>
        <w:tab/>
        <w:t>Interfering with marine navigation aid</w:t>
      </w:r>
      <w:bookmarkEnd w:id="1147"/>
      <w:bookmarkEnd w:id="1148"/>
    </w:p>
    <w:p>
      <w:pPr>
        <w:pStyle w:val="Subsection"/>
        <w:keepNext/>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1149" w:name="_Toc198896942"/>
      <w:bookmarkStart w:id="1150" w:name="_Toc192513676"/>
      <w:r>
        <w:rPr>
          <w:rStyle w:val="CharSectno"/>
        </w:rPr>
        <w:t>458</w:t>
      </w:r>
      <w:r>
        <w:rPr>
          <w:snapToGrid w:val="0"/>
        </w:rPr>
        <w:t>.</w:t>
      </w:r>
      <w:r>
        <w:rPr>
          <w:snapToGrid w:val="0"/>
        </w:rPr>
        <w:tab/>
        <w:t>Interfering with navigation works</w:t>
      </w:r>
      <w:bookmarkEnd w:id="1149"/>
      <w:bookmarkEnd w:id="115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1151" w:name="_Toc198896943"/>
      <w:bookmarkStart w:id="1152" w:name="_Toc192513677"/>
      <w:r>
        <w:rPr>
          <w:rStyle w:val="CharSectno"/>
        </w:rPr>
        <w:t>459</w:t>
      </w:r>
      <w:r>
        <w:rPr>
          <w:snapToGrid w:val="0"/>
        </w:rPr>
        <w:t>.</w:t>
      </w:r>
      <w:r>
        <w:rPr>
          <w:snapToGrid w:val="0"/>
        </w:rPr>
        <w:tab/>
        <w:t>Communicating infectious disease to animal</w:t>
      </w:r>
      <w:bookmarkEnd w:id="1151"/>
      <w:bookmarkEnd w:id="1152"/>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1153" w:name="_Toc198896944"/>
      <w:bookmarkStart w:id="1154" w:name="_Toc192513678"/>
      <w:r>
        <w:rPr>
          <w:rStyle w:val="CharSectno"/>
        </w:rPr>
        <w:t>460</w:t>
      </w:r>
      <w:r>
        <w:rPr>
          <w:snapToGrid w:val="0"/>
        </w:rPr>
        <w:t>.</w:t>
      </w:r>
      <w:r>
        <w:rPr>
          <w:snapToGrid w:val="0"/>
        </w:rPr>
        <w:tab/>
        <w:t>Unlawfully travelling with infected animal</w:t>
      </w:r>
      <w:bookmarkEnd w:id="1153"/>
      <w:bookmarkEnd w:id="1154"/>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1155" w:name="_Toc198896945"/>
      <w:bookmarkStart w:id="1156" w:name="_Toc192513679"/>
      <w:r>
        <w:rPr>
          <w:rStyle w:val="CharSectno"/>
        </w:rPr>
        <w:t>461</w:t>
      </w:r>
      <w:r>
        <w:rPr>
          <w:snapToGrid w:val="0"/>
        </w:rPr>
        <w:t>.</w:t>
      </w:r>
      <w:r>
        <w:rPr>
          <w:snapToGrid w:val="0"/>
        </w:rPr>
        <w:tab/>
        <w:t>Removing boundary mark with intent to defraud</w:t>
      </w:r>
      <w:bookmarkEnd w:id="1155"/>
      <w:bookmarkEnd w:id="1156"/>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1157" w:name="_Toc198896946"/>
      <w:bookmarkStart w:id="1158" w:name="_Toc192513680"/>
      <w:r>
        <w:rPr>
          <w:rStyle w:val="CharSectno"/>
        </w:rPr>
        <w:t>462</w:t>
      </w:r>
      <w:r>
        <w:rPr>
          <w:snapToGrid w:val="0"/>
        </w:rPr>
        <w:t>.</w:t>
      </w:r>
      <w:r>
        <w:rPr>
          <w:snapToGrid w:val="0"/>
        </w:rPr>
        <w:tab/>
        <w:t>Obstructing railway</w:t>
      </w:r>
      <w:bookmarkEnd w:id="1157"/>
      <w:bookmarkEnd w:id="1158"/>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spacing w:before="260"/>
      </w:pPr>
      <w:bookmarkStart w:id="1159" w:name="_Toc198891466"/>
      <w:bookmarkStart w:id="1160" w:name="_Toc198892021"/>
      <w:bookmarkStart w:id="1161" w:name="_Toc198896947"/>
      <w:bookmarkStart w:id="1162" w:name="_Toc192498130"/>
      <w:bookmarkStart w:id="1163" w:name="_Toc192499044"/>
      <w:bookmarkStart w:id="1164" w:name="_Toc192513681"/>
      <w:r>
        <w:t>Division III — Forgery and like offences: Identity crime: Personation</w:t>
      </w:r>
      <w:bookmarkEnd w:id="1159"/>
      <w:bookmarkEnd w:id="1160"/>
      <w:bookmarkEnd w:id="1161"/>
      <w:bookmarkEnd w:id="1162"/>
      <w:bookmarkEnd w:id="1163"/>
      <w:bookmarkEnd w:id="1164"/>
    </w:p>
    <w:p>
      <w:pPr>
        <w:pStyle w:val="Footnoteheading"/>
        <w:keepNext/>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1165" w:name="_Toc198891467"/>
      <w:bookmarkStart w:id="1166" w:name="_Toc198892022"/>
      <w:bookmarkStart w:id="1167" w:name="_Toc198896948"/>
      <w:bookmarkStart w:id="1168" w:name="_Toc192498131"/>
      <w:bookmarkStart w:id="1169" w:name="_Toc192499045"/>
      <w:bookmarkStart w:id="1170" w:name="_Toc192513682"/>
      <w:r>
        <w:rPr>
          <w:rStyle w:val="CharDivNo"/>
        </w:rPr>
        <w:t>Chapter XLIX</w:t>
      </w:r>
      <w:r>
        <w:rPr>
          <w:snapToGrid w:val="0"/>
        </w:rPr>
        <w:t> — </w:t>
      </w:r>
      <w:r>
        <w:rPr>
          <w:rStyle w:val="CharDivText"/>
        </w:rPr>
        <w:t>Forgery and uttering</w:t>
      </w:r>
      <w:bookmarkEnd w:id="1165"/>
      <w:bookmarkEnd w:id="1166"/>
      <w:bookmarkEnd w:id="1167"/>
      <w:bookmarkEnd w:id="1168"/>
      <w:bookmarkEnd w:id="1169"/>
      <w:bookmarkEnd w:id="1170"/>
    </w:p>
    <w:p>
      <w:pPr>
        <w:pStyle w:val="Footnoteheading"/>
        <w:rPr>
          <w:snapToGrid w:val="0"/>
        </w:rPr>
      </w:pPr>
      <w:r>
        <w:rPr>
          <w:snapToGrid w:val="0"/>
        </w:rPr>
        <w:tab/>
        <w:t>[Heading inserted: No. 101 of 1990 s. 41.]</w:t>
      </w:r>
    </w:p>
    <w:p>
      <w:pPr>
        <w:pStyle w:val="Heading5"/>
        <w:keepNext w:val="0"/>
        <w:spacing w:before="180"/>
        <w:rPr>
          <w:snapToGrid w:val="0"/>
        </w:rPr>
      </w:pPr>
      <w:bookmarkStart w:id="1171" w:name="_Toc198896949"/>
      <w:bookmarkStart w:id="1172" w:name="_Toc192513683"/>
      <w:r>
        <w:rPr>
          <w:rStyle w:val="CharSectno"/>
        </w:rPr>
        <w:t>473</w:t>
      </w:r>
      <w:r>
        <w:rPr>
          <w:snapToGrid w:val="0"/>
        </w:rPr>
        <w:t>.</w:t>
      </w:r>
      <w:r>
        <w:rPr>
          <w:snapToGrid w:val="0"/>
        </w:rPr>
        <w:tab/>
        <w:t>Forgery and uttering</w:t>
      </w:r>
      <w:bookmarkEnd w:id="1171"/>
      <w:bookmarkEnd w:id="1172"/>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keepNext/>
        <w:rPr>
          <w:snapToGrid w:val="0"/>
        </w:rPr>
      </w:pPr>
      <w:r>
        <w:rPr>
          <w:snapToGrid w:val="0"/>
        </w:rPr>
        <w:tab/>
        <w:t>(b)</w:t>
      </w:r>
      <w:r>
        <w:rPr>
          <w:snapToGrid w:val="0"/>
        </w:rPr>
        <w:tab/>
        <w:t>utters a forged record,</w:t>
      </w:r>
    </w:p>
    <w:p>
      <w:pPr>
        <w:pStyle w:val="Subsection"/>
        <w:keepNext/>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1173" w:name="_Toc198896950"/>
      <w:bookmarkStart w:id="1174" w:name="_Toc192513684"/>
      <w:r>
        <w:rPr>
          <w:rStyle w:val="CharSectno"/>
        </w:rPr>
        <w:t>474</w:t>
      </w:r>
      <w:r>
        <w:t>.</w:t>
      </w:r>
      <w:r>
        <w:tab/>
        <w:t>Preparation for forgery etc.</w:t>
      </w:r>
      <w:bookmarkEnd w:id="1173"/>
      <w:bookmarkEnd w:id="1174"/>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175" w:name="_Toc198891470"/>
      <w:bookmarkStart w:id="1176" w:name="_Toc198892025"/>
      <w:bookmarkStart w:id="1177" w:name="_Toc198896951"/>
      <w:bookmarkStart w:id="1178" w:name="_Toc192498134"/>
      <w:bookmarkStart w:id="1179" w:name="_Toc192499048"/>
      <w:bookmarkStart w:id="1180" w:name="_Toc192513685"/>
      <w:r>
        <w:rPr>
          <w:rStyle w:val="CharDivNo"/>
        </w:rPr>
        <w:t>Chapter L</w:t>
      </w:r>
      <w:r>
        <w:rPr>
          <w:snapToGrid w:val="0"/>
        </w:rPr>
        <w:t> — </w:t>
      </w:r>
      <w:r>
        <w:rPr>
          <w:rStyle w:val="CharDivText"/>
        </w:rPr>
        <w:t>False representations as to status</w:t>
      </w:r>
      <w:bookmarkEnd w:id="1175"/>
      <w:bookmarkEnd w:id="1176"/>
      <w:bookmarkEnd w:id="1177"/>
      <w:bookmarkEnd w:id="1178"/>
      <w:bookmarkEnd w:id="1179"/>
      <w:bookmarkEnd w:id="1180"/>
    </w:p>
    <w:p>
      <w:pPr>
        <w:pStyle w:val="Footnoteheading"/>
        <w:keepNext/>
        <w:keepLines/>
      </w:pPr>
      <w:r>
        <w:tab/>
        <w:t>[Heading inserted: No. 101 of 1990 s. 41.]</w:t>
      </w:r>
    </w:p>
    <w:p>
      <w:pPr>
        <w:pStyle w:val="Heading5"/>
        <w:rPr>
          <w:snapToGrid w:val="0"/>
        </w:rPr>
      </w:pPr>
      <w:bookmarkStart w:id="1181" w:name="_Toc198896952"/>
      <w:bookmarkStart w:id="1182" w:name="_Toc192513686"/>
      <w:r>
        <w:rPr>
          <w:rStyle w:val="CharSectno"/>
        </w:rPr>
        <w:t>488</w:t>
      </w:r>
      <w:r>
        <w:rPr>
          <w:snapToGrid w:val="0"/>
        </w:rPr>
        <w:t>.</w:t>
      </w:r>
      <w:r>
        <w:rPr>
          <w:snapToGrid w:val="0"/>
        </w:rPr>
        <w:tab/>
        <w:t>Procuring or claiming unauthorised status</w:t>
      </w:r>
      <w:bookmarkEnd w:id="1181"/>
      <w:bookmarkEnd w:id="118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183" w:name="_Toc198891472"/>
      <w:bookmarkStart w:id="1184" w:name="_Toc198892027"/>
      <w:bookmarkStart w:id="1185" w:name="_Toc198896953"/>
      <w:bookmarkStart w:id="1186" w:name="_Toc192498136"/>
      <w:bookmarkStart w:id="1187" w:name="_Toc192499050"/>
      <w:bookmarkStart w:id="1188" w:name="_Toc192513687"/>
      <w:r>
        <w:rPr>
          <w:rStyle w:val="CharDivNo"/>
        </w:rPr>
        <w:t>Chapter LI</w:t>
      </w:r>
      <w:r>
        <w:t> — </w:t>
      </w:r>
      <w:r>
        <w:rPr>
          <w:rStyle w:val="CharDivText"/>
        </w:rPr>
        <w:t>Identity crime</w:t>
      </w:r>
      <w:bookmarkEnd w:id="1183"/>
      <w:bookmarkEnd w:id="1184"/>
      <w:bookmarkEnd w:id="1185"/>
      <w:bookmarkEnd w:id="1186"/>
      <w:bookmarkEnd w:id="1187"/>
      <w:bookmarkEnd w:id="1188"/>
    </w:p>
    <w:p>
      <w:pPr>
        <w:pStyle w:val="Footnoteheading"/>
        <w:rPr>
          <w:snapToGrid w:val="0"/>
        </w:rPr>
      </w:pPr>
      <w:r>
        <w:rPr>
          <w:snapToGrid w:val="0"/>
        </w:rPr>
        <w:tab/>
        <w:t>[Heading inserted: No. 16 of 2010 s. 5.]</w:t>
      </w:r>
    </w:p>
    <w:p>
      <w:pPr>
        <w:pStyle w:val="Heading5"/>
      </w:pPr>
      <w:bookmarkStart w:id="1189" w:name="_Toc198896954"/>
      <w:bookmarkStart w:id="1190" w:name="_Toc192513688"/>
      <w:r>
        <w:rPr>
          <w:rStyle w:val="CharSectno"/>
        </w:rPr>
        <w:t>489</w:t>
      </w:r>
      <w:r>
        <w:t>.</w:t>
      </w:r>
      <w:r>
        <w:tab/>
        <w:t>Terms used</w:t>
      </w:r>
      <w:bookmarkEnd w:id="1189"/>
      <w:bookmarkEnd w:id="1190"/>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191" w:name="_Toc198896955"/>
      <w:bookmarkStart w:id="1192" w:name="_Toc192513689"/>
      <w:r>
        <w:rPr>
          <w:rStyle w:val="CharSectno"/>
        </w:rPr>
        <w:t>490</w:t>
      </w:r>
      <w:r>
        <w:t>.</w:t>
      </w:r>
      <w:r>
        <w:tab/>
        <w:t>Making, using or supplying identification material with intent to commit indictable offence</w:t>
      </w:r>
      <w:bookmarkEnd w:id="1191"/>
      <w:bookmarkEnd w:id="1192"/>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193" w:name="_Toc198896956"/>
      <w:bookmarkStart w:id="1194" w:name="_Toc192513690"/>
      <w:r>
        <w:rPr>
          <w:rStyle w:val="CharSectno"/>
        </w:rPr>
        <w:t>491</w:t>
      </w:r>
      <w:r>
        <w:t>.</w:t>
      </w:r>
      <w:r>
        <w:tab/>
        <w:t>Possessing identification material with intent to commit indictable offence</w:t>
      </w:r>
      <w:bookmarkEnd w:id="1193"/>
      <w:bookmarkEnd w:id="1194"/>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195" w:name="_Toc198896957"/>
      <w:bookmarkStart w:id="1196" w:name="_Toc192513691"/>
      <w:r>
        <w:rPr>
          <w:rStyle w:val="CharSectno"/>
        </w:rPr>
        <w:t>492</w:t>
      </w:r>
      <w:r>
        <w:t>.</w:t>
      </w:r>
      <w:r>
        <w:tab/>
        <w:t>Possessing identification equipment with intent that it be used to commit indictable offence</w:t>
      </w:r>
      <w:bookmarkEnd w:id="1195"/>
      <w:bookmarkEnd w:id="1196"/>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197" w:name="_Toc198896958"/>
      <w:bookmarkStart w:id="1198" w:name="_Toc192513692"/>
      <w:r>
        <w:rPr>
          <w:rStyle w:val="CharSectno"/>
        </w:rPr>
        <w:t>493</w:t>
      </w:r>
      <w:r>
        <w:t>.</w:t>
      </w:r>
      <w:r>
        <w:tab/>
        <w:t>Attempt offences do not apply</w:t>
      </w:r>
      <w:bookmarkEnd w:id="1197"/>
      <w:bookmarkEnd w:id="1198"/>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199" w:name="_Toc198896959"/>
      <w:bookmarkStart w:id="1200" w:name="_Toc192513693"/>
      <w:r>
        <w:rPr>
          <w:rStyle w:val="CharSectno"/>
        </w:rPr>
        <w:t>494</w:t>
      </w:r>
      <w:r>
        <w:t>.</w:t>
      </w:r>
      <w:r>
        <w:tab/>
        <w:t>Court may grant certificate to victim of identity offence</w:t>
      </w:r>
      <w:bookmarkEnd w:id="1199"/>
      <w:bookmarkEnd w:id="1200"/>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201" w:name="_Toc198891479"/>
      <w:bookmarkStart w:id="1202" w:name="_Toc198892034"/>
      <w:bookmarkStart w:id="1203" w:name="_Toc198896960"/>
      <w:bookmarkStart w:id="1204" w:name="_Toc192498143"/>
      <w:bookmarkStart w:id="1205" w:name="_Toc192499057"/>
      <w:bookmarkStart w:id="1206" w:name="_Toc192513694"/>
      <w:r>
        <w:rPr>
          <w:rStyle w:val="CharDivNo"/>
        </w:rPr>
        <w:t>Chapter LIII</w:t>
      </w:r>
      <w:r>
        <w:rPr>
          <w:snapToGrid w:val="0"/>
        </w:rPr>
        <w:t> — </w:t>
      </w:r>
      <w:r>
        <w:rPr>
          <w:rStyle w:val="CharDivText"/>
        </w:rPr>
        <w:t>Personation</w:t>
      </w:r>
      <w:bookmarkEnd w:id="1201"/>
      <w:bookmarkEnd w:id="1202"/>
      <w:bookmarkEnd w:id="1203"/>
      <w:bookmarkEnd w:id="1204"/>
      <w:bookmarkEnd w:id="1205"/>
      <w:bookmarkEnd w:id="1206"/>
    </w:p>
    <w:p>
      <w:pPr>
        <w:pStyle w:val="Heading5"/>
        <w:rPr>
          <w:snapToGrid w:val="0"/>
        </w:rPr>
      </w:pPr>
      <w:bookmarkStart w:id="1207" w:name="_Toc198896961"/>
      <w:bookmarkStart w:id="1208" w:name="_Toc192513695"/>
      <w:r>
        <w:rPr>
          <w:rStyle w:val="CharSectno"/>
        </w:rPr>
        <w:t>510</w:t>
      </w:r>
      <w:r>
        <w:rPr>
          <w:snapToGrid w:val="0"/>
        </w:rPr>
        <w:t>.</w:t>
      </w:r>
      <w:r>
        <w:rPr>
          <w:snapToGrid w:val="0"/>
        </w:rPr>
        <w:tab/>
        <w:t>Personation in general</w:t>
      </w:r>
      <w:bookmarkEnd w:id="1207"/>
      <w:bookmarkEnd w:id="1208"/>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209" w:name="_Toc198896962"/>
      <w:bookmarkStart w:id="1210" w:name="_Toc192513696"/>
      <w:r>
        <w:rPr>
          <w:rStyle w:val="CharSectno"/>
        </w:rPr>
        <w:t>511</w:t>
      </w:r>
      <w:r>
        <w:rPr>
          <w:snapToGrid w:val="0"/>
        </w:rPr>
        <w:t>.</w:t>
      </w:r>
      <w:r>
        <w:rPr>
          <w:snapToGrid w:val="0"/>
        </w:rPr>
        <w:tab/>
        <w:t>Personating owner of shares</w:t>
      </w:r>
      <w:bookmarkEnd w:id="1209"/>
      <w:bookmarkEnd w:id="1210"/>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211" w:name="_Toc198896963"/>
      <w:bookmarkStart w:id="1212" w:name="_Toc192513697"/>
      <w:r>
        <w:rPr>
          <w:rStyle w:val="CharSectno"/>
        </w:rPr>
        <w:t>512</w:t>
      </w:r>
      <w:r>
        <w:rPr>
          <w:snapToGrid w:val="0"/>
        </w:rPr>
        <w:t>.</w:t>
      </w:r>
      <w:r>
        <w:rPr>
          <w:snapToGrid w:val="0"/>
        </w:rPr>
        <w:tab/>
        <w:t>Falsely acknowledging liability etc. of another</w:t>
      </w:r>
      <w:bookmarkEnd w:id="1211"/>
      <w:bookmarkEnd w:id="1212"/>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213" w:name="_Toc198896964"/>
      <w:bookmarkStart w:id="1214" w:name="_Toc192513698"/>
      <w:r>
        <w:rPr>
          <w:rStyle w:val="CharSectno"/>
        </w:rPr>
        <w:t>513</w:t>
      </w:r>
      <w:r>
        <w:rPr>
          <w:snapToGrid w:val="0"/>
        </w:rPr>
        <w:t>.</w:t>
      </w:r>
      <w:r>
        <w:rPr>
          <w:snapToGrid w:val="0"/>
        </w:rPr>
        <w:tab/>
        <w:t>Uttering qualification etc. of another</w:t>
      </w:r>
      <w:bookmarkEnd w:id="1213"/>
      <w:bookmarkEnd w:id="1214"/>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215" w:name="_Toc198896965"/>
      <w:bookmarkStart w:id="1216" w:name="_Toc192513699"/>
      <w:r>
        <w:rPr>
          <w:rStyle w:val="CharSectno"/>
        </w:rPr>
        <w:t>514</w:t>
      </w:r>
      <w:r>
        <w:rPr>
          <w:snapToGrid w:val="0"/>
        </w:rPr>
        <w:t>.</w:t>
      </w:r>
      <w:r>
        <w:rPr>
          <w:snapToGrid w:val="0"/>
        </w:rPr>
        <w:tab/>
        <w:t>Lending qualification etc. to another with intent it be used for personation</w:t>
      </w:r>
      <w:bookmarkEnd w:id="1215"/>
      <w:bookmarkEnd w:id="1216"/>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217" w:name="_Toc198891485"/>
      <w:bookmarkStart w:id="1218" w:name="_Toc198892040"/>
      <w:bookmarkStart w:id="1219" w:name="_Toc198896966"/>
      <w:bookmarkStart w:id="1220" w:name="_Toc192498149"/>
      <w:bookmarkStart w:id="1221" w:name="_Toc192499063"/>
      <w:bookmarkStart w:id="1222" w:name="_Toc192513700"/>
      <w:r>
        <w:rPr>
          <w:snapToGrid w:val="0"/>
        </w:rPr>
        <w:t>Division IV — Offences connected with trade and breach of contract, and corruption of agents, trustees, and others</w:t>
      </w:r>
      <w:bookmarkEnd w:id="1217"/>
      <w:bookmarkEnd w:id="1218"/>
      <w:bookmarkEnd w:id="1219"/>
      <w:bookmarkEnd w:id="1220"/>
      <w:bookmarkEnd w:id="1221"/>
      <w:bookmarkEnd w:id="1222"/>
    </w:p>
    <w:p>
      <w:pPr>
        <w:pStyle w:val="Heading3"/>
        <w:rPr>
          <w:snapToGrid w:val="0"/>
        </w:rPr>
      </w:pPr>
      <w:bookmarkStart w:id="1223" w:name="_Toc198891486"/>
      <w:bookmarkStart w:id="1224" w:name="_Toc198892041"/>
      <w:bookmarkStart w:id="1225" w:name="_Toc198896967"/>
      <w:bookmarkStart w:id="1226" w:name="_Toc192498150"/>
      <w:bookmarkStart w:id="1227" w:name="_Toc192499064"/>
      <w:bookmarkStart w:id="1228" w:name="_Toc192513701"/>
      <w:r>
        <w:rPr>
          <w:rStyle w:val="CharDivNo"/>
        </w:rPr>
        <w:t>Chapter LIV</w:t>
      </w:r>
      <w:r>
        <w:rPr>
          <w:snapToGrid w:val="0"/>
        </w:rPr>
        <w:t> — </w:t>
      </w:r>
      <w:r>
        <w:rPr>
          <w:rStyle w:val="CharDivText"/>
        </w:rPr>
        <w:t>Fraudulent debtors</w:t>
      </w:r>
      <w:bookmarkEnd w:id="1223"/>
      <w:bookmarkEnd w:id="1224"/>
      <w:bookmarkEnd w:id="1225"/>
      <w:bookmarkEnd w:id="1226"/>
      <w:bookmarkEnd w:id="1227"/>
      <w:bookmarkEnd w:id="1228"/>
    </w:p>
    <w:p>
      <w:pPr>
        <w:pStyle w:val="Ednotesection"/>
        <w:keepNext/>
        <w:keepLines/>
      </w:pPr>
      <w:r>
        <w:t>[</w:t>
      </w:r>
      <w:r>
        <w:rPr>
          <w:b/>
        </w:rPr>
        <w:t>515</w:t>
      </w:r>
      <w:r>
        <w:rPr>
          <w:b/>
        </w:rPr>
        <w:noBreakHyphen/>
        <w:t>526.</w:t>
      </w:r>
      <w:r>
        <w:tab/>
        <w:t>Deleted: No. 51 of 1992 s. 11.]</w:t>
      </w:r>
    </w:p>
    <w:p>
      <w:pPr>
        <w:pStyle w:val="Heading5"/>
        <w:rPr>
          <w:snapToGrid w:val="0"/>
        </w:rPr>
      </w:pPr>
      <w:bookmarkStart w:id="1229" w:name="_Toc198896968"/>
      <w:bookmarkStart w:id="1230" w:name="_Toc192513702"/>
      <w:r>
        <w:rPr>
          <w:rStyle w:val="CharSectno"/>
        </w:rPr>
        <w:t>527</w:t>
      </w:r>
      <w:r>
        <w:rPr>
          <w:snapToGrid w:val="0"/>
        </w:rPr>
        <w:t>.</w:t>
      </w:r>
      <w:r>
        <w:rPr>
          <w:snapToGrid w:val="0"/>
        </w:rPr>
        <w:tab/>
        <w:t>Fraudulent dealing by judgment debtor</w:t>
      </w:r>
      <w:bookmarkEnd w:id="1229"/>
      <w:bookmarkEnd w:id="1230"/>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231" w:name="_Toc198891488"/>
      <w:bookmarkStart w:id="1232" w:name="_Toc198892043"/>
      <w:bookmarkStart w:id="1233" w:name="_Toc198896969"/>
      <w:bookmarkStart w:id="1234" w:name="_Toc192498152"/>
      <w:bookmarkStart w:id="1235" w:name="_Toc192499066"/>
      <w:bookmarkStart w:id="1236" w:name="_Toc192513703"/>
      <w:r>
        <w:rPr>
          <w:rStyle w:val="CharDivNo"/>
        </w:rPr>
        <w:t>Chapter LV</w:t>
      </w:r>
      <w:r>
        <w:rPr>
          <w:snapToGrid w:val="0"/>
        </w:rPr>
        <w:t> — </w:t>
      </w:r>
      <w:r>
        <w:rPr>
          <w:rStyle w:val="CharDivText"/>
        </w:rPr>
        <w:t>Corruption of agents, trustees, and others in whom confidence is reposed</w:t>
      </w:r>
      <w:bookmarkEnd w:id="1231"/>
      <w:bookmarkEnd w:id="1232"/>
      <w:bookmarkEnd w:id="1233"/>
      <w:bookmarkEnd w:id="1234"/>
      <w:bookmarkEnd w:id="1235"/>
      <w:bookmarkEnd w:id="1236"/>
    </w:p>
    <w:p>
      <w:pPr>
        <w:pStyle w:val="Heading5"/>
        <w:rPr>
          <w:snapToGrid w:val="0"/>
        </w:rPr>
      </w:pPr>
      <w:bookmarkStart w:id="1237" w:name="_Toc198896970"/>
      <w:bookmarkStart w:id="1238" w:name="_Toc192513704"/>
      <w:r>
        <w:rPr>
          <w:rStyle w:val="CharSectno"/>
        </w:rPr>
        <w:t>529</w:t>
      </w:r>
      <w:r>
        <w:rPr>
          <w:snapToGrid w:val="0"/>
        </w:rPr>
        <w:t>.</w:t>
      </w:r>
      <w:r>
        <w:rPr>
          <w:snapToGrid w:val="0"/>
        </w:rPr>
        <w:tab/>
        <w:t>Agent corruptly receiving or soliciting reward etc.</w:t>
      </w:r>
      <w:bookmarkEnd w:id="1237"/>
      <w:bookmarkEnd w:id="1238"/>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239" w:name="_Toc198896971"/>
      <w:bookmarkStart w:id="1240" w:name="_Toc192513705"/>
      <w:r>
        <w:rPr>
          <w:rStyle w:val="CharSectno"/>
        </w:rPr>
        <w:t>530</w:t>
      </w:r>
      <w:r>
        <w:rPr>
          <w:snapToGrid w:val="0"/>
        </w:rPr>
        <w:t>.</w:t>
      </w:r>
      <w:r>
        <w:rPr>
          <w:snapToGrid w:val="0"/>
        </w:rPr>
        <w:tab/>
        <w:t>Corruptly giving or offering agent reward etc.</w:t>
      </w:r>
      <w:bookmarkEnd w:id="1239"/>
      <w:bookmarkEnd w:id="1240"/>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241" w:name="_Toc198896972"/>
      <w:bookmarkStart w:id="1242" w:name="_Toc192513706"/>
      <w:r>
        <w:rPr>
          <w:rStyle w:val="CharSectno"/>
        </w:rPr>
        <w:t>531</w:t>
      </w:r>
      <w:r>
        <w:rPr>
          <w:snapToGrid w:val="0"/>
        </w:rPr>
        <w:t>.</w:t>
      </w:r>
      <w:r>
        <w:rPr>
          <w:snapToGrid w:val="0"/>
        </w:rPr>
        <w:tab/>
        <w:t>Gift to agent’s parent etc. deemed gift to agent</w:t>
      </w:r>
      <w:bookmarkEnd w:id="1241"/>
      <w:bookmarkEnd w:id="1242"/>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243" w:name="_Toc198896973"/>
      <w:bookmarkStart w:id="1244" w:name="_Toc192513707"/>
      <w:r>
        <w:rPr>
          <w:rStyle w:val="CharSectno"/>
        </w:rPr>
        <w:t>532</w:t>
      </w:r>
      <w:r>
        <w:rPr>
          <w:snapToGrid w:val="0"/>
        </w:rPr>
        <w:t>.</w:t>
      </w:r>
      <w:r>
        <w:rPr>
          <w:snapToGrid w:val="0"/>
        </w:rPr>
        <w:tab/>
        <w:t>Giving agent, or agent using, false receipt etc. with intent to defraud principal</w:t>
      </w:r>
      <w:bookmarkEnd w:id="1243"/>
      <w:bookmarkEnd w:id="1244"/>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245" w:name="_Toc198896974"/>
      <w:bookmarkStart w:id="1246" w:name="_Toc192513708"/>
      <w:r>
        <w:rPr>
          <w:rStyle w:val="CharSectno"/>
        </w:rPr>
        <w:t>533</w:t>
      </w:r>
      <w:r>
        <w:rPr>
          <w:snapToGrid w:val="0"/>
        </w:rPr>
        <w:t>.</w:t>
      </w:r>
      <w:r>
        <w:rPr>
          <w:snapToGrid w:val="0"/>
        </w:rPr>
        <w:tab/>
        <w:t>Secret commission given by third party to person advising another to contract with third party etc.</w:t>
      </w:r>
      <w:bookmarkEnd w:id="1245"/>
      <w:bookmarkEnd w:id="1246"/>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247" w:name="_Toc198896975"/>
      <w:bookmarkStart w:id="1248" w:name="_Toc192513709"/>
      <w:r>
        <w:rPr>
          <w:rStyle w:val="CharSectno"/>
        </w:rPr>
        <w:t>534</w:t>
      </w:r>
      <w:r>
        <w:rPr>
          <w:snapToGrid w:val="0"/>
        </w:rPr>
        <w:t>.</w:t>
      </w:r>
      <w:r>
        <w:rPr>
          <w:snapToGrid w:val="0"/>
        </w:rPr>
        <w:tab/>
        <w:t>Secret commission for advice to another</w:t>
      </w:r>
      <w:bookmarkEnd w:id="1247"/>
      <w:bookmarkEnd w:id="1248"/>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249" w:name="_Toc198896976"/>
      <w:bookmarkStart w:id="1250" w:name="_Toc192513710"/>
      <w:r>
        <w:rPr>
          <w:rStyle w:val="CharSectno"/>
        </w:rPr>
        <w:t>535</w:t>
      </w:r>
      <w:r>
        <w:rPr>
          <w:snapToGrid w:val="0"/>
        </w:rPr>
        <w:t>.</w:t>
      </w:r>
      <w:r>
        <w:rPr>
          <w:snapToGrid w:val="0"/>
        </w:rPr>
        <w:tab/>
        <w:t>Secret commission to trustee for substituted appointment</w:t>
      </w:r>
      <w:bookmarkEnd w:id="1249"/>
      <w:bookmarkEnd w:id="1250"/>
    </w:p>
    <w:p>
      <w:pPr>
        <w:pStyle w:val="Subsection"/>
        <w:keepNext/>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251" w:name="_Toc198896977"/>
      <w:bookmarkStart w:id="1252" w:name="_Toc192513711"/>
      <w:r>
        <w:rPr>
          <w:rStyle w:val="CharSectno"/>
        </w:rPr>
        <w:t>536</w:t>
      </w:r>
      <w:r>
        <w:rPr>
          <w:snapToGrid w:val="0"/>
        </w:rPr>
        <w:t>.</w:t>
      </w:r>
      <w:r>
        <w:rPr>
          <w:snapToGrid w:val="0"/>
        </w:rPr>
        <w:tab/>
        <w:t>Aiding etc. Chapter LV offences within or outside WA</w:t>
      </w:r>
      <w:bookmarkEnd w:id="1251"/>
      <w:bookmarkEnd w:id="1252"/>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253" w:name="_Toc198896978"/>
      <w:bookmarkStart w:id="1254" w:name="_Toc192513712"/>
      <w:r>
        <w:rPr>
          <w:rStyle w:val="CharSectno"/>
        </w:rPr>
        <w:t>537</w:t>
      </w:r>
      <w:r>
        <w:rPr>
          <w:snapToGrid w:val="0"/>
        </w:rPr>
        <w:t>.</w:t>
      </w:r>
      <w:r>
        <w:rPr>
          <w:snapToGrid w:val="0"/>
        </w:rPr>
        <w:tab/>
        <w:t>Liability of director etc. acting without authority</w:t>
      </w:r>
      <w:bookmarkEnd w:id="1253"/>
      <w:bookmarkEnd w:id="1254"/>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255" w:name="_Toc198896979"/>
      <w:bookmarkStart w:id="1256" w:name="_Toc192513713"/>
      <w:r>
        <w:rPr>
          <w:rStyle w:val="CharSectno"/>
        </w:rPr>
        <w:t>538</w:t>
      </w:r>
      <w:r>
        <w:rPr>
          <w:snapToGrid w:val="0"/>
        </w:rPr>
        <w:t>.</w:t>
      </w:r>
      <w:r>
        <w:rPr>
          <w:snapToGrid w:val="0"/>
        </w:rPr>
        <w:tab/>
        <w:t>Penalty for Chapter LV offences</w:t>
      </w:r>
      <w:bookmarkEnd w:id="1255"/>
      <w:bookmarkEnd w:id="1256"/>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257" w:name="_Toc198896980"/>
      <w:bookmarkStart w:id="1258" w:name="_Toc192513714"/>
      <w:r>
        <w:rPr>
          <w:rStyle w:val="CharSectno"/>
        </w:rPr>
        <w:t>539</w:t>
      </w:r>
      <w:r>
        <w:rPr>
          <w:snapToGrid w:val="0"/>
        </w:rPr>
        <w:t>.</w:t>
      </w:r>
      <w:r>
        <w:rPr>
          <w:snapToGrid w:val="0"/>
        </w:rPr>
        <w:tab/>
        <w:t>Court may order withdrawal of trifling or technical case</w:t>
      </w:r>
      <w:bookmarkEnd w:id="1257"/>
      <w:bookmarkEnd w:id="1258"/>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spacing w:before="260"/>
        <w:rPr>
          <w:snapToGrid w:val="0"/>
        </w:rPr>
      </w:pPr>
      <w:bookmarkStart w:id="1259" w:name="_Toc198896981"/>
      <w:bookmarkStart w:id="1260" w:name="_Toc192513715"/>
      <w:r>
        <w:rPr>
          <w:rStyle w:val="CharSectno"/>
        </w:rPr>
        <w:t>540</w:t>
      </w:r>
      <w:r>
        <w:rPr>
          <w:snapToGrid w:val="0"/>
        </w:rPr>
        <w:t>.</w:t>
      </w:r>
      <w:r>
        <w:rPr>
          <w:snapToGrid w:val="0"/>
        </w:rPr>
        <w:tab/>
        <w:t>Protection of witness giving answers criminating himself</w:t>
      </w:r>
      <w:bookmarkEnd w:id="1259"/>
      <w:bookmarkEnd w:id="1260"/>
    </w:p>
    <w:p>
      <w:pPr>
        <w:pStyle w:val="Subsection"/>
        <w:keepNext/>
        <w:keepLines/>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261" w:name="_Toc198896982"/>
      <w:bookmarkStart w:id="1262" w:name="_Toc192513716"/>
      <w:r>
        <w:rPr>
          <w:rStyle w:val="CharSectno"/>
        </w:rPr>
        <w:t>541</w:t>
      </w:r>
      <w:r>
        <w:rPr>
          <w:snapToGrid w:val="0"/>
        </w:rPr>
        <w:t>.</w:t>
      </w:r>
      <w:r>
        <w:rPr>
          <w:snapToGrid w:val="0"/>
        </w:rPr>
        <w:tab/>
        <w:t>Stay of proceedings against such witness</w:t>
      </w:r>
      <w:bookmarkEnd w:id="1261"/>
      <w:bookmarkEnd w:id="1262"/>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263" w:name="_Toc198896983"/>
      <w:bookmarkStart w:id="1264" w:name="_Toc192513717"/>
      <w:r>
        <w:rPr>
          <w:rStyle w:val="CharSectno"/>
        </w:rPr>
        <w:t>542</w:t>
      </w:r>
      <w:r>
        <w:rPr>
          <w:snapToGrid w:val="0"/>
        </w:rPr>
        <w:t>.</w:t>
      </w:r>
      <w:r>
        <w:rPr>
          <w:snapToGrid w:val="0"/>
        </w:rPr>
        <w:tab/>
        <w:t>Custom of itself no defence</w:t>
      </w:r>
      <w:bookmarkEnd w:id="1263"/>
      <w:bookmarkEnd w:id="1264"/>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265" w:name="_Toc198896984"/>
      <w:bookmarkStart w:id="1266" w:name="_Toc192513718"/>
      <w:r>
        <w:rPr>
          <w:rStyle w:val="CharSectno"/>
        </w:rPr>
        <w:t>543</w:t>
      </w:r>
      <w:r>
        <w:rPr>
          <w:snapToGrid w:val="0"/>
        </w:rPr>
        <w:t>.</w:t>
      </w:r>
      <w:r>
        <w:rPr>
          <w:snapToGrid w:val="0"/>
        </w:rPr>
        <w:tab/>
        <w:t>Burden of proof that gift etc. not secret commission</w:t>
      </w:r>
      <w:bookmarkEnd w:id="1265"/>
      <w:bookmarkEnd w:id="1266"/>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267" w:name="_Toc198896985"/>
      <w:bookmarkStart w:id="1268" w:name="_Toc192513719"/>
      <w:r>
        <w:rPr>
          <w:rStyle w:val="CharSectno"/>
        </w:rPr>
        <w:t>546</w:t>
      </w:r>
      <w:r>
        <w:rPr>
          <w:snapToGrid w:val="0"/>
        </w:rPr>
        <w:t>.</w:t>
      </w:r>
      <w:r>
        <w:rPr>
          <w:snapToGrid w:val="0"/>
        </w:rPr>
        <w:tab/>
        <w:t>Terms used</w:t>
      </w:r>
      <w:bookmarkEnd w:id="1267"/>
      <w:bookmarkEnd w:id="1268"/>
      <w:r>
        <w:rPr>
          <w:snapToGrid w:val="0"/>
        </w:rPr>
        <w:t xml:space="preserve"> </w:t>
      </w:r>
    </w:p>
    <w:p>
      <w:pPr>
        <w:pStyle w:val="Subsection"/>
        <w:keepNext/>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269" w:name="_Toc198891505"/>
      <w:bookmarkStart w:id="1270" w:name="_Toc198892060"/>
      <w:bookmarkStart w:id="1271" w:name="_Toc198896986"/>
      <w:bookmarkStart w:id="1272" w:name="_Toc192498169"/>
      <w:bookmarkStart w:id="1273" w:name="_Toc192499083"/>
      <w:bookmarkStart w:id="1274" w:name="_Toc192513720"/>
      <w:r>
        <w:rPr>
          <w:rStyle w:val="CharDivNo"/>
        </w:rPr>
        <w:t>Chapter LVI</w:t>
      </w:r>
      <w:r>
        <w:rPr>
          <w:snapToGrid w:val="0"/>
        </w:rPr>
        <w:t> — </w:t>
      </w:r>
      <w:r>
        <w:rPr>
          <w:rStyle w:val="CharDivText"/>
        </w:rPr>
        <w:t>Other offences</w:t>
      </w:r>
      <w:bookmarkEnd w:id="1269"/>
      <w:bookmarkEnd w:id="1270"/>
      <w:bookmarkEnd w:id="1271"/>
      <w:bookmarkEnd w:id="1272"/>
      <w:bookmarkEnd w:id="1273"/>
      <w:bookmarkEnd w:id="1274"/>
    </w:p>
    <w:p>
      <w:pPr>
        <w:pStyle w:val="Heading5"/>
        <w:spacing w:before="180"/>
        <w:rPr>
          <w:snapToGrid w:val="0"/>
        </w:rPr>
      </w:pPr>
      <w:bookmarkStart w:id="1275" w:name="_Toc198896987"/>
      <w:bookmarkStart w:id="1276" w:name="_Toc192513721"/>
      <w:r>
        <w:rPr>
          <w:rStyle w:val="CharSectno"/>
        </w:rPr>
        <w:t>547</w:t>
      </w:r>
      <w:r>
        <w:rPr>
          <w:snapToGrid w:val="0"/>
        </w:rPr>
        <w:t>.</w:t>
      </w:r>
      <w:r>
        <w:rPr>
          <w:snapToGrid w:val="0"/>
        </w:rPr>
        <w:tab/>
        <w:t>Joint stock company officer concealing information etc. as to reduction of capital</w:t>
      </w:r>
      <w:bookmarkEnd w:id="1275"/>
      <w:bookmarkEnd w:id="1276"/>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277" w:name="_Toc198896988"/>
      <w:bookmarkStart w:id="1278" w:name="_Toc192513722"/>
      <w:r>
        <w:rPr>
          <w:rStyle w:val="CharSectno"/>
        </w:rPr>
        <w:t>548</w:t>
      </w:r>
      <w:r>
        <w:rPr>
          <w:snapToGrid w:val="0"/>
        </w:rPr>
        <w:t>.</w:t>
      </w:r>
      <w:r>
        <w:rPr>
          <w:snapToGrid w:val="0"/>
        </w:rPr>
        <w:tab/>
        <w:t>Company being wound up, officer of falsifying books of etc.</w:t>
      </w:r>
      <w:bookmarkEnd w:id="1277"/>
      <w:bookmarkEnd w:id="1278"/>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279" w:name="_Toc198896989"/>
      <w:bookmarkStart w:id="1280" w:name="_Toc192513723"/>
      <w:r>
        <w:rPr>
          <w:rStyle w:val="CharSectno"/>
        </w:rPr>
        <w:t>549</w:t>
      </w:r>
      <w:r>
        <w:rPr>
          <w:snapToGrid w:val="0"/>
        </w:rPr>
        <w:t>.</w:t>
      </w:r>
      <w:r>
        <w:rPr>
          <w:snapToGrid w:val="0"/>
        </w:rPr>
        <w:tab/>
        <w:t>Mixing uncertified with certified articles</w:t>
      </w:r>
      <w:bookmarkEnd w:id="1279"/>
      <w:bookmarkEnd w:id="1280"/>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281" w:name="_Toc198891509"/>
      <w:bookmarkStart w:id="1282" w:name="_Toc198892064"/>
      <w:bookmarkStart w:id="1283" w:name="_Toc198896990"/>
      <w:bookmarkStart w:id="1284" w:name="_Toc192498173"/>
      <w:bookmarkStart w:id="1285" w:name="_Toc192499087"/>
      <w:bookmarkStart w:id="1286" w:name="_Toc192513724"/>
      <w:r>
        <w:rPr>
          <w:rStyle w:val="CharPartNo"/>
        </w:rPr>
        <w:t>Part VII</w:t>
      </w:r>
      <w:r>
        <w:t> — </w:t>
      </w:r>
      <w:r>
        <w:rPr>
          <w:rStyle w:val="CharPartText"/>
          <w:spacing w:val="-4"/>
        </w:rPr>
        <w:t>Preparation to commit offences: Conspiracy: Accessories after the fact</w:t>
      </w:r>
      <w:bookmarkEnd w:id="1281"/>
      <w:bookmarkEnd w:id="1282"/>
      <w:bookmarkEnd w:id="1283"/>
      <w:bookmarkEnd w:id="1284"/>
      <w:bookmarkEnd w:id="1285"/>
      <w:bookmarkEnd w:id="1286"/>
    </w:p>
    <w:p>
      <w:pPr>
        <w:pStyle w:val="Heading3"/>
        <w:rPr>
          <w:snapToGrid w:val="0"/>
        </w:rPr>
      </w:pPr>
      <w:bookmarkStart w:id="1287" w:name="_Toc198891510"/>
      <w:bookmarkStart w:id="1288" w:name="_Toc198892065"/>
      <w:bookmarkStart w:id="1289" w:name="_Toc198896991"/>
      <w:bookmarkStart w:id="1290" w:name="_Toc192498174"/>
      <w:bookmarkStart w:id="1291" w:name="_Toc192499088"/>
      <w:bookmarkStart w:id="1292" w:name="_Toc192513725"/>
      <w:r>
        <w:rPr>
          <w:rStyle w:val="CharDivNo"/>
        </w:rPr>
        <w:t>Chapter LVII</w:t>
      </w:r>
      <w:r>
        <w:rPr>
          <w:snapToGrid w:val="0"/>
        </w:rPr>
        <w:t> — </w:t>
      </w:r>
      <w:r>
        <w:rPr>
          <w:rStyle w:val="CharDivText"/>
        </w:rPr>
        <w:t>Attempts and preparation to commit offences</w:t>
      </w:r>
      <w:bookmarkEnd w:id="1287"/>
      <w:bookmarkEnd w:id="1288"/>
      <w:bookmarkEnd w:id="1289"/>
      <w:bookmarkEnd w:id="1290"/>
      <w:bookmarkEnd w:id="1291"/>
      <w:bookmarkEnd w:id="1292"/>
    </w:p>
    <w:p>
      <w:pPr>
        <w:pStyle w:val="Heading5"/>
      </w:pPr>
      <w:bookmarkStart w:id="1293" w:name="_Toc198896992"/>
      <w:bookmarkStart w:id="1294" w:name="_Toc192513726"/>
      <w:r>
        <w:rPr>
          <w:rStyle w:val="CharSectno"/>
        </w:rPr>
        <w:t>552</w:t>
      </w:r>
      <w:r>
        <w:t>.</w:t>
      </w:r>
      <w:r>
        <w:tab/>
        <w:t>Attempt to commit indictable offence</w:t>
      </w:r>
      <w:bookmarkEnd w:id="1293"/>
      <w:bookmarkEnd w:id="1294"/>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295" w:name="_Toc198896993"/>
      <w:bookmarkStart w:id="1296" w:name="_Toc192513727"/>
      <w:r>
        <w:rPr>
          <w:rStyle w:val="CharSectno"/>
        </w:rPr>
        <w:t>553</w:t>
      </w:r>
      <w:r>
        <w:t>.</w:t>
      </w:r>
      <w:r>
        <w:tab/>
        <w:t>Incitement to commit indictable offence</w:t>
      </w:r>
      <w:bookmarkEnd w:id="1295"/>
      <w:bookmarkEnd w:id="1296"/>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297" w:name="_Toc198896994"/>
      <w:bookmarkStart w:id="1298" w:name="_Toc192513728"/>
      <w:r>
        <w:rPr>
          <w:rStyle w:val="CharSectno"/>
        </w:rPr>
        <w:t>555A</w:t>
      </w:r>
      <w:r>
        <w:rPr>
          <w:snapToGrid w:val="0"/>
        </w:rPr>
        <w:t>.</w:t>
      </w:r>
      <w:r>
        <w:rPr>
          <w:snapToGrid w:val="0"/>
        </w:rPr>
        <w:tab/>
        <w:t>Attempt and incitement to commit simple offence under this Code</w:t>
      </w:r>
      <w:bookmarkEnd w:id="1297"/>
      <w:bookmarkEnd w:id="1298"/>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299" w:name="_Toc198896995"/>
      <w:bookmarkStart w:id="1300" w:name="_Toc192513729"/>
      <w:r>
        <w:rPr>
          <w:rStyle w:val="CharSectno"/>
        </w:rPr>
        <w:t>556</w:t>
      </w:r>
      <w:r>
        <w:rPr>
          <w:snapToGrid w:val="0"/>
        </w:rPr>
        <w:t>.</w:t>
      </w:r>
      <w:r>
        <w:rPr>
          <w:snapToGrid w:val="0"/>
        </w:rPr>
        <w:tab/>
        <w:t>Attempt to procure commission of criminal act</w:t>
      </w:r>
      <w:bookmarkEnd w:id="1299"/>
      <w:bookmarkEnd w:id="1300"/>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301" w:name="_Toc198896996"/>
      <w:bookmarkStart w:id="1302" w:name="_Toc192513730"/>
      <w:r>
        <w:rPr>
          <w:rStyle w:val="CharSectno"/>
        </w:rPr>
        <w:t>557</w:t>
      </w:r>
      <w:r>
        <w:rPr>
          <w:snapToGrid w:val="0"/>
        </w:rPr>
        <w:t>.</w:t>
      </w:r>
      <w:r>
        <w:rPr>
          <w:snapToGrid w:val="0"/>
        </w:rPr>
        <w:tab/>
        <w:t>Making or possessing explosives in suspicious circumstances</w:t>
      </w:r>
      <w:bookmarkEnd w:id="1301"/>
      <w:bookmarkEnd w:id="1302"/>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303" w:name="_Toc198891516"/>
      <w:bookmarkStart w:id="1304" w:name="_Toc198892071"/>
      <w:bookmarkStart w:id="1305" w:name="_Toc198896997"/>
      <w:bookmarkStart w:id="1306" w:name="_Toc192498180"/>
      <w:bookmarkStart w:id="1307" w:name="_Toc192499094"/>
      <w:bookmarkStart w:id="1308" w:name="_Toc192513731"/>
      <w:r>
        <w:rPr>
          <w:rStyle w:val="CharDivNo"/>
        </w:rPr>
        <w:t>Chapter LVIIA</w:t>
      </w:r>
      <w:r>
        <w:t> — </w:t>
      </w:r>
      <w:r>
        <w:rPr>
          <w:rStyle w:val="CharDivText"/>
        </w:rPr>
        <w:t>Offences to do with preparing to commit offences</w:t>
      </w:r>
      <w:bookmarkEnd w:id="1303"/>
      <w:bookmarkEnd w:id="1304"/>
      <w:bookmarkEnd w:id="1305"/>
      <w:bookmarkEnd w:id="1306"/>
      <w:bookmarkEnd w:id="1307"/>
      <w:bookmarkEnd w:id="1308"/>
    </w:p>
    <w:p>
      <w:pPr>
        <w:pStyle w:val="Footnoteheading"/>
      </w:pPr>
      <w:r>
        <w:tab/>
        <w:t>[Heading inserted: No. 70 of 2004 s. 33.]</w:t>
      </w:r>
    </w:p>
    <w:p>
      <w:pPr>
        <w:pStyle w:val="Heading5"/>
        <w:spacing w:before="180"/>
      </w:pPr>
      <w:bookmarkStart w:id="1309" w:name="_Toc198896998"/>
      <w:bookmarkStart w:id="1310" w:name="_Toc192513732"/>
      <w:r>
        <w:rPr>
          <w:rStyle w:val="CharSectno"/>
        </w:rPr>
        <w:t>557A</w:t>
      </w:r>
      <w:r>
        <w:t>.</w:t>
      </w:r>
      <w:r>
        <w:tab/>
        <w:t>Presumption as to intention</w:t>
      </w:r>
      <w:bookmarkEnd w:id="1309"/>
      <w:bookmarkEnd w:id="1310"/>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311" w:name="_Toc198896999"/>
      <w:bookmarkStart w:id="1312" w:name="_Toc192513733"/>
      <w:r>
        <w:rPr>
          <w:rStyle w:val="CharSectno"/>
        </w:rPr>
        <w:t>557C</w:t>
      </w:r>
      <w:r>
        <w:t>.</w:t>
      </w:r>
      <w:r>
        <w:tab/>
        <w:t>Unlawful thing, forfeiture of</w:t>
      </w:r>
      <w:bookmarkEnd w:id="1311"/>
      <w:bookmarkEnd w:id="1312"/>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313" w:name="_Toc198897000"/>
      <w:bookmarkStart w:id="1314" w:name="_Toc192513734"/>
      <w:r>
        <w:rPr>
          <w:rStyle w:val="CharSectno"/>
        </w:rPr>
        <w:t>557D</w:t>
      </w:r>
      <w:r>
        <w:t>.</w:t>
      </w:r>
      <w:r>
        <w:tab/>
        <w:t>Possessing stupefying or overpowering drug or thing</w:t>
      </w:r>
      <w:bookmarkEnd w:id="1313"/>
      <w:bookmarkEnd w:id="1314"/>
    </w:p>
    <w:p>
      <w:pPr>
        <w:pStyle w:val="Subsection"/>
        <w:keepNext/>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315" w:name="_Toc198897001"/>
      <w:bookmarkStart w:id="1316" w:name="_Toc192513735"/>
      <w:r>
        <w:rPr>
          <w:rStyle w:val="CharSectno"/>
        </w:rPr>
        <w:t>557E</w:t>
      </w:r>
      <w:r>
        <w:t>.</w:t>
      </w:r>
      <w:r>
        <w:tab/>
        <w:t>Possessing thing to assist unlawful entry to place</w:t>
      </w:r>
      <w:bookmarkEnd w:id="1315"/>
      <w:bookmarkEnd w:id="1316"/>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317" w:name="_Toc198897002"/>
      <w:bookmarkStart w:id="1318" w:name="_Toc192513736"/>
      <w:r>
        <w:rPr>
          <w:rStyle w:val="CharSectno"/>
        </w:rPr>
        <w:t>557F</w:t>
      </w:r>
      <w:r>
        <w:t>.</w:t>
      </w:r>
      <w:r>
        <w:tab/>
        <w:t>Possessing thing to assist unlawful use of conveyance</w:t>
      </w:r>
      <w:bookmarkEnd w:id="1317"/>
      <w:bookmarkEnd w:id="1318"/>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319" w:name="_Toc198897003"/>
      <w:bookmarkStart w:id="1320" w:name="_Toc192513737"/>
      <w:r>
        <w:rPr>
          <w:rStyle w:val="CharSectno"/>
        </w:rPr>
        <w:t>557H</w:t>
      </w:r>
      <w:r>
        <w:t>.</w:t>
      </w:r>
      <w:r>
        <w:tab/>
        <w:t>Possessing disguise</w:t>
      </w:r>
      <w:bookmarkEnd w:id="1319"/>
      <w:bookmarkEnd w:id="1320"/>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321" w:name="_Toc198897004"/>
      <w:bookmarkStart w:id="1322" w:name="_Toc192513738"/>
      <w:r>
        <w:rPr>
          <w:rStyle w:val="CharSectno"/>
        </w:rPr>
        <w:t>557I</w:t>
      </w:r>
      <w:r>
        <w:t>.</w:t>
      </w:r>
      <w:r>
        <w:tab/>
        <w:t>Possessing bulletproof clothing</w:t>
      </w:r>
      <w:bookmarkEnd w:id="1321"/>
      <w:bookmarkEnd w:id="1322"/>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1323" w:name="_Toc198897005"/>
      <w:bookmarkStart w:id="1324" w:name="_Toc192513739"/>
      <w:r>
        <w:rPr>
          <w:rStyle w:val="CharSectno"/>
        </w:rPr>
        <w:t>557K</w:t>
      </w:r>
      <w:r>
        <w:t>.</w:t>
      </w:r>
      <w:r>
        <w:tab/>
        <w:t>Child sex offenders not to be in or near places where children are regularly present</w:t>
      </w:r>
      <w:bookmarkEnd w:id="1323"/>
      <w:bookmarkEnd w:id="1324"/>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keepNext/>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Ednotesubsection"/>
      </w:pPr>
      <w:r>
        <w:tab/>
        <w:t>[(4), (5)</w:t>
      </w:r>
      <w:r>
        <w:tab/>
        <w:t>deleted]</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keepNext/>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 No. 25 of 2021 s. 67.]</w:t>
      </w:r>
    </w:p>
    <w:p>
      <w:pPr>
        <w:pStyle w:val="Heading3"/>
        <w:rPr>
          <w:snapToGrid w:val="0"/>
        </w:rPr>
      </w:pPr>
      <w:bookmarkStart w:id="1325" w:name="_Toc198891525"/>
      <w:bookmarkStart w:id="1326" w:name="_Toc198892080"/>
      <w:bookmarkStart w:id="1327" w:name="_Toc198897006"/>
      <w:bookmarkStart w:id="1328" w:name="_Toc192498189"/>
      <w:bookmarkStart w:id="1329" w:name="_Toc192499103"/>
      <w:bookmarkStart w:id="1330" w:name="_Toc192513740"/>
      <w:r>
        <w:rPr>
          <w:rStyle w:val="CharDivNo"/>
        </w:rPr>
        <w:t>Chapter LVIII</w:t>
      </w:r>
      <w:r>
        <w:rPr>
          <w:snapToGrid w:val="0"/>
        </w:rPr>
        <w:t> — </w:t>
      </w:r>
      <w:r>
        <w:rPr>
          <w:rStyle w:val="CharDivText"/>
        </w:rPr>
        <w:t>Conspiracy</w:t>
      </w:r>
      <w:bookmarkEnd w:id="1325"/>
      <w:bookmarkEnd w:id="1326"/>
      <w:bookmarkEnd w:id="1327"/>
      <w:bookmarkEnd w:id="1328"/>
      <w:bookmarkEnd w:id="1329"/>
      <w:bookmarkEnd w:id="1330"/>
    </w:p>
    <w:p>
      <w:pPr>
        <w:pStyle w:val="Heading5"/>
      </w:pPr>
      <w:bookmarkStart w:id="1331" w:name="_Toc198897007"/>
      <w:bookmarkStart w:id="1332" w:name="_Toc192513741"/>
      <w:r>
        <w:rPr>
          <w:rStyle w:val="CharSectno"/>
        </w:rPr>
        <w:t>558</w:t>
      </w:r>
      <w:r>
        <w:t>.</w:t>
      </w:r>
      <w:r>
        <w:tab/>
        <w:t>Conspiracy to commit indictable offence</w:t>
      </w:r>
      <w:bookmarkEnd w:id="1331"/>
      <w:bookmarkEnd w:id="1332"/>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Next/>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1333" w:name="_Toc198897008"/>
      <w:bookmarkStart w:id="1334" w:name="_Toc192513742"/>
      <w:r>
        <w:rPr>
          <w:rStyle w:val="CharSectno"/>
        </w:rPr>
        <w:t>560</w:t>
      </w:r>
      <w:r>
        <w:rPr>
          <w:snapToGrid w:val="0"/>
        </w:rPr>
        <w:t>.</w:t>
      </w:r>
      <w:r>
        <w:rPr>
          <w:snapToGrid w:val="0"/>
        </w:rPr>
        <w:tab/>
        <w:t>Conspiracy to commit simple offence</w:t>
      </w:r>
      <w:bookmarkEnd w:id="1333"/>
      <w:bookmarkEnd w:id="1334"/>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335" w:name="_Toc198891528"/>
      <w:bookmarkStart w:id="1336" w:name="_Toc198892083"/>
      <w:bookmarkStart w:id="1337" w:name="_Toc198897009"/>
      <w:bookmarkStart w:id="1338" w:name="_Toc192498192"/>
      <w:bookmarkStart w:id="1339" w:name="_Toc192499106"/>
      <w:bookmarkStart w:id="1340" w:name="_Toc192513743"/>
      <w:r>
        <w:rPr>
          <w:rStyle w:val="CharDivNo"/>
        </w:rPr>
        <w:t>Chapter LIX</w:t>
      </w:r>
      <w:r>
        <w:rPr>
          <w:snapToGrid w:val="0"/>
        </w:rPr>
        <w:t> — </w:t>
      </w:r>
      <w:r>
        <w:rPr>
          <w:rStyle w:val="CharDivText"/>
        </w:rPr>
        <w:t>Accessories after the fact and property laundering</w:t>
      </w:r>
      <w:bookmarkEnd w:id="1335"/>
      <w:bookmarkEnd w:id="1336"/>
      <w:bookmarkEnd w:id="1337"/>
      <w:bookmarkEnd w:id="1338"/>
      <w:bookmarkEnd w:id="1339"/>
      <w:bookmarkEnd w:id="1340"/>
    </w:p>
    <w:p>
      <w:pPr>
        <w:pStyle w:val="Footnoteheading"/>
        <w:keepNext/>
        <w:keepLines/>
      </w:pPr>
      <w:r>
        <w:tab/>
        <w:t>[Heading amended: No. 15 of 1992 s. 10.]</w:t>
      </w:r>
    </w:p>
    <w:p>
      <w:pPr>
        <w:pStyle w:val="Heading5"/>
      </w:pPr>
      <w:bookmarkStart w:id="1341" w:name="_Toc198897010"/>
      <w:bookmarkStart w:id="1342" w:name="_Toc192513744"/>
      <w:r>
        <w:rPr>
          <w:rStyle w:val="CharSectno"/>
        </w:rPr>
        <w:t>562</w:t>
      </w:r>
      <w:r>
        <w:t>.</w:t>
      </w:r>
      <w:r>
        <w:tab/>
        <w:t>Accessory after the fact to indictable offence</w:t>
      </w:r>
      <w:bookmarkEnd w:id="1341"/>
      <w:bookmarkEnd w:id="1342"/>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343" w:name="_Toc198897011"/>
      <w:bookmarkStart w:id="1344" w:name="_Toc192513745"/>
      <w:r>
        <w:rPr>
          <w:rStyle w:val="CharSectno"/>
        </w:rPr>
        <w:t>563A</w:t>
      </w:r>
      <w:r>
        <w:rPr>
          <w:snapToGrid w:val="0"/>
        </w:rPr>
        <w:t>.</w:t>
      </w:r>
      <w:r>
        <w:rPr>
          <w:snapToGrid w:val="0"/>
        </w:rPr>
        <w:tab/>
        <w:t>Property laundering</w:t>
      </w:r>
      <w:bookmarkEnd w:id="1343"/>
      <w:bookmarkEnd w:id="134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345" w:name="_Toc198897012"/>
      <w:bookmarkStart w:id="1346" w:name="_Toc192513746"/>
      <w:r>
        <w:rPr>
          <w:rStyle w:val="CharSectno"/>
        </w:rPr>
        <w:t>563B</w:t>
      </w:r>
      <w:r>
        <w:t>.</w:t>
      </w:r>
      <w:r>
        <w:tab/>
        <w:t>Dealing with property used in connection with an offence</w:t>
      </w:r>
      <w:bookmarkEnd w:id="1345"/>
      <w:bookmarkEnd w:id="1346"/>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27"/>
          <w:headerReference w:type="default" r:id="rId28"/>
          <w:type w:val="oddPage"/>
          <w:pgSz w:w="11907" w:h="16840" w:code="9"/>
          <w:pgMar w:top="2376" w:right="2404" w:bottom="3544" w:left="2404" w:header="709" w:footer="3544" w:gutter="0"/>
          <w:cols w:space="720"/>
          <w:noEndnote/>
          <w:docGrid w:linePitch="326"/>
        </w:sectPr>
      </w:pPr>
    </w:p>
    <w:p>
      <w:pPr>
        <w:pStyle w:val="Heading2"/>
      </w:pPr>
      <w:bookmarkStart w:id="1347" w:name="_Toc198891532"/>
      <w:bookmarkStart w:id="1348" w:name="_Toc198892087"/>
      <w:bookmarkStart w:id="1349" w:name="_Toc198897013"/>
      <w:bookmarkStart w:id="1350" w:name="_Toc192498196"/>
      <w:bookmarkStart w:id="1351" w:name="_Toc192499110"/>
      <w:bookmarkStart w:id="1352" w:name="_Toc192513747"/>
      <w:r>
        <w:rPr>
          <w:rStyle w:val="CharPartNo"/>
        </w:rPr>
        <w:t>Part VIII</w:t>
      </w:r>
      <w:r>
        <w:rPr>
          <w:rStyle w:val="CharDivNo"/>
        </w:rPr>
        <w:t> </w:t>
      </w:r>
      <w:r>
        <w:t>—</w:t>
      </w:r>
      <w:r>
        <w:rPr>
          <w:rStyle w:val="CharDivText"/>
        </w:rPr>
        <w:t> </w:t>
      </w:r>
      <w:r>
        <w:rPr>
          <w:rStyle w:val="CharPartText"/>
        </w:rPr>
        <w:t>Miscellaneous</w:t>
      </w:r>
      <w:bookmarkEnd w:id="1347"/>
      <w:bookmarkEnd w:id="1348"/>
      <w:bookmarkEnd w:id="1349"/>
      <w:bookmarkEnd w:id="1350"/>
      <w:bookmarkEnd w:id="1351"/>
      <w:bookmarkEnd w:id="1352"/>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29"/>
          <w:headerReference w:type="default" r:id="rId30"/>
          <w:pgSz w:w="11907" w:h="16840" w:code="9"/>
          <w:pgMar w:top="2376" w:right="2404" w:bottom="3544" w:left="2404" w:header="709" w:footer="3544"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353" w:name="_Toc198891533"/>
      <w:bookmarkStart w:id="1354" w:name="_Toc198892088"/>
      <w:bookmarkStart w:id="1355" w:name="_Toc198897014"/>
      <w:bookmarkStart w:id="1356" w:name="_Toc192498197"/>
      <w:bookmarkStart w:id="1357" w:name="_Toc192499111"/>
      <w:bookmarkStart w:id="1358" w:name="_Toc192513748"/>
      <w:r>
        <w:rPr>
          <w:rStyle w:val="CharDivNo"/>
        </w:rPr>
        <w:t>Chapter LXXIII</w:t>
      </w:r>
      <w:r>
        <w:t> — </w:t>
      </w:r>
      <w:r>
        <w:rPr>
          <w:rStyle w:val="CharDivText"/>
        </w:rPr>
        <w:t>Infringement notices</w:t>
      </w:r>
      <w:bookmarkEnd w:id="1353"/>
      <w:bookmarkEnd w:id="1354"/>
      <w:bookmarkEnd w:id="1355"/>
      <w:bookmarkEnd w:id="1356"/>
      <w:bookmarkEnd w:id="1357"/>
      <w:bookmarkEnd w:id="1358"/>
    </w:p>
    <w:p>
      <w:pPr>
        <w:pStyle w:val="Footnoteheading"/>
      </w:pPr>
      <w:r>
        <w:tab/>
        <w:t>[Heading inserted: No. 10 of 2011 s. 4.]</w:t>
      </w:r>
    </w:p>
    <w:p>
      <w:pPr>
        <w:pStyle w:val="Heading5"/>
      </w:pPr>
      <w:bookmarkStart w:id="1359" w:name="_Toc198897015"/>
      <w:bookmarkStart w:id="1360" w:name="_Toc192513749"/>
      <w:r>
        <w:rPr>
          <w:rStyle w:val="CharSectno"/>
        </w:rPr>
        <w:t>720</w:t>
      </w:r>
      <w:r>
        <w:t>.</w:t>
      </w:r>
      <w:r>
        <w:tab/>
        <w:t>Term used: CP Act</w:t>
      </w:r>
      <w:bookmarkEnd w:id="1359"/>
      <w:bookmarkEnd w:id="1360"/>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361" w:name="_Toc198897016"/>
      <w:bookmarkStart w:id="1362" w:name="_Toc192513750"/>
      <w:r>
        <w:rPr>
          <w:rStyle w:val="CharSectno"/>
        </w:rPr>
        <w:t>721</w:t>
      </w:r>
      <w:r>
        <w:t>.</w:t>
      </w:r>
      <w:r>
        <w:tab/>
        <w:t>Regulations to allow infringement notices to be issued for Code offences</w:t>
      </w:r>
      <w:bookmarkEnd w:id="1361"/>
      <w:bookmarkEnd w:id="1362"/>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363" w:name="_Toc198897017"/>
      <w:bookmarkStart w:id="1364" w:name="_Toc192513751"/>
      <w:r>
        <w:rPr>
          <w:rStyle w:val="CharSectno"/>
        </w:rPr>
        <w:t>722</w:t>
      </w:r>
      <w:r>
        <w:t>.</w:t>
      </w:r>
      <w:r>
        <w:tab/>
        <w:t xml:space="preserve">Alleged offenders taken to be charged suspects for purposes of </w:t>
      </w:r>
      <w:r>
        <w:rPr>
          <w:i/>
        </w:rPr>
        <w:t>Criminal Investigation (Identifying People) Act 2002</w:t>
      </w:r>
      <w:bookmarkEnd w:id="1363"/>
      <w:bookmarkEnd w:id="1364"/>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365" w:name="_Toc198897018"/>
      <w:bookmarkStart w:id="1366" w:name="_Toc192513752"/>
      <w:r>
        <w:rPr>
          <w:rStyle w:val="CharSectno"/>
        </w:rPr>
        <w:t>723</w:t>
      </w:r>
      <w:r>
        <w:t>.</w:t>
      </w:r>
      <w:r>
        <w:tab/>
        <w:t>Monitoring of Chapter by Ombudsman</w:t>
      </w:r>
      <w:bookmarkEnd w:id="1365"/>
      <w:bookmarkEnd w:id="1366"/>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367" w:name="_Toc198891538"/>
      <w:bookmarkStart w:id="1368" w:name="_Toc198892093"/>
      <w:bookmarkStart w:id="1369" w:name="_Toc198897019"/>
      <w:bookmarkStart w:id="1370" w:name="_Toc192498202"/>
      <w:bookmarkStart w:id="1371" w:name="_Toc192499116"/>
      <w:bookmarkStart w:id="1372" w:name="_Toc192513753"/>
      <w:r>
        <w:rPr>
          <w:rStyle w:val="CharDivNo"/>
        </w:rPr>
        <w:t>Chapter LXXIV</w:t>
      </w:r>
      <w:r>
        <w:rPr>
          <w:snapToGrid w:val="0"/>
        </w:rPr>
        <w:t> — </w:t>
      </w:r>
      <w:r>
        <w:rPr>
          <w:rStyle w:val="CharDivText"/>
        </w:rPr>
        <w:t>Miscellaneous provisions</w:t>
      </w:r>
      <w:bookmarkEnd w:id="1367"/>
      <w:bookmarkEnd w:id="1368"/>
      <w:bookmarkEnd w:id="1369"/>
      <w:bookmarkEnd w:id="1370"/>
      <w:bookmarkEnd w:id="1371"/>
      <w:bookmarkEnd w:id="1372"/>
    </w:p>
    <w:p>
      <w:pPr>
        <w:pStyle w:val="Heading5"/>
      </w:pPr>
      <w:bookmarkStart w:id="1373" w:name="_Toc198897020"/>
      <w:bookmarkStart w:id="1374" w:name="_Toc192513754"/>
      <w:r>
        <w:rPr>
          <w:rStyle w:val="CharSectno"/>
        </w:rPr>
        <w:t>730</w:t>
      </w:r>
      <w:r>
        <w:t>.</w:t>
      </w:r>
      <w:r>
        <w:tab/>
        <w:t>Forfeitures, escheats etc. abolished</w:t>
      </w:r>
      <w:bookmarkEnd w:id="1373"/>
      <w:bookmarkEnd w:id="1374"/>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375" w:name="_Toc198897021"/>
      <w:bookmarkStart w:id="1376" w:name="_Toc192513755"/>
      <w:r>
        <w:rPr>
          <w:rStyle w:val="CharSectno"/>
        </w:rPr>
        <w:t>731</w:t>
      </w:r>
      <w:r>
        <w:t>.</w:t>
      </w:r>
      <w:r>
        <w:tab/>
        <w:t>Forfeiture etc. of property used to commit offence</w:t>
      </w:r>
      <w:bookmarkEnd w:id="1375"/>
      <w:bookmarkEnd w:id="1376"/>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377" w:name="_Toc198897022"/>
      <w:bookmarkStart w:id="1378" w:name="_Toc192513756"/>
      <w:r>
        <w:rPr>
          <w:rStyle w:val="CharSectno"/>
        </w:rPr>
        <w:t>737</w:t>
      </w:r>
      <w:r>
        <w:rPr>
          <w:snapToGrid w:val="0"/>
        </w:rPr>
        <w:t>.</w:t>
      </w:r>
      <w:r>
        <w:rPr>
          <w:snapToGrid w:val="0"/>
        </w:rPr>
        <w:tab/>
        <w:t>Saving of civil remedies</w:t>
      </w:r>
      <w:bookmarkEnd w:id="1377"/>
      <w:bookmarkEnd w:id="1378"/>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379" w:name="_Toc198897023"/>
      <w:bookmarkStart w:id="1380" w:name="_Toc192513757"/>
      <w:r>
        <w:rPr>
          <w:rStyle w:val="CharSectno"/>
        </w:rPr>
        <w:t>738</w:t>
      </w:r>
      <w:r>
        <w:rPr>
          <w:snapToGrid w:val="0"/>
        </w:rPr>
        <w:t>.</w:t>
      </w:r>
      <w:r>
        <w:rPr>
          <w:snapToGrid w:val="0"/>
        </w:rPr>
        <w:tab/>
        <w:t>Answers and discovery tending to show Chapter XXXV or LV offence</w:t>
      </w:r>
      <w:bookmarkEnd w:id="1379"/>
      <w:bookmarkEnd w:id="1380"/>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381" w:name="_Toc198897024"/>
      <w:bookmarkStart w:id="1382" w:name="_Toc192513758"/>
      <w:r>
        <w:rPr>
          <w:rStyle w:val="CharSectno"/>
        </w:rPr>
        <w:t>739</w:t>
      </w:r>
      <w:r>
        <w:t>.</w:t>
      </w:r>
      <w:r>
        <w:tab/>
        <w:t>Review of law of homicide</w:t>
      </w:r>
      <w:bookmarkEnd w:id="1381"/>
      <w:bookmarkEnd w:id="1382"/>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383" w:name="_Toc198897025"/>
      <w:bookmarkStart w:id="1384" w:name="_Toc192513759"/>
      <w:r>
        <w:rPr>
          <w:rStyle w:val="CharSectno"/>
        </w:rPr>
        <w:t>740A</w:t>
      </w:r>
      <w:r>
        <w:t>.</w:t>
      </w:r>
      <w:r>
        <w:tab/>
        <w:t>Review of certain amendments to s. 297 and 318</w:t>
      </w:r>
      <w:bookmarkEnd w:id="1383"/>
      <w:bookmarkEnd w:id="1384"/>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385" w:name="_Toc198897026"/>
      <w:bookmarkStart w:id="1386" w:name="_Toc192513760"/>
      <w:r>
        <w:rPr>
          <w:rStyle w:val="CharSectno"/>
        </w:rPr>
        <w:t>740B</w:t>
      </w:r>
      <w:r>
        <w:t>.</w:t>
      </w:r>
      <w:r>
        <w:tab/>
        <w:t>Review of certain amendments relating to home burglary</w:t>
      </w:r>
      <w:bookmarkEnd w:id="1385"/>
      <w:bookmarkEnd w:id="1386"/>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387" w:name="_Toc198897027"/>
      <w:bookmarkStart w:id="1388" w:name="_Toc192513761"/>
      <w:r>
        <w:rPr>
          <w:rStyle w:val="CharSectno"/>
        </w:rPr>
        <w:t>740C</w:t>
      </w:r>
      <w:r>
        <w:t>.</w:t>
      </w:r>
      <w:r>
        <w:tab/>
        <w:t xml:space="preserve">Review of amendments made by </w:t>
      </w:r>
      <w:r>
        <w:rPr>
          <w:i/>
          <w:iCs/>
        </w:rPr>
        <w:t>Family Violence Legislation Reform Act 2020</w:t>
      </w:r>
      <w:bookmarkEnd w:id="1387"/>
      <w:bookmarkEnd w:id="1388"/>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1389" w:name="_Toc198897028"/>
      <w:bookmarkStart w:id="1390" w:name="_Toc192513762"/>
      <w:r>
        <w:rPr>
          <w:rStyle w:val="CharSectno"/>
        </w:rPr>
        <w:t>740D</w:t>
      </w:r>
      <w:r>
        <w:t>.</w:t>
      </w:r>
      <w:r>
        <w:tab/>
        <w:t xml:space="preserve">Review of amendments made by </w:t>
      </w:r>
      <w:r>
        <w:rPr>
          <w:i/>
        </w:rPr>
        <w:t>Directors’ Liability Reform Act 2023</w:t>
      </w:r>
      <w:bookmarkEnd w:id="1389"/>
      <w:bookmarkEnd w:id="1390"/>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1391" w:name="_Toc198897029"/>
      <w:bookmarkStart w:id="1392" w:name="_Toc192513763"/>
      <w:r>
        <w:rPr>
          <w:rStyle w:val="CharSectno"/>
        </w:rPr>
        <w:t>740</w:t>
      </w:r>
      <w:r>
        <w:t>.</w:t>
      </w:r>
      <w:r>
        <w:tab/>
        <w:t>Transitional provisions (Sch. 1)</w:t>
      </w:r>
      <w:bookmarkEnd w:id="1391"/>
      <w:bookmarkEnd w:id="1392"/>
    </w:p>
    <w:p>
      <w:pPr>
        <w:pStyle w:val="Subsection"/>
        <w:keepNext/>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1"/>
          <w:headerReference w:type="default" r:id="rId32"/>
          <w:pgSz w:w="11907" w:h="16840" w:code="9"/>
          <w:pgMar w:top="2376" w:right="2404" w:bottom="3544" w:left="2404" w:header="709" w:footer="3544" w:gutter="0"/>
          <w:cols w:space="720"/>
          <w:noEndnote/>
          <w:docGrid w:linePitch="326"/>
        </w:sectPr>
      </w:pPr>
    </w:p>
    <w:p>
      <w:pPr>
        <w:pStyle w:val="yScheduleHeading"/>
      </w:pPr>
      <w:bookmarkStart w:id="1393" w:name="_Toc198891549"/>
      <w:bookmarkStart w:id="1394" w:name="_Toc198892104"/>
      <w:bookmarkStart w:id="1395" w:name="_Toc198897030"/>
      <w:bookmarkStart w:id="1396" w:name="_Toc192498213"/>
      <w:bookmarkStart w:id="1397" w:name="_Toc192499127"/>
      <w:bookmarkStart w:id="1398" w:name="_Toc192513764"/>
      <w:r>
        <w:rPr>
          <w:rStyle w:val="CharSchNo"/>
        </w:rPr>
        <w:t>Schedule 1</w:t>
      </w:r>
      <w:r>
        <w:t> — </w:t>
      </w:r>
      <w:r>
        <w:rPr>
          <w:rStyle w:val="CharSchText"/>
        </w:rPr>
        <w:t>Transitional provisions</w:t>
      </w:r>
      <w:bookmarkEnd w:id="1393"/>
      <w:bookmarkEnd w:id="1394"/>
      <w:bookmarkEnd w:id="1395"/>
      <w:bookmarkEnd w:id="1396"/>
      <w:bookmarkEnd w:id="1397"/>
      <w:bookmarkEnd w:id="1398"/>
    </w:p>
    <w:p>
      <w:pPr>
        <w:pStyle w:val="yShoulderClause"/>
      </w:pPr>
      <w:r>
        <w:t>[s. 740]</w:t>
      </w:r>
    </w:p>
    <w:p>
      <w:pPr>
        <w:pStyle w:val="yFootnoteheading"/>
      </w:pPr>
      <w:r>
        <w:tab/>
        <w:t>[Heading inserted: No. 29 of 2008 s. 17.]</w:t>
      </w:r>
    </w:p>
    <w:p>
      <w:pPr>
        <w:pStyle w:val="yHeading5"/>
        <w:spacing w:before="200"/>
      </w:pPr>
      <w:bookmarkStart w:id="1399" w:name="_Toc198897031"/>
      <w:bookmarkStart w:id="1400" w:name="_Toc192513765"/>
      <w:r>
        <w:rPr>
          <w:rStyle w:val="CharSClsNo"/>
        </w:rPr>
        <w:t>1</w:t>
      </w:r>
      <w:r>
        <w:t>.</w:t>
      </w:r>
      <w:r>
        <w:rPr>
          <w:b w:val="0"/>
        </w:rPr>
        <w:tab/>
      </w:r>
      <w:r>
        <w:t>Terms used</w:t>
      </w:r>
      <w:bookmarkEnd w:id="1399"/>
      <w:bookmarkEnd w:id="1400"/>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1401" w:name="_Toc198897032"/>
      <w:bookmarkStart w:id="1402" w:name="_Toc192513766"/>
      <w:r>
        <w:rPr>
          <w:rStyle w:val="CharSClsNo"/>
        </w:rPr>
        <w:t>2</w:t>
      </w:r>
      <w:r>
        <w:t>.</w:t>
      </w:r>
      <w:r>
        <w:rPr>
          <w:b w:val="0"/>
        </w:rPr>
        <w:tab/>
      </w:r>
      <w:r>
        <w:t>Acts or omissions committed before 1 Aug 2008</w:t>
      </w:r>
      <w:bookmarkEnd w:id="1401"/>
      <w:bookmarkEnd w:id="1402"/>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Lines w:val="0"/>
        <w:spacing w:before="200"/>
      </w:pPr>
      <w:bookmarkStart w:id="1403" w:name="_Toc198897033"/>
      <w:bookmarkStart w:id="1404" w:name="_Toc192513767"/>
      <w:r>
        <w:rPr>
          <w:rStyle w:val="CharSClsNo"/>
        </w:rPr>
        <w:t>3</w:t>
      </w:r>
      <w:r>
        <w:t>.</w:t>
      </w:r>
      <w:r>
        <w:rPr>
          <w:b w:val="0"/>
        </w:rPr>
        <w:tab/>
      </w:r>
      <w:r>
        <w:t>Offenders serving life term at 1 Aug 2008</w:t>
      </w:r>
      <w:bookmarkEnd w:id="1403"/>
      <w:bookmarkEnd w:id="1404"/>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1405" w:name="_Toc198897034"/>
      <w:bookmarkStart w:id="1406" w:name="_Toc192513768"/>
      <w:r>
        <w:rPr>
          <w:rStyle w:val="CharSClsNo"/>
        </w:rPr>
        <w:t>4</w:t>
      </w:r>
      <w:r>
        <w:t>.</w:t>
      </w:r>
      <w:r>
        <w:tab/>
        <w:t xml:space="preserve">Transitional provisions for </w:t>
      </w:r>
      <w:r>
        <w:rPr>
          <w:i/>
        </w:rPr>
        <w:t>Criminal Law (Unlawful Consorting and Prohibited Insignia) Act 2021</w:t>
      </w:r>
      <w:bookmarkEnd w:id="1405"/>
      <w:bookmarkEnd w:id="1406"/>
    </w:p>
    <w:p>
      <w:pPr>
        <w:pStyle w:val="ySubsection"/>
        <w:keepNext/>
      </w:pPr>
      <w:r>
        <w:tab/>
        <w:t>(1)</w:t>
      </w:r>
      <w:r>
        <w:tab/>
        <w:t xml:space="preserve">In this clause — </w:t>
      </w:r>
    </w:p>
    <w:p>
      <w:pPr>
        <w:pStyle w:val="yDefstart"/>
        <w:keepNex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1408" w:name="_Toc198891554"/>
      <w:bookmarkStart w:id="1409" w:name="_Toc198892109"/>
      <w:bookmarkStart w:id="1410" w:name="_Toc198897035"/>
      <w:bookmarkStart w:id="1411" w:name="_Toc192498218"/>
      <w:bookmarkStart w:id="1412" w:name="_Toc192499132"/>
      <w:bookmarkStart w:id="1413" w:name="_Toc192513769"/>
      <w:r>
        <w:t>Notes</w:t>
      </w:r>
      <w:bookmarkEnd w:id="1408"/>
      <w:bookmarkEnd w:id="1409"/>
      <w:bookmarkEnd w:id="1410"/>
      <w:bookmarkEnd w:id="1411"/>
      <w:bookmarkEnd w:id="1412"/>
      <w:bookmarkEnd w:id="1413"/>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1414" w:name="_Toc198897036"/>
      <w:bookmarkStart w:id="1415" w:name="_Toc192513770"/>
      <w:r>
        <w:t>Compilation table</w:t>
      </w:r>
      <w:bookmarkEnd w:id="1414"/>
      <w:bookmarkEnd w:id="141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Criminal Law (Unlawful Consorting and Prohibited Insignia) Act 2021</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Pt. 6 Div. 2 (other than s. 67): 24 Dec 2021 (see s. 2(b) and SL 2021/219 cl. 2);</w:t>
            </w:r>
            <w:r>
              <w:br/>
              <w:t>s. 67: 24 Dec 2024 (see s. 2(c)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rPr>
          <w:cantSplit/>
          <w:trHeight w:val="473"/>
        </w:trPr>
        <w:tc>
          <w:tcPr>
            <w:tcW w:w="2268" w:type="dxa"/>
            <w:tcBorders>
              <w:top w:val="nil"/>
              <w:bottom w:val="nil"/>
            </w:tcBorders>
            <w:shd w:val="clear" w:color="auto" w:fill="auto"/>
          </w:tcPr>
          <w:p>
            <w:pPr>
              <w:pStyle w:val="nTable"/>
              <w:spacing w:after="40"/>
              <w:rPr>
                <w:noProof/>
              </w:rPr>
            </w:pPr>
            <w:r>
              <w:rPr>
                <w:i/>
                <w:noProof/>
              </w:rPr>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7 Apr 2023 (see s. 2(b))</w:t>
            </w:r>
          </w:p>
        </w:tc>
      </w:tr>
      <w:tr>
        <w:trPr>
          <w:cantSplit/>
          <w:trHeight w:val="473"/>
        </w:trPr>
        <w:tc>
          <w:tcPr>
            <w:tcW w:w="2268" w:type="dxa"/>
            <w:tcBorders>
              <w:top w:val="nil"/>
              <w:bottom w:val="nil"/>
            </w:tcBorders>
            <w:shd w:val="clear" w:color="auto" w:fill="auto"/>
          </w:tcPr>
          <w:p>
            <w:pPr>
              <w:pStyle w:val="nTable"/>
              <w:spacing w:after="40"/>
              <w:rPr>
                <w:noProof/>
              </w:rPr>
            </w:pPr>
            <w:r>
              <w:rPr>
                <w:i/>
              </w:rPr>
              <w:t>Directors’ Liability Reform Act 2023</w:t>
            </w:r>
            <w:r>
              <w:t xml:space="preserve"> Pt. 2</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noProof/>
              </w:rPr>
            </w:pPr>
            <w:r>
              <w:rPr>
                <w:i/>
                <w:noProof/>
              </w:rPr>
              <w:t>Criminal Law (Mental Impairment) Act 2023</w:t>
            </w:r>
            <w:r>
              <w:rPr>
                <w:noProof/>
              </w:rPr>
              <w:t xml:space="preserve"> s. 412</w:t>
            </w:r>
          </w:p>
        </w:tc>
        <w:tc>
          <w:tcPr>
            <w:tcW w:w="1134" w:type="dxa"/>
            <w:shd w:val="clear" w:color="auto" w:fill="auto"/>
          </w:tcPr>
          <w:p>
            <w:pPr>
              <w:pStyle w:val="nTable"/>
              <w:spacing w:after="40"/>
            </w:pPr>
            <w:r>
              <w:t>10 of 2023</w:t>
            </w:r>
          </w:p>
        </w:tc>
        <w:tc>
          <w:tcPr>
            <w:tcW w:w="1134" w:type="dxa"/>
            <w:shd w:val="clear" w:color="auto" w:fill="auto"/>
          </w:tcPr>
          <w:p>
            <w:pPr>
              <w:pStyle w:val="nTable"/>
              <w:spacing w:after="40"/>
            </w:pPr>
            <w:r>
              <w:t>13 Apr 2023</w:t>
            </w:r>
          </w:p>
        </w:tc>
        <w:tc>
          <w:tcPr>
            <w:tcW w:w="2552" w:type="dxa"/>
            <w:shd w:val="clear" w:color="auto" w:fill="auto"/>
          </w:tcPr>
          <w:p>
            <w:pPr>
              <w:pStyle w:val="nTable"/>
              <w:spacing w:after="40"/>
            </w:pPr>
            <w:r>
              <w:rPr>
                <w:snapToGrid w:val="0"/>
              </w:rPr>
              <w:t>1 Sep 2024 (see s. 2(b) and SL 2024/175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Abortion Legislation Reform Act 2023</w:t>
            </w:r>
            <w:r>
              <w:rPr>
                <w:noProof/>
              </w:rPr>
              <w:t xml:space="preserve"> Pt. </w:t>
            </w:r>
            <w:r>
              <w:rPr>
                <w:bCs/>
                <w:noProof/>
              </w:rPr>
              <w:t>2</w:t>
            </w:r>
          </w:p>
        </w:tc>
        <w:tc>
          <w:tcPr>
            <w:tcW w:w="1134" w:type="dxa"/>
            <w:tcBorders>
              <w:top w:val="nil"/>
              <w:bottom w:val="nil"/>
            </w:tcBorders>
            <w:shd w:val="clear" w:color="auto" w:fill="auto"/>
          </w:tcPr>
          <w:p>
            <w:pPr>
              <w:pStyle w:val="nTable"/>
              <w:spacing w:after="40"/>
            </w:pPr>
            <w:r>
              <w:t>20 of 2023</w:t>
            </w:r>
          </w:p>
        </w:tc>
        <w:tc>
          <w:tcPr>
            <w:tcW w:w="1134" w:type="dxa"/>
            <w:tcBorders>
              <w:top w:val="nil"/>
              <w:bottom w:val="nil"/>
            </w:tcBorders>
            <w:shd w:val="clear" w:color="auto" w:fill="auto"/>
          </w:tcPr>
          <w:p>
            <w:pPr>
              <w:pStyle w:val="nTable"/>
              <w:spacing w:after="40"/>
            </w:pPr>
            <w:r>
              <w:t>27 Sep 2023</w:t>
            </w:r>
          </w:p>
        </w:tc>
        <w:tc>
          <w:tcPr>
            <w:tcW w:w="2552" w:type="dxa"/>
            <w:tcBorders>
              <w:top w:val="nil"/>
              <w:bottom w:val="nil"/>
            </w:tcBorders>
            <w:shd w:val="clear" w:color="auto" w:fill="auto"/>
          </w:tcPr>
          <w:p>
            <w:pPr>
              <w:pStyle w:val="nTable"/>
              <w:spacing w:after="40"/>
            </w:pPr>
            <w:r>
              <w:rPr>
                <w:snapToGrid w:val="0"/>
              </w:rPr>
              <w:t>27 March 2024 (see s. 2(b) and SL 2024/21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Western Australian Marine Amendment Act 2023 </w:t>
            </w:r>
            <w:r>
              <w:rPr>
                <w:iCs/>
                <w:noProof/>
              </w:rPr>
              <w:t>s. 30</w:t>
            </w:r>
          </w:p>
        </w:tc>
        <w:tc>
          <w:tcPr>
            <w:tcW w:w="1134" w:type="dxa"/>
            <w:tcBorders>
              <w:top w:val="nil"/>
              <w:bottom w:val="nil"/>
            </w:tcBorders>
            <w:shd w:val="clear" w:color="auto" w:fill="auto"/>
          </w:tcPr>
          <w:p>
            <w:pPr>
              <w:pStyle w:val="nTable"/>
              <w:spacing w:after="40"/>
            </w:pPr>
            <w:r>
              <w:t>31 of 2023</w:t>
            </w:r>
          </w:p>
        </w:tc>
        <w:tc>
          <w:tcPr>
            <w:tcW w:w="1134" w:type="dxa"/>
            <w:tcBorders>
              <w:top w:val="nil"/>
              <w:bottom w:val="nil"/>
            </w:tcBorders>
            <w:shd w:val="clear" w:color="auto" w:fill="auto"/>
          </w:tcPr>
          <w:p>
            <w:pPr>
              <w:pStyle w:val="nTable"/>
              <w:spacing w:after="40"/>
            </w:pPr>
            <w:r>
              <w:t>11 Dec 2023</w:t>
            </w:r>
          </w:p>
        </w:tc>
        <w:tc>
          <w:tcPr>
            <w:tcW w:w="2552" w:type="dxa"/>
            <w:tcBorders>
              <w:top w:val="nil"/>
              <w:bottom w:val="nil"/>
            </w:tcBorders>
            <w:shd w:val="clear" w:color="auto" w:fill="auto"/>
          </w:tcPr>
          <w:p>
            <w:pPr>
              <w:pStyle w:val="nTable"/>
              <w:spacing w:after="40"/>
            </w:pPr>
            <w:r>
              <w:t>21 Dec 2023 (see s. 2(c) and SL 2023/202 cl. 2(a))</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Criminal Code Amendment Act 2024</w:t>
            </w:r>
            <w:r>
              <w:rPr>
                <w:iCs/>
                <w:noProof/>
              </w:rPr>
              <w:t xml:space="preserve"> Pt. 2</w:t>
            </w:r>
          </w:p>
        </w:tc>
        <w:tc>
          <w:tcPr>
            <w:tcW w:w="1134" w:type="dxa"/>
            <w:tcBorders>
              <w:top w:val="nil"/>
              <w:bottom w:val="nil"/>
            </w:tcBorders>
            <w:shd w:val="clear" w:color="auto" w:fill="auto"/>
          </w:tcPr>
          <w:p>
            <w:pPr>
              <w:pStyle w:val="nTable"/>
              <w:spacing w:after="40"/>
            </w:pPr>
            <w:r>
              <w:t>16 of 2024</w:t>
            </w:r>
          </w:p>
        </w:tc>
        <w:tc>
          <w:tcPr>
            <w:tcW w:w="1134" w:type="dxa"/>
            <w:tcBorders>
              <w:top w:val="nil"/>
              <w:bottom w:val="nil"/>
            </w:tcBorders>
            <w:shd w:val="clear" w:color="auto" w:fill="auto"/>
          </w:tcPr>
          <w:p>
            <w:pPr>
              <w:pStyle w:val="nTable"/>
              <w:spacing w:after="40"/>
            </w:pPr>
            <w:r>
              <w:t>14 May 2024</w:t>
            </w:r>
          </w:p>
        </w:tc>
        <w:tc>
          <w:tcPr>
            <w:tcW w:w="2552" w:type="dxa"/>
            <w:tcBorders>
              <w:top w:val="nil"/>
              <w:bottom w:val="nil"/>
            </w:tcBorders>
            <w:shd w:val="clear" w:color="auto" w:fill="auto"/>
          </w:tcPr>
          <w:p>
            <w:pPr>
              <w:pStyle w:val="nTable"/>
              <w:spacing w:after="40"/>
            </w:pPr>
            <w:r>
              <w:t>1 Jul 2024 (see s. 2(b) and SL 2024/125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Act 2024</w:t>
            </w:r>
            <w:r>
              <w:rPr>
                <w:iCs/>
                <w:noProof/>
              </w:rPr>
              <w:t xml:space="preserve"> Pt. 17 Div. 3 Subdiv. 4</w:t>
            </w:r>
          </w:p>
        </w:tc>
        <w:tc>
          <w:tcPr>
            <w:tcW w:w="1134" w:type="dxa"/>
            <w:tcBorders>
              <w:top w:val="nil"/>
              <w:bottom w:val="nil"/>
            </w:tcBorders>
            <w:shd w:val="clear" w:color="auto" w:fill="auto"/>
          </w:tcPr>
          <w:p>
            <w:pPr>
              <w:pStyle w:val="nTable"/>
              <w:spacing w:after="40"/>
            </w:pPr>
            <w:r>
              <w:t>23 of 2024</w:t>
            </w:r>
          </w:p>
        </w:tc>
        <w:tc>
          <w:tcPr>
            <w:tcW w:w="1134" w:type="dxa"/>
            <w:tcBorders>
              <w:top w:val="nil"/>
              <w:bottom w:val="nil"/>
            </w:tcBorders>
            <w:shd w:val="clear" w:color="auto" w:fill="auto"/>
          </w:tcPr>
          <w:p>
            <w:pPr>
              <w:pStyle w:val="nTable"/>
              <w:spacing w:after="40"/>
            </w:pPr>
            <w:r>
              <w:t>27 Jun 2024</w:t>
            </w:r>
          </w:p>
        </w:tc>
        <w:tc>
          <w:tcPr>
            <w:tcW w:w="2552" w:type="dxa"/>
            <w:tcBorders>
              <w:top w:val="nil"/>
              <w:bottom w:val="nil"/>
            </w:tcBorders>
            <w:shd w:val="clear" w:color="auto" w:fill="auto"/>
          </w:tcPr>
          <w:p>
            <w:pPr>
              <w:pStyle w:val="nTable"/>
              <w:spacing w:after="40"/>
              <w:rPr>
                <w:snapToGrid w:val="0"/>
              </w:rPr>
            </w:pPr>
            <w:r>
              <w:rPr>
                <w:snapToGrid w:val="0"/>
              </w:rPr>
              <w:t>31 Mar 2025 (see s. 2(d) and SL 2024/289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Criminal Code Amendment (Prohibition on Display of Nazi Symbols or Gesture) Act 2024</w:t>
            </w:r>
            <w:r>
              <w:rPr>
                <w:iCs/>
                <w:noProof/>
              </w:rPr>
              <w:t xml:space="preserve"> Pt. 2</w:t>
            </w:r>
          </w:p>
        </w:tc>
        <w:tc>
          <w:tcPr>
            <w:tcW w:w="1134" w:type="dxa"/>
            <w:tcBorders>
              <w:top w:val="nil"/>
              <w:bottom w:val="nil"/>
            </w:tcBorders>
            <w:shd w:val="clear" w:color="auto" w:fill="auto"/>
          </w:tcPr>
          <w:p>
            <w:pPr>
              <w:pStyle w:val="nTable"/>
              <w:spacing w:after="40"/>
            </w:pPr>
            <w:r>
              <w:t>29 of 2024</w:t>
            </w:r>
          </w:p>
        </w:tc>
        <w:tc>
          <w:tcPr>
            <w:tcW w:w="1134" w:type="dxa"/>
            <w:tcBorders>
              <w:top w:val="nil"/>
              <w:bottom w:val="nil"/>
            </w:tcBorders>
            <w:shd w:val="clear" w:color="auto" w:fill="auto"/>
          </w:tcPr>
          <w:p>
            <w:pPr>
              <w:pStyle w:val="nTable"/>
              <w:spacing w:after="40"/>
            </w:pPr>
            <w:r>
              <w:t>17 Sep 2024</w:t>
            </w:r>
          </w:p>
        </w:tc>
        <w:tc>
          <w:tcPr>
            <w:tcW w:w="2552" w:type="dxa"/>
            <w:tcBorders>
              <w:top w:val="nil"/>
              <w:bottom w:val="nil"/>
            </w:tcBorders>
            <w:shd w:val="clear" w:color="auto" w:fill="auto"/>
          </w:tcPr>
          <w:p>
            <w:pPr>
              <w:pStyle w:val="nTable"/>
              <w:spacing w:after="40"/>
            </w:pPr>
            <w:r>
              <w:rPr>
                <w:snapToGrid w:val="0"/>
              </w:rPr>
              <w:t>1 Mar 2025 (see s. 2(b) and SL 2025/25 cl. 2)</w:t>
            </w:r>
          </w:p>
        </w:tc>
      </w:tr>
      <w:tr>
        <w:trPr>
          <w:cantSplit/>
          <w:trHeight w:val="473"/>
          <w:ins w:id="1416" w:author="Master Repository Process" w:date="2025-05-29T08:28:00Z"/>
        </w:trPr>
        <w:tc>
          <w:tcPr>
            <w:tcW w:w="2268" w:type="dxa"/>
            <w:tcBorders>
              <w:top w:val="nil"/>
              <w:bottom w:val="single" w:sz="4" w:space="0" w:color="auto"/>
            </w:tcBorders>
            <w:shd w:val="clear" w:color="auto" w:fill="auto"/>
          </w:tcPr>
          <w:p>
            <w:pPr>
              <w:pStyle w:val="nTable"/>
              <w:spacing w:after="40"/>
              <w:rPr>
                <w:ins w:id="1417" w:author="Master Repository Process" w:date="2025-05-29T08:28:00Z"/>
                <w:i/>
                <w:noProof/>
              </w:rPr>
            </w:pPr>
            <w:ins w:id="1418" w:author="Master Repository Process" w:date="2025-05-29T08:28:00Z">
              <w:r>
                <w:rPr>
                  <w:i/>
                  <w:noProof/>
                </w:rPr>
                <w:t xml:space="preserve">Births, Deaths and Marriages Registration Amendment (Sex or Gender Changes) Act 2024 </w:t>
              </w:r>
              <w:r>
                <w:rPr>
                  <w:iCs/>
                  <w:noProof/>
                </w:rPr>
                <w:t>Pt. 4 Div. 4</w:t>
              </w:r>
            </w:ins>
          </w:p>
        </w:tc>
        <w:tc>
          <w:tcPr>
            <w:tcW w:w="1134" w:type="dxa"/>
            <w:tcBorders>
              <w:top w:val="nil"/>
              <w:bottom w:val="single" w:sz="4" w:space="0" w:color="auto"/>
            </w:tcBorders>
            <w:shd w:val="clear" w:color="auto" w:fill="auto"/>
          </w:tcPr>
          <w:p>
            <w:pPr>
              <w:pStyle w:val="nTable"/>
              <w:spacing w:after="40"/>
              <w:rPr>
                <w:ins w:id="1419" w:author="Master Repository Process" w:date="2025-05-29T08:28:00Z"/>
              </w:rPr>
            </w:pPr>
            <w:ins w:id="1420" w:author="Master Repository Process" w:date="2025-05-29T08:28:00Z">
              <w:r>
                <w:t>31 of 2024</w:t>
              </w:r>
            </w:ins>
          </w:p>
        </w:tc>
        <w:tc>
          <w:tcPr>
            <w:tcW w:w="1134" w:type="dxa"/>
            <w:tcBorders>
              <w:top w:val="nil"/>
              <w:bottom w:val="single" w:sz="4" w:space="0" w:color="auto"/>
            </w:tcBorders>
            <w:shd w:val="clear" w:color="auto" w:fill="auto"/>
          </w:tcPr>
          <w:p>
            <w:pPr>
              <w:pStyle w:val="nTable"/>
              <w:spacing w:after="40"/>
              <w:rPr>
                <w:ins w:id="1421" w:author="Master Repository Process" w:date="2025-05-29T08:28:00Z"/>
              </w:rPr>
            </w:pPr>
            <w:ins w:id="1422" w:author="Master Repository Process" w:date="2025-05-29T08:28:00Z">
              <w:r>
                <w:t>26 Sep 2024</w:t>
              </w:r>
            </w:ins>
          </w:p>
        </w:tc>
        <w:tc>
          <w:tcPr>
            <w:tcW w:w="2552" w:type="dxa"/>
            <w:tcBorders>
              <w:top w:val="nil"/>
              <w:bottom w:val="single" w:sz="4" w:space="0" w:color="auto"/>
            </w:tcBorders>
            <w:shd w:val="clear" w:color="auto" w:fill="auto"/>
          </w:tcPr>
          <w:p>
            <w:pPr>
              <w:pStyle w:val="nTable"/>
              <w:spacing w:after="40"/>
              <w:rPr>
                <w:ins w:id="1423" w:author="Master Repository Process" w:date="2025-05-29T08:28:00Z"/>
                <w:snapToGrid w:val="0"/>
              </w:rPr>
            </w:pPr>
            <w:ins w:id="1424" w:author="Master Repository Process" w:date="2025-05-29T08:28:00Z">
              <w:r>
                <w:rPr>
                  <w:snapToGrid w:val="0"/>
                </w:rPr>
                <w:t>30 May 2025 (see s. 2(b) and SL 2025/80 cl. 2)</w:t>
              </w:r>
            </w:ins>
          </w:p>
        </w:tc>
      </w:tr>
    </w:tbl>
    <w:p>
      <w:pPr>
        <w:rPr>
          <w:sz w:val="2"/>
          <w:szCs w:val="2"/>
        </w:rPr>
      </w:pPr>
    </w:p>
    <w:p>
      <w:pPr>
        <w:pStyle w:val="nHeading3"/>
      </w:pPr>
      <w:bookmarkStart w:id="1425" w:name="_Toc198897037"/>
      <w:bookmarkStart w:id="1426" w:name="_Toc192513771"/>
      <w:r>
        <w:t>Uncommenced provisions table</w:t>
      </w:r>
      <w:bookmarkEnd w:id="1425"/>
      <w:bookmarkEnd w:id="142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68" w:type="dxa"/>
            <w:tcBorders>
              <w:bottom w:val="single" w:sz="4" w:space="0" w:color="auto"/>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single" w:sz="4" w:space="0" w:color="auto"/>
            </w:tcBorders>
          </w:tcPr>
          <w:p>
            <w:pPr>
              <w:pStyle w:val="nTable"/>
              <w:spacing w:after="40"/>
            </w:pPr>
            <w:r>
              <w:t>13 of 2008</w:t>
            </w:r>
          </w:p>
        </w:tc>
        <w:tc>
          <w:tcPr>
            <w:tcW w:w="1134" w:type="dxa"/>
            <w:tcBorders>
              <w:bottom w:val="single" w:sz="4" w:space="0" w:color="auto"/>
            </w:tcBorders>
          </w:tcPr>
          <w:p>
            <w:pPr>
              <w:pStyle w:val="nTable"/>
              <w:spacing w:after="40"/>
            </w:pPr>
            <w:r>
              <w:t>14 Apr 2008</w:t>
            </w:r>
          </w:p>
        </w:tc>
        <w:tc>
          <w:tcPr>
            <w:tcW w:w="2552" w:type="dxa"/>
            <w:tcBorders>
              <w:bottom w:val="single" w:sz="4" w:space="0" w:color="auto"/>
            </w:tcBorders>
          </w:tcPr>
          <w:p>
            <w:pPr>
              <w:pStyle w:val="nTable"/>
              <w:spacing w:after="40"/>
              <w:rPr>
                <w:snapToGrid w:val="0"/>
              </w:rPr>
            </w:pPr>
            <w:r>
              <w:rPr>
                <w:snapToGrid w:val="0"/>
              </w:rPr>
              <w:t>To be proclaimed (see s. 2(b))</w:t>
            </w:r>
          </w:p>
        </w:tc>
      </w:tr>
      <w:tr>
        <w:trPr>
          <w:cantSplit/>
          <w:del w:id="1427" w:author="Master Repository Process" w:date="2025-05-29T08:28:00Z"/>
        </w:trPr>
        <w:tc>
          <w:tcPr>
            <w:tcW w:w="2268" w:type="dxa"/>
            <w:tcBorders>
              <w:top w:val="nil"/>
              <w:bottom w:val="single" w:sz="4" w:space="0" w:color="auto"/>
              <w:right w:val="nil"/>
            </w:tcBorders>
            <w:shd w:val="clear" w:color="auto" w:fill="auto"/>
          </w:tcPr>
          <w:p>
            <w:pPr>
              <w:pStyle w:val="nTable"/>
              <w:spacing w:after="40"/>
              <w:rPr>
                <w:del w:id="1428" w:author="Master Repository Process" w:date="2025-05-29T08:28:00Z"/>
                <w:iCs/>
                <w:noProof/>
              </w:rPr>
            </w:pPr>
            <w:del w:id="1429" w:author="Master Repository Process" w:date="2025-05-29T08:28:00Z">
              <w:r>
                <w:rPr>
                  <w:i/>
                  <w:noProof/>
                </w:rPr>
                <w:delText xml:space="preserve">Births, Deaths and Marriages Registration Amendment (Sex or Gender Changes) Act 2024 </w:delText>
              </w:r>
              <w:r>
                <w:rPr>
                  <w:iCs/>
                  <w:noProof/>
                </w:rPr>
                <w:delText>Pt. 4 Div. 4</w:delText>
              </w:r>
            </w:del>
          </w:p>
        </w:tc>
        <w:tc>
          <w:tcPr>
            <w:tcW w:w="1134" w:type="dxa"/>
            <w:tcBorders>
              <w:top w:val="nil"/>
              <w:left w:val="nil"/>
              <w:bottom w:val="single" w:sz="4" w:space="0" w:color="auto"/>
              <w:right w:val="nil"/>
            </w:tcBorders>
            <w:shd w:val="clear" w:color="auto" w:fill="auto"/>
          </w:tcPr>
          <w:p>
            <w:pPr>
              <w:pStyle w:val="nTable"/>
              <w:spacing w:after="40"/>
              <w:rPr>
                <w:del w:id="1430" w:author="Master Repository Process" w:date="2025-05-29T08:28:00Z"/>
              </w:rPr>
            </w:pPr>
            <w:del w:id="1431" w:author="Master Repository Process" w:date="2025-05-29T08:28:00Z">
              <w:r>
                <w:delText>31 of 2024</w:delText>
              </w:r>
            </w:del>
          </w:p>
        </w:tc>
        <w:tc>
          <w:tcPr>
            <w:tcW w:w="1134" w:type="dxa"/>
            <w:tcBorders>
              <w:top w:val="nil"/>
              <w:left w:val="nil"/>
              <w:bottom w:val="single" w:sz="4" w:space="0" w:color="auto"/>
              <w:right w:val="nil"/>
            </w:tcBorders>
            <w:shd w:val="clear" w:color="auto" w:fill="auto"/>
          </w:tcPr>
          <w:p>
            <w:pPr>
              <w:pStyle w:val="nTable"/>
              <w:spacing w:after="40"/>
              <w:rPr>
                <w:del w:id="1432" w:author="Master Repository Process" w:date="2025-05-29T08:28:00Z"/>
              </w:rPr>
            </w:pPr>
            <w:del w:id="1433" w:author="Master Repository Process" w:date="2025-05-29T08:28:00Z">
              <w:r>
                <w:delText>26 Sep 2024</w:delText>
              </w:r>
            </w:del>
          </w:p>
        </w:tc>
        <w:tc>
          <w:tcPr>
            <w:tcW w:w="2552" w:type="dxa"/>
            <w:tcBorders>
              <w:top w:val="nil"/>
              <w:left w:val="nil"/>
              <w:bottom w:val="single" w:sz="4" w:space="0" w:color="auto"/>
            </w:tcBorders>
            <w:shd w:val="clear" w:color="auto" w:fill="auto"/>
          </w:tcPr>
          <w:p>
            <w:pPr>
              <w:pStyle w:val="nTable"/>
              <w:spacing w:after="40"/>
              <w:rPr>
                <w:del w:id="1434" w:author="Master Repository Process" w:date="2025-05-29T08:28:00Z"/>
                <w:snapToGrid w:val="0"/>
              </w:rPr>
            </w:pPr>
            <w:del w:id="1435" w:author="Master Repository Process" w:date="2025-05-29T08:28:00Z">
              <w:r>
                <w:rPr>
                  <w:snapToGrid w:val="0"/>
                </w:rPr>
                <w:delText>To be proclaimed (see s. 2(b))</w:delText>
              </w:r>
            </w:del>
          </w:p>
        </w:tc>
      </w:tr>
    </w:tbl>
    <w:p>
      <w:pPr>
        <w:pStyle w:val="nHeading3"/>
      </w:pPr>
      <w:bookmarkStart w:id="1436" w:name="_Toc198897038"/>
      <w:bookmarkStart w:id="1437" w:name="_Toc192513772"/>
      <w:r>
        <w:t>Other notes</w:t>
      </w:r>
      <w:bookmarkEnd w:id="1436"/>
      <w:bookmarkEnd w:id="1437"/>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the </w:t>
      </w:r>
      <w:r>
        <w:rPr>
          <w:i/>
          <w:iCs/>
        </w:rPr>
        <w:t xml:space="preserve">Firearms Regulations 2024 </w:t>
      </w:r>
      <w:r>
        <w:t>r. 235.</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36"/>
          <w:headerReference w:type="default" r:id="rId37"/>
          <w:pgSz w:w="11907" w:h="16840" w:code="9"/>
          <w:pgMar w:top="2376" w:right="2405" w:bottom="3542" w:left="2405" w:header="706"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407" w:name="Schedule"/>
    <w:bookmarkEnd w:id="1407"/>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38" w:name="Compilation"/>
    <w:bookmarkEnd w:id="1438"/>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39" w:name="Coversheet"/>
    <w:bookmarkEnd w:id="14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3110832"/>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 w:name="WAFER_2023041210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2101306_GUID" w:val="b42280e7-8a43-4d1a-b580-a2899600c475"/>
    <w:docVar w:name="WAFER_20230922112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211_GUID" w:val="91257983-4282-43f5-b4bf-10d7da0b6929"/>
    <w:docVar w:name="WAFER_2023092211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340_GUID" w:val="7e1a946f-1091-44fd-a0f9-d5a60e250e06"/>
    <w:docVar w:name="WAFER_20231206123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3759_GUID" w:val="240adb56-c6e2-4e97-a8d0-35d1b96aae6e"/>
    <w:docVar w:name="WAFER_20231215155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118_GUID" w:val="54c2a377-cb41-4855-96b1-5e6a258a3d7e"/>
    <w:docVar w:name="WAFER_20231215155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544_GUID" w:val="9294cacd-1a4c-4d16-b8ed-1481481268b8"/>
    <w:docVar w:name="WAFER_20240216104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4316_GUID" w:val="0833cd60-f05a-4ce0-b62c-c3a22d7a2612"/>
    <w:docVar w:name="WAFER_20240320141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1602_GUID" w:val="5c4031c1-df1e-4c96-8931-3e86f6fb14f8"/>
    <w:docVar w:name="WAFER_20240624090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0302_GUID" w:val="9fbfcf9d-6137-4382-ba0a-b97f1b80a0a0"/>
    <w:docVar w:name="WAFER_20240822153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3527_GUID" w:val="22605c96-a822-4fed-b375-5fb71c5e24ca"/>
    <w:docVar w:name="WAFER_20240913093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3093737_GUID" w:val="319f2704-e639-4e44-8d38-ef2c03538e05"/>
    <w:docVar w:name="WAFER_20240919095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806_GUID" w:val="fd18c83d-0429-46ae-84b3-21fc135c4f4a"/>
    <w:docVar w:name="WAFER_20241216114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6114758_GUID" w:val="9b68eb50-e523-4eea-b78d-93d52c1334d3"/>
    <w:docVar w:name="WAFER_20250130160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0160037_GUID" w:val="1800cc38-4cbe-481e-b9cc-821a47003f8e"/>
    <w:docVar w:name="WAFER_20250221084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221084338_GUID" w:val="07502301-915b-4a48-90fa-29dad09a8d4d"/>
    <w:docVar w:name="WAFER_20250310111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11248_GUID" w:val="a9d676ac-f11e-4dbf-877c-39e89b45b5f7"/>
    <w:docVar w:name="WAFER_202505231108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10832_GUID" w:val="fbdd85c5-226e-4288-9aa7-e53f090d54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49C06-1E98-4901-BD95-CDE23B6E1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91145</Words>
  <Characters>413803</Characters>
  <Application>Microsoft Office Word</Application>
  <DocSecurity>0</DocSecurity>
  <Lines>11494</Lines>
  <Paragraphs>6473</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498475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19-al0-00 - 19-am0-00</dc:title>
  <dc:subject/>
  <dc:creator/>
  <cp:keywords/>
  <dc:description/>
  <cp:lastModifiedBy>Master Repository Process</cp:lastModifiedBy>
  <cp:revision>2</cp:revision>
  <cp:lastPrinted>2017-09-28T08:10:00Z</cp:lastPrinted>
  <dcterms:created xsi:type="dcterms:W3CDTF">2025-05-29T00:25:00Z</dcterms:created>
  <dcterms:modified xsi:type="dcterms:W3CDTF">2025-05-29T00:28:00Z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Official">
    <vt:lpwstr/>
  </property>
  <property fmtid="{D5CDD505-2E9C-101B-9397-08002B2CF9AE}" pid="8" name="CommencementDate">
    <vt:lpwstr>20250530</vt:lpwstr>
  </property>
  <property fmtid="{D5CDD505-2E9C-101B-9397-08002B2CF9AE}" pid="9" name="CommencementAsAt">
    <vt:filetime>2025-05-29T16:00:00Z</vt:filetime>
  </property>
  <property fmtid="{D5CDD505-2E9C-101B-9397-08002B2CF9AE}" pid="10" name="CommencementYear">
    <vt:lpwstr>2025</vt:lpwstr>
  </property>
  <property fmtid="{D5CDD505-2E9C-101B-9397-08002B2CF9AE}" pid="11" name="FromSuffix">
    <vt:lpwstr>19-al0-00</vt:lpwstr>
  </property>
  <property fmtid="{D5CDD505-2E9C-101B-9397-08002B2CF9AE}" pid="12" name="FromAsAtDate">
    <vt:lpwstr>31 Mar 2025</vt:lpwstr>
  </property>
  <property fmtid="{D5CDD505-2E9C-101B-9397-08002B2CF9AE}" pid="13" name="ToSuffix">
    <vt:lpwstr>19-am0-00</vt:lpwstr>
  </property>
  <property fmtid="{D5CDD505-2E9C-101B-9397-08002B2CF9AE}" pid="14" name="ToAsAtDate">
    <vt:lpwstr>30 May 2025</vt:lpwstr>
  </property>
</Properties>
</file>