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Apr 2025</w:t>
      </w:r>
      <w:r>
        <w:fldChar w:fldCharType="end"/>
      </w:r>
      <w:r>
        <w:t xml:space="preserve">, </w:t>
      </w:r>
      <w:r>
        <w:fldChar w:fldCharType="begin"/>
      </w:r>
      <w:r>
        <w:instrText xml:space="preserve"> DocProperty FromSuffix </w:instrText>
      </w:r>
      <w:r>
        <w:fldChar w:fldCharType="separate"/>
      </w:r>
      <w:r>
        <w:t>02-aa0-00</w:t>
      </w:r>
      <w:r>
        <w:fldChar w:fldCharType="end"/>
      </w:r>
      <w:r>
        <w:t>] and [</w:t>
      </w:r>
      <w:r>
        <w:fldChar w:fldCharType="begin"/>
      </w:r>
      <w:r>
        <w:instrText xml:space="preserve"> DocProperty ToAsAtDate</w:instrText>
      </w:r>
      <w:r>
        <w:fldChar w:fldCharType="separate"/>
      </w:r>
      <w:r>
        <w:t>11 Jun 2025</w:t>
      </w:r>
      <w:r>
        <w:fldChar w:fldCharType="end"/>
      </w:r>
      <w:r>
        <w:t xml:space="preserve">, </w:t>
      </w:r>
      <w:r>
        <w:fldChar w:fldCharType="begin"/>
      </w:r>
      <w:r>
        <w:instrText xml:space="preserve"> DocProperty ToSuffix</w:instrText>
      </w:r>
      <w:r>
        <w:fldChar w:fldCharType="separate"/>
      </w:r>
      <w:r>
        <w:t>02-ab0-00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200092617"/>
      <w:bookmarkStart w:id="2" w:name="_Toc200093004"/>
      <w:bookmarkStart w:id="3" w:name="_Toc200093375"/>
      <w:bookmarkStart w:id="4" w:name="_Toc200099384"/>
      <w:bookmarkStart w:id="5" w:name="_Toc194911636"/>
      <w:bookmarkStart w:id="6" w:name="_Toc194914350"/>
      <w:bookmarkStart w:id="7" w:name="_Toc194914720"/>
      <w:bookmarkStart w:id="8" w:name="_Toc194932882"/>
      <w:r>
        <w:rPr>
          <w:rStyle w:val="CharPartNo"/>
        </w:rPr>
        <w:t>Part 1</w:t>
      </w:r>
      <w:r>
        <w:t> — </w:t>
      </w:r>
      <w:r>
        <w:rPr>
          <w:rStyle w:val="CharPartText"/>
        </w:rPr>
        <w:t>Preliminary</w:t>
      </w:r>
      <w:bookmarkEnd w:id="1"/>
      <w:bookmarkEnd w:id="2"/>
      <w:bookmarkEnd w:id="3"/>
      <w:bookmarkEnd w:id="4"/>
      <w:bookmarkEnd w:id="5"/>
      <w:bookmarkEnd w:id="6"/>
      <w:bookmarkEnd w:id="7"/>
      <w:bookmarkEnd w:id="8"/>
    </w:p>
    <w:p>
      <w:pPr>
        <w:pStyle w:val="Heading3"/>
      </w:pPr>
      <w:bookmarkStart w:id="9" w:name="_Toc200092618"/>
      <w:bookmarkStart w:id="10" w:name="_Toc200093005"/>
      <w:bookmarkStart w:id="11" w:name="_Toc200093376"/>
      <w:bookmarkStart w:id="12" w:name="_Toc200099385"/>
      <w:bookmarkStart w:id="13" w:name="_Toc194911637"/>
      <w:bookmarkStart w:id="14" w:name="_Toc194914351"/>
      <w:bookmarkStart w:id="15" w:name="_Toc194914721"/>
      <w:bookmarkStart w:id="16" w:name="_Toc194932883"/>
      <w:r>
        <w:rPr>
          <w:rStyle w:val="CharDivNo"/>
        </w:rPr>
        <w:t>Division 1</w:t>
      </w:r>
      <w:r>
        <w:t> — </w:t>
      </w:r>
      <w:r>
        <w:rPr>
          <w:rStyle w:val="CharDivText"/>
        </w:rPr>
        <w:t>Introductory</w:t>
      </w:r>
      <w:bookmarkEnd w:id="9"/>
      <w:bookmarkEnd w:id="10"/>
      <w:bookmarkEnd w:id="11"/>
      <w:bookmarkEnd w:id="12"/>
      <w:bookmarkEnd w:id="13"/>
      <w:bookmarkEnd w:id="14"/>
      <w:bookmarkEnd w:id="15"/>
      <w:bookmarkEnd w:id="16"/>
    </w:p>
    <w:p>
      <w:pPr>
        <w:pStyle w:val="Heading5"/>
      </w:pPr>
      <w:bookmarkStart w:id="17" w:name="_Toc200099386"/>
      <w:bookmarkStart w:id="18" w:name="_Toc194932884"/>
      <w:r>
        <w:rPr>
          <w:rStyle w:val="CharSectno"/>
        </w:rPr>
        <w:t>1</w:t>
      </w:r>
      <w:r>
        <w:t>.</w:t>
      </w:r>
      <w:r>
        <w:tab/>
        <w:t>Citation</w:t>
      </w:r>
      <w:bookmarkEnd w:id="17"/>
      <w:bookmarkEnd w:id="1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9" w:name="_Toc200099387"/>
      <w:bookmarkStart w:id="20" w:name="_Toc194932885"/>
      <w:r>
        <w:rPr>
          <w:rStyle w:val="CharSectno"/>
        </w:rPr>
        <w:t>2</w:t>
      </w:r>
      <w:r>
        <w:rPr>
          <w:spacing w:val="-2"/>
        </w:rPr>
        <w:t>.</w:t>
      </w:r>
      <w:r>
        <w:rPr>
          <w:spacing w:val="-2"/>
        </w:rPr>
        <w:tab/>
        <w:t>Commencement</w:t>
      </w:r>
      <w:bookmarkEnd w:id="19"/>
      <w:bookmarkEnd w:id="2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1" w:name="_Toc200099388"/>
      <w:bookmarkStart w:id="22" w:name="_Toc194932886"/>
      <w:r>
        <w:rPr>
          <w:rStyle w:val="CharSectno"/>
        </w:rPr>
        <w:t>3</w:t>
      </w:r>
      <w:r>
        <w:t>.</w:t>
      </w:r>
      <w:r>
        <w:tab/>
        <w:t>Main objects</w:t>
      </w:r>
      <w:bookmarkEnd w:id="21"/>
      <w:bookmarkEnd w:id="2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3" w:name="_Toc200092622"/>
      <w:bookmarkStart w:id="24" w:name="_Toc200093009"/>
      <w:bookmarkStart w:id="25" w:name="_Toc200093380"/>
      <w:bookmarkStart w:id="26" w:name="_Toc200099389"/>
      <w:bookmarkStart w:id="27" w:name="_Toc194911641"/>
      <w:bookmarkStart w:id="28" w:name="_Toc194914355"/>
      <w:bookmarkStart w:id="29" w:name="_Toc194914725"/>
      <w:bookmarkStart w:id="30" w:name="_Toc194932887"/>
      <w:r>
        <w:rPr>
          <w:rStyle w:val="CharDivNo"/>
        </w:rPr>
        <w:t>Division 2</w:t>
      </w:r>
      <w:r>
        <w:t> — </w:t>
      </w:r>
      <w:r>
        <w:rPr>
          <w:rStyle w:val="CharDivText"/>
        </w:rPr>
        <w:t>Interpretation</w:t>
      </w:r>
      <w:bookmarkEnd w:id="23"/>
      <w:bookmarkEnd w:id="24"/>
      <w:bookmarkEnd w:id="25"/>
      <w:bookmarkEnd w:id="26"/>
      <w:bookmarkEnd w:id="27"/>
      <w:bookmarkEnd w:id="28"/>
      <w:bookmarkEnd w:id="29"/>
      <w:bookmarkEnd w:id="30"/>
    </w:p>
    <w:p>
      <w:pPr>
        <w:pStyle w:val="Heading5"/>
      </w:pPr>
      <w:bookmarkStart w:id="31" w:name="_Toc200099390"/>
      <w:bookmarkStart w:id="32" w:name="_Toc194932888"/>
      <w:r>
        <w:rPr>
          <w:rStyle w:val="CharSectno"/>
        </w:rPr>
        <w:t>4</w:t>
      </w:r>
      <w:r>
        <w:t>.</w:t>
      </w:r>
      <w:r>
        <w:tab/>
        <w:t>Terms used</w:t>
      </w:r>
      <w:bookmarkEnd w:id="31"/>
      <w:bookmarkEnd w:id="32"/>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rStyle w:val="DraftersNotes"/>
          <w:b w:val="0"/>
          <w:i w:val="0"/>
        </w:rPr>
      </w:pPr>
      <w:r>
        <w:tab/>
      </w:r>
      <w:r>
        <w:rPr>
          <w:rStyle w:val="CharDefText"/>
        </w:rPr>
        <w:t>ammonium nitrate explosion risk goods</w:t>
      </w:r>
      <w:r>
        <w:t xml:space="preserve"> has the meaning given in regulation 4A;</w:t>
      </w:r>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rPr>
          <w:rStyle w:val="DraftersNotes"/>
          <w:b w:val="0"/>
          <w:i w:val="0"/>
        </w:rPr>
      </w:pPr>
      <w:r>
        <w:tab/>
      </w:r>
      <w:r>
        <w:rPr>
          <w:rStyle w:val="CharDefText"/>
        </w:rPr>
        <w:t>IMDG Code</w:t>
      </w:r>
      <w:r>
        <w:t xml:space="preserve"> means the </w:t>
      </w:r>
      <w:r>
        <w:rPr>
          <w:i/>
          <w:iCs/>
        </w:rPr>
        <w:t>IMDG Code: International Maritime Dangerous Goods Code</w:t>
      </w:r>
      <w:r>
        <w:t xml:space="preserve"> published by the International Maritime Organization;</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keepNex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keepNext/>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rPr>
          <w:rStyle w:val="DraftersNotes"/>
          <w:b w:val="0"/>
          <w:i w:val="0"/>
        </w:rPr>
      </w:pPr>
      <w:r>
        <w:tab/>
      </w:r>
      <w:r>
        <w:rPr>
          <w:rStyle w:val="CharDefText"/>
        </w:rPr>
        <w:t>UN Number</w:t>
      </w:r>
      <w:r>
        <w:t xml:space="preserve"> (or “UN” followed by a number), in relation to dangerous goods, means the identification serial number in the ADG Code section 3.2.3 Table 3.2.3 column 1 in relation to those goods;</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keepNex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keepNext/>
      </w:pPr>
      <w:r>
        <w:tab/>
        <w:t>(a)</w:t>
      </w:r>
      <w:r>
        <w:tab/>
        <w:t>a road vehicle, including a combination; or</w:t>
      </w:r>
    </w:p>
    <w:p>
      <w:pPr>
        <w:pStyle w:val="Defpara"/>
        <w:keepNext/>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 SL </w:t>
      </w:r>
      <w:r>
        <w:t>2024/285 r. 4</w:t>
      </w:r>
      <w:r>
        <w:rPr>
          <w:szCs w:val="24"/>
        </w:rPr>
        <w:t>.]</w:t>
      </w:r>
    </w:p>
    <w:p>
      <w:pPr>
        <w:pStyle w:val="Heading5"/>
      </w:pPr>
      <w:bookmarkStart w:id="33" w:name="_Toc200099391"/>
      <w:bookmarkStart w:id="34" w:name="_Toc184909807"/>
      <w:bookmarkStart w:id="35" w:name="_Toc185340669"/>
      <w:bookmarkStart w:id="36" w:name="_Toc194932889"/>
      <w:r>
        <w:rPr>
          <w:rStyle w:val="CharSectno"/>
        </w:rPr>
        <w:t>4A</w:t>
      </w:r>
      <w:r>
        <w:t>.</w:t>
      </w:r>
      <w:r>
        <w:tab/>
        <w:t>Meaning of ammonium nitrate explosion risk goods</w:t>
      </w:r>
      <w:bookmarkEnd w:id="33"/>
      <w:bookmarkEnd w:id="34"/>
      <w:bookmarkEnd w:id="35"/>
      <w:bookmarkEnd w:id="36"/>
    </w:p>
    <w:p>
      <w:pPr>
        <w:pStyle w:val="Subsection"/>
        <w:rPr>
          <w:rStyle w:val="DraftersNotes"/>
          <w:b w:val="0"/>
          <w:i w:val="0"/>
        </w:rPr>
      </w:pPr>
      <w:r>
        <w:tab/>
      </w:r>
      <w:r>
        <w:tab/>
        <w:t xml:space="preserve">The dangerous goods listed in the Table are </w:t>
      </w:r>
      <w:r>
        <w:rPr>
          <w:rStyle w:val="CharDefText"/>
        </w:rPr>
        <w:t>ammonium nitrate explosion risk goods</w:t>
      </w:r>
      <w:r>
        <w:t>.</w:t>
      </w:r>
    </w:p>
    <w:p>
      <w:pPr>
        <w:pStyle w:val="THeadingNAm"/>
      </w:pPr>
      <w:r>
        <w:t>Table</w:t>
      </w:r>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trPr>
          <w:tblHeader/>
        </w:trPr>
        <w:tc>
          <w:tcPr>
            <w:tcW w:w="4130" w:type="dxa"/>
          </w:tcPr>
          <w:p>
            <w:pPr>
              <w:pStyle w:val="TableNAm"/>
              <w:rPr>
                <w:b/>
                <w:bCs/>
              </w:rPr>
            </w:pPr>
            <w:r>
              <w:rPr>
                <w:b/>
                <w:bCs/>
              </w:rPr>
              <w:t>Ammonium nitrate explosion risk goods</w:t>
            </w:r>
          </w:p>
        </w:tc>
        <w:tc>
          <w:tcPr>
            <w:tcW w:w="1021" w:type="dxa"/>
          </w:tcPr>
          <w:p>
            <w:pPr>
              <w:pStyle w:val="TableNAm"/>
              <w:rPr>
                <w:b/>
                <w:bCs/>
              </w:rPr>
            </w:pPr>
            <w:r>
              <w:rPr>
                <w:b/>
                <w:bCs/>
              </w:rPr>
              <w:t>UN No.</w:t>
            </w:r>
          </w:p>
        </w:tc>
        <w:tc>
          <w:tcPr>
            <w:tcW w:w="1078" w:type="dxa"/>
          </w:tcPr>
          <w:p>
            <w:pPr>
              <w:pStyle w:val="TableNAm"/>
              <w:rPr>
                <w:b/>
                <w:bCs/>
              </w:rPr>
            </w:pPr>
            <w:r>
              <w:rPr>
                <w:b/>
                <w:bCs/>
              </w:rPr>
              <w:t>Division</w:t>
            </w:r>
          </w:p>
        </w:tc>
      </w:tr>
      <w:tr>
        <w:tc>
          <w:tcPr>
            <w:tcW w:w="4130" w:type="dxa"/>
          </w:tcPr>
          <w:p>
            <w:pPr>
              <w:pStyle w:val="TableNAm"/>
            </w:pPr>
            <w:r>
              <w:t>Ammonium nitrate, with not more than 0.2% total combustible material, including any organic substance calculated as carbon, to the exclusion of any other added substance</w:t>
            </w:r>
          </w:p>
        </w:tc>
        <w:tc>
          <w:tcPr>
            <w:tcW w:w="1021" w:type="dxa"/>
          </w:tcPr>
          <w:p>
            <w:pPr>
              <w:pStyle w:val="TableNAm"/>
            </w:pPr>
            <w:r>
              <w:t>1942</w:t>
            </w:r>
          </w:p>
        </w:tc>
        <w:tc>
          <w:tcPr>
            <w:tcW w:w="1078" w:type="dxa"/>
          </w:tcPr>
          <w:p>
            <w:pPr>
              <w:pStyle w:val="TableNAm"/>
            </w:pPr>
            <w:r>
              <w:t>5.1</w:t>
            </w:r>
          </w:p>
        </w:tc>
      </w:tr>
      <w:tr>
        <w:tc>
          <w:tcPr>
            <w:tcW w:w="4130" w:type="dxa"/>
          </w:tcPr>
          <w:p>
            <w:pPr>
              <w:pStyle w:val="TableNAm"/>
            </w:pPr>
            <w:r>
              <w:t>Ammonium nitrate based fertiliser</w:t>
            </w:r>
          </w:p>
        </w:tc>
        <w:tc>
          <w:tcPr>
            <w:tcW w:w="1021" w:type="dxa"/>
          </w:tcPr>
          <w:p>
            <w:pPr>
              <w:pStyle w:val="TableNAm"/>
            </w:pPr>
            <w:r>
              <w:t>2067</w:t>
            </w:r>
          </w:p>
        </w:tc>
        <w:tc>
          <w:tcPr>
            <w:tcW w:w="1078" w:type="dxa"/>
          </w:tcPr>
          <w:p>
            <w:pPr>
              <w:pStyle w:val="TableNAm"/>
            </w:pPr>
            <w:r>
              <w:t>5.1</w:t>
            </w:r>
          </w:p>
        </w:tc>
      </w:tr>
      <w:tr>
        <w:tc>
          <w:tcPr>
            <w:tcW w:w="4130" w:type="dxa"/>
          </w:tcPr>
          <w:p>
            <w:pPr>
              <w:pStyle w:val="TableNAm"/>
            </w:pPr>
            <w:r>
              <w:t>Ammonium nitrate, liquid (hot concentrated solution)</w:t>
            </w:r>
          </w:p>
        </w:tc>
        <w:tc>
          <w:tcPr>
            <w:tcW w:w="1021" w:type="dxa"/>
          </w:tcPr>
          <w:p>
            <w:pPr>
              <w:pStyle w:val="TableNAm"/>
            </w:pPr>
            <w:r>
              <w:t>2426</w:t>
            </w:r>
          </w:p>
        </w:tc>
        <w:tc>
          <w:tcPr>
            <w:tcW w:w="1078" w:type="dxa"/>
          </w:tcPr>
          <w:p>
            <w:pPr>
              <w:pStyle w:val="TableNAm"/>
            </w:pPr>
            <w:r>
              <w:t>5.1</w:t>
            </w:r>
          </w:p>
        </w:tc>
      </w:tr>
      <w:tr>
        <w:tc>
          <w:tcPr>
            <w:tcW w:w="4130" w:type="dxa"/>
          </w:tcPr>
          <w:p>
            <w:pPr>
              <w:pStyle w:val="TableNAm"/>
            </w:pPr>
            <w:r>
              <w:t>Ammonium nitrate emulsion or suspension or gel, intermediate for blasting explosives</w:t>
            </w:r>
          </w:p>
        </w:tc>
        <w:tc>
          <w:tcPr>
            <w:tcW w:w="1021" w:type="dxa"/>
          </w:tcPr>
          <w:p>
            <w:pPr>
              <w:pStyle w:val="TableNAm"/>
            </w:pPr>
            <w:r>
              <w:t>3375</w:t>
            </w:r>
          </w:p>
        </w:tc>
        <w:tc>
          <w:tcPr>
            <w:tcW w:w="1078" w:type="dxa"/>
          </w:tcPr>
          <w:p>
            <w:pPr>
              <w:pStyle w:val="TableNAm"/>
            </w:pPr>
            <w:r>
              <w:t>5.1</w:t>
            </w:r>
          </w:p>
        </w:tc>
      </w:tr>
    </w:tbl>
    <w:p>
      <w:pPr>
        <w:pStyle w:val="Footnotesection"/>
        <w:rPr>
          <w:szCs w:val="24"/>
        </w:rPr>
      </w:pPr>
      <w:r>
        <w:rPr>
          <w:szCs w:val="24"/>
        </w:rPr>
        <w:tab/>
        <w:t>[Regulation 4A inserted: SL </w:t>
      </w:r>
      <w:r>
        <w:t>2024/285 r. 5</w:t>
      </w:r>
      <w:r>
        <w:rPr>
          <w:szCs w:val="24"/>
        </w:rPr>
        <w:t>.]</w:t>
      </w:r>
    </w:p>
    <w:p>
      <w:pPr>
        <w:pStyle w:val="Heading5"/>
      </w:pPr>
      <w:bookmarkStart w:id="37" w:name="_Toc200099392"/>
      <w:bookmarkStart w:id="38" w:name="_Toc194932890"/>
      <w:r>
        <w:rPr>
          <w:rStyle w:val="CharSectno"/>
        </w:rPr>
        <w:t>5</w:t>
      </w:r>
      <w:r>
        <w:t>.</w:t>
      </w:r>
      <w:r>
        <w:tab/>
        <w:t>Examples and notes in these regulations</w:t>
      </w:r>
      <w:bookmarkEnd w:id="37"/>
      <w:bookmarkEnd w:id="38"/>
    </w:p>
    <w:p>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9" w:name="_Toc200099393"/>
      <w:bookmarkStart w:id="40" w:name="_Toc194932891"/>
      <w:r>
        <w:rPr>
          <w:rStyle w:val="CharSectno"/>
        </w:rPr>
        <w:t>6</w:t>
      </w:r>
      <w:r>
        <w:t>.</w:t>
      </w:r>
      <w:r>
        <w:tab/>
        <w:t>References to determinations, exemptions, approvals and licences</w:t>
      </w:r>
      <w:bookmarkEnd w:id="39"/>
      <w:bookmarkEnd w:id="4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1" w:name="_Toc200099394"/>
      <w:bookmarkStart w:id="42" w:name="_Toc194932892"/>
      <w:r>
        <w:rPr>
          <w:rStyle w:val="CharSectno"/>
        </w:rPr>
        <w:t>7</w:t>
      </w:r>
      <w:r>
        <w:t>.</w:t>
      </w:r>
      <w:r>
        <w:tab/>
        <w:t>References to variation of determinations, exemptions, approvals and licences</w:t>
      </w:r>
      <w:bookmarkEnd w:id="41"/>
      <w:bookmarkEnd w:id="4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keepNext/>
      </w:pPr>
      <w:r>
        <w:tab/>
        <w:t>(b)</w:t>
      </w:r>
      <w:r>
        <w:tab/>
        <w:t>a corresponding determination, corresponding exemption, corresponding approval, corresponding dangerous goods driver licence or corresponding dangerous goods vehicle licence,</w:t>
      </w:r>
    </w:p>
    <w:p>
      <w:pPr>
        <w:pStyle w:val="Subsection"/>
        <w:keepNext/>
      </w:pPr>
      <w:r>
        <w:tab/>
      </w:r>
      <w:r>
        <w:tab/>
        <w:t>includes a reference to a variation by addition, omission or substitution.</w:t>
      </w:r>
    </w:p>
    <w:p>
      <w:pPr>
        <w:pStyle w:val="Heading5"/>
      </w:pPr>
      <w:bookmarkStart w:id="43" w:name="_Toc200099395"/>
      <w:bookmarkStart w:id="44" w:name="_Toc194932893"/>
      <w:r>
        <w:rPr>
          <w:rStyle w:val="CharSectno"/>
        </w:rPr>
        <w:t>8</w:t>
      </w:r>
      <w:r>
        <w:t>.</w:t>
      </w:r>
      <w:r>
        <w:tab/>
        <w:t>Inconsistency between these regulations and documents adopted</w:t>
      </w:r>
      <w:bookmarkEnd w:id="43"/>
      <w:bookmarkEnd w:id="4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5" w:name="_Toc200099396"/>
      <w:bookmarkStart w:id="46" w:name="_Toc194932894"/>
      <w:r>
        <w:rPr>
          <w:rStyle w:val="CharSectno"/>
        </w:rPr>
        <w:t>9</w:t>
      </w:r>
      <w:r>
        <w:t>.</w:t>
      </w:r>
      <w:r>
        <w:tab/>
        <w:t>References in ADG Code</w:t>
      </w:r>
      <w:bookmarkEnd w:id="45"/>
      <w:bookmarkEnd w:id="4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widowControl w:val="0"/>
        <w:spacing w:before="220"/>
      </w:pPr>
      <w:bookmarkStart w:id="47" w:name="_Toc200092630"/>
      <w:bookmarkStart w:id="48" w:name="_Toc200093017"/>
      <w:bookmarkStart w:id="49" w:name="_Toc200093388"/>
      <w:bookmarkStart w:id="50" w:name="_Toc200099397"/>
      <w:bookmarkStart w:id="51" w:name="_Toc194911648"/>
      <w:bookmarkStart w:id="52" w:name="_Toc194914363"/>
      <w:bookmarkStart w:id="53" w:name="_Toc194914733"/>
      <w:bookmarkStart w:id="54" w:name="_Toc194932895"/>
      <w:r>
        <w:rPr>
          <w:rStyle w:val="CharDivNo"/>
        </w:rPr>
        <w:t>Division 3</w:t>
      </w:r>
      <w:r>
        <w:t> — </w:t>
      </w:r>
      <w:r>
        <w:rPr>
          <w:rStyle w:val="CharDivText"/>
        </w:rPr>
        <w:t>Application</w:t>
      </w:r>
      <w:bookmarkEnd w:id="47"/>
      <w:bookmarkEnd w:id="48"/>
      <w:bookmarkEnd w:id="49"/>
      <w:bookmarkEnd w:id="50"/>
      <w:bookmarkEnd w:id="51"/>
      <w:bookmarkEnd w:id="52"/>
      <w:bookmarkEnd w:id="53"/>
      <w:bookmarkEnd w:id="54"/>
    </w:p>
    <w:p>
      <w:pPr>
        <w:pStyle w:val="Heading5"/>
        <w:rPr>
          <w:color w:val="000000"/>
        </w:rPr>
      </w:pPr>
      <w:bookmarkStart w:id="55" w:name="_Toc200099398"/>
      <w:bookmarkStart w:id="56" w:name="_Toc194932896"/>
      <w:r>
        <w:rPr>
          <w:rStyle w:val="CharSectno"/>
          <w:color w:val="000000"/>
        </w:rPr>
        <w:t>10</w:t>
      </w:r>
      <w:r>
        <w:rPr>
          <w:color w:val="000000"/>
        </w:rPr>
        <w:t>.</w:t>
      </w:r>
      <w:r>
        <w:rPr>
          <w:color w:val="000000"/>
        </w:rPr>
        <w:tab/>
        <w:t>Application to transport by road and rail</w:t>
      </w:r>
      <w:bookmarkEnd w:id="55"/>
      <w:bookmarkEnd w:id="56"/>
    </w:p>
    <w:p>
      <w:pPr>
        <w:pStyle w:val="Subsection"/>
        <w:keepNext/>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7" w:name="_Toc200099399"/>
      <w:bookmarkStart w:id="58" w:name="_Toc194932897"/>
      <w:r>
        <w:rPr>
          <w:rStyle w:val="CharSectno"/>
        </w:rPr>
        <w:t>11</w:t>
      </w:r>
      <w:r>
        <w:t>.</w:t>
      </w:r>
      <w:r>
        <w:tab/>
        <w:t>Dangerous situations</w:t>
      </w:r>
      <w:bookmarkEnd w:id="57"/>
      <w:bookmarkEnd w:id="5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59" w:name="_Toc200099400"/>
      <w:bookmarkStart w:id="60" w:name="_Toc194932898"/>
      <w:r>
        <w:rPr>
          <w:rStyle w:val="CharSectno"/>
          <w:color w:val="000000"/>
        </w:rPr>
        <w:t>12</w:t>
      </w:r>
      <w:r>
        <w:rPr>
          <w:color w:val="000000"/>
        </w:rPr>
        <w:t>.</w:t>
      </w:r>
      <w:r>
        <w:rPr>
          <w:color w:val="000000"/>
        </w:rPr>
        <w:tab/>
        <w:t>Exempt transport</w:t>
      </w:r>
      <w:bookmarkEnd w:id="59"/>
      <w:bookmarkEnd w:id="6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61" w:name="_Toc200099401"/>
      <w:bookmarkStart w:id="62" w:name="_Toc194932899"/>
      <w:r>
        <w:rPr>
          <w:rStyle w:val="CharSectno"/>
        </w:rPr>
        <w:t>13</w:t>
      </w:r>
      <w:r>
        <w:t>.</w:t>
      </w:r>
      <w:r>
        <w:tab/>
        <w:t>Further</w:t>
      </w:r>
      <w:r>
        <w:rPr>
          <w:color w:val="000000"/>
        </w:rPr>
        <w:t xml:space="preserve"> exemptions</w:t>
      </w:r>
      <w:bookmarkEnd w:id="61"/>
      <w:bookmarkEnd w:id="62"/>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63" w:name="_Toc200099402"/>
      <w:bookmarkStart w:id="64" w:name="_Toc194932900"/>
      <w:r>
        <w:rPr>
          <w:rStyle w:val="CharSectno"/>
        </w:rPr>
        <w:t>13A</w:t>
      </w:r>
      <w:r>
        <w:t>.</w:t>
      </w:r>
      <w:r>
        <w:tab/>
        <w:t>Partial exemption for transport by complying MPU</w:t>
      </w:r>
      <w:bookmarkEnd w:id="63"/>
      <w:bookmarkEnd w:id="64"/>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keepNext/>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65" w:name="_Toc200099403"/>
      <w:bookmarkStart w:id="66" w:name="_Toc194932901"/>
      <w:r>
        <w:rPr>
          <w:rStyle w:val="CharSectno"/>
        </w:rPr>
        <w:t>13B</w:t>
      </w:r>
      <w:r>
        <w:t>.</w:t>
      </w:r>
      <w:r>
        <w:tab/>
        <w:t>Special provisions for tools of trade and dangerous goods for private use</w:t>
      </w:r>
      <w:bookmarkEnd w:id="65"/>
      <w:bookmarkEnd w:id="66"/>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keepNext/>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keepNext/>
      </w:pPr>
      <w:r>
        <w:tab/>
        <w:t>(b)</w:t>
      </w:r>
      <w:r>
        <w:tab/>
        <w:t xml:space="preserve">in any other enclosed space in a vehicle unless the space is sufficiently ventilated to prevent an accumulation of vapours or fumes that is likely to cause risk. </w:t>
      </w:r>
    </w:p>
    <w:p>
      <w:pPr>
        <w:pStyle w:val="Penstart"/>
        <w:keepNex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7" w:name="_Toc200092637"/>
      <w:bookmarkStart w:id="68" w:name="_Toc200093024"/>
      <w:bookmarkStart w:id="69" w:name="_Toc200093395"/>
      <w:bookmarkStart w:id="70" w:name="_Toc200099404"/>
      <w:bookmarkStart w:id="71" w:name="_Toc194911655"/>
      <w:bookmarkStart w:id="72" w:name="_Toc194914370"/>
      <w:bookmarkStart w:id="73" w:name="_Toc194914740"/>
      <w:bookmarkStart w:id="74" w:name="_Toc194932902"/>
      <w:r>
        <w:rPr>
          <w:rStyle w:val="CharDivNo"/>
        </w:rPr>
        <w:t>Division 4</w:t>
      </w:r>
      <w:r>
        <w:t> — </w:t>
      </w:r>
      <w:r>
        <w:rPr>
          <w:rStyle w:val="CharDivText"/>
        </w:rPr>
        <w:t>Instruction and training</w:t>
      </w:r>
      <w:bookmarkEnd w:id="67"/>
      <w:bookmarkEnd w:id="68"/>
      <w:bookmarkEnd w:id="69"/>
      <w:bookmarkEnd w:id="70"/>
      <w:bookmarkEnd w:id="71"/>
      <w:bookmarkEnd w:id="72"/>
      <w:bookmarkEnd w:id="73"/>
      <w:bookmarkEnd w:id="74"/>
    </w:p>
    <w:p>
      <w:pPr>
        <w:pStyle w:val="Heading5"/>
        <w:rPr>
          <w:color w:val="000000"/>
        </w:rPr>
      </w:pPr>
      <w:bookmarkStart w:id="75" w:name="_Toc200099405"/>
      <w:bookmarkStart w:id="76" w:name="_Toc194932903"/>
      <w:r>
        <w:rPr>
          <w:rStyle w:val="CharSectno"/>
          <w:color w:val="000000"/>
        </w:rPr>
        <w:t>14</w:t>
      </w:r>
      <w:r>
        <w:rPr>
          <w:color w:val="000000"/>
        </w:rPr>
        <w:t>.</w:t>
      </w:r>
      <w:r>
        <w:rPr>
          <w:color w:val="000000"/>
        </w:rPr>
        <w:tab/>
        <w:t>Instruction and training</w:t>
      </w:r>
      <w:bookmarkEnd w:id="75"/>
      <w:bookmarkEnd w:id="76"/>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pPr>
      <w:bookmarkStart w:id="77" w:name="_Toc200099406"/>
      <w:bookmarkStart w:id="78" w:name="_Toc184909809"/>
      <w:bookmarkStart w:id="79" w:name="_Toc185340671"/>
      <w:bookmarkStart w:id="80" w:name="_Toc194932904"/>
      <w:r>
        <w:rPr>
          <w:rStyle w:val="CharSectno"/>
        </w:rPr>
        <w:t>14A</w:t>
      </w:r>
      <w:r>
        <w:t>.</w:t>
      </w:r>
      <w:r>
        <w:tab/>
        <w:t>Transport of ammonium nitrate explosion risk goods — instruction and training</w:t>
      </w:r>
      <w:bookmarkEnd w:id="77"/>
      <w:bookmarkEnd w:id="78"/>
      <w:bookmarkEnd w:id="79"/>
      <w:bookmarkEnd w:id="80"/>
    </w:p>
    <w:p>
      <w:pPr>
        <w:pStyle w:val="Subsection"/>
      </w:pPr>
      <w:r>
        <w:tab/>
      </w:r>
      <w:r>
        <w:tab/>
        <w:t xml:space="preserve">A person must not transport a placard load of ammonium nitrate explosion risk goods by road vehicle unless the person has received appropriate instruction and training in the use of — </w:t>
      </w:r>
    </w:p>
    <w:p>
      <w:pPr>
        <w:pStyle w:val="Indenta"/>
        <w:rPr>
          <w:rStyle w:val="DraftersNotes"/>
          <w:b w:val="0"/>
          <w:i w:val="0"/>
        </w:rPr>
      </w:pPr>
      <w:r>
        <w:tab/>
        <w:t>(a)</w:t>
      </w:r>
      <w:r>
        <w:tab/>
        <w:t>the additional fire fighting equipment with which the road vehicle is equipped that meets the requirements of regulation 165(1)(c); and</w:t>
      </w:r>
    </w:p>
    <w:p>
      <w:pPr>
        <w:pStyle w:val="Indenta"/>
      </w:pPr>
      <w:r>
        <w:tab/>
        <w:t>(b)</w:t>
      </w:r>
      <w:r>
        <w:tab/>
        <w:t>the temperature monitoring equipment with which the road vehicle is equipped to enable compliance with regulation 170A(2)(a).</w:t>
      </w:r>
    </w:p>
    <w:p>
      <w:pPr>
        <w:pStyle w:val="Penstart"/>
        <w:rPr>
          <w:rStyle w:val="DraftersNotes"/>
          <w:b w:val="0"/>
          <w:i w:val="0"/>
        </w:rPr>
      </w:pPr>
      <w:r>
        <w:tab/>
        <w:t>Penalty: a fine of $10 000.</w:t>
      </w:r>
    </w:p>
    <w:p>
      <w:pPr>
        <w:pStyle w:val="Footnotesection"/>
        <w:rPr>
          <w:szCs w:val="24"/>
        </w:rPr>
      </w:pPr>
      <w:r>
        <w:rPr>
          <w:szCs w:val="24"/>
        </w:rPr>
        <w:tab/>
        <w:t>[Regulation 14A inserted: SL </w:t>
      </w:r>
      <w:r>
        <w:t>2024/285 r. 6</w:t>
      </w:r>
      <w:r>
        <w:rPr>
          <w:szCs w:val="24"/>
        </w:rPr>
        <w:t>.]</w:t>
      </w:r>
    </w:p>
    <w:p>
      <w:pPr>
        <w:pStyle w:val="Heading5"/>
        <w:rPr>
          <w:color w:val="000000"/>
        </w:rPr>
      </w:pPr>
      <w:bookmarkStart w:id="81" w:name="_Toc200099407"/>
      <w:bookmarkStart w:id="82" w:name="_Toc194932905"/>
      <w:r>
        <w:rPr>
          <w:rStyle w:val="CharSectno"/>
          <w:color w:val="000000"/>
        </w:rPr>
        <w:t>15</w:t>
      </w:r>
      <w:r>
        <w:rPr>
          <w:color w:val="000000"/>
        </w:rPr>
        <w:t>.</w:t>
      </w:r>
      <w:r>
        <w:rPr>
          <w:color w:val="000000"/>
        </w:rPr>
        <w:tab/>
        <w:t>Approvals — tests and training courses for drivers</w:t>
      </w:r>
      <w:bookmarkEnd w:id="81"/>
      <w:bookmarkEnd w:id="8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83" w:name="_Toc200092641"/>
      <w:bookmarkStart w:id="84" w:name="_Toc200093028"/>
      <w:bookmarkStart w:id="85" w:name="_Toc200093399"/>
      <w:bookmarkStart w:id="86" w:name="_Toc200099408"/>
      <w:bookmarkStart w:id="87" w:name="_Toc194911658"/>
      <w:bookmarkStart w:id="88" w:name="_Toc194914374"/>
      <w:bookmarkStart w:id="89" w:name="_Toc194914744"/>
      <w:bookmarkStart w:id="90" w:name="_Toc194932906"/>
      <w:r>
        <w:rPr>
          <w:rStyle w:val="CharDivNo"/>
        </w:rPr>
        <w:t>Division 5</w:t>
      </w:r>
      <w:r>
        <w:t> — </w:t>
      </w:r>
      <w:r>
        <w:rPr>
          <w:rStyle w:val="CharDivText"/>
        </w:rPr>
        <w:t>Goods suspected of being dangerous goods</w:t>
      </w:r>
      <w:bookmarkEnd w:id="83"/>
      <w:bookmarkEnd w:id="84"/>
      <w:bookmarkEnd w:id="85"/>
      <w:bookmarkEnd w:id="86"/>
      <w:bookmarkEnd w:id="87"/>
      <w:bookmarkEnd w:id="88"/>
      <w:bookmarkEnd w:id="89"/>
      <w:bookmarkEnd w:id="90"/>
    </w:p>
    <w:p>
      <w:pPr>
        <w:pStyle w:val="Heading5"/>
      </w:pPr>
      <w:bookmarkStart w:id="91" w:name="_Toc200099409"/>
      <w:bookmarkStart w:id="92" w:name="_Toc194932907"/>
      <w:r>
        <w:rPr>
          <w:rStyle w:val="CharSectno"/>
        </w:rPr>
        <w:t>16</w:t>
      </w:r>
      <w:r>
        <w:t>.</w:t>
      </w:r>
      <w:r>
        <w:tab/>
      </w:r>
      <w:r>
        <w:rPr>
          <w:color w:val="000000"/>
        </w:rPr>
        <w:t>Goods suspected of being dangerous goods</w:t>
      </w:r>
      <w:bookmarkEnd w:id="91"/>
      <w:bookmarkEnd w:id="9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93" w:name="_Toc200092643"/>
      <w:bookmarkStart w:id="94" w:name="_Toc200093030"/>
      <w:bookmarkStart w:id="95" w:name="_Toc200093401"/>
      <w:bookmarkStart w:id="96" w:name="_Toc200099410"/>
      <w:bookmarkStart w:id="97" w:name="_Toc194911660"/>
      <w:bookmarkStart w:id="98" w:name="_Toc194914376"/>
      <w:bookmarkStart w:id="99" w:name="_Toc194914746"/>
      <w:bookmarkStart w:id="100" w:name="_Toc194932908"/>
      <w:r>
        <w:rPr>
          <w:rStyle w:val="CharDivNo"/>
        </w:rPr>
        <w:t>Division 6</w:t>
      </w:r>
      <w:r>
        <w:t> — </w:t>
      </w:r>
      <w:r>
        <w:rPr>
          <w:rStyle w:val="CharDivText"/>
        </w:rPr>
        <w:t>Determinations</w:t>
      </w:r>
      <w:bookmarkEnd w:id="93"/>
      <w:bookmarkEnd w:id="94"/>
      <w:bookmarkEnd w:id="95"/>
      <w:bookmarkEnd w:id="96"/>
      <w:bookmarkEnd w:id="97"/>
      <w:bookmarkEnd w:id="98"/>
      <w:bookmarkEnd w:id="99"/>
      <w:bookmarkEnd w:id="100"/>
    </w:p>
    <w:p>
      <w:pPr>
        <w:pStyle w:val="Heading5"/>
        <w:rPr>
          <w:color w:val="000000"/>
        </w:rPr>
      </w:pPr>
      <w:bookmarkStart w:id="101" w:name="_Toc200099411"/>
      <w:bookmarkStart w:id="102" w:name="_Toc194932909"/>
      <w:r>
        <w:rPr>
          <w:rStyle w:val="CharSectno"/>
          <w:color w:val="000000"/>
        </w:rPr>
        <w:t>17</w:t>
      </w:r>
      <w:r>
        <w:rPr>
          <w:color w:val="000000"/>
        </w:rPr>
        <w:t>.</w:t>
      </w:r>
      <w:r>
        <w:rPr>
          <w:color w:val="000000"/>
        </w:rPr>
        <w:tab/>
        <w:t>Determinations — dangerous goods</w:t>
      </w:r>
      <w:bookmarkEnd w:id="101"/>
      <w:bookmarkEnd w:id="10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103" w:name="_Toc200099412"/>
      <w:bookmarkStart w:id="104" w:name="_Toc194932910"/>
      <w:r>
        <w:rPr>
          <w:rStyle w:val="CharSectno"/>
          <w:color w:val="000000"/>
        </w:rPr>
        <w:t>18</w:t>
      </w:r>
      <w:r>
        <w:rPr>
          <w:color w:val="000000"/>
        </w:rPr>
        <w:t>.</w:t>
      </w:r>
      <w:r>
        <w:rPr>
          <w:color w:val="000000"/>
        </w:rPr>
        <w:tab/>
        <w:t>Determinations — packaging</w:t>
      </w:r>
      <w:bookmarkEnd w:id="103"/>
      <w:bookmarkEnd w:id="104"/>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105" w:name="_Toc200099413"/>
      <w:bookmarkStart w:id="106" w:name="_Toc194932911"/>
      <w:r>
        <w:rPr>
          <w:rStyle w:val="CharSectno"/>
        </w:rPr>
        <w:t>19</w:t>
      </w:r>
      <w:r>
        <w:t>.</w:t>
      </w:r>
      <w:r>
        <w:tab/>
        <w:t>Determinations — vehicles, routes, areas, times etc.</w:t>
      </w:r>
      <w:bookmarkEnd w:id="105"/>
      <w:bookmarkEnd w:id="10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7" w:name="_Toc200099414"/>
      <w:bookmarkStart w:id="108" w:name="_Toc194932912"/>
      <w:r>
        <w:rPr>
          <w:rStyle w:val="CharSectno"/>
        </w:rPr>
        <w:t>20</w:t>
      </w:r>
      <w:r>
        <w:t>.</w:t>
      </w:r>
      <w:r>
        <w:tab/>
        <w:t>Determinations may be subject to conditions</w:t>
      </w:r>
      <w:bookmarkEnd w:id="107"/>
      <w:bookmarkEnd w:id="108"/>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9" w:name="_Toc200099415"/>
      <w:bookmarkStart w:id="110" w:name="_Toc194932913"/>
      <w:r>
        <w:rPr>
          <w:rStyle w:val="CharSectno"/>
          <w:color w:val="000000"/>
        </w:rPr>
        <w:t>21</w:t>
      </w:r>
      <w:r>
        <w:rPr>
          <w:color w:val="000000"/>
        </w:rPr>
        <w:t>.</w:t>
      </w:r>
      <w:r>
        <w:rPr>
          <w:color w:val="000000"/>
        </w:rPr>
        <w:tab/>
        <w:t>Effect of determinations on contrary obligations under these regulations</w:t>
      </w:r>
      <w:bookmarkEnd w:id="109"/>
      <w:bookmarkEnd w:id="1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1" w:name="_Toc200099416"/>
      <w:bookmarkStart w:id="112" w:name="_Toc194932914"/>
      <w:r>
        <w:rPr>
          <w:rStyle w:val="CharSectno"/>
          <w:color w:val="000000"/>
        </w:rPr>
        <w:t>22</w:t>
      </w:r>
      <w:r>
        <w:rPr>
          <w:color w:val="000000"/>
        </w:rPr>
        <w:t>.</w:t>
      </w:r>
      <w:r>
        <w:rPr>
          <w:color w:val="000000"/>
        </w:rPr>
        <w:tab/>
        <w:t>Offence to do any thing prohibited by a determination</w:t>
      </w:r>
      <w:bookmarkEnd w:id="111"/>
      <w:bookmarkEnd w:id="11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3" w:name="_Toc200099417"/>
      <w:bookmarkStart w:id="114" w:name="_Toc194932915"/>
      <w:r>
        <w:rPr>
          <w:rStyle w:val="CharSectno"/>
        </w:rPr>
        <w:t>23</w:t>
      </w:r>
      <w:r>
        <w:t>.</w:t>
      </w:r>
      <w:r>
        <w:tab/>
        <w:t>Register of determinations</w:t>
      </w:r>
      <w:bookmarkEnd w:id="113"/>
      <w:bookmarkEnd w:id="11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15" w:name="_Toc200099418"/>
      <w:bookmarkStart w:id="116" w:name="_Toc194932916"/>
      <w:r>
        <w:rPr>
          <w:rStyle w:val="CharSectno"/>
        </w:rPr>
        <w:t>24</w:t>
      </w:r>
      <w:r>
        <w:t>.</w:t>
      </w:r>
      <w:r>
        <w:tab/>
        <w:t>Records of determinations</w:t>
      </w:r>
      <w:bookmarkEnd w:id="115"/>
      <w:bookmarkEnd w:id="116"/>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7" w:name="_Toc200092652"/>
      <w:bookmarkStart w:id="118" w:name="_Toc200093039"/>
      <w:bookmarkStart w:id="119" w:name="_Toc200093410"/>
      <w:bookmarkStart w:id="120" w:name="_Toc200099419"/>
      <w:bookmarkStart w:id="121" w:name="_Toc194911669"/>
      <w:bookmarkStart w:id="122" w:name="_Toc194914385"/>
      <w:bookmarkStart w:id="123" w:name="_Toc194914755"/>
      <w:bookmarkStart w:id="124" w:name="_Toc194932917"/>
      <w:r>
        <w:rPr>
          <w:rStyle w:val="CharDivNo"/>
        </w:rPr>
        <w:t>Division 7</w:t>
      </w:r>
      <w:r>
        <w:t> — </w:t>
      </w:r>
      <w:r>
        <w:rPr>
          <w:rStyle w:val="CharDivText"/>
        </w:rPr>
        <w:t>Registers of determinations, exemptions, approvals and licences</w:t>
      </w:r>
      <w:bookmarkEnd w:id="117"/>
      <w:bookmarkEnd w:id="118"/>
      <w:bookmarkEnd w:id="119"/>
      <w:bookmarkEnd w:id="120"/>
      <w:bookmarkEnd w:id="121"/>
      <w:bookmarkEnd w:id="122"/>
      <w:bookmarkEnd w:id="123"/>
      <w:bookmarkEnd w:id="124"/>
    </w:p>
    <w:p>
      <w:pPr>
        <w:pStyle w:val="Heading5"/>
      </w:pPr>
      <w:bookmarkStart w:id="125" w:name="_Toc200099420"/>
      <w:bookmarkStart w:id="126" w:name="_Toc194932918"/>
      <w:r>
        <w:rPr>
          <w:rStyle w:val="CharSectno"/>
        </w:rPr>
        <w:t>25</w:t>
      </w:r>
      <w:r>
        <w:t>.</w:t>
      </w:r>
      <w:r>
        <w:tab/>
        <w:t>Term used: register</w:t>
      </w:r>
      <w:bookmarkEnd w:id="125"/>
      <w:bookmarkEnd w:id="126"/>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27" w:name="_Toc200099421"/>
      <w:bookmarkStart w:id="128" w:name="_Toc194932919"/>
      <w:r>
        <w:rPr>
          <w:rStyle w:val="CharSectno"/>
        </w:rPr>
        <w:t>26</w:t>
      </w:r>
      <w:r>
        <w:t>.</w:t>
      </w:r>
      <w:r>
        <w:tab/>
        <w:t>Registers may be kept on computer</w:t>
      </w:r>
      <w:bookmarkEnd w:id="127"/>
      <w:bookmarkEnd w:id="128"/>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9" w:name="_Toc200099422"/>
      <w:bookmarkStart w:id="130" w:name="_Toc194932920"/>
      <w:r>
        <w:rPr>
          <w:rStyle w:val="CharSectno"/>
        </w:rPr>
        <w:t>27</w:t>
      </w:r>
      <w:r>
        <w:t>.</w:t>
      </w:r>
      <w:r>
        <w:tab/>
        <w:t>Inspection of registers</w:t>
      </w:r>
      <w:bookmarkEnd w:id="129"/>
      <w:bookmarkEnd w:id="130"/>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1" w:name="_Toc200092656"/>
      <w:bookmarkStart w:id="132" w:name="_Toc200093043"/>
      <w:bookmarkStart w:id="133" w:name="_Toc200093414"/>
      <w:bookmarkStart w:id="134" w:name="_Toc200099423"/>
      <w:bookmarkStart w:id="135" w:name="_Toc194911673"/>
      <w:bookmarkStart w:id="136" w:name="_Toc194914389"/>
      <w:bookmarkStart w:id="137" w:name="_Toc194914759"/>
      <w:bookmarkStart w:id="138" w:name="_Toc194932921"/>
      <w:r>
        <w:rPr>
          <w:rStyle w:val="CharPartNo"/>
        </w:rPr>
        <w:t>Part 2</w:t>
      </w:r>
      <w:r>
        <w:t> — </w:t>
      </w:r>
      <w:r>
        <w:rPr>
          <w:rStyle w:val="CharPartText"/>
        </w:rPr>
        <w:t>Key concepts</w:t>
      </w:r>
      <w:bookmarkEnd w:id="131"/>
      <w:bookmarkEnd w:id="132"/>
      <w:bookmarkEnd w:id="133"/>
      <w:bookmarkEnd w:id="134"/>
      <w:bookmarkEnd w:id="135"/>
      <w:bookmarkEnd w:id="136"/>
      <w:bookmarkEnd w:id="137"/>
      <w:bookmarkEnd w:id="138"/>
    </w:p>
    <w:p>
      <w:pPr>
        <w:pStyle w:val="Heading3"/>
        <w:spacing w:before="200"/>
      </w:pPr>
      <w:bookmarkStart w:id="139" w:name="_Toc200092657"/>
      <w:bookmarkStart w:id="140" w:name="_Toc200093044"/>
      <w:bookmarkStart w:id="141" w:name="_Toc200093415"/>
      <w:bookmarkStart w:id="142" w:name="_Toc200099424"/>
      <w:bookmarkStart w:id="143" w:name="_Toc194911674"/>
      <w:bookmarkStart w:id="144" w:name="_Toc194914390"/>
      <w:bookmarkStart w:id="145" w:name="_Toc194914760"/>
      <w:bookmarkStart w:id="146" w:name="_Toc194932922"/>
      <w:r>
        <w:rPr>
          <w:rStyle w:val="CharDivNo"/>
        </w:rPr>
        <w:t>Division 1</w:t>
      </w:r>
      <w:r>
        <w:t> — </w:t>
      </w:r>
      <w:r>
        <w:rPr>
          <w:rStyle w:val="CharDivText"/>
        </w:rPr>
        <w:t>Kinds of goods</w:t>
      </w:r>
      <w:bookmarkEnd w:id="139"/>
      <w:bookmarkEnd w:id="140"/>
      <w:bookmarkEnd w:id="141"/>
      <w:bookmarkEnd w:id="142"/>
      <w:bookmarkEnd w:id="143"/>
      <w:bookmarkEnd w:id="144"/>
      <w:bookmarkEnd w:id="145"/>
      <w:bookmarkEnd w:id="146"/>
    </w:p>
    <w:p>
      <w:pPr>
        <w:pStyle w:val="Heading5"/>
        <w:spacing w:before="180"/>
      </w:pPr>
      <w:bookmarkStart w:id="147" w:name="_Toc200099425"/>
      <w:bookmarkStart w:id="148" w:name="_Toc194932923"/>
      <w:r>
        <w:rPr>
          <w:rStyle w:val="CharSectno"/>
        </w:rPr>
        <w:t>28</w:t>
      </w:r>
      <w:r>
        <w:t>.</w:t>
      </w:r>
      <w:r>
        <w:tab/>
        <w:t>Term used: dangerous goods</w:t>
      </w:r>
      <w:bookmarkEnd w:id="147"/>
      <w:bookmarkEnd w:id="148"/>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keepNext/>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149" w:name="_Toc200099426"/>
      <w:bookmarkStart w:id="150" w:name="_Toc194932924"/>
      <w:r>
        <w:rPr>
          <w:rStyle w:val="CharSectno"/>
        </w:rPr>
        <w:t>29</w:t>
      </w:r>
      <w:r>
        <w:t>.</w:t>
      </w:r>
      <w:r>
        <w:tab/>
        <w:t>Terms used: UN Class, UN Division</w:t>
      </w:r>
      <w:bookmarkEnd w:id="149"/>
      <w:bookmarkEnd w:id="150"/>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00099427"/>
      <w:bookmarkStart w:id="152" w:name="_Toc194932925"/>
      <w:r>
        <w:rPr>
          <w:rStyle w:val="CharSectno"/>
        </w:rPr>
        <w:t>30</w:t>
      </w:r>
      <w:r>
        <w:t>.</w:t>
      </w:r>
      <w:r>
        <w:tab/>
        <w:t>Term used: Subsidiary Hazard</w:t>
      </w:r>
      <w:bookmarkEnd w:id="151"/>
      <w:bookmarkEnd w:id="152"/>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keepNext/>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53" w:name="_Toc200099428"/>
      <w:bookmarkStart w:id="154" w:name="_Toc194932926"/>
      <w:r>
        <w:rPr>
          <w:rStyle w:val="CharSectno"/>
          <w:color w:val="000000"/>
        </w:rPr>
        <w:t>31</w:t>
      </w:r>
      <w:r>
        <w:rPr>
          <w:color w:val="000000"/>
        </w:rPr>
        <w:t>.</w:t>
      </w:r>
      <w:r>
        <w:rPr>
          <w:color w:val="000000"/>
        </w:rPr>
        <w:tab/>
        <w:t>Term used: Packing Group</w:t>
      </w:r>
      <w:bookmarkEnd w:id="153"/>
      <w:bookmarkEnd w:id="15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55" w:name="_Toc200099429"/>
      <w:bookmarkStart w:id="156" w:name="_Toc194932927"/>
      <w:r>
        <w:rPr>
          <w:rStyle w:val="CharSectno"/>
        </w:rPr>
        <w:t>32</w:t>
      </w:r>
      <w:r>
        <w:t>.</w:t>
      </w:r>
      <w:r>
        <w:tab/>
        <w:t>Term used: incompatible</w:t>
      </w:r>
      <w:bookmarkEnd w:id="155"/>
      <w:bookmarkEnd w:id="15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7" w:name="_Toc200092663"/>
      <w:bookmarkStart w:id="158" w:name="_Toc200093050"/>
      <w:bookmarkStart w:id="159" w:name="_Toc200093421"/>
      <w:bookmarkStart w:id="160" w:name="_Toc200099430"/>
      <w:bookmarkStart w:id="161" w:name="_Toc194911680"/>
      <w:bookmarkStart w:id="162" w:name="_Toc194914396"/>
      <w:bookmarkStart w:id="163" w:name="_Toc194914766"/>
      <w:bookmarkStart w:id="164" w:name="_Toc194932928"/>
      <w:r>
        <w:rPr>
          <w:rStyle w:val="CharDivNo"/>
        </w:rPr>
        <w:t>Division 2</w:t>
      </w:r>
      <w:r>
        <w:t> — </w:t>
      </w:r>
      <w:r>
        <w:rPr>
          <w:rStyle w:val="CharDivText"/>
        </w:rPr>
        <w:t>Containers and loads</w:t>
      </w:r>
      <w:bookmarkEnd w:id="157"/>
      <w:bookmarkEnd w:id="158"/>
      <w:bookmarkEnd w:id="159"/>
      <w:bookmarkEnd w:id="160"/>
      <w:bookmarkEnd w:id="161"/>
      <w:bookmarkEnd w:id="162"/>
      <w:bookmarkEnd w:id="163"/>
      <w:bookmarkEnd w:id="164"/>
    </w:p>
    <w:p>
      <w:pPr>
        <w:pStyle w:val="Heading5"/>
      </w:pPr>
      <w:bookmarkStart w:id="165" w:name="_Toc200099431"/>
      <w:bookmarkStart w:id="166" w:name="_Toc194932929"/>
      <w:r>
        <w:rPr>
          <w:rStyle w:val="CharSectno"/>
        </w:rPr>
        <w:t>33</w:t>
      </w:r>
      <w:r>
        <w:t>.</w:t>
      </w:r>
      <w:r>
        <w:tab/>
        <w:t>Meaning of bulk container</w:t>
      </w:r>
      <w:bookmarkEnd w:id="165"/>
      <w:bookmarkEnd w:id="166"/>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is designed to facilitate the transport of solid substances by one or more modes of transport, without the need for 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167" w:name="_Toc200099432"/>
      <w:bookmarkStart w:id="168" w:name="_Toc194932930"/>
      <w:r>
        <w:rPr>
          <w:rStyle w:val="CharSectno"/>
        </w:rPr>
        <w:t>34</w:t>
      </w:r>
      <w:r>
        <w:t>.</w:t>
      </w:r>
      <w:r>
        <w:tab/>
        <w:t>Terms used: IBC, intermediate bulk container</w:t>
      </w:r>
      <w:bookmarkEnd w:id="167"/>
      <w:bookmarkEnd w:id="16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69" w:name="_Toc200099433"/>
      <w:bookmarkStart w:id="170" w:name="_Toc194932931"/>
      <w:r>
        <w:rPr>
          <w:rStyle w:val="CharSectno"/>
          <w:color w:val="000000"/>
        </w:rPr>
        <w:t>35</w:t>
      </w:r>
      <w:r>
        <w:rPr>
          <w:color w:val="000000"/>
        </w:rPr>
        <w:t>.</w:t>
      </w:r>
      <w:r>
        <w:rPr>
          <w:color w:val="000000"/>
        </w:rPr>
        <w:tab/>
        <w:t>Terms used: MEGC, multiple</w:t>
      </w:r>
      <w:r>
        <w:rPr>
          <w:color w:val="000000"/>
        </w:rPr>
        <w:noBreakHyphen/>
        <w:t>element gas container</w:t>
      </w:r>
      <w:bookmarkEnd w:id="169"/>
      <w:bookmarkEnd w:id="170"/>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71" w:name="_Toc200099434"/>
      <w:bookmarkStart w:id="172" w:name="_Toc194932932"/>
      <w:r>
        <w:rPr>
          <w:rStyle w:val="CharSectno"/>
        </w:rPr>
        <w:t>36</w:t>
      </w:r>
      <w:r>
        <w:t>.</w:t>
      </w:r>
      <w:r>
        <w:tab/>
        <w:t>References to tank</w:t>
      </w:r>
      <w:bookmarkEnd w:id="171"/>
      <w:bookmarkEnd w:id="17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173" w:name="_Toc200099435"/>
      <w:bookmarkStart w:id="174" w:name="_Toc194932933"/>
      <w:r>
        <w:rPr>
          <w:rStyle w:val="CharSectno"/>
        </w:rPr>
        <w:t>38</w:t>
      </w:r>
      <w:r>
        <w:t>.</w:t>
      </w:r>
      <w:r>
        <w:tab/>
        <w:t>Loads</w:t>
      </w:r>
      <w:bookmarkEnd w:id="173"/>
      <w:bookmarkEnd w:id="174"/>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75" w:name="_Toc200092669"/>
      <w:bookmarkStart w:id="176" w:name="_Toc200093056"/>
      <w:bookmarkStart w:id="177" w:name="_Toc200093427"/>
      <w:bookmarkStart w:id="178" w:name="_Toc200099436"/>
      <w:bookmarkStart w:id="179" w:name="_Toc194911686"/>
      <w:bookmarkStart w:id="180" w:name="_Toc194914402"/>
      <w:bookmarkStart w:id="181" w:name="_Toc194914772"/>
      <w:bookmarkStart w:id="182" w:name="_Toc194932934"/>
      <w:r>
        <w:rPr>
          <w:rStyle w:val="CharDivNo"/>
        </w:rPr>
        <w:t>Division 3</w:t>
      </w:r>
      <w:r>
        <w:t> — </w:t>
      </w:r>
      <w:r>
        <w:rPr>
          <w:rStyle w:val="CharDivText"/>
        </w:rPr>
        <w:t>Persons with special duties</w:t>
      </w:r>
      <w:bookmarkEnd w:id="175"/>
      <w:bookmarkEnd w:id="176"/>
      <w:bookmarkEnd w:id="177"/>
      <w:bookmarkEnd w:id="178"/>
      <w:bookmarkEnd w:id="179"/>
      <w:bookmarkEnd w:id="180"/>
      <w:bookmarkEnd w:id="181"/>
      <w:bookmarkEnd w:id="182"/>
    </w:p>
    <w:p>
      <w:pPr>
        <w:pStyle w:val="Heading5"/>
      </w:pPr>
      <w:bookmarkStart w:id="183" w:name="_Toc200099437"/>
      <w:bookmarkStart w:id="184" w:name="_Toc194932935"/>
      <w:r>
        <w:rPr>
          <w:rStyle w:val="CharSectno"/>
        </w:rPr>
        <w:t>39</w:t>
      </w:r>
      <w:r>
        <w:t>.</w:t>
      </w:r>
      <w:r>
        <w:tab/>
        <w:t>Term used: owner</w:t>
      </w:r>
      <w:bookmarkEnd w:id="183"/>
      <w:bookmarkEnd w:id="18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85" w:name="_Toc200099438"/>
      <w:bookmarkStart w:id="186" w:name="_Toc194932936"/>
      <w:r>
        <w:rPr>
          <w:rStyle w:val="CharSectno"/>
        </w:rPr>
        <w:t>40</w:t>
      </w:r>
      <w:r>
        <w:t>.</w:t>
      </w:r>
      <w:r>
        <w:tab/>
        <w:t>Terms used: consigns, consignor</w:t>
      </w:r>
      <w:bookmarkEnd w:id="185"/>
      <w:bookmarkEnd w:id="186"/>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87" w:name="_Toc200099439"/>
      <w:bookmarkStart w:id="188" w:name="_Toc194932937"/>
      <w:r>
        <w:rPr>
          <w:rStyle w:val="CharSectno"/>
        </w:rPr>
        <w:t>41</w:t>
      </w:r>
      <w:r>
        <w:t>.</w:t>
      </w:r>
      <w:r>
        <w:tab/>
        <w:t>Terms used: packs, packer</w:t>
      </w:r>
      <w:bookmarkEnd w:id="187"/>
      <w:bookmarkEnd w:id="18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89" w:name="_Toc200099440"/>
      <w:bookmarkStart w:id="190" w:name="_Toc194932938"/>
      <w:r>
        <w:rPr>
          <w:rStyle w:val="CharSectno"/>
        </w:rPr>
        <w:t>42</w:t>
      </w:r>
      <w:r>
        <w:t>.</w:t>
      </w:r>
      <w:r>
        <w:tab/>
        <w:t>Terms used: loads, loader</w:t>
      </w:r>
      <w:bookmarkEnd w:id="189"/>
      <w:bookmarkEnd w:id="190"/>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91" w:name="_Toc200099441"/>
      <w:bookmarkStart w:id="192" w:name="_Toc194932939"/>
      <w:r>
        <w:rPr>
          <w:rStyle w:val="CharSectno"/>
        </w:rPr>
        <w:t>43</w:t>
      </w:r>
      <w:r>
        <w:t>.</w:t>
      </w:r>
      <w:r>
        <w:tab/>
        <w:t>Term used: prime contractor</w:t>
      </w:r>
      <w:bookmarkEnd w:id="191"/>
      <w:bookmarkEnd w:id="19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93" w:name="_Toc200099442"/>
      <w:bookmarkStart w:id="194" w:name="_Toc194932940"/>
      <w:r>
        <w:rPr>
          <w:rStyle w:val="CharSectno"/>
        </w:rPr>
        <w:t>44</w:t>
      </w:r>
      <w:r>
        <w:t>.</w:t>
      </w:r>
      <w:r>
        <w:tab/>
        <w:t>Term used: rail operator</w:t>
      </w:r>
      <w:bookmarkEnd w:id="193"/>
      <w:bookmarkEnd w:id="19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95" w:name="_Toc200092676"/>
      <w:bookmarkStart w:id="196" w:name="_Toc200093063"/>
      <w:bookmarkStart w:id="197" w:name="_Toc200093434"/>
      <w:bookmarkStart w:id="198" w:name="_Toc200099443"/>
      <w:bookmarkStart w:id="199" w:name="_Toc194911693"/>
      <w:bookmarkStart w:id="200" w:name="_Toc194914409"/>
      <w:bookmarkStart w:id="201" w:name="_Toc194914779"/>
      <w:bookmarkStart w:id="202" w:name="_Toc194932941"/>
      <w:r>
        <w:rPr>
          <w:rStyle w:val="CharDivNo"/>
        </w:rPr>
        <w:t>Division 4</w:t>
      </w:r>
      <w:r>
        <w:t> — </w:t>
      </w:r>
      <w:r>
        <w:rPr>
          <w:rStyle w:val="CharDivText"/>
        </w:rPr>
        <w:t>Miscellaneous</w:t>
      </w:r>
      <w:bookmarkEnd w:id="195"/>
      <w:bookmarkEnd w:id="196"/>
      <w:bookmarkEnd w:id="197"/>
      <w:bookmarkEnd w:id="198"/>
      <w:bookmarkEnd w:id="199"/>
      <w:bookmarkEnd w:id="200"/>
      <w:bookmarkEnd w:id="201"/>
      <w:bookmarkEnd w:id="202"/>
    </w:p>
    <w:p>
      <w:pPr>
        <w:pStyle w:val="Heading5"/>
        <w:rPr>
          <w:color w:val="000000"/>
        </w:rPr>
      </w:pPr>
      <w:bookmarkStart w:id="203" w:name="_Toc200099444"/>
      <w:bookmarkStart w:id="204" w:name="_Toc194932942"/>
      <w:r>
        <w:rPr>
          <w:rStyle w:val="CharSectno"/>
          <w:color w:val="000000"/>
        </w:rPr>
        <w:t>45</w:t>
      </w:r>
      <w:r>
        <w:rPr>
          <w:color w:val="000000"/>
        </w:rPr>
        <w:t>.</w:t>
      </w:r>
      <w:r>
        <w:rPr>
          <w:color w:val="000000"/>
        </w:rPr>
        <w:tab/>
        <w:t>Term used: packed in limited quantities</w:t>
      </w:r>
      <w:bookmarkEnd w:id="203"/>
      <w:bookmarkEnd w:id="20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205" w:name="_Toc200092678"/>
      <w:bookmarkStart w:id="206" w:name="_Toc200093065"/>
      <w:bookmarkStart w:id="207" w:name="_Toc200093436"/>
      <w:bookmarkStart w:id="208" w:name="_Toc200099445"/>
      <w:bookmarkStart w:id="209" w:name="_Toc194911695"/>
      <w:bookmarkStart w:id="210" w:name="_Toc194914411"/>
      <w:bookmarkStart w:id="211" w:name="_Toc194914781"/>
      <w:bookmarkStart w:id="212" w:name="_Toc194932943"/>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05"/>
      <w:bookmarkEnd w:id="206"/>
      <w:bookmarkEnd w:id="207"/>
      <w:bookmarkEnd w:id="208"/>
      <w:bookmarkEnd w:id="209"/>
      <w:bookmarkEnd w:id="210"/>
      <w:bookmarkEnd w:id="211"/>
      <w:bookmarkEnd w:id="212"/>
    </w:p>
    <w:p>
      <w:pPr>
        <w:pStyle w:val="Heading5"/>
      </w:pPr>
      <w:bookmarkStart w:id="213" w:name="_Toc200099446"/>
      <w:bookmarkStart w:id="214" w:name="_Toc194932944"/>
      <w:r>
        <w:rPr>
          <w:rStyle w:val="CharSectno"/>
          <w:color w:val="000000"/>
        </w:rPr>
        <w:t>46</w:t>
      </w:r>
      <w:r>
        <w:t>.</w:t>
      </w:r>
      <w:r>
        <w:tab/>
        <w:t>Application of this Part</w:t>
      </w:r>
      <w:bookmarkEnd w:id="213"/>
      <w:bookmarkEnd w:id="21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215" w:name="_Toc200099447"/>
      <w:bookmarkStart w:id="216" w:name="_Toc194932945"/>
      <w:r>
        <w:rPr>
          <w:rStyle w:val="CharSectno"/>
          <w:color w:val="000000"/>
        </w:rPr>
        <w:t>47</w:t>
      </w:r>
      <w:r>
        <w:rPr>
          <w:color w:val="000000"/>
        </w:rPr>
        <w:t>.</w:t>
      </w:r>
      <w:r>
        <w:rPr>
          <w:color w:val="000000"/>
        </w:rPr>
        <w:tab/>
        <w:t>Duty on consignors</w:t>
      </w:r>
      <w:bookmarkEnd w:id="215"/>
      <w:bookmarkEnd w:id="21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17" w:name="_Toc200099448"/>
      <w:bookmarkStart w:id="218" w:name="_Toc194932946"/>
      <w:r>
        <w:rPr>
          <w:rStyle w:val="CharSectno"/>
          <w:color w:val="000000"/>
        </w:rPr>
        <w:t>48A</w:t>
      </w:r>
      <w:r>
        <w:t>.</w:t>
      </w:r>
      <w:r>
        <w:tab/>
        <w:t>Duty on packers</w:t>
      </w:r>
      <w:bookmarkEnd w:id="217"/>
      <w:bookmarkEnd w:id="218"/>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19" w:name="_Toc200099449"/>
      <w:bookmarkStart w:id="220" w:name="_Toc194932947"/>
      <w:r>
        <w:rPr>
          <w:rStyle w:val="CharSectno"/>
          <w:color w:val="000000"/>
        </w:rPr>
        <w:t>48B</w:t>
      </w:r>
      <w:r>
        <w:t>.</w:t>
      </w:r>
      <w:r>
        <w:tab/>
        <w:t>Duty on loaders</w:t>
      </w:r>
      <w:bookmarkEnd w:id="219"/>
      <w:bookmarkEnd w:id="220"/>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21" w:name="_Toc200099450"/>
      <w:bookmarkStart w:id="222" w:name="_Toc194932948"/>
      <w:r>
        <w:rPr>
          <w:rStyle w:val="CharSectno"/>
          <w:color w:val="000000"/>
        </w:rPr>
        <w:t>48</w:t>
      </w:r>
      <w:r>
        <w:rPr>
          <w:color w:val="000000"/>
        </w:rPr>
        <w:t>.</w:t>
      </w:r>
      <w:r>
        <w:rPr>
          <w:color w:val="000000"/>
        </w:rPr>
        <w:tab/>
        <w:t>Duty on prime contractors and rail operators</w:t>
      </w:r>
      <w:bookmarkEnd w:id="221"/>
      <w:bookmarkEnd w:id="222"/>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23" w:name="_Toc200099451"/>
      <w:bookmarkStart w:id="224" w:name="_Toc194932949"/>
      <w:r>
        <w:rPr>
          <w:rStyle w:val="CharSectno"/>
          <w:color w:val="000000"/>
        </w:rPr>
        <w:t>49</w:t>
      </w:r>
      <w:r>
        <w:rPr>
          <w:color w:val="000000"/>
        </w:rPr>
        <w:t>.</w:t>
      </w:r>
      <w:r>
        <w:rPr>
          <w:color w:val="000000"/>
        </w:rPr>
        <w:tab/>
        <w:t>Duty on drivers</w:t>
      </w:r>
      <w:bookmarkEnd w:id="223"/>
      <w:bookmarkEnd w:id="224"/>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25" w:name="_Toc200092685"/>
      <w:bookmarkStart w:id="226" w:name="_Toc200093072"/>
      <w:bookmarkStart w:id="227" w:name="_Toc200093443"/>
      <w:bookmarkStart w:id="228" w:name="_Toc200099452"/>
      <w:bookmarkStart w:id="229" w:name="_Toc194911702"/>
      <w:bookmarkStart w:id="230" w:name="_Toc194914418"/>
      <w:bookmarkStart w:id="231" w:name="_Toc194914788"/>
      <w:bookmarkStart w:id="232" w:name="_Toc194932950"/>
      <w:r>
        <w:rPr>
          <w:rStyle w:val="CharPartNo"/>
        </w:rPr>
        <w:t>Part 4</w:t>
      </w:r>
      <w:r>
        <w:t> — </w:t>
      </w:r>
      <w:r>
        <w:rPr>
          <w:rStyle w:val="CharPartText"/>
        </w:rPr>
        <w:t>Packaging</w:t>
      </w:r>
      <w:bookmarkEnd w:id="225"/>
      <w:bookmarkEnd w:id="226"/>
      <w:bookmarkEnd w:id="227"/>
      <w:bookmarkEnd w:id="228"/>
      <w:bookmarkEnd w:id="229"/>
      <w:bookmarkEnd w:id="230"/>
      <w:bookmarkEnd w:id="231"/>
      <w:bookmarkEnd w:id="232"/>
    </w:p>
    <w:p>
      <w:pPr>
        <w:pStyle w:val="Heading3"/>
      </w:pPr>
      <w:bookmarkStart w:id="233" w:name="_Toc200092686"/>
      <w:bookmarkStart w:id="234" w:name="_Toc200093073"/>
      <w:bookmarkStart w:id="235" w:name="_Toc200093444"/>
      <w:bookmarkStart w:id="236" w:name="_Toc200099453"/>
      <w:bookmarkStart w:id="237" w:name="_Toc194911703"/>
      <w:bookmarkStart w:id="238" w:name="_Toc194914419"/>
      <w:bookmarkStart w:id="239" w:name="_Toc194914789"/>
      <w:bookmarkStart w:id="240" w:name="_Toc194932951"/>
      <w:r>
        <w:rPr>
          <w:rStyle w:val="CharDivNo"/>
        </w:rPr>
        <w:t>Division 1</w:t>
      </w:r>
      <w:r>
        <w:t> — </w:t>
      </w:r>
      <w:r>
        <w:rPr>
          <w:rStyle w:val="CharDivText"/>
        </w:rPr>
        <w:t>General</w:t>
      </w:r>
      <w:bookmarkEnd w:id="233"/>
      <w:bookmarkEnd w:id="234"/>
      <w:bookmarkEnd w:id="235"/>
      <w:bookmarkEnd w:id="236"/>
      <w:bookmarkEnd w:id="237"/>
      <w:bookmarkEnd w:id="238"/>
      <w:bookmarkEnd w:id="239"/>
      <w:bookmarkEnd w:id="240"/>
    </w:p>
    <w:p>
      <w:pPr>
        <w:pStyle w:val="Heading5"/>
      </w:pPr>
      <w:bookmarkStart w:id="241" w:name="_Toc200099454"/>
      <w:bookmarkStart w:id="242" w:name="_Toc194932952"/>
      <w:r>
        <w:rPr>
          <w:rStyle w:val="CharSectno"/>
        </w:rPr>
        <w:t>50</w:t>
      </w:r>
      <w:r>
        <w:t>.</w:t>
      </w:r>
      <w:r>
        <w:tab/>
      </w:r>
      <w:r>
        <w:rPr>
          <w:color w:val="000000"/>
        </w:rPr>
        <w:t>Application of Part</w:t>
      </w:r>
      <w:bookmarkEnd w:id="241"/>
      <w:bookmarkEnd w:id="24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43" w:name="_Toc200099455"/>
      <w:bookmarkStart w:id="244" w:name="_Toc194932953"/>
      <w:r>
        <w:rPr>
          <w:rStyle w:val="CharSectno"/>
          <w:color w:val="000000"/>
        </w:rPr>
        <w:t>52</w:t>
      </w:r>
      <w:r>
        <w:rPr>
          <w:color w:val="000000"/>
        </w:rPr>
        <w:t>.</w:t>
      </w:r>
      <w:r>
        <w:rPr>
          <w:color w:val="000000"/>
        </w:rPr>
        <w:tab/>
        <w:t>References to ADG Code Part 4 include Dangerous Goods List requirements</w:t>
      </w:r>
      <w:bookmarkEnd w:id="243"/>
      <w:bookmarkEnd w:id="24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45" w:name="_Toc200092689"/>
      <w:bookmarkStart w:id="246" w:name="_Toc200093076"/>
      <w:bookmarkStart w:id="247" w:name="_Toc200093447"/>
      <w:bookmarkStart w:id="248" w:name="_Toc200099456"/>
      <w:bookmarkStart w:id="249" w:name="_Toc194911706"/>
      <w:bookmarkStart w:id="250" w:name="_Toc194914422"/>
      <w:bookmarkStart w:id="251" w:name="_Toc194914792"/>
      <w:bookmarkStart w:id="252" w:name="_Toc194932954"/>
      <w:r>
        <w:rPr>
          <w:rStyle w:val="CharDivNo"/>
          <w:color w:val="000000"/>
        </w:rPr>
        <w:t>Division 2</w:t>
      </w:r>
      <w:r>
        <w:rPr>
          <w:color w:val="000000"/>
        </w:rPr>
        <w:t> — </w:t>
      </w:r>
      <w:r>
        <w:rPr>
          <w:rStyle w:val="CharDivText"/>
          <w:color w:val="000000"/>
        </w:rPr>
        <w:t>Suitability and design of packaging</w:t>
      </w:r>
      <w:bookmarkEnd w:id="245"/>
      <w:bookmarkEnd w:id="246"/>
      <w:bookmarkEnd w:id="247"/>
      <w:bookmarkEnd w:id="248"/>
      <w:bookmarkEnd w:id="249"/>
      <w:bookmarkEnd w:id="250"/>
      <w:bookmarkEnd w:id="251"/>
      <w:bookmarkEnd w:id="252"/>
    </w:p>
    <w:p>
      <w:pPr>
        <w:pStyle w:val="Heading5"/>
        <w:rPr>
          <w:color w:val="000000"/>
        </w:rPr>
      </w:pPr>
      <w:bookmarkStart w:id="253" w:name="_Toc200099457"/>
      <w:bookmarkStart w:id="254" w:name="_Toc194932955"/>
      <w:r>
        <w:rPr>
          <w:rStyle w:val="CharSectno"/>
          <w:color w:val="000000"/>
        </w:rPr>
        <w:t>53</w:t>
      </w:r>
      <w:r>
        <w:rPr>
          <w:color w:val="000000"/>
        </w:rPr>
        <w:t>.</w:t>
      </w:r>
      <w:r>
        <w:rPr>
          <w:color w:val="000000"/>
        </w:rPr>
        <w:tab/>
        <w:t>Suitability of packaging for transport</w:t>
      </w:r>
      <w:bookmarkEnd w:id="253"/>
      <w:bookmarkEnd w:id="254"/>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55" w:name="_Toc200099458"/>
      <w:bookmarkStart w:id="256" w:name="_Toc194932956"/>
      <w:r>
        <w:rPr>
          <w:rStyle w:val="CharSectno"/>
        </w:rPr>
        <w:t>54</w:t>
      </w:r>
      <w:r>
        <w:t>.</w:t>
      </w:r>
      <w:r>
        <w:tab/>
        <w:t>Marking packaging</w:t>
      </w:r>
      <w:bookmarkEnd w:id="255"/>
      <w:bookmarkEnd w:id="256"/>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57" w:name="_Toc200099459"/>
      <w:bookmarkStart w:id="258" w:name="_Toc194932957"/>
      <w:r>
        <w:rPr>
          <w:rStyle w:val="CharSectno"/>
        </w:rPr>
        <w:t>55</w:t>
      </w:r>
      <w:r>
        <w:t>.</w:t>
      </w:r>
      <w:r>
        <w:tab/>
        <w:t>Applications for approval of packaging designs</w:t>
      </w:r>
      <w:bookmarkEnd w:id="257"/>
      <w:bookmarkEnd w:id="25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59" w:name="_Toc200099460"/>
      <w:bookmarkStart w:id="260" w:name="_Toc194932958"/>
      <w:r>
        <w:rPr>
          <w:rStyle w:val="CharSectno"/>
        </w:rPr>
        <w:t>56</w:t>
      </w:r>
      <w:r>
        <w:t>.</w:t>
      </w:r>
      <w:r>
        <w:tab/>
        <w:t>Approvals — packaging designs</w:t>
      </w:r>
      <w:bookmarkEnd w:id="259"/>
      <w:bookmarkEnd w:id="26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61" w:name="_Toc200099461"/>
      <w:bookmarkStart w:id="262" w:name="_Toc194932959"/>
      <w:r>
        <w:rPr>
          <w:rStyle w:val="CharSectno"/>
        </w:rPr>
        <w:t>57</w:t>
      </w:r>
      <w:r>
        <w:t>.</w:t>
      </w:r>
      <w:r>
        <w:tab/>
        <w:t>Term used: recognised testing facilities</w:t>
      </w:r>
      <w:bookmarkEnd w:id="261"/>
      <w:bookmarkEnd w:id="26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63" w:name="_Toc200099462"/>
      <w:bookmarkStart w:id="264" w:name="_Toc194932960"/>
      <w:r>
        <w:rPr>
          <w:rStyle w:val="CharSectno"/>
        </w:rPr>
        <w:t>58</w:t>
      </w:r>
      <w:r>
        <w:t>.</w:t>
      </w:r>
      <w:r>
        <w:tab/>
        <w:t>Test certificates</w:t>
      </w:r>
      <w:bookmarkEnd w:id="263"/>
      <w:bookmarkEnd w:id="264"/>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65" w:name="_Toc200099463"/>
      <w:bookmarkStart w:id="266" w:name="_Toc194932961"/>
      <w:r>
        <w:rPr>
          <w:rStyle w:val="CharSectno"/>
        </w:rPr>
        <w:t>59</w:t>
      </w:r>
      <w:r>
        <w:t>.</w:t>
      </w:r>
      <w:r>
        <w:tab/>
        <w:t>Approvals — overpacks</w:t>
      </w:r>
      <w:bookmarkEnd w:id="265"/>
      <w:bookmarkEnd w:id="266"/>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67" w:name="_Toc200099464"/>
      <w:bookmarkStart w:id="268" w:name="_Toc194932962"/>
      <w:r>
        <w:rPr>
          <w:rStyle w:val="CharSectno"/>
        </w:rPr>
        <w:t>60</w:t>
      </w:r>
      <w:r>
        <w:t>.</w:t>
      </w:r>
      <w:r>
        <w:tab/>
        <w:t>Authorised bodies may give approvals</w:t>
      </w:r>
      <w:bookmarkEnd w:id="267"/>
      <w:bookmarkEnd w:id="268"/>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69" w:name="_Toc200092698"/>
      <w:bookmarkStart w:id="270" w:name="_Toc200093085"/>
      <w:bookmarkStart w:id="271" w:name="_Toc200093456"/>
      <w:bookmarkStart w:id="272" w:name="_Toc200099465"/>
      <w:bookmarkStart w:id="273" w:name="_Toc194911715"/>
      <w:bookmarkStart w:id="274" w:name="_Toc194914431"/>
      <w:bookmarkStart w:id="275" w:name="_Toc194914801"/>
      <w:bookmarkStart w:id="276" w:name="_Toc194932963"/>
      <w:r>
        <w:rPr>
          <w:rStyle w:val="CharDivNo"/>
        </w:rPr>
        <w:t>Division 3</w:t>
      </w:r>
      <w:r>
        <w:t> — </w:t>
      </w:r>
      <w:r>
        <w:rPr>
          <w:rStyle w:val="CharDivText"/>
        </w:rPr>
        <w:t>Prohibition on the sale or supply of non</w:t>
      </w:r>
      <w:r>
        <w:rPr>
          <w:rStyle w:val="CharDivText"/>
        </w:rPr>
        <w:noBreakHyphen/>
        <w:t>compliant packaging</w:t>
      </w:r>
      <w:bookmarkEnd w:id="269"/>
      <w:bookmarkEnd w:id="270"/>
      <w:bookmarkEnd w:id="271"/>
      <w:bookmarkEnd w:id="272"/>
      <w:bookmarkEnd w:id="273"/>
      <w:bookmarkEnd w:id="274"/>
      <w:bookmarkEnd w:id="275"/>
      <w:bookmarkEnd w:id="276"/>
    </w:p>
    <w:p>
      <w:pPr>
        <w:pStyle w:val="Heading5"/>
        <w:spacing w:before="240"/>
        <w:rPr>
          <w:color w:val="000000"/>
        </w:rPr>
      </w:pPr>
      <w:bookmarkStart w:id="277" w:name="_Toc200099466"/>
      <w:bookmarkStart w:id="278" w:name="_Toc194932964"/>
      <w:r>
        <w:rPr>
          <w:rStyle w:val="CharSectno"/>
          <w:color w:val="000000"/>
        </w:rPr>
        <w:t>61</w:t>
      </w:r>
      <w:r>
        <w:rPr>
          <w:color w:val="000000"/>
        </w:rPr>
        <w:t>.</w:t>
      </w:r>
      <w:r>
        <w:rPr>
          <w:color w:val="000000"/>
        </w:rPr>
        <w:tab/>
        <w:t>Offence to sell or supply non</w:t>
      </w:r>
      <w:r>
        <w:rPr>
          <w:color w:val="000000"/>
        </w:rPr>
        <w:noBreakHyphen/>
        <w:t>compliant packaging</w:t>
      </w:r>
      <w:bookmarkEnd w:id="277"/>
      <w:bookmarkEnd w:id="278"/>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79" w:name="_Toc200092700"/>
      <w:bookmarkStart w:id="280" w:name="_Toc200093087"/>
      <w:bookmarkStart w:id="281" w:name="_Toc200093458"/>
      <w:bookmarkStart w:id="282" w:name="_Toc200099467"/>
      <w:bookmarkStart w:id="283" w:name="_Toc194911717"/>
      <w:bookmarkStart w:id="284" w:name="_Toc194914433"/>
      <w:bookmarkStart w:id="285" w:name="_Toc194914803"/>
      <w:bookmarkStart w:id="286" w:name="_Toc194932965"/>
      <w:r>
        <w:rPr>
          <w:rStyle w:val="CharDivNo"/>
        </w:rPr>
        <w:t>Division 4</w:t>
      </w:r>
      <w:r>
        <w:t> — </w:t>
      </w:r>
      <w:r>
        <w:rPr>
          <w:rStyle w:val="CharDivText"/>
        </w:rPr>
        <w:t>Offences relating to general packaging</w:t>
      </w:r>
      <w:bookmarkEnd w:id="279"/>
      <w:bookmarkEnd w:id="280"/>
      <w:bookmarkEnd w:id="281"/>
      <w:bookmarkEnd w:id="282"/>
      <w:bookmarkEnd w:id="283"/>
      <w:bookmarkEnd w:id="284"/>
      <w:bookmarkEnd w:id="285"/>
      <w:bookmarkEnd w:id="286"/>
    </w:p>
    <w:p>
      <w:pPr>
        <w:pStyle w:val="Footnoteheading"/>
      </w:pPr>
      <w:r>
        <w:tab/>
        <w:t>[Heading inserted: Gazette 22 Jun 2010 p. 2724.]</w:t>
      </w:r>
    </w:p>
    <w:p>
      <w:pPr>
        <w:pStyle w:val="Heading5"/>
        <w:spacing w:before="180"/>
      </w:pPr>
      <w:bookmarkStart w:id="287" w:name="_Toc200099468"/>
      <w:bookmarkStart w:id="288" w:name="_Toc194932966"/>
      <w:r>
        <w:rPr>
          <w:rStyle w:val="CharSectno"/>
        </w:rPr>
        <w:t>62</w:t>
      </w:r>
      <w:r>
        <w:t>.</w:t>
      </w:r>
      <w:r>
        <w:tab/>
        <w:t>Term used: general packaging</w:t>
      </w:r>
      <w:bookmarkEnd w:id="287"/>
      <w:bookmarkEnd w:id="28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89" w:name="_Toc200099469"/>
      <w:bookmarkStart w:id="290" w:name="_Toc194932967"/>
      <w:r>
        <w:rPr>
          <w:rStyle w:val="CharSectno"/>
        </w:rPr>
        <w:t>63</w:t>
      </w:r>
      <w:r>
        <w:t>.</w:t>
      </w:r>
      <w:r>
        <w:tab/>
        <w:t>Duty on consignors</w:t>
      </w:r>
      <w:bookmarkEnd w:id="289"/>
      <w:bookmarkEnd w:id="290"/>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91" w:name="_Toc200099470"/>
      <w:bookmarkStart w:id="292" w:name="_Toc194932968"/>
      <w:r>
        <w:rPr>
          <w:rStyle w:val="CharSectno"/>
        </w:rPr>
        <w:t>64</w:t>
      </w:r>
      <w:r>
        <w:t>.</w:t>
      </w:r>
      <w:r>
        <w:tab/>
        <w:t>Duty on packers</w:t>
      </w:r>
      <w:bookmarkEnd w:id="291"/>
      <w:bookmarkEnd w:id="292"/>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93" w:name="_Toc200099471"/>
      <w:bookmarkStart w:id="294" w:name="_Toc194932969"/>
      <w:r>
        <w:rPr>
          <w:rStyle w:val="CharSectno"/>
        </w:rPr>
        <w:t>65</w:t>
      </w:r>
      <w:r>
        <w:t>.</w:t>
      </w:r>
      <w:r>
        <w:tab/>
        <w:t>Duty on loaders</w:t>
      </w:r>
      <w:bookmarkEnd w:id="293"/>
      <w:bookmarkEnd w:id="29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95" w:name="_Toc200099472"/>
      <w:bookmarkStart w:id="296" w:name="_Toc194932970"/>
      <w:r>
        <w:rPr>
          <w:rStyle w:val="CharSectno"/>
        </w:rPr>
        <w:t>66</w:t>
      </w:r>
      <w:r>
        <w:t>.</w:t>
      </w:r>
      <w:r>
        <w:tab/>
        <w:t>Duty on prime contractors and rail operators</w:t>
      </w:r>
      <w:bookmarkEnd w:id="295"/>
      <w:bookmarkEnd w:id="29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97" w:name="_Toc200099473"/>
      <w:bookmarkStart w:id="298" w:name="_Toc194932971"/>
      <w:r>
        <w:rPr>
          <w:rStyle w:val="CharSectno"/>
        </w:rPr>
        <w:t>67</w:t>
      </w:r>
      <w:r>
        <w:t>.</w:t>
      </w:r>
      <w:r>
        <w:tab/>
        <w:t>Duty on drivers</w:t>
      </w:r>
      <w:bookmarkEnd w:id="297"/>
      <w:bookmarkEnd w:id="29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99" w:name="_Toc200092707"/>
      <w:bookmarkStart w:id="300" w:name="_Toc200093094"/>
      <w:bookmarkStart w:id="301" w:name="_Toc200093465"/>
      <w:bookmarkStart w:id="302" w:name="_Toc200099474"/>
      <w:bookmarkStart w:id="303" w:name="_Toc194911724"/>
      <w:bookmarkStart w:id="304" w:name="_Toc194914440"/>
      <w:bookmarkStart w:id="305" w:name="_Toc194914810"/>
      <w:bookmarkStart w:id="306" w:name="_Toc194932972"/>
      <w:r>
        <w:rPr>
          <w:rStyle w:val="CharDivNo"/>
        </w:rPr>
        <w:t>Division 5</w:t>
      </w:r>
      <w:r>
        <w:t> — </w:t>
      </w:r>
      <w:r>
        <w:rPr>
          <w:rStyle w:val="CharDivText"/>
        </w:rPr>
        <w:t>Offences relating to other packaging</w:t>
      </w:r>
      <w:bookmarkEnd w:id="299"/>
      <w:bookmarkEnd w:id="300"/>
      <w:bookmarkEnd w:id="301"/>
      <w:bookmarkEnd w:id="302"/>
      <w:bookmarkEnd w:id="303"/>
      <w:bookmarkEnd w:id="304"/>
      <w:bookmarkEnd w:id="305"/>
      <w:bookmarkEnd w:id="306"/>
    </w:p>
    <w:p>
      <w:pPr>
        <w:pStyle w:val="Footnoteheading"/>
      </w:pPr>
      <w:r>
        <w:tab/>
        <w:t>[Heading inserted: Gazette 22 Jun 2010 p. 2725.]</w:t>
      </w:r>
    </w:p>
    <w:p>
      <w:pPr>
        <w:pStyle w:val="Heading5"/>
        <w:spacing w:before="180"/>
      </w:pPr>
      <w:bookmarkStart w:id="307" w:name="_Toc200099475"/>
      <w:bookmarkStart w:id="308" w:name="_Toc194932973"/>
      <w:r>
        <w:rPr>
          <w:rStyle w:val="CharSectno"/>
        </w:rPr>
        <w:t>68</w:t>
      </w:r>
      <w:r>
        <w:t>.</w:t>
      </w:r>
      <w:r>
        <w:tab/>
        <w:t>Term used: other packaging</w:t>
      </w:r>
      <w:bookmarkEnd w:id="307"/>
      <w:bookmarkEnd w:id="308"/>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309" w:name="_Toc200099476"/>
      <w:bookmarkStart w:id="310" w:name="_Toc194932974"/>
      <w:r>
        <w:rPr>
          <w:rStyle w:val="CharSectno"/>
        </w:rPr>
        <w:t>69</w:t>
      </w:r>
      <w:r>
        <w:t>.</w:t>
      </w:r>
      <w:r>
        <w:tab/>
        <w:t>Duty on manufacturers of portable tanks, MEGCs or tank vehicles</w:t>
      </w:r>
      <w:bookmarkEnd w:id="309"/>
      <w:bookmarkEnd w:id="310"/>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311" w:name="_Toc200099477"/>
      <w:bookmarkStart w:id="312" w:name="_Toc194932975"/>
      <w:r>
        <w:rPr>
          <w:rStyle w:val="CharSectno"/>
        </w:rPr>
        <w:t>70</w:t>
      </w:r>
      <w:r>
        <w:t>.</w:t>
      </w:r>
      <w:r>
        <w:tab/>
        <w:t>Duty on owners of demountable tanks, portable tanks and MEGCs</w:t>
      </w:r>
      <w:bookmarkEnd w:id="311"/>
      <w:bookmarkEnd w:id="312"/>
    </w:p>
    <w:p>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313" w:name="_Toc200099478"/>
      <w:bookmarkStart w:id="314" w:name="_Toc194932976"/>
      <w:r>
        <w:rPr>
          <w:rStyle w:val="CharSectno"/>
        </w:rPr>
        <w:t>71</w:t>
      </w:r>
      <w:r>
        <w:t>.</w:t>
      </w:r>
      <w:r>
        <w:tab/>
        <w:t>Duty on consignors</w:t>
      </w:r>
      <w:bookmarkEnd w:id="313"/>
      <w:bookmarkEnd w:id="314"/>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315" w:name="_Toc200099479"/>
      <w:bookmarkStart w:id="316" w:name="_Toc194932977"/>
      <w:r>
        <w:rPr>
          <w:rStyle w:val="CharSectno"/>
        </w:rPr>
        <w:t>72</w:t>
      </w:r>
      <w:r>
        <w:t>.</w:t>
      </w:r>
      <w:r>
        <w:tab/>
        <w:t>Duty on packers</w:t>
      </w:r>
      <w:bookmarkEnd w:id="315"/>
      <w:bookmarkEnd w:id="316"/>
    </w:p>
    <w:p>
      <w:pPr>
        <w:pStyle w:val="Subsection"/>
        <w:keepNext/>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keepNext/>
      </w:pPr>
      <w:r>
        <w:tab/>
        <w:t>Penalty: a fine of $5 000.</w:t>
      </w:r>
    </w:p>
    <w:p>
      <w:pPr>
        <w:pStyle w:val="Footnotesection"/>
      </w:pPr>
      <w:r>
        <w:tab/>
        <w:t>[Regulation 72 inserted: Gazette 22 Jun 2010 p. 2727.]</w:t>
      </w:r>
    </w:p>
    <w:p>
      <w:pPr>
        <w:pStyle w:val="Heading5"/>
        <w:keepNext w:val="0"/>
        <w:keepLines w:val="0"/>
        <w:spacing w:before="180"/>
      </w:pPr>
      <w:bookmarkStart w:id="317" w:name="_Toc200099480"/>
      <w:bookmarkStart w:id="318" w:name="_Toc194932978"/>
      <w:r>
        <w:rPr>
          <w:rStyle w:val="CharSectno"/>
        </w:rPr>
        <w:t>73</w:t>
      </w:r>
      <w:r>
        <w:t>.</w:t>
      </w:r>
      <w:r>
        <w:tab/>
        <w:t>Duty on loaders</w:t>
      </w:r>
      <w:bookmarkEnd w:id="317"/>
      <w:bookmarkEnd w:id="318"/>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19" w:name="_Toc200099481"/>
      <w:bookmarkStart w:id="320" w:name="_Toc194932979"/>
      <w:r>
        <w:rPr>
          <w:rStyle w:val="CharSectno"/>
        </w:rPr>
        <w:t>74</w:t>
      </w:r>
      <w:r>
        <w:t>.</w:t>
      </w:r>
      <w:r>
        <w:tab/>
        <w:t>Duty on prime contractors and rail operators</w:t>
      </w:r>
      <w:bookmarkEnd w:id="319"/>
      <w:bookmarkEnd w:id="32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keepNext/>
      </w:pPr>
      <w:r>
        <w:tab/>
        <w:t>Penalty: a fine of $10 000.</w:t>
      </w:r>
    </w:p>
    <w:p>
      <w:pPr>
        <w:pStyle w:val="Footnotesection"/>
        <w:ind w:left="890" w:hanging="890"/>
      </w:pPr>
      <w:r>
        <w:tab/>
        <w:t>[Regulation 74 inserted: Gazette 22 Jun 2010 p. 2728.]</w:t>
      </w:r>
    </w:p>
    <w:p>
      <w:pPr>
        <w:pStyle w:val="Heading5"/>
      </w:pPr>
      <w:bookmarkStart w:id="321" w:name="_Toc200099482"/>
      <w:bookmarkStart w:id="322" w:name="_Toc194932980"/>
      <w:r>
        <w:rPr>
          <w:rStyle w:val="CharSectno"/>
        </w:rPr>
        <w:t>75</w:t>
      </w:r>
      <w:r>
        <w:t>.</w:t>
      </w:r>
      <w:r>
        <w:tab/>
        <w:t>Duty on drivers</w:t>
      </w:r>
      <w:bookmarkEnd w:id="321"/>
      <w:bookmarkEnd w:id="32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23" w:name="_Toc200092716"/>
      <w:bookmarkStart w:id="324" w:name="_Toc200093103"/>
      <w:bookmarkStart w:id="325" w:name="_Toc200093474"/>
      <w:bookmarkStart w:id="326" w:name="_Toc200099483"/>
      <w:bookmarkStart w:id="327" w:name="_Toc194911733"/>
      <w:bookmarkStart w:id="328" w:name="_Toc194914449"/>
      <w:bookmarkStart w:id="329" w:name="_Toc194914819"/>
      <w:bookmarkStart w:id="330" w:name="_Toc194932981"/>
      <w:r>
        <w:rPr>
          <w:rStyle w:val="CharDivNo"/>
        </w:rPr>
        <w:t>Division 9</w:t>
      </w:r>
      <w:r>
        <w:t> — </w:t>
      </w:r>
      <w:r>
        <w:rPr>
          <w:rStyle w:val="CharDivText"/>
        </w:rPr>
        <w:t>Offences relating to overpacks</w:t>
      </w:r>
      <w:bookmarkEnd w:id="323"/>
      <w:bookmarkEnd w:id="324"/>
      <w:bookmarkEnd w:id="325"/>
      <w:bookmarkEnd w:id="326"/>
      <w:bookmarkEnd w:id="327"/>
      <w:bookmarkEnd w:id="328"/>
      <w:bookmarkEnd w:id="329"/>
      <w:bookmarkEnd w:id="330"/>
    </w:p>
    <w:p>
      <w:pPr>
        <w:pStyle w:val="Heading5"/>
        <w:spacing w:before="180"/>
        <w:rPr>
          <w:color w:val="000000"/>
        </w:rPr>
      </w:pPr>
      <w:bookmarkStart w:id="331" w:name="_Toc200099484"/>
      <w:bookmarkStart w:id="332" w:name="_Toc194932982"/>
      <w:r>
        <w:rPr>
          <w:rStyle w:val="CharSectno"/>
        </w:rPr>
        <w:t>101</w:t>
      </w:r>
      <w:r>
        <w:t>.</w:t>
      </w:r>
      <w:r>
        <w:tab/>
        <w:t>Duty on consignors</w:t>
      </w:r>
      <w:bookmarkEnd w:id="331"/>
      <w:bookmarkEnd w:id="33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33" w:name="_Toc200099485"/>
      <w:bookmarkStart w:id="334" w:name="_Toc194932983"/>
      <w:r>
        <w:rPr>
          <w:rStyle w:val="CharSectno"/>
        </w:rPr>
        <w:t>102</w:t>
      </w:r>
      <w:r>
        <w:t>.</w:t>
      </w:r>
      <w:r>
        <w:tab/>
        <w:t>Duty on packers</w:t>
      </w:r>
      <w:bookmarkEnd w:id="333"/>
      <w:bookmarkEnd w:id="334"/>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35" w:name="_Toc200099486"/>
      <w:bookmarkStart w:id="336" w:name="_Toc194932984"/>
      <w:r>
        <w:rPr>
          <w:rStyle w:val="CharSectno"/>
        </w:rPr>
        <w:t>103</w:t>
      </w:r>
      <w:r>
        <w:t>.</w:t>
      </w:r>
      <w:r>
        <w:tab/>
        <w:t>Duty on loaders</w:t>
      </w:r>
      <w:bookmarkEnd w:id="335"/>
      <w:bookmarkEnd w:id="33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37" w:name="_Toc200099487"/>
      <w:bookmarkStart w:id="338" w:name="_Toc194932985"/>
      <w:r>
        <w:rPr>
          <w:rStyle w:val="CharSectno"/>
        </w:rPr>
        <w:t>104</w:t>
      </w:r>
      <w:r>
        <w:t>.</w:t>
      </w:r>
      <w:r>
        <w:tab/>
        <w:t>Duty on prime contractors and rail operators</w:t>
      </w:r>
      <w:bookmarkEnd w:id="337"/>
      <w:bookmarkEnd w:id="33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39" w:name="_Toc200099488"/>
      <w:bookmarkStart w:id="340" w:name="_Toc194932986"/>
      <w:r>
        <w:rPr>
          <w:rStyle w:val="CharSectno"/>
        </w:rPr>
        <w:t>105</w:t>
      </w:r>
      <w:r>
        <w:t>.</w:t>
      </w:r>
      <w:r>
        <w:tab/>
        <w:t>Duty on drivers</w:t>
      </w:r>
      <w:bookmarkEnd w:id="339"/>
      <w:bookmarkEnd w:id="340"/>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41" w:name="_Toc200092722"/>
      <w:bookmarkStart w:id="342" w:name="_Toc200093109"/>
      <w:bookmarkStart w:id="343" w:name="_Toc200093480"/>
      <w:bookmarkStart w:id="344" w:name="_Toc200099489"/>
      <w:bookmarkStart w:id="345" w:name="_Toc194911739"/>
      <w:bookmarkStart w:id="346" w:name="_Toc194914455"/>
      <w:bookmarkStart w:id="347" w:name="_Toc194914825"/>
      <w:bookmarkStart w:id="348" w:name="_Toc194932987"/>
      <w:r>
        <w:rPr>
          <w:rStyle w:val="CharPartNo"/>
        </w:rPr>
        <w:t>Part 5</w:t>
      </w:r>
      <w:r>
        <w:t> — </w:t>
      </w:r>
      <w:r>
        <w:rPr>
          <w:rStyle w:val="CharPartText"/>
        </w:rPr>
        <w:t>Consignment procedures</w:t>
      </w:r>
      <w:bookmarkEnd w:id="341"/>
      <w:bookmarkEnd w:id="342"/>
      <w:bookmarkEnd w:id="343"/>
      <w:bookmarkEnd w:id="344"/>
      <w:bookmarkEnd w:id="345"/>
      <w:bookmarkEnd w:id="346"/>
      <w:bookmarkEnd w:id="347"/>
      <w:bookmarkEnd w:id="348"/>
    </w:p>
    <w:p>
      <w:pPr>
        <w:pStyle w:val="Heading3"/>
      </w:pPr>
      <w:bookmarkStart w:id="349" w:name="_Toc200092723"/>
      <w:bookmarkStart w:id="350" w:name="_Toc200093110"/>
      <w:bookmarkStart w:id="351" w:name="_Toc200093481"/>
      <w:bookmarkStart w:id="352" w:name="_Toc200099490"/>
      <w:bookmarkStart w:id="353" w:name="_Toc194911740"/>
      <w:bookmarkStart w:id="354" w:name="_Toc194914456"/>
      <w:bookmarkStart w:id="355" w:name="_Toc194914826"/>
      <w:bookmarkStart w:id="356" w:name="_Toc194932988"/>
      <w:r>
        <w:rPr>
          <w:rStyle w:val="CharDivNo"/>
        </w:rPr>
        <w:t>Division 1</w:t>
      </w:r>
      <w:r>
        <w:t> — </w:t>
      </w:r>
      <w:r>
        <w:rPr>
          <w:rStyle w:val="CharDivText"/>
        </w:rPr>
        <w:t>Marking and labelling</w:t>
      </w:r>
      <w:bookmarkEnd w:id="349"/>
      <w:bookmarkEnd w:id="350"/>
      <w:bookmarkEnd w:id="351"/>
      <w:bookmarkEnd w:id="352"/>
      <w:bookmarkEnd w:id="353"/>
      <w:bookmarkEnd w:id="354"/>
      <w:bookmarkEnd w:id="355"/>
      <w:bookmarkEnd w:id="356"/>
    </w:p>
    <w:p>
      <w:pPr>
        <w:pStyle w:val="Heading5"/>
        <w:rPr>
          <w:color w:val="000000"/>
        </w:rPr>
      </w:pPr>
      <w:bookmarkStart w:id="357" w:name="_Toc200099491"/>
      <w:bookmarkStart w:id="358" w:name="_Toc194932989"/>
      <w:r>
        <w:rPr>
          <w:rStyle w:val="CharSectno"/>
          <w:color w:val="000000"/>
        </w:rPr>
        <w:t>106</w:t>
      </w:r>
      <w:r>
        <w:rPr>
          <w:color w:val="000000"/>
        </w:rPr>
        <w:t>.</w:t>
      </w:r>
      <w:r>
        <w:rPr>
          <w:color w:val="000000"/>
        </w:rPr>
        <w:tab/>
        <w:t>Term used: appropriately marked</w:t>
      </w:r>
      <w:bookmarkEnd w:id="357"/>
      <w:bookmarkEnd w:id="358"/>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59" w:name="_Toc200099492"/>
      <w:bookmarkStart w:id="360" w:name="_Toc194932990"/>
      <w:r>
        <w:rPr>
          <w:rStyle w:val="CharSectno"/>
        </w:rPr>
        <w:t>107</w:t>
      </w:r>
      <w:r>
        <w:t>.</w:t>
      </w:r>
      <w:r>
        <w:tab/>
        <w:t>Duty on consignors</w:t>
      </w:r>
      <w:bookmarkEnd w:id="359"/>
      <w:bookmarkEnd w:id="36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61" w:name="_Toc200099493"/>
      <w:bookmarkStart w:id="362" w:name="_Toc194932991"/>
      <w:r>
        <w:rPr>
          <w:rStyle w:val="CharSectno"/>
        </w:rPr>
        <w:t>108</w:t>
      </w:r>
      <w:r>
        <w:t>.</w:t>
      </w:r>
      <w:r>
        <w:tab/>
        <w:t>Duty on packers</w:t>
      </w:r>
      <w:bookmarkEnd w:id="361"/>
      <w:bookmarkEnd w:id="362"/>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63" w:name="_Toc200099494"/>
      <w:bookmarkStart w:id="364" w:name="_Toc194932992"/>
      <w:r>
        <w:rPr>
          <w:rStyle w:val="CharSectno"/>
        </w:rPr>
        <w:t>109</w:t>
      </w:r>
      <w:r>
        <w:t>.</w:t>
      </w:r>
      <w:r>
        <w:tab/>
        <w:t>Duty on prime contractors and rail operators</w:t>
      </w:r>
      <w:bookmarkEnd w:id="363"/>
      <w:bookmarkEnd w:id="36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65" w:name="_Toc200099495"/>
      <w:bookmarkStart w:id="366" w:name="_Toc194932993"/>
      <w:r>
        <w:rPr>
          <w:rStyle w:val="CharSectno"/>
          <w:color w:val="000000"/>
        </w:rPr>
        <w:t>109A</w:t>
      </w:r>
      <w:r>
        <w:t>.</w:t>
      </w:r>
      <w:r>
        <w:tab/>
        <w:t>Further duties if dangerous goods transported in portable tank or by tank vehicle</w:t>
      </w:r>
      <w:bookmarkEnd w:id="365"/>
      <w:bookmarkEnd w:id="366"/>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67" w:name="_Toc200092729"/>
      <w:bookmarkStart w:id="368" w:name="_Toc200093116"/>
      <w:bookmarkStart w:id="369" w:name="_Toc200093487"/>
      <w:bookmarkStart w:id="370" w:name="_Toc200099496"/>
      <w:bookmarkStart w:id="371" w:name="_Toc194911746"/>
      <w:bookmarkStart w:id="372" w:name="_Toc194914462"/>
      <w:bookmarkStart w:id="373" w:name="_Toc194914832"/>
      <w:bookmarkStart w:id="374" w:name="_Toc194932994"/>
      <w:r>
        <w:rPr>
          <w:rStyle w:val="CharDivNo"/>
        </w:rPr>
        <w:t>Division 2</w:t>
      </w:r>
      <w:r>
        <w:t> — </w:t>
      </w:r>
      <w:r>
        <w:rPr>
          <w:rStyle w:val="CharDivText"/>
        </w:rPr>
        <w:t>Placarding</w:t>
      </w:r>
      <w:bookmarkEnd w:id="367"/>
      <w:bookmarkEnd w:id="368"/>
      <w:bookmarkEnd w:id="369"/>
      <w:bookmarkEnd w:id="370"/>
      <w:bookmarkEnd w:id="371"/>
      <w:bookmarkEnd w:id="372"/>
      <w:bookmarkEnd w:id="373"/>
      <w:bookmarkEnd w:id="374"/>
    </w:p>
    <w:p>
      <w:pPr>
        <w:pStyle w:val="Heading5"/>
      </w:pPr>
      <w:bookmarkStart w:id="375" w:name="_Toc200099497"/>
      <w:bookmarkStart w:id="376" w:name="_Toc194932995"/>
      <w:r>
        <w:rPr>
          <w:rStyle w:val="CharSectno"/>
        </w:rPr>
        <w:t>110</w:t>
      </w:r>
      <w:r>
        <w:t>.</w:t>
      </w:r>
      <w:r>
        <w:tab/>
        <w:t>When loads must be placarded</w:t>
      </w:r>
      <w:bookmarkEnd w:id="375"/>
      <w:bookmarkEnd w:id="376"/>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keepNext/>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Next/>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77" w:name="_Toc200099498"/>
      <w:bookmarkStart w:id="378" w:name="_Toc194932996"/>
      <w:r>
        <w:rPr>
          <w:rStyle w:val="CharSectno"/>
        </w:rPr>
        <w:t>111</w:t>
      </w:r>
      <w:r>
        <w:t>.</w:t>
      </w:r>
      <w:r>
        <w:tab/>
        <w:t>Terms used: placard, appropriately placarded</w:t>
      </w:r>
      <w:bookmarkEnd w:id="377"/>
      <w:bookmarkEnd w:id="378"/>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79" w:name="_Toc200099499"/>
      <w:bookmarkStart w:id="380" w:name="_Toc194932997"/>
      <w:r>
        <w:rPr>
          <w:rStyle w:val="CharSectno"/>
        </w:rPr>
        <w:t>112</w:t>
      </w:r>
      <w:r>
        <w:t>.</w:t>
      </w:r>
      <w:r>
        <w:tab/>
        <w:t>Duty on consignors</w:t>
      </w:r>
      <w:bookmarkEnd w:id="379"/>
      <w:bookmarkEnd w:id="380"/>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81" w:name="_Toc200099500"/>
      <w:bookmarkStart w:id="382" w:name="_Toc194932998"/>
      <w:r>
        <w:rPr>
          <w:rStyle w:val="CharSectno"/>
        </w:rPr>
        <w:t>113</w:t>
      </w:r>
      <w:r>
        <w:t>.</w:t>
      </w:r>
      <w:r>
        <w:tab/>
        <w:t>Duty on loaders</w:t>
      </w:r>
      <w:bookmarkEnd w:id="381"/>
      <w:bookmarkEnd w:id="382"/>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383" w:name="_Toc200099501"/>
      <w:bookmarkStart w:id="384" w:name="_Toc194932999"/>
      <w:r>
        <w:rPr>
          <w:rStyle w:val="CharSectno"/>
        </w:rPr>
        <w:t>114</w:t>
      </w:r>
      <w:r>
        <w:t>.</w:t>
      </w:r>
      <w:r>
        <w:tab/>
        <w:t>Duty on prime contractors and rail operators</w:t>
      </w:r>
      <w:bookmarkEnd w:id="383"/>
      <w:bookmarkEnd w:id="384"/>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85" w:name="_Toc200099502"/>
      <w:bookmarkStart w:id="386" w:name="_Toc194933000"/>
      <w:r>
        <w:rPr>
          <w:rStyle w:val="CharSectno"/>
        </w:rPr>
        <w:t>115</w:t>
      </w:r>
      <w:r>
        <w:t>.</w:t>
      </w:r>
      <w:r>
        <w:tab/>
        <w:t>Duty on drivers</w:t>
      </w:r>
      <w:bookmarkEnd w:id="385"/>
      <w:bookmarkEnd w:id="3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87" w:name="_Toc200092736"/>
      <w:bookmarkStart w:id="388" w:name="_Toc200093123"/>
      <w:bookmarkStart w:id="389" w:name="_Toc200093494"/>
      <w:bookmarkStart w:id="390" w:name="_Toc200099503"/>
      <w:bookmarkStart w:id="391" w:name="_Toc194911753"/>
      <w:bookmarkStart w:id="392" w:name="_Toc194914469"/>
      <w:bookmarkStart w:id="393" w:name="_Toc194914839"/>
      <w:bookmarkStart w:id="394" w:name="_Toc194933001"/>
      <w:r>
        <w:rPr>
          <w:rStyle w:val="CharPartNo"/>
        </w:rPr>
        <w:t>Part 6</w:t>
      </w:r>
      <w:r>
        <w:rPr>
          <w:rStyle w:val="CharDivNo"/>
        </w:rPr>
        <w:t> </w:t>
      </w:r>
      <w:r>
        <w:t>—</w:t>
      </w:r>
      <w:r>
        <w:rPr>
          <w:rStyle w:val="CharDivText"/>
        </w:rPr>
        <w:t> </w:t>
      </w:r>
      <w:r>
        <w:rPr>
          <w:rStyle w:val="CharPartText"/>
        </w:rPr>
        <w:t>Safety standards for vehicles and equipment</w:t>
      </w:r>
      <w:bookmarkEnd w:id="387"/>
      <w:bookmarkEnd w:id="388"/>
      <w:bookmarkEnd w:id="389"/>
      <w:bookmarkEnd w:id="390"/>
      <w:bookmarkEnd w:id="391"/>
      <w:bookmarkEnd w:id="392"/>
      <w:bookmarkEnd w:id="393"/>
      <w:bookmarkEnd w:id="394"/>
    </w:p>
    <w:p>
      <w:pPr>
        <w:pStyle w:val="Heading5"/>
        <w:spacing w:before="180"/>
      </w:pPr>
      <w:bookmarkStart w:id="395" w:name="_Toc200099504"/>
      <w:bookmarkStart w:id="396" w:name="_Toc194933002"/>
      <w:r>
        <w:rPr>
          <w:rStyle w:val="CharSectno"/>
        </w:rPr>
        <w:t>116</w:t>
      </w:r>
      <w:r>
        <w:t>.</w:t>
      </w:r>
      <w:r>
        <w:tab/>
        <w:t>Duty on owners</w:t>
      </w:r>
      <w:bookmarkEnd w:id="395"/>
      <w:bookmarkEnd w:id="396"/>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397" w:name="_Toc200099505"/>
      <w:bookmarkStart w:id="398" w:name="_Toc194933003"/>
      <w:r>
        <w:rPr>
          <w:rStyle w:val="CharSectno"/>
        </w:rPr>
        <w:t>117</w:t>
      </w:r>
      <w:r>
        <w:t>.</w:t>
      </w:r>
      <w:r>
        <w:tab/>
        <w:t>Duty on consignors</w:t>
      </w:r>
      <w:bookmarkEnd w:id="397"/>
      <w:bookmarkEnd w:id="398"/>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399" w:name="_Toc200099506"/>
      <w:bookmarkStart w:id="400" w:name="_Toc194933004"/>
      <w:r>
        <w:rPr>
          <w:rStyle w:val="CharSectno"/>
        </w:rPr>
        <w:t>118</w:t>
      </w:r>
      <w:r>
        <w:t>.</w:t>
      </w:r>
      <w:r>
        <w:tab/>
        <w:t>Duty on loaders</w:t>
      </w:r>
      <w:bookmarkEnd w:id="399"/>
      <w:bookmarkEnd w:id="400"/>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401" w:name="_Toc200099507"/>
      <w:bookmarkStart w:id="402" w:name="_Toc194933005"/>
      <w:r>
        <w:rPr>
          <w:rStyle w:val="CharSectno"/>
        </w:rPr>
        <w:t>119</w:t>
      </w:r>
      <w:r>
        <w:t>.</w:t>
      </w:r>
      <w:r>
        <w:tab/>
        <w:t>Duties on prime contractors and rail operators</w:t>
      </w:r>
      <w:bookmarkEnd w:id="401"/>
      <w:bookmarkEnd w:id="40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403" w:name="_Toc200099508"/>
      <w:bookmarkStart w:id="404" w:name="_Toc194933006"/>
      <w:r>
        <w:rPr>
          <w:rStyle w:val="CharSectno"/>
        </w:rPr>
        <w:t>120</w:t>
      </w:r>
      <w:r>
        <w:t>.</w:t>
      </w:r>
      <w:r>
        <w:tab/>
        <w:t>Duty on drivers</w:t>
      </w:r>
      <w:bookmarkEnd w:id="403"/>
      <w:bookmarkEnd w:id="404"/>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405" w:name="_Toc200092742"/>
      <w:bookmarkStart w:id="406" w:name="_Toc200093129"/>
      <w:bookmarkStart w:id="407" w:name="_Toc200093500"/>
      <w:bookmarkStart w:id="408" w:name="_Toc200099509"/>
      <w:bookmarkStart w:id="409" w:name="_Toc194911759"/>
      <w:bookmarkStart w:id="410" w:name="_Toc194914475"/>
      <w:bookmarkStart w:id="411" w:name="_Toc194914845"/>
      <w:bookmarkStart w:id="412" w:name="_Toc194933007"/>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405"/>
      <w:bookmarkEnd w:id="406"/>
      <w:bookmarkEnd w:id="407"/>
      <w:bookmarkEnd w:id="408"/>
      <w:bookmarkEnd w:id="409"/>
      <w:bookmarkEnd w:id="410"/>
      <w:bookmarkEnd w:id="411"/>
      <w:bookmarkEnd w:id="412"/>
    </w:p>
    <w:p>
      <w:pPr>
        <w:pStyle w:val="Footnoteheading"/>
      </w:pPr>
      <w:r>
        <w:tab/>
        <w:t>[Heading inserted: Gazette 11 Jul 2017 p. 3825; amended: SL 2020/193 r. 15.]</w:t>
      </w:r>
    </w:p>
    <w:p>
      <w:pPr>
        <w:pStyle w:val="Heading5"/>
      </w:pPr>
      <w:bookmarkStart w:id="413" w:name="_Toc200099510"/>
      <w:bookmarkStart w:id="414" w:name="_Toc194933008"/>
      <w:r>
        <w:rPr>
          <w:rStyle w:val="CharSectno"/>
        </w:rPr>
        <w:t>120A</w:t>
      </w:r>
      <w:r>
        <w:t>.</w:t>
      </w:r>
      <w:r>
        <w:tab/>
        <w:t>Term used: nominally empty storage vessels</w:t>
      </w:r>
      <w:bookmarkEnd w:id="413"/>
      <w:bookmarkEnd w:id="414"/>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415" w:name="_Toc200099511"/>
      <w:bookmarkStart w:id="416" w:name="_Toc194933009"/>
      <w:r>
        <w:rPr>
          <w:rStyle w:val="CharSectno"/>
          <w:color w:val="000000"/>
        </w:rPr>
        <w:t>121</w:t>
      </w:r>
      <w:r>
        <w:rPr>
          <w:color w:val="000000"/>
        </w:rPr>
        <w:t>.</w:t>
      </w:r>
      <w:r>
        <w:rPr>
          <w:color w:val="000000"/>
        </w:rPr>
        <w:tab/>
        <w:t>Application of Part</w:t>
      </w:r>
      <w:bookmarkEnd w:id="415"/>
      <w:bookmarkEnd w:id="41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417" w:name="_Toc200099512"/>
      <w:bookmarkStart w:id="418" w:name="_Toc194933010"/>
      <w:r>
        <w:rPr>
          <w:rStyle w:val="CharSectno"/>
          <w:color w:val="000000"/>
        </w:rPr>
        <w:t>122</w:t>
      </w:r>
      <w:r>
        <w:rPr>
          <w:color w:val="000000"/>
        </w:rPr>
        <w:t>.</w:t>
      </w:r>
      <w:r>
        <w:rPr>
          <w:color w:val="000000"/>
        </w:rPr>
        <w:tab/>
        <w:t>Duty on consignors</w:t>
      </w:r>
      <w:bookmarkEnd w:id="417"/>
      <w:bookmarkEnd w:id="41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419" w:name="_Toc200099513"/>
      <w:bookmarkStart w:id="420" w:name="_Toc194933011"/>
      <w:r>
        <w:rPr>
          <w:rStyle w:val="CharSectno"/>
          <w:color w:val="000000"/>
        </w:rPr>
        <w:t>123</w:t>
      </w:r>
      <w:r>
        <w:rPr>
          <w:color w:val="000000"/>
        </w:rPr>
        <w:t>.</w:t>
      </w:r>
      <w:r>
        <w:rPr>
          <w:color w:val="000000"/>
        </w:rPr>
        <w:tab/>
        <w:t>Duty on loaders</w:t>
      </w:r>
      <w:bookmarkEnd w:id="419"/>
      <w:bookmarkEnd w:id="42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421" w:name="_Toc200099514"/>
      <w:bookmarkStart w:id="422" w:name="_Toc194933012"/>
      <w:r>
        <w:rPr>
          <w:rStyle w:val="CharSectno"/>
          <w:color w:val="000000"/>
        </w:rPr>
        <w:t>124</w:t>
      </w:r>
      <w:r>
        <w:rPr>
          <w:color w:val="000000"/>
        </w:rPr>
        <w:t>.</w:t>
      </w:r>
      <w:r>
        <w:rPr>
          <w:color w:val="000000"/>
        </w:rPr>
        <w:tab/>
        <w:t>Duty on prime contractors and rail operators</w:t>
      </w:r>
      <w:bookmarkEnd w:id="421"/>
      <w:bookmarkEnd w:id="42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423" w:name="_Toc200099515"/>
      <w:bookmarkStart w:id="424" w:name="_Toc194933013"/>
      <w:r>
        <w:rPr>
          <w:rStyle w:val="CharSectno"/>
          <w:color w:val="000000"/>
        </w:rPr>
        <w:t>125</w:t>
      </w:r>
      <w:r>
        <w:rPr>
          <w:color w:val="000000"/>
        </w:rPr>
        <w:t>.</w:t>
      </w:r>
      <w:r>
        <w:rPr>
          <w:color w:val="000000"/>
        </w:rPr>
        <w:tab/>
        <w:t>Duty on drivers</w:t>
      </w:r>
      <w:bookmarkEnd w:id="423"/>
      <w:bookmarkEnd w:id="42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425" w:name="_Toc200092749"/>
      <w:bookmarkStart w:id="426" w:name="_Toc200093136"/>
      <w:bookmarkStart w:id="427" w:name="_Toc200093507"/>
      <w:bookmarkStart w:id="428" w:name="_Toc200099516"/>
      <w:bookmarkStart w:id="429" w:name="_Toc194911766"/>
      <w:bookmarkStart w:id="430" w:name="_Toc194914482"/>
      <w:bookmarkStart w:id="431" w:name="_Toc194914852"/>
      <w:bookmarkStart w:id="432" w:name="_Toc194933014"/>
      <w:r>
        <w:rPr>
          <w:rStyle w:val="CharPartNo"/>
        </w:rPr>
        <w:t>Part 8</w:t>
      </w:r>
      <w:r>
        <w:rPr>
          <w:b w:val="0"/>
        </w:rPr>
        <w:t> </w:t>
      </w:r>
      <w:r>
        <w:t>—</w:t>
      </w:r>
      <w:r>
        <w:rPr>
          <w:b w:val="0"/>
        </w:rPr>
        <w:t> </w:t>
      </w:r>
      <w:r>
        <w:rPr>
          <w:rStyle w:val="CharPartText"/>
        </w:rPr>
        <w:t>Stowage and restraint</w:t>
      </w:r>
      <w:bookmarkEnd w:id="425"/>
      <w:bookmarkEnd w:id="426"/>
      <w:bookmarkEnd w:id="427"/>
      <w:bookmarkEnd w:id="428"/>
      <w:bookmarkEnd w:id="429"/>
      <w:bookmarkEnd w:id="430"/>
      <w:bookmarkEnd w:id="431"/>
      <w:bookmarkEnd w:id="432"/>
    </w:p>
    <w:p>
      <w:pPr>
        <w:pStyle w:val="Footnoteheading"/>
      </w:pPr>
      <w:r>
        <w:tab/>
        <w:t>[Heading inserted: Gazette 22 Jun 2010 p. 2730.]</w:t>
      </w:r>
    </w:p>
    <w:p>
      <w:pPr>
        <w:pStyle w:val="Heading5"/>
        <w:spacing w:before="180"/>
      </w:pPr>
      <w:bookmarkStart w:id="433" w:name="_Toc200099517"/>
      <w:bookmarkStart w:id="434" w:name="_Toc194933015"/>
      <w:r>
        <w:rPr>
          <w:rStyle w:val="CharSectno"/>
        </w:rPr>
        <w:t>126</w:t>
      </w:r>
      <w:r>
        <w:t>.</w:t>
      </w:r>
      <w:r>
        <w:tab/>
        <w:t>Duty on consignors</w:t>
      </w:r>
      <w:bookmarkEnd w:id="433"/>
      <w:bookmarkEnd w:id="43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35" w:name="_Toc200099518"/>
      <w:bookmarkStart w:id="436" w:name="_Toc194933016"/>
      <w:r>
        <w:rPr>
          <w:rStyle w:val="CharSectno"/>
        </w:rPr>
        <w:t>127</w:t>
      </w:r>
      <w:r>
        <w:t>.</w:t>
      </w:r>
      <w:r>
        <w:tab/>
        <w:t>Duty on loaders</w:t>
      </w:r>
      <w:bookmarkEnd w:id="435"/>
      <w:bookmarkEnd w:id="43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437" w:name="_Toc200099519"/>
      <w:bookmarkStart w:id="438" w:name="_Toc194933017"/>
      <w:r>
        <w:rPr>
          <w:rStyle w:val="CharSectno"/>
        </w:rPr>
        <w:t>128</w:t>
      </w:r>
      <w:r>
        <w:t>.</w:t>
      </w:r>
      <w:r>
        <w:tab/>
        <w:t>Duty on prime contractors and rail operators</w:t>
      </w:r>
      <w:bookmarkEnd w:id="437"/>
      <w:bookmarkEnd w:id="438"/>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39" w:name="_Toc200099520"/>
      <w:bookmarkStart w:id="440" w:name="_Toc194933018"/>
      <w:r>
        <w:rPr>
          <w:rStyle w:val="CharSectno"/>
        </w:rPr>
        <w:t>129</w:t>
      </w:r>
      <w:r>
        <w:t>.</w:t>
      </w:r>
      <w:r>
        <w:tab/>
        <w:t>Duty on drivers</w:t>
      </w:r>
      <w:bookmarkEnd w:id="439"/>
      <w:bookmarkEnd w:id="44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41" w:name="_Toc200092754"/>
      <w:bookmarkStart w:id="442" w:name="_Toc200093141"/>
      <w:bookmarkStart w:id="443" w:name="_Toc200093512"/>
      <w:bookmarkStart w:id="444" w:name="_Toc200099521"/>
      <w:bookmarkStart w:id="445" w:name="_Toc194911771"/>
      <w:bookmarkStart w:id="446" w:name="_Toc194914487"/>
      <w:bookmarkStart w:id="447" w:name="_Toc194914857"/>
      <w:bookmarkStart w:id="448" w:name="_Toc194933019"/>
      <w:r>
        <w:rPr>
          <w:rStyle w:val="CharPartNo"/>
        </w:rPr>
        <w:t>Part 9</w:t>
      </w:r>
      <w:r>
        <w:rPr>
          <w:rStyle w:val="CharDivNo"/>
        </w:rPr>
        <w:t> </w:t>
      </w:r>
      <w:r>
        <w:t>—</w:t>
      </w:r>
      <w:r>
        <w:rPr>
          <w:rStyle w:val="CharDivText"/>
        </w:rPr>
        <w:t> </w:t>
      </w:r>
      <w:r>
        <w:rPr>
          <w:rStyle w:val="CharPartText"/>
        </w:rPr>
        <w:t>Segregation</w:t>
      </w:r>
      <w:bookmarkEnd w:id="441"/>
      <w:bookmarkEnd w:id="442"/>
      <w:bookmarkEnd w:id="443"/>
      <w:bookmarkEnd w:id="444"/>
      <w:bookmarkEnd w:id="445"/>
      <w:bookmarkEnd w:id="446"/>
      <w:bookmarkEnd w:id="447"/>
      <w:bookmarkEnd w:id="448"/>
    </w:p>
    <w:p>
      <w:pPr>
        <w:pStyle w:val="Heading5"/>
      </w:pPr>
      <w:bookmarkStart w:id="449" w:name="_Toc200099522"/>
      <w:bookmarkStart w:id="450" w:name="_Toc194933020"/>
      <w:r>
        <w:rPr>
          <w:rStyle w:val="CharSectno"/>
        </w:rPr>
        <w:t>130</w:t>
      </w:r>
      <w:r>
        <w:t>.</w:t>
      </w:r>
      <w:r>
        <w:tab/>
        <w:t>Application of Part</w:t>
      </w:r>
      <w:bookmarkEnd w:id="449"/>
      <w:bookmarkEnd w:id="45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51" w:name="_Toc200099523"/>
      <w:bookmarkStart w:id="452" w:name="_Toc194933021"/>
      <w:r>
        <w:rPr>
          <w:rStyle w:val="CharSectno"/>
        </w:rPr>
        <w:t>131</w:t>
      </w:r>
      <w:r>
        <w:t>.</w:t>
      </w:r>
      <w:r>
        <w:tab/>
        <w:t>Exception for certain goods for driver’s personal use</w:t>
      </w:r>
      <w:bookmarkEnd w:id="451"/>
      <w:bookmarkEnd w:id="45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53" w:name="_Toc200099524"/>
      <w:bookmarkStart w:id="454" w:name="_Toc194933022"/>
      <w:r>
        <w:rPr>
          <w:rStyle w:val="CharSectno"/>
        </w:rPr>
        <w:t>132</w:t>
      </w:r>
      <w:r>
        <w:t>.</w:t>
      </w:r>
      <w:r>
        <w:tab/>
        <w:t>Duty on consignors</w:t>
      </w:r>
      <w:bookmarkEnd w:id="453"/>
      <w:bookmarkEnd w:id="45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5" w:name="_Toc200099525"/>
      <w:bookmarkStart w:id="456" w:name="_Toc194933023"/>
      <w:r>
        <w:rPr>
          <w:rStyle w:val="CharSectno"/>
        </w:rPr>
        <w:t>133</w:t>
      </w:r>
      <w:r>
        <w:t>.</w:t>
      </w:r>
      <w:r>
        <w:tab/>
        <w:t>Duty on loaders</w:t>
      </w:r>
      <w:bookmarkEnd w:id="455"/>
      <w:bookmarkEnd w:id="45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7" w:name="_Toc200099526"/>
      <w:bookmarkStart w:id="458" w:name="_Toc194933024"/>
      <w:r>
        <w:rPr>
          <w:rStyle w:val="CharSectno"/>
        </w:rPr>
        <w:t>134</w:t>
      </w:r>
      <w:r>
        <w:t>.</w:t>
      </w:r>
      <w:r>
        <w:tab/>
        <w:t>Duty on prime contractors</w:t>
      </w:r>
      <w:bookmarkEnd w:id="457"/>
      <w:bookmarkEnd w:id="45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9" w:name="_Toc200099527"/>
      <w:bookmarkStart w:id="460" w:name="_Toc194933025"/>
      <w:r>
        <w:rPr>
          <w:rStyle w:val="CharSectno"/>
        </w:rPr>
        <w:t>135</w:t>
      </w:r>
      <w:r>
        <w:t>.</w:t>
      </w:r>
      <w:r>
        <w:tab/>
        <w:t>Duty on rail operators</w:t>
      </w:r>
      <w:bookmarkEnd w:id="459"/>
      <w:bookmarkEnd w:id="46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1" w:name="_Toc200099528"/>
      <w:bookmarkStart w:id="462" w:name="_Toc194933026"/>
      <w:r>
        <w:rPr>
          <w:rStyle w:val="CharSectno"/>
        </w:rPr>
        <w:t>136</w:t>
      </w:r>
      <w:r>
        <w:t>.</w:t>
      </w:r>
      <w:r>
        <w:tab/>
        <w:t>Duty on drivers</w:t>
      </w:r>
      <w:bookmarkEnd w:id="461"/>
      <w:bookmarkEnd w:id="46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63" w:name="_Toc200099529"/>
      <w:bookmarkStart w:id="464" w:name="_Toc194933027"/>
      <w:r>
        <w:rPr>
          <w:rStyle w:val="CharSectno"/>
          <w:color w:val="000000"/>
        </w:rPr>
        <w:t>137</w:t>
      </w:r>
      <w:r>
        <w:rPr>
          <w:color w:val="000000"/>
        </w:rPr>
        <w:t>.</w:t>
      </w:r>
      <w:r>
        <w:rPr>
          <w:color w:val="000000"/>
        </w:rPr>
        <w:tab/>
        <w:t>Approvals — Type II segregation devices</w:t>
      </w:r>
      <w:bookmarkEnd w:id="463"/>
      <w:bookmarkEnd w:id="464"/>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65" w:name="_Toc200099530"/>
      <w:bookmarkStart w:id="466" w:name="_Toc194933028"/>
      <w:r>
        <w:rPr>
          <w:rStyle w:val="CharSectno"/>
          <w:color w:val="000000"/>
        </w:rPr>
        <w:t>138</w:t>
      </w:r>
      <w:r>
        <w:rPr>
          <w:color w:val="000000"/>
        </w:rPr>
        <w:t>.</w:t>
      </w:r>
      <w:r>
        <w:rPr>
          <w:color w:val="000000"/>
        </w:rPr>
        <w:tab/>
        <w:t>Approvals — methods of segregation</w:t>
      </w:r>
      <w:bookmarkEnd w:id="465"/>
      <w:bookmarkEnd w:id="46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67" w:name="_Toc200092764"/>
      <w:bookmarkStart w:id="468" w:name="_Toc200093151"/>
      <w:bookmarkStart w:id="469" w:name="_Toc200093522"/>
      <w:bookmarkStart w:id="470" w:name="_Toc200099531"/>
      <w:bookmarkStart w:id="471" w:name="_Toc194911781"/>
      <w:bookmarkStart w:id="472" w:name="_Toc194914497"/>
      <w:bookmarkStart w:id="473" w:name="_Toc194914867"/>
      <w:bookmarkStart w:id="474" w:name="_Toc194933029"/>
      <w:r>
        <w:rPr>
          <w:rStyle w:val="CharPartNo"/>
        </w:rPr>
        <w:t>Part 10</w:t>
      </w:r>
      <w:r>
        <w:t> — </w:t>
      </w:r>
      <w:r>
        <w:rPr>
          <w:rStyle w:val="CharPartText"/>
        </w:rPr>
        <w:t>Bulk transfer of dangerous goods</w:t>
      </w:r>
      <w:bookmarkEnd w:id="467"/>
      <w:bookmarkEnd w:id="468"/>
      <w:bookmarkEnd w:id="469"/>
      <w:bookmarkEnd w:id="470"/>
      <w:bookmarkEnd w:id="471"/>
      <w:bookmarkEnd w:id="472"/>
      <w:bookmarkEnd w:id="473"/>
      <w:bookmarkEnd w:id="474"/>
    </w:p>
    <w:p>
      <w:pPr>
        <w:pStyle w:val="Heading3"/>
      </w:pPr>
      <w:bookmarkStart w:id="475" w:name="_Toc200092765"/>
      <w:bookmarkStart w:id="476" w:name="_Toc200093152"/>
      <w:bookmarkStart w:id="477" w:name="_Toc200093523"/>
      <w:bookmarkStart w:id="478" w:name="_Toc200099532"/>
      <w:bookmarkStart w:id="479" w:name="_Toc194911782"/>
      <w:bookmarkStart w:id="480" w:name="_Toc194914498"/>
      <w:bookmarkStart w:id="481" w:name="_Toc194914868"/>
      <w:bookmarkStart w:id="482" w:name="_Toc194933030"/>
      <w:r>
        <w:rPr>
          <w:rStyle w:val="CharDivNo"/>
        </w:rPr>
        <w:t>Division 1</w:t>
      </w:r>
      <w:r>
        <w:t> — </w:t>
      </w:r>
      <w:r>
        <w:rPr>
          <w:rStyle w:val="CharDivText"/>
        </w:rPr>
        <w:t>General</w:t>
      </w:r>
      <w:bookmarkEnd w:id="475"/>
      <w:bookmarkEnd w:id="476"/>
      <w:bookmarkEnd w:id="477"/>
      <w:bookmarkEnd w:id="478"/>
      <w:bookmarkEnd w:id="479"/>
      <w:bookmarkEnd w:id="480"/>
      <w:bookmarkEnd w:id="481"/>
      <w:bookmarkEnd w:id="482"/>
    </w:p>
    <w:p>
      <w:pPr>
        <w:pStyle w:val="Heading5"/>
        <w:rPr>
          <w:color w:val="000000"/>
        </w:rPr>
      </w:pPr>
      <w:bookmarkStart w:id="483" w:name="_Toc200099533"/>
      <w:bookmarkStart w:id="484" w:name="_Toc194933031"/>
      <w:r>
        <w:rPr>
          <w:rStyle w:val="CharSectno"/>
          <w:color w:val="000000"/>
        </w:rPr>
        <w:t>139</w:t>
      </w:r>
      <w:r>
        <w:rPr>
          <w:color w:val="000000"/>
        </w:rPr>
        <w:t>.</w:t>
      </w:r>
      <w:r>
        <w:rPr>
          <w:color w:val="000000"/>
        </w:rPr>
        <w:tab/>
        <w:t>Term used: bulk transfer</w:t>
      </w:r>
      <w:bookmarkEnd w:id="483"/>
      <w:bookmarkEnd w:id="48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85" w:name="_Toc200092767"/>
      <w:bookmarkStart w:id="486" w:name="_Toc200093154"/>
      <w:bookmarkStart w:id="487" w:name="_Toc200093525"/>
      <w:bookmarkStart w:id="488" w:name="_Toc200099534"/>
      <w:bookmarkStart w:id="489" w:name="_Toc194911784"/>
      <w:bookmarkStart w:id="490" w:name="_Toc194914500"/>
      <w:bookmarkStart w:id="491" w:name="_Toc194914870"/>
      <w:bookmarkStart w:id="492" w:name="_Toc194933032"/>
      <w:r>
        <w:rPr>
          <w:rStyle w:val="CharDivNo"/>
        </w:rPr>
        <w:t>Division 2</w:t>
      </w:r>
      <w:r>
        <w:t> — </w:t>
      </w:r>
      <w:r>
        <w:rPr>
          <w:rStyle w:val="CharDivText"/>
        </w:rPr>
        <w:t>Equipment and transfer</w:t>
      </w:r>
      <w:bookmarkEnd w:id="485"/>
      <w:bookmarkEnd w:id="486"/>
      <w:bookmarkEnd w:id="487"/>
      <w:bookmarkEnd w:id="488"/>
      <w:bookmarkEnd w:id="489"/>
      <w:bookmarkEnd w:id="490"/>
      <w:bookmarkEnd w:id="491"/>
      <w:bookmarkEnd w:id="492"/>
    </w:p>
    <w:p>
      <w:pPr>
        <w:pStyle w:val="Heading5"/>
      </w:pPr>
      <w:bookmarkStart w:id="493" w:name="_Toc200099535"/>
      <w:bookmarkStart w:id="494" w:name="_Toc194933033"/>
      <w:r>
        <w:rPr>
          <w:rStyle w:val="CharSectno"/>
        </w:rPr>
        <w:t>140</w:t>
      </w:r>
      <w:r>
        <w:t>.</w:t>
      </w:r>
      <w:r>
        <w:tab/>
        <w:t>Duty on transferors — hose assemblies</w:t>
      </w:r>
      <w:bookmarkEnd w:id="493"/>
      <w:bookmarkEnd w:id="49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95" w:name="_Toc200099536"/>
      <w:bookmarkStart w:id="496" w:name="_Toc194933034"/>
      <w:r>
        <w:rPr>
          <w:rStyle w:val="CharSectno"/>
        </w:rPr>
        <w:t>141</w:t>
      </w:r>
      <w:r>
        <w:t>.</w:t>
      </w:r>
      <w:r>
        <w:tab/>
        <w:t>Duty on transferors — general</w:t>
      </w:r>
      <w:bookmarkEnd w:id="495"/>
      <w:bookmarkEnd w:id="49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97" w:name="_Toc200099537"/>
      <w:bookmarkStart w:id="498" w:name="_Toc194933035"/>
      <w:r>
        <w:rPr>
          <w:rStyle w:val="CharSectno"/>
        </w:rPr>
        <w:t>142</w:t>
      </w:r>
      <w:r>
        <w:t>.</w:t>
      </w:r>
      <w:r>
        <w:tab/>
        <w:t>Duty on occupiers</w:t>
      </w:r>
      <w:bookmarkEnd w:id="497"/>
      <w:bookmarkEnd w:id="49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99" w:name="_Toc200099538"/>
      <w:bookmarkStart w:id="500" w:name="_Toc194933036"/>
      <w:r>
        <w:rPr>
          <w:rStyle w:val="CharSectno"/>
        </w:rPr>
        <w:t>143</w:t>
      </w:r>
      <w:r>
        <w:t>.</w:t>
      </w:r>
      <w:r>
        <w:tab/>
        <w:t>Duty on prime contractors</w:t>
      </w:r>
      <w:bookmarkEnd w:id="499"/>
      <w:bookmarkEnd w:id="50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501" w:name="_Toc200099539"/>
      <w:bookmarkStart w:id="502" w:name="_Toc194933037"/>
      <w:r>
        <w:rPr>
          <w:rStyle w:val="CharSectno"/>
        </w:rPr>
        <w:t>144</w:t>
      </w:r>
      <w:r>
        <w:t>.</w:t>
      </w:r>
      <w:r>
        <w:tab/>
        <w:t>Duty on rail operators</w:t>
      </w:r>
      <w:bookmarkEnd w:id="501"/>
      <w:bookmarkEnd w:id="50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503" w:name="_Toc200092773"/>
      <w:bookmarkStart w:id="504" w:name="_Toc200093160"/>
      <w:bookmarkStart w:id="505" w:name="_Toc200093531"/>
      <w:bookmarkStart w:id="506" w:name="_Toc200099540"/>
      <w:bookmarkStart w:id="507" w:name="_Toc194911790"/>
      <w:bookmarkStart w:id="508" w:name="_Toc194914506"/>
      <w:bookmarkStart w:id="509" w:name="_Toc194914876"/>
      <w:bookmarkStart w:id="510" w:name="_Toc194933038"/>
      <w:r>
        <w:rPr>
          <w:rStyle w:val="CharDivNo"/>
        </w:rPr>
        <w:t>Division 3</w:t>
      </w:r>
      <w:r>
        <w:t> — </w:t>
      </w:r>
      <w:r>
        <w:rPr>
          <w:rStyle w:val="CharDivText"/>
        </w:rPr>
        <w:t>Filling ratio and ullage for tank vehicles</w:t>
      </w:r>
      <w:bookmarkEnd w:id="503"/>
      <w:bookmarkEnd w:id="504"/>
      <w:bookmarkEnd w:id="505"/>
      <w:bookmarkEnd w:id="506"/>
      <w:bookmarkEnd w:id="507"/>
      <w:bookmarkEnd w:id="508"/>
      <w:bookmarkEnd w:id="509"/>
      <w:bookmarkEnd w:id="510"/>
    </w:p>
    <w:p>
      <w:pPr>
        <w:pStyle w:val="Heading5"/>
        <w:spacing w:before="240"/>
      </w:pPr>
      <w:bookmarkStart w:id="511" w:name="_Toc200099541"/>
      <w:bookmarkStart w:id="512" w:name="_Toc194933039"/>
      <w:r>
        <w:rPr>
          <w:rStyle w:val="CharSectno"/>
        </w:rPr>
        <w:t>145</w:t>
      </w:r>
      <w:r>
        <w:t>.</w:t>
      </w:r>
      <w:r>
        <w:tab/>
        <w:t>Application of Division</w:t>
      </w:r>
      <w:bookmarkEnd w:id="511"/>
      <w:bookmarkEnd w:id="512"/>
    </w:p>
    <w:p>
      <w:pPr>
        <w:pStyle w:val="Subsection"/>
        <w:spacing w:before="180"/>
      </w:pPr>
      <w:r>
        <w:tab/>
      </w:r>
      <w:r>
        <w:tab/>
        <w:t>This Division applies to and in relation to bulk transfer into a tank vehicle.</w:t>
      </w:r>
    </w:p>
    <w:p>
      <w:pPr>
        <w:pStyle w:val="Heading5"/>
        <w:spacing w:before="240"/>
      </w:pPr>
      <w:bookmarkStart w:id="513" w:name="_Toc200099542"/>
      <w:bookmarkStart w:id="514" w:name="_Toc194933040"/>
      <w:r>
        <w:rPr>
          <w:rStyle w:val="CharSectno"/>
        </w:rPr>
        <w:t>146</w:t>
      </w:r>
      <w:r>
        <w:t>.</w:t>
      </w:r>
      <w:r>
        <w:tab/>
        <w:t>Duty on transferors</w:t>
      </w:r>
      <w:bookmarkEnd w:id="513"/>
      <w:bookmarkEnd w:id="514"/>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515" w:name="_Toc200099543"/>
      <w:bookmarkStart w:id="516" w:name="_Toc194933041"/>
      <w:r>
        <w:rPr>
          <w:rStyle w:val="CharSectno"/>
        </w:rPr>
        <w:t>147</w:t>
      </w:r>
      <w:r>
        <w:t>.</w:t>
      </w:r>
      <w:r>
        <w:tab/>
        <w:t>Duty on prime contractors and rail operators</w:t>
      </w:r>
      <w:bookmarkEnd w:id="515"/>
      <w:bookmarkEnd w:id="51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517" w:name="_Toc200099544"/>
      <w:bookmarkStart w:id="518" w:name="_Toc194933042"/>
      <w:r>
        <w:rPr>
          <w:rStyle w:val="CharSectno"/>
        </w:rPr>
        <w:t>148</w:t>
      </w:r>
      <w:r>
        <w:t>.</w:t>
      </w:r>
      <w:r>
        <w:tab/>
        <w:t>Duty on drivers</w:t>
      </w:r>
      <w:bookmarkEnd w:id="517"/>
      <w:bookmarkEnd w:id="518"/>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519" w:name="_Toc200092778"/>
      <w:bookmarkStart w:id="520" w:name="_Toc200093165"/>
      <w:bookmarkStart w:id="521" w:name="_Toc200093536"/>
      <w:bookmarkStart w:id="522" w:name="_Toc200099545"/>
      <w:bookmarkStart w:id="523" w:name="_Toc194911795"/>
      <w:bookmarkStart w:id="524" w:name="_Toc194914511"/>
      <w:bookmarkStart w:id="525" w:name="_Toc194914881"/>
      <w:bookmarkStart w:id="526" w:name="_Toc194933043"/>
      <w:r>
        <w:rPr>
          <w:rStyle w:val="CharPartNo"/>
        </w:rPr>
        <w:t>Part 11</w:t>
      </w:r>
      <w:r>
        <w:t> — </w:t>
      </w:r>
      <w:r>
        <w:rPr>
          <w:rStyle w:val="CharPartText"/>
        </w:rPr>
        <w:t>Documentation</w:t>
      </w:r>
      <w:bookmarkEnd w:id="519"/>
      <w:bookmarkEnd w:id="520"/>
      <w:bookmarkEnd w:id="521"/>
      <w:bookmarkEnd w:id="522"/>
      <w:bookmarkEnd w:id="523"/>
      <w:bookmarkEnd w:id="524"/>
      <w:bookmarkEnd w:id="525"/>
      <w:bookmarkEnd w:id="526"/>
    </w:p>
    <w:p>
      <w:pPr>
        <w:pStyle w:val="Heading3"/>
      </w:pPr>
      <w:bookmarkStart w:id="527" w:name="_Toc200092779"/>
      <w:bookmarkStart w:id="528" w:name="_Toc200093166"/>
      <w:bookmarkStart w:id="529" w:name="_Toc200093537"/>
      <w:bookmarkStart w:id="530" w:name="_Toc200099546"/>
      <w:bookmarkStart w:id="531" w:name="_Toc194911796"/>
      <w:bookmarkStart w:id="532" w:name="_Toc194914512"/>
      <w:bookmarkStart w:id="533" w:name="_Toc194914882"/>
      <w:bookmarkStart w:id="534" w:name="_Toc194933044"/>
      <w:r>
        <w:rPr>
          <w:rStyle w:val="CharDivNo"/>
        </w:rPr>
        <w:t>Division 1</w:t>
      </w:r>
      <w:r>
        <w:t> — </w:t>
      </w:r>
      <w:r>
        <w:rPr>
          <w:rStyle w:val="CharDivText"/>
        </w:rPr>
        <w:t>Transport documentation</w:t>
      </w:r>
      <w:bookmarkEnd w:id="527"/>
      <w:bookmarkEnd w:id="528"/>
      <w:bookmarkEnd w:id="529"/>
      <w:bookmarkEnd w:id="530"/>
      <w:bookmarkEnd w:id="531"/>
      <w:bookmarkEnd w:id="532"/>
      <w:bookmarkEnd w:id="533"/>
      <w:bookmarkEnd w:id="534"/>
    </w:p>
    <w:p>
      <w:pPr>
        <w:pStyle w:val="Heading5"/>
      </w:pPr>
      <w:bookmarkStart w:id="535" w:name="_Toc200099547"/>
      <w:bookmarkStart w:id="536" w:name="_Toc194933045"/>
      <w:r>
        <w:rPr>
          <w:rStyle w:val="CharSectno"/>
        </w:rPr>
        <w:t>149</w:t>
      </w:r>
      <w:r>
        <w:t>.</w:t>
      </w:r>
      <w:r>
        <w:tab/>
        <w:t>False or misleading information</w:t>
      </w:r>
      <w:bookmarkEnd w:id="535"/>
      <w:bookmarkEnd w:id="536"/>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37" w:name="_Toc200099548"/>
      <w:bookmarkStart w:id="538" w:name="_Toc194933046"/>
      <w:r>
        <w:rPr>
          <w:rStyle w:val="CharSectno"/>
        </w:rPr>
        <w:t>150</w:t>
      </w:r>
      <w:r>
        <w:t>.</w:t>
      </w:r>
      <w:r>
        <w:tab/>
        <w:t>Duty on consignors — transport by road</w:t>
      </w:r>
      <w:bookmarkEnd w:id="537"/>
      <w:bookmarkEnd w:id="538"/>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39" w:name="_Toc200099549"/>
      <w:bookmarkStart w:id="540" w:name="_Toc194933047"/>
      <w:r>
        <w:rPr>
          <w:rStyle w:val="CharSectno"/>
        </w:rPr>
        <w:t>151</w:t>
      </w:r>
      <w:r>
        <w:t>.</w:t>
      </w:r>
      <w:r>
        <w:tab/>
        <w:t>Duty on consignors — transport by rail</w:t>
      </w:r>
      <w:bookmarkEnd w:id="539"/>
      <w:bookmarkEnd w:id="540"/>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41" w:name="_Toc200099550"/>
      <w:bookmarkStart w:id="542" w:name="_Toc194933048"/>
      <w:r>
        <w:rPr>
          <w:rStyle w:val="CharSectno"/>
        </w:rPr>
        <w:t>152</w:t>
      </w:r>
      <w:r>
        <w:t>.</w:t>
      </w:r>
      <w:r>
        <w:tab/>
        <w:t>Duty on prime contractors</w:t>
      </w:r>
      <w:bookmarkEnd w:id="541"/>
      <w:bookmarkEnd w:id="54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43" w:name="_Toc200099551"/>
      <w:bookmarkStart w:id="544" w:name="_Toc194933049"/>
      <w:r>
        <w:rPr>
          <w:rStyle w:val="CharSectno"/>
        </w:rPr>
        <w:t>153</w:t>
      </w:r>
      <w:r>
        <w:t>.</w:t>
      </w:r>
      <w:r>
        <w:tab/>
        <w:t>Duty on rail operators</w:t>
      </w:r>
      <w:bookmarkEnd w:id="543"/>
      <w:bookmarkEnd w:id="544"/>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45" w:name="_Toc200099552"/>
      <w:bookmarkStart w:id="546" w:name="_Toc194933050"/>
      <w:r>
        <w:rPr>
          <w:rStyle w:val="CharSectno"/>
        </w:rPr>
        <w:t>154</w:t>
      </w:r>
      <w:r>
        <w:t>.</w:t>
      </w:r>
      <w:r>
        <w:tab/>
        <w:t>Duty on drivers</w:t>
      </w:r>
      <w:bookmarkEnd w:id="545"/>
      <w:bookmarkEnd w:id="54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47" w:name="_Toc200099553"/>
      <w:bookmarkStart w:id="548" w:name="_Toc194933051"/>
      <w:r>
        <w:rPr>
          <w:rStyle w:val="CharSectno"/>
        </w:rPr>
        <w:t>155</w:t>
      </w:r>
      <w:r>
        <w:t>.</w:t>
      </w:r>
      <w:r>
        <w:tab/>
        <w:t>Duty on train drivers</w:t>
      </w:r>
      <w:bookmarkEnd w:id="547"/>
      <w:bookmarkEnd w:id="54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49" w:name="_Toc200099554"/>
      <w:bookmarkStart w:id="550" w:name="_Toc194933052"/>
      <w:r>
        <w:rPr>
          <w:rStyle w:val="CharSectno"/>
        </w:rPr>
        <w:t>156A</w:t>
      </w:r>
      <w:r>
        <w:t>.</w:t>
      </w:r>
      <w:r>
        <w:tab/>
        <w:t>Prime contractor’s duties: retention of documents</w:t>
      </w:r>
      <w:bookmarkEnd w:id="549"/>
      <w:bookmarkEnd w:id="550"/>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51" w:name="_Toc200092788"/>
      <w:bookmarkStart w:id="552" w:name="_Toc200093175"/>
      <w:bookmarkStart w:id="553" w:name="_Toc200093546"/>
      <w:bookmarkStart w:id="554" w:name="_Toc200099555"/>
      <w:bookmarkStart w:id="555" w:name="_Toc194911805"/>
      <w:bookmarkStart w:id="556" w:name="_Toc194914521"/>
      <w:bookmarkStart w:id="557" w:name="_Toc194914891"/>
      <w:bookmarkStart w:id="558" w:name="_Toc194933053"/>
      <w:r>
        <w:rPr>
          <w:rStyle w:val="CharDivNo"/>
        </w:rPr>
        <w:t>Division 2</w:t>
      </w:r>
      <w:r>
        <w:t> — </w:t>
      </w:r>
      <w:r>
        <w:rPr>
          <w:rStyle w:val="CharDivText"/>
        </w:rPr>
        <w:t>Emergency information</w:t>
      </w:r>
      <w:bookmarkEnd w:id="551"/>
      <w:bookmarkEnd w:id="552"/>
      <w:bookmarkEnd w:id="553"/>
      <w:bookmarkEnd w:id="554"/>
      <w:bookmarkEnd w:id="555"/>
      <w:bookmarkEnd w:id="556"/>
      <w:bookmarkEnd w:id="557"/>
      <w:bookmarkEnd w:id="558"/>
    </w:p>
    <w:p>
      <w:pPr>
        <w:pStyle w:val="Heading5"/>
        <w:ind w:left="1140" w:hanging="1140"/>
      </w:pPr>
      <w:bookmarkStart w:id="559" w:name="_Toc200099556"/>
      <w:bookmarkStart w:id="560" w:name="_Toc194933054"/>
      <w:r>
        <w:rPr>
          <w:rStyle w:val="CharSectno"/>
        </w:rPr>
        <w:t>156</w:t>
      </w:r>
      <w:r>
        <w:t>.</w:t>
      </w:r>
      <w:r>
        <w:tab/>
        <w:t>Term used: required emergency information</w:t>
      </w:r>
      <w:bookmarkEnd w:id="559"/>
      <w:bookmarkEnd w:id="56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61" w:name="_Toc200099557"/>
      <w:bookmarkStart w:id="562" w:name="_Toc194933055"/>
      <w:r>
        <w:rPr>
          <w:rStyle w:val="CharSectno"/>
        </w:rPr>
        <w:t>157</w:t>
      </w:r>
      <w:r>
        <w:t>.</w:t>
      </w:r>
      <w:r>
        <w:tab/>
        <w:t>Duty on consignors</w:t>
      </w:r>
      <w:bookmarkEnd w:id="561"/>
      <w:bookmarkEnd w:id="56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63" w:name="_Toc200099558"/>
      <w:bookmarkStart w:id="564" w:name="_Toc194933056"/>
      <w:r>
        <w:rPr>
          <w:rStyle w:val="CharSectno"/>
        </w:rPr>
        <w:t>158</w:t>
      </w:r>
      <w:r>
        <w:t>.</w:t>
      </w:r>
      <w:r>
        <w:tab/>
        <w:t>Duty on prime contractors</w:t>
      </w:r>
      <w:bookmarkEnd w:id="563"/>
      <w:bookmarkEnd w:id="56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65" w:name="_Toc200099559"/>
      <w:bookmarkStart w:id="566" w:name="_Toc194933057"/>
      <w:r>
        <w:rPr>
          <w:rStyle w:val="CharSectno"/>
        </w:rPr>
        <w:t>159</w:t>
      </w:r>
      <w:r>
        <w:t>.</w:t>
      </w:r>
      <w:r>
        <w:tab/>
        <w:t>Duty on rail operators</w:t>
      </w:r>
      <w:bookmarkEnd w:id="565"/>
      <w:bookmarkEnd w:id="56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67" w:name="_Toc200099560"/>
      <w:bookmarkStart w:id="568" w:name="_Toc194933058"/>
      <w:r>
        <w:rPr>
          <w:rStyle w:val="CharSectno"/>
        </w:rPr>
        <w:t>160</w:t>
      </w:r>
      <w:r>
        <w:t>.</w:t>
      </w:r>
      <w:r>
        <w:tab/>
        <w:t>Duty on drivers</w:t>
      </w:r>
      <w:bookmarkEnd w:id="567"/>
      <w:bookmarkEnd w:id="56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69" w:name="_Toc200099561"/>
      <w:bookmarkStart w:id="570" w:name="_Toc194933059"/>
      <w:r>
        <w:rPr>
          <w:rStyle w:val="CharSectno"/>
        </w:rPr>
        <w:t>161</w:t>
      </w:r>
      <w:r>
        <w:t>.</w:t>
      </w:r>
      <w:r>
        <w:tab/>
        <w:t>Duty on train drivers</w:t>
      </w:r>
      <w:bookmarkEnd w:id="569"/>
      <w:bookmarkEnd w:id="57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71" w:name="_Toc200099562"/>
      <w:bookmarkStart w:id="572" w:name="_Toc194933060"/>
      <w:r>
        <w:rPr>
          <w:rStyle w:val="CharSectno"/>
        </w:rPr>
        <w:t>162</w:t>
      </w:r>
      <w:r>
        <w:t>.</w:t>
      </w:r>
      <w:r>
        <w:tab/>
        <w:t>Approvals — emergency information</w:t>
      </w:r>
      <w:bookmarkEnd w:id="571"/>
      <w:bookmarkEnd w:id="57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573" w:name="_Toc200092796"/>
      <w:bookmarkStart w:id="574" w:name="_Toc200093183"/>
      <w:bookmarkStart w:id="575" w:name="_Toc200093554"/>
      <w:bookmarkStart w:id="576" w:name="_Toc200099563"/>
      <w:bookmarkStart w:id="577" w:name="_Toc194911813"/>
      <w:bookmarkStart w:id="578" w:name="_Toc194914529"/>
      <w:bookmarkStart w:id="579" w:name="_Toc194914899"/>
      <w:bookmarkStart w:id="580" w:name="_Toc194933061"/>
      <w:r>
        <w:rPr>
          <w:rStyle w:val="CharDivNo"/>
        </w:rPr>
        <w:t>Division 3</w:t>
      </w:r>
      <w:r>
        <w:t> — </w:t>
      </w:r>
      <w:r>
        <w:rPr>
          <w:rStyle w:val="CharDivText"/>
        </w:rPr>
        <w:t>Dangerous goods packed in limited quantities</w:t>
      </w:r>
      <w:bookmarkEnd w:id="573"/>
      <w:bookmarkEnd w:id="574"/>
      <w:bookmarkEnd w:id="575"/>
      <w:bookmarkEnd w:id="576"/>
      <w:bookmarkEnd w:id="577"/>
      <w:bookmarkEnd w:id="578"/>
      <w:bookmarkEnd w:id="579"/>
      <w:bookmarkEnd w:id="580"/>
    </w:p>
    <w:p>
      <w:pPr>
        <w:pStyle w:val="Footnoteheading"/>
        <w:keepNext/>
      </w:pPr>
      <w:r>
        <w:tab/>
        <w:t>[Heading inserted: SL 2020/193 r. 22.]</w:t>
      </w:r>
    </w:p>
    <w:p>
      <w:pPr>
        <w:pStyle w:val="Heading5"/>
      </w:pPr>
      <w:bookmarkStart w:id="581" w:name="_Toc200099564"/>
      <w:bookmarkStart w:id="582" w:name="_Toc194933062"/>
      <w:r>
        <w:rPr>
          <w:rStyle w:val="CharSectno"/>
        </w:rPr>
        <w:t>162A</w:t>
      </w:r>
      <w:r>
        <w:t>.</w:t>
      </w:r>
      <w:r>
        <w:tab/>
        <w:t>Duty on consignors</w:t>
      </w:r>
      <w:bookmarkEnd w:id="581"/>
      <w:bookmarkEnd w:id="58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83" w:name="_Toc200099565"/>
      <w:bookmarkStart w:id="584" w:name="_Toc194933063"/>
      <w:r>
        <w:rPr>
          <w:rStyle w:val="CharSectno"/>
        </w:rPr>
        <w:t>162B</w:t>
      </w:r>
      <w:r>
        <w:t>.</w:t>
      </w:r>
      <w:r>
        <w:tab/>
        <w:t>Duty on prime contractors</w:t>
      </w:r>
      <w:bookmarkEnd w:id="583"/>
      <w:bookmarkEnd w:id="58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85" w:name="_Toc200099566"/>
      <w:bookmarkStart w:id="586" w:name="_Toc194933064"/>
      <w:r>
        <w:rPr>
          <w:rStyle w:val="CharSectno"/>
        </w:rPr>
        <w:t>162C</w:t>
      </w:r>
      <w:r>
        <w:t>.</w:t>
      </w:r>
      <w:r>
        <w:tab/>
        <w:t>False or misleading information</w:t>
      </w:r>
      <w:bookmarkEnd w:id="585"/>
      <w:bookmarkEnd w:id="58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87" w:name="_Toc200092800"/>
      <w:bookmarkStart w:id="588" w:name="_Toc200093187"/>
      <w:bookmarkStart w:id="589" w:name="_Toc200093558"/>
      <w:bookmarkStart w:id="590" w:name="_Toc200099567"/>
      <w:bookmarkStart w:id="591" w:name="_Toc194911817"/>
      <w:bookmarkStart w:id="592" w:name="_Toc194914533"/>
      <w:bookmarkStart w:id="593" w:name="_Toc194914903"/>
      <w:bookmarkStart w:id="594" w:name="_Toc194933065"/>
      <w:r>
        <w:rPr>
          <w:rStyle w:val="CharPartNo"/>
        </w:rPr>
        <w:t>Part 12</w:t>
      </w:r>
      <w:r>
        <w:rPr>
          <w:rStyle w:val="CharDivNo"/>
        </w:rPr>
        <w:t> </w:t>
      </w:r>
      <w:r>
        <w:t>—</w:t>
      </w:r>
      <w:r>
        <w:rPr>
          <w:rStyle w:val="CharDivText"/>
        </w:rPr>
        <w:t> </w:t>
      </w:r>
      <w:r>
        <w:rPr>
          <w:rStyle w:val="CharPartText"/>
        </w:rPr>
        <w:t>Safety equipment</w:t>
      </w:r>
      <w:bookmarkEnd w:id="587"/>
      <w:bookmarkEnd w:id="588"/>
      <w:bookmarkEnd w:id="589"/>
      <w:bookmarkEnd w:id="590"/>
      <w:bookmarkEnd w:id="591"/>
      <w:bookmarkEnd w:id="592"/>
      <w:bookmarkEnd w:id="593"/>
      <w:bookmarkEnd w:id="594"/>
    </w:p>
    <w:p>
      <w:pPr>
        <w:pStyle w:val="Heading5"/>
      </w:pPr>
      <w:bookmarkStart w:id="595" w:name="_Toc200099568"/>
      <w:bookmarkStart w:id="596" w:name="_Toc194933066"/>
      <w:r>
        <w:rPr>
          <w:rStyle w:val="CharSectno"/>
        </w:rPr>
        <w:t>163</w:t>
      </w:r>
      <w:r>
        <w:t>.</w:t>
      </w:r>
      <w:r>
        <w:tab/>
        <w:t>Duty on owners</w:t>
      </w:r>
      <w:bookmarkEnd w:id="595"/>
      <w:bookmarkEnd w:id="596"/>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 and</w:t>
      </w:r>
    </w:p>
    <w:p>
      <w:pPr>
        <w:pStyle w:val="Indenta"/>
      </w:pPr>
      <w:r>
        <w:tab/>
        <w:t>(c)</w:t>
      </w:r>
      <w:r>
        <w:tab/>
        <w:t xml:space="preserve">if the placard load contains ammonium nitrate explosion risk goods — additional fire fighting equipment that — </w:t>
      </w:r>
    </w:p>
    <w:p>
      <w:pPr>
        <w:pStyle w:val="Indenti"/>
        <w:rPr>
          <w:rStyle w:val="DraftersNotes"/>
          <w:b w:val="0"/>
          <w:i w:val="0"/>
        </w:rPr>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a fine of $10 000.</w:t>
      </w:r>
    </w:p>
    <w:p>
      <w:pPr>
        <w:pStyle w:val="Footnotesection"/>
        <w:rPr>
          <w:szCs w:val="24"/>
        </w:rPr>
      </w:pPr>
      <w:r>
        <w:rPr>
          <w:szCs w:val="24"/>
        </w:rPr>
        <w:tab/>
        <w:t>[Regulation 163 amended: SL </w:t>
      </w:r>
      <w:r>
        <w:t>2024/285 r. 7</w:t>
      </w:r>
      <w:r>
        <w:rPr>
          <w:szCs w:val="24"/>
        </w:rPr>
        <w:t>.]</w:t>
      </w:r>
    </w:p>
    <w:p>
      <w:pPr>
        <w:pStyle w:val="Heading5"/>
      </w:pPr>
      <w:bookmarkStart w:id="597" w:name="_Toc200099569"/>
      <w:bookmarkStart w:id="598" w:name="_Toc194933067"/>
      <w:r>
        <w:rPr>
          <w:rStyle w:val="CharSectno"/>
        </w:rPr>
        <w:t>164</w:t>
      </w:r>
      <w:r>
        <w:t>.</w:t>
      </w:r>
      <w:r>
        <w:tab/>
        <w:t>Duty on prime contractors</w:t>
      </w:r>
      <w:bookmarkEnd w:id="597"/>
      <w:bookmarkEnd w:id="59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 and</w:t>
      </w:r>
    </w:p>
    <w:p>
      <w:pPr>
        <w:pStyle w:val="Indenta"/>
      </w:pPr>
      <w:r>
        <w:tab/>
      </w:r>
      <w:bookmarkStart w:id="599" w:name="_Hlk194912507"/>
      <w:r>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bookmarkEnd w:id="599"/>
    <w:p>
      <w:pPr>
        <w:pStyle w:val="Penstart"/>
      </w:pPr>
      <w:r>
        <w:tab/>
        <w:t>Penalty for this subregulation: a fine of $10 000.</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fighting equipment, portable warning device, or other equipment, with which the vehicle is equipped under subregulation (1) is not in good repair or proper working order.</w:t>
      </w:r>
    </w:p>
    <w:p>
      <w:pPr>
        <w:pStyle w:val="Penstart"/>
      </w:pPr>
      <w:r>
        <w:tab/>
        <w:t>Penalty for this subregulation: a fine of $10 000.</w:t>
      </w:r>
    </w:p>
    <w:p>
      <w:pPr>
        <w:pStyle w:val="Footnotesection"/>
        <w:rPr>
          <w:szCs w:val="24"/>
        </w:rPr>
      </w:pPr>
      <w:r>
        <w:tab/>
        <w:t>[Regulation 164 amended: Gazette 22 Jun 2010 p. 2734</w:t>
      </w:r>
      <w:r>
        <w:noBreakHyphen/>
        <w:t xml:space="preserve">5; </w:t>
      </w:r>
      <w:r>
        <w:rPr>
          <w:szCs w:val="24"/>
        </w:rPr>
        <w:t>SL </w:t>
      </w:r>
      <w:r>
        <w:t>2024/285 r. 8.]</w:t>
      </w:r>
    </w:p>
    <w:p>
      <w:pPr>
        <w:pStyle w:val="Heading5"/>
        <w:spacing w:before="180"/>
      </w:pPr>
      <w:bookmarkStart w:id="600" w:name="_Toc200099570"/>
      <w:bookmarkStart w:id="601" w:name="_Toc194933068"/>
      <w:r>
        <w:rPr>
          <w:rStyle w:val="CharSectno"/>
        </w:rPr>
        <w:t>165</w:t>
      </w:r>
      <w:r>
        <w:t>.</w:t>
      </w:r>
      <w:r>
        <w:tab/>
        <w:t>Duty on drivers</w:t>
      </w:r>
      <w:bookmarkEnd w:id="600"/>
      <w:bookmarkEnd w:id="60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 and</w:t>
      </w:r>
    </w:p>
    <w:p>
      <w:pPr>
        <w:pStyle w:val="Indenta"/>
        <w:keepNext/>
      </w:pPr>
      <w:r>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for this subregulation: a fine of $3 000.</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fighting equipment, portable warning device, or other equipment, with which the vehicle is equipped under subregulation (1) is not in good repair or proper working order; or</w:t>
      </w:r>
    </w:p>
    <w:p>
      <w:pPr>
        <w:pStyle w:val="Indenta"/>
        <w:keepNext/>
        <w:keepLines/>
      </w:pPr>
      <w:r>
        <w:tab/>
        <w:t>(d)</w:t>
      </w:r>
      <w:r>
        <w:tab/>
        <w:t>that any fire fighting equipment, portable warning device, or other equipment, with which the vehicle is equipped under subregulation (1) is not stowed in accordance with the ADG Code Part 12.</w:t>
      </w:r>
    </w:p>
    <w:p>
      <w:pPr>
        <w:pStyle w:val="Penstart"/>
      </w:pPr>
      <w:r>
        <w:tab/>
        <w:t>Penalty for this subregulation: a fine of $3 000.</w:t>
      </w:r>
    </w:p>
    <w:p>
      <w:pPr>
        <w:pStyle w:val="Footnotesection"/>
        <w:spacing w:before="80"/>
        <w:ind w:left="890" w:hanging="890"/>
      </w:pPr>
      <w:r>
        <w:tab/>
        <w:t xml:space="preserve">[Regulation 165 amended: Gazette 22 Jun 2010 p. 2735; </w:t>
      </w:r>
      <w:r>
        <w:rPr>
          <w:szCs w:val="24"/>
        </w:rPr>
        <w:t>SL </w:t>
      </w:r>
      <w:r>
        <w:t>2024/285 r. 9.]</w:t>
      </w:r>
    </w:p>
    <w:p>
      <w:pPr>
        <w:pStyle w:val="Heading2"/>
      </w:pPr>
      <w:bookmarkStart w:id="602" w:name="_Toc200092804"/>
      <w:bookmarkStart w:id="603" w:name="_Toc200093191"/>
      <w:bookmarkStart w:id="604" w:name="_Toc200093562"/>
      <w:bookmarkStart w:id="605" w:name="_Toc200099571"/>
      <w:bookmarkStart w:id="606" w:name="_Toc194911821"/>
      <w:bookmarkStart w:id="607" w:name="_Toc194914537"/>
      <w:bookmarkStart w:id="608" w:name="_Toc194914907"/>
      <w:bookmarkStart w:id="609" w:name="_Toc194933069"/>
      <w:r>
        <w:rPr>
          <w:rStyle w:val="CharPartNo"/>
        </w:rPr>
        <w:t>Part 13</w:t>
      </w:r>
      <w:r>
        <w:t> — </w:t>
      </w:r>
      <w:r>
        <w:rPr>
          <w:rStyle w:val="CharPartText"/>
        </w:rPr>
        <w:t>Procedures during transport</w:t>
      </w:r>
      <w:bookmarkEnd w:id="602"/>
      <w:bookmarkEnd w:id="603"/>
      <w:bookmarkEnd w:id="604"/>
      <w:bookmarkEnd w:id="605"/>
      <w:bookmarkEnd w:id="606"/>
      <w:bookmarkEnd w:id="607"/>
      <w:bookmarkEnd w:id="608"/>
      <w:bookmarkEnd w:id="609"/>
    </w:p>
    <w:p>
      <w:pPr>
        <w:pStyle w:val="Heading3"/>
      </w:pPr>
      <w:bookmarkStart w:id="610" w:name="_Toc200092805"/>
      <w:bookmarkStart w:id="611" w:name="_Toc200093192"/>
      <w:bookmarkStart w:id="612" w:name="_Toc200093563"/>
      <w:bookmarkStart w:id="613" w:name="_Toc200099572"/>
      <w:bookmarkStart w:id="614" w:name="_Toc194911822"/>
      <w:bookmarkStart w:id="615" w:name="_Toc194914538"/>
      <w:bookmarkStart w:id="616" w:name="_Toc194914908"/>
      <w:bookmarkStart w:id="617" w:name="_Toc194933070"/>
      <w:r>
        <w:rPr>
          <w:rStyle w:val="CharDivNo"/>
        </w:rPr>
        <w:t>Division 1</w:t>
      </w:r>
      <w:r>
        <w:t> — </w:t>
      </w:r>
      <w:r>
        <w:rPr>
          <w:rStyle w:val="CharDivText"/>
        </w:rPr>
        <w:t>Immobilised and stopped vehicles</w:t>
      </w:r>
      <w:bookmarkEnd w:id="610"/>
      <w:bookmarkEnd w:id="611"/>
      <w:bookmarkEnd w:id="612"/>
      <w:bookmarkEnd w:id="613"/>
      <w:bookmarkEnd w:id="614"/>
      <w:bookmarkEnd w:id="615"/>
      <w:bookmarkEnd w:id="616"/>
      <w:bookmarkEnd w:id="617"/>
    </w:p>
    <w:p>
      <w:pPr>
        <w:pStyle w:val="Heading5"/>
      </w:pPr>
      <w:bookmarkStart w:id="618" w:name="_Toc200099573"/>
      <w:bookmarkStart w:id="619" w:name="_Toc194933071"/>
      <w:r>
        <w:rPr>
          <w:rStyle w:val="CharSectno"/>
        </w:rPr>
        <w:t>166</w:t>
      </w:r>
      <w:r>
        <w:t>.</w:t>
      </w:r>
      <w:r>
        <w:tab/>
        <w:t>Duty on drivers</w:t>
      </w:r>
      <w:bookmarkEnd w:id="618"/>
      <w:bookmarkEnd w:id="61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 xml:space="preserve">For the purposes of subregulation (2)(b), the driver may alert other road users of the hazard by immediately placing and leaving on the road, in accordance with subregulation (4), 3 portable warning signs that comply with AS 3790 </w:t>
      </w:r>
      <w:r>
        <w:rPr>
          <w:i/>
          <w:iCs/>
        </w:rPr>
        <w:t>Portable Warning Triangles for Motor Vehicles</w:t>
      </w:r>
      <w:r>
        <w:t xml:space="preserve">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 xml:space="preserve">[Regulation 166 amended: Gazette 17 Nov 2015 p. 4699-700; </w:t>
      </w:r>
      <w:r>
        <w:rPr>
          <w:szCs w:val="24"/>
        </w:rPr>
        <w:t>SL </w:t>
      </w:r>
      <w:r>
        <w:t>2024/285 r. 10.]</w:t>
      </w:r>
    </w:p>
    <w:p>
      <w:pPr>
        <w:pStyle w:val="Heading5"/>
      </w:pPr>
      <w:bookmarkStart w:id="620" w:name="_Toc200099574"/>
      <w:bookmarkStart w:id="621" w:name="_Toc194933072"/>
      <w:r>
        <w:rPr>
          <w:rStyle w:val="CharSectno"/>
        </w:rPr>
        <w:t>167</w:t>
      </w:r>
      <w:r>
        <w:t>.</w:t>
      </w:r>
      <w:r>
        <w:tab/>
        <w:t>Duty on prime contractors</w:t>
      </w:r>
      <w:bookmarkEnd w:id="620"/>
      <w:bookmarkEnd w:id="62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622" w:name="_Toc200099575"/>
      <w:bookmarkStart w:id="623" w:name="_Toc194933073"/>
      <w:r>
        <w:rPr>
          <w:rStyle w:val="CharSectno"/>
        </w:rPr>
        <w:t>168</w:t>
      </w:r>
      <w:r>
        <w:t>.</w:t>
      </w:r>
      <w:r>
        <w:tab/>
        <w:t>Duty on rail operators</w:t>
      </w:r>
      <w:bookmarkEnd w:id="622"/>
      <w:bookmarkEnd w:id="62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24" w:name="_Toc200092809"/>
      <w:bookmarkStart w:id="625" w:name="_Toc200093196"/>
      <w:bookmarkStart w:id="626" w:name="_Toc200093567"/>
      <w:bookmarkStart w:id="627" w:name="_Toc200099576"/>
      <w:bookmarkStart w:id="628" w:name="_Toc194911826"/>
      <w:bookmarkStart w:id="629" w:name="_Toc194914542"/>
      <w:bookmarkStart w:id="630" w:name="_Toc194914912"/>
      <w:bookmarkStart w:id="631" w:name="_Toc194933074"/>
      <w:r>
        <w:rPr>
          <w:rStyle w:val="CharDivNo"/>
        </w:rPr>
        <w:t>Division 2</w:t>
      </w:r>
      <w:r>
        <w:t> — </w:t>
      </w:r>
      <w:r>
        <w:rPr>
          <w:rStyle w:val="CharDivText"/>
        </w:rPr>
        <w:t>General precautions: duties on drivers</w:t>
      </w:r>
      <w:bookmarkEnd w:id="624"/>
      <w:bookmarkEnd w:id="625"/>
      <w:bookmarkEnd w:id="626"/>
      <w:bookmarkEnd w:id="627"/>
      <w:bookmarkEnd w:id="628"/>
      <w:bookmarkEnd w:id="629"/>
      <w:bookmarkEnd w:id="630"/>
      <w:bookmarkEnd w:id="631"/>
    </w:p>
    <w:p>
      <w:pPr>
        <w:pStyle w:val="Footnoteheading"/>
      </w:pPr>
      <w:r>
        <w:tab/>
        <w:t>[Heading inserted: SL 2020/193 r. 23.]</w:t>
      </w:r>
    </w:p>
    <w:p>
      <w:pPr>
        <w:pStyle w:val="Heading5"/>
      </w:pPr>
      <w:bookmarkStart w:id="632" w:name="_Toc200099577"/>
      <w:bookmarkStart w:id="633" w:name="_Toc194933075"/>
      <w:r>
        <w:rPr>
          <w:rStyle w:val="CharSectno"/>
        </w:rPr>
        <w:t>169</w:t>
      </w:r>
      <w:r>
        <w:t>.</w:t>
      </w:r>
      <w:r>
        <w:tab/>
        <w:t>Driving</w:t>
      </w:r>
      <w:bookmarkEnd w:id="632"/>
      <w:bookmarkEnd w:id="63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34" w:name="_Toc200099578"/>
      <w:bookmarkStart w:id="635" w:name="_Toc194933076"/>
      <w:r>
        <w:rPr>
          <w:rStyle w:val="CharSectno"/>
        </w:rPr>
        <w:t>170</w:t>
      </w:r>
      <w:r>
        <w:t>.</w:t>
      </w:r>
      <w:r>
        <w:tab/>
        <w:t>Parking</w:t>
      </w:r>
      <w:bookmarkEnd w:id="634"/>
      <w:bookmarkEnd w:id="635"/>
    </w:p>
    <w:p>
      <w:pPr>
        <w:pStyle w:val="Subsection"/>
        <w:keepNext/>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36" w:name="_Toc200099579"/>
      <w:bookmarkStart w:id="637" w:name="_Toc184909815"/>
      <w:bookmarkStart w:id="638" w:name="_Toc185340677"/>
      <w:bookmarkStart w:id="639" w:name="_Toc194933077"/>
      <w:r>
        <w:rPr>
          <w:rStyle w:val="CharSectno"/>
        </w:rPr>
        <w:t>170A</w:t>
      </w:r>
      <w:r>
        <w:t>.</w:t>
      </w:r>
      <w:r>
        <w:tab/>
        <w:t>Temperature monitoring — ammonium nitrate explosion risk goods</w:t>
      </w:r>
      <w:bookmarkEnd w:id="636"/>
      <w:bookmarkEnd w:id="637"/>
      <w:bookmarkEnd w:id="638"/>
      <w:bookmarkEnd w:id="639"/>
    </w:p>
    <w:p>
      <w:pPr>
        <w:pStyle w:val="Subsection"/>
      </w:pPr>
      <w:r>
        <w:tab/>
        <w:t>(1)</w:t>
      </w:r>
      <w:r>
        <w:tab/>
        <w:t xml:space="preserve">In this regulation — </w:t>
      </w:r>
    </w:p>
    <w:p>
      <w:pPr>
        <w:pStyle w:val="Defstart"/>
      </w:pPr>
      <w:r>
        <w:tab/>
      </w:r>
      <w:r>
        <w:rPr>
          <w:rStyle w:val="CharDefText"/>
        </w:rPr>
        <w:t>at the relevant times</w:t>
      </w:r>
      <w:r>
        <w:t xml:space="preserve"> means — </w:t>
      </w:r>
    </w:p>
    <w:p>
      <w:pPr>
        <w:pStyle w:val="Defpara"/>
      </w:pPr>
      <w:r>
        <w:tab/>
        <w:t>(a)</w:t>
      </w:r>
      <w:r>
        <w:tab/>
        <w:t xml:space="preserve">reasonably prior to each time — </w:t>
      </w:r>
    </w:p>
    <w:p>
      <w:pPr>
        <w:pStyle w:val="Defsubpara"/>
      </w:pPr>
      <w:r>
        <w:tab/>
        <w:t>(i)</w:t>
      </w:r>
      <w:r>
        <w:tab/>
        <w:t>the ammonium nitrate explosion risk goods are loaded onto the road vehicle; or</w:t>
      </w:r>
    </w:p>
    <w:p>
      <w:pPr>
        <w:pStyle w:val="Defsubpara"/>
      </w:pPr>
      <w:r>
        <w:tab/>
        <w:t>(ii)</w:t>
      </w:r>
      <w:r>
        <w:tab/>
        <w:t>the ammonium nitrate explosion risk goods are unloaded from the road vehicle;</w:t>
      </w:r>
    </w:p>
    <w:p>
      <w:pPr>
        <w:pStyle w:val="Defpara"/>
        <w:rPr>
          <w:rStyle w:val="DraftersNotes"/>
          <w:b w:val="0"/>
          <w:i w:val="0"/>
        </w:rPr>
      </w:pPr>
      <w:r>
        <w:tab/>
      </w:r>
      <w:r>
        <w:tab/>
        <w:t>or</w:t>
      </w:r>
    </w:p>
    <w:p>
      <w:pPr>
        <w:pStyle w:val="Defpara"/>
      </w:pPr>
      <w:r>
        <w:tab/>
        <w:t>(b)</w:t>
      </w:r>
      <w:r>
        <w:tab/>
        <w:t>each time the road vehicle parks;</w:t>
      </w:r>
    </w:p>
    <w:p>
      <w:pPr>
        <w:pStyle w:val="Defstart"/>
      </w:pPr>
      <w:r>
        <w:tab/>
      </w:r>
      <w:r>
        <w:rPr>
          <w:rStyle w:val="CharDefText"/>
        </w:rPr>
        <w:t>responsible person</w:t>
      </w:r>
      <w:r>
        <w:t xml:space="preserve">, in relation to a record or a copy of a record, means — </w:t>
      </w:r>
    </w:p>
    <w:p>
      <w:pPr>
        <w:pStyle w:val="Defpara"/>
      </w:pPr>
      <w:r>
        <w:tab/>
        <w:t>(a)</w:t>
      </w:r>
      <w:r>
        <w:tab/>
        <w:t>the driver who made the record or copy; and</w:t>
      </w:r>
    </w:p>
    <w:p>
      <w:pPr>
        <w:pStyle w:val="Defpara"/>
      </w:pPr>
      <w:r>
        <w:tab/>
        <w:t>(b)</w:t>
      </w:r>
      <w:r>
        <w:tab/>
        <w:t>the owner of the road vehicle to which the record or copy relates; and</w:t>
      </w:r>
    </w:p>
    <w:p>
      <w:pPr>
        <w:pStyle w:val="Defpara"/>
      </w:pPr>
      <w:r>
        <w:tab/>
        <w:t>(c)</w:t>
      </w:r>
      <w:r>
        <w:tab/>
        <w:t>the prime contractor who used the road vehicle to which the record or copy relates to transport the ammonium nitrate explosion risk goods.</w:t>
      </w:r>
    </w:p>
    <w:p>
      <w:pPr>
        <w:pStyle w:val="Subsection"/>
      </w:pPr>
      <w:r>
        <w:tab/>
        <w:t>(2)</w:t>
      </w:r>
      <w:r>
        <w:tab/>
        <w:t xml:space="preserve">The driver of a road vehicle transporting a placard load that contains ammonium nitrate explosion risk goods must at the relevant times — </w:t>
      </w:r>
    </w:p>
    <w:p>
      <w:pPr>
        <w:pStyle w:val="Indenta"/>
      </w:pPr>
      <w:r>
        <w:tab/>
        <w:t>(a)</w:t>
      </w:r>
      <w:r>
        <w:tab/>
        <w:t>monitor the temperature of all readily accessible wheel hubs or all readily accessible tyres of the road vehicle; and</w:t>
      </w:r>
    </w:p>
    <w:p>
      <w:pPr>
        <w:pStyle w:val="Indenta"/>
      </w:pPr>
      <w:r>
        <w:tab/>
        <w:t>(b)</w:t>
      </w:r>
      <w:r>
        <w:tab/>
        <w:t>record the temperatures.</w:t>
      </w:r>
    </w:p>
    <w:p>
      <w:pPr>
        <w:pStyle w:val="Penstart"/>
      </w:pPr>
      <w:r>
        <w:tab/>
        <w:t>Penalty for this subregulation: a fine of $5 000.</w:t>
      </w:r>
    </w:p>
    <w:p>
      <w:pPr>
        <w:pStyle w:val="Subsection"/>
      </w:pPr>
      <w:r>
        <w:tab/>
        <w:t>(3)</w:t>
      </w:r>
      <w:r>
        <w:tab/>
        <w:t>A record, or a copy of a record, made under subregulation (2)(b) must be retained by the responsible person for at least 3 months after the transport of the ammonium nitrate explosion risk goods finishes.</w:t>
      </w:r>
    </w:p>
    <w:p>
      <w:pPr>
        <w:pStyle w:val="Penstart"/>
      </w:pPr>
      <w:r>
        <w:tab/>
        <w:t>Penalty for this subregulation: a fine of $5 000.</w:t>
      </w:r>
    </w:p>
    <w:p>
      <w:pPr>
        <w:pStyle w:val="Subsection"/>
      </w:pPr>
      <w:r>
        <w:tab/>
        <w:t>(4)</w:t>
      </w:r>
      <w:r>
        <w:tab/>
        <w:t xml:space="preserve">It is not a failure to comply with subregulation (3) if — </w:t>
      </w:r>
    </w:p>
    <w:p>
      <w:pPr>
        <w:pStyle w:val="Indenta"/>
      </w:pPr>
      <w:r>
        <w:tab/>
        <w:t>(a)</w:t>
      </w:r>
      <w:r>
        <w:tab/>
        <w:t>the record or copy is retained in a form other than paper; and</w:t>
      </w:r>
    </w:p>
    <w:p>
      <w:pPr>
        <w:pStyle w:val="Indenta"/>
      </w:pPr>
      <w:r>
        <w:tab/>
        <w:t>(b)</w:t>
      </w:r>
      <w:r>
        <w:tab/>
        <w:t>a readily legible paper copy of the record or copy can be readily created at any time during the 3 months at the request of a DGO.</w:t>
      </w:r>
    </w:p>
    <w:p>
      <w:pPr>
        <w:pStyle w:val="Subsection"/>
      </w:pPr>
      <w:r>
        <w:tab/>
        <w:t>(5)</w:t>
      </w:r>
      <w:r>
        <w:tab/>
        <w:t>A person does not commit an offence under subregulation (3) if the record or copy is retained by another person.</w:t>
      </w:r>
    </w:p>
    <w:p>
      <w:pPr>
        <w:pStyle w:val="Footnotesection"/>
        <w:rPr>
          <w:szCs w:val="24"/>
        </w:rPr>
      </w:pPr>
      <w:r>
        <w:rPr>
          <w:szCs w:val="24"/>
        </w:rPr>
        <w:tab/>
        <w:t>[Regulation 170A inserted: SL </w:t>
      </w:r>
      <w:r>
        <w:t>2024/285 r. 11</w:t>
      </w:r>
      <w:r>
        <w:rPr>
          <w:szCs w:val="24"/>
        </w:rPr>
        <w:t>.]</w:t>
      </w:r>
    </w:p>
    <w:p>
      <w:pPr>
        <w:pStyle w:val="Heading5"/>
      </w:pPr>
      <w:bookmarkStart w:id="640" w:name="_Toc200099580"/>
      <w:bookmarkStart w:id="641" w:name="_Toc194933078"/>
      <w:r>
        <w:rPr>
          <w:rStyle w:val="CharSectno"/>
        </w:rPr>
        <w:t>171</w:t>
      </w:r>
      <w:r>
        <w:t>.</w:t>
      </w:r>
      <w:r>
        <w:tab/>
        <w:t>Control of ignition sources</w:t>
      </w:r>
      <w:bookmarkEnd w:id="640"/>
      <w:bookmarkEnd w:id="641"/>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keepNext/>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642" w:name="_Toc200099581"/>
      <w:bookmarkStart w:id="643" w:name="_Toc194933079"/>
      <w:r>
        <w:rPr>
          <w:rStyle w:val="CharSectno"/>
          <w:color w:val="000000"/>
        </w:rPr>
        <w:t>172</w:t>
      </w:r>
      <w:r>
        <w:rPr>
          <w:color w:val="000000"/>
        </w:rPr>
        <w:t>.</w:t>
      </w:r>
      <w:r>
        <w:rPr>
          <w:color w:val="000000"/>
        </w:rPr>
        <w:tab/>
        <w:t>Unloading</w:t>
      </w:r>
      <w:bookmarkEnd w:id="642"/>
      <w:bookmarkEnd w:id="643"/>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44" w:name="_Toc200099582"/>
      <w:bookmarkStart w:id="645" w:name="_Toc194933080"/>
      <w:r>
        <w:rPr>
          <w:rStyle w:val="CharSectno"/>
          <w:color w:val="000000"/>
        </w:rPr>
        <w:t>173</w:t>
      </w:r>
      <w:r>
        <w:rPr>
          <w:color w:val="000000"/>
        </w:rPr>
        <w:t>.</w:t>
      </w:r>
      <w:r>
        <w:rPr>
          <w:color w:val="000000"/>
        </w:rPr>
        <w:tab/>
        <w:t>Detaching trailer</w:t>
      </w:r>
      <w:bookmarkEnd w:id="644"/>
      <w:bookmarkEnd w:id="645"/>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46" w:name="_Toc200099583"/>
      <w:bookmarkStart w:id="647" w:name="_Toc194933081"/>
      <w:r>
        <w:rPr>
          <w:rStyle w:val="CharSectno"/>
          <w:color w:val="000000"/>
        </w:rPr>
        <w:t>174</w:t>
      </w:r>
      <w:r>
        <w:rPr>
          <w:color w:val="000000"/>
        </w:rPr>
        <w:t>.</w:t>
      </w:r>
      <w:r>
        <w:rPr>
          <w:color w:val="000000"/>
        </w:rPr>
        <w:tab/>
        <w:t>Road tank vehicle equipped with burner</w:t>
      </w:r>
      <w:bookmarkEnd w:id="646"/>
      <w:bookmarkEnd w:id="64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648" w:name="_Toc200092817"/>
      <w:bookmarkStart w:id="649" w:name="_Toc200093204"/>
      <w:bookmarkStart w:id="650" w:name="_Toc200093575"/>
      <w:bookmarkStart w:id="651" w:name="_Toc200099584"/>
      <w:bookmarkStart w:id="652" w:name="_Toc194911833"/>
      <w:bookmarkStart w:id="653" w:name="_Toc194914550"/>
      <w:bookmarkStart w:id="654" w:name="_Toc194914920"/>
      <w:bookmarkStart w:id="655" w:name="_Toc194933082"/>
      <w:r>
        <w:rPr>
          <w:rStyle w:val="CharDivNo"/>
        </w:rPr>
        <w:t>Division 3</w:t>
      </w:r>
      <w:r>
        <w:t> — </w:t>
      </w:r>
      <w:r>
        <w:rPr>
          <w:rStyle w:val="CharDivText"/>
        </w:rPr>
        <w:t>General precautions: duties on prime contractors</w:t>
      </w:r>
      <w:bookmarkEnd w:id="648"/>
      <w:bookmarkEnd w:id="649"/>
      <w:bookmarkEnd w:id="650"/>
      <w:bookmarkEnd w:id="651"/>
      <w:bookmarkEnd w:id="652"/>
      <w:bookmarkEnd w:id="653"/>
      <w:bookmarkEnd w:id="654"/>
      <w:bookmarkEnd w:id="655"/>
    </w:p>
    <w:p>
      <w:pPr>
        <w:pStyle w:val="Footnoteheading"/>
      </w:pPr>
      <w:r>
        <w:tab/>
        <w:t>[Heading inserted: SL 2020/193 r. 24.]</w:t>
      </w:r>
    </w:p>
    <w:p>
      <w:pPr>
        <w:pStyle w:val="Heading5"/>
      </w:pPr>
      <w:bookmarkStart w:id="656" w:name="_Toc200099585"/>
      <w:bookmarkStart w:id="657" w:name="_Toc194933083"/>
      <w:r>
        <w:rPr>
          <w:rStyle w:val="CharSectno"/>
        </w:rPr>
        <w:t>174A</w:t>
      </w:r>
      <w:r>
        <w:t>.</w:t>
      </w:r>
      <w:r>
        <w:tab/>
        <w:t>Parking</w:t>
      </w:r>
      <w:bookmarkEnd w:id="656"/>
      <w:bookmarkEnd w:id="657"/>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58" w:name="_Toc200099586"/>
      <w:bookmarkStart w:id="659" w:name="_Toc194933084"/>
      <w:r>
        <w:rPr>
          <w:rStyle w:val="CharSectno"/>
        </w:rPr>
        <w:t>174B</w:t>
      </w:r>
      <w:r>
        <w:t>.</w:t>
      </w:r>
      <w:r>
        <w:tab/>
        <w:t>Unloading</w:t>
      </w:r>
      <w:bookmarkEnd w:id="658"/>
      <w:bookmarkEnd w:id="659"/>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60" w:name="_Toc200099587"/>
      <w:bookmarkStart w:id="661" w:name="_Toc194933085"/>
      <w:r>
        <w:rPr>
          <w:rStyle w:val="CharSectno"/>
        </w:rPr>
        <w:t>174C</w:t>
      </w:r>
      <w:r>
        <w:t>.</w:t>
      </w:r>
      <w:r>
        <w:tab/>
        <w:t>Detaching trailer</w:t>
      </w:r>
      <w:bookmarkEnd w:id="660"/>
      <w:bookmarkEnd w:id="661"/>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62" w:name="_Toc200099588"/>
      <w:bookmarkStart w:id="663" w:name="_Toc194933086"/>
      <w:r>
        <w:rPr>
          <w:rStyle w:val="CharSectno"/>
        </w:rPr>
        <w:t>174D</w:t>
      </w:r>
      <w:r>
        <w:t>.</w:t>
      </w:r>
      <w:r>
        <w:tab/>
      </w:r>
      <w:r>
        <w:rPr>
          <w:color w:val="000000"/>
        </w:rPr>
        <w:t>Road tank vehicle equipped with burner</w:t>
      </w:r>
      <w:bookmarkEnd w:id="662"/>
      <w:bookmarkEnd w:id="663"/>
    </w:p>
    <w:p>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64" w:name="_Toc200092822"/>
      <w:bookmarkStart w:id="665" w:name="_Toc200093209"/>
      <w:bookmarkStart w:id="666" w:name="_Toc200093580"/>
      <w:bookmarkStart w:id="667" w:name="_Toc200099589"/>
      <w:bookmarkStart w:id="668" w:name="_Toc194911838"/>
      <w:bookmarkStart w:id="669" w:name="_Toc194914555"/>
      <w:bookmarkStart w:id="670" w:name="_Toc194914925"/>
      <w:bookmarkStart w:id="671" w:name="_Toc194933087"/>
      <w:r>
        <w:rPr>
          <w:rStyle w:val="CharPartNo"/>
        </w:rPr>
        <w:t>Part 14</w:t>
      </w:r>
      <w:r>
        <w:t> — </w:t>
      </w:r>
      <w:r>
        <w:rPr>
          <w:rStyle w:val="CharPartText"/>
        </w:rPr>
        <w:t>Emergencies</w:t>
      </w:r>
      <w:bookmarkEnd w:id="664"/>
      <w:bookmarkEnd w:id="665"/>
      <w:bookmarkEnd w:id="666"/>
      <w:bookmarkEnd w:id="667"/>
      <w:bookmarkEnd w:id="668"/>
      <w:bookmarkEnd w:id="669"/>
      <w:bookmarkEnd w:id="670"/>
      <w:bookmarkEnd w:id="671"/>
    </w:p>
    <w:p>
      <w:pPr>
        <w:pStyle w:val="Heading3"/>
        <w:spacing w:before="200"/>
      </w:pPr>
      <w:bookmarkStart w:id="672" w:name="_Toc200092823"/>
      <w:bookmarkStart w:id="673" w:name="_Toc200093210"/>
      <w:bookmarkStart w:id="674" w:name="_Toc200093581"/>
      <w:bookmarkStart w:id="675" w:name="_Toc200099590"/>
      <w:bookmarkStart w:id="676" w:name="_Toc194911839"/>
      <w:bookmarkStart w:id="677" w:name="_Toc194914556"/>
      <w:bookmarkStart w:id="678" w:name="_Toc194914926"/>
      <w:bookmarkStart w:id="679" w:name="_Toc194933088"/>
      <w:r>
        <w:rPr>
          <w:rStyle w:val="CharDivNo"/>
        </w:rPr>
        <w:t>Division 1</w:t>
      </w:r>
      <w:r>
        <w:t> — </w:t>
      </w:r>
      <w:r>
        <w:rPr>
          <w:rStyle w:val="CharDivText"/>
        </w:rPr>
        <w:t>Emergencies generally</w:t>
      </w:r>
      <w:bookmarkEnd w:id="672"/>
      <w:bookmarkEnd w:id="673"/>
      <w:bookmarkEnd w:id="674"/>
      <w:bookmarkEnd w:id="675"/>
      <w:bookmarkEnd w:id="676"/>
      <w:bookmarkEnd w:id="677"/>
      <w:bookmarkEnd w:id="678"/>
      <w:bookmarkEnd w:id="679"/>
    </w:p>
    <w:p>
      <w:pPr>
        <w:pStyle w:val="Heading5"/>
        <w:spacing w:before="180"/>
      </w:pPr>
      <w:bookmarkStart w:id="680" w:name="_Toc200099591"/>
      <w:bookmarkStart w:id="681" w:name="_Toc194933089"/>
      <w:r>
        <w:rPr>
          <w:rStyle w:val="CharSectno"/>
        </w:rPr>
        <w:t>175</w:t>
      </w:r>
      <w:r>
        <w:t>.</w:t>
      </w:r>
      <w:r>
        <w:tab/>
        <w:t>Duty on drivers</w:t>
      </w:r>
      <w:bookmarkEnd w:id="680"/>
      <w:bookmarkEnd w:id="681"/>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682" w:name="_Toc200099592"/>
      <w:bookmarkStart w:id="683" w:name="_Toc194933090"/>
      <w:r>
        <w:rPr>
          <w:rStyle w:val="CharSectno"/>
        </w:rPr>
        <w:t>176</w:t>
      </w:r>
      <w:r>
        <w:t>.</w:t>
      </w:r>
      <w:r>
        <w:tab/>
        <w:t>Duty on train drivers and rail operators</w:t>
      </w:r>
      <w:bookmarkEnd w:id="682"/>
      <w:bookmarkEnd w:id="68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keepNext/>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684" w:name="_Toc200099593"/>
      <w:bookmarkStart w:id="685" w:name="_Toc194933091"/>
      <w:r>
        <w:rPr>
          <w:rStyle w:val="CharSectno"/>
        </w:rPr>
        <w:t>177</w:t>
      </w:r>
      <w:r>
        <w:t>.</w:t>
      </w:r>
      <w:r>
        <w:tab/>
        <w:t>Duty on prime contractors and rail operators — food or food packaging</w:t>
      </w:r>
      <w:bookmarkEnd w:id="684"/>
      <w:bookmarkEnd w:id="68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86" w:name="_Toc200099594"/>
      <w:bookmarkStart w:id="687" w:name="_Toc194933092"/>
      <w:r>
        <w:rPr>
          <w:rStyle w:val="CharSectno"/>
        </w:rPr>
        <w:t>178</w:t>
      </w:r>
      <w:r>
        <w:t>.</w:t>
      </w:r>
      <w:r>
        <w:tab/>
        <w:t>Prime contractors, rail operators and drivers to inform Chief Officer</w:t>
      </w:r>
      <w:bookmarkEnd w:id="686"/>
      <w:bookmarkEnd w:id="68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688" w:name="_Toc200092828"/>
      <w:bookmarkStart w:id="689" w:name="_Toc200093215"/>
      <w:bookmarkStart w:id="690" w:name="_Toc200093586"/>
      <w:bookmarkStart w:id="691" w:name="_Toc200099595"/>
      <w:bookmarkStart w:id="692" w:name="_Toc194911844"/>
      <w:bookmarkStart w:id="693" w:name="_Toc194914561"/>
      <w:bookmarkStart w:id="694" w:name="_Toc194914931"/>
      <w:bookmarkStart w:id="695" w:name="_Toc194933093"/>
      <w:r>
        <w:rPr>
          <w:rStyle w:val="CharDivNo"/>
        </w:rPr>
        <w:t>Division 2</w:t>
      </w:r>
      <w:r>
        <w:t> — </w:t>
      </w:r>
      <w:r>
        <w:rPr>
          <w:rStyle w:val="CharDivText"/>
        </w:rPr>
        <w:t>Emergencies involving placard loads</w:t>
      </w:r>
      <w:bookmarkEnd w:id="688"/>
      <w:bookmarkEnd w:id="689"/>
      <w:bookmarkEnd w:id="690"/>
      <w:bookmarkEnd w:id="691"/>
      <w:bookmarkEnd w:id="692"/>
      <w:bookmarkEnd w:id="693"/>
      <w:bookmarkEnd w:id="694"/>
      <w:bookmarkEnd w:id="695"/>
    </w:p>
    <w:p>
      <w:pPr>
        <w:pStyle w:val="Heading5"/>
      </w:pPr>
      <w:bookmarkStart w:id="696" w:name="_Toc200099596"/>
      <w:bookmarkStart w:id="697" w:name="_Toc194933094"/>
      <w:r>
        <w:rPr>
          <w:rStyle w:val="CharSectno"/>
        </w:rPr>
        <w:t>179</w:t>
      </w:r>
      <w:r>
        <w:t>.</w:t>
      </w:r>
      <w:r>
        <w:tab/>
        <w:t>Telephone advisory service</w:t>
      </w:r>
      <w:bookmarkEnd w:id="696"/>
      <w:bookmarkEnd w:id="6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698" w:name="_Toc200099597"/>
      <w:bookmarkStart w:id="699" w:name="_Toc194933095"/>
      <w:r>
        <w:rPr>
          <w:rStyle w:val="CharSectno"/>
        </w:rPr>
        <w:t>180</w:t>
      </w:r>
      <w:r>
        <w:t>.</w:t>
      </w:r>
      <w:r>
        <w:tab/>
        <w:t>Emergency plans</w:t>
      </w:r>
      <w:bookmarkEnd w:id="698"/>
      <w:bookmarkEnd w:id="6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700" w:name="_Toc200099598"/>
      <w:bookmarkStart w:id="701" w:name="_Toc194933096"/>
      <w:r>
        <w:rPr>
          <w:rStyle w:val="CharSectno"/>
        </w:rPr>
        <w:t>181</w:t>
      </w:r>
      <w:r>
        <w:t>.</w:t>
      </w:r>
      <w:r>
        <w:tab/>
        <w:t>Duty on consignors — information</w:t>
      </w:r>
      <w:bookmarkEnd w:id="700"/>
      <w:bookmarkEnd w:id="7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02" w:name="_Toc200099599"/>
      <w:bookmarkStart w:id="703" w:name="_Toc194933097"/>
      <w:r>
        <w:rPr>
          <w:rStyle w:val="CharSectno"/>
        </w:rPr>
        <w:t>182</w:t>
      </w:r>
      <w:r>
        <w:t>.</w:t>
      </w:r>
      <w:r>
        <w:tab/>
        <w:t>Duty on prime contractors and rail operators — information</w:t>
      </w:r>
      <w:bookmarkEnd w:id="702"/>
      <w:bookmarkEnd w:id="7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04" w:name="_Toc200092833"/>
      <w:bookmarkStart w:id="705" w:name="_Toc200093220"/>
      <w:bookmarkStart w:id="706" w:name="_Toc200093591"/>
      <w:bookmarkStart w:id="707" w:name="_Toc200099600"/>
      <w:bookmarkStart w:id="708" w:name="_Toc194911849"/>
      <w:bookmarkStart w:id="709" w:name="_Toc194914566"/>
      <w:bookmarkStart w:id="710" w:name="_Toc194914936"/>
      <w:bookmarkStart w:id="711" w:name="_Toc194933098"/>
      <w:r>
        <w:rPr>
          <w:rStyle w:val="CharDivNo"/>
        </w:rPr>
        <w:t>Division 3</w:t>
      </w:r>
      <w:r>
        <w:t> — </w:t>
      </w:r>
      <w:r>
        <w:rPr>
          <w:rStyle w:val="CharDivText"/>
        </w:rPr>
        <w:t>Dealing with emergencies involving placard loads</w:t>
      </w:r>
      <w:bookmarkEnd w:id="704"/>
      <w:bookmarkEnd w:id="705"/>
      <w:bookmarkEnd w:id="706"/>
      <w:bookmarkEnd w:id="707"/>
      <w:bookmarkEnd w:id="708"/>
      <w:bookmarkEnd w:id="709"/>
      <w:bookmarkEnd w:id="710"/>
      <w:bookmarkEnd w:id="711"/>
    </w:p>
    <w:p>
      <w:pPr>
        <w:pStyle w:val="Heading5"/>
      </w:pPr>
      <w:bookmarkStart w:id="712" w:name="_Toc200099601"/>
      <w:bookmarkStart w:id="713" w:name="_Toc194933099"/>
      <w:r>
        <w:rPr>
          <w:rStyle w:val="CharSectno"/>
        </w:rPr>
        <w:t>183</w:t>
      </w:r>
      <w:r>
        <w:t>.</w:t>
      </w:r>
      <w:r>
        <w:tab/>
        <w:t>Terms used</w:t>
      </w:r>
      <w:bookmarkEnd w:id="712"/>
      <w:bookmarkEnd w:id="713"/>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714" w:name="_Toc200099602"/>
      <w:bookmarkStart w:id="715" w:name="_Toc194933100"/>
      <w:r>
        <w:rPr>
          <w:rStyle w:val="CharSectno"/>
        </w:rPr>
        <w:t>184</w:t>
      </w:r>
      <w:r>
        <w:t>.</w:t>
      </w:r>
      <w:r>
        <w:tab/>
        <w:t>Approvals — responders to emergencies</w:t>
      </w:r>
      <w:bookmarkEnd w:id="714"/>
      <w:bookmarkEnd w:id="715"/>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716" w:name="_Toc200099603"/>
      <w:bookmarkStart w:id="717" w:name="_Toc194933101"/>
      <w:r>
        <w:rPr>
          <w:rStyle w:val="CharSectno"/>
        </w:rPr>
        <w:t>185</w:t>
      </w:r>
      <w:r>
        <w:t>.</w:t>
      </w:r>
      <w:r>
        <w:tab/>
        <w:t>Duties as to ensure adequate resources available to deal with emergencies</w:t>
      </w:r>
      <w:bookmarkEnd w:id="716"/>
      <w:bookmarkEnd w:id="717"/>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718" w:name="_Toc200099604"/>
      <w:bookmarkStart w:id="719" w:name="_Toc194933102"/>
      <w:r>
        <w:rPr>
          <w:rStyle w:val="CharSectno"/>
        </w:rPr>
        <w:t>186</w:t>
      </w:r>
      <w:r>
        <w:t>.</w:t>
      </w:r>
      <w:r>
        <w:tab/>
        <w:t>Duties to provide resources to deal with emergency</w:t>
      </w:r>
      <w:bookmarkEnd w:id="718"/>
      <w:bookmarkEnd w:id="71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720" w:name="_Toc200092838"/>
      <w:bookmarkStart w:id="721" w:name="_Toc200093225"/>
      <w:bookmarkStart w:id="722" w:name="_Toc200093596"/>
      <w:bookmarkStart w:id="723" w:name="_Toc200099605"/>
      <w:bookmarkStart w:id="724" w:name="_Toc194911854"/>
      <w:bookmarkStart w:id="725" w:name="_Toc194914571"/>
      <w:bookmarkStart w:id="726" w:name="_Toc194914941"/>
      <w:bookmarkStart w:id="727" w:name="_Toc194933103"/>
      <w:r>
        <w:rPr>
          <w:rStyle w:val="CharPartNo"/>
        </w:rPr>
        <w:t>Part 15</w:t>
      </w:r>
      <w:r>
        <w:t> — </w:t>
      </w:r>
      <w:r>
        <w:rPr>
          <w:rStyle w:val="CharPartText"/>
        </w:rPr>
        <w:t>Exemption</w:t>
      </w:r>
      <w:bookmarkEnd w:id="720"/>
      <w:bookmarkEnd w:id="721"/>
      <w:bookmarkEnd w:id="722"/>
      <w:bookmarkEnd w:id="723"/>
      <w:bookmarkEnd w:id="724"/>
      <w:bookmarkEnd w:id="725"/>
      <w:bookmarkEnd w:id="726"/>
      <w:bookmarkEnd w:id="727"/>
    </w:p>
    <w:p>
      <w:pPr>
        <w:pStyle w:val="Heading3"/>
      </w:pPr>
      <w:bookmarkStart w:id="728" w:name="_Toc200092839"/>
      <w:bookmarkStart w:id="729" w:name="_Toc200093226"/>
      <w:bookmarkStart w:id="730" w:name="_Toc200093597"/>
      <w:bookmarkStart w:id="731" w:name="_Toc200099606"/>
      <w:bookmarkStart w:id="732" w:name="_Toc194911855"/>
      <w:bookmarkStart w:id="733" w:name="_Toc194914572"/>
      <w:bookmarkStart w:id="734" w:name="_Toc194914942"/>
      <w:bookmarkStart w:id="735" w:name="_Toc194933104"/>
      <w:r>
        <w:rPr>
          <w:rStyle w:val="CharDivNo"/>
        </w:rPr>
        <w:t>Division 1</w:t>
      </w:r>
      <w:r>
        <w:t> — </w:t>
      </w:r>
      <w:r>
        <w:rPr>
          <w:rStyle w:val="CharDivText"/>
        </w:rPr>
        <w:t>General</w:t>
      </w:r>
      <w:bookmarkEnd w:id="728"/>
      <w:bookmarkEnd w:id="729"/>
      <w:bookmarkEnd w:id="730"/>
      <w:bookmarkEnd w:id="731"/>
      <w:bookmarkEnd w:id="732"/>
      <w:bookmarkEnd w:id="733"/>
      <w:bookmarkEnd w:id="734"/>
      <w:bookmarkEnd w:id="73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36" w:name="_Toc200099607"/>
      <w:bookmarkStart w:id="737" w:name="_Toc194933105"/>
      <w:r>
        <w:rPr>
          <w:rStyle w:val="CharSectno"/>
        </w:rPr>
        <w:t>187</w:t>
      </w:r>
      <w:r>
        <w:t>.</w:t>
      </w:r>
      <w:r>
        <w:tab/>
        <w:t>Register of corresponding exemptions</w:t>
      </w:r>
      <w:bookmarkEnd w:id="736"/>
      <w:bookmarkEnd w:id="73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38" w:name="_Toc200099608"/>
      <w:bookmarkStart w:id="739" w:name="_Toc194933106"/>
      <w:r>
        <w:rPr>
          <w:rStyle w:val="CharSectno"/>
        </w:rPr>
        <w:t>188</w:t>
      </w:r>
      <w:r>
        <w:t>.</w:t>
      </w:r>
      <w:r>
        <w:tab/>
        <w:t>Records of corresponding exemptions</w:t>
      </w:r>
      <w:bookmarkEnd w:id="738"/>
      <w:bookmarkEnd w:id="73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40" w:name="_Toc200092842"/>
      <w:bookmarkStart w:id="741" w:name="_Toc200093229"/>
      <w:bookmarkStart w:id="742" w:name="_Toc200093600"/>
      <w:bookmarkStart w:id="743" w:name="_Toc200099609"/>
      <w:bookmarkStart w:id="744" w:name="_Toc194911858"/>
      <w:bookmarkStart w:id="745" w:name="_Toc194914575"/>
      <w:bookmarkStart w:id="746" w:name="_Toc194914945"/>
      <w:bookmarkStart w:id="747" w:name="_Toc194933107"/>
      <w:r>
        <w:rPr>
          <w:rStyle w:val="CharDivNo"/>
        </w:rPr>
        <w:t>Division 2</w:t>
      </w:r>
      <w:r>
        <w:t> — </w:t>
      </w:r>
      <w:r>
        <w:rPr>
          <w:rStyle w:val="CharDivText"/>
        </w:rPr>
        <w:t>References of matters to CAP</w:t>
      </w:r>
      <w:bookmarkEnd w:id="740"/>
      <w:bookmarkEnd w:id="741"/>
      <w:bookmarkEnd w:id="742"/>
      <w:bookmarkEnd w:id="743"/>
      <w:bookmarkEnd w:id="744"/>
      <w:bookmarkEnd w:id="745"/>
      <w:bookmarkEnd w:id="746"/>
      <w:bookmarkEnd w:id="747"/>
    </w:p>
    <w:p>
      <w:pPr>
        <w:pStyle w:val="Heading5"/>
      </w:pPr>
      <w:bookmarkStart w:id="748" w:name="_Toc200099610"/>
      <w:bookmarkStart w:id="749" w:name="_Toc194933108"/>
      <w:r>
        <w:rPr>
          <w:rStyle w:val="CharSectno"/>
        </w:rPr>
        <w:t>189</w:t>
      </w:r>
      <w:r>
        <w:t>.</w:t>
      </w:r>
      <w:r>
        <w:tab/>
        <w:t>Term used: exemption</w:t>
      </w:r>
      <w:bookmarkEnd w:id="748"/>
      <w:bookmarkEnd w:id="74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50" w:name="_Toc200099611"/>
      <w:bookmarkStart w:id="751" w:name="_Toc194933109"/>
      <w:r>
        <w:rPr>
          <w:rStyle w:val="CharSectno"/>
        </w:rPr>
        <w:t>190</w:t>
      </w:r>
      <w:r>
        <w:t>.</w:t>
      </w:r>
      <w:r>
        <w:tab/>
        <w:t>References to CAP</w:t>
      </w:r>
      <w:bookmarkEnd w:id="750"/>
      <w:bookmarkEnd w:id="75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752" w:name="_Toc200099612"/>
      <w:bookmarkStart w:id="753" w:name="_Toc194933110"/>
      <w:r>
        <w:rPr>
          <w:rStyle w:val="CharSectno"/>
        </w:rPr>
        <w:t>191</w:t>
      </w:r>
      <w:r>
        <w:t>.</w:t>
      </w:r>
      <w:r>
        <w:tab/>
        <w:t>Effect of CAP decisions about exemptions</w:t>
      </w:r>
      <w:bookmarkEnd w:id="752"/>
      <w:bookmarkEnd w:id="753"/>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754" w:name="_Toc200099613"/>
      <w:bookmarkStart w:id="755" w:name="_Toc194933111"/>
      <w:r>
        <w:rPr>
          <w:rStyle w:val="CharSectno"/>
        </w:rPr>
        <w:t>192</w:t>
      </w:r>
      <w:r>
        <w:t>.</w:t>
      </w:r>
      <w:r>
        <w:tab/>
        <w:t>Effect of CAP decisions about cancelling or varying exemptions</w:t>
      </w:r>
      <w:bookmarkEnd w:id="754"/>
      <w:bookmarkEnd w:id="75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56" w:name="_Toc200092847"/>
      <w:bookmarkStart w:id="757" w:name="_Toc200093234"/>
      <w:bookmarkStart w:id="758" w:name="_Toc200093605"/>
      <w:bookmarkStart w:id="759" w:name="_Toc200099614"/>
      <w:bookmarkStart w:id="760" w:name="_Toc194911863"/>
      <w:bookmarkStart w:id="761" w:name="_Toc194914580"/>
      <w:bookmarkStart w:id="762" w:name="_Toc194914950"/>
      <w:bookmarkStart w:id="763" w:name="_Toc194933112"/>
      <w:r>
        <w:rPr>
          <w:rStyle w:val="CharPartNo"/>
        </w:rPr>
        <w:t>Part 16</w:t>
      </w:r>
      <w:r>
        <w:t> — </w:t>
      </w:r>
      <w:r>
        <w:rPr>
          <w:rStyle w:val="CharPartText"/>
        </w:rPr>
        <w:t>Approvals</w:t>
      </w:r>
      <w:bookmarkEnd w:id="756"/>
      <w:bookmarkEnd w:id="757"/>
      <w:bookmarkEnd w:id="758"/>
      <w:bookmarkEnd w:id="759"/>
      <w:bookmarkEnd w:id="760"/>
      <w:bookmarkEnd w:id="761"/>
      <w:bookmarkEnd w:id="762"/>
      <w:bookmarkEnd w:id="763"/>
    </w:p>
    <w:p>
      <w:pPr>
        <w:pStyle w:val="Heading3"/>
      </w:pPr>
      <w:bookmarkStart w:id="764" w:name="_Toc200092848"/>
      <w:bookmarkStart w:id="765" w:name="_Toc200093235"/>
      <w:bookmarkStart w:id="766" w:name="_Toc200093606"/>
      <w:bookmarkStart w:id="767" w:name="_Toc200099615"/>
      <w:bookmarkStart w:id="768" w:name="_Toc194911864"/>
      <w:bookmarkStart w:id="769" w:name="_Toc194914581"/>
      <w:bookmarkStart w:id="770" w:name="_Toc194914951"/>
      <w:bookmarkStart w:id="771" w:name="_Toc194933113"/>
      <w:r>
        <w:rPr>
          <w:rStyle w:val="CharDivNo"/>
        </w:rPr>
        <w:t>Division 1</w:t>
      </w:r>
      <w:r>
        <w:t> — </w:t>
      </w:r>
      <w:r>
        <w:rPr>
          <w:rStyle w:val="CharDivText"/>
        </w:rPr>
        <w:t>General</w:t>
      </w:r>
      <w:bookmarkEnd w:id="764"/>
      <w:bookmarkEnd w:id="765"/>
      <w:bookmarkEnd w:id="766"/>
      <w:bookmarkEnd w:id="767"/>
      <w:bookmarkEnd w:id="768"/>
      <w:bookmarkEnd w:id="769"/>
      <w:bookmarkEnd w:id="770"/>
      <w:bookmarkEnd w:id="771"/>
    </w:p>
    <w:p>
      <w:pPr>
        <w:pStyle w:val="Heading5"/>
      </w:pPr>
      <w:bookmarkStart w:id="772" w:name="_Toc200099616"/>
      <w:bookmarkStart w:id="773" w:name="_Toc194933114"/>
      <w:r>
        <w:rPr>
          <w:rStyle w:val="CharSectno"/>
        </w:rPr>
        <w:t>193</w:t>
      </w:r>
      <w:r>
        <w:t>.</w:t>
      </w:r>
      <w:r>
        <w:tab/>
        <w:t>Term used: approval</w:t>
      </w:r>
      <w:bookmarkEnd w:id="772"/>
      <w:bookmarkEnd w:id="77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74" w:name="_Toc200099617"/>
      <w:bookmarkStart w:id="775" w:name="_Toc194933115"/>
      <w:r>
        <w:rPr>
          <w:rStyle w:val="CharSectno"/>
        </w:rPr>
        <w:t>194</w:t>
      </w:r>
      <w:r>
        <w:t>.</w:t>
      </w:r>
      <w:r>
        <w:tab/>
        <w:t>Applications</w:t>
      </w:r>
      <w:bookmarkEnd w:id="774"/>
      <w:bookmarkEnd w:id="77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776" w:name="_Toc200099618"/>
      <w:bookmarkStart w:id="777" w:name="_Toc194933116"/>
      <w:r>
        <w:rPr>
          <w:rStyle w:val="CharSectno"/>
        </w:rPr>
        <w:t>195</w:t>
      </w:r>
      <w:r>
        <w:t>.</w:t>
      </w:r>
      <w:r>
        <w:tab/>
        <w:t>Form of approvals</w:t>
      </w:r>
      <w:bookmarkEnd w:id="776"/>
      <w:bookmarkEnd w:id="777"/>
    </w:p>
    <w:p>
      <w:pPr>
        <w:pStyle w:val="Subsection"/>
      </w:pPr>
      <w:r>
        <w:tab/>
      </w:r>
      <w:r>
        <w:tab/>
        <w:t>An approval must be in writing.</w:t>
      </w:r>
    </w:p>
    <w:p>
      <w:pPr>
        <w:pStyle w:val="Heading5"/>
        <w:spacing w:before="180"/>
      </w:pPr>
      <w:bookmarkStart w:id="778" w:name="_Toc200099619"/>
      <w:bookmarkStart w:id="779" w:name="_Toc194933117"/>
      <w:r>
        <w:rPr>
          <w:rStyle w:val="CharSectno"/>
        </w:rPr>
        <w:t>196</w:t>
      </w:r>
      <w:r>
        <w:t>.</w:t>
      </w:r>
      <w:r>
        <w:tab/>
        <w:t>When approvals not to be made</w:t>
      </w:r>
      <w:bookmarkEnd w:id="778"/>
      <w:bookmarkEnd w:id="779"/>
    </w:p>
    <w:p>
      <w:pPr>
        <w:pStyle w:val="Subsection"/>
      </w:pPr>
      <w:r>
        <w:tab/>
      </w:r>
      <w:r>
        <w:tab/>
        <w:t>The Chief Officer must not give an approval to a person who is prohibited by a court order from involvement in the transport of dangerous goods.</w:t>
      </w:r>
    </w:p>
    <w:p>
      <w:pPr>
        <w:pStyle w:val="Heading5"/>
      </w:pPr>
      <w:bookmarkStart w:id="780" w:name="_Toc200099620"/>
      <w:bookmarkStart w:id="781" w:name="_Toc194933118"/>
      <w:r>
        <w:rPr>
          <w:rStyle w:val="CharSectno"/>
        </w:rPr>
        <w:t>197</w:t>
      </w:r>
      <w:r>
        <w:t>.</w:t>
      </w:r>
      <w:r>
        <w:tab/>
        <w:t>Reasons for refusal of applications</w:t>
      </w:r>
      <w:bookmarkEnd w:id="780"/>
      <w:bookmarkEnd w:id="78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82" w:name="_Toc200099621"/>
      <w:bookmarkStart w:id="783" w:name="_Toc194933119"/>
      <w:r>
        <w:rPr>
          <w:rStyle w:val="CharSectno"/>
        </w:rPr>
        <w:t>198</w:t>
      </w:r>
      <w:r>
        <w:t>.</w:t>
      </w:r>
      <w:r>
        <w:tab/>
        <w:t>Periods and conditions</w:t>
      </w:r>
      <w:bookmarkEnd w:id="782"/>
      <w:bookmarkEnd w:id="78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84" w:name="_Toc200099622"/>
      <w:bookmarkStart w:id="785" w:name="_Toc194933120"/>
      <w:r>
        <w:rPr>
          <w:rStyle w:val="CharSectno"/>
        </w:rPr>
        <w:t>199</w:t>
      </w:r>
      <w:r>
        <w:t>.</w:t>
      </w:r>
      <w:r>
        <w:tab/>
        <w:t>Replacement approvals</w:t>
      </w:r>
      <w:bookmarkEnd w:id="784"/>
      <w:bookmarkEnd w:id="78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86" w:name="_Toc200099623"/>
      <w:bookmarkStart w:id="787" w:name="_Toc194933121"/>
      <w:r>
        <w:rPr>
          <w:rStyle w:val="CharSectno"/>
        </w:rPr>
        <w:t>200</w:t>
      </w:r>
      <w:r>
        <w:t>.</w:t>
      </w:r>
      <w:r>
        <w:tab/>
        <w:t>Grounds for cancelling approvals</w:t>
      </w:r>
      <w:bookmarkEnd w:id="786"/>
      <w:bookmarkEnd w:id="78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88" w:name="_Toc200099624"/>
      <w:bookmarkStart w:id="789" w:name="_Toc194933122"/>
      <w:r>
        <w:rPr>
          <w:rStyle w:val="CharSectno"/>
        </w:rPr>
        <w:t>201</w:t>
      </w:r>
      <w:r>
        <w:t>.</w:t>
      </w:r>
      <w:r>
        <w:tab/>
        <w:t>Grounds for varying approvals</w:t>
      </w:r>
      <w:bookmarkEnd w:id="788"/>
      <w:bookmarkEnd w:id="78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790" w:name="_Toc200092858"/>
      <w:bookmarkStart w:id="791" w:name="_Toc200093245"/>
      <w:bookmarkStart w:id="792" w:name="_Toc200093616"/>
      <w:bookmarkStart w:id="793" w:name="_Toc200099625"/>
      <w:bookmarkStart w:id="794" w:name="_Toc194911874"/>
      <w:bookmarkStart w:id="795" w:name="_Toc194914591"/>
      <w:bookmarkStart w:id="796" w:name="_Toc194914961"/>
      <w:bookmarkStart w:id="797" w:name="_Toc194933123"/>
      <w:r>
        <w:rPr>
          <w:rStyle w:val="CharDivNo"/>
        </w:rPr>
        <w:t>Division 2</w:t>
      </w:r>
      <w:r>
        <w:t> — </w:t>
      </w:r>
      <w:r>
        <w:rPr>
          <w:rStyle w:val="CharDivText"/>
        </w:rPr>
        <w:t>Register of approvals</w:t>
      </w:r>
      <w:bookmarkEnd w:id="790"/>
      <w:bookmarkEnd w:id="791"/>
      <w:bookmarkEnd w:id="792"/>
      <w:bookmarkEnd w:id="793"/>
      <w:bookmarkEnd w:id="794"/>
      <w:bookmarkEnd w:id="795"/>
      <w:bookmarkEnd w:id="796"/>
      <w:bookmarkEnd w:id="797"/>
    </w:p>
    <w:p>
      <w:pPr>
        <w:pStyle w:val="Heading5"/>
        <w:spacing w:before="180"/>
      </w:pPr>
      <w:bookmarkStart w:id="798" w:name="_Toc200099626"/>
      <w:bookmarkStart w:id="799" w:name="_Toc194933124"/>
      <w:r>
        <w:rPr>
          <w:rStyle w:val="CharSectno"/>
        </w:rPr>
        <w:t>202</w:t>
      </w:r>
      <w:r>
        <w:t>.</w:t>
      </w:r>
      <w:r>
        <w:tab/>
        <w:t>Register of approvals</w:t>
      </w:r>
      <w:bookmarkEnd w:id="798"/>
      <w:bookmarkEnd w:id="799"/>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800" w:name="_Toc200099627"/>
      <w:bookmarkStart w:id="801" w:name="_Toc194933125"/>
      <w:r>
        <w:rPr>
          <w:rStyle w:val="CharSectno"/>
        </w:rPr>
        <w:t>203</w:t>
      </w:r>
      <w:r>
        <w:t>.</w:t>
      </w:r>
      <w:r>
        <w:tab/>
        <w:t>Records of approvals</w:t>
      </w:r>
      <w:bookmarkEnd w:id="800"/>
      <w:bookmarkEnd w:id="801"/>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02" w:name="_Toc200092861"/>
      <w:bookmarkStart w:id="803" w:name="_Toc200093248"/>
      <w:bookmarkStart w:id="804" w:name="_Toc200093619"/>
      <w:bookmarkStart w:id="805" w:name="_Toc200099628"/>
      <w:bookmarkStart w:id="806" w:name="_Toc194911877"/>
      <w:bookmarkStart w:id="807" w:name="_Toc194914594"/>
      <w:bookmarkStart w:id="808" w:name="_Toc194914964"/>
      <w:bookmarkStart w:id="809" w:name="_Toc194933126"/>
      <w:r>
        <w:rPr>
          <w:rStyle w:val="CharDivNo"/>
        </w:rPr>
        <w:t>Division 3</w:t>
      </w:r>
      <w:r>
        <w:t> — </w:t>
      </w:r>
      <w:r>
        <w:rPr>
          <w:rStyle w:val="CharDivText"/>
        </w:rPr>
        <w:t>Reference of approval matters to CAP</w:t>
      </w:r>
      <w:bookmarkEnd w:id="802"/>
      <w:bookmarkEnd w:id="803"/>
      <w:bookmarkEnd w:id="804"/>
      <w:bookmarkEnd w:id="805"/>
      <w:bookmarkEnd w:id="806"/>
      <w:bookmarkEnd w:id="807"/>
      <w:bookmarkEnd w:id="808"/>
      <w:bookmarkEnd w:id="809"/>
    </w:p>
    <w:p>
      <w:pPr>
        <w:pStyle w:val="Heading5"/>
      </w:pPr>
      <w:bookmarkStart w:id="810" w:name="_Toc200099629"/>
      <w:bookmarkStart w:id="811" w:name="_Toc194933127"/>
      <w:r>
        <w:rPr>
          <w:rStyle w:val="CharSectno"/>
        </w:rPr>
        <w:t>204</w:t>
      </w:r>
      <w:r>
        <w:t>.</w:t>
      </w:r>
      <w:r>
        <w:tab/>
        <w:t>References to CAP</w:t>
      </w:r>
      <w:bookmarkEnd w:id="810"/>
      <w:bookmarkEnd w:id="81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812" w:name="_Toc200099630"/>
      <w:bookmarkStart w:id="813" w:name="_Toc194933128"/>
      <w:r>
        <w:rPr>
          <w:rStyle w:val="CharSectno"/>
        </w:rPr>
        <w:t>205</w:t>
      </w:r>
      <w:r>
        <w:t>.</w:t>
      </w:r>
      <w:r>
        <w:tab/>
        <w:t>Effect of CAP decisions about approvals</w:t>
      </w:r>
      <w:bookmarkEnd w:id="812"/>
      <w:bookmarkEnd w:id="81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814" w:name="_Toc200099631"/>
      <w:bookmarkStart w:id="815" w:name="_Toc194933129"/>
      <w:r>
        <w:rPr>
          <w:rStyle w:val="CharSectno"/>
        </w:rPr>
        <w:t>206</w:t>
      </w:r>
      <w:r>
        <w:t>.</w:t>
      </w:r>
      <w:r>
        <w:tab/>
        <w:t>Effect of CAP decisions about cancelling or varying approvals</w:t>
      </w:r>
      <w:bookmarkEnd w:id="814"/>
      <w:bookmarkEnd w:id="81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816" w:name="_Toc200092865"/>
      <w:bookmarkStart w:id="817" w:name="_Toc200093252"/>
      <w:bookmarkStart w:id="818" w:name="_Toc200093623"/>
      <w:bookmarkStart w:id="819" w:name="_Toc200099632"/>
      <w:bookmarkStart w:id="820" w:name="_Toc194911881"/>
      <w:bookmarkStart w:id="821" w:name="_Toc194914598"/>
      <w:bookmarkStart w:id="822" w:name="_Toc194914968"/>
      <w:bookmarkStart w:id="823" w:name="_Toc194933130"/>
      <w:r>
        <w:rPr>
          <w:rStyle w:val="CharDivNo"/>
        </w:rPr>
        <w:t>Division 4</w:t>
      </w:r>
      <w:r>
        <w:t> — </w:t>
      </w:r>
      <w:r>
        <w:rPr>
          <w:rStyle w:val="CharDivText"/>
        </w:rPr>
        <w:t>Cancellation and variation</w:t>
      </w:r>
      <w:bookmarkEnd w:id="816"/>
      <w:bookmarkEnd w:id="817"/>
      <w:bookmarkEnd w:id="818"/>
      <w:bookmarkEnd w:id="819"/>
      <w:bookmarkEnd w:id="820"/>
      <w:bookmarkEnd w:id="821"/>
      <w:bookmarkEnd w:id="822"/>
      <w:bookmarkEnd w:id="823"/>
    </w:p>
    <w:p>
      <w:pPr>
        <w:pStyle w:val="Heading5"/>
        <w:spacing w:before="180"/>
      </w:pPr>
      <w:bookmarkStart w:id="824" w:name="_Toc200099633"/>
      <w:bookmarkStart w:id="825" w:name="_Toc194933131"/>
      <w:r>
        <w:rPr>
          <w:rStyle w:val="CharSectno"/>
        </w:rPr>
        <w:t>207</w:t>
      </w:r>
      <w:r>
        <w:t>.</w:t>
      </w:r>
      <w:r>
        <w:tab/>
        <w:t>Term used: approval</w:t>
      </w:r>
      <w:bookmarkEnd w:id="824"/>
      <w:bookmarkEnd w:id="82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826" w:name="_Toc200099634"/>
      <w:bookmarkStart w:id="827" w:name="_Toc194933132"/>
      <w:r>
        <w:rPr>
          <w:rStyle w:val="CharSectno"/>
        </w:rPr>
        <w:t>208</w:t>
      </w:r>
      <w:r>
        <w:t>.</w:t>
      </w:r>
      <w:r>
        <w:tab/>
        <w:t>Cancellation and variation in dangerous situations</w:t>
      </w:r>
      <w:bookmarkEnd w:id="826"/>
      <w:bookmarkEnd w:id="827"/>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828" w:name="_Toc200099635"/>
      <w:bookmarkStart w:id="829" w:name="_Toc194933133"/>
      <w:r>
        <w:rPr>
          <w:rStyle w:val="CharSectno"/>
        </w:rPr>
        <w:t>209</w:t>
      </w:r>
      <w:r>
        <w:t>.</w:t>
      </w:r>
      <w:r>
        <w:tab/>
        <w:t>Cancellation giving effect to court orders</w:t>
      </w:r>
      <w:bookmarkEnd w:id="828"/>
      <w:bookmarkEnd w:id="82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30" w:name="_Toc200099636"/>
      <w:bookmarkStart w:id="831" w:name="_Toc194933134"/>
      <w:r>
        <w:rPr>
          <w:rStyle w:val="CharSectno"/>
        </w:rPr>
        <w:t>210</w:t>
      </w:r>
      <w:r>
        <w:t>.</w:t>
      </w:r>
      <w:r>
        <w:tab/>
        <w:t>Variation of approvals on application</w:t>
      </w:r>
      <w:bookmarkEnd w:id="830"/>
      <w:bookmarkEnd w:id="83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32" w:name="_Toc200099637"/>
      <w:bookmarkStart w:id="833" w:name="_Toc194933135"/>
      <w:r>
        <w:rPr>
          <w:rStyle w:val="CharSectno"/>
        </w:rPr>
        <w:t>211</w:t>
      </w:r>
      <w:r>
        <w:t>.</w:t>
      </w:r>
      <w:r>
        <w:tab/>
        <w:t>Cancellation and variation in other circumstances</w:t>
      </w:r>
      <w:bookmarkEnd w:id="832"/>
      <w:bookmarkEnd w:id="83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34" w:name="_Toc200099638"/>
      <w:bookmarkStart w:id="835" w:name="_Toc194933136"/>
      <w:r>
        <w:rPr>
          <w:rStyle w:val="CharSectno"/>
        </w:rPr>
        <w:t>212</w:t>
      </w:r>
      <w:r>
        <w:t>.</w:t>
      </w:r>
      <w:r>
        <w:tab/>
        <w:t>When cancellation and variation take effect</w:t>
      </w:r>
      <w:bookmarkEnd w:id="834"/>
      <w:bookmarkEnd w:id="83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836" w:name="_Toc200092872"/>
      <w:bookmarkStart w:id="837" w:name="_Toc200093259"/>
      <w:bookmarkStart w:id="838" w:name="_Toc200093630"/>
      <w:bookmarkStart w:id="839" w:name="_Toc200099639"/>
      <w:bookmarkStart w:id="840" w:name="_Toc194911888"/>
      <w:bookmarkStart w:id="841" w:name="_Toc194914605"/>
      <w:bookmarkStart w:id="842" w:name="_Toc194914975"/>
      <w:bookmarkStart w:id="843" w:name="_Toc194933137"/>
      <w:r>
        <w:rPr>
          <w:rStyle w:val="CharPartNo"/>
        </w:rPr>
        <w:t>Part 17A</w:t>
      </w:r>
      <w:r>
        <w:rPr>
          <w:rStyle w:val="CharDivNo"/>
        </w:rPr>
        <w:t> </w:t>
      </w:r>
      <w:r>
        <w:t>—</w:t>
      </w:r>
      <w:r>
        <w:rPr>
          <w:rStyle w:val="CharDivText"/>
        </w:rPr>
        <w:t> </w:t>
      </w:r>
      <w:r>
        <w:rPr>
          <w:rStyle w:val="CharPartText"/>
        </w:rPr>
        <w:t>Determinations</w:t>
      </w:r>
      <w:bookmarkEnd w:id="836"/>
      <w:bookmarkEnd w:id="837"/>
      <w:bookmarkEnd w:id="838"/>
      <w:bookmarkEnd w:id="839"/>
      <w:bookmarkEnd w:id="840"/>
      <w:bookmarkEnd w:id="841"/>
      <w:bookmarkEnd w:id="842"/>
      <w:bookmarkEnd w:id="843"/>
    </w:p>
    <w:p>
      <w:pPr>
        <w:pStyle w:val="Footnoteheading"/>
      </w:pPr>
      <w:r>
        <w:tab/>
        <w:t>[Heading inserted: Gazette 13 Jun 2014 p. 1945.]</w:t>
      </w:r>
    </w:p>
    <w:p>
      <w:pPr>
        <w:pStyle w:val="Heading5"/>
        <w:spacing w:before="240"/>
      </w:pPr>
      <w:bookmarkStart w:id="844" w:name="_Toc200099640"/>
      <w:bookmarkStart w:id="845" w:name="_Toc194933138"/>
      <w:r>
        <w:rPr>
          <w:rStyle w:val="CharSectno"/>
        </w:rPr>
        <w:t>213A</w:t>
      </w:r>
      <w:r>
        <w:t>.</w:t>
      </w:r>
      <w:r>
        <w:tab/>
        <w:t>Reference of determinations to CAP</w:t>
      </w:r>
      <w:bookmarkEnd w:id="844"/>
      <w:bookmarkEnd w:id="84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846" w:name="_Toc200099641"/>
      <w:bookmarkStart w:id="847" w:name="_Toc194933139"/>
      <w:r>
        <w:rPr>
          <w:rStyle w:val="CharSectno"/>
        </w:rPr>
        <w:t>213B</w:t>
      </w:r>
      <w:r>
        <w:t>.</w:t>
      </w:r>
      <w:r>
        <w:tab/>
        <w:t>Effect of CAP decisions about determinations</w:t>
      </w:r>
      <w:bookmarkEnd w:id="846"/>
      <w:bookmarkEnd w:id="84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848" w:name="_Toc200099642"/>
      <w:bookmarkStart w:id="849" w:name="_Toc194933140"/>
      <w:r>
        <w:rPr>
          <w:rStyle w:val="CharSectno"/>
        </w:rPr>
        <w:t>213C</w:t>
      </w:r>
      <w:r>
        <w:t>.</w:t>
      </w:r>
      <w:r>
        <w:tab/>
        <w:t>Effect of CAP decisions about revoking or varying determinations</w:t>
      </w:r>
      <w:bookmarkEnd w:id="848"/>
      <w:bookmarkEnd w:id="84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850" w:name="_Toc200092876"/>
      <w:bookmarkStart w:id="851" w:name="_Toc200093263"/>
      <w:bookmarkStart w:id="852" w:name="_Toc200093634"/>
      <w:bookmarkStart w:id="853" w:name="_Toc200099643"/>
      <w:bookmarkStart w:id="854" w:name="_Toc194911892"/>
      <w:bookmarkStart w:id="855" w:name="_Toc194914609"/>
      <w:bookmarkStart w:id="856" w:name="_Toc194914979"/>
      <w:bookmarkStart w:id="857" w:name="_Toc194933141"/>
      <w:r>
        <w:rPr>
          <w:rStyle w:val="CharPartNo"/>
        </w:rPr>
        <w:t>Part 17</w:t>
      </w:r>
      <w:r>
        <w:t> — </w:t>
      </w:r>
      <w:r>
        <w:rPr>
          <w:rStyle w:val="CharPartText"/>
        </w:rPr>
        <w:t>Licences</w:t>
      </w:r>
      <w:bookmarkEnd w:id="850"/>
      <w:bookmarkEnd w:id="851"/>
      <w:bookmarkEnd w:id="852"/>
      <w:bookmarkEnd w:id="853"/>
      <w:bookmarkEnd w:id="854"/>
      <w:bookmarkEnd w:id="855"/>
      <w:bookmarkEnd w:id="856"/>
      <w:bookmarkEnd w:id="857"/>
    </w:p>
    <w:p>
      <w:pPr>
        <w:pStyle w:val="Heading3"/>
      </w:pPr>
      <w:bookmarkStart w:id="858" w:name="_Toc200092877"/>
      <w:bookmarkStart w:id="859" w:name="_Toc200093264"/>
      <w:bookmarkStart w:id="860" w:name="_Toc200093635"/>
      <w:bookmarkStart w:id="861" w:name="_Toc200099644"/>
      <w:bookmarkStart w:id="862" w:name="_Toc194911893"/>
      <w:bookmarkStart w:id="863" w:name="_Toc194914610"/>
      <w:bookmarkStart w:id="864" w:name="_Toc194914980"/>
      <w:bookmarkStart w:id="865" w:name="_Toc194933142"/>
      <w:r>
        <w:rPr>
          <w:rStyle w:val="CharDivNo"/>
        </w:rPr>
        <w:t>Division 1</w:t>
      </w:r>
      <w:r>
        <w:t> — </w:t>
      </w:r>
      <w:r>
        <w:rPr>
          <w:rStyle w:val="CharDivText"/>
        </w:rPr>
        <w:t>Preliminary</w:t>
      </w:r>
      <w:bookmarkEnd w:id="858"/>
      <w:bookmarkEnd w:id="859"/>
      <w:bookmarkEnd w:id="860"/>
      <w:bookmarkEnd w:id="861"/>
      <w:bookmarkEnd w:id="862"/>
      <w:bookmarkEnd w:id="863"/>
      <w:bookmarkEnd w:id="864"/>
      <w:bookmarkEnd w:id="865"/>
    </w:p>
    <w:p>
      <w:pPr>
        <w:pStyle w:val="Heading5"/>
        <w:spacing w:before="180"/>
        <w:rPr>
          <w:color w:val="000000"/>
        </w:rPr>
      </w:pPr>
      <w:bookmarkStart w:id="866" w:name="_Toc200099645"/>
      <w:bookmarkStart w:id="867" w:name="_Toc194933143"/>
      <w:r>
        <w:rPr>
          <w:rStyle w:val="CharSectno"/>
          <w:color w:val="000000"/>
        </w:rPr>
        <w:t>213</w:t>
      </w:r>
      <w:r>
        <w:rPr>
          <w:color w:val="000000"/>
        </w:rPr>
        <w:t>.</w:t>
      </w:r>
      <w:r>
        <w:rPr>
          <w:color w:val="000000"/>
        </w:rPr>
        <w:tab/>
      </w:r>
      <w:r>
        <w:t>Terms used</w:t>
      </w:r>
      <w:bookmarkEnd w:id="866"/>
      <w:bookmarkEnd w:id="867"/>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868" w:name="_Toc200099646"/>
      <w:bookmarkStart w:id="869" w:name="_Toc194933144"/>
      <w:r>
        <w:rPr>
          <w:rStyle w:val="CharSectno"/>
          <w:color w:val="000000"/>
        </w:rPr>
        <w:t>214</w:t>
      </w:r>
      <w:r>
        <w:rPr>
          <w:color w:val="000000"/>
        </w:rPr>
        <w:t>.</w:t>
      </w:r>
      <w:r>
        <w:rPr>
          <w:color w:val="000000"/>
        </w:rPr>
        <w:tab/>
        <w:t>Part additional to other laws</w:t>
      </w:r>
      <w:bookmarkEnd w:id="868"/>
      <w:bookmarkEnd w:id="86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70" w:name="_Toc200092880"/>
      <w:bookmarkStart w:id="871" w:name="_Toc200093267"/>
      <w:bookmarkStart w:id="872" w:name="_Toc200093638"/>
      <w:bookmarkStart w:id="873" w:name="_Toc200099647"/>
      <w:bookmarkStart w:id="874" w:name="_Toc194911896"/>
      <w:bookmarkStart w:id="875" w:name="_Toc194914613"/>
      <w:bookmarkStart w:id="876" w:name="_Toc194914983"/>
      <w:bookmarkStart w:id="877" w:name="_Toc194933145"/>
      <w:r>
        <w:rPr>
          <w:rStyle w:val="CharDivNo"/>
        </w:rPr>
        <w:t>Division 2</w:t>
      </w:r>
      <w:r>
        <w:t> — </w:t>
      </w:r>
      <w:r>
        <w:rPr>
          <w:rStyle w:val="CharDivText"/>
        </w:rPr>
        <w:t>Principal duties under this Part</w:t>
      </w:r>
      <w:bookmarkEnd w:id="870"/>
      <w:bookmarkEnd w:id="871"/>
      <w:bookmarkEnd w:id="872"/>
      <w:bookmarkEnd w:id="873"/>
      <w:bookmarkEnd w:id="874"/>
      <w:bookmarkEnd w:id="875"/>
      <w:bookmarkEnd w:id="876"/>
      <w:bookmarkEnd w:id="877"/>
    </w:p>
    <w:p>
      <w:pPr>
        <w:pStyle w:val="Heading5"/>
        <w:spacing w:before="180"/>
      </w:pPr>
      <w:bookmarkStart w:id="878" w:name="_Toc200099648"/>
      <w:bookmarkStart w:id="879" w:name="_Toc194933146"/>
      <w:r>
        <w:rPr>
          <w:rStyle w:val="CharSectno"/>
          <w:color w:val="000000"/>
        </w:rPr>
        <w:t>215</w:t>
      </w:r>
      <w:r>
        <w:rPr>
          <w:color w:val="000000"/>
        </w:rPr>
        <w:t>.</w:t>
      </w:r>
      <w:r>
        <w:rPr>
          <w:color w:val="000000"/>
        </w:rPr>
        <w:tab/>
        <w:t>Vehicles to be licensed (Act s. 14)</w:t>
      </w:r>
      <w:bookmarkEnd w:id="878"/>
      <w:bookmarkEnd w:id="879"/>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880" w:name="_Toc200099649"/>
      <w:bookmarkStart w:id="881" w:name="_Toc194933147"/>
      <w:r>
        <w:rPr>
          <w:rStyle w:val="CharSectno"/>
          <w:color w:val="000000"/>
        </w:rPr>
        <w:t>216A</w:t>
      </w:r>
      <w:r>
        <w:t>.</w:t>
      </w:r>
      <w:r>
        <w:tab/>
        <w:t>Some vehicles may be licensed even though not required to be licensed under this Part</w:t>
      </w:r>
      <w:bookmarkEnd w:id="880"/>
      <w:bookmarkEnd w:id="88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882" w:name="_Toc200099650"/>
      <w:bookmarkStart w:id="883" w:name="_Toc194933148"/>
      <w:r>
        <w:rPr>
          <w:rStyle w:val="CharSectno"/>
          <w:color w:val="000000"/>
        </w:rPr>
        <w:t>216</w:t>
      </w:r>
      <w:r>
        <w:rPr>
          <w:color w:val="000000"/>
        </w:rPr>
        <w:t>.</w:t>
      </w:r>
      <w:r>
        <w:rPr>
          <w:color w:val="000000"/>
        </w:rPr>
        <w:tab/>
        <w:t>Drivers to be licensed (Act s. 15)</w:t>
      </w:r>
      <w:bookmarkEnd w:id="882"/>
      <w:bookmarkEnd w:id="883"/>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884" w:name="_Toc200099651"/>
      <w:bookmarkStart w:id="885" w:name="_Toc194933149"/>
      <w:r>
        <w:rPr>
          <w:rStyle w:val="CharSectno"/>
          <w:color w:val="000000"/>
        </w:rPr>
        <w:t>217</w:t>
      </w:r>
      <w:r>
        <w:rPr>
          <w:color w:val="000000"/>
        </w:rPr>
        <w:t>.</w:t>
      </w:r>
      <w:r>
        <w:rPr>
          <w:color w:val="000000"/>
        </w:rPr>
        <w:tab/>
        <w:t>Duty on consignors</w:t>
      </w:r>
      <w:bookmarkEnd w:id="884"/>
      <w:bookmarkEnd w:id="88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86" w:name="_Toc200092885"/>
      <w:bookmarkStart w:id="887" w:name="_Toc200093272"/>
      <w:bookmarkStart w:id="888" w:name="_Toc200093643"/>
      <w:bookmarkStart w:id="889" w:name="_Toc200099652"/>
      <w:bookmarkStart w:id="890" w:name="_Toc194911901"/>
      <w:bookmarkStart w:id="891" w:name="_Toc194914618"/>
      <w:bookmarkStart w:id="892" w:name="_Toc194914988"/>
      <w:bookmarkStart w:id="893" w:name="_Toc194933150"/>
      <w:r>
        <w:rPr>
          <w:rStyle w:val="CharDivNo"/>
        </w:rPr>
        <w:t>Division 3</w:t>
      </w:r>
      <w:r>
        <w:t> — </w:t>
      </w:r>
      <w:r>
        <w:rPr>
          <w:rStyle w:val="CharDivText"/>
        </w:rPr>
        <w:t>Dangerous goods driver licences</w:t>
      </w:r>
      <w:bookmarkEnd w:id="886"/>
      <w:bookmarkEnd w:id="887"/>
      <w:bookmarkEnd w:id="888"/>
      <w:bookmarkEnd w:id="889"/>
      <w:bookmarkEnd w:id="890"/>
      <w:bookmarkEnd w:id="891"/>
      <w:bookmarkEnd w:id="892"/>
      <w:bookmarkEnd w:id="893"/>
    </w:p>
    <w:p>
      <w:pPr>
        <w:pStyle w:val="Heading5"/>
        <w:spacing w:before="240"/>
      </w:pPr>
      <w:bookmarkStart w:id="894" w:name="_Toc200099653"/>
      <w:bookmarkStart w:id="895" w:name="_Toc194933151"/>
      <w:r>
        <w:rPr>
          <w:rStyle w:val="CharSectno"/>
        </w:rPr>
        <w:t>218</w:t>
      </w:r>
      <w:r>
        <w:t>.</w:t>
      </w:r>
      <w:r>
        <w:tab/>
        <w:t>Applications for licences</w:t>
      </w:r>
      <w:bookmarkEnd w:id="894"/>
      <w:bookmarkEnd w:id="89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896" w:name="_Toc200099654"/>
      <w:bookmarkStart w:id="897" w:name="_Toc194933152"/>
      <w:r>
        <w:rPr>
          <w:rStyle w:val="CharSectno"/>
        </w:rPr>
        <w:t>219</w:t>
      </w:r>
      <w:r>
        <w:t>.</w:t>
      </w:r>
      <w:r>
        <w:tab/>
        <w:t>Required driver licence evidence</w:t>
      </w:r>
      <w:bookmarkEnd w:id="896"/>
      <w:bookmarkEnd w:id="89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898" w:name="_Toc200099655"/>
      <w:bookmarkStart w:id="899" w:name="_Toc194933153"/>
      <w:r>
        <w:rPr>
          <w:rStyle w:val="CharSectno"/>
        </w:rPr>
        <w:t>220</w:t>
      </w:r>
      <w:r>
        <w:t>.</w:t>
      </w:r>
      <w:r>
        <w:tab/>
        <w:t>Required competency evidence</w:t>
      </w:r>
      <w:bookmarkEnd w:id="898"/>
      <w:bookmarkEnd w:id="89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00" w:name="_Toc200099656"/>
      <w:bookmarkStart w:id="901" w:name="_Toc194933154"/>
      <w:r>
        <w:rPr>
          <w:rStyle w:val="CharSectno"/>
        </w:rPr>
        <w:t>221</w:t>
      </w:r>
      <w:r>
        <w:t>.</w:t>
      </w:r>
      <w:r>
        <w:tab/>
        <w:t>Required medical fitness evidence</w:t>
      </w:r>
      <w:bookmarkEnd w:id="900"/>
      <w:bookmarkEnd w:id="90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902" w:name="_Toc200099657"/>
      <w:bookmarkStart w:id="903" w:name="_Toc194933155"/>
      <w:r>
        <w:rPr>
          <w:rStyle w:val="CharSectno"/>
        </w:rPr>
        <w:t>222</w:t>
      </w:r>
      <w:r>
        <w:t>.</w:t>
      </w:r>
      <w:r>
        <w:tab/>
        <w:t>Grant of dangerous goods driver licences</w:t>
      </w:r>
      <w:bookmarkEnd w:id="902"/>
      <w:bookmarkEnd w:id="903"/>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04" w:name="_Toc200099658"/>
      <w:bookmarkStart w:id="905" w:name="_Toc194933156"/>
      <w:r>
        <w:rPr>
          <w:rStyle w:val="CharSectno"/>
        </w:rPr>
        <w:t>223</w:t>
      </w:r>
      <w:r>
        <w:t>.</w:t>
      </w:r>
      <w:r>
        <w:tab/>
        <w:t>Applications for renewal of licences</w:t>
      </w:r>
      <w:bookmarkEnd w:id="904"/>
      <w:bookmarkEnd w:id="90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906" w:name="_Toc200099659"/>
      <w:bookmarkStart w:id="907" w:name="_Toc194933157"/>
      <w:r>
        <w:rPr>
          <w:rStyle w:val="CharSectno"/>
        </w:rPr>
        <w:t>224</w:t>
      </w:r>
      <w:r>
        <w:t>.</w:t>
      </w:r>
      <w:r>
        <w:tab/>
        <w:t>Renewal of licences</w:t>
      </w:r>
      <w:bookmarkEnd w:id="906"/>
      <w:bookmarkEnd w:id="90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908" w:name="_Toc200099660"/>
      <w:bookmarkStart w:id="909" w:name="_Toc194933158"/>
      <w:r>
        <w:rPr>
          <w:rStyle w:val="CharSectno"/>
        </w:rPr>
        <w:t>225</w:t>
      </w:r>
      <w:r>
        <w:t>.</w:t>
      </w:r>
      <w:r>
        <w:tab/>
        <w:t>Licence periods</w:t>
      </w:r>
      <w:bookmarkEnd w:id="908"/>
      <w:bookmarkEnd w:id="90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910" w:name="_Toc200099661"/>
      <w:bookmarkStart w:id="911" w:name="_Toc194933159"/>
      <w:r>
        <w:rPr>
          <w:rStyle w:val="CharSectno"/>
        </w:rPr>
        <w:t>226</w:t>
      </w:r>
      <w:r>
        <w:t>.</w:t>
      </w:r>
      <w:r>
        <w:tab/>
        <w:t>Licence conditions</w:t>
      </w:r>
      <w:bookmarkEnd w:id="910"/>
      <w:bookmarkEnd w:id="911"/>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12" w:name="_Toc200099662"/>
      <w:bookmarkStart w:id="913" w:name="_Toc194933160"/>
      <w:r>
        <w:rPr>
          <w:rStyle w:val="CharSectno"/>
        </w:rPr>
        <w:t>227</w:t>
      </w:r>
      <w:r>
        <w:t>.</w:t>
      </w:r>
      <w:r>
        <w:tab/>
        <w:t>Additional condition</w:t>
      </w:r>
      <w:bookmarkEnd w:id="912"/>
      <w:bookmarkEnd w:id="91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914" w:name="_Toc200099663"/>
      <w:bookmarkStart w:id="915" w:name="_Toc194933161"/>
      <w:r>
        <w:rPr>
          <w:rStyle w:val="CharSectno"/>
          <w:color w:val="000000"/>
        </w:rPr>
        <w:t>228</w:t>
      </w:r>
      <w:r>
        <w:rPr>
          <w:color w:val="000000"/>
        </w:rPr>
        <w:t>.</w:t>
      </w:r>
      <w:r>
        <w:rPr>
          <w:color w:val="000000"/>
        </w:rPr>
        <w:tab/>
        <w:t>Grounds for cancelling, suspending or varying</w:t>
      </w:r>
      <w:r>
        <w:t xml:space="preserve"> licences</w:t>
      </w:r>
      <w:bookmarkEnd w:id="914"/>
      <w:bookmarkEnd w:id="91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916" w:name="_Toc200092897"/>
      <w:bookmarkStart w:id="917" w:name="_Toc200093284"/>
      <w:bookmarkStart w:id="918" w:name="_Toc200093655"/>
      <w:bookmarkStart w:id="919" w:name="_Toc200099664"/>
      <w:bookmarkStart w:id="920" w:name="_Toc194911913"/>
      <w:bookmarkStart w:id="921" w:name="_Toc194914630"/>
      <w:bookmarkStart w:id="922" w:name="_Toc194915000"/>
      <w:bookmarkStart w:id="923" w:name="_Toc194933162"/>
      <w:r>
        <w:rPr>
          <w:rStyle w:val="CharDivNo"/>
        </w:rPr>
        <w:t>Division 4</w:t>
      </w:r>
      <w:r>
        <w:t> — </w:t>
      </w:r>
      <w:r>
        <w:rPr>
          <w:rStyle w:val="CharDivText"/>
        </w:rPr>
        <w:t>Dangerous goods vehicle licences</w:t>
      </w:r>
      <w:bookmarkEnd w:id="916"/>
      <w:bookmarkEnd w:id="917"/>
      <w:bookmarkEnd w:id="918"/>
      <w:bookmarkEnd w:id="919"/>
      <w:bookmarkEnd w:id="920"/>
      <w:bookmarkEnd w:id="921"/>
      <w:bookmarkEnd w:id="922"/>
      <w:bookmarkEnd w:id="923"/>
    </w:p>
    <w:p>
      <w:pPr>
        <w:pStyle w:val="Heading5"/>
        <w:spacing w:before="180"/>
      </w:pPr>
      <w:bookmarkStart w:id="924" w:name="_Toc200099665"/>
      <w:bookmarkStart w:id="925" w:name="_Toc194933163"/>
      <w:r>
        <w:rPr>
          <w:rStyle w:val="CharSectno"/>
        </w:rPr>
        <w:t>229</w:t>
      </w:r>
      <w:r>
        <w:t>.</w:t>
      </w:r>
      <w:r>
        <w:tab/>
        <w:t>Terms used</w:t>
      </w:r>
      <w:bookmarkEnd w:id="924"/>
      <w:bookmarkEnd w:id="925"/>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926" w:name="_Toc200099666"/>
      <w:bookmarkStart w:id="927" w:name="_Toc194933164"/>
      <w:r>
        <w:rPr>
          <w:rStyle w:val="CharSectno"/>
        </w:rPr>
        <w:t>230</w:t>
      </w:r>
      <w:r>
        <w:t>.</w:t>
      </w:r>
      <w:r>
        <w:tab/>
        <w:t>Applications for licences</w:t>
      </w:r>
      <w:bookmarkEnd w:id="926"/>
      <w:bookmarkEnd w:id="92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928" w:name="_Toc200099667"/>
      <w:bookmarkStart w:id="929" w:name="_Toc194933165"/>
      <w:r>
        <w:rPr>
          <w:rStyle w:val="CharSectno"/>
        </w:rPr>
        <w:t>231</w:t>
      </w:r>
      <w:r>
        <w:t>.</w:t>
      </w:r>
      <w:r>
        <w:tab/>
        <w:t>Additional information and inspections</w:t>
      </w:r>
      <w:bookmarkEnd w:id="928"/>
      <w:bookmarkEnd w:id="92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30" w:name="_Toc200099668"/>
      <w:bookmarkStart w:id="931" w:name="_Toc194933166"/>
      <w:r>
        <w:rPr>
          <w:rStyle w:val="CharSectno"/>
        </w:rPr>
        <w:t>232</w:t>
      </w:r>
      <w:r>
        <w:t>.</w:t>
      </w:r>
      <w:r>
        <w:tab/>
        <w:t>Grant of dangerous goods vehicle licences</w:t>
      </w:r>
      <w:bookmarkEnd w:id="930"/>
      <w:bookmarkEnd w:id="931"/>
    </w:p>
    <w:p>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932" w:name="_Toc200099669"/>
      <w:bookmarkStart w:id="933" w:name="_Toc194933167"/>
      <w:r>
        <w:rPr>
          <w:rStyle w:val="CharSectno"/>
        </w:rPr>
        <w:t>233</w:t>
      </w:r>
      <w:r>
        <w:t>.</w:t>
      </w:r>
      <w:r>
        <w:tab/>
        <w:t>Applications for renewal of licences</w:t>
      </w:r>
      <w:bookmarkEnd w:id="932"/>
      <w:bookmarkEnd w:id="93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934" w:name="_Toc200099670"/>
      <w:bookmarkStart w:id="935" w:name="_Toc194933168"/>
      <w:r>
        <w:rPr>
          <w:rStyle w:val="CharSectno"/>
        </w:rPr>
        <w:t>234</w:t>
      </w:r>
      <w:r>
        <w:t>.</w:t>
      </w:r>
      <w:r>
        <w:tab/>
        <w:t>Renewal of licences</w:t>
      </w:r>
      <w:bookmarkEnd w:id="934"/>
      <w:bookmarkEnd w:id="93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936" w:name="_Toc200099671"/>
      <w:bookmarkStart w:id="937" w:name="_Toc194933169"/>
      <w:r>
        <w:rPr>
          <w:rStyle w:val="CharSectno"/>
        </w:rPr>
        <w:t>235</w:t>
      </w:r>
      <w:r>
        <w:t>.</w:t>
      </w:r>
      <w:r>
        <w:tab/>
        <w:t>Licence periods</w:t>
      </w:r>
      <w:bookmarkEnd w:id="936"/>
      <w:bookmarkEnd w:id="93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938" w:name="_Toc200099672"/>
      <w:bookmarkStart w:id="939" w:name="_Toc194933170"/>
      <w:r>
        <w:rPr>
          <w:rStyle w:val="CharSectno"/>
        </w:rPr>
        <w:t>236</w:t>
      </w:r>
      <w:r>
        <w:t>.</w:t>
      </w:r>
      <w:r>
        <w:tab/>
        <w:t>Licence conditions</w:t>
      </w:r>
      <w:bookmarkEnd w:id="938"/>
      <w:bookmarkEnd w:id="93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940" w:name="_Toc200099673"/>
      <w:bookmarkStart w:id="941" w:name="_Toc194933171"/>
      <w:r>
        <w:rPr>
          <w:rStyle w:val="CharSectno"/>
        </w:rPr>
        <w:t>237</w:t>
      </w:r>
      <w:r>
        <w:t>.</w:t>
      </w:r>
      <w:r>
        <w:tab/>
        <w:t>Disposal and transfer of licensed vehicles</w:t>
      </w:r>
      <w:bookmarkEnd w:id="940"/>
      <w:bookmarkEnd w:id="94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42" w:name="_Toc200099674"/>
      <w:bookmarkStart w:id="943" w:name="_Toc194933172"/>
      <w:r>
        <w:rPr>
          <w:rStyle w:val="CharSectno"/>
        </w:rPr>
        <w:t>238</w:t>
      </w:r>
      <w:r>
        <w:t>.</w:t>
      </w:r>
      <w:r>
        <w:tab/>
        <w:t>Grounds for cancelling, suspending or varying licences</w:t>
      </w:r>
      <w:bookmarkEnd w:id="942"/>
      <w:bookmarkEnd w:id="94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44" w:name="_Toc200092908"/>
      <w:bookmarkStart w:id="945" w:name="_Toc200093295"/>
      <w:bookmarkStart w:id="946" w:name="_Toc200093666"/>
      <w:bookmarkStart w:id="947" w:name="_Toc200099675"/>
      <w:bookmarkStart w:id="948" w:name="_Toc194911924"/>
      <w:bookmarkStart w:id="949" w:name="_Toc194914641"/>
      <w:bookmarkStart w:id="950" w:name="_Toc194915011"/>
      <w:bookmarkStart w:id="951" w:name="_Toc194933173"/>
      <w:r>
        <w:rPr>
          <w:rStyle w:val="CharDivNo"/>
        </w:rPr>
        <w:t>Division 5</w:t>
      </w:r>
      <w:r>
        <w:t> — </w:t>
      </w:r>
      <w:r>
        <w:rPr>
          <w:rStyle w:val="CharDivText"/>
        </w:rPr>
        <w:t>Requirements relating to dangerous goods driver licences</w:t>
      </w:r>
      <w:bookmarkEnd w:id="944"/>
      <w:bookmarkEnd w:id="945"/>
      <w:bookmarkEnd w:id="946"/>
      <w:bookmarkEnd w:id="947"/>
      <w:bookmarkEnd w:id="948"/>
      <w:bookmarkEnd w:id="949"/>
      <w:bookmarkEnd w:id="950"/>
      <w:bookmarkEnd w:id="951"/>
    </w:p>
    <w:p>
      <w:pPr>
        <w:pStyle w:val="Heading5"/>
        <w:spacing w:before="180"/>
      </w:pPr>
      <w:bookmarkStart w:id="952" w:name="_Toc200099676"/>
      <w:bookmarkStart w:id="953" w:name="_Toc194933174"/>
      <w:r>
        <w:rPr>
          <w:rStyle w:val="CharSectno"/>
        </w:rPr>
        <w:t>239</w:t>
      </w:r>
      <w:r>
        <w:t>.</w:t>
      </w:r>
      <w:r>
        <w:tab/>
        <w:t>When licences to be carried</w:t>
      </w:r>
      <w:bookmarkEnd w:id="952"/>
      <w:bookmarkEnd w:id="953"/>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954" w:name="_Toc200099677"/>
      <w:bookmarkStart w:id="955" w:name="_Toc194933175"/>
      <w:r>
        <w:rPr>
          <w:rStyle w:val="CharSectno"/>
        </w:rPr>
        <w:t>240</w:t>
      </w:r>
      <w:r>
        <w:t>.</w:t>
      </w:r>
      <w:r>
        <w:tab/>
        <w:t>Licences to be produced for inspection</w:t>
      </w:r>
      <w:bookmarkEnd w:id="954"/>
      <w:bookmarkEnd w:id="955"/>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956" w:name="_Toc200092911"/>
      <w:bookmarkStart w:id="957" w:name="_Toc200093298"/>
      <w:bookmarkStart w:id="958" w:name="_Toc200093669"/>
      <w:bookmarkStart w:id="959" w:name="_Toc200099678"/>
      <w:bookmarkStart w:id="960" w:name="_Toc194911927"/>
      <w:bookmarkStart w:id="961" w:name="_Toc194914644"/>
      <w:bookmarkStart w:id="962" w:name="_Toc194915014"/>
      <w:bookmarkStart w:id="963" w:name="_Toc194933176"/>
      <w:r>
        <w:rPr>
          <w:rStyle w:val="CharDivNo"/>
        </w:rPr>
        <w:t>Division 6</w:t>
      </w:r>
      <w:r>
        <w:t> — </w:t>
      </w:r>
      <w:r>
        <w:rPr>
          <w:rStyle w:val="CharDivText"/>
        </w:rPr>
        <w:t>Licences generally</w:t>
      </w:r>
      <w:bookmarkEnd w:id="956"/>
      <w:bookmarkEnd w:id="957"/>
      <w:bookmarkEnd w:id="958"/>
      <w:bookmarkEnd w:id="959"/>
      <w:bookmarkEnd w:id="960"/>
      <w:bookmarkEnd w:id="961"/>
      <w:bookmarkEnd w:id="962"/>
      <w:bookmarkEnd w:id="963"/>
    </w:p>
    <w:p>
      <w:pPr>
        <w:pStyle w:val="Heading5"/>
      </w:pPr>
      <w:bookmarkStart w:id="964" w:name="_Toc200099679"/>
      <w:bookmarkStart w:id="965" w:name="_Toc194933177"/>
      <w:r>
        <w:rPr>
          <w:rStyle w:val="CharSectno"/>
        </w:rPr>
        <w:t>241</w:t>
      </w:r>
      <w:r>
        <w:t>.</w:t>
      </w:r>
      <w:r>
        <w:tab/>
        <w:t>Terms used</w:t>
      </w:r>
      <w:bookmarkEnd w:id="964"/>
      <w:bookmarkEnd w:id="965"/>
    </w:p>
    <w:p>
      <w:pPr>
        <w:pStyle w:val="Subsection"/>
        <w:keepNext/>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66" w:name="_Toc200099680"/>
      <w:bookmarkStart w:id="967" w:name="_Toc194933178"/>
      <w:r>
        <w:rPr>
          <w:rStyle w:val="CharSectno"/>
        </w:rPr>
        <w:t>242</w:t>
      </w:r>
      <w:r>
        <w:t>.</w:t>
      </w:r>
      <w:r>
        <w:tab/>
        <w:t>Replacement licences</w:t>
      </w:r>
      <w:bookmarkEnd w:id="966"/>
      <w:bookmarkEnd w:id="967"/>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68" w:name="_Toc200099681"/>
      <w:bookmarkStart w:id="969" w:name="_Toc194933179"/>
      <w:r>
        <w:rPr>
          <w:rStyle w:val="CharSectno"/>
        </w:rPr>
        <w:t>243</w:t>
      </w:r>
      <w:r>
        <w:t>.</w:t>
      </w:r>
      <w:r>
        <w:tab/>
        <w:t>Failure to comply with licence conditions</w:t>
      </w:r>
      <w:bookmarkEnd w:id="968"/>
      <w:bookmarkEnd w:id="969"/>
    </w:p>
    <w:p>
      <w:pPr>
        <w:pStyle w:val="Subsection"/>
      </w:pPr>
      <w:r>
        <w:tab/>
      </w:r>
      <w:r>
        <w:tab/>
        <w:t>A licensee must not contravene a condition of his or her licence.</w:t>
      </w:r>
    </w:p>
    <w:p>
      <w:pPr>
        <w:pStyle w:val="Penstart"/>
      </w:pPr>
      <w:r>
        <w:tab/>
        <w:t>Penalty: a fine of $10 000.</w:t>
      </w:r>
    </w:p>
    <w:p>
      <w:pPr>
        <w:pStyle w:val="Heading5"/>
      </w:pPr>
      <w:bookmarkStart w:id="970" w:name="_Toc200099682"/>
      <w:bookmarkStart w:id="971" w:name="_Toc194933180"/>
      <w:r>
        <w:rPr>
          <w:rStyle w:val="CharSectno"/>
        </w:rPr>
        <w:t>244</w:t>
      </w:r>
      <w:r>
        <w:t>.</w:t>
      </w:r>
      <w:r>
        <w:tab/>
        <w:t>Surrender of licences</w:t>
      </w:r>
      <w:bookmarkEnd w:id="970"/>
      <w:bookmarkEnd w:id="971"/>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972" w:name="_Toc200099683"/>
      <w:bookmarkStart w:id="973" w:name="_Toc194933181"/>
      <w:r>
        <w:rPr>
          <w:rStyle w:val="CharSectno"/>
        </w:rPr>
        <w:t>245</w:t>
      </w:r>
      <w:r>
        <w:t>.</w:t>
      </w:r>
      <w:r>
        <w:tab/>
        <w:t>Registers of licences</w:t>
      </w:r>
      <w:bookmarkEnd w:id="972"/>
      <w:bookmarkEnd w:id="97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74" w:name="_Toc200099684"/>
      <w:bookmarkStart w:id="975" w:name="_Toc194933182"/>
      <w:r>
        <w:rPr>
          <w:rStyle w:val="CharSectno"/>
        </w:rPr>
        <w:t>246</w:t>
      </w:r>
      <w:r>
        <w:t>.</w:t>
      </w:r>
      <w:r>
        <w:tab/>
        <w:t>Records of licences</w:t>
      </w:r>
      <w:bookmarkEnd w:id="974"/>
      <w:bookmarkEnd w:id="97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76" w:name="_Toc200099685"/>
      <w:bookmarkStart w:id="977" w:name="_Toc194933183"/>
      <w:r>
        <w:rPr>
          <w:rStyle w:val="CharSectno"/>
        </w:rPr>
        <w:t>247</w:t>
      </w:r>
      <w:r>
        <w:t>.</w:t>
      </w:r>
      <w:r>
        <w:tab/>
        <w:t>Change of information given in licence applications</w:t>
      </w:r>
      <w:bookmarkEnd w:id="976"/>
      <w:bookmarkEnd w:id="97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78" w:name="_Toc200099686"/>
      <w:bookmarkStart w:id="979" w:name="_Toc194933184"/>
      <w:r>
        <w:rPr>
          <w:rStyle w:val="CharSectno"/>
        </w:rPr>
        <w:t>248</w:t>
      </w:r>
      <w:r>
        <w:t>.</w:t>
      </w:r>
      <w:r>
        <w:tab/>
        <w:t xml:space="preserve">Production of licences </w:t>
      </w:r>
      <w:r>
        <w:rPr>
          <w:color w:val="000000"/>
        </w:rPr>
        <w:t>to licensing authority</w:t>
      </w:r>
      <w:bookmarkEnd w:id="978"/>
      <w:bookmarkEnd w:id="97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80" w:name="_Toc200099687"/>
      <w:bookmarkStart w:id="981" w:name="_Toc194933185"/>
      <w:r>
        <w:rPr>
          <w:rStyle w:val="CharSectno"/>
        </w:rPr>
        <w:t>249</w:t>
      </w:r>
      <w:r>
        <w:t>.</w:t>
      </w:r>
      <w:r>
        <w:tab/>
        <w:t>Return of licences</w:t>
      </w:r>
      <w:bookmarkEnd w:id="980"/>
      <w:bookmarkEnd w:id="98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82" w:name="_Toc200092921"/>
      <w:bookmarkStart w:id="983" w:name="_Toc200093308"/>
      <w:bookmarkStart w:id="984" w:name="_Toc200093679"/>
      <w:bookmarkStart w:id="985" w:name="_Toc200099688"/>
      <w:bookmarkStart w:id="986" w:name="_Toc194911937"/>
      <w:bookmarkStart w:id="987" w:name="_Toc194914654"/>
      <w:bookmarkStart w:id="988" w:name="_Toc194915024"/>
      <w:bookmarkStart w:id="989" w:name="_Toc194933186"/>
      <w:r>
        <w:rPr>
          <w:rStyle w:val="CharDivNo"/>
        </w:rPr>
        <w:t>Division 7</w:t>
      </w:r>
      <w:r>
        <w:t> — </w:t>
      </w:r>
      <w:r>
        <w:rPr>
          <w:rStyle w:val="CharDivText"/>
        </w:rPr>
        <w:t>Cancellation, suspension and variation</w:t>
      </w:r>
      <w:bookmarkEnd w:id="982"/>
      <w:bookmarkEnd w:id="983"/>
      <w:bookmarkEnd w:id="984"/>
      <w:bookmarkEnd w:id="985"/>
      <w:bookmarkEnd w:id="986"/>
      <w:bookmarkEnd w:id="987"/>
      <w:bookmarkEnd w:id="988"/>
      <w:bookmarkEnd w:id="989"/>
    </w:p>
    <w:p>
      <w:pPr>
        <w:pStyle w:val="Heading5"/>
        <w:rPr>
          <w:color w:val="000000"/>
        </w:rPr>
      </w:pPr>
      <w:bookmarkStart w:id="990" w:name="_Toc200099689"/>
      <w:bookmarkStart w:id="991" w:name="_Toc194933187"/>
      <w:r>
        <w:rPr>
          <w:rStyle w:val="CharSectno"/>
        </w:rPr>
        <w:t>250</w:t>
      </w:r>
      <w:r>
        <w:t>.</w:t>
      </w:r>
      <w:r>
        <w:tab/>
      </w:r>
      <w:r>
        <w:rPr>
          <w:color w:val="000000"/>
        </w:rPr>
        <w:t>Terms used</w:t>
      </w:r>
      <w:bookmarkEnd w:id="990"/>
      <w:bookmarkEnd w:id="99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92" w:name="_Toc200099690"/>
      <w:bookmarkStart w:id="993" w:name="_Toc194933188"/>
      <w:r>
        <w:rPr>
          <w:rStyle w:val="CharSectno"/>
        </w:rPr>
        <w:t>251</w:t>
      </w:r>
      <w:r>
        <w:t>.</w:t>
      </w:r>
      <w:r>
        <w:tab/>
        <w:t>Cancellation, suspension and variation in dangerous situations</w:t>
      </w:r>
      <w:bookmarkEnd w:id="992"/>
      <w:bookmarkEnd w:id="99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994" w:name="_Toc200099691"/>
      <w:bookmarkStart w:id="995" w:name="_Toc194933189"/>
      <w:r>
        <w:rPr>
          <w:rStyle w:val="CharSectno"/>
        </w:rPr>
        <w:t>252</w:t>
      </w:r>
      <w:r>
        <w:t>.</w:t>
      </w:r>
      <w:r>
        <w:tab/>
        <w:t>Cancellation and suspension giving effect to court orders</w:t>
      </w:r>
      <w:bookmarkEnd w:id="994"/>
      <w:bookmarkEnd w:id="99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96" w:name="_Toc200099692"/>
      <w:bookmarkStart w:id="997" w:name="_Toc194933190"/>
      <w:r>
        <w:rPr>
          <w:rStyle w:val="CharSectno"/>
        </w:rPr>
        <w:t>253</w:t>
      </w:r>
      <w:r>
        <w:t>.</w:t>
      </w:r>
      <w:r>
        <w:tab/>
        <w:t>Variation of licences on application</w:t>
      </w:r>
      <w:bookmarkEnd w:id="996"/>
      <w:bookmarkEnd w:id="99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98" w:name="_Toc200099693"/>
      <w:bookmarkStart w:id="999" w:name="_Toc194933191"/>
      <w:r>
        <w:rPr>
          <w:rStyle w:val="CharSectno"/>
        </w:rPr>
        <w:t>254</w:t>
      </w:r>
      <w:r>
        <w:t>.</w:t>
      </w:r>
      <w:r>
        <w:tab/>
        <w:t>Cancellation, suspension and variation in other circumstances</w:t>
      </w:r>
      <w:bookmarkEnd w:id="998"/>
      <w:bookmarkEnd w:id="99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1000" w:name="_Toc200099694"/>
      <w:bookmarkStart w:id="1001" w:name="_Toc194933192"/>
      <w:r>
        <w:rPr>
          <w:rStyle w:val="CharSectno"/>
        </w:rPr>
        <w:t>255</w:t>
      </w:r>
      <w:r>
        <w:t>.</w:t>
      </w:r>
      <w:r>
        <w:tab/>
        <w:t>When cancellation, suspension and variation take effect</w:t>
      </w:r>
      <w:bookmarkEnd w:id="1000"/>
      <w:bookmarkEnd w:id="1001"/>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02" w:name="_Toc200099695"/>
      <w:bookmarkStart w:id="1003" w:name="_Toc194933193"/>
      <w:r>
        <w:rPr>
          <w:rStyle w:val="CharSectno"/>
        </w:rPr>
        <w:t>256</w:t>
      </w:r>
      <w:r>
        <w:t>.</w:t>
      </w:r>
      <w:r>
        <w:tab/>
        <w:t>When licences taken to be suspended</w:t>
      </w:r>
      <w:bookmarkEnd w:id="1002"/>
      <w:bookmarkEnd w:id="100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04" w:name="_Toc200092929"/>
      <w:bookmarkStart w:id="1005" w:name="_Toc200093316"/>
      <w:bookmarkStart w:id="1006" w:name="_Toc200093687"/>
      <w:bookmarkStart w:id="1007" w:name="_Toc200099696"/>
      <w:bookmarkStart w:id="1008" w:name="_Toc194911945"/>
      <w:bookmarkStart w:id="1009" w:name="_Toc194914662"/>
      <w:bookmarkStart w:id="1010" w:name="_Toc194915032"/>
      <w:bookmarkStart w:id="1011" w:name="_Toc194933194"/>
      <w:r>
        <w:rPr>
          <w:rStyle w:val="CharPartNo"/>
        </w:rPr>
        <w:t>Part 18</w:t>
      </w:r>
      <w:r>
        <w:rPr>
          <w:rStyle w:val="CharDivNo"/>
        </w:rPr>
        <w:t> </w:t>
      </w:r>
      <w:r>
        <w:t>—</w:t>
      </w:r>
      <w:r>
        <w:rPr>
          <w:rStyle w:val="CharDivText"/>
        </w:rPr>
        <w:t> </w:t>
      </w:r>
      <w:r>
        <w:rPr>
          <w:rStyle w:val="CharPartText"/>
        </w:rPr>
        <w:t>Insurance</w:t>
      </w:r>
      <w:bookmarkEnd w:id="1004"/>
      <w:bookmarkEnd w:id="1005"/>
      <w:bookmarkEnd w:id="1006"/>
      <w:bookmarkEnd w:id="1007"/>
      <w:bookmarkEnd w:id="1008"/>
      <w:bookmarkEnd w:id="1009"/>
      <w:bookmarkEnd w:id="1010"/>
      <w:bookmarkEnd w:id="1011"/>
    </w:p>
    <w:p>
      <w:pPr>
        <w:pStyle w:val="Heading5"/>
        <w:rPr>
          <w:color w:val="000000"/>
        </w:rPr>
      </w:pPr>
      <w:bookmarkStart w:id="1012" w:name="_Toc200099697"/>
      <w:bookmarkStart w:id="1013" w:name="_Toc194933195"/>
      <w:r>
        <w:rPr>
          <w:rStyle w:val="CharSectno"/>
          <w:color w:val="000000"/>
        </w:rPr>
        <w:t>257</w:t>
      </w:r>
      <w:r>
        <w:rPr>
          <w:color w:val="000000"/>
        </w:rPr>
        <w:t>.</w:t>
      </w:r>
      <w:r>
        <w:rPr>
          <w:color w:val="000000"/>
        </w:rPr>
        <w:tab/>
        <w:t>Duty on owners</w:t>
      </w:r>
      <w:bookmarkEnd w:id="1012"/>
      <w:bookmarkEnd w:id="101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014" w:name="_Toc200099698"/>
      <w:bookmarkStart w:id="1015" w:name="_Toc194933196"/>
      <w:r>
        <w:rPr>
          <w:rStyle w:val="CharSectno"/>
          <w:color w:val="000000"/>
        </w:rPr>
        <w:t>258</w:t>
      </w:r>
      <w:r>
        <w:rPr>
          <w:color w:val="000000"/>
        </w:rPr>
        <w:t>.</w:t>
      </w:r>
      <w:r>
        <w:rPr>
          <w:color w:val="000000"/>
        </w:rPr>
        <w:tab/>
        <w:t>Duty on prime contractors</w:t>
      </w:r>
      <w:bookmarkEnd w:id="1014"/>
      <w:bookmarkEnd w:id="1015"/>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016" w:name="_Toc200099699"/>
      <w:bookmarkStart w:id="1017" w:name="_Toc194933197"/>
      <w:r>
        <w:rPr>
          <w:rStyle w:val="CharSectno"/>
        </w:rPr>
        <w:t>259</w:t>
      </w:r>
      <w:r>
        <w:t>.</w:t>
      </w:r>
      <w:r>
        <w:tab/>
        <w:t>Requiring evidence of insurance etc.</w:t>
      </w:r>
      <w:bookmarkEnd w:id="1016"/>
      <w:bookmarkEnd w:id="1017"/>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18" w:name="_Toc200099700"/>
      <w:bookmarkStart w:id="1019" w:name="_Toc194933198"/>
      <w:r>
        <w:rPr>
          <w:rStyle w:val="CharSectno"/>
          <w:color w:val="000000"/>
        </w:rPr>
        <w:t>260</w:t>
      </w:r>
      <w:r>
        <w:rPr>
          <w:color w:val="000000"/>
        </w:rPr>
        <w:t>.</w:t>
      </w:r>
      <w:r>
        <w:rPr>
          <w:color w:val="000000"/>
        </w:rPr>
        <w:tab/>
        <w:t>Approvals — insurance</w:t>
      </w:r>
      <w:bookmarkEnd w:id="1018"/>
      <w:bookmarkEnd w:id="101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20" w:name="_Toc200092934"/>
      <w:bookmarkStart w:id="1021" w:name="_Toc200093321"/>
      <w:bookmarkStart w:id="1022" w:name="_Toc200093692"/>
      <w:bookmarkStart w:id="1023" w:name="_Toc200099701"/>
      <w:bookmarkStart w:id="1024" w:name="_Toc194911950"/>
      <w:bookmarkStart w:id="1025" w:name="_Toc194914667"/>
      <w:bookmarkStart w:id="1026" w:name="_Toc194915037"/>
      <w:bookmarkStart w:id="1027" w:name="_Toc194933199"/>
      <w:r>
        <w:rPr>
          <w:rStyle w:val="CharPartNo"/>
        </w:rPr>
        <w:t>Part 19</w:t>
      </w:r>
      <w:r>
        <w:t> — </w:t>
      </w:r>
      <w:r>
        <w:rPr>
          <w:rStyle w:val="CharPartText"/>
        </w:rPr>
        <w:t>Mutual recognition</w:t>
      </w:r>
      <w:bookmarkEnd w:id="1020"/>
      <w:bookmarkEnd w:id="1021"/>
      <w:bookmarkEnd w:id="1022"/>
      <w:bookmarkEnd w:id="1023"/>
      <w:bookmarkEnd w:id="1024"/>
      <w:bookmarkEnd w:id="1025"/>
      <w:bookmarkEnd w:id="1026"/>
      <w:bookmarkEnd w:id="1027"/>
    </w:p>
    <w:p>
      <w:pPr>
        <w:pStyle w:val="Heading3"/>
      </w:pPr>
      <w:bookmarkStart w:id="1028" w:name="_Toc200092935"/>
      <w:bookmarkStart w:id="1029" w:name="_Toc200093322"/>
      <w:bookmarkStart w:id="1030" w:name="_Toc200093693"/>
      <w:bookmarkStart w:id="1031" w:name="_Toc200099702"/>
      <w:bookmarkStart w:id="1032" w:name="_Toc194911951"/>
      <w:bookmarkStart w:id="1033" w:name="_Toc194914668"/>
      <w:bookmarkStart w:id="1034" w:name="_Toc194915038"/>
      <w:bookmarkStart w:id="1035" w:name="_Toc194933200"/>
      <w:r>
        <w:rPr>
          <w:rStyle w:val="CharDivNo"/>
        </w:rPr>
        <w:t>Division 1</w:t>
      </w:r>
      <w:r>
        <w:t> — </w:t>
      </w:r>
      <w:r>
        <w:rPr>
          <w:rStyle w:val="CharDivText"/>
        </w:rPr>
        <w:t>Recommendations by Chief Officer and corresponding authorities</w:t>
      </w:r>
      <w:bookmarkEnd w:id="1028"/>
      <w:bookmarkEnd w:id="1029"/>
      <w:bookmarkEnd w:id="1030"/>
      <w:bookmarkEnd w:id="1031"/>
      <w:bookmarkEnd w:id="1032"/>
      <w:bookmarkEnd w:id="1033"/>
      <w:bookmarkEnd w:id="1034"/>
      <w:bookmarkEnd w:id="1035"/>
    </w:p>
    <w:p>
      <w:pPr>
        <w:pStyle w:val="Heading5"/>
      </w:pPr>
      <w:bookmarkStart w:id="1036" w:name="_Toc200099703"/>
      <w:bookmarkStart w:id="1037" w:name="_Toc194933201"/>
      <w:r>
        <w:rPr>
          <w:rStyle w:val="CharSectno"/>
        </w:rPr>
        <w:t>261</w:t>
      </w:r>
      <w:r>
        <w:t>.</w:t>
      </w:r>
      <w:r>
        <w:tab/>
        <w:t>Recommendations by Chief Officer</w:t>
      </w:r>
      <w:bookmarkEnd w:id="1036"/>
      <w:bookmarkEnd w:id="1037"/>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38" w:name="_Toc200099704"/>
      <w:bookmarkStart w:id="1039" w:name="_Toc194933202"/>
      <w:r>
        <w:rPr>
          <w:rStyle w:val="CharSectno"/>
        </w:rPr>
        <w:t>262</w:t>
      </w:r>
      <w:r>
        <w:t>.</w:t>
      </w:r>
      <w:r>
        <w:tab/>
        <w:t>Recommendations by corresponding authorities</w:t>
      </w:r>
      <w:bookmarkEnd w:id="1038"/>
      <w:bookmarkEnd w:id="103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040" w:name="_Toc200092938"/>
      <w:bookmarkStart w:id="1041" w:name="_Toc200093325"/>
      <w:bookmarkStart w:id="1042" w:name="_Toc200093696"/>
      <w:bookmarkStart w:id="1043" w:name="_Toc200099705"/>
      <w:bookmarkStart w:id="1044" w:name="_Toc194911954"/>
      <w:bookmarkStart w:id="1045" w:name="_Toc194914671"/>
      <w:bookmarkStart w:id="1046" w:name="_Toc194915041"/>
      <w:bookmarkStart w:id="1047" w:name="_Toc194933203"/>
      <w:r>
        <w:rPr>
          <w:rStyle w:val="CharDivNo"/>
        </w:rPr>
        <w:t>Division 2</w:t>
      </w:r>
      <w:r>
        <w:t> — </w:t>
      </w:r>
      <w:r>
        <w:rPr>
          <w:rStyle w:val="CharDivText"/>
        </w:rPr>
        <w:t>Mutual recognition of determinations, exemptions, approvals and licences</w:t>
      </w:r>
      <w:bookmarkEnd w:id="1040"/>
      <w:bookmarkEnd w:id="1041"/>
      <w:bookmarkEnd w:id="1042"/>
      <w:bookmarkEnd w:id="1043"/>
      <w:bookmarkEnd w:id="1044"/>
      <w:bookmarkEnd w:id="1045"/>
      <w:bookmarkEnd w:id="1046"/>
      <w:bookmarkEnd w:id="1047"/>
    </w:p>
    <w:p>
      <w:pPr>
        <w:pStyle w:val="Heading5"/>
        <w:spacing w:before="180"/>
      </w:pPr>
      <w:bookmarkStart w:id="1048" w:name="_Toc200099706"/>
      <w:bookmarkStart w:id="1049" w:name="_Toc194933204"/>
      <w:r>
        <w:rPr>
          <w:rStyle w:val="CharSectno"/>
        </w:rPr>
        <w:t>263</w:t>
      </w:r>
      <w:r>
        <w:t>.</w:t>
      </w:r>
      <w:r>
        <w:tab/>
        <w:t>Corresponding determinations</w:t>
      </w:r>
      <w:bookmarkEnd w:id="1048"/>
      <w:bookmarkEnd w:id="104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050" w:name="_Toc200099707"/>
      <w:bookmarkStart w:id="1051" w:name="_Toc194933205"/>
      <w:r>
        <w:rPr>
          <w:rStyle w:val="CharSectno"/>
        </w:rPr>
        <w:t>264</w:t>
      </w:r>
      <w:r>
        <w:t>.</w:t>
      </w:r>
      <w:r>
        <w:tab/>
        <w:t>Corresponding exemptions</w:t>
      </w:r>
      <w:bookmarkEnd w:id="1050"/>
      <w:bookmarkEnd w:id="105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052" w:name="_Toc200099708"/>
      <w:bookmarkStart w:id="1053" w:name="_Toc194933206"/>
      <w:r>
        <w:rPr>
          <w:rStyle w:val="CharSectno"/>
        </w:rPr>
        <w:t>265</w:t>
      </w:r>
      <w:r>
        <w:t>.</w:t>
      </w:r>
      <w:r>
        <w:tab/>
        <w:t>Corresponding approvals</w:t>
      </w:r>
      <w:bookmarkEnd w:id="1052"/>
      <w:bookmarkEnd w:id="105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054" w:name="_Toc200099709"/>
      <w:bookmarkStart w:id="1055" w:name="_Toc194933207"/>
      <w:r>
        <w:rPr>
          <w:rStyle w:val="CharSectno"/>
        </w:rPr>
        <w:t>266</w:t>
      </w:r>
      <w:r>
        <w:t>.</w:t>
      </w:r>
      <w:r>
        <w:tab/>
        <w:t>Corresponding licences</w:t>
      </w:r>
      <w:bookmarkEnd w:id="1054"/>
      <w:bookmarkEnd w:id="105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056" w:name="_Toc200099710"/>
      <w:bookmarkStart w:id="1057" w:name="_Toc194933208"/>
      <w:r>
        <w:rPr>
          <w:rStyle w:val="CharSectno"/>
        </w:rPr>
        <w:t>267A</w:t>
      </w:r>
      <w:r>
        <w:t>.</w:t>
      </w:r>
      <w:r>
        <w:tab/>
        <w:t>Reference of determination, exemption or approval to CAP for the purposes of mutual recognition</w:t>
      </w:r>
      <w:bookmarkEnd w:id="1056"/>
      <w:bookmarkEnd w:id="105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058" w:name="_Toc200092944"/>
      <w:bookmarkStart w:id="1059" w:name="_Toc200093331"/>
      <w:bookmarkStart w:id="1060" w:name="_Toc200093702"/>
      <w:bookmarkStart w:id="1061" w:name="_Toc200099711"/>
      <w:bookmarkStart w:id="1062" w:name="_Toc194911960"/>
      <w:bookmarkStart w:id="1063" w:name="_Toc194914677"/>
      <w:bookmarkStart w:id="1064" w:name="_Toc194915047"/>
      <w:bookmarkStart w:id="1065" w:name="_Toc194933209"/>
      <w:r>
        <w:rPr>
          <w:rStyle w:val="CharPartNo"/>
        </w:rPr>
        <w:t>Part 20</w:t>
      </w:r>
      <w:r>
        <w:rPr>
          <w:rStyle w:val="CharDivNo"/>
        </w:rPr>
        <w:t> </w:t>
      </w:r>
      <w:r>
        <w:t>—</w:t>
      </w:r>
      <w:r>
        <w:rPr>
          <w:rStyle w:val="CharDivText"/>
        </w:rPr>
        <w:t> </w:t>
      </w:r>
      <w:r>
        <w:rPr>
          <w:rStyle w:val="CharPartText"/>
        </w:rPr>
        <w:t>Reconsideration and review of decisions</w:t>
      </w:r>
      <w:bookmarkEnd w:id="1058"/>
      <w:bookmarkEnd w:id="1059"/>
      <w:bookmarkEnd w:id="1060"/>
      <w:bookmarkEnd w:id="1061"/>
      <w:bookmarkEnd w:id="1062"/>
      <w:bookmarkEnd w:id="1063"/>
      <w:bookmarkEnd w:id="1064"/>
      <w:bookmarkEnd w:id="1065"/>
    </w:p>
    <w:p>
      <w:pPr>
        <w:pStyle w:val="Heading5"/>
      </w:pPr>
      <w:bookmarkStart w:id="1066" w:name="_Toc200099712"/>
      <w:bookmarkStart w:id="1067" w:name="_Toc194933210"/>
      <w:r>
        <w:rPr>
          <w:rStyle w:val="CharSectno"/>
        </w:rPr>
        <w:t>267</w:t>
      </w:r>
      <w:r>
        <w:t>.</w:t>
      </w:r>
      <w:r>
        <w:tab/>
        <w:t>Application of Part</w:t>
      </w:r>
      <w:bookmarkEnd w:id="1066"/>
      <w:bookmarkEnd w:id="106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068" w:name="_Toc200099713"/>
      <w:bookmarkStart w:id="1069" w:name="_Toc194933211"/>
      <w:r>
        <w:rPr>
          <w:rStyle w:val="CharSectno"/>
        </w:rPr>
        <w:t>268</w:t>
      </w:r>
      <w:r>
        <w:t>.</w:t>
      </w:r>
      <w:r>
        <w:tab/>
        <w:t>Who may apply for reconsideration of decisions</w:t>
      </w:r>
      <w:bookmarkEnd w:id="1068"/>
      <w:bookmarkEnd w:id="106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070" w:name="_Toc200099714"/>
      <w:bookmarkStart w:id="1071" w:name="_Toc194933212"/>
      <w:r>
        <w:rPr>
          <w:rStyle w:val="CharSectno"/>
        </w:rPr>
        <w:t>269</w:t>
      </w:r>
      <w:r>
        <w:t>.</w:t>
      </w:r>
      <w:r>
        <w:tab/>
        <w:t>Applications for reconsideration</w:t>
      </w:r>
      <w:bookmarkEnd w:id="1070"/>
      <w:bookmarkEnd w:id="107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072" w:name="_Toc200099715"/>
      <w:bookmarkStart w:id="1073" w:name="_Toc194933213"/>
      <w:r>
        <w:rPr>
          <w:rStyle w:val="CharSectno"/>
        </w:rPr>
        <w:t>270</w:t>
      </w:r>
      <w:r>
        <w:t>.</w:t>
      </w:r>
      <w:r>
        <w:tab/>
        <w:t>Chief Officer to reconsider decisions</w:t>
      </w:r>
      <w:bookmarkEnd w:id="1072"/>
      <w:bookmarkEnd w:id="107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074" w:name="_Toc200092949"/>
      <w:bookmarkStart w:id="1075" w:name="_Toc200093336"/>
      <w:bookmarkStart w:id="1076" w:name="_Toc200093707"/>
      <w:bookmarkStart w:id="1077" w:name="_Toc200099716"/>
      <w:bookmarkStart w:id="1078" w:name="_Toc194911965"/>
      <w:bookmarkStart w:id="1079" w:name="_Toc194914682"/>
      <w:bookmarkStart w:id="1080" w:name="_Toc194915052"/>
      <w:bookmarkStart w:id="1081" w:name="_Toc194933214"/>
      <w:r>
        <w:rPr>
          <w:rStyle w:val="CharPartNo"/>
        </w:rPr>
        <w:t>Part 21</w:t>
      </w:r>
      <w:r>
        <w:rPr>
          <w:rStyle w:val="CharDivNo"/>
        </w:rPr>
        <w:t> </w:t>
      </w:r>
      <w:r>
        <w:t>—</w:t>
      </w:r>
      <w:r>
        <w:rPr>
          <w:rStyle w:val="CharDivText"/>
        </w:rPr>
        <w:t> </w:t>
      </w:r>
      <w:r>
        <w:rPr>
          <w:rStyle w:val="CharPartText"/>
        </w:rPr>
        <w:t>Infringement notices</w:t>
      </w:r>
      <w:bookmarkEnd w:id="1074"/>
      <w:bookmarkEnd w:id="1075"/>
      <w:bookmarkEnd w:id="1076"/>
      <w:bookmarkEnd w:id="1077"/>
      <w:bookmarkEnd w:id="1078"/>
      <w:bookmarkEnd w:id="1079"/>
      <w:bookmarkEnd w:id="1080"/>
      <w:bookmarkEnd w:id="1081"/>
    </w:p>
    <w:p>
      <w:pPr>
        <w:pStyle w:val="Heading5"/>
      </w:pPr>
      <w:bookmarkStart w:id="1082" w:name="_Toc200099717"/>
      <w:bookmarkStart w:id="1083" w:name="_Toc194933215"/>
      <w:r>
        <w:rPr>
          <w:rStyle w:val="CharSectno"/>
        </w:rPr>
        <w:t>271</w:t>
      </w:r>
      <w:r>
        <w:t>.</w:t>
      </w:r>
      <w:r>
        <w:tab/>
        <w:t>Infringement notice offences and modified penalties</w:t>
      </w:r>
      <w:bookmarkEnd w:id="1082"/>
      <w:bookmarkEnd w:id="10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84" w:name="_Toc200092951"/>
      <w:bookmarkStart w:id="1085" w:name="_Toc200093338"/>
      <w:bookmarkStart w:id="1086" w:name="_Toc200093709"/>
      <w:bookmarkStart w:id="1087" w:name="_Toc200099718"/>
      <w:bookmarkStart w:id="1088" w:name="_Toc194911967"/>
      <w:bookmarkStart w:id="1089" w:name="_Toc194914684"/>
      <w:bookmarkStart w:id="1090" w:name="_Toc194915054"/>
      <w:bookmarkStart w:id="1091" w:name="_Toc194933216"/>
      <w:r>
        <w:rPr>
          <w:rStyle w:val="CharPartNo"/>
        </w:rPr>
        <w:t>Part 22</w:t>
      </w:r>
      <w:r>
        <w:rPr>
          <w:rStyle w:val="CharDivNo"/>
        </w:rPr>
        <w:t> </w:t>
      </w:r>
      <w:r>
        <w:t>—</w:t>
      </w:r>
      <w:r>
        <w:rPr>
          <w:rStyle w:val="CharDivText"/>
        </w:rPr>
        <w:t> </w:t>
      </w:r>
      <w:r>
        <w:rPr>
          <w:rStyle w:val="CharPartText"/>
        </w:rPr>
        <w:t>Fees</w:t>
      </w:r>
      <w:bookmarkEnd w:id="1084"/>
      <w:bookmarkEnd w:id="1085"/>
      <w:bookmarkEnd w:id="1086"/>
      <w:bookmarkEnd w:id="1087"/>
      <w:bookmarkEnd w:id="1088"/>
      <w:bookmarkEnd w:id="1089"/>
      <w:bookmarkEnd w:id="1090"/>
      <w:bookmarkEnd w:id="1091"/>
    </w:p>
    <w:p>
      <w:pPr>
        <w:pStyle w:val="Heading5"/>
      </w:pPr>
      <w:bookmarkStart w:id="1092" w:name="_Toc200099719"/>
      <w:bookmarkStart w:id="1093" w:name="_Toc194933217"/>
      <w:r>
        <w:rPr>
          <w:rStyle w:val="CharSectno"/>
        </w:rPr>
        <w:t>272</w:t>
      </w:r>
      <w:r>
        <w:t>.</w:t>
      </w:r>
      <w:r>
        <w:tab/>
        <w:t>Fees prescribed</w:t>
      </w:r>
      <w:bookmarkEnd w:id="1092"/>
      <w:bookmarkEnd w:id="1093"/>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p>
      <w:pPr>
        <w:pStyle w:val="Footnotesection"/>
      </w:pPr>
      <w:r>
        <w:tab/>
        <w:t>[Regulation 272 inserted: SL 2024/97 r. 6.]</w:t>
      </w:r>
    </w:p>
    <w:p>
      <w:pPr>
        <w:pStyle w:val="Ednotesection"/>
      </w:pPr>
      <w:r>
        <w:t>[</w:t>
      </w:r>
      <w:r>
        <w:rPr>
          <w:b/>
        </w:rPr>
        <w:t>272AA.</w:t>
      </w:r>
      <w:r>
        <w:tab/>
        <w:t>Deleted: SL 2021/85 r. 11.]</w:t>
      </w:r>
    </w:p>
    <w:p>
      <w:pPr>
        <w:pStyle w:val="Heading2"/>
      </w:pPr>
      <w:bookmarkStart w:id="1094" w:name="_Toc200092953"/>
      <w:bookmarkStart w:id="1095" w:name="_Toc200093340"/>
      <w:bookmarkStart w:id="1096" w:name="_Toc200093711"/>
      <w:bookmarkStart w:id="1097" w:name="_Toc200099720"/>
      <w:bookmarkStart w:id="1098" w:name="_Toc194911969"/>
      <w:bookmarkStart w:id="1099" w:name="_Toc194914686"/>
      <w:bookmarkStart w:id="1100" w:name="_Toc194915056"/>
      <w:bookmarkStart w:id="1101" w:name="_Toc194933218"/>
      <w:r>
        <w:rPr>
          <w:rStyle w:val="CharPartNo"/>
        </w:rPr>
        <w:t>Part 22A</w:t>
      </w:r>
      <w:r>
        <w:rPr>
          <w:b w:val="0"/>
        </w:rPr>
        <w:t> </w:t>
      </w:r>
      <w:r>
        <w:t>—</w:t>
      </w:r>
      <w:r>
        <w:rPr>
          <w:b w:val="0"/>
        </w:rPr>
        <w:t> </w:t>
      </w:r>
      <w:r>
        <w:rPr>
          <w:rStyle w:val="CharPartText"/>
        </w:rPr>
        <w:t>Miscellaneous</w:t>
      </w:r>
      <w:bookmarkEnd w:id="1094"/>
      <w:bookmarkEnd w:id="1095"/>
      <w:bookmarkEnd w:id="1096"/>
      <w:bookmarkEnd w:id="1097"/>
      <w:bookmarkEnd w:id="1098"/>
      <w:bookmarkEnd w:id="1099"/>
      <w:bookmarkEnd w:id="1100"/>
      <w:bookmarkEnd w:id="1101"/>
    </w:p>
    <w:p>
      <w:pPr>
        <w:pStyle w:val="Footnoteheading"/>
      </w:pPr>
      <w:r>
        <w:tab/>
        <w:t>[Heading inserted: SL 2020/193 r. 25.]</w:t>
      </w:r>
    </w:p>
    <w:p>
      <w:pPr>
        <w:pStyle w:val="Heading5"/>
      </w:pPr>
      <w:bookmarkStart w:id="1102" w:name="_Toc200099721"/>
      <w:bookmarkStart w:id="1103" w:name="_Toc194933219"/>
      <w:r>
        <w:rPr>
          <w:rStyle w:val="CharSectno"/>
        </w:rPr>
        <w:t>272A</w:t>
      </w:r>
      <w:r>
        <w:t>.</w:t>
      </w:r>
      <w:r>
        <w:tab/>
        <w:t>Exception for offence involving compliance with ADG Code</w:t>
      </w:r>
      <w:bookmarkEnd w:id="1102"/>
      <w:bookmarkEnd w:id="1103"/>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104" w:name="_Toc200092955"/>
      <w:bookmarkStart w:id="1105" w:name="_Toc200093342"/>
      <w:bookmarkStart w:id="1106" w:name="_Toc200093713"/>
      <w:bookmarkStart w:id="1107" w:name="_Toc200099722"/>
      <w:bookmarkStart w:id="1108" w:name="_Toc194911971"/>
      <w:bookmarkStart w:id="1109" w:name="_Toc194914688"/>
      <w:bookmarkStart w:id="1110" w:name="_Toc194915058"/>
      <w:bookmarkStart w:id="1111" w:name="_Toc194933220"/>
      <w:r>
        <w:rPr>
          <w:rStyle w:val="CharPartNo"/>
        </w:rPr>
        <w:t>Part 23</w:t>
      </w:r>
      <w:r>
        <w:t> — </w:t>
      </w:r>
      <w:r>
        <w:rPr>
          <w:rStyle w:val="CharPartText"/>
        </w:rPr>
        <w:t>Transitional</w:t>
      </w:r>
      <w:bookmarkEnd w:id="1104"/>
      <w:bookmarkEnd w:id="1105"/>
      <w:bookmarkEnd w:id="1106"/>
      <w:bookmarkEnd w:id="1107"/>
      <w:bookmarkEnd w:id="1108"/>
      <w:bookmarkEnd w:id="1109"/>
      <w:bookmarkEnd w:id="1110"/>
      <w:bookmarkEnd w:id="1111"/>
    </w:p>
    <w:p>
      <w:pPr>
        <w:pStyle w:val="Heading3"/>
      </w:pPr>
      <w:bookmarkStart w:id="1112" w:name="_Toc200092956"/>
      <w:bookmarkStart w:id="1113" w:name="_Toc200093343"/>
      <w:bookmarkStart w:id="1114" w:name="_Toc200093714"/>
      <w:bookmarkStart w:id="1115" w:name="_Toc200099723"/>
      <w:bookmarkStart w:id="1116" w:name="_Toc194911972"/>
      <w:bookmarkStart w:id="1117" w:name="_Toc194914689"/>
      <w:bookmarkStart w:id="1118" w:name="_Toc194915059"/>
      <w:bookmarkStart w:id="1119" w:name="_Toc194933221"/>
      <w:r>
        <w:rPr>
          <w:rStyle w:val="CharDivNo"/>
        </w:rPr>
        <w:t>Division 1</w:t>
      </w:r>
      <w:r>
        <w:t> — </w:t>
      </w:r>
      <w:r>
        <w:rPr>
          <w:rStyle w:val="CharDivText"/>
        </w:rPr>
        <w:t xml:space="preserve">Provisions for </w:t>
      </w:r>
      <w:r>
        <w:rPr>
          <w:rStyle w:val="CharDivText"/>
          <w:i/>
        </w:rPr>
        <w:t>Dangerous Goods (Transport) Act 1998</w:t>
      </w:r>
      <w:bookmarkEnd w:id="1112"/>
      <w:bookmarkEnd w:id="1113"/>
      <w:bookmarkEnd w:id="1114"/>
      <w:bookmarkEnd w:id="1115"/>
      <w:bookmarkEnd w:id="1116"/>
      <w:bookmarkEnd w:id="1117"/>
      <w:bookmarkEnd w:id="1118"/>
      <w:bookmarkEnd w:id="1119"/>
    </w:p>
    <w:p>
      <w:pPr>
        <w:pStyle w:val="Footnoteheading"/>
      </w:pPr>
      <w:r>
        <w:tab/>
        <w:t>[Heading inserted: Gazette 3 Aug 2012 p. 3759.]</w:t>
      </w:r>
    </w:p>
    <w:p>
      <w:pPr>
        <w:pStyle w:val="Heading5"/>
      </w:pPr>
      <w:bookmarkStart w:id="1120" w:name="_Toc200099724"/>
      <w:bookmarkStart w:id="1121" w:name="_Toc194933222"/>
      <w:r>
        <w:rPr>
          <w:rStyle w:val="CharSectno"/>
        </w:rPr>
        <w:t>273</w:t>
      </w:r>
      <w:r>
        <w:t>.</w:t>
      </w:r>
      <w:r>
        <w:tab/>
        <w:t>Terms used</w:t>
      </w:r>
      <w:bookmarkEnd w:id="1120"/>
      <w:bookmarkEnd w:id="112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122" w:name="_Toc200099725"/>
      <w:bookmarkStart w:id="1123" w:name="_Toc194933223"/>
      <w:r>
        <w:rPr>
          <w:rStyle w:val="CharSectno"/>
          <w:color w:val="000000"/>
        </w:rPr>
        <w:t>274</w:t>
      </w:r>
      <w:r>
        <w:rPr>
          <w:color w:val="000000"/>
        </w:rPr>
        <w:t>.</w:t>
      </w:r>
      <w:r>
        <w:rPr>
          <w:color w:val="000000"/>
        </w:rPr>
        <w:tab/>
        <w:t>Lawful conduct under repealed regulations</w:t>
      </w:r>
      <w:bookmarkEnd w:id="1122"/>
      <w:bookmarkEnd w:id="112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124" w:name="_Toc200099726"/>
      <w:bookmarkStart w:id="1125" w:name="_Toc194933224"/>
      <w:r>
        <w:rPr>
          <w:rStyle w:val="CharSectno"/>
        </w:rPr>
        <w:t>275</w:t>
      </w:r>
      <w:r>
        <w:t>.</w:t>
      </w:r>
      <w:r>
        <w:tab/>
        <w:t>Continuing effect of certain determinations</w:t>
      </w:r>
      <w:bookmarkEnd w:id="1124"/>
      <w:bookmarkEnd w:id="1125"/>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126" w:name="_Toc200099727"/>
      <w:bookmarkStart w:id="1127" w:name="_Toc194933225"/>
      <w:r>
        <w:rPr>
          <w:rStyle w:val="CharSectno"/>
        </w:rPr>
        <w:t>276</w:t>
      </w:r>
      <w:r>
        <w:t>.</w:t>
      </w:r>
      <w:r>
        <w:tab/>
        <w:t>Continuing effect of certain corresponding determinations</w:t>
      </w:r>
      <w:bookmarkEnd w:id="1126"/>
      <w:bookmarkEnd w:id="112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128" w:name="_Toc200099728"/>
      <w:bookmarkStart w:id="1129" w:name="_Toc194933226"/>
      <w:r>
        <w:rPr>
          <w:rStyle w:val="CharSectno"/>
          <w:color w:val="000000"/>
        </w:rPr>
        <w:t>277</w:t>
      </w:r>
      <w:r>
        <w:rPr>
          <w:color w:val="000000"/>
        </w:rPr>
        <w:t>.</w:t>
      </w:r>
      <w:r>
        <w:rPr>
          <w:color w:val="000000"/>
        </w:rPr>
        <w:tab/>
        <w:t>Continuing effect of certain exemptions</w:t>
      </w:r>
      <w:bookmarkEnd w:id="1128"/>
      <w:bookmarkEnd w:id="112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130" w:name="_Toc200099729"/>
      <w:bookmarkStart w:id="1131" w:name="_Toc194933227"/>
      <w:r>
        <w:t>278.</w:t>
      </w:r>
      <w:r>
        <w:tab/>
        <w:t>Continuing effect of certain corresponding exemptions</w:t>
      </w:r>
      <w:bookmarkEnd w:id="1130"/>
      <w:bookmarkEnd w:id="113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132" w:name="_Toc200099730"/>
      <w:bookmarkStart w:id="1133" w:name="_Toc194933228"/>
      <w:r>
        <w:rPr>
          <w:rStyle w:val="CharSectno"/>
        </w:rPr>
        <w:t>279</w:t>
      </w:r>
      <w:r>
        <w:t>.</w:t>
      </w:r>
      <w:r>
        <w:tab/>
        <w:t>Continuing effect of certain approvals</w:t>
      </w:r>
      <w:bookmarkEnd w:id="1132"/>
      <w:bookmarkEnd w:id="113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134" w:name="_Toc200099731"/>
      <w:bookmarkStart w:id="1135" w:name="_Toc194933229"/>
      <w:r>
        <w:rPr>
          <w:rStyle w:val="CharSectno"/>
        </w:rPr>
        <w:t>280</w:t>
      </w:r>
      <w:r>
        <w:t>.</w:t>
      </w:r>
      <w:r>
        <w:tab/>
        <w:t>Continuing effect of certain corresponding approvals</w:t>
      </w:r>
      <w:bookmarkEnd w:id="1134"/>
      <w:bookmarkEnd w:id="113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136" w:name="_Toc200099732"/>
      <w:bookmarkStart w:id="1137" w:name="_Toc194933230"/>
      <w:r>
        <w:rPr>
          <w:rStyle w:val="CharSectno"/>
        </w:rPr>
        <w:t>281</w:t>
      </w:r>
      <w:r>
        <w:t>.</w:t>
      </w:r>
      <w:r>
        <w:tab/>
        <w:t>Continuing effect of certain licences</w:t>
      </w:r>
      <w:bookmarkEnd w:id="1136"/>
      <w:bookmarkEnd w:id="113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138" w:name="_Toc200099733"/>
      <w:bookmarkStart w:id="1139" w:name="_Toc194933231"/>
      <w:r>
        <w:rPr>
          <w:rStyle w:val="CharSectno"/>
        </w:rPr>
        <w:t>282</w:t>
      </w:r>
      <w:r>
        <w:t>.</w:t>
      </w:r>
      <w:r>
        <w:tab/>
        <w:t>Continuing effect of certain corresponding licences</w:t>
      </w:r>
      <w:bookmarkEnd w:id="1138"/>
      <w:bookmarkEnd w:id="113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140" w:name="_Toc200092967"/>
      <w:bookmarkStart w:id="1141" w:name="_Toc200093354"/>
      <w:bookmarkStart w:id="1142" w:name="_Toc200093725"/>
      <w:bookmarkStart w:id="1143" w:name="_Toc200099734"/>
      <w:bookmarkStart w:id="1144" w:name="_Toc194911983"/>
      <w:bookmarkStart w:id="1145" w:name="_Toc194914700"/>
      <w:bookmarkStart w:id="1146" w:name="_Toc194915070"/>
      <w:bookmarkStart w:id="1147" w:name="_Toc194933232"/>
      <w:r>
        <w:rPr>
          <w:rStyle w:val="CharDivNo"/>
        </w:rPr>
        <w:t>Division 2</w:t>
      </w:r>
      <w:r>
        <w:t> — </w:t>
      </w:r>
      <w:r>
        <w:rPr>
          <w:rStyle w:val="CharDivText"/>
        </w:rPr>
        <w:t>Other provisions</w:t>
      </w:r>
      <w:bookmarkEnd w:id="1140"/>
      <w:bookmarkEnd w:id="1141"/>
      <w:bookmarkEnd w:id="1142"/>
      <w:bookmarkEnd w:id="1143"/>
      <w:bookmarkEnd w:id="1144"/>
      <w:bookmarkEnd w:id="1145"/>
      <w:bookmarkEnd w:id="1146"/>
      <w:bookmarkEnd w:id="1147"/>
    </w:p>
    <w:p>
      <w:pPr>
        <w:pStyle w:val="Footnoteheading"/>
        <w:keepNext/>
      </w:pPr>
      <w:r>
        <w:tab/>
        <w:t>[Heading inserted: Gazette 3 Aug 2012 p. 3759.]</w:t>
      </w:r>
    </w:p>
    <w:p>
      <w:pPr>
        <w:pStyle w:val="Heading5"/>
      </w:pPr>
      <w:bookmarkStart w:id="1148" w:name="_Toc200099735"/>
      <w:bookmarkStart w:id="1149" w:name="_Toc194933233"/>
      <w:r>
        <w:rPr>
          <w:rStyle w:val="CharSectno"/>
        </w:rPr>
        <w:t>283</w:t>
      </w:r>
      <w:r>
        <w:t>.</w:t>
      </w:r>
      <w:r>
        <w:tab/>
        <w:t>Assessing fitness to drive</w:t>
      </w:r>
      <w:bookmarkEnd w:id="1148"/>
      <w:bookmarkEnd w:id="114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150" w:name="_Toc200092969"/>
      <w:bookmarkStart w:id="1151" w:name="_Toc200093356"/>
      <w:bookmarkStart w:id="1152" w:name="_Toc200093727"/>
      <w:bookmarkStart w:id="1153" w:name="_Toc200099736"/>
      <w:bookmarkStart w:id="1154" w:name="_Toc194911985"/>
      <w:bookmarkStart w:id="1155" w:name="_Toc194914702"/>
      <w:bookmarkStart w:id="1156" w:name="_Toc194915072"/>
      <w:bookmarkStart w:id="1157" w:name="_Toc19493323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150"/>
      <w:bookmarkEnd w:id="1151"/>
      <w:bookmarkEnd w:id="1152"/>
      <w:bookmarkEnd w:id="1153"/>
      <w:bookmarkEnd w:id="1154"/>
      <w:bookmarkEnd w:id="1155"/>
      <w:bookmarkEnd w:id="1156"/>
      <w:bookmarkEnd w:id="1157"/>
    </w:p>
    <w:p>
      <w:pPr>
        <w:pStyle w:val="Footnoteheading"/>
      </w:pPr>
      <w:r>
        <w:tab/>
        <w:t>[Heading inserted: Gazette 13 Jun 2014 p. 1949.]</w:t>
      </w:r>
    </w:p>
    <w:p>
      <w:pPr>
        <w:pStyle w:val="Heading5"/>
      </w:pPr>
      <w:bookmarkStart w:id="1158" w:name="_Toc200099737"/>
      <w:bookmarkStart w:id="1159" w:name="_Toc194933235"/>
      <w:r>
        <w:rPr>
          <w:rStyle w:val="CharSectno"/>
        </w:rPr>
        <w:t>284</w:t>
      </w:r>
      <w:r>
        <w:t>.</w:t>
      </w:r>
      <w:r>
        <w:tab/>
        <w:t>Transitional provision for offence involving compliance with ADG Code</w:t>
      </w:r>
      <w:bookmarkEnd w:id="1158"/>
      <w:bookmarkEnd w:id="115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160" w:name="_Toc200092971"/>
      <w:bookmarkStart w:id="1161" w:name="_Toc200093358"/>
      <w:bookmarkStart w:id="1162" w:name="_Toc200093729"/>
      <w:bookmarkStart w:id="1163" w:name="_Toc200099738"/>
      <w:bookmarkStart w:id="1164" w:name="_Toc194911987"/>
      <w:bookmarkStart w:id="1165" w:name="_Toc194914704"/>
      <w:bookmarkStart w:id="1166" w:name="_Toc194915074"/>
      <w:bookmarkStart w:id="1167" w:name="_Toc19493323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160"/>
      <w:bookmarkEnd w:id="1161"/>
      <w:bookmarkEnd w:id="1162"/>
      <w:bookmarkEnd w:id="1163"/>
      <w:bookmarkEnd w:id="1164"/>
      <w:bookmarkEnd w:id="1165"/>
      <w:bookmarkEnd w:id="1166"/>
      <w:bookmarkEnd w:id="1167"/>
    </w:p>
    <w:p>
      <w:pPr>
        <w:pStyle w:val="Footnoteheading"/>
        <w:keepNext/>
      </w:pPr>
      <w:r>
        <w:tab/>
        <w:t>[Heading inserted: Gazette 17 Nov 2015 p. 4701.]</w:t>
      </w:r>
    </w:p>
    <w:p>
      <w:pPr>
        <w:pStyle w:val="Heading5"/>
      </w:pPr>
      <w:bookmarkStart w:id="1168" w:name="_Toc200099739"/>
      <w:bookmarkStart w:id="1169" w:name="_Toc194933237"/>
      <w:r>
        <w:rPr>
          <w:rStyle w:val="CharSectno"/>
        </w:rPr>
        <w:t>285</w:t>
      </w:r>
      <w:r>
        <w:t>.</w:t>
      </w:r>
      <w:r>
        <w:tab/>
        <w:t>Transitional provision for offence involving compliance with ADG Code</w:t>
      </w:r>
      <w:bookmarkEnd w:id="1168"/>
      <w:bookmarkEnd w:id="116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170" w:name="_Toc200092973"/>
      <w:bookmarkStart w:id="1171" w:name="_Toc200093360"/>
      <w:bookmarkStart w:id="1172" w:name="_Toc200093731"/>
      <w:bookmarkStart w:id="1173" w:name="_Toc200099740"/>
      <w:bookmarkStart w:id="1174" w:name="_Toc194911989"/>
      <w:bookmarkStart w:id="1175" w:name="_Toc194914706"/>
      <w:bookmarkStart w:id="1176" w:name="_Toc194915076"/>
      <w:bookmarkStart w:id="1177" w:name="_Toc194933238"/>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170"/>
      <w:bookmarkEnd w:id="1171"/>
      <w:bookmarkEnd w:id="1172"/>
      <w:bookmarkEnd w:id="1173"/>
      <w:bookmarkEnd w:id="1174"/>
      <w:bookmarkEnd w:id="1175"/>
      <w:bookmarkEnd w:id="1176"/>
      <w:bookmarkEnd w:id="1177"/>
    </w:p>
    <w:p>
      <w:pPr>
        <w:pStyle w:val="Footnoteheading"/>
        <w:keepNext/>
      </w:pPr>
      <w:r>
        <w:tab/>
        <w:t>[Heading inserted: Gazette 11 Jul 2017 p. 3832.]</w:t>
      </w:r>
    </w:p>
    <w:p>
      <w:pPr>
        <w:pStyle w:val="Heading5"/>
      </w:pPr>
      <w:bookmarkStart w:id="1178" w:name="_Toc200099741"/>
      <w:bookmarkStart w:id="1179" w:name="_Toc194933239"/>
      <w:r>
        <w:rPr>
          <w:rStyle w:val="CharSectno"/>
        </w:rPr>
        <w:t>286</w:t>
      </w:r>
      <w:r>
        <w:t>.</w:t>
      </w:r>
      <w:r>
        <w:tab/>
        <w:t>Term used: commencement day</w:t>
      </w:r>
      <w:bookmarkEnd w:id="1178"/>
      <w:bookmarkEnd w:id="1179"/>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180" w:name="_Toc200099742"/>
      <w:bookmarkStart w:id="1181" w:name="_Toc194933240"/>
      <w:r>
        <w:rPr>
          <w:rStyle w:val="CharSectno"/>
        </w:rPr>
        <w:t>287</w:t>
      </w:r>
      <w:r>
        <w:t>.</w:t>
      </w:r>
      <w:r>
        <w:tab/>
        <w:t>Assessing fitness to drive</w:t>
      </w:r>
      <w:bookmarkEnd w:id="1180"/>
      <w:bookmarkEnd w:id="1181"/>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182" w:name="_Toc200099743"/>
      <w:bookmarkStart w:id="1183" w:name="_Toc194933241"/>
      <w:r>
        <w:rPr>
          <w:rStyle w:val="CharSectno"/>
        </w:rPr>
        <w:t>288</w:t>
      </w:r>
      <w:r>
        <w:t>.</w:t>
      </w:r>
      <w:r>
        <w:tab/>
        <w:t>Transitional provision for offence involving compliance with ADG Code</w:t>
      </w:r>
      <w:bookmarkEnd w:id="1182"/>
      <w:bookmarkEnd w:id="118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184" w:name="_Toc200092977"/>
      <w:bookmarkStart w:id="1185" w:name="_Toc200093364"/>
      <w:bookmarkStart w:id="1186" w:name="_Toc200093735"/>
      <w:bookmarkStart w:id="1187" w:name="_Toc200099744"/>
      <w:bookmarkStart w:id="1188" w:name="_Toc194911993"/>
      <w:bookmarkStart w:id="1189" w:name="_Toc194914710"/>
      <w:bookmarkStart w:id="1190" w:name="_Toc194915080"/>
      <w:bookmarkStart w:id="1191" w:name="_Toc194933242"/>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1184"/>
      <w:bookmarkEnd w:id="1185"/>
      <w:bookmarkEnd w:id="1186"/>
      <w:bookmarkEnd w:id="1187"/>
      <w:bookmarkEnd w:id="1188"/>
      <w:bookmarkEnd w:id="1189"/>
      <w:bookmarkEnd w:id="1190"/>
      <w:bookmarkEnd w:id="1191"/>
    </w:p>
    <w:p>
      <w:pPr>
        <w:pStyle w:val="Footnoteheading"/>
      </w:pPr>
      <w:r>
        <w:tab/>
        <w:t>[Heading inserted: Gazette 31 Aug 2018 p. 3046.]</w:t>
      </w:r>
    </w:p>
    <w:p>
      <w:pPr>
        <w:pStyle w:val="Heading5"/>
      </w:pPr>
      <w:bookmarkStart w:id="1192" w:name="_Toc200099745"/>
      <w:bookmarkStart w:id="1193" w:name="_Toc194933243"/>
      <w:r>
        <w:rPr>
          <w:rStyle w:val="CharSectno"/>
        </w:rPr>
        <w:t>289</w:t>
      </w:r>
      <w:r>
        <w:t>.</w:t>
      </w:r>
      <w:r>
        <w:tab/>
        <w:t>Term used: commencement day</w:t>
      </w:r>
      <w:bookmarkEnd w:id="1192"/>
      <w:bookmarkEnd w:id="1193"/>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94" w:name="_Toc200099746"/>
      <w:bookmarkStart w:id="1195" w:name="_Toc194933244"/>
      <w:r>
        <w:rPr>
          <w:rStyle w:val="CharSectno"/>
        </w:rPr>
        <w:t>290</w:t>
      </w:r>
      <w:r>
        <w:t>.</w:t>
      </w:r>
      <w:r>
        <w:tab/>
        <w:t>Transitional provision for offence involving compliance with ADG Code</w:t>
      </w:r>
      <w:bookmarkEnd w:id="1194"/>
      <w:bookmarkEnd w:id="119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96" w:name="_Toc200092980"/>
      <w:bookmarkStart w:id="1197" w:name="_Toc200093367"/>
      <w:bookmarkStart w:id="1198" w:name="_Toc200093738"/>
      <w:bookmarkStart w:id="1199" w:name="_Toc200099747"/>
      <w:bookmarkStart w:id="1200" w:name="_Toc194911996"/>
      <w:bookmarkStart w:id="1201" w:name="_Toc194914713"/>
      <w:bookmarkStart w:id="1202" w:name="_Toc194915083"/>
      <w:bookmarkStart w:id="1203" w:name="_Toc194933245"/>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96"/>
      <w:bookmarkEnd w:id="1197"/>
      <w:bookmarkEnd w:id="1198"/>
      <w:bookmarkEnd w:id="1199"/>
      <w:bookmarkEnd w:id="1200"/>
      <w:bookmarkEnd w:id="1201"/>
      <w:bookmarkEnd w:id="1202"/>
      <w:bookmarkEnd w:id="1203"/>
    </w:p>
    <w:p>
      <w:pPr>
        <w:pStyle w:val="Footnoteheading"/>
        <w:keepNext/>
      </w:pPr>
      <w:r>
        <w:tab/>
        <w:t>[Heading inserted: SL 2020/193 r. 26.]</w:t>
      </w:r>
    </w:p>
    <w:p>
      <w:pPr>
        <w:pStyle w:val="Heading5"/>
      </w:pPr>
      <w:bookmarkStart w:id="1204" w:name="_Toc200099748"/>
      <w:bookmarkStart w:id="1205" w:name="_Toc194933246"/>
      <w:r>
        <w:rPr>
          <w:rStyle w:val="CharSectno"/>
        </w:rPr>
        <w:t>291</w:t>
      </w:r>
      <w:r>
        <w:t>.</w:t>
      </w:r>
      <w:r>
        <w:tab/>
        <w:t>Transitional provision for offence involving compliance with ADG Code</w:t>
      </w:r>
      <w:bookmarkEnd w:id="1204"/>
      <w:bookmarkEnd w:id="1205"/>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206" w:name="_Toc200092982"/>
      <w:bookmarkStart w:id="1207" w:name="_Toc200093369"/>
      <w:bookmarkStart w:id="1208" w:name="_Toc200093740"/>
      <w:bookmarkStart w:id="1209" w:name="_Toc200099749"/>
      <w:bookmarkStart w:id="1210" w:name="_Toc194911998"/>
      <w:bookmarkStart w:id="1211" w:name="_Toc194914715"/>
      <w:bookmarkStart w:id="1212" w:name="_Toc194915085"/>
      <w:bookmarkStart w:id="1213" w:name="_Toc194933247"/>
      <w:r>
        <w:rPr>
          <w:rStyle w:val="CharSchNo"/>
        </w:rPr>
        <w:t>Schedule 1</w:t>
      </w:r>
      <w:r>
        <w:rPr>
          <w:rStyle w:val="CharSDivNo"/>
        </w:rPr>
        <w:t> </w:t>
      </w:r>
      <w:r>
        <w:t>—</w:t>
      </w:r>
      <w:r>
        <w:rPr>
          <w:rStyle w:val="CharSDivText"/>
        </w:rPr>
        <w:t> </w:t>
      </w:r>
      <w:r>
        <w:rPr>
          <w:rStyle w:val="CharSchText"/>
        </w:rPr>
        <w:t>Infringement notice offences and modified penalties</w:t>
      </w:r>
      <w:bookmarkEnd w:id="1206"/>
      <w:bookmarkEnd w:id="1207"/>
      <w:bookmarkEnd w:id="1208"/>
      <w:bookmarkEnd w:id="1209"/>
      <w:bookmarkEnd w:id="1210"/>
      <w:bookmarkEnd w:id="1211"/>
      <w:bookmarkEnd w:id="1212"/>
      <w:bookmarkEnd w:id="1213"/>
    </w:p>
    <w:p>
      <w:pPr>
        <w:pStyle w:val="yShoulderClause"/>
      </w:pPr>
      <w:r>
        <w:t>[r. 271]</w:t>
      </w:r>
    </w:p>
    <w:p>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55A.</w:t>
            </w:r>
          </w:p>
        </w:tc>
        <w:tc>
          <w:tcPr>
            <w:tcW w:w="2268" w:type="dxa"/>
          </w:tcPr>
          <w:p>
            <w:pPr>
              <w:pStyle w:val="yTableNAm"/>
            </w:pPr>
            <w:r>
              <w:t>Regulation 170A(2)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55B.</w:t>
            </w:r>
          </w:p>
        </w:tc>
        <w:tc>
          <w:tcPr>
            <w:tcW w:w="2268" w:type="dxa"/>
          </w:tcPr>
          <w:p>
            <w:pPr>
              <w:pStyle w:val="yTableNAm"/>
            </w:pPr>
            <w:r>
              <w:t>Regulation 170A(3)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 xml:space="preserve">50; 17 Nov 2015 p. 4701; 11 Jul 2017 p. 3833; 31 Aug 2018 p. 3047; SL 2020/193 r. 27; SL 2024/22 r. 13; </w:t>
      </w:r>
      <w:r>
        <w:rPr>
          <w:szCs w:val="24"/>
        </w:rPr>
        <w:t>SL </w:t>
      </w:r>
      <w:r>
        <w:t>2024/285 r. 12.]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215" w:name="_Toc200092983"/>
      <w:bookmarkStart w:id="1216" w:name="_Toc200093370"/>
      <w:bookmarkStart w:id="1217" w:name="_Toc200093741"/>
      <w:bookmarkStart w:id="1218" w:name="_Toc200099750"/>
      <w:bookmarkStart w:id="1219" w:name="_Toc194911999"/>
      <w:bookmarkStart w:id="1220" w:name="_Toc194914716"/>
      <w:bookmarkStart w:id="1221" w:name="_Toc194915086"/>
      <w:bookmarkStart w:id="1222" w:name="_Toc194933248"/>
      <w:r>
        <w:t>Notes</w:t>
      </w:r>
      <w:bookmarkEnd w:id="1215"/>
      <w:bookmarkEnd w:id="1216"/>
      <w:bookmarkEnd w:id="1217"/>
      <w:bookmarkEnd w:id="1218"/>
      <w:bookmarkEnd w:id="1219"/>
      <w:bookmarkEnd w:id="1220"/>
      <w:bookmarkEnd w:id="1221"/>
      <w:bookmarkEnd w:id="1222"/>
    </w:p>
    <w:p>
      <w:pPr>
        <w:pStyle w:val="nStatement"/>
      </w:pPr>
      <w:r>
        <w:t xml:space="preserve">This is a compilation of the </w:t>
      </w:r>
      <w:r>
        <w:rPr>
          <w:i/>
          <w:noProof/>
        </w:rPr>
        <w:t>Dangerous Goods Safety (Road and Rail Transport of Non</w:t>
      </w:r>
      <w:r>
        <w:rPr>
          <w:i/>
          <w:noProof/>
        </w:rPr>
        <w:noBreakHyphen/>
        <w:t>explosives) Regulations</w:t>
      </w:r>
      <w:del w:id="1223" w:author="Master Repository Process" w:date="2025-06-10T13:36:00Z">
        <w:r>
          <w:rPr>
            <w:i/>
            <w:noProof/>
          </w:rPr>
          <w:delText> </w:delText>
        </w:r>
      </w:del>
      <w:ins w:id="1224" w:author="Master Repository Process" w:date="2025-06-10T13:36:00Z">
        <w:r>
          <w:rPr>
            <w:i/>
            <w:noProof/>
          </w:rPr>
          <w:t xml:space="preserve"> </w:t>
        </w:r>
      </w:ins>
      <w:r>
        <w:rPr>
          <w:i/>
          <w:noProof/>
        </w:rPr>
        <w:t>2007</w:t>
      </w:r>
      <w:r>
        <w:t xml:space="preserve"> and includes amendments made by other written laws. For provisions that have come into operation, and for information about any reprints, see the compilation table. </w:t>
      </w:r>
      <w:ins w:id="1225" w:author="Master Repository Process" w:date="2025-06-10T13:36:00Z">
        <w:r>
          <w:t>For provisions that have not yet come into operation see the uncommenced provisions table.</w:t>
        </w:r>
      </w:ins>
    </w:p>
    <w:p>
      <w:pPr>
        <w:pStyle w:val="nHeading3"/>
      </w:pPr>
      <w:bookmarkStart w:id="1226" w:name="_Toc200099751"/>
      <w:bookmarkStart w:id="1227" w:name="_Toc194933249"/>
      <w:r>
        <w:t>Compilation table</w:t>
      </w:r>
      <w:bookmarkEnd w:id="1226"/>
      <w:bookmarkEnd w:id="122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pPr>
              <w:pStyle w:val="nTable"/>
              <w:keepNext/>
              <w:keepLines/>
              <w:spacing w:after="40"/>
            </w:pPr>
            <w:r>
              <w:t>SL 2024/97 12 Jun 2024</w:t>
            </w:r>
          </w:p>
        </w:tc>
        <w:tc>
          <w:tcPr>
            <w:tcW w:w="2693" w:type="dxa"/>
            <w:tcBorders>
              <w:top w:val="nil"/>
              <w:bottom w:val="nil"/>
            </w:tcBorders>
          </w:tcPr>
          <w:p>
            <w:pPr>
              <w:pStyle w:val="nTable"/>
              <w:keepLines/>
              <w:rPr>
                <w:bCs/>
                <w:snapToGrid w:val="0"/>
                <w:spacing w:val="-2"/>
              </w:rPr>
            </w:pPr>
            <w:r>
              <w:t>1 Jul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 xml:space="preserve">Dangerous Goods Safety Regulations Amendment Regulations 2024 </w:t>
            </w:r>
            <w:r>
              <w:rPr>
                <w:iCs/>
              </w:rPr>
              <w:t>Pt. 2</w:t>
            </w:r>
          </w:p>
        </w:tc>
        <w:tc>
          <w:tcPr>
            <w:tcW w:w="1276" w:type="dxa"/>
            <w:tcBorders>
              <w:top w:val="nil"/>
              <w:bottom w:val="single" w:sz="4" w:space="0" w:color="auto"/>
            </w:tcBorders>
          </w:tcPr>
          <w:p>
            <w:pPr>
              <w:pStyle w:val="nTable"/>
              <w:keepNext/>
              <w:keepLines/>
              <w:spacing w:after="40"/>
            </w:pPr>
            <w:r>
              <w:t>SL 2024/285 18 Dec 2024</w:t>
            </w:r>
          </w:p>
        </w:tc>
        <w:tc>
          <w:tcPr>
            <w:tcW w:w="2693" w:type="dxa"/>
            <w:tcBorders>
              <w:top w:val="nil"/>
              <w:bottom w:val="single" w:sz="4" w:space="0" w:color="auto"/>
            </w:tcBorders>
          </w:tcPr>
          <w:p>
            <w:pPr>
              <w:pStyle w:val="nTable"/>
              <w:keepLines/>
            </w:pPr>
            <w:r>
              <w:t>18 Apr 2025 (see r. 2(b))</w:t>
            </w:r>
          </w:p>
        </w:tc>
      </w:tr>
    </w:tbl>
    <w:p>
      <w:pPr>
        <w:pStyle w:val="nHeading3"/>
        <w:rPr>
          <w:ins w:id="1228" w:author="Master Repository Process" w:date="2025-06-10T13:36:00Z"/>
        </w:rPr>
      </w:pPr>
      <w:bookmarkStart w:id="1229" w:name="_Toc200099752"/>
      <w:ins w:id="1230" w:author="Master Repository Process" w:date="2025-06-10T13:36:00Z">
        <w:r>
          <w:t>Uncommenced provisions table</w:t>
        </w:r>
        <w:bookmarkEnd w:id="1229"/>
      </w:ins>
    </w:p>
    <w:p>
      <w:pPr>
        <w:pStyle w:val="nStatement"/>
        <w:keepNext/>
        <w:spacing w:after="240"/>
        <w:rPr>
          <w:ins w:id="1231" w:author="Master Repository Process" w:date="2025-06-10T13:36:00Z"/>
        </w:rPr>
      </w:pPr>
      <w:ins w:id="1232" w:author="Master Repository Process" w:date="2025-06-10T13:36: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233" w:author="Master Repository Process" w:date="2025-06-10T13:36:00Z"/>
        </w:trPr>
        <w:tc>
          <w:tcPr>
            <w:tcW w:w="3118" w:type="dxa"/>
          </w:tcPr>
          <w:p>
            <w:pPr>
              <w:pStyle w:val="nTable"/>
              <w:spacing w:after="40"/>
              <w:rPr>
                <w:ins w:id="1234" w:author="Master Repository Process" w:date="2025-06-10T13:36:00Z"/>
                <w:b/>
              </w:rPr>
            </w:pPr>
            <w:ins w:id="1235" w:author="Master Repository Process" w:date="2025-06-10T13:36:00Z">
              <w:r>
                <w:rPr>
                  <w:b/>
                </w:rPr>
                <w:t>Citation</w:t>
              </w:r>
            </w:ins>
          </w:p>
        </w:tc>
        <w:tc>
          <w:tcPr>
            <w:tcW w:w="1276" w:type="dxa"/>
          </w:tcPr>
          <w:p>
            <w:pPr>
              <w:pStyle w:val="nTable"/>
              <w:spacing w:after="40"/>
              <w:rPr>
                <w:ins w:id="1236" w:author="Master Repository Process" w:date="2025-06-10T13:36:00Z"/>
                <w:b/>
              </w:rPr>
            </w:pPr>
            <w:ins w:id="1237" w:author="Master Repository Process" w:date="2025-06-10T13:36:00Z">
              <w:r>
                <w:rPr>
                  <w:b/>
                </w:rPr>
                <w:t>Published</w:t>
              </w:r>
            </w:ins>
          </w:p>
        </w:tc>
        <w:tc>
          <w:tcPr>
            <w:tcW w:w="2693" w:type="dxa"/>
          </w:tcPr>
          <w:p>
            <w:pPr>
              <w:pStyle w:val="nTable"/>
              <w:spacing w:after="40"/>
              <w:rPr>
                <w:ins w:id="1238" w:author="Master Repository Process" w:date="2025-06-10T13:36:00Z"/>
                <w:b/>
              </w:rPr>
            </w:pPr>
            <w:ins w:id="1239" w:author="Master Repository Process" w:date="2025-06-10T13:36:00Z">
              <w:r>
                <w:rPr>
                  <w:b/>
                </w:rPr>
                <w:t>Commencement</w:t>
              </w:r>
            </w:ins>
          </w:p>
        </w:tc>
      </w:tr>
      <w:tr>
        <w:trPr>
          <w:ins w:id="1240" w:author="Master Repository Process" w:date="2025-06-10T13:36:00Z"/>
        </w:trPr>
        <w:tc>
          <w:tcPr>
            <w:tcW w:w="3118" w:type="dxa"/>
          </w:tcPr>
          <w:p>
            <w:pPr>
              <w:pStyle w:val="nTable"/>
              <w:spacing w:after="40"/>
              <w:rPr>
                <w:ins w:id="1241" w:author="Master Repository Process" w:date="2025-06-10T13:36:00Z"/>
              </w:rPr>
            </w:pPr>
            <w:ins w:id="1242" w:author="Master Repository Process" w:date="2025-06-10T13:36:00Z">
              <w:r>
                <w:rPr>
                  <w:i/>
                </w:rPr>
                <w:t xml:space="preserve">Mines and Petroleum Regulations Amendment (Fees and Charges) Regulations 2025 </w:t>
              </w:r>
              <w:r>
                <w:rPr>
                  <w:iCs/>
                </w:rPr>
                <w:t>Pt. 4</w:t>
              </w:r>
            </w:ins>
          </w:p>
        </w:tc>
        <w:tc>
          <w:tcPr>
            <w:tcW w:w="1276" w:type="dxa"/>
          </w:tcPr>
          <w:p>
            <w:pPr>
              <w:pStyle w:val="nTable"/>
              <w:spacing w:after="40"/>
              <w:rPr>
                <w:ins w:id="1243" w:author="Master Repository Process" w:date="2025-06-10T13:36:00Z"/>
              </w:rPr>
            </w:pPr>
            <w:ins w:id="1244" w:author="Master Repository Process" w:date="2025-06-10T13:36:00Z">
              <w:r>
                <w:t>SL 2025/90 11 Jun 2025</w:t>
              </w:r>
            </w:ins>
          </w:p>
        </w:tc>
        <w:tc>
          <w:tcPr>
            <w:tcW w:w="2693" w:type="dxa"/>
          </w:tcPr>
          <w:p>
            <w:pPr>
              <w:pStyle w:val="nTable"/>
              <w:spacing w:after="40"/>
              <w:rPr>
                <w:ins w:id="1245" w:author="Master Repository Process" w:date="2025-06-10T13:36:00Z"/>
              </w:rPr>
            </w:pPr>
            <w:ins w:id="1246" w:author="Master Repository Process" w:date="2025-06-10T13:36:00Z">
              <w:r>
                <w:t>1 Jul 2025 (see r. 2(b))</w:t>
              </w:r>
            </w:ins>
          </w:p>
        </w:tc>
      </w:tr>
    </w:tbl>
    <w:p>
      <w:pPr>
        <w:pStyle w:val="nHeading3"/>
      </w:pPr>
      <w:bookmarkStart w:id="1247" w:name="_Toc200099753"/>
      <w:bookmarkStart w:id="1248" w:name="_Toc194933250"/>
      <w:r>
        <w:t>Other notes</w:t>
      </w:r>
      <w:bookmarkEnd w:id="1247"/>
      <w:bookmarkEnd w:id="1248"/>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Jun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14" w:name="Schedule"/>
    <w:bookmarkEnd w:id="121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249" w:name="Compilation"/>
    <w:bookmarkEnd w:id="124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250" w:name="Coversheet"/>
    <w:bookmarkEnd w:id="125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0608473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 w:name="WAFER_202506060847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084736_GUID" w:val="3d1c9806-7f7e-4ae5-8164-60d20802950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39479</Words>
  <Characters>193057</Characters>
  <Application>Microsoft Office Word</Application>
  <DocSecurity>0</DocSecurity>
  <Lines>5515</Lines>
  <Paragraphs>3470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02-aa0-00 - 02-ab0-00</dc:title>
  <dc:subject/>
  <dc:creator/>
  <cp:keywords/>
  <dc:description/>
  <cp:lastModifiedBy>Master Repository Process</cp:lastModifiedBy>
  <cp:revision>2</cp:revision>
  <cp:lastPrinted>2015-08-13T04:23:00Z</cp:lastPrinted>
  <dcterms:created xsi:type="dcterms:W3CDTF">2025-06-10T05:36:00Z</dcterms:created>
  <dcterms:modified xsi:type="dcterms:W3CDTF">2025-06-10T05:36:00Z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20250611</vt:lpwstr>
  </property>
  <property fmtid="{D5CDD505-2E9C-101B-9397-08002B2CF9AE}" pid="9" name="CommencementAsAt">
    <vt:filetime>2025-06-10T16:00:00Z</vt:filetime>
  </property>
  <property fmtid="{D5CDD505-2E9C-101B-9397-08002B2CF9AE}" pid="10" name="CommencementYear">
    <vt:lpwstr>2025</vt:lpwstr>
  </property>
  <property fmtid="{D5CDD505-2E9C-101B-9397-08002B2CF9AE}" pid="11" name="FromSuffix">
    <vt:lpwstr>02-aa0-00</vt:lpwstr>
  </property>
  <property fmtid="{D5CDD505-2E9C-101B-9397-08002B2CF9AE}" pid="12" name="FromAsAtDate">
    <vt:lpwstr>18 Apr 2025</vt:lpwstr>
  </property>
  <property fmtid="{D5CDD505-2E9C-101B-9397-08002B2CF9AE}" pid="13" name="ToSuffix">
    <vt:lpwstr>02-ab0-00</vt:lpwstr>
  </property>
  <property fmtid="{D5CDD505-2E9C-101B-9397-08002B2CF9AE}" pid="14" name="ToAsAtDate">
    <vt:lpwstr>11 Jun 2025</vt:lpwstr>
  </property>
</Properties>
</file>