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4AB6A3" w14:textId="77777777" w:rsidR="00065092" w:rsidRDefault="00065092">
      <w:pPr>
        <w:pStyle w:val="WA"/>
      </w:pPr>
      <w:r>
        <w:rPr>
          <w:noProof/>
        </w:rPr>
        <w:drawing>
          <wp:anchor distT="0" distB="0" distL="114300" distR="114300" simplePos="0" relativeHeight="251668480" behindDoc="0" locked="0" layoutInCell="1" allowOverlap="1" wp14:anchorId="3F2657B7" wp14:editId="3CFFE9F0">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F4D47AF" w14:textId="02FAB269" w:rsidR="00065092" w:rsidRDefault="00065092">
      <w:pPr>
        <w:pStyle w:val="NameofActRegPage1"/>
        <w:spacing w:before="3760" w:after="1600"/>
        <w:outlineLvl w:val="0"/>
      </w:pPr>
      <w:r>
        <w:fldChar w:fldCharType="begin"/>
      </w:r>
      <w:r>
        <w:instrText xml:space="preserve"> STYLEREF "Name Of Act/Reg"</w:instrText>
      </w:r>
      <w:r>
        <w:fldChar w:fldCharType="separate"/>
      </w:r>
      <w:r>
        <w:rPr>
          <w:noProof/>
        </w:rPr>
        <w:t>Residential Tenancies Regulations 1989</w:t>
      </w:r>
      <w:r>
        <w:fldChar w:fldCharType="end"/>
      </w:r>
    </w:p>
    <w:p w14:paraId="22C3CE75" w14:textId="77777777" w:rsidR="00065092" w:rsidRDefault="00065092">
      <w:pPr>
        <w:spacing w:after="800"/>
        <w:jc w:val="center"/>
      </w:pPr>
      <w:r>
        <w:t>Compare between:</w:t>
      </w:r>
    </w:p>
    <w:p w14:paraId="4CD415BA" w14:textId="0F500A44" w:rsidR="00065092" w:rsidRDefault="00065092">
      <w:pPr>
        <w:jc w:val="center"/>
      </w:pPr>
      <w:r>
        <w:t>[</w:t>
      </w:r>
      <w:r>
        <w:fldChar w:fldCharType="begin"/>
      </w:r>
      <w:r>
        <w:instrText xml:space="preserve"> DocProperty FromAsAtDate</w:instrText>
      </w:r>
      <w:r>
        <w:fldChar w:fldCharType="separate"/>
      </w:r>
      <w:r>
        <w:t>28 Mar 2026</w:t>
      </w:r>
      <w:r>
        <w:fldChar w:fldCharType="end"/>
      </w:r>
      <w:r>
        <w:t xml:space="preserve">, </w:t>
      </w:r>
      <w:r>
        <w:fldChar w:fldCharType="begin"/>
      </w:r>
      <w:r>
        <w:instrText xml:space="preserve"> DocProperty FromSuffix </w:instrText>
      </w:r>
      <w:r>
        <w:fldChar w:fldCharType="separate"/>
      </w:r>
      <w:r>
        <w:t>05-aa0-00</w:t>
      </w:r>
      <w:r>
        <w:fldChar w:fldCharType="end"/>
      </w:r>
      <w:r>
        <w:t>] and [</w:t>
      </w:r>
      <w:r>
        <w:fldChar w:fldCharType="begin"/>
      </w:r>
      <w:r>
        <w:instrText xml:space="preserve"> DocProperty ToAsAtDate</w:instrText>
      </w:r>
      <w:r>
        <w:fldChar w:fldCharType="separate"/>
      </w:r>
      <w:r>
        <w:t>10 Jun 2026</w:t>
      </w:r>
      <w:r>
        <w:fldChar w:fldCharType="end"/>
      </w:r>
      <w:r>
        <w:t xml:space="preserve">, </w:t>
      </w:r>
      <w:r>
        <w:fldChar w:fldCharType="begin"/>
      </w:r>
      <w:r>
        <w:instrText xml:space="preserve"> DocProperty ToSuffix</w:instrText>
      </w:r>
      <w:r>
        <w:fldChar w:fldCharType="separate"/>
      </w:r>
      <w:r>
        <w:t>05-ab0-00</w:t>
      </w:r>
      <w:r>
        <w:fldChar w:fldCharType="end"/>
      </w:r>
      <w:r>
        <w:t>]</w:t>
      </w:r>
    </w:p>
    <w:p w14:paraId="7F525563" w14:textId="77777777" w:rsidR="00065092" w:rsidRDefault="00065092">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4A2A87C" w14:textId="77777777" w:rsidR="00065092" w:rsidRDefault="00065092"/>
    <w:p w14:paraId="08EE2F59" w14:textId="77777777" w:rsidR="005F00E3" w:rsidRDefault="005F00E3">
      <w:pPr>
        <w:jc w:val="center"/>
        <w:sectPr w:rsidR="005F00E3">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5DF714C8" w14:textId="77777777" w:rsidR="005F00E3" w:rsidRDefault="005F00E3">
      <w:pPr>
        <w:pStyle w:val="PrincipalActReg"/>
        <w:spacing w:after="400"/>
        <w:rPr>
          <w:snapToGrid w:val="0"/>
        </w:rPr>
      </w:pPr>
      <w:r>
        <w:rPr>
          <w:snapToGrid w:val="0"/>
        </w:rPr>
        <w:lastRenderedPageBreak/>
        <w:t>Residential Tenancies Act 1987</w:t>
      </w:r>
    </w:p>
    <w:p w14:paraId="6AE528A0" w14:textId="77777777" w:rsidR="005F00E3" w:rsidRDefault="005F00E3">
      <w:pPr>
        <w:pStyle w:val="NameofActReg"/>
        <w:spacing w:after="480"/>
      </w:pPr>
      <w:r>
        <w:t>Residential Tenancies Regulations 1989</w:t>
      </w:r>
    </w:p>
    <w:p w14:paraId="74547882" w14:textId="77777777" w:rsidR="005F00E3" w:rsidRDefault="005F00E3">
      <w:pPr>
        <w:pStyle w:val="Heading2"/>
        <w:pageBreakBefore w:val="0"/>
      </w:pPr>
      <w:bookmarkStart w:id="1" w:name="_Toc231562997"/>
      <w:bookmarkStart w:id="2" w:name="_Toc231563514"/>
      <w:bookmarkStart w:id="3" w:name="_Toc231910869"/>
      <w:bookmarkStart w:id="4" w:name="_Toc225174312"/>
      <w:bookmarkStart w:id="5" w:name="_Toc225177327"/>
      <w:bookmarkStart w:id="6" w:name="_Toc225235590"/>
      <w:bookmarkStart w:id="7" w:name="_Toc225351362"/>
      <w:bookmarkStart w:id="8" w:name="_Toc22543714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14:paraId="67A01321" w14:textId="77777777" w:rsidR="005F00E3" w:rsidRDefault="005F00E3">
      <w:pPr>
        <w:pStyle w:val="Footnoteheading"/>
        <w:spacing w:before="100"/>
      </w:pPr>
      <w:r>
        <w:tab/>
        <w:t>[Heading inserted: Gazette 3 May 2013 p. 1737.]</w:t>
      </w:r>
    </w:p>
    <w:p w14:paraId="030AB53B" w14:textId="77777777" w:rsidR="005F00E3" w:rsidRDefault="005F00E3">
      <w:pPr>
        <w:pStyle w:val="Heading5"/>
        <w:rPr>
          <w:snapToGrid w:val="0"/>
        </w:rPr>
      </w:pPr>
      <w:bookmarkStart w:id="9" w:name="_Toc231910870"/>
      <w:bookmarkStart w:id="10" w:name="_Toc225437141"/>
      <w:r>
        <w:rPr>
          <w:rStyle w:val="CharSectno"/>
        </w:rPr>
        <w:t>1</w:t>
      </w:r>
      <w:r>
        <w:rPr>
          <w:snapToGrid w:val="0"/>
        </w:rPr>
        <w:t>.</w:t>
      </w:r>
      <w:r>
        <w:rPr>
          <w:snapToGrid w:val="0"/>
        </w:rPr>
        <w:tab/>
        <w:t>Citation</w:t>
      </w:r>
      <w:bookmarkEnd w:id="9"/>
      <w:bookmarkEnd w:id="10"/>
      <w:r>
        <w:rPr>
          <w:snapToGrid w:val="0"/>
        </w:rPr>
        <w:t xml:space="preserve"> </w:t>
      </w:r>
    </w:p>
    <w:p w14:paraId="4CD73C8C" w14:textId="77777777" w:rsidR="005F00E3" w:rsidRDefault="005F00E3">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w:t>
      </w:r>
    </w:p>
    <w:p w14:paraId="783AB5D4" w14:textId="77777777" w:rsidR="005F00E3" w:rsidRDefault="005F00E3">
      <w:pPr>
        <w:pStyle w:val="Heading5"/>
        <w:rPr>
          <w:snapToGrid w:val="0"/>
        </w:rPr>
      </w:pPr>
      <w:bookmarkStart w:id="11" w:name="_Toc231910871"/>
      <w:bookmarkStart w:id="12" w:name="_Toc225437142"/>
      <w:r>
        <w:rPr>
          <w:rStyle w:val="CharSectno"/>
        </w:rPr>
        <w:t>2</w:t>
      </w:r>
      <w:r>
        <w:rPr>
          <w:snapToGrid w:val="0"/>
        </w:rPr>
        <w:t>.</w:t>
      </w:r>
      <w:r>
        <w:rPr>
          <w:snapToGrid w:val="0"/>
        </w:rPr>
        <w:tab/>
        <w:t>Commencement</w:t>
      </w:r>
      <w:bookmarkEnd w:id="11"/>
      <w:bookmarkEnd w:id="12"/>
      <w:r>
        <w:rPr>
          <w:snapToGrid w:val="0"/>
        </w:rPr>
        <w:t xml:space="preserve"> </w:t>
      </w:r>
    </w:p>
    <w:p w14:paraId="7F5E773B" w14:textId="77777777" w:rsidR="005F00E3" w:rsidRDefault="005F00E3">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p>
    <w:p w14:paraId="6610FDF4" w14:textId="77777777" w:rsidR="005F00E3" w:rsidRDefault="005F00E3">
      <w:pPr>
        <w:pStyle w:val="Ednotesection"/>
      </w:pPr>
      <w:r>
        <w:t>[</w:t>
      </w:r>
      <w:r>
        <w:rPr>
          <w:b/>
        </w:rPr>
        <w:t>2A.</w:t>
      </w:r>
      <w:r>
        <w:rPr>
          <w:b/>
        </w:rPr>
        <w:tab/>
      </w:r>
      <w:r>
        <w:t>Deleted: Gazette 3 May 2013 p. 1738.]</w:t>
      </w:r>
    </w:p>
    <w:p w14:paraId="34EB6CA8" w14:textId="77777777" w:rsidR="005F00E3" w:rsidRDefault="005F00E3">
      <w:pPr>
        <w:pStyle w:val="Heading5"/>
      </w:pPr>
      <w:bookmarkStart w:id="13" w:name="_Toc231910872"/>
      <w:bookmarkStart w:id="14" w:name="_Toc225437143"/>
      <w:r>
        <w:rPr>
          <w:rStyle w:val="CharSectno"/>
        </w:rPr>
        <w:t>3A</w:t>
      </w:r>
      <w:r>
        <w:t>.</w:t>
      </w:r>
      <w:r>
        <w:tab/>
        <w:t>Terms used</w:t>
      </w:r>
      <w:bookmarkEnd w:id="13"/>
      <w:bookmarkEnd w:id="14"/>
    </w:p>
    <w:p w14:paraId="46B43BE7" w14:textId="77777777" w:rsidR="005F00E3" w:rsidRDefault="005F00E3">
      <w:pPr>
        <w:pStyle w:val="Subsection"/>
      </w:pPr>
      <w:r>
        <w:tab/>
      </w:r>
      <w:r>
        <w:tab/>
        <w:t xml:space="preserve">In these regulations — </w:t>
      </w:r>
    </w:p>
    <w:p w14:paraId="0B6AE2B7" w14:textId="77777777" w:rsidR="005F00E3" w:rsidRDefault="005F00E3">
      <w:pPr>
        <w:pStyle w:val="Defstart"/>
      </w:pPr>
      <w:r>
        <w:tab/>
      </w:r>
      <w:r>
        <w:rPr>
          <w:rStyle w:val="CharDefText"/>
        </w:rPr>
        <w:t>BondsOnline eTransactions</w:t>
      </w:r>
      <w:r>
        <w:t xml:space="preserve"> means the electronic system known as BondsOnline eTransactions that —</w:t>
      </w:r>
    </w:p>
    <w:p w14:paraId="1E883922" w14:textId="77777777" w:rsidR="005F00E3" w:rsidRDefault="005F00E3">
      <w:pPr>
        <w:pStyle w:val="Defpara"/>
      </w:pPr>
      <w:r>
        <w:tab/>
        <w:t>(a)</w:t>
      </w:r>
      <w:r>
        <w:tab/>
        <w:t>is administered by the bond administrator and accessible through the Department’s website; and</w:t>
      </w:r>
    </w:p>
    <w:p w14:paraId="6B049F19" w14:textId="77777777" w:rsidR="005F00E3" w:rsidRDefault="005F00E3">
      <w:pPr>
        <w:pStyle w:val="Defpara"/>
      </w:pPr>
      <w:r>
        <w:tab/>
        <w:t>(b)</w:t>
      </w:r>
      <w:r>
        <w:tab/>
        <w:t>facilitates payments, applications and other processes under the Act in relation to security bonds;</w:t>
      </w:r>
    </w:p>
    <w:p w14:paraId="2B586271" w14:textId="77777777" w:rsidR="005F00E3" w:rsidRDefault="005F00E3">
      <w:pPr>
        <w:pStyle w:val="Defstart"/>
      </w:pPr>
      <w:r>
        <w:tab/>
      </w:r>
      <w:r>
        <w:rPr>
          <w:rStyle w:val="CharDefText"/>
        </w:rPr>
        <w:t>Department’s website</w:t>
      </w:r>
      <w:r>
        <w:t xml:space="preserve"> means a website maintained by, or on behalf of, the Department;</w:t>
      </w:r>
    </w:p>
    <w:p w14:paraId="4519B166" w14:textId="77777777" w:rsidR="005F00E3" w:rsidRDefault="005F00E3">
      <w:pPr>
        <w:pStyle w:val="Defstart"/>
      </w:pPr>
      <w:r>
        <w:tab/>
      </w:r>
      <w:r>
        <w:rPr>
          <w:rStyle w:val="CharDefText"/>
        </w:rPr>
        <w:t>housing management agreement</w:t>
      </w:r>
      <w:r>
        <w:t xml:space="preserve"> means an agreement entered into under — </w:t>
      </w:r>
    </w:p>
    <w:p w14:paraId="05B77CC9" w14:textId="77777777" w:rsidR="005F00E3" w:rsidRDefault="005F00E3">
      <w:pPr>
        <w:pStyle w:val="Defpara"/>
      </w:pPr>
      <w:r>
        <w:tab/>
        <w:t>(a)</w:t>
      </w:r>
      <w:r>
        <w:tab/>
        <w:t xml:space="preserve">the </w:t>
      </w:r>
      <w:r>
        <w:rPr>
          <w:i/>
        </w:rPr>
        <w:t>Housing Act 1980</w:t>
      </w:r>
      <w:r>
        <w:t xml:space="preserve"> section 62B(1); or</w:t>
      </w:r>
    </w:p>
    <w:p w14:paraId="6B3ADF9E" w14:textId="77777777" w:rsidR="005F00E3" w:rsidRDefault="005F00E3">
      <w:pPr>
        <w:pStyle w:val="Defpara"/>
      </w:pPr>
      <w:r>
        <w:tab/>
        <w:t>(b)</w:t>
      </w:r>
      <w:r>
        <w:tab/>
        <w:t xml:space="preserve">the </w:t>
      </w:r>
      <w:r>
        <w:rPr>
          <w:i/>
        </w:rPr>
        <w:t>Housing Regulations 1980</w:t>
      </w:r>
      <w:r>
        <w:t xml:space="preserve"> regulation 6D(1);</w:t>
      </w:r>
    </w:p>
    <w:p w14:paraId="4CA19DDE" w14:textId="62963D12" w:rsidR="005F00E3" w:rsidRDefault="005F00E3">
      <w:pPr>
        <w:pStyle w:val="Defstart"/>
      </w:pPr>
      <w:r>
        <w:lastRenderedPageBreak/>
        <w:tab/>
      </w:r>
      <w:r>
        <w:rPr>
          <w:rStyle w:val="CharDefText"/>
        </w:rPr>
        <w:t>installing</w:t>
      </w:r>
      <w:r>
        <w:t xml:space="preserve"> includes replacing but does not include altering;</w:t>
      </w:r>
    </w:p>
    <w:p w14:paraId="6F323605" w14:textId="77777777" w:rsidR="005F00E3" w:rsidRDefault="005F00E3">
      <w:pPr>
        <w:pStyle w:val="Defstart"/>
      </w:pPr>
      <w:r>
        <w:tab/>
      </w:r>
      <w:r>
        <w:rPr>
          <w:rStyle w:val="CharDefText"/>
        </w:rPr>
        <w:t>WA Country Health Service</w:t>
      </w:r>
      <w:r>
        <w:t xml:space="preserve"> means the health service provider with the corporate name “WA Country Health Service” established under the </w:t>
      </w:r>
      <w:r>
        <w:rPr>
          <w:i/>
        </w:rPr>
        <w:t>Health Services (Health Service Providers) Order 2016</w:t>
      </w:r>
      <w:r>
        <w:t xml:space="preserve"> clause 14(1).</w:t>
      </w:r>
    </w:p>
    <w:p w14:paraId="744F5EFD" w14:textId="77777777" w:rsidR="005F00E3" w:rsidRDefault="005F00E3">
      <w:pPr>
        <w:pStyle w:val="Footnotesection"/>
        <w:spacing w:before="100"/>
      </w:pPr>
      <w:r>
        <w:tab/>
        <w:t>[Regulation 3A inserted: Gazette 3 May 2013 p. 1738; amended: SL 2024/149 r. 4; SL 2026/4 r. 13.]</w:t>
      </w:r>
    </w:p>
    <w:p w14:paraId="23FC15CF" w14:textId="77777777" w:rsidR="005F00E3" w:rsidRDefault="005F00E3">
      <w:pPr>
        <w:pStyle w:val="Heading2"/>
      </w:pPr>
      <w:bookmarkStart w:id="15" w:name="_Toc231563001"/>
      <w:bookmarkStart w:id="16" w:name="_Toc231563518"/>
      <w:bookmarkStart w:id="17" w:name="_Toc231910873"/>
      <w:bookmarkStart w:id="18" w:name="_Toc225174316"/>
      <w:bookmarkStart w:id="19" w:name="_Toc225177331"/>
      <w:bookmarkStart w:id="20" w:name="_Toc225235594"/>
      <w:bookmarkStart w:id="21" w:name="_Toc225351366"/>
      <w:bookmarkStart w:id="22" w:name="_Toc225437144"/>
      <w:r>
        <w:rPr>
          <w:rStyle w:val="CharPartNo"/>
        </w:rPr>
        <w:t>Part 2</w:t>
      </w:r>
      <w:r>
        <w:rPr>
          <w:rStyle w:val="CharDivNo"/>
        </w:rPr>
        <w:t> </w:t>
      </w:r>
      <w:r>
        <w:t>—</w:t>
      </w:r>
      <w:r>
        <w:rPr>
          <w:rStyle w:val="CharDivText"/>
        </w:rPr>
        <w:t> </w:t>
      </w:r>
      <w:r>
        <w:rPr>
          <w:rStyle w:val="CharPartText"/>
        </w:rPr>
        <w:t>Application of Act, modification of application</w:t>
      </w:r>
      <w:bookmarkEnd w:id="15"/>
      <w:bookmarkEnd w:id="16"/>
      <w:bookmarkEnd w:id="17"/>
      <w:bookmarkEnd w:id="18"/>
      <w:bookmarkEnd w:id="19"/>
      <w:bookmarkEnd w:id="20"/>
      <w:bookmarkEnd w:id="21"/>
      <w:bookmarkEnd w:id="22"/>
    </w:p>
    <w:p w14:paraId="18DD7075" w14:textId="77777777" w:rsidR="005F00E3" w:rsidRDefault="005F00E3">
      <w:pPr>
        <w:pStyle w:val="Footnoteheading"/>
      </w:pPr>
      <w:r>
        <w:tab/>
        <w:t>[Heading inserted: Gazette 21 Mar 2014 p. 731.]</w:t>
      </w:r>
    </w:p>
    <w:p w14:paraId="022FEC35" w14:textId="77777777" w:rsidR="005F00E3" w:rsidRDefault="005F00E3">
      <w:pPr>
        <w:pStyle w:val="Heading5"/>
        <w:spacing w:before="200"/>
        <w:rPr>
          <w:snapToGrid w:val="0"/>
        </w:rPr>
      </w:pPr>
      <w:bookmarkStart w:id="23" w:name="_Toc231910874"/>
      <w:bookmarkStart w:id="24" w:name="_Toc225437145"/>
      <w:r>
        <w:rPr>
          <w:rStyle w:val="CharSectno"/>
        </w:rPr>
        <w:t>3</w:t>
      </w:r>
      <w:r>
        <w:rPr>
          <w:snapToGrid w:val="0"/>
        </w:rPr>
        <w:t>.</w:t>
      </w:r>
      <w:r>
        <w:rPr>
          <w:snapToGrid w:val="0"/>
        </w:rPr>
        <w:tab/>
        <w:t>Exemption for retirement villages</w:t>
      </w:r>
      <w:bookmarkEnd w:id="23"/>
      <w:bookmarkEnd w:id="24"/>
      <w:r>
        <w:rPr>
          <w:snapToGrid w:val="0"/>
        </w:rPr>
        <w:t xml:space="preserve"> </w:t>
      </w:r>
    </w:p>
    <w:p w14:paraId="03856D79" w14:textId="77777777" w:rsidR="005F00E3" w:rsidRDefault="005F00E3">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14:paraId="30C561A0" w14:textId="77777777" w:rsidR="005F00E3" w:rsidRDefault="005F00E3">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14:paraId="1F3EF71B" w14:textId="77777777" w:rsidR="005F00E3" w:rsidRDefault="005F00E3">
      <w:pPr>
        <w:pStyle w:val="Footnotesection"/>
        <w:spacing w:before="90"/>
        <w:ind w:left="890" w:hanging="890"/>
      </w:pPr>
      <w:r>
        <w:tab/>
        <w:t xml:space="preserve">[Regulation 3 amended: Gazette 8 Jan 1993 p. 29.] </w:t>
      </w:r>
    </w:p>
    <w:p w14:paraId="4D9A960B" w14:textId="77777777" w:rsidR="005F00E3" w:rsidRDefault="005F00E3">
      <w:pPr>
        <w:pStyle w:val="Heading5"/>
        <w:spacing w:before="200"/>
        <w:rPr>
          <w:snapToGrid w:val="0"/>
        </w:rPr>
      </w:pPr>
      <w:bookmarkStart w:id="25" w:name="_Toc231910875"/>
      <w:bookmarkStart w:id="26" w:name="_Toc225437146"/>
      <w:r>
        <w:rPr>
          <w:rStyle w:val="CharSectno"/>
        </w:rPr>
        <w:t>4</w:t>
      </w:r>
      <w:r>
        <w:rPr>
          <w:snapToGrid w:val="0"/>
        </w:rPr>
        <w:t>.</w:t>
      </w:r>
      <w:r>
        <w:rPr>
          <w:snapToGrid w:val="0"/>
        </w:rPr>
        <w:tab/>
        <w:t>Exemption for certain agreements with squatters</w:t>
      </w:r>
      <w:bookmarkEnd w:id="25"/>
      <w:bookmarkEnd w:id="26"/>
      <w:r>
        <w:rPr>
          <w:snapToGrid w:val="0"/>
        </w:rPr>
        <w:t xml:space="preserve"> </w:t>
      </w:r>
    </w:p>
    <w:p w14:paraId="3E7B1447" w14:textId="77777777" w:rsidR="005F00E3" w:rsidRDefault="005F00E3">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14:paraId="12C5B5B9" w14:textId="77777777" w:rsidR="005F00E3" w:rsidRDefault="005F00E3">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14:paraId="45D92A16" w14:textId="77777777" w:rsidR="005F00E3" w:rsidRDefault="005F00E3">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1</w:t>
      </w:r>
      <w:r>
        <w:rPr>
          <w:snapToGrid w:val="0"/>
        </w:rPr>
        <w:t>; or</w:t>
      </w:r>
    </w:p>
    <w:p w14:paraId="37306A74" w14:textId="77777777" w:rsidR="005F00E3" w:rsidRDefault="005F00E3">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14:paraId="5770C386" w14:textId="77777777" w:rsidR="005F00E3" w:rsidRDefault="005F00E3">
      <w:pPr>
        <w:pStyle w:val="Indenta"/>
        <w:keepNext/>
        <w:spacing w:before="60"/>
        <w:rPr>
          <w:snapToGrid w:val="0"/>
        </w:rPr>
      </w:pPr>
      <w:r>
        <w:rPr>
          <w:snapToGrid w:val="0"/>
        </w:rPr>
        <w:tab/>
        <w:t>(b)</w:t>
      </w:r>
      <w:r>
        <w:rPr>
          <w:snapToGrid w:val="0"/>
        </w:rPr>
        <w:tab/>
        <w:t>entered into by a State Government agency under powers conferred by another Act, over lands of the Crown vested in that agency.</w:t>
      </w:r>
    </w:p>
    <w:p w14:paraId="1C09CE4A" w14:textId="77777777" w:rsidR="005F00E3" w:rsidRDefault="005F00E3">
      <w:pPr>
        <w:pStyle w:val="Footnotesection"/>
        <w:spacing w:before="90"/>
        <w:ind w:left="890" w:hanging="890"/>
      </w:pPr>
      <w:r>
        <w:tab/>
        <w:t xml:space="preserve">[Regulation 4 amended: Gazette 12 Feb 1993 p. 1214; 19 Feb 1999 p. 553.] </w:t>
      </w:r>
    </w:p>
    <w:p w14:paraId="3F3BA1DC" w14:textId="77777777" w:rsidR="005F00E3" w:rsidRDefault="005F00E3">
      <w:pPr>
        <w:pStyle w:val="Heading5"/>
        <w:rPr>
          <w:snapToGrid w:val="0"/>
        </w:rPr>
      </w:pPr>
      <w:bookmarkStart w:id="27" w:name="_Toc231910876"/>
      <w:bookmarkStart w:id="28" w:name="_Toc225437147"/>
      <w:r>
        <w:rPr>
          <w:rStyle w:val="CharSectno"/>
        </w:rPr>
        <w:t>5</w:t>
      </w:r>
      <w:r>
        <w:rPr>
          <w:snapToGrid w:val="0"/>
        </w:rPr>
        <w:t>.</w:t>
      </w:r>
      <w:r>
        <w:rPr>
          <w:snapToGrid w:val="0"/>
        </w:rPr>
        <w:tab/>
        <w:t xml:space="preserve">Exemption for certain agreements under </w:t>
      </w:r>
      <w:r>
        <w:rPr>
          <w:i/>
          <w:snapToGrid w:val="0"/>
        </w:rPr>
        <w:t>Land Act 1933</w:t>
      </w:r>
      <w:bookmarkEnd w:id="27"/>
      <w:bookmarkEnd w:id="28"/>
    </w:p>
    <w:p w14:paraId="6DBD3881" w14:textId="77777777" w:rsidR="005F00E3" w:rsidRDefault="005F00E3">
      <w:pPr>
        <w:pStyle w:val="Subsection"/>
        <w:spacing w:before="180"/>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1</w:t>
      </w:r>
      <w:r>
        <w:rPr>
          <w:snapToGrid w:val="0"/>
        </w:rPr>
        <w:t>, or other person acting on behalf of the Crown in exercise of a specified power is prescribed for the purposes of section 5(2)(f) of the Act.</w:t>
      </w:r>
    </w:p>
    <w:p w14:paraId="0F2DA6ED" w14:textId="77777777" w:rsidR="005F00E3" w:rsidRDefault="005F00E3">
      <w:pPr>
        <w:pStyle w:val="Subsection"/>
        <w:spacing w:before="180"/>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1</w:t>
      </w:r>
      <w:r>
        <w:rPr>
          <w:snapToGrid w:val="0"/>
        </w:rPr>
        <w:t xml:space="preserve">, or under the </w:t>
      </w:r>
      <w:r>
        <w:rPr>
          <w:i/>
          <w:snapToGrid w:val="0"/>
        </w:rPr>
        <w:t>War Service Land Settlement Scheme Act 1954</w:t>
      </w:r>
      <w:r>
        <w:rPr>
          <w:snapToGrid w:val="0"/>
        </w:rPr>
        <w:t>.</w:t>
      </w:r>
    </w:p>
    <w:p w14:paraId="65698186" w14:textId="77777777" w:rsidR="005F00E3" w:rsidRDefault="005F00E3">
      <w:pPr>
        <w:pStyle w:val="Subsection"/>
        <w:spacing w:before="180"/>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1</w:t>
      </w:r>
      <w:r>
        <w:rPr>
          <w:snapToGrid w:val="0"/>
        </w:rPr>
        <w:t xml:space="preserve"> is a prescribed agreement for the purposes of section 5(2)(g) of the Act.</w:t>
      </w:r>
    </w:p>
    <w:p w14:paraId="1B9AF10F" w14:textId="77777777" w:rsidR="005F00E3" w:rsidRDefault="005F00E3">
      <w:pPr>
        <w:pStyle w:val="Heading5"/>
      </w:pPr>
      <w:bookmarkStart w:id="29" w:name="_Toc231910877"/>
      <w:bookmarkStart w:id="30" w:name="_Toc225437148"/>
      <w:r>
        <w:rPr>
          <w:rStyle w:val="CharSectno"/>
        </w:rPr>
        <w:t>5AAA</w:t>
      </w:r>
      <w:r>
        <w:t>.</w:t>
      </w:r>
      <w:r>
        <w:tab/>
        <w:t>Application of Act to certain accommodation at St Thomas More College</w:t>
      </w:r>
      <w:bookmarkEnd w:id="29"/>
      <w:bookmarkEnd w:id="30"/>
    </w:p>
    <w:p w14:paraId="221E9E33" w14:textId="77777777" w:rsidR="005F00E3" w:rsidRDefault="005F00E3">
      <w:pPr>
        <w:pStyle w:val="Subsection"/>
        <w:spacing w:before="180"/>
      </w:pPr>
      <w:r>
        <w:tab/>
        <w:t>(1)</w:t>
      </w:r>
      <w:r>
        <w:tab/>
        <w:t xml:space="preserve">In this regulation — </w:t>
      </w:r>
    </w:p>
    <w:p w14:paraId="0BA7C486" w14:textId="77777777" w:rsidR="005F00E3" w:rsidRDefault="005F00E3">
      <w:pPr>
        <w:pStyle w:val="Defstart"/>
      </w:pPr>
      <w:r>
        <w:tab/>
      </w:r>
      <w:r>
        <w:rPr>
          <w:rStyle w:val="CharDefText"/>
        </w:rPr>
        <w:t>St Thomas More College</w:t>
      </w:r>
      <w:r>
        <w:t xml:space="preserve"> means the premises comprising St Thomas More College on Mounts Bay Road, Crawley.</w:t>
      </w:r>
    </w:p>
    <w:p w14:paraId="3E2B12C9" w14:textId="77777777" w:rsidR="005F00E3" w:rsidRDefault="005F00E3">
      <w:pPr>
        <w:pStyle w:val="Subsection"/>
        <w:spacing w:before="180"/>
      </w:pPr>
      <w:r>
        <w:tab/>
        <w:t>(2)</w:t>
      </w:r>
      <w:r>
        <w:tab/>
        <w:t xml:space="preserve">The following accommodation at St Thomas More College is prescribed for the purposes of section 5(3)(b) of the Act — </w:t>
      </w:r>
    </w:p>
    <w:p w14:paraId="157C7526" w14:textId="77777777" w:rsidR="005F00E3" w:rsidRDefault="005F00E3">
      <w:pPr>
        <w:pStyle w:val="Indenta"/>
      </w:pPr>
      <w:r>
        <w:tab/>
        <w:t>(a)</w:t>
      </w:r>
      <w:r>
        <w:tab/>
        <w:t>the student accommodation provided in the building on the western side of the College; and</w:t>
      </w:r>
    </w:p>
    <w:p w14:paraId="62A6FB42" w14:textId="77777777" w:rsidR="005F00E3" w:rsidRDefault="005F00E3">
      <w:pPr>
        <w:pStyle w:val="Indenta"/>
        <w:keepNext/>
      </w:pPr>
      <w:r>
        <w:tab/>
        <w:t>(b)</w:t>
      </w:r>
      <w:r>
        <w:tab/>
        <w:t>the student accommodation provided in the southern</w:t>
      </w:r>
      <w:r>
        <w:noBreakHyphen/>
        <w:t>most building of the College.</w:t>
      </w:r>
    </w:p>
    <w:p w14:paraId="3B02059E" w14:textId="77777777" w:rsidR="005F00E3" w:rsidRDefault="005F00E3">
      <w:pPr>
        <w:pStyle w:val="Footnotesection"/>
      </w:pPr>
      <w:r>
        <w:tab/>
        <w:t>[Regulation 5AAA inserted: Gazette 21 Mar 2014 p. 731.]</w:t>
      </w:r>
    </w:p>
    <w:p w14:paraId="579E54CA" w14:textId="77777777" w:rsidR="005F00E3" w:rsidRDefault="005F00E3">
      <w:pPr>
        <w:pStyle w:val="Ednotesection"/>
      </w:pPr>
      <w:r>
        <w:t>[</w:t>
      </w:r>
      <w:r>
        <w:rPr>
          <w:b/>
          <w:bCs/>
        </w:rPr>
        <w:t>5AA.</w:t>
      </w:r>
      <w:r>
        <w:rPr>
          <w:b/>
          <w:bCs/>
        </w:rPr>
        <w:tab/>
      </w:r>
      <w:r>
        <w:t>Deleted: SL 2024/149 r. 5.]</w:t>
      </w:r>
    </w:p>
    <w:p w14:paraId="7027B3C7" w14:textId="77777777" w:rsidR="005F00E3" w:rsidRDefault="005F00E3">
      <w:pPr>
        <w:pStyle w:val="Heading5"/>
      </w:pPr>
      <w:bookmarkStart w:id="31" w:name="_Toc231910878"/>
      <w:bookmarkStart w:id="32" w:name="_Toc225437149"/>
      <w:r>
        <w:rPr>
          <w:rStyle w:val="CharSectno"/>
        </w:rPr>
        <w:t>5AB</w:t>
      </w:r>
      <w:r>
        <w:t>.</w:t>
      </w:r>
      <w:r>
        <w:tab/>
        <w:t>Exemptions from section 27A of Act — residential agreements not required to be in approved form</w:t>
      </w:r>
      <w:bookmarkEnd w:id="31"/>
      <w:bookmarkEnd w:id="32"/>
    </w:p>
    <w:p w14:paraId="3E28D6CC" w14:textId="77777777" w:rsidR="005F00E3" w:rsidRDefault="005F00E3">
      <w:pPr>
        <w:pStyle w:val="Subsection"/>
      </w:pPr>
      <w:r>
        <w:tab/>
      </w:r>
      <w:r>
        <w:tab/>
        <w:t xml:space="preserve">Under section 6(a) of the Act it is provided that section 27A of the Act shall not apply to the following — </w:t>
      </w:r>
    </w:p>
    <w:p w14:paraId="3FC5338A" w14:textId="77777777" w:rsidR="005F00E3" w:rsidRDefault="005F00E3">
      <w:pPr>
        <w:pStyle w:val="Indenta"/>
      </w:pPr>
      <w:r>
        <w:tab/>
        <w:t>(a)</w:t>
      </w:r>
      <w:r>
        <w:tab/>
        <w:t>a residential tenancy agreement in relation to premises to which a housing management agreement applies;</w:t>
      </w:r>
    </w:p>
    <w:p w14:paraId="0B571066" w14:textId="77777777" w:rsidR="005F00E3" w:rsidRDefault="005F00E3">
      <w:pPr>
        <w:pStyle w:val="Indenta"/>
      </w:pPr>
      <w:r>
        <w:tab/>
        <w:t>(b)</w:t>
      </w:r>
      <w:r>
        <w:tab/>
        <w:t xml:space="preserve">a residential tenancy agreement if — </w:t>
      </w:r>
    </w:p>
    <w:p w14:paraId="261CD5AC" w14:textId="77777777" w:rsidR="005F00E3" w:rsidRDefault="005F00E3">
      <w:pPr>
        <w:pStyle w:val="Indenti"/>
      </w:pPr>
      <w:r>
        <w:tab/>
        <w:t>(i)</w:t>
      </w:r>
      <w:r>
        <w:tab/>
        <w:t>the Housing Authority is a party to the agreement; and</w:t>
      </w:r>
    </w:p>
    <w:p w14:paraId="3B3DFF4D" w14:textId="77777777" w:rsidR="005F00E3" w:rsidRDefault="005F00E3">
      <w:pPr>
        <w:pStyle w:val="Indenti"/>
      </w:pPr>
      <w:r>
        <w:tab/>
        <w:t>(ii)</w:t>
      </w:r>
      <w:r>
        <w:tab/>
        <w:t>the agreement provides that, or is deemed to contain a provision to the effect that, the tenant may sub</w:t>
      </w:r>
      <w:r>
        <w:noBreakHyphen/>
        <w:t>let the premises; and</w:t>
      </w:r>
    </w:p>
    <w:p w14:paraId="54780251" w14:textId="77777777" w:rsidR="005F00E3" w:rsidRDefault="005F00E3">
      <w:pPr>
        <w:pStyle w:val="Indenti"/>
      </w:pPr>
      <w:r>
        <w:tab/>
        <w:t>(iii)</w:t>
      </w:r>
      <w:r>
        <w:tab/>
        <w:t>the agreement is entered into by the Housing Authority on the basis that the premises will be sub</w:t>
      </w:r>
      <w:r>
        <w:noBreakHyphen/>
        <w:t>let;</w:t>
      </w:r>
    </w:p>
    <w:p w14:paraId="1AFDB2FF" w14:textId="77777777" w:rsidR="005F00E3" w:rsidRDefault="005F00E3">
      <w:pPr>
        <w:pStyle w:val="Indenta"/>
      </w:pPr>
      <w:r>
        <w:tab/>
        <w:t>(ba)</w:t>
      </w:r>
      <w:r>
        <w:tab/>
        <w:t xml:space="preserve">a residential tenancy agreement if — </w:t>
      </w:r>
    </w:p>
    <w:p w14:paraId="11C8A4C0" w14:textId="77777777" w:rsidR="005F00E3" w:rsidRDefault="005F00E3">
      <w:pPr>
        <w:pStyle w:val="Indenti"/>
      </w:pPr>
      <w:r>
        <w:tab/>
        <w:t>(i)</w:t>
      </w:r>
      <w:r>
        <w:tab/>
        <w:t>the WA Country Health Service is the tenant under the agreement; and</w:t>
      </w:r>
    </w:p>
    <w:p w14:paraId="5965117F" w14:textId="77777777" w:rsidR="005F00E3" w:rsidRDefault="005F00E3">
      <w:pPr>
        <w:pStyle w:val="Indenti"/>
      </w:pPr>
      <w:r>
        <w:tab/>
        <w:t>(ii)</w:t>
      </w:r>
      <w:r>
        <w:tab/>
        <w:t>the agreement provides that, or is deemed to contain a provision to the effect that, the tenant may sub</w:t>
      </w:r>
      <w:r>
        <w:noBreakHyphen/>
        <w:t>let the premises; and</w:t>
      </w:r>
    </w:p>
    <w:p w14:paraId="155D1460" w14:textId="77777777" w:rsidR="005F00E3" w:rsidRDefault="005F00E3">
      <w:pPr>
        <w:pStyle w:val="Indenti"/>
      </w:pPr>
      <w:r>
        <w:tab/>
        <w:t>(iii)</w:t>
      </w:r>
      <w:r>
        <w:tab/>
        <w:t>the WA Country Health Service entered into the agreement on the basis that the premises will be sub</w:t>
      </w:r>
      <w:r>
        <w:noBreakHyphen/>
        <w:t>let to a person employed or engaged by the WA Country Health Service;</w:t>
      </w:r>
    </w:p>
    <w:p w14:paraId="2EE3552F" w14:textId="77777777" w:rsidR="005F00E3" w:rsidRDefault="005F00E3">
      <w:pPr>
        <w:pStyle w:val="Indenta"/>
        <w:keepNext/>
      </w:pPr>
      <w:r>
        <w:tab/>
        <w:t>(c)</w:t>
      </w:r>
      <w:r>
        <w:tab/>
        <w:t xml:space="preserve">a residential tenancy agreement if — </w:t>
      </w:r>
    </w:p>
    <w:p w14:paraId="6247A94A" w14:textId="77777777" w:rsidR="005F00E3" w:rsidRDefault="005F00E3">
      <w:pPr>
        <w:pStyle w:val="Indenti"/>
      </w:pPr>
      <w:r>
        <w:tab/>
        <w:t>(i)</w:t>
      </w:r>
      <w:r>
        <w:tab/>
        <w:t>the agreement is renewed or extended; and</w:t>
      </w:r>
    </w:p>
    <w:p w14:paraId="72366514" w14:textId="77777777" w:rsidR="005F00E3" w:rsidRDefault="005F00E3">
      <w:pPr>
        <w:pStyle w:val="Indenti"/>
      </w:pPr>
      <w:r>
        <w:tab/>
        <w:t>(ii)</w:t>
      </w:r>
      <w:r>
        <w:tab/>
        <w:t>there has been no change to the parties to the agreement; and</w:t>
      </w:r>
    </w:p>
    <w:p w14:paraId="2BD0B15E" w14:textId="77777777" w:rsidR="005F00E3" w:rsidRDefault="005F00E3">
      <w:pPr>
        <w:pStyle w:val="Indenti"/>
      </w:pPr>
      <w:r>
        <w:tab/>
        <w:t>(iii)</w:t>
      </w:r>
      <w:r>
        <w:tab/>
        <w:t>any material changes to the agreement are agreed in writing between the parties to the agreement.</w:t>
      </w:r>
    </w:p>
    <w:p w14:paraId="00313BCB" w14:textId="77777777" w:rsidR="005F00E3" w:rsidRDefault="005F00E3">
      <w:pPr>
        <w:pStyle w:val="Footnotesection"/>
        <w:ind w:left="890" w:hanging="890"/>
      </w:pPr>
      <w:r>
        <w:tab/>
        <w:t>[Regulation 5AB inserted: Gazette 3 May 2013 p. 1739; amended: Gazette 21 Aug 2015 p. 3311; SL 2026/4 r. 14.]</w:t>
      </w:r>
    </w:p>
    <w:p w14:paraId="7BCF89A6" w14:textId="77777777" w:rsidR="005F00E3" w:rsidRDefault="005F00E3">
      <w:pPr>
        <w:pStyle w:val="Heading5"/>
      </w:pPr>
      <w:bookmarkStart w:id="33" w:name="_Toc231910879"/>
      <w:bookmarkStart w:id="34" w:name="_Toc225437150"/>
      <w:r>
        <w:rPr>
          <w:rStyle w:val="CharSectno"/>
        </w:rPr>
        <w:t>5ABA</w:t>
      </w:r>
      <w:r>
        <w:t>.</w:t>
      </w:r>
      <w:r>
        <w:tab/>
        <w:t>Modified application of Act s. 27A — lessor may enter into agreement amended to reflect lawful terms</w:t>
      </w:r>
      <w:bookmarkEnd w:id="33"/>
      <w:bookmarkEnd w:id="34"/>
    </w:p>
    <w:p w14:paraId="63E09A44" w14:textId="77777777" w:rsidR="005F00E3" w:rsidRDefault="005F00E3">
      <w:pPr>
        <w:pStyle w:val="Subsection"/>
      </w:pPr>
      <w:r>
        <w:tab/>
      </w:r>
      <w:r>
        <w:tab/>
        <w:t xml:space="preserve">Under section 6(a) of the Act it is provided that section 27A of the Act applies to any written residential tenancy agreement as if it were modified by: </w:t>
      </w:r>
    </w:p>
    <w:p w14:paraId="3A8B1FC2" w14:textId="77777777" w:rsidR="005F00E3" w:rsidRDefault="005F00E3">
      <w:pPr>
        <w:pStyle w:val="Indenta"/>
        <w:spacing w:before="60"/>
      </w:pPr>
      <w:r>
        <w:tab/>
        <w:t>(a)</w:t>
      </w:r>
      <w:r>
        <w:tab/>
        <w:t>deleting “A lessor” and inserting:</w:t>
      </w:r>
    </w:p>
    <w:p w14:paraId="064E3563" w14:textId="77777777" w:rsidR="005F00E3" w:rsidRDefault="005F00E3">
      <w:pPr>
        <w:pStyle w:val="BlankOpen"/>
      </w:pPr>
    </w:p>
    <w:p w14:paraId="0162DDA0" w14:textId="77777777" w:rsidR="005F00E3" w:rsidRDefault="005F00E3">
      <w:pPr>
        <w:pStyle w:val="zMiscellaneousBody"/>
        <w:tabs>
          <w:tab w:val="left" w:pos="1560"/>
          <w:tab w:val="left" w:pos="2127"/>
        </w:tabs>
        <w:ind w:left="2977" w:hanging="1984"/>
      </w:pPr>
      <w:r>
        <w:tab/>
        <w:t>(1)</w:t>
      </w:r>
      <w:r>
        <w:tab/>
        <w:t>A lessor</w:t>
      </w:r>
    </w:p>
    <w:p w14:paraId="48DD019D" w14:textId="77777777" w:rsidR="005F00E3" w:rsidRDefault="005F00E3">
      <w:pPr>
        <w:pStyle w:val="BlankClose"/>
      </w:pPr>
    </w:p>
    <w:p w14:paraId="6193D09B" w14:textId="77777777" w:rsidR="005F00E3" w:rsidRDefault="005F00E3">
      <w:pPr>
        <w:pStyle w:val="Indenta"/>
        <w:spacing w:before="60"/>
      </w:pPr>
      <w:r>
        <w:tab/>
        <w:t>(b)</w:t>
      </w:r>
      <w:r>
        <w:tab/>
        <w:t xml:space="preserve">inserting at the end of section 27A: </w:t>
      </w:r>
    </w:p>
    <w:p w14:paraId="7EB6B72D" w14:textId="77777777" w:rsidR="005F00E3" w:rsidRDefault="005F00E3">
      <w:pPr>
        <w:pStyle w:val="BlankOpen"/>
      </w:pPr>
    </w:p>
    <w:p w14:paraId="429E36A1" w14:textId="77777777" w:rsidR="005F00E3" w:rsidRDefault="005F00E3">
      <w:pPr>
        <w:pStyle w:val="zMiscellaneousBody"/>
        <w:tabs>
          <w:tab w:val="left" w:pos="1701"/>
          <w:tab w:val="left" w:pos="2608"/>
        </w:tabs>
        <w:ind w:left="2268" w:hanging="1275"/>
      </w:pPr>
      <w:r>
        <w:tab/>
        <w:t>(2)</w:t>
      </w:r>
      <w:r>
        <w:tab/>
        <w:t xml:space="preserve">However, the lessor, and property manager, if any, do not commit an offence against subsection (1) if the written residential tenancy agreement has been amended only to the extent necessary to — </w:t>
      </w:r>
    </w:p>
    <w:p w14:paraId="4AA28CF0" w14:textId="77777777" w:rsidR="005F00E3" w:rsidRDefault="005F00E3">
      <w:pPr>
        <w:pStyle w:val="zMiscellaneousBody"/>
        <w:tabs>
          <w:tab w:val="left" w:pos="1701"/>
          <w:tab w:val="left" w:pos="2552"/>
          <w:tab w:val="left" w:pos="2977"/>
        </w:tabs>
        <w:ind w:left="2977" w:hanging="709"/>
      </w:pPr>
      <w:r>
        <w:tab/>
        <w:t>(a)</w:t>
      </w:r>
      <w:r>
        <w:tab/>
        <w:t xml:space="preserve">reflect the terms that lawfully apply to the agreement; or </w:t>
      </w:r>
    </w:p>
    <w:p w14:paraId="5905B3D8" w14:textId="77777777" w:rsidR="005F00E3" w:rsidRDefault="005F00E3">
      <w:pPr>
        <w:pStyle w:val="zMiscellaneousBody"/>
        <w:tabs>
          <w:tab w:val="left" w:pos="1701"/>
          <w:tab w:val="left" w:pos="2552"/>
          <w:tab w:val="left" w:pos="2977"/>
        </w:tabs>
        <w:ind w:left="2977" w:hanging="709"/>
      </w:pPr>
      <w:r>
        <w:tab/>
        <w:t>(b)</w:t>
      </w:r>
      <w:r>
        <w:tab/>
        <w:t>make incidental changes because the agreement has been amended under paragraph (a).</w:t>
      </w:r>
    </w:p>
    <w:p w14:paraId="4AD14B72" w14:textId="77777777" w:rsidR="005F00E3" w:rsidRDefault="005F00E3">
      <w:pPr>
        <w:pStyle w:val="BlankClose"/>
      </w:pPr>
    </w:p>
    <w:p w14:paraId="5A48366B" w14:textId="77777777" w:rsidR="005F00E3" w:rsidRDefault="005F00E3">
      <w:pPr>
        <w:pStyle w:val="Footnotesection"/>
        <w:ind w:left="890" w:hanging="890"/>
      </w:pPr>
      <w:r>
        <w:tab/>
        <w:t>[Regulation 5ABA inserted: SL 2023/206 r. 4; amended: SL 2024/149 r. 6.]</w:t>
      </w:r>
    </w:p>
    <w:p w14:paraId="1F5C9731" w14:textId="77777777" w:rsidR="005F00E3" w:rsidRDefault="005F00E3">
      <w:pPr>
        <w:pStyle w:val="Heading5"/>
      </w:pPr>
      <w:bookmarkStart w:id="35" w:name="_Toc231910880"/>
      <w:bookmarkStart w:id="36" w:name="_Toc225437151"/>
      <w:r>
        <w:rPr>
          <w:rStyle w:val="CharSectno"/>
        </w:rPr>
        <w:t>5AC</w:t>
      </w:r>
      <w:r>
        <w:t>.</w:t>
      </w:r>
      <w:r>
        <w:tab/>
        <w:t>Exemption from section 27B of Act if residential tenancy agreement extended or renewed</w:t>
      </w:r>
      <w:bookmarkEnd w:id="35"/>
      <w:bookmarkEnd w:id="36"/>
    </w:p>
    <w:p w14:paraId="3E20F0FE" w14:textId="77777777" w:rsidR="005F00E3" w:rsidRDefault="005F00E3">
      <w:pPr>
        <w:pStyle w:val="Subsection"/>
      </w:pPr>
      <w:r>
        <w:tab/>
      </w:r>
      <w:r>
        <w:tab/>
        <w:t xml:space="preserve">Under section 6(a) of the Act it is provided that section 27B of the Act shall not apply to a residential tenancy agreement if — </w:t>
      </w:r>
    </w:p>
    <w:p w14:paraId="10CA10F9" w14:textId="77777777" w:rsidR="005F00E3" w:rsidRDefault="005F00E3">
      <w:pPr>
        <w:pStyle w:val="Indenta"/>
        <w:spacing w:before="60"/>
      </w:pPr>
      <w:r>
        <w:tab/>
        <w:t>(a)</w:t>
      </w:r>
      <w:r>
        <w:tab/>
        <w:t>the agreement is renewed or extended; and</w:t>
      </w:r>
    </w:p>
    <w:p w14:paraId="32F9EBFC" w14:textId="77777777" w:rsidR="005F00E3" w:rsidRDefault="005F00E3">
      <w:pPr>
        <w:pStyle w:val="Indenta"/>
        <w:spacing w:before="60"/>
      </w:pPr>
      <w:r>
        <w:tab/>
        <w:t>(b)</w:t>
      </w:r>
      <w:r>
        <w:tab/>
        <w:t>there has been no change in the parties to the agreement.</w:t>
      </w:r>
    </w:p>
    <w:p w14:paraId="38DEFFFC" w14:textId="77777777" w:rsidR="005F00E3" w:rsidRDefault="005F00E3">
      <w:pPr>
        <w:pStyle w:val="Footnotesection"/>
      </w:pPr>
      <w:r>
        <w:tab/>
        <w:t>[Regulation 5AC inserted: Gazette 3 May 2013 p. 1740.]</w:t>
      </w:r>
    </w:p>
    <w:p w14:paraId="5E0F2D6D" w14:textId="77777777" w:rsidR="005F00E3" w:rsidRDefault="005F00E3">
      <w:pPr>
        <w:pStyle w:val="Heading5"/>
      </w:pPr>
      <w:bookmarkStart w:id="37" w:name="_Toc231910881"/>
      <w:bookmarkStart w:id="38" w:name="_Toc218521045"/>
      <w:bookmarkStart w:id="39" w:name="_Toc218521607"/>
      <w:bookmarkStart w:id="40" w:name="_Toc225437152"/>
      <w:r>
        <w:rPr>
          <w:rStyle w:val="CharSectno"/>
        </w:rPr>
        <w:t>5ACA</w:t>
      </w:r>
      <w:r>
        <w:t>.</w:t>
      </w:r>
      <w:r>
        <w:tab/>
        <w:t>Modified application of Act s. 27C(1) for Housing Authority</w:t>
      </w:r>
      <w:bookmarkEnd w:id="37"/>
      <w:bookmarkEnd w:id="38"/>
      <w:bookmarkEnd w:id="39"/>
      <w:bookmarkEnd w:id="40"/>
    </w:p>
    <w:p w14:paraId="074EA85C" w14:textId="77777777" w:rsidR="005F00E3" w:rsidRDefault="005F00E3">
      <w:pPr>
        <w:pStyle w:val="Subsection"/>
      </w:pPr>
      <w:r>
        <w:tab/>
        <w:t>(1)</w:t>
      </w:r>
      <w:r>
        <w:tab/>
        <w:t>This regulation applies if —</w:t>
      </w:r>
    </w:p>
    <w:p w14:paraId="6F9D8B44" w14:textId="77777777" w:rsidR="005F00E3" w:rsidRDefault="005F00E3">
      <w:pPr>
        <w:pStyle w:val="Indenta"/>
      </w:pPr>
      <w:r>
        <w:tab/>
        <w:t>(a)</w:t>
      </w:r>
      <w:r>
        <w:tab/>
        <w:t xml:space="preserve">a residential tenancy agreement (the </w:t>
      </w:r>
      <w:r>
        <w:rPr>
          <w:rStyle w:val="CharDefText"/>
        </w:rPr>
        <w:t>previous agreement</w:t>
      </w:r>
      <w:r>
        <w:t xml:space="preserve">) for residential premises (the </w:t>
      </w:r>
      <w:r>
        <w:rPr>
          <w:rStyle w:val="CharDefText"/>
        </w:rPr>
        <w:t>premises</w:t>
      </w:r>
      <w:r>
        <w:t>) has terminated under section 60(1)(i) of the Act; and</w:t>
      </w:r>
    </w:p>
    <w:p w14:paraId="09F4923D" w14:textId="77777777" w:rsidR="005F00E3" w:rsidRDefault="005F00E3">
      <w:pPr>
        <w:pStyle w:val="Indenta"/>
      </w:pPr>
      <w:r>
        <w:tab/>
        <w:t>(b)</w:t>
      </w:r>
      <w:r>
        <w:tab/>
        <w:t xml:space="preserve">a person who was occupying the premises immediately before the previous agreement terminated is the tenant under a residential tenancy agreement (the </w:t>
      </w:r>
      <w:r>
        <w:rPr>
          <w:rStyle w:val="CharDefText"/>
        </w:rPr>
        <w:t>current agreement</w:t>
      </w:r>
      <w:r>
        <w:t>) for the premises; and</w:t>
      </w:r>
    </w:p>
    <w:p w14:paraId="069ADC3F" w14:textId="77777777" w:rsidR="005F00E3" w:rsidRDefault="005F00E3">
      <w:pPr>
        <w:pStyle w:val="Indenta"/>
      </w:pPr>
      <w:r>
        <w:tab/>
        <w:t>(c)</w:t>
      </w:r>
      <w:r>
        <w:tab/>
        <w:t>the Housing Authority was the lessor under the previous agreement and is the lessor under the current agreement.</w:t>
      </w:r>
    </w:p>
    <w:p w14:paraId="7E000532" w14:textId="77777777" w:rsidR="005F00E3" w:rsidRDefault="005F00E3">
      <w:pPr>
        <w:pStyle w:val="Subsection"/>
      </w:pPr>
      <w:r>
        <w:tab/>
        <w:t>(2)</w:t>
      </w:r>
      <w:r>
        <w:tab/>
        <w:t>Under section 6(b) of the Act it is provided that section 27C(1) of the Act applies to the premises and, under section 6(c) of the Act, to the Housing Authority and a property manager acting on behalf of the Housing Authority as if it were modified by deleting “7 days after a tenant has entered into occupation of residential premises under” and inserting:</w:t>
      </w:r>
    </w:p>
    <w:p w14:paraId="61D444BA" w14:textId="77777777" w:rsidR="005F00E3" w:rsidRDefault="005F00E3">
      <w:pPr>
        <w:pStyle w:val="BlankOpen"/>
      </w:pPr>
    </w:p>
    <w:p w14:paraId="275D6D43" w14:textId="77777777" w:rsidR="005F00E3" w:rsidRDefault="005F00E3">
      <w:pPr>
        <w:pStyle w:val="zMiscellaneousBodyLeft459cm"/>
        <w:ind w:left="3119" w:hanging="2268"/>
        <w:rPr>
          <w:sz w:val="24"/>
        </w:rPr>
      </w:pPr>
      <w:r>
        <w:rPr>
          <w:sz w:val="24"/>
        </w:rPr>
        <w:t>14 days after a tenant has signed</w:t>
      </w:r>
    </w:p>
    <w:p w14:paraId="46356713" w14:textId="77777777" w:rsidR="005F00E3" w:rsidRDefault="005F00E3">
      <w:pPr>
        <w:pStyle w:val="BlankClose"/>
      </w:pPr>
    </w:p>
    <w:p w14:paraId="09C0258A" w14:textId="77777777" w:rsidR="005F00E3" w:rsidRDefault="005F00E3">
      <w:pPr>
        <w:pStyle w:val="Footnotesection"/>
      </w:pPr>
      <w:r>
        <w:tab/>
        <w:t>[Regulation 5ACA inserted: SL 2026/4 r. 15.]</w:t>
      </w:r>
    </w:p>
    <w:p w14:paraId="2B6CC63F" w14:textId="77777777" w:rsidR="005F00E3" w:rsidRDefault="005F00E3">
      <w:pPr>
        <w:pStyle w:val="Heading5"/>
      </w:pPr>
      <w:bookmarkStart w:id="41" w:name="_Toc231910882"/>
      <w:bookmarkStart w:id="42" w:name="_Toc225437153"/>
      <w:r>
        <w:rPr>
          <w:rStyle w:val="CharSectno"/>
        </w:rPr>
        <w:t>5AD</w:t>
      </w:r>
      <w:r>
        <w:t>.</w:t>
      </w:r>
      <w:r>
        <w:tab/>
        <w:t>Modified application of section 27C(4) of Act for Housing Authority</w:t>
      </w:r>
      <w:bookmarkEnd w:id="41"/>
      <w:bookmarkEnd w:id="42"/>
    </w:p>
    <w:p w14:paraId="06FE31B0" w14:textId="77777777" w:rsidR="005F00E3" w:rsidRDefault="005F00E3">
      <w:pPr>
        <w:pStyle w:val="Subsection"/>
      </w:pPr>
      <w:r>
        <w:tab/>
        <w:t>(1)</w:t>
      </w:r>
      <w:r>
        <w:tab/>
        <w:t xml:space="preserve">In this regulation — </w:t>
      </w:r>
    </w:p>
    <w:p w14:paraId="60C4D566" w14:textId="77777777" w:rsidR="005F00E3" w:rsidRDefault="005F00E3">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14:paraId="7A3B8730" w14:textId="77777777" w:rsidR="005F00E3" w:rsidRDefault="005F00E3">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14:paraId="58BE342C" w14:textId="7E13B087" w:rsidR="005F00E3" w:rsidRDefault="005F00E3">
      <w:pPr>
        <w:pStyle w:val="Subsection"/>
      </w:pPr>
      <w:r>
        <w:tab/>
        <w:t>(3)</w:t>
      </w:r>
      <w:r>
        <w:tab/>
        <w:t xml:space="preserve">Under section 6(b) of the Act it is provided that section 27C of the Act shall apply to the premises and, under section 6(c) of the Act, to the Housing Authority and a property manager acting on behalf of the Housing Authority, as if it were modified as follows — </w:t>
      </w:r>
    </w:p>
    <w:p w14:paraId="13E46004" w14:textId="77777777" w:rsidR="005F00E3" w:rsidRDefault="005F00E3">
      <w:pPr>
        <w:pStyle w:val="Indenta"/>
      </w:pPr>
      <w:r>
        <w:tab/>
        <w:t>(a)</w:t>
      </w:r>
      <w:r>
        <w:tab/>
        <w:t>in subsection (4) delete “</w:t>
      </w:r>
      <w:r>
        <w:rPr>
          <w:snapToGrid w:val="0"/>
        </w:rPr>
        <w:t>14 days,</w:t>
      </w:r>
      <w:r>
        <w:t>” and insert:</w:t>
      </w:r>
    </w:p>
    <w:p w14:paraId="3B443FBD" w14:textId="77777777" w:rsidR="005F00E3" w:rsidRDefault="005F00E3">
      <w:pPr>
        <w:pStyle w:val="BlankOpen"/>
        <w:rPr>
          <w:sz w:val="22"/>
          <w:szCs w:val="22"/>
        </w:rPr>
      </w:pPr>
    </w:p>
    <w:p w14:paraId="444DF7AC" w14:textId="77777777" w:rsidR="005F00E3" w:rsidRDefault="005F00E3">
      <w:pPr>
        <w:pStyle w:val="zMiscellaneousBody"/>
        <w:tabs>
          <w:tab w:val="left" w:pos="851"/>
          <w:tab w:val="left" w:pos="1560"/>
          <w:tab w:val="left" w:pos="2127"/>
        </w:tabs>
      </w:pPr>
      <w:r>
        <w:tab/>
      </w:r>
      <w:r>
        <w:tab/>
        <w:t>28 days,</w:t>
      </w:r>
    </w:p>
    <w:p w14:paraId="7E235C4B" w14:textId="77777777" w:rsidR="005F00E3" w:rsidRDefault="005F00E3">
      <w:pPr>
        <w:pStyle w:val="BlankClose"/>
      </w:pPr>
    </w:p>
    <w:p w14:paraId="2D98AF25" w14:textId="77777777" w:rsidR="005F00E3" w:rsidRDefault="005F00E3">
      <w:pPr>
        <w:pStyle w:val="Indenta"/>
        <w:keepNext/>
        <w:spacing w:before="0"/>
      </w:pPr>
      <w:r>
        <w:tab/>
        <w:t>(b)</w:t>
      </w:r>
      <w:r>
        <w:tab/>
        <w:t>after subsection (4) insert:</w:t>
      </w:r>
    </w:p>
    <w:p w14:paraId="5583E8B2" w14:textId="77777777" w:rsidR="005F00E3" w:rsidRDefault="005F00E3">
      <w:pPr>
        <w:pStyle w:val="BlankOpen"/>
        <w:rPr>
          <w:sz w:val="22"/>
          <w:szCs w:val="22"/>
        </w:rPr>
      </w:pPr>
    </w:p>
    <w:p w14:paraId="4082CEBA" w14:textId="3E52EB5E" w:rsidR="005F00E3" w:rsidRDefault="005F00E3">
      <w:pPr>
        <w:pStyle w:val="zMiscellaneousBodyLeft459cm"/>
        <w:tabs>
          <w:tab w:val="left" w:pos="1701"/>
          <w:tab w:val="left" w:pos="2410"/>
        </w:tabs>
        <w:ind w:left="2410" w:hanging="992"/>
        <w:rPr>
          <w:sz w:val="24"/>
        </w:rPr>
      </w:pPr>
      <w:r>
        <w:rPr>
          <w:sz w:val="24"/>
        </w:rPr>
        <w:tab/>
        <w:t>(4AA)</w:t>
      </w:r>
      <w:r>
        <w:rPr>
          <w:sz w:val="24"/>
        </w:rPr>
        <w:tab/>
        <w:t xml:space="preserve">The Housing Authority or a property manager acting on behalf of the Housing Authority is not required to comply with subsection (4) within 28 days after the termination of a tenancy if, in that period, the Housing Authority or property manager is unable to inspect the residential premises because — </w:t>
      </w:r>
    </w:p>
    <w:p w14:paraId="75419C25" w14:textId="77777777" w:rsidR="005F00E3" w:rsidRDefault="005F00E3">
      <w:pPr>
        <w:pStyle w:val="zMiscellaneousBody"/>
        <w:tabs>
          <w:tab w:val="left" w:pos="1701"/>
          <w:tab w:val="left" w:pos="2552"/>
          <w:tab w:val="left" w:pos="2977"/>
        </w:tabs>
        <w:ind w:left="2977" w:hanging="709"/>
      </w:pPr>
      <w:r>
        <w:tab/>
        <w:t>(a)</w:t>
      </w:r>
      <w:r>
        <w:tab/>
        <w:t>of weather conditions or road closure; or</w:t>
      </w:r>
    </w:p>
    <w:p w14:paraId="71102AD4" w14:textId="77777777" w:rsidR="005F00E3" w:rsidRDefault="005F00E3">
      <w:pPr>
        <w:pStyle w:val="zMiscellaneousBody"/>
        <w:tabs>
          <w:tab w:val="left" w:pos="1701"/>
          <w:tab w:val="left" w:pos="2552"/>
          <w:tab w:val="left" w:pos="2977"/>
        </w:tabs>
        <w:ind w:left="2977" w:hanging="709"/>
      </w:pPr>
      <w:r>
        <w:tab/>
        <w:t>(b)</w:t>
      </w:r>
      <w:r>
        <w:tab/>
        <w:t>the premises are premises to which a housing management agreement applies, and a person of Aboriginal descent in relation to the community that lives on the land on which the premises are located has refused the Housing Authority or property manager access to the land.</w:t>
      </w:r>
    </w:p>
    <w:p w14:paraId="1447FCBB" w14:textId="77777777" w:rsidR="005F00E3" w:rsidRDefault="005F00E3">
      <w:pPr>
        <w:pStyle w:val="BlankClose"/>
      </w:pPr>
    </w:p>
    <w:p w14:paraId="28B75333" w14:textId="77777777" w:rsidR="005F00E3" w:rsidRDefault="005F00E3">
      <w:pPr>
        <w:pStyle w:val="Footnotesection"/>
        <w:spacing w:before="0"/>
      </w:pPr>
      <w:r>
        <w:tab/>
        <w:t>[Regulation 5AD inserted: Gazette 3 May 2013 p. 1740-1; amended: SL 2026/4 r. 16.]</w:t>
      </w:r>
    </w:p>
    <w:p w14:paraId="1BFF8706" w14:textId="77777777" w:rsidR="005F00E3" w:rsidRDefault="005F00E3">
      <w:pPr>
        <w:pStyle w:val="Heading5"/>
      </w:pPr>
      <w:bookmarkStart w:id="43" w:name="_Toc231910883"/>
      <w:bookmarkStart w:id="44" w:name="_Toc218521048"/>
      <w:bookmarkStart w:id="45" w:name="_Toc218521610"/>
      <w:bookmarkStart w:id="46" w:name="_Toc225437154"/>
      <w:r>
        <w:rPr>
          <w:rStyle w:val="CharSectno"/>
        </w:rPr>
        <w:t>5AE</w:t>
      </w:r>
      <w:r>
        <w:t>.</w:t>
      </w:r>
      <w:r>
        <w:tab/>
        <w:t>Exemption of Housing Authority from Act s. 27C(4) if agreement terminated under Act s. 60(1)(i)</w:t>
      </w:r>
      <w:bookmarkEnd w:id="43"/>
      <w:bookmarkEnd w:id="44"/>
      <w:bookmarkEnd w:id="45"/>
      <w:bookmarkEnd w:id="46"/>
    </w:p>
    <w:p w14:paraId="34EBAD33" w14:textId="77777777" w:rsidR="005F00E3" w:rsidRDefault="005F00E3">
      <w:pPr>
        <w:pStyle w:val="Subsection"/>
      </w:pPr>
      <w:r>
        <w:tab/>
        <w:t>(1)</w:t>
      </w:r>
      <w:r>
        <w:tab/>
        <w:t>This regulation applies if —</w:t>
      </w:r>
    </w:p>
    <w:p w14:paraId="506043F6" w14:textId="77777777" w:rsidR="005F00E3" w:rsidRDefault="005F00E3">
      <w:pPr>
        <w:pStyle w:val="Indenta"/>
      </w:pPr>
      <w:r>
        <w:tab/>
        <w:t>(a)</w:t>
      </w:r>
      <w:r>
        <w:tab/>
        <w:t xml:space="preserve">a residential tenancy agreement (the </w:t>
      </w:r>
      <w:r>
        <w:rPr>
          <w:rStyle w:val="CharDefText"/>
        </w:rPr>
        <w:t>previous agreement</w:t>
      </w:r>
      <w:r>
        <w:t xml:space="preserve">) for residential premises (the </w:t>
      </w:r>
      <w:r>
        <w:rPr>
          <w:rStyle w:val="CharDefText"/>
        </w:rPr>
        <w:t>premises</w:t>
      </w:r>
      <w:r>
        <w:t>) has terminated under section 60(1)(i) of the Act; and</w:t>
      </w:r>
    </w:p>
    <w:p w14:paraId="181C0452" w14:textId="77777777" w:rsidR="005F00E3" w:rsidRDefault="005F00E3">
      <w:pPr>
        <w:pStyle w:val="Indenta"/>
      </w:pPr>
      <w:r>
        <w:tab/>
        <w:t>(b)</w:t>
      </w:r>
      <w:r>
        <w:tab/>
        <w:t>the Housing Authority was the lessor under the previous agreement; and</w:t>
      </w:r>
    </w:p>
    <w:p w14:paraId="05DE6A00" w14:textId="77777777" w:rsidR="005F00E3" w:rsidRDefault="005F00E3">
      <w:pPr>
        <w:pStyle w:val="Indenta"/>
      </w:pPr>
      <w:r>
        <w:tab/>
        <w:t>(c)</w:t>
      </w:r>
      <w:r>
        <w:tab/>
        <w:t>the Housing Authority intends to enter into as lessor, or is the lessor under, a new residential tenancy agreement for the premises with a person who occupied the premises immediately before the previous agreement terminated.</w:t>
      </w:r>
    </w:p>
    <w:p w14:paraId="40953BEB" w14:textId="77777777" w:rsidR="005F00E3" w:rsidRDefault="005F00E3">
      <w:pPr>
        <w:pStyle w:val="Subsection"/>
      </w:pPr>
      <w:r>
        <w:tab/>
        <w:t>(2)</w:t>
      </w:r>
      <w:r>
        <w:tab/>
        <w:t>Under section 6(b) of the Act it is provided that section 27C(4) of the Act does not apply to the premises or, under section 6(c) of the Act, to the Housing Authority or a property manager acting on behalf of the Housing Authority.</w:t>
      </w:r>
    </w:p>
    <w:p w14:paraId="38288FDF" w14:textId="28359A84" w:rsidR="005F00E3" w:rsidRDefault="005F00E3">
      <w:pPr>
        <w:pStyle w:val="Footnotesection"/>
      </w:pPr>
      <w:bookmarkStart w:id="47" w:name="_Toc218521049"/>
      <w:bookmarkStart w:id="48" w:name="_Toc218521611"/>
      <w:r>
        <w:tab/>
        <w:t>[Regulation 5AE inserted: SL 2026/4 r. 17.]</w:t>
      </w:r>
    </w:p>
    <w:p w14:paraId="07242E44" w14:textId="77777777" w:rsidR="005F00E3" w:rsidRDefault="005F00E3">
      <w:pPr>
        <w:pStyle w:val="Heading5"/>
      </w:pPr>
      <w:bookmarkStart w:id="49" w:name="_Toc231910884"/>
      <w:bookmarkStart w:id="50" w:name="_Toc225437155"/>
      <w:r>
        <w:rPr>
          <w:rStyle w:val="CharSectno"/>
        </w:rPr>
        <w:t>5AF</w:t>
      </w:r>
      <w:r>
        <w:t>.</w:t>
      </w:r>
      <w:r>
        <w:tab/>
        <w:t>Modified application of Act s. 27C(4) for WA Country Health Service: tenancy longer than 3 months</w:t>
      </w:r>
      <w:bookmarkEnd w:id="49"/>
      <w:bookmarkEnd w:id="47"/>
      <w:bookmarkEnd w:id="48"/>
      <w:bookmarkEnd w:id="50"/>
    </w:p>
    <w:p w14:paraId="120F886D" w14:textId="77777777" w:rsidR="005F00E3" w:rsidRDefault="005F00E3">
      <w:pPr>
        <w:pStyle w:val="Subsection"/>
      </w:pPr>
      <w:r>
        <w:tab/>
        <w:t>(1)</w:t>
      </w:r>
      <w:r>
        <w:tab/>
        <w:t>This regulation applies if —</w:t>
      </w:r>
    </w:p>
    <w:p w14:paraId="78F16708" w14:textId="77777777" w:rsidR="005F00E3" w:rsidRDefault="005F00E3">
      <w:pPr>
        <w:pStyle w:val="Indenta"/>
      </w:pPr>
      <w:r>
        <w:tab/>
        <w:t>(a)</w:t>
      </w:r>
      <w:r>
        <w:tab/>
        <w:t xml:space="preserve">the WA Country Health Service is the lessor under a residential tenancy agreement for residential premises (the </w:t>
      </w:r>
      <w:r>
        <w:rPr>
          <w:rStyle w:val="CharDefText"/>
        </w:rPr>
        <w:t>premises</w:t>
      </w:r>
      <w:r>
        <w:t>) that are located more than 100 km from the nearest office of the WA Country Health Service; and</w:t>
      </w:r>
    </w:p>
    <w:p w14:paraId="600A88E7" w14:textId="77777777" w:rsidR="005F00E3" w:rsidRDefault="005F00E3">
      <w:pPr>
        <w:pStyle w:val="Indenta"/>
      </w:pPr>
      <w:r>
        <w:tab/>
        <w:t>(b)</w:t>
      </w:r>
      <w:r>
        <w:tab/>
        <w:t>the agreement is for a fixed term of more than 3 months; and</w:t>
      </w:r>
    </w:p>
    <w:p w14:paraId="0F32EE72" w14:textId="77777777" w:rsidR="005F00E3" w:rsidRDefault="005F00E3">
      <w:pPr>
        <w:pStyle w:val="Indenta"/>
      </w:pPr>
      <w:r>
        <w:tab/>
        <w:t>(c)</w:t>
      </w:r>
      <w:r>
        <w:tab/>
        <w:t>a tenant under the agreement is employed or engaged by the WA Country Health Service.</w:t>
      </w:r>
    </w:p>
    <w:p w14:paraId="2FF24DCD" w14:textId="77777777" w:rsidR="005F00E3" w:rsidRDefault="005F00E3">
      <w:pPr>
        <w:pStyle w:val="Subsection"/>
      </w:pPr>
      <w:r>
        <w:tab/>
        <w:t>(2)</w:t>
      </w:r>
      <w:r>
        <w:tab/>
        <w:t>Under section 6(b) of the Act it is provided that section 27C of the Act applies to the premises and, under section 6(c) of the Act, to the WA Country Health Service and a property manager acting on behalf of the WA Country Health Service as if it were modified as follows:</w:t>
      </w:r>
    </w:p>
    <w:p w14:paraId="7D9F88C3" w14:textId="77777777" w:rsidR="005F00E3" w:rsidRDefault="005F00E3">
      <w:pPr>
        <w:pStyle w:val="Indenta"/>
      </w:pPr>
      <w:r>
        <w:tab/>
        <w:t>(a)</w:t>
      </w:r>
      <w:r>
        <w:tab/>
        <w:t>in subsection (4) delete “14 days,” and insert:</w:t>
      </w:r>
    </w:p>
    <w:p w14:paraId="6C4E9221" w14:textId="77777777" w:rsidR="005F00E3" w:rsidRDefault="005F00E3">
      <w:pPr>
        <w:pStyle w:val="BlankOpen"/>
      </w:pPr>
    </w:p>
    <w:p w14:paraId="52FA5C0A" w14:textId="77777777" w:rsidR="005F00E3" w:rsidRDefault="005F00E3">
      <w:pPr>
        <w:pStyle w:val="zMiscellaneousBody"/>
        <w:tabs>
          <w:tab w:val="left" w:pos="851"/>
          <w:tab w:val="left" w:pos="1560"/>
        </w:tabs>
      </w:pPr>
      <w:r>
        <w:tab/>
      </w:r>
      <w:r>
        <w:tab/>
        <w:t>28 days,</w:t>
      </w:r>
    </w:p>
    <w:p w14:paraId="11EECD59" w14:textId="77777777" w:rsidR="005F00E3" w:rsidRDefault="005F00E3">
      <w:pPr>
        <w:pStyle w:val="BlankClose"/>
      </w:pPr>
    </w:p>
    <w:p w14:paraId="11488057" w14:textId="77777777" w:rsidR="005F00E3" w:rsidRDefault="005F00E3">
      <w:pPr>
        <w:pStyle w:val="Indenta"/>
      </w:pPr>
      <w:r>
        <w:tab/>
        <w:t>(b)</w:t>
      </w:r>
      <w:r>
        <w:tab/>
        <w:t>before subsection (4A) insert:</w:t>
      </w:r>
    </w:p>
    <w:p w14:paraId="25703524" w14:textId="77777777" w:rsidR="005F00E3" w:rsidRDefault="005F00E3">
      <w:pPr>
        <w:pStyle w:val="BlankOpen"/>
      </w:pPr>
    </w:p>
    <w:p w14:paraId="10959780" w14:textId="77777777" w:rsidR="005F00E3" w:rsidRDefault="005F00E3">
      <w:pPr>
        <w:pStyle w:val="zMiscellaneousBody"/>
        <w:tabs>
          <w:tab w:val="right" w:pos="2127"/>
        </w:tabs>
        <w:ind w:left="2282" w:hanging="851"/>
      </w:pPr>
      <w:r>
        <w:tab/>
        <w:t>(4AB)</w:t>
      </w:r>
      <w:r>
        <w:tab/>
        <w:t>The WA Country Health Service or a property manager acting on behalf of the WA Country Health Service is not required to comply with subsection (4) within 28 days after the termination of a tenancy if, in that period, the WA Country Health Service or property manager is unable to inspect the residential premises because of weather conditions or road closure.</w:t>
      </w:r>
    </w:p>
    <w:p w14:paraId="55E1B8B4" w14:textId="77777777" w:rsidR="005F00E3" w:rsidRDefault="005F00E3">
      <w:pPr>
        <w:pStyle w:val="zMiscellaneousBody"/>
        <w:tabs>
          <w:tab w:val="right" w:pos="2127"/>
        </w:tabs>
        <w:ind w:left="2282" w:hanging="851"/>
      </w:pPr>
      <w:r>
        <w:tab/>
        <w:t>(4AC)</w:t>
      </w:r>
      <w:r>
        <w:tab/>
        <w:t>In subsection (4AB) —</w:t>
      </w:r>
    </w:p>
    <w:p w14:paraId="4F77BBDD" w14:textId="77777777" w:rsidR="005F00E3" w:rsidRDefault="005F00E3">
      <w:pPr>
        <w:pStyle w:val="zMiscellaneousBody"/>
        <w:keepNext/>
        <w:tabs>
          <w:tab w:val="right" w:pos="2127"/>
        </w:tabs>
        <w:ind w:left="2282" w:hanging="851"/>
      </w:pPr>
      <w:r>
        <w:tab/>
      </w:r>
      <w:r>
        <w:tab/>
      </w:r>
      <w:r>
        <w:rPr>
          <w:rStyle w:val="CharDefText"/>
        </w:rPr>
        <w:t>WA Country Health Service</w:t>
      </w:r>
      <w:r>
        <w:t xml:space="preserve"> means the health service provider with the corporate name “WA Country Health Service” established under the </w:t>
      </w:r>
      <w:r>
        <w:rPr>
          <w:i/>
        </w:rPr>
        <w:t>Health Services (Health Service Providers) Order 2016</w:t>
      </w:r>
      <w:r>
        <w:t xml:space="preserve"> clause 14(1).</w:t>
      </w:r>
    </w:p>
    <w:p w14:paraId="401072BB" w14:textId="77777777" w:rsidR="005F00E3" w:rsidRDefault="005F00E3">
      <w:pPr>
        <w:pStyle w:val="BlankClose"/>
        <w:keepNext/>
      </w:pPr>
    </w:p>
    <w:p w14:paraId="520E395D" w14:textId="26EB071C" w:rsidR="005F00E3" w:rsidRDefault="005F00E3">
      <w:pPr>
        <w:pStyle w:val="Footnotesection"/>
      </w:pPr>
      <w:bookmarkStart w:id="51" w:name="_Toc218521050"/>
      <w:bookmarkStart w:id="52" w:name="_Toc218521612"/>
      <w:r>
        <w:tab/>
        <w:t>[Regulation 5AF inserted: SL 2026/4 r. 17.]</w:t>
      </w:r>
    </w:p>
    <w:p w14:paraId="06BB7EED" w14:textId="77777777" w:rsidR="005F00E3" w:rsidRDefault="005F00E3">
      <w:pPr>
        <w:pStyle w:val="Heading5"/>
      </w:pPr>
      <w:bookmarkStart w:id="53" w:name="_Toc231910885"/>
      <w:bookmarkStart w:id="54" w:name="_Toc225437156"/>
      <w:r>
        <w:rPr>
          <w:rStyle w:val="CharSectno"/>
        </w:rPr>
        <w:t>5AG</w:t>
      </w:r>
      <w:r>
        <w:t>.</w:t>
      </w:r>
      <w:r>
        <w:tab/>
        <w:t>Modified application of Act s. 27C(4) for WA Country Health Service: tenancy 3 months or less and no shared accommodation</w:t>
      </w:r>
      <w:bookmarkEnd w:id="53"/>
      <w:bookmarkEnd w:id="51"/>
      <w:bookmarkEnd w:id="52"/>
      <w:bookmarkEnd w:id="54"/>
    </w:p>
    <w:p w14:paraId="62011147" w14:textId="77777777" w:rsidR="005F00E3" w:rsidRDefault="005F00E3">
      <w:pPr>
        <w:pStyle w:val="Subsection"/>
      </w:pPr>
      <w:r>
        <w:tab/>
        <w:t>(1)</w:t>
      </w:r>
      <w:r>
        <w:tab/>
        <w:t>This regulation applies if —</w:t>
      </w:r>
    </w:p>
    <w:p w14:paraId="5E00C00F" w14:textId="77777777" w:rsidR="005F00E3" w:rsidRDefault="005F00E3">
      <w:pPr>
        <w:pStyle w:val="Indenta"/>
      </w:pPr>
      <w:r>
        <w:tab/>
        <w:t>(a)</w:t>
      </w:r>
      <w:r>
        <w:tab/>
        <w:t xml:space="preserve">the WA Country Health Service is the lessor under a residential tenancy agreement for residential premises (the </w:t>
      </w:r>
      <w:r>
        <w:rPr>
          <w:rStyle w:val="CharDefText"/>
        </w:rPr>
        <w:t>premises</w:t>
      </w:r>
      <w:r>
        <w:t>) that are located more than 100 km from the nearest office of the WA Country Health Service; and</w:t>
      </w:r>
    </w:p>
    <w:p w14:paraId="5DD4F589" w14:textId="77777777" w:rsidR="005F00E3" w:rsidRDefault="005F00E3">
      <w:pPr>
        <w:pStyle w:val="Indenta"/>
      </w:pPr>
      <w:r>
        <w:tab/>
        <w:t>(b)</w:t>
      </w:r>
      <w:r>
        <w:tab/>
        <w:t>the agreement is for a fixed term of 3 months or less; and</w:t>
      </w:r>
    </w:p>
    <w:p w14:paraId="4DDC6CCC" w14:textId="77777777" w:rsidR="005F00E3" w:rsidRDefault="005F00E3">
      <w:pPr>
        <w:pStyle w:val="Indenta"/>
      </w:pPr>
      <w:r>
        <w:tab/>
        <w:t>(c)</w:t>
      </w:r>
      <w:r>
        <w:tab/>
        <w:t>a tenant under the agreement is employed or engaged by the WA Country Health Service; and</w:t>
      </w:r>
    </w:p>
    <w:p w14:paraId="1C46BAC2" w14:textId="77777777" w:rsidR="005F00E3" w:rsidRDefault="005F00E3">
      <w:pPr>
        <w:pStyle w:val="Indenta"/>
      </w:pPr>
      <w:r>
        <w:tab/>
        <w:t>(d)</w:t>
      </w:r>
      <w:r>
        <w:tab/>
        <w:t>the WA Country Health Service does not provide shared accommodation to its employees or contractors at the premises.</w:t>
      </w:r>
    </w:p>
    <w:p w14:paraId="6077667D" w14:textId="77777777" w:rsidR="005F00E3" w:rsidRDefault="005F00E3">
      <w:pPr>
        <w:pStyle w:val="Subsection"/>
      </w:pPr>
      <w:r>
        <w:tab/>
        <w:t>(2)</w:t>
      </w:r>
      <w:r>
        <w:tab/>
        <w:t>Under section 6(b) of the Act it is provided that section 27C of the Act applies to the premises and, under section 6(c) of the Act, to the WA Country Health Service and a property manager acting on behalf of the WA Country Health Service as if it were modified as follows:</w:t>
      </w:r>
    </w:p>
    <w:p w14:paraId="5FA3A439" w14:textId="77777777" w:rsidR="005F00E3" w:rsidRDefault="005F00E3">
      <w:pPr>
        <w:pStyle w:val="Indenta"/>
      </w:pPr>
      <w:r>
        <w:tab/>
        <w:t>(a)</w:t>
      </w:r>
      <w:r>
        <w:tab/>
        <w:t>in subsection (4) delete “14 days,” and insert:</w:t>
      </w:r>
    </w:p>
    <w:p w14:paraId="23DFFE3E" w14:textId="77777777" w:rsidR="005F00E3" w:rsidRDefault="005F00E3">
      <w:pPr>
        <w:pStyle w:val="BlankOpen"/>
        <w:rPr>
          <w:sz w:val="22"/>
        </w:rPr>
      </w:pPr>
    </w:p>
    <w:p w14:paraId="63295AB3" w14:textId="77777777" w:rsidR="005F00E3" w:rsidRDefault="005F00E3">
      <w:pPr>
        <w:pStyle w:val="zMiscellaneousBody"/>
        <w:tabs>
          <w:tab w:val="left" w:pos="851"/>
          <w:tab w:val="left" w:pos="1560"/>
        </w:tabs>
      </w:pPr>
      <w:r>
        <w:tab/>
      </w:r>
      <w:r>
        <w:tab/>
        <w:t>28 days,</w:t>
      </w:r>
    </w:p>
    <w:p w14:paraId="44897E7C" w14:textId="77777777" w:rsidR="005F00E3" w:rsidRDefault="005F00E3">
      <w:pPr>
        <w:pStyle w:val="BlankClose"/>
      </w:pPr>
    </w:p>
    <w:p w14:paraId="69C645BE" w14:textId="77777777" w:rsidR="005F00E3" w:rsidRDefault="005F00E3">
      <w:pPr>
        <w:pStyle w:val="Indenta"/>
        <w:keepNext/>
      </w:pPr>
      <w:r>
        <w:tab/>
        <w:t>(b)</w:t>
      </w:r>
      <w:r>
        <w:tab/>
        <w:t>before subsection (4A) insert:</w:t>
      </w:r>
    </w:p>
    <w:p w14:paraId="6DBB81B5" w14:textId="77777777" w:rsidR="005F00E3" w:rsidRDefault="005F00E3">
      <w:pPr>
        <w:pStyle w:val="BlankOpen"/>
      </w:pPr>
    </w:p>
    <w:p w14:paraId="558AAECA" w14:textId="77777777" w:rsidR="005F00E3" w:rsidRDefault="005F00E3">
      <w:pPr>
        <w:pStyle w:val="zMiscellaneousBody"/>
        <w:tabs>
          <w:tab w:val="right" w:pos="2127"/>
        </w:tabs>
        <w:ind w:left="2282" w:hanging="851"/>
      </w:pPr>
      <w:r>
        <w:tab/>
        <w:t>(4AB)</w:t>
      </w:r>
      <w:r>
        <w:tab/>
        <w:t>The WA Country Health Service or a property manager acting on behalf of the WA Country Health Service is not required to comply with subsection (4) within 28 days after the termination of a tenancy if, in that period, the WA Country Health Service or property manager is unable to inspect the residential premises because of weather conditions or road closure.</w:t>
      </w:r>
    </w:p>
    <w:p w14:paraId="4460651B" w14:textId="77777777" w:rsidR="005F00E3" w:rsidRDefault="005F00E3">
      <w:pPr>
        <w:pStyle w:val="zMiscellaneousBody"/>
        <w:tabs>
          <w:tab w:val="right" w:pos="2127"/>
        </w:tabs>
        <w:ind w:left="2282" w:hanging="851"/>
      </w:pPr>
      <w:r>
        <w:tab/>
        <w:t>(4AC)</w:t>
      </w:r>
      <w:r>
        <w:tab/>
        <w:t>In subsection (4AB) —</w:t>
      </w:r>
    </w:p>
    <w:p w14:paraId="4113A1F6" w14:textId="77777777" w:rsidR="005F00E3" w:rsidRDefault="005F00E3">
      <w:pPr>
        <w:pStyle w:val="zMiscellaneousBody"/>
        <w:tabs>
          <w:tab w:val="right" w:pos="2127"/>
        </w:tabs>
        <w:ind w:left="2282" w:hanging="851"/>
      </w:pPr>
      <w:r>
        <w:tab/>
      </w:r>
      <w:r>
        <w:tab/>
      </w:r>
      <w:r>
        <w:rPr>
          <w:rStyle w:val="CharDefText"/>
        </w:rPr>
        <w:t>WA Country Health Service</w:t>
      </w:r>
      <w:r>
        <w:t xml:space="preserve"> means the health service provider with the corporate name “WA Country Health Service” established under the </w:t>
      </w:r>
      <w:r>
        <w:rPr>
          <w:i/>
        </w:rPr>
        <w:t>Health Services (Health Service Providers) Order 2016</w:t>
      </w:r>
      <w:r>
        <w:t xml:space="preserve"> clause 14(1).</w:t>
      </w:r>
    </w:p>
    <w:p w14:paraId="6C6940E3" w14:textId="77777777" w:rsidR="005F00E3" w:rsidRDefault="005F00E3">
      <w:pPr>
        <w:pStyle w:val="BlankClose"/>
      </w:pPr>
    </w:p>
    <w:p w14:paraId="1CEB2593" w14:textId="5384EDC1" w:rsidR="005F00E3" w:rsidRDefault="005F00E3">
      <w:pPr>
        <w:pStyle w:val="Footnotesection"/>
      </w:pPr>
      <w:bookmarkStart w:id="55" w:name="_Toc218521051"/>
      <w:bookmarkStart w:id="56" w:name="_Toc218521613"/>
      <w:r>
        <w:tab/>
        <w:t>[Regulation 5AG inserted: SL 2026/4 r. 17.]</w:t>
      </w:r>
    </w:p>
    <w:p w14:paraId="040D3B78" w14:textId="77777777" w:rsidR="005F00E3" w:rsidRDefault="005F00E3">
      <w:pPr>
        <w:pStyle w:val="Heading5"/>
      </w:pPr>
      <w:bookmarkStart w:id="57" w:name="_Toc231910886"/>
      <w:bookmarkStart w:id="58" w:name="_Toc225437157"/>
      <w:r>
        <w:rPr>
          <w:rStyle w:val="CharSectno"/>
        </w:rPr>
        <w:t>5AH</w:t>
      </w:r>
      <w:r>
        <w:t>.</w:t>
      </w:r>
      <w:r>
        <w:tab/>
        <w:t>Exemption of WA Country Health Service from Act s. 27C(1) and (4): tenancy 3 months or less and shared accommodation</w:t>
      </w:r>
      <w:bookmarkEnd w:id="57"/>
      <w:bookmarkEnd w:id="55"/>
      <w:bookmarkEnd w:id="56"/>
      <w:bookmarkEnd w:id="58"/>
    </w:p>
    <w:p w14:paraId="0AAF0D84" w14:textId="77777777" w:rsidR="005F00E3" w:rsidRDefault="005F00E3">
      <w:pPr>
        <w:pStyle w:val="Subsection"/>
      </w:pPr>
      <w:r>
        <w:tab/>
        <w:t>(1)</w:t>
      </w:r>
      <w:r>
        <w:tab/>
        <w:t>This regulation applies if —</w:t>
      </w:r>
    </w:p>
    <w:p w14:paraId="78A626CA" w14:textId="77777777" w:rsidR="005F00E3" w:rsidRDefault="005F00E3">
      <w:pPr>
        <w:pStyle w:val="Indenta"/>
      </w:pPr>
      <w:r>
        <w:tab/>
        <w:t>(a)</w:t>
      </w:r>
      <w:r>
        <w:tab/>
        <w:t xml:space="preserve">the WA Country Health Service is the lessor under a residential tenancy agreement for residential premises (the </w:t>
      </w:r>
      <w:r>
        <w:rPr>
          <w:rStyle w:val="CharDefText"/>
        </w:rPr>
        <w:t>premises</w:t>
      </w:r>
      <w:r>
        <w:t>) that are located more than 100 km from the nearest office of the WA Country Health Service; and</w:t>
      </w:r>
    </w:p>
    <w:p w14:paraId="192B092C" w14:textId="77777777" w:rsidR="005F00E3" w:rsidRDefault="005F00E3">
      <w:pPr>
        <w:pStyle w:val="Indenta"/>
      </w:pPr>
      <w:r>
        <w:tab/>
        <w:t>(b)</w:t>
      </w:r>
      <w:r>
        <w:tab/>
        <w:t>the agreement is for a fixed term of 3 months or less; and</w:t>
      </w:r>
    </w:p>
    <w:p w14:paraId="230BA524" w14:textId="77777777" w:rsidR="005F00E3" w:rsidRDefault="005F00E3">
      <w:pPr>
        <w:pStyle w:val="Indenta"/>
      </w:pPr>
      <w:r>
        <w:tab/>
        <w:t>(c)</w:t>
      </w:r>
      <w:r>
        <w:tab/>
        <w:t>a tenant under the agreement is employed or engaged by the WA Country Health Service; and</w:t>
      </w:r>
    </w:p>
    <w:p w14:paraId="10CB2CD9" w14:textId="77777777" w:rsidR="005F00E3" w:rsidRDefault="005F00E3">
      <w:pPr>
        <w:pStyle w:val="Indenta"/>
      </w:pPr>
      <w:r>
        <w:tab/>
        <w:t>(d)</w:t>
      </w:r>
      <w:r>
        <w:tab/>
        <w:t>the WA Country Health Service provides shared accommodation to its employees or contractors at the premises.</w:t>
      </w:r>
    </w:p>
    <w:p w14:paraId="5D844158" w14:textId="77777777" w:rsidR="005F00E3" w:rsidRDefault="005F00E3">
      <w:pPr>
        <w:pStyle w:val="Subsection"/>
      </w:pPr>
      <w:r>
        <w:tab/>
        <w:t>(2)</w:t>
      </w:r>
      <w:r>
        <w:tab/>
        <w:t>Under section 6(b) of the Act it is provided that section 27C(1) and (4) of the Act do not apply to the premises or, under section 6(c) of the Act, to the WA Country Health Service or a property manager acting on behalf of the WA Country Health Service.</w:t>
      </w:r>
    </w:p>
    <w:p w14:paraId="35CBB5DF" w14:textId="4A27BBEC" w:rsidR="005F00E3" w:rsidRDefault="005F00E3">
      <w:pPr>
        <w:pStyle w:val="Footnotesection"/>
      </w:pPr>
      <w:r>
        <w:tab/>
        <w:t>[Regulation 5AH inserted: SL 2026/4 r. 17.]</w:t>
      </w:r>
    </w:p>
    <w:p w14:paraId="630CEAE0" w14:textId="77777777" w:rsidR="005F00E3" w:rsidRDefault="005F00E3">
      <w:pPr>
        <w:pStyle w:val="Heading5"/>
        <w:keepNext w:val="0"/>
        <w:keepLines w:val="0"/>
        <w:spacing w:before="240"/>
        <w:rPr>
          <w:snapToGrid w:val="0"/>
        </w:rPr>
      </w:pPr>
      <w:bookmarkStart w:id="59" w:name="_Toc231910887"/>
      <w:bookmarkStart w:id="60" w:name="_Toc225437158"/>
      <w:r>
        <w:rPr>
          <w:rStyle w:val="CharSectno"/>
        </w:rPr>
        <w:t>5A</w:t>
      </w:r>
      <w:r>
        <w:rPr>
          <w:snapToGrid w:val="0"/>
        </w:rPr>
        <w:t>.</w:t>
      </w:r>
      <w:r>
        <w:rPr>
          <w:snapToGrid w:val="0"/>
        </w:rPr>
        <w:tab/>
        <w:t>Exemption of Housing Authority from sections 29(4)(b) and 33 of Act</w:t>
      </w:r>
      <w:bookmarkEnd w:id="59"/>
      <w:bookmarkEnd w:id="60"/>
      <w:r>
        <w:rPr>
          <w:snapToGrid w:val="0"/>
        </w:rPr>
        <w:t xml:space="preserve"> </w:t>
      </w:r>
    </w:p>
    <w:p w14:paraId="019B7C6E" w14:textId="77777777" w:rsidR="005F00E3" w:rsidRDefault="005F00E3">
      <w:pPr>
        <w:pStyle w:val="Subsection"/>
      </w:pPr>
      <w:r>
        <w:tab/>
        <w:t>(1A)</w:t>
      </w:r>
      <w:r>
        <w:tab/>
        <w:t xml:space="preserve">In this regulation — </w:t>
      </w:r>
    </w:p>
    <w:p w14:paraId="45012E66" w14:textId="77777777" w:rsidR="005F00E3" w:rsidRDefault="005F00E3">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14:paraId="595DDFDD" w14:textId="77777777" w:rsidR="005F00E3" w:rsidRDefault="005F00E3">
      <w:pPr>
        <w:pStyle w:val="Subsection"/>
      </w:pPr>
      <w:r>
        <w:tab/>
        <w:t>(1B)</w:t>
      </w:r>
      <w:r>
        <w:tab/>
        <w:t xml:space="preserve">Under section 6(a) of the Act it is provided that section 29(4)(b) of the Act shall not apply to a residential tenancy agreement if — </w:t>
      </w:r>
    </w:p>
    <w:p w14:paraId="0161FA4E" w14:textId="77777777" w:rsidR="005F00E3" w:rsidRDefault="005F00E3">
      <w:pPr>
        <w:pStyle w:val="Indenta"/>
        <w:spacing w:before="60"/>
      </w:pPr>
      <w:r>
        <w:tab/>
        <w:t>(a)</w:t>
      </w:r>
      <w:r>
        <w:tab/>
        <w:t>the Housing Authority is the lessor; and</w:t>
      </w:r>
    </w:p>
    <w:p w14:paraId="26CC2DB9" w14:textId="77777777" w:rsidR="005F00E3" w:rsidRDefault="005F00E3">
      <w:pPr>
        <w:pStyle w:val="Indenta"/>
      </w:pPr>
      <w:r>
        <w:tab/>
        <w:t>(b)</w:t>
      </w:r>
      <w:r>
        <w:tab/>
        <w:t>the agreement was entered into before the commencement day.</w:t>
      </w:r>
    </w:p>
    <w:p w14:paraId="0202CC35" w14:textId="77777777" w:rsidR="005F00E3" w:rsidRDefault="005F00E3">
      <w:pPr>
        <w:pStyle w:val="Subsection"/>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14:paraId="4060BC7F" w14:textId="77777777" w:rsidR="005F00E3" w:rsidRDefault="005F00E3">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14:paraId="5A2C2EEA" w14:textId="77777777" w:rsidR="005F00E3" w:rsidRDefault="005F00E3">
      <w:pPr>
        <w:pStyle w:val="Footnotesection"/>
      </w:pPr>
      <w:r>
        <w:tab/>
        <w:t>[Regulation 5A inserted: Gazette 13 Dec 1991 p. 6154; amended: Gazette 30 Dec 1994 p. 7231</w:t>
      </w:r>
      <w:r>
        <w:noBreakHyphen/>
        <w:t xml:space="preserve">2; 31 Jul 2007 p. 3790; 3 May 2013 p. 1741-2.] </w:t>
      </w:r>
    </w:p>
    <w:p w14:paraId="6C10A6D7" w14:textId="77777777" w:rsidR="005F00E3" w:rsidRDefault="005F00E3">
      <w:pPr>
        <w:pStyle w:val="Ednotesection"/>
      </w:pPr>
      <w:r>
        <w:t>[</w:t>
      </w:r>
      <w:r>
        <w:rPr>
          <w:b/>
          <w:bCs/>
        </w:rPr>
        <w:t>5BA.</w:t>
      </w:r>
      <w:r>
        <w:tab/>
        <w:t>Deleted: SL 2026/4 r. 18.]</w:t>
      </w:r>
    </w:p>
    <w:p w14:paraId="799FF682" w14:textId="3C5C0336" w:rsidR="005F00E3" w:rsidRDefault="005F00E3">
      <w:pPr>
        <w:pStyle w:val="Heading5"/>
        <w:spacing w:before="180"/>
        <w:rPr>
          <w:snapToGrid w:val="0"/>
        </w:rPr>
      </w:pPr>
      <w:bookmarkStart w:id="61" w:name="_Toc231910888"/>
      <w:bookmarkStart w:id="62" w:name="_Toc225437159"/>
      <w:r>
        <w:rPr>
          <w:rStyle w:val="CharSectno"/>
        </w:rPr>
        <w:t>5B</w:t>
      </w:r>
      <w:r>
        <w:rPr>
          <w:snapToGrid w:val="0"/>
        </w:rPr>
        <w:t>.</w:t>
      </w:r>
      <w:r>
        <w:rPr>
          <w:snapToGrid w:val="0"/>
        </w:rPr>
        <w:tab/>
        <w:t>Exemptions from section 30(1) of Act</w:t>
      </w:r>
      <w:bookmarkEnd w:id="61"/>
      <w:bookmarkEnd w:id="62"/>
    </w:p>
    <w:p w14:paraId="08C0DAEE" w14:textId="77777777" w:rsidR="005F00E3" w:rsidRDefault="005F00E3">
      <w:pPr>
        <w:pStyle w:val="Subsection"/>
        <w:keepNext/>
      </w:pPr>
      <w:r>
        <w:tab/>
        <w:t>(1)</w:t>
      </w:r>
      <w:r>
        <w:tab/>
        <w:t xml:space="preserve">In this regulation — </w:t>
      </w:r>
    </w:p>
    <w:p w14:paraId="699BA01E" w14:textId="77777777" w:rsidR="005F00E3" w:rsidRDefault="005F00E3">
      <w:pPr>
        <w:pStyle w:val="Defstart"/>
      </w:pPr>
      <w:r>
        <w:tab/>
      </w:r>
      <w:r>
        <w:rPr>
          <w:rStyle w:val="CharDefText"/>
        </w:rPr>
        <w:t>Government employee</w:t>
      </w:r>
      <w:r>
        <w:t xml:space="preserve"> has the meaning given in the </w:t>
      </w:r>
      <w:r>
        <w:rPr>
          <w:i/>
        </w:rPr>
        <w:t>Government Employees’ Housing Act 1964</w:t>
      </w:r>
      <w:r>
        <w:t xml:space="preserve"> section 5.</w:t>
      </w:r>
    </w:p>
    <w:p w14:paraId="125A9FEE" w14:textId="77777777" w:rsidR="005F00E3" w:rsidRDefault="005F00E3">
      <w:pPr>
        <w:pStyle w:val="Subsection"/>
      </w:pPr>
      <w:r>
        <w:tab/>
        <w:t>(2A)</w:t>
      </w:r>
      <w:r>
        <w:tab/>
        <w:t xml:space="preserve">Under section 6(a) of the Act it is provided that section 30(1) of the Act shall not apply to the following — </w:t>
      </w:r>
    </w:p>
    <w:p w14:paraId="39B618B2" w14:textId="77777777" w:rsidR="005F00E3" w:rsidRDefault="005F00E3">
      <w:pPr>
        <w:pStyle w:val="Indenta"/>
      </w:pPr>
      <w:r>
        <w:tab/>
        <w:t>(a)</w:t>
      </w:r>
      <w:r>
        <w:tab/>
        <w:t xml:space="preserve">a residential tenancy agreement if — </w:t>
      </w:r>
    </w:p>
    <w:p w14:paraId="19DE3716" w14:textId="77777777" w:rsidR="005F00E3" w:rsidRDefault="005F00E3">
      <w:pPr>
        <w:pStyle w:val="Indenti"/>
      </w:pPr>
      <w:r>
        <w:tab/>
        <w:t>(i)</w:t>
      </w:r>
      <w:r>
        <w:tab/>
        <w:t>the lessor is an employer specified in the Table to this subregulation; and</w:t>
      </w:r>
    </w:p>
    <w:p w14:paraId="7CF41956" w14:textId="77777777" w:rsidR="005F00E3" w:rsidRDefault="005F00E3">
      <w:pPr>
        <w:pStyle w:val="Indenti"/>
      </w:pPr>
      <w:r>
        <w:tab/>
        <w:t>(ii)</w:t>
      </w:r>
      <w:r>
        <w:tab/>
        <w:t>an employee of an employer specified in the Table to this subregulation is a tenant under that agreement;</w:t>
      </w:r>
    </w:p>
    <w:p w14:paraId="3B7CE9FC" w14:textId="77777777" w:rsidR="005F00E3" w:rsidRDefault="005F00E3">
      <w:pPr>
        <w:pStyle w:val="Indenta"/>
        <w:keepNext/>
      </w:pPr>
      <w:r>
        <w:tab/>
        <w:t>(b)</w:t>
      </w:r>
      <w:r>
        <w:tab/>
        <w:t xml:space="preserve">a residential tenancy agreement if — </w:t>
      </w:r>
    </w:p>
    <w:p w14:paraId="42293832" w14:textId="77777777" w:rsidR="005F00E3" w:rsidRDefault="005F00E3">
      <w:pPr>
        <w:pStyle w:val="Indenti"/>
      </w:pPr>
      <w:r>
        <w:tab/>
        <w:t>(i)</w:t>
      </w:r>
      <w:r>
        <w:tab/>
        <w:t xml:space="preserve">the lessor is the Housing Authority or a Department (as defined in the </w:t>
      </w:r>
      <w:r>
        <w:rPr>
          <w:i/>
        </w:rPr>
        <w:t>Government Employees’ Housing Act 1964</w:t>
      </w:r>
      <w:r>
        <w:t xml:space="preserve"> section 5); and</w:t>
      </w:r>
    </w:p>
    <w:p w14:paraId="425DB33A" w14:textId="536813A4" w:rsidR="005F00E3" w:rsidRDefault="005F00E3">
      <w:pPr>
        <w:pStyle w:val="Indenti"/>
      </w:pPr>
      <w:r>
        <w:tab/>
        <w:t>(ii)</w:t>
      </w:r>
      <w:r>
        <w:tab/>
        <w:t xml:space="preserve">the premises are let to a Government employee under the </w:t>
      </w:r>
      <w:r>
        <w:rPr>
          <w:i/>
        </w:rPr>
        <w:t>Government Employees’ Housing Act </w:t>
      </w:r>
      <w:r>
        <w:rPr>
          <w:i/>
          <w:iCs/>
        </w:rPr>
        <w:t>1964</w:t>
      </w:r>
      <w:r>
        <w:t>;</w:t>
      </w:r>
    </w:p>
    <w:p w14:paraId="412D86F8" w14:textId="77777777" w:rsidR="005F00E3" w:rsidRDefault="005F00E3">
      <w:pPr>
        <w:pStyle w:val="Indenta"/>
      </w:pPr>
      <w:r>
        <w:tab/>
        <w:t>(c)</w:t>
      </w:r>
      <w:r>
        <w:tab/>
        <w:t xml:space="preserve">a residential tenancy agreement if — </w:t>
      </w:r>
    </w:p>
    <w:p w14:paraId="0A9FA5F3" w14:textId="77777777" w:rsidR="005F00E3" w:rsidRDefault="005F00E3">
      <w:pPr>
        <w:pStyle w:val="Indenti"/>
      </w:pPr>
      <w:r>
        <w:tab/>
        <w:t>(i)</w:t>
      </w:r>
      <w:r>
        <w:tab/>
        <w:t>the lessor is the WA Country Health Service; and</w:t>
      </w:r>
    </w:p>
    <w:p w14:paraId="29AE0431" w14:textId="77777777" w:rsidR="005F00E3" w:rsidRDefault="005F00E3">
      <w:pPr>
        <w:pStyle w:val="Indenti"/>
      </w:pPr>
      <w:r>
        <w:tab/>
        <w:t>(ii)</w:t>
      </w:r>
      <w:r>
        <w:tab/>
        <w:t>a tenant under the agreement is employed or engaged by the WA Country Health Service.</w:t>
      </w:r>
    </w:p>
    <w:p w14:paraId="1FB1827A" w14:textId="77777777" w:rsidR="005F00E3" w:rsidRDefault="005F00E3">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rsidR="0062468B" w14:paraId="7E26EC56" w14:textId="77777777">
        <w:tc>
          <w:tcPr>
            <w:tcW w:w="5245" w:type="dxa"/>
          </w:tcPr>
          <w:p w14:paraId="77E743F4" w14:textId="77777777" w:rsidR="005F00E3" w:rsidRDefault="005F00E3">
            <w:pPr>
              <w:pStyle w:val="TableNAm"/>
            </w:pPr>
            <w:r>
              <w:rPr>
                <w:szCs w:val="24"/>
              </w:rPr>
              <w:t xml:space="preserve">The Electricity Generation </w:t>
            </w:r>
            <w:r>
              <w:t>and Retail</w:t>
            </w:r>
            <w:r>
              <w:rPr>
                <w:szCs w:val="24"/>
              </w:rPr>
              <w:t xml:space="preserve"> Corporation</w:t>
            </w:r>
          </w:p>
        </w:tc>
      </w:tr>
      <w:tr w:rsidR="0062468B" w14:paraId="2636BEDB" w14:textId="77777777">
        <w:tc>
          <w:tcPr>
            <w:tcW w:w="5245" w:type="dxa"/>
          </w:tcPr>
          <w:p w14:paraId="36459375" w14:textId="77777777" w:rsidR="005F00E3" w:rsidRDefault="005F00E3">
            <w:pPr>
              <w:pStyle w:val="TableNAm"/>
            </w:pPr>
            <w:r>
              <w:rPr>
                <w:szCs w:val="24"/>
              </w:rPr>
              <w:t>The Electricity Networks Corporation</w:t>
            </w:r>
          </w:p>
        </w:tc>
      </w:tr>
      <w:tr w:rsidR="0062468B" w14:paraId="6BA4B246" w14:textId="77777777">
        <w:tc>
          <w:tcPr>
            <w:tcW w:w="5245" w:type="dxa"/>
          </w:tcPr>
          <w:p w14:paraId="1D4498C0" w14:textId="77777777" w:rsidR="005F00E3" w:rsidRDefault="005F00E3">
            <w:pPr>
              <w:pStyle w:val="TableNAm"/>
            </w:pPr>
            <w:r>
              <w:rPr>
                <w:szCs w:val="24"/>
              </w:rPr>
              <w:t>The Public Transport Authority of Western Australia</w:t>
            </w:r>
          </w:p>
        </w:tc>
      </w:tr>
      <w:tr w:rsidR="0062468B" w14:paraId="551B4FE2" w14:textId="77777777">
        <w:tc>
          <w:tcPr>
            <w:tcW w:w="5245" w:type="dxa"/>
          </w:tcPr>
          <w:p w14:paraId="28580DEF" w14:textId="77777777" w:rsidR="005F00E3" w:rsidRDefault="005F00E3">
            <w:pPr>
              <w:pStyle w:val="TableNAm"/>
            </w:pPr>
            <w:r>
              <w:rPr>
                <w:szCs w:val="24"/>
              </w:rPr>
              <w:t>The Regional Power Corporation</w:t>
            </w:r>
          </w:p>
        </w:tc>
      </w:tr>
    </w:tbl>
    <w:p w14:paraId="052BF913" w14:textId="77777777" w:rsidR="005F00E3" w:rsidRDefault="005F00E3">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14:paraId="02FF1217" w14:textId="77777777" w:rsidR="005F00E3" w:rsidRDefault="005F00E3">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rsidR="0062468B" w14:paraId="6FC67CA7" w14:textId="77777777">
        <w:tc>
          <w:tcPr>
            <w:tcW w:w="5387" w:type="dxa"/>
            <w:tcBorders>
              <w:top w:val="nil"/>
              <w:left w:val="nil"/>
              <w:bottom w:val="nil"/>
              <w:right w:val="nil"/>
            </w:tcBorders>
          </w:tcPr>
          <w:p w14:paraId="0E65BB13" w14:textId="77777777" w:rsidR="005F00E3" w:rsidRDefault="005F00E3">
            <w:pPr>
              <w:pStyle w:val="Table"/>
              <w:spacing w:before="40"/>
              <w:rPr>
                <w:snapToGrid w:val="0"/>
              </w:rPr>
            </w:pPr>
            <w:r>
              <w:rPr>
                <w:snapToGrid w:val="0"/>
              </w:rPr>
              <w:t>“Butler’s Cottage”, Government House, 7</w:t>
            </w:r>
            <w:r>
              <w:rPr>
                <w:snapToGrid w:val="0"/>
              </w:rPr>
              <w:noBreakHyphen/>
              <w:t>21 St. George’s Terrace, Perth</w:t>
            </w:r>
          </w:p>
        </w:tc>
      </w:tr>
    </w:tbl>
    <w:p w14:paraId="2CA8FEB7" w14:textId="77777777" w:rsidR="005F00E3" w:rsidRDefault="005F00E3">
      <w:pPr>
        <w:pStyle w:val="Subsection"/>
        <w:keepNext/>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rsidR="0062468B" w14:paraId="48EC7C1E" w14:textId="77777777">
        <w:trPr>
          <w:cantSplit/>
        </w:trPr>
        <w:tc>
          <w:tcPr>
            <w:tcW w:w="5953" w:type="dxa"/>
          </w:tcPr>
          <w:p w14:paraId="6A40899F" w14:textId="77777777" w:rsidR="005F00E3" w:rsidRDefault="005F00E3">
            <w:pPr>
              <w:pStyle w:val="Table"/>
              <w:spacing w:before="140"/>
              <w:jc w:val="center"/>
            </w:pPr>
            <w:r>
              <w:rPr>
                <w:b/>
                <w:bCs/>
              </w:rPr>
              <w:t>Table</w:t>
            </w:r>
          </w:p>
        </w:tc>
      </w:tr>
      <w:tr w:rsidR="0062468B" w14:paraId="5FEAC1E7" w14:textId="77777777">
        <w:trPr>
          <w:cantSplit/>
        </w:trPr>
        <w:tc>
          <w:tcPr>
            <w:tcW w:w="5953" w:type="dxa"/>
          </w:tcPr>
          <w:p w14:paraId="33625F32" w14:textId="77777777" w:rsidR="005F00E3" w:rsidRDefault="005F00E3">
            <w:pPr>
              <w:pStyle w:val="Table"/>
            </w:pPr>
            <w:r>
              <w:t>The Botanic Gardens and Parks Authority</w:t>
            </w:r>
          </w:p>
        </w:tc>
      </w:tr>
      <w:tr w:rsidR="0062468B" w14:paraId="2584AC4A" w14:textId="77777777">
        <w:trPr>
          <w:cantSplit/>
          <w:trHeight w:val="255"/>
        </w:trPr>
        <w:tc>
          <w:tcPr>
            <w:tcW w:w="5953" w:type="dxa"/>
          </w:tcPr>
          <w:p w14:paraId="4C1D925C" w14:textId="77777777" w:rsidR="005F00E3" w:rsidRDefault="005F00E3">
            <w:pPr>
              <w:pStyle w:val="Table"/>
            </w:pPr>
            <w:r>
              <w:t xml:space="preserve">The Commissioner of Main Roads </w:t>
            </w:r>
          </w:p>
        </w:tc>
      </w:tr>
      <w:tr w:rsidR="0062468B" w14:paraId="3954ACE7" w14:textId="77777777">
        <w:trPr>
          <w:cantSplit/>
        </w:trPr>
        <w:tc>
          <w:tcPr>
            <w:tcW w:w="5953" w:type="dxa"/>
          </w:tcPr>
          <w:p w14:paraId="6DD256B1" w14:textId="77777777" w:rsidR="005F00E3" w:rsidRDefault="005F00E3">
            <w:pPr>
              <w:pStyle w:val="Table"/>
              <w:keepNext/>
              <w:ind w:left="310" w:hanging="310"/>
            </w:pPr>
            <w:r>
              <w:t xml:space="preserve">The department of the Public Service principally assisting in the administration of the </w:t>
            </w:r>
            <w:r>
              <w:rPr>
                <w:i/>
                <w:iCs/>
              </w:rPr>
              <w:t>Agriculture Act 1988</w:t>
            </w:r>
            <w:r>
              <w:rPr>
                <w:iCs/>
                <w:vertAlign w:val="superscript"/>
              </w:rPr>
              <w:t> 2</w:t>
            </w:r>
          </w:p>
        </w:tc>
      </w:tr>
      <w:tr w:rsidR="0062468B" w14:paraId="5F10C799" w14:textId="77777777">
        <w:trPr>
          <w:cantSplit/>
        </w:trPr>
        <w:tc>
          <w:tcPr>
            <w:tcW w:w="5953" w:type="dxa"/>
          </w:tcPr>
          <w:p w14:paraId="0079E347" w14:textId="77777777" w:rsidR="005F00E3" w:rsidRDefault="005F00E3">
            <w:pPr>
              <w:pStyle w:val="Table"/>
              <w:ind w:left="310" w:hanging="310"/>
            </w:pPr>
            <w:r>
              <w:t xml:space="preserve">The department of the Public Service principally assisting in the administration of the </w:t>
            </w:r>
            <w:r>
              <w:rPr>
                <w:i/>
                <w:iCs/>
              </w:rPr>
              <w:t>Sports Drug Testing Act 2001</w:t>
            </w:r>
          </w:p>
        </w:tc>
      </w:tr>
      <w:tr w:rsidR="0062468B" w14:paraId="4A4FAD3F" w14:textId="77777777">
        <w:trPr>
          <w:cantSplit/>
          <w:trHeight w:val="255"/>
        </w:trPr>
        <w:tc>
          <w:tcPr>
            <w:tcW w:w="5953" w:type="dxa"/>
          </w:tcPr>
          <w:p w14:paraId="21C62A40" w14:textId="77777777" w:rsidR="005F00E3" w:rsidRDefault="005F00E3">
            <w:pPr>
              <w:pStyle w:val="Table"/>
              <w:keepNext/>
              <w:keepLines/>
            </w:pPr>
            <w:r>
              <w:t>The Housing Authority</w:t>
            </w:r>
          </w:p>
        </w:tc>
      </w:tr>
      <w:tr w:rsidR="0062468B" w14:paraId="7D54E175" w14:textId="77777777">
        <w:trPr>
          <w:cantSplit/>
        </w:trPr>
        <w:tc>
          <w:tcPr>
            <w:tcW w:w="5953" w:type="dxa"/>
          </w:tcPr>
          <w:p w14:paraId="6DB6151D" w14:textId="77777777" w:rsidR="005F00E3" w:rsidRDefault="005F00E3">
            <w:pPr>
              <w:pStyle w:val="Table"/>
              <w:keepNext/>
              <w:keepLines/>
            </w:pPr>
            <w:r>
              <w:t>The Western Australian Meat Industry Authority</w:t>
            </w:r>
          </w:p>
        </w:tc>
      </w:tr>
    </w:tbl>
    <w:p w14:paraId="3C5A434F" w14:textId="77777777" w:rsidR="005F00E3" w:rsidRDefault="005F00E3">
      <w:pPr>
        <w:pStyle w:val="Subsection"/>
        <w:rPr>
          <w:snapToGrid w:val="0"/>
        </w:rPr>
      </w:pPr>
      <w:r>
        <w:rPr>
          <w:snapToGrid w:val="0"/>
        </w:rPr>
        <w:tab/>
        <w:t>(4)</w:t>
      </w:r>
      <w:r>
        <w:rPr>
          <w:snapToGrid w:val="0"/>
        </w:rPr>
        <w:tab/>
        <w:t>A residential tenancy agreement — </w:t>
      </w:r>
    </w:p>
    <w:p w14:paraId="6DD506A3" w14:textId="77777777" w:rsidR="005F00E3" w:rsidRDefault="005F00E3">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14:paraId="206C8C5C" w14:textId="77777777" w:rsidR="005F00E3" w:rsidRDefault="005F00E3">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14:paraId="7F5163AF" w14:textId="77777777" w:rsidR="005F00E3" w:rsidRDefault="005F00E3">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14:paraId="706A2E9A" w14:textId="77777777" w:rsidR="005F00E3" w:rsidRDefault="005F00E3">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207"/>
      </w:tblGrid>
      <w:tr w:rsidR="0062468B" w14:paraId="48BC851B" w14:textId="77777777">
        <w:tc>
          <w:tcPr>
            <w:tcW w:w="7312" w:type="dxa"/>
          </w:tcPr>
          <w:p w14:paraId="348AB7DE" w14:textId="77777777" w:rsidR="005F00E3" w:rsidRDefault="005F00E3">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14:paraId="034B4543" w14:textId="77777777" w:rsidR="005F00E3" w:rsidRDefault="005F00E3">
      <w:pPr>
        <w:pStyle w:val="Footnotesection"/>
        <w:keepLines w:val="0"/>
        <w:ind w:left="890" w:hanging="890"/>
      </w:pPr>
      <w:r>
        <w:tab/>
        <w:t>[Regulation 5B inserted: Gazette 6 Apr 1990 p. 1701; erratum: Gazette 12 Apr 1990 p. 1907; amended: Gazette 14 Jun 1991 p. 2872</w:t>
      </w:r>
      <w:r>
        <w:noBreakHyphen/>
        <w:t>3; 13 Dec 1991 p. 6153; 31 Mar 2006 p. 1351-2; 31 Jul 2007 p. 3791; 3 May 2013 p. 1742-3; 27 Dec 2013 p. 6478; SL 2026/4 r. 19.]</w:t>
      </w:r>
    </w:p>
    <w:p w14:paraId="79ACD6C1" w14:textId="77777777" w:rsidR="005F00E3" w:rsidRDefault="005F00E3">
      <w:pPr>
        <w:pStyle w:val="Heading5"/>
        <w:keepNext w:val="0"/>
        <w:keepLines w:val="0"/>
        <w:spacing w:before="240"/>
      </w:pPr>
      <w:bookmarkStart w:id="63" w:name="_Toc231910889"/>
      <w:bookmarkStart w:id="64" w:name="_Toc225437160"/>
      <w:r>
        <w:rPr>
          <w:rStyle w:val="CharSectno"/>
        </w:rPr>
        <w:t>5CA</w:t>
      </w:r>
      <w:r>
        <w:t>.</w:t>
      </w:r>
      <w:r>
        <w:tab/>
        <w:t>Modified application of section 30(2)(a) of Act</w:t>
      </w:r>
      <w:bookmarkEnd w:id="63"/>
      <w:bookmarkEnd w:id="64"/>
    </w:p>
    <w:p w14:paraId="76B7ABE3" w14:textId="77777777" w:rsidR="005F00E3" w:rsidRDefault="005F00E3">
      <w:pPr>
        <w:pStyle w:val="Subsection"/>
      </w:pPr>
      <w:r>
        <w:tab/>
        <w:t>(1)</w:t>
      </w:r>
      <w:r>
        <w:tab/>
        <w:t xml:space="preserve">This regulation applies to a residential tenancy agreement that — </w:t>
      </w:r>
    </w:p>
    <w:p w14:paraId="7F4A2B75" w14:textId="77777777" w:rsidR="005F00E3" w:rsidRDefault="005F00E3">
      <w:pPr>
        <w:pStyle w:val="Indenta"/>
      </w:pPr>
      <w:r>
        <w:tab/>
        <w:t>(a)</w:t>
      </w:r>
      <w:r>
        <w:tab/>
        <w:t>creates a tenancy for a fixed term; and</w:t>
      </w:r>
    </w:p>
    <w:p w14:paraId="5B721B6B" w14:textId="77777777" w:rsidR="005F00E3" w:rsidRDefault="005F00E3">
      <w:pPr>
        <w:pStyle w:val="Indenta"/>
      </w:pPr>
      <w:r>
        <w:tab/>
        <w:t>(b)</w:t>
      </w:r>
      <w:r>
        <w:tab/>
        <w:t xml:space="preserve">was entered into before the day on which the </w:t>
      </w:r>
      <w:r>
        <w:rPr>
          <w:i/>
        </w:rPr>
        <w:t>Residential Tenancies Amendment Act 2011</w:t>
      </w:r>
      <w:r>
        <w:t xml:space="preserve"> section 27(2) comes into operation.</w:t>
      </w:r>
    </w:p>
    <w:p w14:paraId="4392B1B6" w14:textId="77777777" w:rsidR="005F00E3" w:rsidRDefault="005F00E3">
      <w:pPr>
        <w:pStyle w:val="Subsection"/>
        <w:keepLines/>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14:paraId="6DB864C9" w14:textId="77777777" w:rsidR="005F00E3" w:rsidRDefault="005F00E3">
      <w:pPr>
        <w:pStyle w:val="BlankOpen"/>
      </w:pPr>
    </w:p>
    <w:p w14:paraId="55FF72C5" w14:textId="77777777" w:rsidR="005F00E3" w:rsidRDefault="005F00E3">
      <w:pPr>
        <w:pStyle w:val="MiscellaneousBody"/>
        <w:tabs>
          <w:tab w:val="left" w:pos="993"/>
        </w:tabs>
        <w:spacing w:before="0"/>
        <w:ind w:left="993" w:hanging="993"/>
      </w:pPr>
      <w:r>
        <w:tab/>
      </w:r>
      <w:r>
        <w:rPr>
          <w:snapToGrid w:val="0"/>
        </w:rPr>
        <w:t>the agreement provides that the rent may increase or be increased; and</w:t>
      </w:r>
    </w:p>
    <w:p w14:paraId="43E2E43B" w14:textId="77777777" w:rsidR="005F00E3" w:rsidRDefault="005F00E3">
      <w:pPr>
        <w:pStyle w:val="BlankClose"/>
      </w:pPr>
    </w:p>
    <w:p w14:paraId="725A7E27" w14:textId="77777777" w:rsidR="005F00E3" w:rsidRDefault="005F00E3">
      <w:pPr>
        <w:pStyle w:val="Footnotesection"/>
        <w:keepLines w:val="0"/>
        <w:spacing w:before="40"/>
        <w:ind w:left="890" w:hanging="890"/>
      </w:pPr>
      <w:r>
        <w:tab/>
        <w:t>[Regulation 5CA inserted: Gazette 3 May 2013 p. 1744.]</w:t>
      </w:r>
    </w:p>
    <w:p w14:paraId="14A68C64" w14:textId="77777777" w:rsidR="005F00E3" w:rsidRDefault="005F00E3">
      <w:pPr>
        <w:pStyle w:val="Heading5"/>
      </w:pPr>
      <w:bookmarkStart w:id="65" w:name="_Toc231910890"/>
      <w:bookmarkStart w:id="66" w:name="_Toc218521055"/>
      <w:bookmarkStart w:id="67" w:name="_Toc218521617"/>
      <w:bookmarkStart w:id="68" w:name="_Toc225437161"/>
      <w:r>
        <w:t>5CB.</w:t>
      </w:r>
      <w:r>
        <w:tab/>
        <w:t>Modified application of Act s. 31</w:t>
      </w:r>
      <w:bookmarkEnd w:id="65"/>
      <w:bookmarkEnd w:id="66"/>
      <w:bookmarkEnd w:id="67"/>
      <w:bookmarkEnd w:id="68"/>
    </w:p>
    <w:p w14:paraId="5464934C" w14:textId="77777777" w:rsidR="005F00E3" w:rsidRDefault="005F00E3">
      <w:pPr>
        <w:pStyle w:val="Subsection"/>
        <w:keepNext/>
      </w:pPr>
      <w:r>
        <w:tab/>
      </w:r>
      <w:r>
        <w:tab/>
        <w:t>Under section 6(b) of the Act it is provided that section 31 of the Act applies to premises as if it were modified as follows:</w:t>
      </w:r>
    </w:p>
    <w:p w14:paraId="3173A294" w14:textId="77777777" w:rsidR="005F00E3" w:rsidRDefault="005F00E3">
      <w:pPr>
        <w:pStyle w:val="Indenta"/>
      </w:pPr>
      <w:r>
        <w:tab/>
        <w:t>(a)</w:t>
      </w:r>
      <w:r>
        <w:tab/>
        <w:t>in subsection (1A) delete “notice of increase in rent is given under section 30 or 31A” and insert:</w:t>
      </w:r>
    </w:p>
    <w:p w14:paraId="3C30C4AF" w14:textId="77777777" w:rsidR="005F00E3" w:rsidRDefault="005F00E3">
      <w:pPr>
        <w:pStyle w:val="BlankOpen"/>
      </w:pPr>
    </w:p>
    <w:p w14:paraId="0927DF8B" w14:textId="77777777" w:rsidR="005F00E3" w:rsidRDefault="005F00E3">
      <w:pPr>
        <w:pStyle w:val="zMiscellaneousBody"/>
        <w:tabs>
          <w:tab w:val="left" w:pos="851"/>
          <w:tab w:val="left" w:pos="1560"/>
          <w:tab w:val="left" w:pos="2127"/>
        </w:tabs>
      </w:pPr>
      <w:r>
        <w:tab/>
      </w:r>
      <w:r>
        <w:tab/>
        <w:t>relevant event occurs</w:t>
      </w:r>
    </w:p>
    <w:p w14:paraId="423E74C7" w14:textId="77777777" w:rsidR="005F00E3" w:rsidRDefault="005F00E3">
      <w:pPr>
        <w:pStyle w:val="BlankClose"/>
      </w:pPr>
    </w:p>
    <w:p w14:paraId="7112CD5B" w14:textId="77777777" w:rsidR="005F00E3" w:rsidRDefault="005F00E3">
      <w:pPr>
        <w:pStyle w:val="Indenta"/>
        <w:keepNext/>
      </w:pPr>
      <w:r>
        <w:tab/>
        <w:t>(b)</w:t>
      </w:r>
      <w:r>
        <w:tab/>
        <w:t>after subsection (1A) insert:</w:t>
      </w:r>
    </w:p>
    <w:p w14:paraId="795D1ECE" w14:textId="77777777" w:rsidR="005F00E3" w:rsidRDefault="005F00E3">
      <w:pPr>
        <w:pStyle w:val="BlankOpen"/>
      </w:pPr>
    </w:p>
    <w:p w14:paraId="65FD002A" w14:textId="77777777" w:rsidR="005F00E3" w:rsidRDefault="005F00E3">
      <w:pPr>
        <w:pStyle w:val="zMiscellaneousBody"/>
        <w:keepNext/>
        <w:tabs>
          <w:tab w:val="right" w:pos="2127"/>
        </w:tabs>
        <w:ind w:left="2282" w:hanging="851"/>
      </w:pPr>
      <w:r>
        <w:tab/>
        <w:t>(1AA)</w:t>
      </w:r>
      <w:r>
        <w:tab/>
        <w:t xml:space="preserve">For the purposes of subsection (1A), each of the following is a </w:t>
      </w:r>
      <w:r>
        <w:rPr>
          <w:rStyle w:val="CharDefText"/>
        </w:rPr>
        <w:t>relevant event</w:t>
      </w:r>
      <w:r>
        <w:t> —</w:t>
      </w:r>
    </w:p>
    <w:p w14:paraId="35FC2FF6" w14:textId="77777777" w:rsidR="005F00E3" w:rsidRDefault="005F00E3">
      <w:pPr>
        <w:pStyle w:val="zMiscellaneousBody"/>
        <w:tabs>
          <w:tab w:val="left" w:pos="1246"/>
          <w:tab w:val="left" w:pos="2410"/>
        </w:tabs>
        <w:ind w:left="2977" w:hanging="1087"/>
      </w:pPr>
      <w:r>
        <w:tab/>
        <w:t>(a)</w:t>
      </w:r>
      <w:r>
        <w:tab/>
        <w:t>the lessor gives the tenant a notice of increase of rent under section 30 or 31A;</w:t>
      </w:r>
    </w:p>
    <w:p w14:paraId="26C8CF01" w14:textId="77777777" w:rsidR="005F00E3" w:rsidRDefault="005F00E3">
      <w:pPr>
        <w:pStyle w:val="zMiscellaneousBody"/>
        <w:tabs>
          <w:tab w:val="left" w:pos="1246"/>
          <w:tab w:val="left" w:pos="2410"/>
        </w:tabs>
        <w:ind w:left="2977" w:hanging="1087"/>
      </w:pPr>
      <w:r>
        <w:tab/>
        <w:t>(b)</w:t>
      </w:r>
      <w:r>
        <w:tab/>
        <w:t>the lessor gives the tenant notice that the lessor approves the tenant’s request to keep a pet at the premises under section 50B(4);</w:t>
      </w:r>
    </w:p>
    <w:p w14:paraId="00BA1CA7" w14:textId="77777777" w:rsidR="005F00E3" w:rsidRDefault="005F00E3">
      <w:pPr>
        <w:pStyle w:val="zMiscellaneousBody"/>
        <w:tabs>
          <w:tab w:val="left" w:pos="1246"/>
          <w:tab w:val="left" w:pos="2410"/>
        </w:tabs>
        <w:ind w:left="2977" w:hanging="1087"/>
      </w:pPr>
      <w:r>
        <w:tab/>
        <w:t>(c)</w:t>
      </w:r>
      <w:r>
        <w:tab/>
        <w:t>the lessor is taken to approve the tenant’s request to keep a pet at the premises under section 50B(5);</w:t>
      </w:r>
    </w:p>
    <w:p w14:paraId="7EE9EA7C" w14:textId="77777777" w:rsidR="005F00E3" w:rsidRDefault="005F00E3">
      <w:pPr>
        <w:pStyle w:val="zMiscellaneousBody"/>
        <w:keepNext/>
        <w:keepLines/>
        <w:tabs>
          <w:tab w:val="left" w:pos="1246"/>
          <w:tab w:val="left" w:pos="2410"/>
        </w:tabs>
        <w:ind w:left="2977" w:hanging="1087"/>
      </w:pPr>
      <w:r>
        <w:tab/>
        <w:t>(d)</w:t>
      </w:r>
      <w:r>
        <w:tab/>
        <w:t>the Commissioner gives the lessor and the tenant notice of an order to consent to the tenant’s request to keep a pet at the premises under section 50E(2)(b) or 50G(2)(a).</w:t>
      </w:r>
    </w:p>
    <w:p w14:paraId="6778DA77" w14:textId="77777777" w:rsidR="005F00E3" w:rsidRDefault="005F00E3">
      <w:pPr>
        <w:pStyle w:val="BlankClose"/>
      </w:pPr>
    </w:p>
    <w:p w14:paraId="2261E62B" w14:textId="77777777" w:rsidR="005F00E3" w:rsidRDefault="005F00E3">
      <w:pPr>
        <w:pStyle w:val="Indenta"/>
      </w:pPr>
      <w:r>
        <w:tab/>
        <w:t>(c)</w:t>
      </w:r>
      <w:r>
        <w:tab/>
        <w:t>in subsection (1B)(b) delete “before the rent increase the subject of the notice given under section 30 or 31A” and insert:</w:t>
      </w:r>
    </w:p>
    <w:p w14:paraId="20C7B86B" w14:textId="77777777" w:rsidR="005F00E3" w:rsidRDefault="005F00E3">
      <w:pPr>
        <w:pStyle w:val="BlankOpen"/>
      </w:pPr>
    </w:p>
    <w:p w14:paraId="18E93BDF" w14:textId="77777777" w:rsidR="005F00E3" w:rsidRDefault="005F00E3">
      <w:pPr>
        <w:pStyle w:val="zMiscellaneousBody"/>
        <w:tabs>
          <w:tab w:val="left" w:pos="851"/>
          <w:tab w:val="left" w:pos="2127"/>
        </w:tabs>
        <w:ind w:left="1560" w:hanging="1560"/>
      </w:pPr>
      <w:r>
        <w:tab/>
      </w:r>
      <w:r>
        <w:tab/>
        <w:t>if a notice of increase of rent is given to the tenant under section 30 or 31A — before the rent increase the subject of the notice</w:t>
      </w:r>
    </w:p>
    <w:p w14:paraId="3407FEBE" w14:textId="77777777" w:rsidR="005F00E3" w:rsidRDefault="005F00E3">
      <w:pPr>
        <w:pStyle w:val="BlankClose"/>
      </w:pPr>
    </w:p>
    <w:p w14:paraId="31C4817C" w14:textId="77777777" w:rsidR="005F00E3" w:rsidRDefault="005F00E3">
      <w:pPr>
        <w:pStyle w:val="Footnotesection"/>
        <w:keepLines w:val="0"/>
        <w:spacing w:before="40"/>
        <w:ind w:left="890" w:hanging="890"/>
      </w:pPr>
      <w:r>
        <w:tab/>
        <w:t>[Regulation 5CB inserted: SL 2026/4 r. 20.]</w:t>
      </w:r>
    </w:p>
    <w:p w14:paraId="5AA8504E" w14:textId="77777777" w:rsidR="005F00E3" w:rsidRDefault="005F00E3">
      <w:pPr>
        <w:pStyle w:val="Heading5"/>
      </w:pPr>
      <w:bookmarkStart w:id="69" w:name="_Toc231910891"/>
      <w:bookmarkStart w:id="70" w:name="_Toc225437162"/>
      <w:r>
        <w:rPr>
          <w:rStyle w:val="CharSectno"/>
        </w:rPr>
        <w:t>5C</w:t>
      </w:r>
      <w:r>
        <w:t>.</w:t>
      </w:r>
      <w:r>
        <w:tab/>
        <w:t>Exemption from section 33 of Act for employment</w:t>
      </w:r>
      <w:r>
        <w:noBreakHyphen/>
        <w:t>linked residential tenancy agreements</w:t>
      </w:r>
      <w:bookmarkEnd w:id="69"/>
      <w:bookmarkEnd w:id="70"/>
    </w:p>
    <w:p w14:paraId="061DAD83" w14:textId="77777777" w:rsidR="005F00E3" w:rsidRDefault="005F00E3">
      <w:pPr>
        <w:pStyle w:val="Subsection"/>
      </w:pPr>
      <w:r>
        <w:tab/>
      </w:r>
      <w:r>
        <w:tab/>
        <w:t xml:space="preserve">Under section 6(a) of the Act it is provided that section 33 of the Act shall not apply to a residential tenancy agreement under which — </w:t>
      </w:r>
    </w:p>
    <w:p w14:paraId="3B9620A7" w14:textId="77777777" w:rsidR="005F00E3" w:rsidRDefault="005F00E3">
      <w:pPr>
        <w:pStyle w:val="Indenta"/>
        <w:spacing w:before="60"/>
      </w:pPr>
      <w:r>
        <w:tab/>
        <w:t>(a)</w:t>
      </w:r>
      <w:r>
        <w:tab/>
        <w:t>an employer grants to an employee a right to occupy premises; and</w:t>
      </w:r>
    </w:p>
    <w:p w14:paraId="096F8B00" w14:textId="77777777" w:rsidR="005F00E3" w:rsidRDefault="005F00E3">
      <w:pPr>
        <w:pStyle w:val="Indenta"/>
        <w:spacing w:before="60"/>
      </w:pPr>
      <w:r>
        <w:tab/>
        <w:t>(b)</w:t>
      </w:r>
      <w:r>
        <w:tab/>
        <w:t>employment with that employer is a condition of the employee having that right; and</w:t>
      </w:r>
    </w:p>
    <w:p w14:paraId="17343ACC" w14:textId="77777777" w:rsidR="005F00E3" w:rsidRDefault="005F00E3">
      <w:pPr>
        <w:pStyle w:val="Indenta"/>
        <w:spacing w:before="60"/>
      </w:pPr>
      <w:r>
        <w:tab/>
        <w:t>(c)</w:t>
      </w:r>
      <w:r>
        <w:tab/>
        <w:t>the employee receives a pay slip or salary advice detailing the rent component deducted from the salary or wage; and</w:t>
      </w:r>
    </w:p>
    <w:p w14:paraId="49C055A3" w14:textId="77777777" w:rsidR="005F00E3" w:rsidRDefault="005F00E3">
      <w:pPr>
        <w:pStyle w:val="Indenta"/>
        <w:spacing w:before="60"/>
      </w:pPr>
      <w:r>
        <w:tab/>
        <w:t>(d)</w:t>
      </w:r>
      <w:r>
        <w:tab/>
        <w:t>the method of payment of rent under the agreement is by direct deduction of the employee’s salary or wage by the employer.</w:t>
      </w:r>
    </w:p>
    <w:p w14:paraId="72A22A86" w14:textId="77777777" w:rsidR="005F00E3" w:rsidRDefault="005F00E3">
      <w:pPr>
        <w:pStyle w:val="Footnotesection"/>
        <w:keepLines w:val="0"/>
        <w:spacing w:before="80"/>
        <w:ind w:left="890" w:hanging="890"/>
      </w:pPr>
      <w:r>
        <w:tab/>
        <w:t>[Regulation 5C inserted: Gazette 3 May 2013 p. 1744-5.]</w:t>
      </w:r>
    </w:p>
    <w:p w14:paraId="52464E7D" w14:textId="77777777" w:rsidR="005F00E3" w:rsidRDefault="005F00E3">
      <w:pPr>
        <w:pStyle w:val="Heading5"/>
        <w:rPr>
          <w:i/>
        </w:rPr>
      </w:pPr>
      <w:bookmarkStart w:id="71" w:name="_Toc231910892"/>
      <w:bookmarkStart w:id="72" w:name="_Toc225437163"/>
      <w:r>
        <w:rPr>
          <w:rStyle w:val="CharSectno"/>
        </w:rPr>
        <w:t>5D</w:t>
      </w:r>
      <w:r>
        <w:t>.</w:t>
      </w:r>
      <w:r>
        <w:tab/>
        <w:t xml:space="preserve">Exemption for certain agreements under </w:t>
      </w:r>
      <w:r>
        <w:rPr>
          <w:i/>
        </w:rPr>
        <w:t>Land Administration Act 1997</w:t>
      </w:r>
      <w:bookmarkEnd w:id="71"/>
      <w:bookmarkEnd w:id="72"/>
    </w:p>
    <w:p w14:paraId="6E3DFC55" w14:textId="77777777" w:rsidR="005F00E3" w:rsidRDefault="005F00E3">
      <w:pPr>
        <w:pStyle w:val="Subsection"/>
        <w:spacing w:before="150"/>
      </w:pPr>
      <w:r>
        <w:tab/>
        <w:t>(1)</w:t>
      </w:r>
      <w:r>
        <w:tab/>
        <w:t>The Minister for Lands in the exercise of a specified power is prescribed for the purposes of section 5(2)(f) of the Act.</w:t>
      </w:r>
    </w:p>
    <w:p w14:paraId="5B062A6F" w14:textId="77777777" w:rsidR="005F00E3" w:rsidRDefault="005F00E3">
      <w:pPr>
        <w:pStyle w:val="Subsection"/>
        <w:keepNext/>
        <w:spacing w:before="150"/>
      </w:pPr>
      <w:r>
        <w:tab/>
        <w:t>(2)</w:t>
      </w:r>
      <w:r>
        <w:tab/>
        <w:t>In subregulation (1) —</w:t>
      </w:r>
    </w:p>
    <w:p w14:paraId="1696D159" w14:textId="77777777" w:rsidR="005F00E3" w:rsidRDefault="005F00E3">
      <w:pPr>
        <w:pStyle w:val="Defstart"/>
        <w:keepNext/>
        <w:spacing w:before="200"/>
      </w:pPr>
      <w:r>
        <w:rPr>
          <w:b/>
        </w:rPr>
        <w:tab/>
      </w:r>
      <w:r>
        <w:rPr>
          <w:rStyle w:val="CharDefText"/>
        </w:rPr>
        <w:t>specified power</w:t>
      </w:r>
      <w:r>
        <w:t xml:space="preserve"> means the power to grant or issue a lease or licence under section 47, 48, 79, 80, 83 or 85, or under Part 6A or 7, of the </w:t>
      </w:r>
      <w:r>
        <w:rPr>
          <w:i/>
        </w:rPr>
        <w:t>Land Administration Act 1997</w:t>
      </w:r>
      <w:r>
        <w:t>.</w:t>
      </w:r>
    </w:p>
    <w:p w14:paraId="32EA01D3" w14:textId="77777777" w:rsidR="005F00E3" w:rsidRDefault="005F00E3">
      <w:pPr>
        <w:pStyle w:val="Footnotesection"/>
        <w:spacing w:before="80"/>
        <w:ind w:left="890" w:hanging="890"/>
      </w:pPr>
      <w:r>
        <w:tab/>
        <w:t>[Regulation 5D inserted: Gazette 19 Feb 1999 p. 554; amended: SL 2023/126 r. 4.]</w:t>
      </w:r>
    </w:p>
    <w:p w14:paraId="5654C1DC" w14:textId="77777777" w:rsidR="005F00E3" w:rsidRDefault="005F00E3">
      <w:pPr>
        <w:pStyle w:val="Heading5"/>
      </w:pPr>
      <w:bookmarkStart w:id="73" w:name="_Toc231910893"/>
      <w:bookmarkStart w:id="74" w:name="_Toc218521057"/>
      <w:bookmarkStart w:id="75" w:name="_Toc218521619"/>
      <w:bookmarkStart w:id="76" w:name="_Toc225437164"/>
      <w:r>
        <w:rPr>
          <w:rStyle w:val="CharSectno"/>
        </w:rPr>
        <w:t>5E</w:t>
      </w:r>
      <w:r>
        <w:t>.</w:t>
      </w:r>
      <w:r>
        <w:tab/>
        <w:t>Modified application of Act s. 40(2) for Housing Authority if previous agreement terminated under Act s. 60(1)(i)</w:t>
      </w:r>
      <w:bookmarkEnd w:id="73"/>
      <w:bookmarkEnd w:id="74"/>
      <w:bookmarkEnd w:id="75"/>
      <w:bookmarkEnd w:id="76"/>
    </w:p>
    <w:p w14:paraId="0C9DF655" w14:textId="77777777" w:rsidR="005F00E3" w:rsidRDefault="005F00E3">
      <w:pPr>
        <w:pStyle w:val="Subsection"/>
        <w:keepNext/>
      </w:pPr>
      <w:r>
        <w:tab/>
        <w:t>(1)</w:t>
      </w:r>
      <w:r>
        <w:tab/>
        <w:t xml:space="preserve">This regulation applies to a residential tenancy agreement (the </w:t>
      </w:r>
      <w:r>
        <w:rPr>
          <w:rStyle w:val="CharDefText"/>
        </w:rPr>
        <w:t>current agreement</w:t>
      </w:r>
      <w:r>
        <w:t>) for residential premises if —</w:t>
      </w:r>
    </w:p>
    <w:p w14:paraId="22FFD374" w14:textId="77777777" w:rsidR="005F00E3" w:rsidRDefault="005F00E3">
      <w:pPr>
        <w:pStyle w:val="Indenta"/>
      </w:pPr>
      <w:r>
        <w:tab/>
        <w:t>(a)</w:t>
      </w:r>
      <w:r>
        <w:tab/>
        <w:t xml:space="preserve">another residential tenancy agreement (the </w:t>
      </w:r>
      <w:r>
        <w:rPr>
          <w:rStyle w:val="CharDefText"/>
        </w:rPr>
        <w:t>previous agreement</w:t>
      </w:r>
      <w:r>
        <w:t>) for the premises has terminated under section 60(1)(i) of the Act; and</w:t>
      </w:r>
    </w:p>
    <w:p w14:paraId="4B5FC1F0" w14:textId="77777777" w:rsidR="005F00E3" w:rsidRDefault="005F00E3">
      <w:pPr>
        <w:pStyle w:val="Indenta"/>
      </w:pPr>
      <w:r>
        <w:tab/>
        <w:t>(b)</w:t>
      </w:r>
      <w:r>
        <w:tab/>
        <w:t>the Housing Authority was the lessor under the previous agreement and is the lessor under the current agreement; and</w:t>
      </w:r>
    </w:p>
    <w:p w14:paraId="339FE1E4" w14:textId="77777777" w:rsidR="005F00E3" w:rsidRDefault="005F00E3">
      <w:pPr>
        <w:pStyle w:val="Indenta"/>
      </w:pPr>
      <w:r>
        <w:tab/>
        <w:t>(c)</w:t>
      </w:r>
      <w:r>
        <w:tab/>
        <w:t>a tenant under the current agreement was occupying the premises immediately before the previous agreement terminated.</w:t>
      </w:r>
    </w:p>
    <w:p w14:paraId="17A9A92B" w14:textId="77777777" w:rsidR="005F00E3" w:rsidRDefault="005F00E3">
      <w:pPr>
        <w:pStyle w:val="Subsection"/>
      </w:pPr>
      <w:r>
        <w:tab/>
        <w:t>(2)</w:t>
      </w:r>
      <w:r>
        <w:tab/>
        <w:t>Under section 6(a) of the Act it is provided that section 40(2) of the Act applies to a residential tenancy agreement as if it were modified by deleting “vacant”.</w:t>
      </w:r>
    </w:p>
    <w:p w14:paraId="62CB9915" w14:textId="77777777" w:rsidR="005F00E3" w:rsidRDefault="005F00E3">
      <w:pPr>
        <w:pStyle w:val="Footnotesection"/>
      </w:pPr>
      <w:bookmarkStart w:id="77" w:name="_Toc218521058"/>
      <w:bookmarkStart w:id="78" w:name="_Toc218521620"/>
      <w:r>
        <w:tab/>
        <w:t>[Regulation 5E inserted: SL 2026/4 r. 21.]</w:t>
      </w:r>
    </w:p>
    <w:p w14:paraId="37BC98E4" w14:textId="77777777" w:rsidR="005F00E3" w:rsidRDefault="005F00E3">
      <w:pPr>
        <w:pStyle w:val="Heading5"/>
      </w:pPr>
      <w:bookmarkStart w:id="79" w:name="_Toc231910894"/>
      <w:bookmarkStart w:id="80" w:name="_Toc225437165"/>
      <w:r>
        <w:rPr>
          <w:rStyle w:val="CharSectno"/>
        </w:rPr>
        <w:t>5F</w:t>
      </w:r>
      <w:r>
        <w:t>.</w:t>
      </w:r>
      <w:r>
        <w:tab/>
        <w:t>Modified application of Act s. 42(2)(a) for Housing Authority if previous agreement terminated under Act s. 60(1)(i)</w:t>
      </w:r>
      <w:bookmarkEnd w:id="79"/>
      <w:bookmarkEnd w:id="77"/>
      <w:bookmarkEnd w:id="78"/>
      <w:bookmarkEnd w:id="80"/>
    </w:p>
    <w:p w14:paraId="594229A2" w14:textId="77777777" w:rsidR="005F00E3" w:rsidRDefault="005F00E3">
      <w:pPr>
        <w:pStyle w:val="Subsection"/>
      </w:pPr>
      <w:r>
        <w:tab/>
        <w:t>(1)</w:t>
      </w:r>
      <w:r>
        <w:tab/>
        <w:t xml:space="preserve">This regulation applies to a residential tenancy agreement (the </w:t>
      </w:r>
      <w:r>
        <w:rPr>
          <w:rStyle w:val="CharDefText"/>
        </w:rPr>
        <w:t>current agreement</w:t>
      </w:r>
      <w:r>
        <w:t>) for residential premises if —</w:t>
      </w:r>
    </w:p>
    <w:p w14:paraId="5A441EA4" w14:textId="77777777" w:rsidR="005F00E3" w:rsidRDefault="005F00E3">
      <w:pPr>
        <w:pStyle w:val="Indenta"/>
      </w:pPr>
      <w:r>
        <w:tab/>
        <w:t>(a)</w:t>
      </w:r>
      <w:r>
        <w:tab/>
        <w:t xml:space="preserve">another residential tenancy agreement (the </w:t>
      </w:r>
      <w:r>
        <w:rPr>
          <w:rStyle w:val="CharDefText"/>
        </w:rPr>
        <w:t>previous agreement</w:t>
      </w:r>
      <w:r>
        <w:t>) for the premises has terminated under section 60(1)(i) of the Act; and</w:t>
      </w:r>
    </w:p>
    <w:p w14:paraId="02585DE9" w14:textId="77777777" w:rsidR="005F00E3" w:rsidRDefault="005F00E3">
      <w:pPr>
        <w:pStyle w:val="Indenta"/>
      </w:pPr>
      <w:r>
        <w:tab/>
        <w:t>(b)</w:t>
      </w:r>
      <w:r>
        <w:tab/>
        <w:t>the Housing Authority was the lessor under the previous agreement and is the lessor under the current agreement; and</w:t>
      </w:r>
    </w:p>
    <w:p w14:paraId="13176F71" w14:textId="77777777" w:rsidR="005F00E3" w:rsidRDefault="005F00E3">
      <w:pPr>
        <w:pStyle w:val="Indenta"/>
      </w:pPr>
      <w:r>
        <w:tab/>
        <w:t>(c)</w:t>
      </w:r>
      <w:r>
        <w:tab/>
        <w:t>a tenant under the current agreement was occupying the premises immediately before the previous agreement terminated.</w:t>
      </w:r>
    </w:p>
    <w:p w14:paraId="051AF396" w14:textId="77777777" w:rsidR="005F00E3" w:rsidRDefault="005F00E3">
      <w:pPr>
        <w:pStyle w:val="Subsection"/>
      </w:pPr>
      <w:r>
        <w:tab/>
        <w:t>(2)</w:t>
      </w:r>
      <w:r>
        <w:tab/>
        <w:t>Under section 6(a) of the Act it is provided that section 42(2)(a) of the Act applies to a residential tenancy agreement as if it were modified by deleting “vacant possession of the premises in a reasonable state of cleanliness and a reasonable state of repair having regard to its age and character; and” and inserting:</w:t>
      </w:r>
    </w:p>
    <w:p w14:paraId="75FF6814" w14:textId="77777777" w:rsidR="005F00E3" w:rsidRDefault="005F00E3">
      <w:pPr>
        <w:pStyle w:val="BlankOpen"/>
      </w:pPr>
    </w:p>
    <w:p w14:paraId="7D2804C3" w14:textId="77777777" w:rsidR="005F00E3" w:rsidRDefault="005F00E3">
      <w:pPr>
        <w:pStyle w:val="zMiscellaneousBody"/>
        <w:tabs>
          <w:tab w:val="right" w:pos="2127"/>
        </w:tabs>
        <w:ind w:left="851" w:hanging="851"/>
      </w:pPr>
      <w:r>
        <w:tab/>
        <w:t>possession of the premises; and</w:t>
      </w:r>
    </w:p>
    <w:p w14:paraId="1A7B568D" w14:textId="77777777" w:rsidR="005F00E3" w:rsidRDefault="005F00E3">
      <w:pPr>
        <w:pStyle w:val="BlankClose"/>
      </w:pPr>
    </w:p>
    <w:p w14:paraId="08B42150" w14:textId="77777777" w:rsidR="005F00E3" w:rsidRDefault="005F00E3">
      <w:pPr>
        <w:pStyle w:val="Footnotesection"/>
      </w:pPr>
      <w:r>
        <w:tab/>
        <w:t>[Regulation 5F inserted: SL 2026/4 r. 21.]</w:t>
      </w:r>
    </w:p>
    <w:p w14:paraId="0F350B19" w14:textId="77777777" w:rsidR="005F00E3" w:rsidRDefault="005F00E3">
      <w:pPr>
        <w:pStyle w:val="Heading5"/>
        <w:spacing w:before="200"/>
      </w:pPr>
      <w:bookmarkStart w:id="81" w:name="_Toc231910895"/>
      <w:bookmarkStart w:id="82" w:name="_Toc225437166"/>
      <w:r>
        <w:rPr>
          <w:rStyle w:val="CharSectno"/>
        </w:rPr>
        <w:t>6</w:t>
      </w:r>
      <w:r>
        <w:t>.</w:t>
      </w:r>
      <w:r>
        <w:tab/>
        <w:t>Modified application of section 43(3) of Act when Housing Authority is lessor of premises outside metropolitan region</w:t>
      </w:r>
      <w:bookmarkEnd w:id="81"/>
      <w:bookmarkEnd w:id="82"/>
    </w:p>
    <w:p w14:paraId="00F788A4" w14:textId="77777777" w:rsidR="005F00E3" w:rsidRDefault="005F00E3">
      <w:pPr>
        <w:pStyle w:val="Subsection"/>
        <w:spacing w:before="200"/>
      </w:pPr>
      <w:r>
        <w:tab/>
        <w:t>(1)</w:t>
      </w:r>
      <w:r>
        <w:tab/>
        <w:t xml:space="preserve">This regulation applies to a residential tenancy agreement — </w:t>
      </w:r>
    </w:p>
    <w:p w14:paraId="3341B04B" w14:textId="77777777" w:rsidR="005F00E3" w:rsidRDefault="005F00E3">
      <w:pPr>
        <w:pStyle w:val="Indenta"/>
        <w:spacing w:before="60"/>
      </w:pPr>
      <w:r>
        <w:tab/>
        <w:t>(a)</w:t>
      </w:r>
      <w:r>
        <w:tab/>
        <w:t>under which the Housing Authority is the lessor; and</w:t>
      </w:r>
    </w:p>
    <w:p w14:paraId="7A14EB9F" w14:textId="77777777" w:rsidR="005F00E3" w:rsidRDefault="005F00E3">
      <w:pPr>
        <w:pStyle w:val="Indenta"/>
      </w:pPr>
      <w:r>
        <w:tab/>
        <w:t>(b)</w:t>
      </w:r>
      <w:r>
        <w:tab/>
        <w:t xml:space="preserve">for premises outside the metropolitan region (as defined in the </w:t>
      </w:r>
      <w:r>
        <w:rPr>
          <w:i/>
        </w:rPr>
        <w:t>Planning and Development Act 2005</w:t>
      </w:r>
      <w:r>
        <w:t xml:space="preserve"> section 4(1)).</w:t>
      </w:r>
    </w:p>
    <w:p w14:paraId="0FA03391" w14:textId="77777777" w:rsidR="005F00E3" w:rsidRDefault="005F00E3">
      <w:pPr>
        <w:pStyle w:val="Subsection"/>
        <w:spacing w:before="200"/>
      </w:pPr>
      <w:r>
        <w:tab/>
        <w:t>(2)</w:t>
      </w:r>
      <w:r>
        <w:tab/>
        <w:t>Under section 6(a) of the Act it is provided that section 43(3) of the Act shall apply to a residential tenancy agreement as if it were modified by deleting “as practicable after that notification —” and inserting:</w:t>
      </w:r>
    </w:p>
    <w:p w14:paraId="0FE6FE72" w14:textId="77777777" w:rsidR="005F00E3" w:rsidRDefault="005F00E3">
      <w:pPr>
        <w:pStyle w:val="BlankOpen"/>
      </w:pPr>
    </w:p>
    <w:p w14:paraId="2BBC1ACE" w14:textId="77777777" w:rsidR="005F00E3" w:rsidRDefault="005F00E3">
      <w:pPr>
        <w:pStyle w:val="MiscellaneousBody"/>
        <w:tabs>
          <w:tab w:val="left" w:pos="910"/>
        </w:tabs>
        <w:spacing w:before="0"/>
        <w:ind w:left="924" w:hanging="924"/>
      </w:pPr>
      <w:r>
        <w:tab/>
        <w:t>as practicable after that notification, or fails to keep the tenant regularly informed of the efforts being made to do so —</w:t>
      </w:r>
    </w:p>
    <w:p w14:paraId="6A5D1DEF" w14:textId="77777777" w:rsidR="005F00E3" w:rsidRDefault="005F00E3">
      <w:pPr>
        <w:pStyle w:val="BlankClose"/>
      </w:pPr>
    </w:p>
    <w:p w14:paraId="11525682" w14:textId="77777777" w:rsidR="005F00E3" w:rsidRDefault="005F00E3">
      <w:pPr>
        <w:pStyle w:val="Footnotesection"/>
        <w:keepLines w:val="0"/>
        <w:spacing w:before="0"/>
        <w:ind w:left="890" w:hanging="890"/>
      </w:pPr>
      <w:r>
        <w:tab/>
        <w:t>[Regulation 6 inserted: Gazette 3 May 2013 p. 1745.]</w:t>
      </w:r>
    </w:p>
    <w:p w14:paraId="1ECD764C" w14:textId="77777777" w:rsidR="005F00E3" w:rsidRDefault="005F00E3">
      <w:pPr>
        <w:pStyle w:val="Heading5"/>
      </w:pPr>
      <w:bookmarkStart w:id="83" w:name="_Toc231910896"/>
      <w:bookmarkStart w:id="84" w:name="_Toc225437167"/>
      <w:r>
        <w:rPr>
          <w:rStyle w:val="CharSectno"/>
        </w:rPr>
        <w:t>6A</w:t>
      </w:r>
      <w:r>
        <w:t>.</w:t>
      </w:r>
      <w:r>
        <w:tab/>
        <w:t>Modified application of s. 71AD(2) of Act when Housing Authority is lessor of premises</w:t>
      </w:r>
      <w:bookmarkEnd w:id="83"/>
      <w:bookmarkEnd w:id="84"/>
    </w:p>
    <w:p w14:paraId="4B3FF682" w14:textId="77777777" w:rsidR="005F00E3" w:rsidRDefault="005F00E3">
      <w:pPr>
        <w:pStyle w:val="Subsection"/>
      </w:pPr>
      <w:r>
        <w:tab/>
        <w:t>(1)</w:t>
      </w:r>
      <w:r>
        <w:tab/>
        <w:t>This regulation applies to a residential tenancy agreement under which the Housing Authority is the lessor.</w:t>
      </w:r>
    </w:p>
    <w:p w14:paraId="6FE0BC34" w14:textId="77777777" w:rsidR="005F00E3" w:rsidRDefault="005F00E3">
      <w:pPr>
        <w:pStyle w:val="Subsection"/>
        <w:keepNext/>
      </w:pPr>
      <w:r>
        <w:tab/>
        <w:t>(2)</w:t>
      </w:r>
      <w:r>
        <w:tab/>
        <w:t>Under section 6(a) of the Act it is provided that section 71AD(2) of the Act applies to a residential tenancy agreement as if it were modified by deleting “7 days” and inserting:</w:t>
      </w:r>
    </w:p>
    <w:p w14:paraId="1BA11513" w14:textId="77777777" w:rsidR="005F00E3" w:rsidRDefault="005F00E3">
      <w:pPr>
        <w:pStyle w:val="BlankOpen"/>
      </w:pPr>
    </w:p>
    <w:p w14:paraId="0DB228E3" w14:textId="77777777" w:rsidR="005F00E3" w:rsidRDefault="005F00E3">
      <w:pPr>
        <w:pStyle w:val="Subsection"/>
      </w:pPr>
      <w:r>
        <w:tab/>
      </w:r>
      <w:r>
        <w:tab/>
        <w:t>14 days</w:t>
      </w:r>
    </w:p>
    <w:p w14:paraId="06D73BAC" w14:textId="77777777" w:rsidR="005F00E3" w:rsidRDefault="005F00E3">
      <w:pPr>
        <w:pStyle w:val="BlankClose"/>
      </w:pPr>
    </w:p>
    <w:p w14:paraId="0A18F999" w14:textId="77777777" w:rsidR="005F00E3" w:rsidRDefault="005F00E3">
      <w:pPr>
        <w:pStyle w:val="Footnotesection"/>
        <w:keepLines w:val="0"/>
        <w:spacing w:before="0"/>
        <w:ind w:left="890" w:hanging="890"/>
      </w:pPr>
      <w:r>
        <w:tab/>
        <w:t>[Regulation 6A inserted: Gazette 9 Apr 2019 p. 1043.]</w:t>
      </w:r>
    </w:p>
    <w:p w14:paraId="7B2C1A53" w14:textId="77777777" w:rsidR="005F00E3" w:rsidRDefault="005F00E3">
      <w:pPr>
        <w:pStyle w:val="Heading5"/>
      </w:pPr>
      <w:bookmarkStart w:id="85" w:name="_Toc231910897"/>
      <w:bookmarkStart w:id="86" w:name="_Toc225437168"/>
      <w:r>
        <w:rPr>
          <w:rStyle w:val="CharSectno"/>
        </w:rPr>
        <w:t>6B</w:t>
      </w:r>
      <w:r>
        <w:t>.</w:t>
      </w:r>
      <w:r>
        <w:tab/>
        <w:t>Exemption from Act s. 45(2)(b) if Housing Authority is lessor</w:t>
      </w:r>
      <w:bookmarkEnd w:id="85"/>
      <w:bookmarkEnd w:id="86"/>
    </w:p>
    <w:p w14:paraId="65FAE7BF" w14:textId="77777777" w:rsidR="005F00E3" w:rsidRDefault="005F00E3">
      <w:pPr>
        <w:pStyle w:val="Subsection"/>
      </w:pPr>
      <w:r>
        <w:tab/>
      </w:r>
      <w:r>
        <w:tab/>
        <w:t>Under section 6(a) of the Act it is provided that section 45(2)(b) of the Act does not apply to a residential tenancy agreement if the Housing Authority is the lessor.</w:t>
      </w:r>
    </w:p>
    <w:p w14:paraId="6599857E" w14:textId="77777777" w:rsidR="005F00E3" w:rsidRDefault="005F00E3">
      <w:pPr>
        <w:pStyle w:val="Footnotesection"/>
      </w:pPr>
      <w:r>
        <w:tab/>
        <w:t>[Regulation 6B inserted: SL 2023/206 r. 5.]</w:t>
      </w:r>
    </w:p>
    <w:p w14:paraId="4DA31D52" w14:textId="77777777" w:rsidR="005F00E3" w:rsidRDefault="005F00E3">
      <w:pPr>
        <w:pStyle w:val="Heading5"/>
        <w:spacing w:before="280"/>
      </w:pPr>
      <w:bookmarkStart w:id="87" w:name="_Toc231910898"/>
      <w:bookmarkStart w:id="88" w:name="_Toc225437169"/>
      <w:r>
        <w:rPr>
          <w:rStyle w:val="CharSectno"/>
        </w:rPr>
        <w:t>7A</w:t>
      </w:r>
      <w:r>
        <w:t>.</w:t>
      </w:r>
      <w:r>
        <w:tab/>
        <w:t>Modified application of s. 45(1) of Act</w:t>
      </w:r>
      <w:bookmarkEnd w:id="87"/>
      <w:bookmarkEnd w:id="88"/>
    </w:p>
    <w:p w14:paraId="05A8B7DF" w14:textId="77777777" w:rsidR="005F00E3" w:rsidRDefault="005F00E3">
      <w:pPr>
        <w:pStyle w:val="Subsection"/>
        <w:keepNext/>
        <w:spacing w:before="200"/>
      </w:pPr>
      <w:r>
        <w:tab/>
        <w:t>(1)</w:t>
      </w:r>
      <w:r>
        <w:tab/>
        <w:t xml:space="preserve">In this regulation — </w:t>
      </w:r>
    </w:p>
    <w:p w14:paraId="34A29AC3" w14:textId="77777777" w:rsidR="005F00E3" w:rsidRDefault="005F00E3">
      <w:pPr>
        <w:pStyle w:val="Defstart"/>
      </w:pPr>
      <w:r>
        <w:tab/>
      </w:r>
      <w:r>
        <w:rPr>
          <w:rStyle w:val="CharDefText"/>
        </w:rPr>
        <w:t>rural land</w:t>
      </w:r>
      <w:r>
        <w:t xml:space="preserve"> means land zoned for agricultural or rural use under — </w:t>
      </w:r>
    </w:p>
    <w:p w14:paraId="5D17FFE2" w14:textId="77777777" w:rsidR="005F00E3" w:rsidRDefault="005F00E3">
      <w:pPr>
        <w:pStyle w:val="Defpara"/>
      </w:pPr>
      <w:r>
        <w:tab/>
        <w:t>(a)</w:t>
      </w:r>
      <w:r>
        <w:tab/>
        <w:t xml:space="preserve">a local planning scheme made under the </w:t>
      </w:r>
      <w:r>
        <w:rPr>
          <w:i/>
        </w:rPr>
        <w:t>Planning and Development Act 2005</w:t>
      </w:r>
      <w:r>
        <w:t>; or</w:t>
      </w:r>
    </w:p>
    <w:p w14:paraId="7CC06128" w14:textId="77777777" w:rsidR="005F00E3" w:rsidRDefault="005F00E3">
      <w:pPr>
        <w:pStyle w:val="Defpara"/>
      </w:pPr>
      <w:r>
        <w:tab/>
        <w:t>(b)</w:t>
      </w:r>
      <w:r>
        <w:tab/>
        <w:t xml:space="preserve">the Swan Valley Planning Scheme in force under the </w:t>
      </w:r>
      <w:r>
        <w:rPr>
          <w:i/>
        </w:rPr>
        <w:t>Swan Valley Planning Act 2020</w:t>
      </w:r>
      <w:r>
        <w:t>.</w:t>
      </w:r>
    </w:p>
    <w:p w14:paraId="7B5C367C" w14:textId="77777777" w:rsidR="005F00E3" w:rsidRDefault="005F00E3">
      <w:pPr>
        <w:pStyle w:val="Subsection"/>
        <w:spacing w:before="120"/>
      </w:pPr>
      <w:r>
        <w:tab/>
        <w:t>(2)</w:t>
      </w:r>
      <w:r>
        <w:tab/>
        <w:t>Under section 6(a) of the Act it is provided that section 45(1) of the Act shall apply to a residential tenancy agreement as if it were modified by deleting “It is a term” and inserting:</w:t>
      </w:r>
    </w:p>
    <w:p w14:paraId="1BA33619" w14:textId="77777777" w:rsidR="005F00E3" w:rsidRDefault="005F00E3">
      <w:pPr>
        <w:pStyle w:val="Indenta"/>
        <w:spacing w:before="60"/>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14:paraId="5F5F2B15" w14:textId="77777777" w:rsidR="005F00E3" w:rsidRDefault="005F00E3">
      <w:pPr>
        <w:pStyle w:val="Indenta"/>
        <w:spacing w:before="60"/>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14:paraId="6104A1D7" w14:textId="77777777" w:rsidR="005F00E3" w:rsidRDefault="005F00E3">
      <w:pPr>
        <w:pStyle w:val="Subsection"/>
        <w:spacing w:before="120"/>
      </w:pPr>
      <w:r>
        <w:tab/>
        <w:t>(3)</w:t>
      </w:r>
      <w:r>
        <w:tab/>
        <w:t>Subregulation (4) applies if a residential tenancy agreement is for residential premises that —</w:t>
      </w:r>
    </w:p>
    <w:p w14:paraId="09C18D73" w14:textId="77777777" w:rsidR="005F00E3" w:rsidRDefault="005F00E3">
      <w:pPr>
        <w:pStyle w:val="Indenta"/>
        <w:spacing w:before="60"/>
      </w:pPr>
      <w:r>
        <w:tab/>
        <w:t>(a)</w:t>
      </w:r>
      <w:r>
        <w:tab/>
        <w:t xml:space="preserve">are the subject of an entry in the State Register of Heritage Places maintained under the </w:t>
      </w:r>
      <w:r>
        <w:rPr>
          <w:i/>
        </w:rPr>
        <w:t>Heritage Act 2018</w:t>
      </w:r>
      <w:r>
        <w:t xml:space="preserve"> section 35(1); or</w:t>
      </w:r>
    </w:p>
    <w:p w14:paraId="615C2E2C" w14:textId="77777777" w:rsidR="005F00E3" w:rsidRDefault="005F00E3">
      <w:pPr>
        <w:pStyle w:val="Indenta"/>
        <w:spacing w:before="60"/>
      </w:pPr>
      <w:r>
        <w:tab/>
        <w:t>(b)</w:t>
      </w:r>
      <w:r>
        <w:tab/>
        <w:t>comprise rural land; or</w:t>
      </w:r>
    </w:p>
    <w:p w14:paraId="28642D12" w14:textId="77777777" w:rsidR="005F00E3" w:rsidRDefault="005F00E3">
      <w:pPr>
        <w:pStyle w:val="Indenta"/>
        <w:spacing w:before="60"/>
      </w:pPr>
      <w:r>
        <w:tab/>
        <w:t>(c)</w:t>
      </w:r>
      <w:r>
        <w:tab/>
        <w:t>are premises to which a housing management agreement applies.</w:t>
      </w:r>
    </w:p>
    <w:p w14:paraId="2621D246" w14:textId="77777777" w:rsidR="005F00E3" w:rsidRDefault="005F00E3">
      <w:pPr>
        <w:pStyle w:val="Subsection"/>
        <w:spacing w:before="120"/>
      </w:pPr>
      <w:r>
        <w:tab/>
        <w:t>(4)</w:t>
      </w:r>
      <w:r>
        <w:tab/>
        <w:t>Under section 6(a) of the Act it is provided that section 45(1)(a) of the Act shall apply to the residential tenancy agreement as if it were modified by deleting “</w:t>
      </w:r>
      <w:r>
        <w:rPr>
          <w:snapToGrid w:val="0"/>
        </w:rPr>
        <w:t xml:space="preserve">secure as are </w:t>
      </w:r>
      <w:r>
        <w:t>prescribed; and” and inserting:</w:t>
      </w:r>
    </w:p>
    <w:p w14:paraId="7A8C8CE3" w14:textId="77777777" w:rsidR="005F00E3" w:rsidRDefault="005F00E3">
      <w:pPr>
        <w:pStyle w:val="BlankOpen"/>
        <w:rPr>
          <w:snapToGrid w:val="0"/>
        </w:rPr>
      </w:pPr>
    </w:p>
    <w:p w14:paraId="7D05C8E9" w14:textId="77777777" w:rsidR="005F00E3" w:rsidRDefault="005F00E3">
      <w:pPr>
        <w:pStyle w:val="MiscellaneousBody"/>
        <w:tabs>
          <w:tab w:val="left" w:pos="910"/>
        </w:tabs>
        <w:spacing w:before="0"/>
        <w:ind w:left="924" w:hanging="924"/>
      </w:pPr>
      <w:r>
        <w:tab/>
        <w:t>secure</w:t>
      </w:r>
      <w:r>
        <w:rPr>
          <w:snapToGrid w:val="0"/>
        </w:rPr>
        <w:t>; and</w:t>
      </w:r>
    </w:p>
    <w:p w14:paraId="61F99AF0" w14:textId="77777777" w:rsidR="005F00E3" w:rsidRDefault="005F00E3">
      <w:pPr>
        <w:pStyle w:val="BlankClose"/>
      </w:pPr>
    </w:p>
    <w:p w14:paraId="3FB9D29D" w14:textId="77777777" w:rsidR="005F00E3" w:rsidRDefault="005F00E3">
      <w:pPr>
        <w:pStyle w:val="Footnotesection"/>
        <w:keepLines w:val="0"/>
        <w:spacing w:before="0"/>
        <w:ind w:left="890" w:hanging="890"/>
      </w:pPr>
      <w:r>
        <w:tab/>
        <w:t>[Regulation 7A inserted: Gazette 3 May 2013 p. 1746-7; amended: Gazette 9 Apr 2019 p. 1043; SL 2021/130 r. 7; SL 2023/206 r. 6.]</w:t>
      </w:r>
    </w:p>
    <w:p w14:paraId="56D19A50" w14:textId="77777777" w:rsidR="005F00E3" w:rsidRDefault="005F00E3">
      <w:pPr>
        <w:pStyle w:val="Heading5"/>
      </w:pPr>
      <w:bookmarkStart w:id="89" w:name="_Toc231910899"/>
      <w:bookmarkStart w:id="90" w:name="_Toc218521060"/>
      <w:bookmarkStart w:id="91" w:name="_Toc218521622"/>
      <w:bookmarkStart w:id="92" w:name="_Toc225437170"/>
      <w:r>
        <w:rPr>
          <w:rStyle w:val="CharSectno"/>
        </w:rPr>
        <w:t>7AA</w:t>
      </w:r>
      <w:r>
        <w:t>.</w:t>
      </w:r>
      <w:r>
        <w:tab/>
        <w:t>Modified application of Act s. 50B</w:t>
      </w:r>
      <w:bookmarkEnd w:id="89"/>
      <w:bookmarkEnd w:id="90"/>
      <w:bookmarkEnd w:id="91"/>
      <w:bookmarkEnd w:id="92"/>
    </w:p>
    <w:p w14:paraId="4219E1A1" w14:textId="77777777" w:rsidR="005F00E3" w:rsidRDefault="005F00E3">
      <w:pPr>
        <w:pStyle w:val="Subsection"/>
      </w:pPr>
      <w:r>
        <w:tab/>
      </w:r>
      <w:r>
        <w:tab/>
        <w:t>Under section 6(b) of the Act it is provided that section 50B of the Act applies to premises as if it were modified by inserting the following after section 50B(5):</w:t>
      </w:r>
    </w:p>
    <w:p w14:paraId="75F1ACE9" w14:textId="77777777" w:rsidR="005F00E3" w:rsidRDefault="005F00E3">
      <w:pPr>
        <w:pStyle w:val="BlankOpen"/>
      </w:pPr>
    </w:p>
    <w:p w14:paraId="299D042E" w14:textId="77777777" w:rsidR="005F00E3" w:rsidRDefault="005F00E3">
      <w:pPr>
        <w:pStyle w:val="zMiscellaneousBody"/>
        <w:keepNext/>
        <w:tabs>
          <w:tab w:val="right" w:pos="2127"/>
        </w:tabs>
        <w:ind w:left="2282" w:hanging="851"/>
      </w:pPr>
      <w:r>
        <w:tab/>
        <w:t>(6)</w:t>
      </w:r>
      <w:r>
        <w:tab/>
        <w:t>Subsection (5)(b) does not apply if, within 14 days after the day on which the lessor receives the request, the lessor —</w:t>
      </w:r>
    </w:p>
    <w:p w14:paraId="07B62F42" w14:textId="77777777" w:rsidR="005F00E3" w:rsidRDefault="005F00E3">
      <w:pPr>
        <w:pStyle w:val="zMiscellaneousBody"/>
        <w:tabs>
          <w:tab w:val="left" w:pos="1246"/>
          <w:tab w:val="left" w:pos="2410"/>
        </w:tabs>
        <w:ind w:left="2977" w:hanging="1087"/>
      </w:pPr>
      <w:r>
        <w:tab/>
        <w:t>(a)</w:t>
      </w:r>
      <w:r>
        <w:tab/>
        <w:t>approves the tenant’s request under subsection (4); or</w:t>
      </w:r>
    </w:p>
    <w:p w14:paraId="733FA295" w14:textId="77777777" w:rsidR="005F00E3" w:rsidRDefault="005F00E3">
      <w:pPr>
        <w:pStyle w:val="zMiscellaneousBody"/>
        <w:tabs>
          <w:tab w:val="left" w:pos="1246"/>
          <w:tab w:val="left" w:pos="2410"/>
        </w:tabs>
        <w:ind w:left="2977" w:hanging="1087"/>
      </w:pPr>
      <w:r>
        <w:tab/>
        <w:t>(b)</w:t>
      </w:r>
      <w:r>
        <w:tab/>
        <w:t>refuses the tenant’s request on grounds permitted under section 50D(a) or (c) and complies with subsection (4)(d).</w:t>
      </w:r>
    </w:p>
    <w:p w14:paraId="6B4D2364" w14:textId="77777777" w:rsidR="005F00E3" w:rsidRDefault="005F00E3">
      <w:pPr>
        <w:pStyle w:val="zMiscellaneousBody"/>
        <w:keepNext/>
        <w:tabs>
          <w:tab w:val="right" w:pos="2127"/>
        </w:tabs>
        <w:ind w:left="2282" w:hanging="851"/>
      </w:pPr>
      <w:r>
        <w:tab/>
        <w:t>(7)</w:t>
      </w:r>
      <w:r>
        <w:tab/>
        <w:t>The lessor’s approval of the tenant’s request under subsection (4) or (5) is taken to be without conditions (other than the conditions permitted under section 50C(a)) if the lessor does not apply to the Commissioner for approval to impose conditions within 14 days after the day on which the lessor receives the request.</w:t>
      </w:r>
    </w:p>
    <w:p w14:paraId="33A819B8" w14:textId="77777777" w:rsidR="005F00E3" w:rsidRDefault="005F00E3">
      <w:pPr>
        <w:pStyle w:val="BlankClose"/>
      </w:pPr>
    </w:p>
    <w:p w14:paraId="52EF8547" w14:textId="77777777" w:rsidR="005F00E3" w:rsidRDefault="005F00E3">
      <w:pPr>
        <w:pStyle w:val="Footnotesection"/>
      </w:pPr>
      <w:bookmarkStart w:id="93" w:name="_Toc218521061"/>
      <w:bookmarkStart w:id="94" w:name="_Toc218521623"/>
      <w:r>
        <w:tab/>
        <w:t>[Regulation 7AA inserted: SL 2026/4 r. 22.]</w:t>
      </w:r>
    </w:p>
    <w:p w14:paraId="49D8E20A" w14:textId="77777777" w:rsidR="005F00E3" w:rsidRDefault="005F00E3">
      <w:pPr>
        <w:pStyle w:val="Heading5"/>
      </w:pPr>
      <w:bookmarkStart w:id="95" w:name="_Toc231910900"/>
      <w:bookmarkStart w:id="96" w:name="_Toc225437171"/>
      <w:r>
        <w:rPr>
          <w:rStyle w:val="CharSectno"/>
        </w:rPr>
        <w:t>7AB</w:t>
      </w:r>
      <w:r>
        <w:t>.</w:t>
      </w:r>
      <w:r>
        <w:tab/>
        <w:t>Modified application of Act s. 50F</w:t>
      </w:r>
      <w:bookmarkEnd w:id="95"/>
      <w:bookmarkEnd w:id="93"/>
      <w:bookmarkEnd w:id="94"/>
      <w:bookmarkEnd w:id="96"/>
    </w:p>
    <w:p w14:paraId="20646D08" w14:textId="77777777" w:rsidR="005F00E3" w:rsidRDefault="005F00E3">
      <w:pPr>
        <w:pStyle w:val="Subsection"/>
      </w:pPr>
      <w:r>
        <w:tab/>
      </w:r>
      <w:r>
        <w:tab/>
        <w:t>Under section 6(b) of the Act it is provided that section 50F of the Act applies to premises as if it were modified by inserting the following after section 50F(2):</w:t>
      </w:r>
    </w:p>
    <w:p w14:paraId="47B785C0" w14:textId="77777777" w:rsidR="005F00E3" w:rsidRDefault="005F00E3">
      <w:pPr>
        <w:pStyle w:val="BlankOpen"/>
      </w:pPr>
    </w:p>
    <w:p w14:paraId="6692F947" w14:textId="77777777" w:rsidR="005F00E3" w:rsidRDefault="005F00E3">
      <w:pPr>
        <w:pStyle w:val="zMiscellaneousBody"/>
        <w:keepNext/>
        <w:tabs>
          <w:tab w:val="right" w:pos="2127"/>
        </w:tabs>
        <w:ind w:left="2282" w:hanging="851"/>
      </w:pPr>
      <w:r>
        <w:tab/>
        <w:t>(2A)</w:t>
      </w:r>
      <w:r>
        <w:tab/>
        <w:t>The application must be made within 14 days after the day on which the lessor receives the tenant’s request for consent.</w:t>
      </w:r>
    </w:p>
    <w:p w14:paraId="2F721387" w14:textId="77777777" w:rsidR="005F00E3" w:rsidRDefault="005F00E3">
      <w:pPr>
        <w:pStyle w:val="BlankClose"/>
      </w:pPr>
    </w:p>
    <w:p w14:paraId="4663E9C0" w14:textId="77777777" w:rsidR="005F00E3" w:rsidRDefault="005F00E3">
      <w:pPr>
        <w:pStyle w:val="Footnotesection"/>
      </w:pPr>
      <w:bookmarkStart w:id="97" w:name="_Toc218521062"/>
      <w:bookmarkStart w:id="98" w:name="_Toc218521624"/>
      <w:r>
        <w:tab/>
        <w:t>[Regulation 7AB inserted: SL 2026/4 r. 22.]</w:t>
      </w:r>
    </w:p>
    <w:p w14:paraId="020B3E13" w14:textId="77777777" w:rsidR="005F00E3" w:rsidRDefault="005F00E3">
      <w:pPr>
        <w:pStyle w:val="Heading5"/>
      </w:pPr>
      <w:bookmarkStart w:id="99" w:name="_Toc231910901"/>
      <w:bookmarkStart w:id="100" w:name="_Toc225437172"/>
      <w:r>
        <w:rPr>
          <w:rStyle w:val="CharSectno"/>
        </w:rPr>
        <w:t>7AC</w:t>
      </w:r>
      <w:r>
        <w:t>.</w:t>
      </w:r>
      <w:r>
        <w:tab/>
        <w:t>Modified application of Act s. 50G</w:t>
      </w:r>
      <w:bookmarkEnd w:id="99"/>
      <w:bookmarkEnd w:id="97"/>
      <w:bookmarkEnd w:id="98"/>
      <w:bookmarkEnd w:id="100"/>
    </w:p>
    <w:p w14:paraId="045911C8" w14:textId="77777777" w:rsidR="005F00E3" w:rsidRDefault="005F00E3">
      <w:pPr>
        <w:pStyle w:val="Subsection"/>
      </w:pPr>
      <w:r>
        <w:tab/>
      </w:r>
      <w:r>
        <w:tab/>
        <w:t>Under section 6(b) of the Act it is provided that section 50G of the Act applies to premises as if it were modified by inserting the following after section 50G(1):</w:t>
      </w:r>
    </w:p>
    <w:p w14:paraId="680BE5F2" w14:textId="77777777" w:rsidR="005F00E3" w:rsidRDefault="005F00E3">
      <w:pPr>
        <w:pStyle w:val="BlankOpen"/>
      </w:pPr>
    </w:p>
    <w:p w14:paraId="2B815FE7" w14:textId="77777777" w:rsidR="005F00E3" w:rsidRDefault="005F00E3">
      <w:pPr>
        <w:pStyle w:val="zMiscellaneousBody"/>
        <w:keepNext/>
        <w:tabs>
          <w:tab w:val="right" w:pos="2127"/>
        </w:tabs>
        <w:ind w:left="2282" w:hanging="851"/>
      </w:pPr>
      <w:r>
        <w:tab/>
        <w:t>(1A)</w:t>
      </w:r>
      <w:r>
        <w:tab/>
        <w:t>An application cannot be made under subsection (1) unless the lessor has refused the tenant’s request on grounds permitted under section 50D(a) or (c).</w:t>
      </w:r>
    </w:p>
    <w:p w14:paraId="1D48FA29" w14:textId="77777777" w:rsidR="005F00E3" w:rsidRDefault="005F00E3">
      <w:pPr>
        <w:pStyle w:val="BlankClose"/>
      </w:pPr>
    </w:p>
    <w:p w14:paraId="13B1B730" w14:textId="77777777" w:rsidR="005F00E3" w:rsidRDefault="005F00E3">
      <w:pPr>
        <w:pStyle w:val="Footnotesection"/>
      </w:pPr>
      <w:bookmarkStart w:id="101" w:name="_Toc218521063"/>
      <w:bookmarkStart w:id="102" w:name="_Toc218521625"/>
      <w:r>
        <w:tab/>
        <w:t>[Regulation 7AC inserted: SL 2026/4 r. 22.]</w:t>
      </w:r>
    </w:p>
    <w:p w14:paraId="23CD5A12" w14:textId="77777777" w:rsidR="005F00E3" w:rsidRDefault="005F00E3">
      <w:pPr>
        <w:pStyle w:val="Heading5"/>
      </w:pPr>
      <w:bookmarkStart w:id="103" w:name="_Toc231910902"/>
      <w:bookmarkStart w:id="104" w:name="_Toc225437173"/>
      <w:r>
        <w:rPr>
          <w:rStyle w:val="CharSectno"/>
        </w:rPr>
        <w:t>7AD</w:t>
      </w:r>
      <w:r>
        <w:t>.</w:t>
      </w:r>
      <w:r>
        <w:tab/>
        <w:t>Modified application of Act s. 50O</w:t>
      </w:r>
      <w:bookmarkEnd w:id="103"/>
      <w:bookmarkEnd w:id="101"/>
      <w:bookmarkEnd w:id="102"/>
      <w:bookmarkEnd w:id="104"/>
    </w:p>
    <w:p w14:paraId="18052FC5" w14:textId="77777777" w:rsidR="005F00E3" w:rsidRDefault="005F00E3">
      <w:pPr>
        <w:pStyle w:val="Subsection"/>
      </w:pPr>
      <w:r>
        <w:tab/>
      </w:r>
      <w:r>
        <w:tab/>
        <w:t>Under section 6(b) of the Act it is provided that section 50O of the Act applies to premises as if it were modified as follows:</w:t>
      </w:r>
    </w:p>
    <w:p w14:paraId="1A065A22" w14:textId="77777777" w:rsidR="005F00E3" w:rsidRDefault="005F00E3">
      <w:pPr>
        <w:pStyle w:val="Indenta"/>
      </w:pPr>
      <w:r>
        <w:tab/>
        <w:t>(a)</w:t>
      </w:r>
      <w:r>
        <w:tab/>
        <w:t>in section 50O(5)(a) delete “and” and insert:</w:t>
      </w:r>
    </w:p>
    <w:p w14:paraId="00BC7B5C" w14:textId="77777777" w:rsidR="005F00E3" w:rsidRDefault="005F00E3">
      <w:pPr>
        <w:pStyle w:val="BlankOpen"/>
      </w:pPr>
    </w:p>
    <w:p w14:paraId="2AC06D43" w14:textId="77777777" w:rsidR="005F00E3" w:rsidRDefault="005F00E3">
      <w:pPr>
        <w:pStyle w:val="zMiscellaneousBody"/>
        <w:tabs>
          <w:tab w:val="left" w:pos="1134"/>
          <w:tab w:val="left" w:pos="1560"/>
        </w:tabs>
        <w:ind w:left="2282" w:hanging="1431"/>
      </w:pPr>
      <w:r>
        <w:tab/>
      </w:r>
      <w:r>
        <w:tab/>
        <w:t>or</w:t>
      </w:r>
    </w:p>
    <w:p w14:paraId="60D135EF" w14:textId="77777777" w:rsidR="005F00E3" w:rsidRDefault="005F00E3">
      <w:pPr>
        <w:pStyle w:val="BlankClose"/>
        <w:tabs>
          <w:tab w:val="left" w:pos="1134"/>
          <w:tab w:val="left" w:pos="1560"/>
        </w:tabs>
      </w:pPr>
    </w:p>
    <w:p w14:paraId="550F0583" w14:textId="77777777" w:rsidR="005F00E3" w:rsidRDefault="005F00E3">
      <w:pPr>
        <w:pStyle w:val="Indenta"/>
      </w:pPr>
      <w:r>
        <w:tab/>
        <w:t>(b)</w:t>
      </w:r>
      <w:r>
        <w:tab/>
        <w:t>after section 50O(5) insert:</w:t>
      </w:r>
    </w:p>
    <w:p w14:paraId="3C535DD0" w14:textId="77777777" w:rsidR="005F00E3" w:rsidRDefault="005F00E3">
      <w:pPr>
        <w:pStyle w:val="BlankOpen"/>
      </w:pPr>
    </w:p>
    <w:p w14:paraId="6542CBA1" w14:textId="77777777" w:rsidR="005F00E3" w:rsidRDefault="005F00E3">
      <w:pPr>
        <w:pStyle w:val="zMiscellaneousBody"/>
        <w:keepNext/>
        <w:tabs>
          <w:tab w:val="right" w:pos="2127"/>
        </w:tabs>
        <w:ind w:left="2282" w:hanging="851"/>
      </w:pPr>
      <w:r>
        <w:tab/>
        <w:t>(6)</w:t>
      </w:r>
      <w:r>
        <w:tab/>
        <w:t>Subsection (5)(b) does not apply if, within 14 days after the day on which the lessor receives the request, the lessor —</w:t>
      </w:r>
    </w:p>
    <w:p w14:paraId="4E8ABBE0" w14:textId="77777777" w:rsidR="005F00E3" w:rsidRDefault="005F00E3">
      <w:pPr>
        <w:pStyle w:val="zMiscellaneousBody"/>
        <w:tabs>
          <w:tab w:val="left" w:pos="1246"/>
          <w:tab w:val="left" w:pos="2410"/>
        </w:tabs>
        <w:ind w:left="2977" w:hanging="1087"/>
      </w:pPr>
      <w:r>
        <w:tab/>
        <w:t>(a)</w:t>
      </w:r>
      <w:r>
        <w:tab/>
        <w:t>approves the tenant’s request under subsection (4); or</w:t>
      </w:r>
    </w:p>
    <w:p w14:paraId="3B5658CA" w14:textId="77777777" w:rsidR="005F00E3" w:rsidRDefault="005F00E3">
      <w:pPr>
        <w:pStyle w:val="zMiscellaneousBody"/>
        <w:tabs>
          <w:tab w:val="left" w:pos="1246"/>
          <w:tab w:val="left" w:pos="2410"/>
        </w:tabs>
        <w:ind w:left="2977" w:hanging="1087"/>
      </w:pPr>
      <w:r>
        <w:tab/>
        <w:t>(b)</w:t>
      </w:r>
      <w:r>
        <w:tab/>
        <w:t>refuses the tenant’s request on grounds permitted under section 50Q(a), (b), (c), (d) or (f) and complies with subsection (4)(d).</w:t>
      </w:r>
    </w:p>
    <w:p w14:paraId="7A99241B" w14:textId="77777777" w:rsidR="005F00E3" w:rsidRDefault="005F00E3">
      <w:pPr>
        <w:pStyle w:val="zMiscellaneousBody"/>
        <w:keepNext/>
        <w:tabs>
          <w:tab w:val="right" w:pos="2127"/>
        </w:tabs>
        <w:ind w:left="2282" w:hanging="851"/>
      </w:pPr>
      <w:r>
        <w:tab/>
        <w:t>(7)</w:t>
      </w:r>
      <w:r>
        <w:tab/>
        <w:t>The lessor’s approval of the tenant’s request under subsection (4) or (5) is taken to be without conditions (other than the conditions permitted under section 50P(a) or (b)) if the lessor does not apply to the Commissioner for approval to impose conditions within 14 days after the day on which the lessor receives the request.</w:t>
      </w:r>
    </w:p>
    <w:p w14:paraId="600B2122" w14:textId="77777777" w:rsidR="005F00E3" w:rsidRDefault="005F00E3">
      <w:pPr>
        <w:pStyle w:val="BlankClose"/>
      </w:pPr>
    </w:p>
    <w:p w14:paraId="260302F9" w14:textId="77777777" w:rsidR="005F00E3" w:rsidRDefault="005F00E3">
      <w:pPr>
        <w:pStyle w:val="Footnotesection"/>
      </w:pPr>
      <w:bookmarkStart w:id="105" w:name="_Toc218521064"/>
      <w:bookmarkStart w:id="106" w:name="_Toc218521626"/>
      <w:r>
        <w:tab/>
        <w:t>[Regulation 7AD inserted: SL 2026/4 r. 22.]</w:t>
      </w:r>
    </w:p>
    <w:p w14:paraId="5C95DA54" w14:textId="77777777" w:rsidR="005F00E3" w:rsidRDefault="005F00E3">
      <w:pPr>
        <w:pStyle w:val="Heading5"/>
      </w:pPr>
      <w:bookmarkStart w:id="107" w:name="_Toc231910903"/>
      <w:bookmarkStart w:id="108" w:name="_Toc225437174"/>
      <w:r>
        <w:rPr>
          <w:rStyle w:val="CharSectno"/>
        </w:rPr>
        <w:t>7AE</w:t>
      </w:r>
      <w:r>
        <w:t>.</w:t>
      </w:r>
      <w:r>
        <w:tab/>
        <w:t>Modified application of Act s. 50T</w:t>
      </w:r>
      <w:bookmarkEnd w:id="107"/>
      <w:bookmarkEnd w:id="105"/>
      <w:bookmarkEnd w:id="106"/>
      <w:bookmarkEnd w:id="108"/>
    </w:p>
    <w:p w14:paraId="7BE5BA7A" w14:textId="77777777" w:rsidR="005F00E3" w:rsidRDefault="005F00E3">
      <w:pPr>
        <w:pStyle w:val="Subsection"/>
      </w:pPr>
      <w:r>
        <w:tab/>
      </w:r>
      <w:r>
        <w:tab/>
        <w:t>Under section 6(b) of the Act it is provided that section 50T of the Act applies to premises as if it were modified by inserting the following after section 50T(2):</w:t>
      </w:r>
    </w:p>
    <w:p w14:paraId="372FE517" w14:textId="77777777" w:rsidR="005F00E3" w:rsidRDefault="005F00E3">
      <w:pPr>
        <w:pStyle w:val="BlankOpen"/>
      </w:pPr>
    </w:p>
    <w:p w14:paraId="7176479B" w14:textId="77777777" w:rsidR="005F00E3" w:rsidRDefault="005F00E3">
      <w:pPr>
        <w:pStyle w:val="zMiscellaneousBody"/>
        <w:keepNext/>
        <w:tabs>
          <w:tab w:val="right" w:pos="2127"/>
        </w:tabs>
        <w:ind w:left="2282" w:hanging="851"/>
      </w:pPr>
      <w:r>
        <w:tab/>
        <w:t>(2A)</w:t>
      </w:r>
      <w:r>
        <w:tab/>
        <w:t>The application must be made within 14 days after the day on which the lessor receives the tenant’s request for consent.</w:t>
      </w:r>
    </w:p>
    <w:p w14:paraId="637E60AB" w14:textId="77777777" w:rsidR="005F00E3" w:rsidRDefault="005F00E3">
      <w:pPr>
        <w:pStyle w:val="BlankClose"/>
      </w:pPr>
    </w:p>
    <w:p w14:paraId="024F5CD0" w14:textId="77777777" w:rsidR="005F00E3" w:rsidRDefault="005F00E3">
      <w:pPr>
        <w:pStyle w:val="Footnotesection"/>
      </w:pPr>
      <w:bookmarkStart w:id="109" w:name="_Toc218521065"/>
      <w:bookmarkStart w:id="110" w:name="_Toc218521627"/>
      <w:r>
        <w:tab/>
        <w:t>[Regulation 7AE inserted: SL 2026/4 r. 22.]</w:t>
      </w:r>
    </w:p>
    <w:p w14:paraId="39A83F20" w14:textId="77777777" w:rsidR="005F00E3" w:rsidRDefault="005F00E3">
      <w:pPr>
        <w:pStyle w:val="Heading5"/>
      </w:pPr>
      <w:bookmarkStart w:id="111" w:name="_Toc231910904"/>
      <w:bookmarkStart w:id="112" w:name="_Toc225437175"/>
      <w:r>
        <w:rPr>
          <w:rStyle w:val="CharSectno"/>
        </w:rPr>
        <w:t>7AF</w:t>
      </w:r>
      <w:r>
        <w:t>.</w:t>
      </w:r>
      <w:r>
        <w:tab/>
        <w:t>Modified application of Act s. 50U</w:t>
      </w:r>
      <w:bookmarkEnd w:id="111"/>
      <w:bookmarkEnd w:id="109"/>
      <w:bookmarkEnd w:id="110"/>
      <w:bookmarkEnd w:id="112"/>
    </w:p>
    <w:p w14:paraId="068A84E0" w14:textId="77777777" w:rsidR="005F00E3" w:rsidRDefault="005F00E3">
      <w:pPr>
        <w:pStyle w:val="Subsection"/>
      </w:pPr>
      <w:r>
        <w:tab/>
      </w:r>
      <w:r>
        <w:tab/>
        <w:t>Under section 6(b) of the Act it is provided that section 50U of the Act applies to premises as if it were modified by inserting the following after section 50U(1):</w:t>
      </w:r>
    </w:p>
    <w:p w14:paraId="0B182C1E" w14:textId="77777777" w:rsidR="005F00E3" w:rsidRDefault="005F00E3">
      <w:pPr>
        <w:pStyle w:val="BlankOpen"/>
      </w:pPr>
    </w:p>
    <w:p w14:paraId="6CEF8B29" w14:textId="77777777" w:rsidR="005F00E3" w:rsidRDefault="005F00E3">
      <w:pPr>
        <w:pStyle w:val="zMiscellaneousBody"/>
        <w:keepNext/>
        <w:tabs>
          <w:tab w:val="right" w:pos="2127"/>
        </w:tabs>
        <w:ind w:left="2282" w:hanging="851"/>
      </w:pPr>
      <w:r>
        <w:tab/>
        <w:t>(1A)</w:t>
      </w:r>
      <w:r>
        <w:tab/>
        <w:t>An application cannot be made under subsection (1) unless the lessor has refused the tenant’s request on grounds permitted under section 50Q(a), (b), (c), (d) or (f).</w:t>
      </w:r>
    </w:p>
    <w:p w14:paraId="5FB5D0A0" w14:textId="77777777" w:rsidR="005F00E3" w:rsidRDefault="005F00E3">
      <w:pPr>
        <w:pStyle w:val="BlankClose"/>
      </w:pPr>
    </w:p>
    <w:p w14:paraId="5D116563" w14:textId="77777777" w:rsidR="005F00E3" w:rsidRDefault="005F00E3">
      <w:pPr>
        <w:pStyle w:val="Footnotesection"/>
      </w:pPr>
      <w:r>
        <w:tab/>
        <w:t>[Regulation 7AF inserted: SL 2026/4 r. 22.]</w:t>
      </w:r>
    </w:p>
    <w:p w14:paraId="7F6B69F1" w14:textId="77777777" w:rsidR="005F00E3" w:rsidRDefault="005F00E3">
      <w:pPr>
        <w:pStyle w:val="Ednotesection"/>
      </w:pPr>
      <w:r>
        <w:t>[</w:t>
      </w:r>
      <w:r>
        <w:rPr>
          <w:b/>
          <w:bCs/>
        </w:rPr>
        <w:t>7B.</w:t>
      </w:r>
      <w:r>
        <w:tab/>
        <w:t>Deleted: SL 2024/149 r. 7.]</w:t>
      </w:r>
    </w:p>
    <w:p w14:paraId="56CC40BB" w14:textId="77777777" w:rsidR="005F00E3" w:rsidRDefault="005F00E3">
      <w:pPr>
        <w:pStyle w:val="Heading5"/>
      </w:pPr>
      <w:bookmarkStart w:id="113" w:name="_Toc231910905"/>
      <w:bookmarkStart w:id="114" w:name="_Toc225437176"/>
      <w:r>
        <w:rPr>
          <w:rStyle w:val="CharSectno"/>
        </w:rPr>
        <w:t>7BA</w:t>
      </w:r>
      <w:r>
        <w:t>.</w:t>
      </w:r>
      <w:r>
        <w:tab/>
        <w:t>Modified application of section 50W of Act</w:t>
      </w:r>
      <w:bookmarkEnd w:id="113"/>
      <w:bookmarkEnd w:id="114"/>
    </w:p>
    <w:p w14:paraId="74DC1B46" w14:textId="77777777" w:rsidR="005F00E3" w:rsidRDefault="005F00E3">
      <w:pPr>
        <w:pStyle w:val="Subsection"/>
      </w:pPr>
      <w:r>
        <w:tab/>
      </w:r>
      <w:r>
        <w:tab/>
        <w:t>Under section 6(a) of the Act it is provided that section 50W of the Act applies to a residential tenancy agreement of the following classes as if it were modified by inserting the following after section 50W(2):</w:t>
      </w:r>
    </w:p>
    <w:p w14:paraId="3B0F485D" w14:textId="77777777" w:rsidR="005F00E3" w:rsidRDefault="005F00E3">
      <w:pPr>
        <w:pStyle w:val="Indenta"/>
      </w:pPr>
      <w:r>
        <w:tab/>
        <w:t>(a)</w:t>
      </w:r>
      <w:r>
        <w:tab/>
        <w:t>in relation to a residential tenancy agreement that includes a provision under section 50W(2)(a):</w:t>
      </w:r>
    </w:p>
    <w:p w14:paraId="5457DC0B" w14:textId="77777777" w:rsidR="005F00E3" w:rsidRDefault="005F00E3">
      <w:pPr>
        <w:pStyle w:val="BlankOpen"/>
      </w:pPr>
    </w:p>
    <w:p w14:paraId="49A17E0B" w14:textId="77777777" w:rsidR="005F00E3" w:rsidRDefault="005F00E3">
      <w:pPr>
        <w:pStyle w:val="MiscellaneousBody"/>
        <w:tabs>
          <w:tab w:val="right" w:pos="2127"/>
        </w:tabs>
        <w:ind w:left="2282" w:hanging="851"/>
      </w:pPr>
      <w:r>
        <w:tab/>
        <w:t>(2A)</w:t>
      </w:r>
      <w:r>
        <w:tab/>
        <w:t xml:space="preserve">If a residential tenancy agreement includes a provision referred to in subsection (2)(a), it is also a term of the agreement that — </w:t>
      </w:r>
    </w:p>
    <w:p w14:paraId="536D42FD" w14:textId="77777777" w:rsidR="005F00E3" w:rsidRDefault="005F00E3">
      <w:pPr>
        <w:pStyle w:val="MiscellaneousBody"/>
        <w:tabs>
          <w:tab w:val="left" w:pos="1246"/>
          <w:tab w:val="left" w:pos="2410"/>
        </w:tabs>
        <w:ind w:left="2977" w:hanging="1087"/>
      </w:pPr>
      <w:r>
        <w:tab/>
        <w:t>(a)</w:t>
      </w:r>
      <w:r>
        <w:tab/>
        <w:t>the tenant may make a major modification not stated in the agreement that is reasonably required to enable a person with disability to access and use the premises with the lessor’s consent (which must not be refused in the circumstances described in section 50Z); and</w:t>
      </w:r>
    </w:p>
    <w:p w14:paraId="21AFB955" w14:textId="77777777" w:rsidR="005F00E3" w:rsidRDefault="005F00E3">
      <w:pPr>
        <w:pStyle w:val="MiscellaneousBody"/>
        <w:tabs>
          <w:tab w:val="left" w:pos="1246"/>
          <w:tab w:val="left" w:pos="2410"/>
        </w:tabs>
        <w:ind w:left="2977" w:hanging="1087"/>
      </w:pPr>
      <w:r>
        <w:tab/>
        <w:t>(b)</w:t>
      </w:r>
      <w:r>
        <w:tab/>
        <w:t>the making of a major modification of the kind referred to in paragraph (a) is subject to any reasonable conditions of the lessor’s approval for the tenant to make the major modification.</w:t>
      </w:r>
    </w:p>
    <w:p w14:paraId="6D65A80D" w14:textId="77777777" w:rsidR="005F00E3" w:rsidRDefault="005F00E3">
      <w:pPr>
        <w:pStyle w:val="BlankClose"/>
      </w:pPr>
    </w:p>
    <w:p w14:paraId="6FECE112" w14:textId="77777777" w:rsidR="005F00E3" w:rsidRDefault="005F00E3">
      <w:pPr>
        <w:pStyle w:val="Indenta"/>
      </w:pPr>
      <w:r>
        <w:tab/>
        <w:t>(b)</w:t>
      </w:r>
      <w:r>
        <w:tab/>
        <w:t>in relation to a residential tenancy agreement that includes a provision under section 50W(2)(c):</w:t>
      </w:r>
    </w:p>
    <w:p w14:paraId="6D837489" w14:textId="77777777" w:rsidR="005F00E3" w:rsidRDefault="005F00E3">
      <w:pPr>
        <w:pStyle w:val="BlankOpen"/>
      </w:pPr>
    </w:p>
    <w:p w14:paraId="671A957E" w14:textId="77777777" w:rsidR="005F00E3" w:rsidRDefault="005F00E3">
      <w:pPr>
        <w:pStyle w:val="MiscellaneousBody"/>
        <w:keepNext/>
        <w:tabs>
          <w:tab w:val="right" w:pos="2127"/>
        </w:tabs>
        <w:ind w:left="2282" w:hanging="851"/>
      </w:pPr>
      <w:r>
        <w:tab/>
        <w:t>(2B)</w:t>
      </w:r>
      <w:r>
        <w:tab/>
        <w:t xml:space="preserve">If a residential tenancy agreement includes a provision referred to in subsection (2)(c) — </w:t>
      </w:r>
    </w:p>
    <w:p w14:paraId="01E5E801" w14:textId="77777777" w:rsidR="005F00E3" w:rsidRDefault="005F00E3">
      <w:pPr>
        <w:pStyle w:val="MiscellaneousBody"/>
        <w:tabs>
          <w:tab w:val="left" w:pos="1246"/>
          <w:tab w:val="left" w:pos="2410"/>
        </w:tabs>
        <w:ind w:left="2977" w:hanging="1087"/>
      </w:pPr>
      <w:r>
        <w:tab/>
        <w:t>(a)</w:t>
      </w:r>
      <w:r>
        <w:tab/>
        <w:t>the provision does not apply to a major modification that is reasonably required to enable a person with disability to access and use the premises; and</w:t>
      </w:r>
    </w:p>
    <w:p w14:paraId="6C02310C" w14:textId="77777777" w:rsidR="005F00E3" w:rsidRDefault="005F00E3">
      <w:pPr>
        <w:pStyle w:val="MiscellaneousBody"/>
        <w:tabs>
          <w:tab w:val="left" w:pos="1246"/>
          <w:tab w:val="left" w:pos="2410"/>
        </w:tabs>
        <w:ind w:left="2977" w:hanging="1087"/>
      </w:pPr>
      <w:r>
        <w:tab/>
        <w:t>(b)</w:t>
      </w:r>
      <w:r>
        <w:tab/>
        <w:t xml:space="preserve">it is also a term of the agreement that — </w:t>
      </w:r>
    </w:p>
    <w:p w14:paraId="2B208C87" w14:textId="77777777" w:rsidR="005F00E3" w:rsidRDefault="005F00E3">
      <w:pPr>
        <w:pStyle w:val="zMiscellaneousBodyLeft459cm"/>
        <w:ind w:left="3402"/>
        <w:rPr>
          <w:sz w:val="24"/>
          <w:szCs w:val="24"/>
        </w:rPr>
      </w:pPr>
      <w:r>
        <w:rPr>
          <w:sz w:val="24"/>
          <w:szCs w:val="24"/>
        </w:rPr>
        <w:t>(i)</w:t>
      </w:r>
      <w:r>
        <w:rPr>
          <w:sz w:val="24"/>
          <w:szCs w:val="24"/>
        </w:rPr>
        <w:tab/>
        <w:t>the tenant may make a major modification of the kind referred to in paragraph (a) with the lessor’s consent (which must not be refused in the circumstances described in section 50Z); and</w:t>
      </w:r>
    </w:p>
    <w:p w14:paraId="1ABBE87E" w14:textId="77777777" w:rsidR="005F00E3" w:rsidRDefault="005F00E3">
      <w:pPr>
        <w:pStyle w:val="zMiscellaneousBodyLeft459cm"/>
        <w:keepNext/>
        <w:ind w:left="3402"/>
        <w:rPr>
          <w:sz w:val="24"/>
          <w:szCs w:val="24"/>
        </w:rPr>
      </w:pPr>
      <w:r>
        <w:rPr>
          <w:sz w:val="24"/>
          <w:szCs w:val="24"/>
        </w:rPr>
        <w:t>(ii)</w:t>
      </w:r>
      <w:r>
        <w:rPr>
          <w:sz w:val="24"/>
          <w:szCs w:val="24"/>
        </w:rPr>
        <w:tab/>
        <w:t>the making of a major modification of the kind referred to in paragraph (a) is subject to any reasonable conditions of the lessor’s approval for the tenant to make the major modification.</w:t>
      </w:r>
    </w:p>
    <w:p w14:paraId="35D2EE42" w14:textId="77777777" w:rsidR="005F00E3" w:rsidRDefault="005F00E3">
      <w:pPr>
        <w:pStyle w:val="BlankClose"/>
      </w:pPr>
    </w:p>
    <w:p w14:paraId="780B3490" w14:textId="77777777" w:rsidR="005F00E3" w:rsidRDefault="005F00E3">
      <w:pPr>
        <w:pStyle w:val="Indenta"/>
        <w:keepNext/>
      </w:pPr>
      <w:r>
        <w:tab/>
        <w:t>(c)</w:t>
      </w:r>
      <w:r>
        <w:tab/>
        <w:t>in relation to any residential tenancy agreement to which section 50W(2) may apply:</w:t>
      </w:r>
    </w:p>
    <w:p w14:paraId="60EC694D" w14:textId="77777777" w:rsidR="005F00E3" w:rsidRDefault="005F00E3">
      <w:pPr>
        <w:pStyle w:val="BlankOpen"/>
      </w:pPr>
    </w:p>
    <w:p w14:paraId="6890ABE0" w14:textId="77777777" w:rsidR="005F00E3" w:rsidRDefault="005F00E3">
      <w:pPr>
        <w:pStyle w:val="MiscellaneousBody"/>
        <w:tabs>
          <w:tab w:val="right" w:pos="2127"/>
        </w:tabs>
        <w:ind w:left="2282" w:hanging="851"/>
      </w:pPr>
      <w:r>
        <w:tab/>
        <w:t>(2C)</w:t>
      </w:r>
      <w:r>
        <w:tab/>
        <w:t>If a residential tenancy agreement does not include a term referred to in subsection (2)(a), (b) or (c) agreed by the tenant and lessor, it is taken to include a term referred to in subsection (2)(b).</w:t>
      </w:r>
    </w:p>
    <w:p w14:paraId="111EA8B7" w14:textId="77777777" w:rsidR="005F00E3" w:rsidRDefault="005F00E3">
      <w:pPr>
        <w:pStyle w:val="BlankClose"/>
      </w:pPr>
    </w:p>
    <w:p w14:paraId="603B1D04" w14:textId="77777777" w:rsidR="005F00E3" w:rsidRDefault="005F00E3">
      <w:pPr>
        <w:pStyle w:val="Footnotesection"/>
      </w:pPr>
      <w:r>
        <w:tab/>
        <w:t>[Regulation 7BA inserted: SL 2024/149 r. 8.]</w:t>
      </w:r>
    </w:p>
    <w:p w14:paraId="56D5068E" w14:textId="77777777" w:rsidR="005F00E3" w:rsidRDefault="005F00E3">
      <w:pPr>
        <w:pStyle w:val="Heading5"/>
        <w:spacing w:before="280"/>
      </w:pPr>
      <w:bookmarkStart w:id="115" w:name="_Toc231910906"/>
      <w:bookmarkStart w:id="116" w:name="_Toc225437177"/>
      <w:r>
        <w:rPr>
          <w:rStyle w:val="CharSectno"/>
        </w:rPr>
        <w:t>7C</w:t>
      </w:r>
      <w:r>
        <w:t>.</w:t>
      </w:r>
      <w:r>
        <w:tab/>
        <w:t>Modified application of s. 60(1) of Act</w:t>
      </w:r>
      <w:bookmarkEnd w:id="115"/>
      <w:bookmarkEnd w:id="116"/>
    </w:p>
    <w:p w14:paraId="45696933" w14:textId="77777777" w:rsidR="005F00E3" w:rsidRDefault="005F00E3">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14:paraId="77F5ADC7" w14:textId="77777777" w:rsidR="005F00E3" w:rsidRDefault="005F00E3">
      <w:pPr>
        <w:pStyle w:val="Subsection"/>
      </w:pPr>
      <w:r>
        <w:tab/>
        <w:t>(2)</w:t>
      </w:r>
      <w:r>
        <w:tab/>
        <w:t>Under section 6(a) of the Act it is provided that section 60(1) of the Act shall apply to a residential tenancy agreement as if it were modified by deleting paragraph (b) and inserting:</w:t>
      </w:r>
    </w:p>
    <w:p w14:paraId="2718ACD9" w14:textId="77777777" w:rsidR="005F00E3" w:rsidRDefault="005F00E3">
      <w:pPr>
        <w:pStyle w:val="BlankOpen"/>
      </w:pPr>
    </w:p>
    <w:p w14:paraId="78ABB68D" w14:textId="77777777" w:rsidR="005F00E3" w:rsidRDefault="005F00E3">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14:paraId="6E87487D" w14:textId="77777777" w:rsidR="005F00E3" w:rsidRDefault="005F00E3">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14:paraId="56F4DA9F" w14:textId="77777777" w:rsidR="005F00E3" w:rsidRDefault="005F00E3">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14:paraId="0A73DF4E" w14:textId="77777777" w:rsidR="005F00E3" w:rsidRDefault="005F00E3">
      <w:pPr>
        <w:pStyle w:val="BlankClose"/>
      </w:pPr>
    </w:p>
    <w:p w14:paraId="1A4A6923" w14:textId="77777777" w:rsidR="005F00E3" w:rsidRDefault="005F00E3">
      <w:pPr>
        <w:pStyle w:val="Footnotesection"/>
        <w:keepLines w:val="0"/>
        <w:spacing w:before="0"/>
        <w:ind w:left="890" w:hanging="890"/>
      </w:pPr>
      <w:r>
        <w:tab/>
        <w:t>[Regulation 7C inserted: Gazette 3 May 2013 p. 1747-8; amended: Gazette 9 Apr 2019 p. 1043.]</w:t>
      </w:r>
    </w:p>
    <w:p w14:paraId="33B0273A" w14:textId="77777777" w:rsidR="005F00E3" w:rsidRDefault="005F00E3">
      <w:pPr>
        <w:pStyle w:val="Heading5"/>
      </w:pPr>
      <w:bookmarkStart w:id="117" w:name="_Toc231910907"/>
      <w:bookmarkStart w:id="118" w:name="_Toc225437178"/>
      <w:r>
        <w:rPr>
          <w:rStyle w:val="CharSectno"/>
        </w:rPr>
        <w:t>7D</w:t>
      </w:r>
      <w:r>
        <w:t>.</w:t>
      </w:r>
      <w:r>
        <w:tab/>
        <w:t>Modified application of section 70A of Act for Foyer Oxford</w:t>
      </w:r>
      <w:bookmarkEnd w:id="117"/>
      <w:bookmarkEnd w:id="118"/>
    </w:p>
    <w:p w14:paraId="07DDA8CD" w14:textId="77777777" w:rsidR="005F00E3" w:rsidRDefault="005F00E3">
      <w:pPr>
        <w:pStyle w:val="Subsection"/>
      </w:pPr>
      <w:r>
        <w:tab/>
        <w:t>(1)</w:t>
      </w:r>
      <w:r>
        <w:tab/>
        <w:t xml:space="preserve">In this regulation — </w:t>
      </w:r>
    </w:p>
    <w:p w14:paraId="5DA173F2" w14:textId="77777777" w:rsidR="005F00E3" w:rsidRDefault="005F00E3">
      <w:pPr>
        <w:pStyle w:val="Defstart"/>
        <w:rPr>
          <w:rStyle w:val="DraftersNotes"/>
        </w:rPr>
      </w:pPr>
      <w:r>
        <w:tab/>
      </w:r>
      <w:r>
        <w:rPr>
          <w:rStyle w:val="CharDefText"/>
        </w:rPr>
        <w:t>Foyer Oxford</w:t>
      </w:r>
      <w:r>
        <w:t xml:space="preserve"> means the premises of that name located at 196 Oxford Street, Leederville, Western Australia.</w:t>
      </w:r>
    </w:p>
    <w:p w14:paraId="15EA02F4" w14:textId="77777777" w:rsidR="005F00E3" w:rsidRDefault="005F00E3">
      <w:pPr>
        <w:pStyle w:val="Subsection"/>
      </w:pPr>
      <w:r>
        <w:tab/>
        <w:t>(2)</w:t>
      </w:r>
      <w:r>
        <w:tab/>
        <w:t xml:space="preserve">This regulation applies to a residential tenancy agreement that — </w:t>
      </w:r>
    </w:p>
    <w:p w14:paraId="4D7FFDAB" w14:textId="77777777" w:rsidR="005F00E3" w:rsidRDefault="005F00E3">
      <w:pPr>
        <w:pStyle w:val="Indenta"/>
      </w:pPr>
      <w:r>
        <w:tab/>
        <w:t>(a)</w:t>
      </w:r>
      <w:r>
        <w:tab/>
        <w:t>creates a tenancy in respect of a residential unit in Foyer Oxford for a fixed term of 6 weeks or less; and</w:t>
      </w:r>
    </w:p>
    <w:p w14:paraId="42335759" w14:textId="77777777" w:rsidR="005F00E3" w:rsidRDefault="005F00E3">
      <w:pPr>
        <w:pStyle w:val="Indenta"/>
      </w:pPr>
      <w:r>
        <w:tab/>
        <w:t>(b)</w:t>
      </w:r>
      <w:r>
        <w:tab/>
        <w:t>is not the renewal or extension of an agreement; and</w:t>
      </w:r>
    </w:p>
    <w:p w14:paraId="46AABD16" w14:textId="77777777" w:rsidR="005F00E3" w:rsidRDefault="005F00E3">
      <w:pPr>
        <w:pStyle w:val="Indenta"/>
      </w:pPr>
      <w:r>
        <w:tab/>
        <w:t>(c)</w:t>
      </w:r>
      <w:r>
        <w:tab/>
        <w:t>is entered into between a tenant and Foundation Housing Limited.</w:t>
      </w:r>
    </w:p>
    <w:p w14:paraId="1F24C0F9" w14:textId="77777777" w:rsidR="005F00E3" w:rsidRDefault="005F00E3">
      <w:pPr>
        <w:pStyle w:val="Subsection"/>
      </w:pPr>
      <w:r>
        <w:tab/>
        <w:t>(3)</w:t>
      </w:r>
      <w:r>
        <w:tab/>
        <w:t xml:space="preserve">Under section 6(a) of the Act it is provided that section 70A of the Act shall apply to a residential tenancy agreement as if section 70A(3) were modified by deleting “30 days” and inserting: </w:t>
      </w:r>
    </w:p>
    <w:p w14:paraId="600BCAF9" w14:textId="77777777" w:rsidR="005F00E3" w:rsidRDefault="005F00E3">
      <w:pPr>
        <w:pStyle w:val="BlankOpen"/>
      </w:pPr>
    </w:p>
    <w:p w14:paraId="3F76AD57" w14:textId="77777777" w:rsidR="005F00E3" w:rsidRDefault="005F00E3">
      <w:pPr>
        <w:pStyle w:val="Subsection"/>
      </w:pPr>
      <w:r>
        <w:tab/>
      </w:r>
      <w:r>
        <w:tab/>
        <w:t>7 days</w:t>
      </w:r>
    </w:p>
    <w:p w14:paraId="46E4B840" w14:textId="77777777" w:rsidR="005F00E3" w:rsidRDefault="005F00E3">
      <w:pPr>
        <w:pStyle w:val="BlankClose"/>
      </w:pPr>
    </w:p>
    <w:p w14:paraId="4F7D3A54" w14:textId="77777777" w:rsidR="005F00E3" w:rsidRDefault="005F00E3">
      <w:pPr>
        <w:pStyle w:val="Footnotesection"/>
        <w:keepLines w:val="0"/>
        <w:spacing w:before="0"/>
        <w:ind w:left="890" w:hanging="890"/>
      </w:pPr>
      <w:r>
        <w:tab/>
        <w:t>[Regulation 7D inserted: Gazette 21 Aug 2015 p. 3312</w:t>
      </w:r>
      <w:r>
        <w:noBreakHyphen/>
        <w:t>13.]</w:t>
      </w:r>
    </w:p>
    <w:p w14:paraId="12338282" w14:textId="77777777" w:rsidR="005F00E3" w:rsidRDefault="005F00E3">
      <w:pPr>
        <w:pStyle w:val="Heading5"/>
      </w:pPr>
      <w:bookmarkStart w:id="119" w:name="_Toc231910908"/>
      <w:bookmarkStart w:id="120" w:name="_Toc225437179"/>
      <w:r>
        <w:rPr>
          <w:rStyle w:val="CharSectno"/>
        </w:rPr>
        <w:t>7E</w:t>
      </w:r>
      <w:r>
        <w:t>.</w:t>
      </w:r>
      <w:r>
        <w:tab/>
        <w:t>Modified application of section 72 of Act</w:t>
      </w:r>
      <w:bookmarkEnd w:id="119"/>
      <w:bookmarkEnd w:id="120"/>
    </w:p>
    <w:p w14:paraId="5D226E78" w14:textId="77777777" w:rsidR="005F00E3" w:rsidRDefault="005F00E3">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14:paraId="0CF4E91C" w14:textId="77777777" w:rsidR="005F00E3" w:rsidRDefault="005F00E3">
      <w:pPr>
        <w:pStyle w:val="Subsection"/>
      </w:pPr>
      <w:r>
        <w:tab/>
        <w:t>(2)</w:t>
      </w:r>
      <w:r>
        <w:tab/>
        <w:t>Under section 6(a) of the Act it is provided that section 72 of the Act shall apply to a residential tenancy agreement as if it were modified by deleting subsections (1A) and (1) and inserting:</w:t>
      </w:r>
    </w:p>
    <w:p w14:paraId="2A9F7FC9" w14:textId="77777777" w:rsidR="005F00E3" w:rsidRDefault="005F00E3">
      <w:pPr>
        <w:pStyle w:val="BlankOpen"/>
      </w:pPr>
    </w:p>
    <w:p w14:paraId="43F606BB" w14:textId="77777777" w:rsidR="005F00E3" w:rsidRDefault="005F00E3">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14:paraId="506CFD10" w14:textId="77777777" w:rsidR="005F00E3" w:rsidRDefault="005F00E3">
      <w:pPr>
        <w:pStyle w:val="BlankClose"/>
      </w:pPr>
    </w:p>
    <w:p w14:paraId="00353372" w14:textId="77777777" w:rsidR="005F00E3" w:rsidRDefault="005F00E3">
      <w:pPr>
        <w:pStyle w:val="Footnotesection"/>
        <w:keepLines w:val="0"/>
        <w:spacing w:before="0"/>
        <w:ind w:left="890" w:hanging="890"/>
      </w:pPr>
      <w:r>
        <w:tab/>
        <w:t>[Regulation 7E inserted: Gazette 3 May 2013 p. 1748.]</w:t>
      </w:r>
    </w:p>
    <w:p w14:paraId="14034DB8" w14:textId="77777777" w:rsidR="005F00E3" w:rsidRDefault="005F00E3">
      <w:pPr>
        <w:pStyle w:val="Heading5"/>
      </w:pPr>
      <w:bookmarkStart w:id="121" w:name="_Toc231910909"/>
      <w:bookmarkStart w:id="122" w:name="_Toc218521067"/>
      <w:bookmarkStart w:id="123" w:name="_Toc218521629"/>
      <w:bookmarkStart w:id="124" w:name="_Toc225437180"/>
      <w:r>
        <w:rPr>
          <w:rStyle w:val="CharSectno"/>
        </w:rPr>
        <w:t>7EA</w:t>
      </w:r>
      <w:r>
        <w:t>.</w:t>
      </w:r>
      <w:r>
        <w:tab/>
        <w:t>Exemption from Act s. 79 for Housing Authority if agreement terminated under Act s. 60(1)(i)</w:t>
      </w:r>
      <w:bookmarkEnd w:id="121"/>
      <w:bookmarkEnd w:id="122"/>
      <w:bookmarkEnd w:id="123"/>
      <w:bookmarkEnd w:id="124"/>
    </w:p>
    <w:p w14:paraId="5DC95340" w14:textId="77777777" w:rsidR="005F00E3" w:rsidRDefault="005F00E3">
      <w:pPr>
        <w:pStyle w:val="Subsection"/>
      </w:pPr>
      <w:r>
        <w:tab/>
      </w:r>
      <w:r>
        <w:tab/>
        <w:t>Under section 6(a) of the Act it is provided that section 79 of the Act does not apply in relation to a residential agreement for residential premises if —</w:t>
      </w:r>
    </w:p>
    <w:p w14:paraId="0F8BAA6E" w14:textId="77777777" w:rsidR="005F00E3" w:rsidRDefault="005F00E3">
      <w:pPr>
        <w:pStyle w:val="Indenta"/>
      </w:pPr>
      <w:r>
        <w:tab/>
        <w:t>(a)</w:t>
      </w:r>
      <w:r>
        <w:tab/>
        <w:t>the agreement has terminated under section 60(1)(i) of the Act; and</w:t>
      </w:r>
    </w:p>
    <w:p w14:paraId="7C160464" w14:textId="77777777" w:rsidR="005F00E3" w:rsidRDefault="005F00E3">
      <w:pPr>
        <w:pStyle w:val="Indenta"/>
      </w:pPr>
      <w:r>
        <w:tab/>
        <w:t>(b)</w:t>
      </w:r>
      <w:r>
        <w:tab/>
        <w:t>the Housing Authority was the lessor under the agreement; and</w:t>
      </w:r>
    </w:p>
    <w:p w14:paraId="73B366A3" w14:textId="77777777" w:rsidR="005F00E3" w:rsidRDefault="005F00E3">
      <w:pPr>
        <w:pStyle w:val="Indenta"/>
      </w:pPr>
      <w:r>
        <w:tab/>
        <w:t>(c)</w:t>
      </w:r>
      <w:r>
        <w:tab/>
        <w:t>the premises are occupied by a person who occupied the premises immediately before the agreement terminated; and</w:t>
      </w:r>
    </w:p>
    <w:p w14:paraId="44757439" w14:textId="77777777" w:rsidR="005F00E3" w:rsidRDefault="005F00E3">
      <w:pPr>
        <w:pStyle w:val="Indenta"/>
        <w:keepNext/>
      </w:pPr>
      <w:r>
        <w:tab/>
        <w:t>(d)</w:t>
      </w:r>
      <w:r>
        <w:tab/>
        <w:t>the Housing Authority has not given the person written notice that the Housing Authority intends to recover possession of the premises.</w:t>
      </w:r>
    </w:p>
    <w:p w14:paraId="68F89608" w14:textId="77777777" w:rsidR="005F00E3" w:rsidRDefault="005F00E3">
      <w:pPr>
        <w:pStyle w:val="Footnotesection"/>
      </w:pPr>
      <w:bookmarkStart w:id="125" w:name="_Toc218521068"/>
      <w:bookmarkStart w:id="126" w:name="_Toc218521630"/>
      <w:r>
        <w:tab/>
        <w:t>[Regulation 7EA inserted: SL 2026/4 r. 23.]</w:t>
      </w:r>
    </w:p>
    <w:p w14:paraId="23A09D41" w14:textId="77777777" w:rsidR="005F00E3" w:rsidRDefault="005F00E3">
      <w:pPr>
        <w:pStyle w:val="Heading5"/>
      </w:pPr>
      <w:bookmarkStart w:id="127" w:name="_Toc231910910"/>
      <w:bookmarkStart w:id="128" w:name="_Toc225437181"/>
      <w:r>
        <w:rPr>
          <w:rStyle w:val="CharSectno"/>
        </w:rPr>
        <w:t>7EB</w:t>
      </w:r>
      <w:r>
        <w:t>.</w:t>
      </w:r>
      <w:r>
        <w:tab/>
        <w:t>Exemption from Act s. 80A for Housing Authority if agreement terminated under Act s. 60(1)(i)</w:t>
      </w:r>
      <w:bookmarkEnd w:id="127"/>
      <w:bookmarkEnd w:id="125"/>
      <w:bookmarkEnd w:id="126"/>
      <w:bookmarkEnd w:id="128"/>
    </w:p>
    <w:p w14:paraId="63BD931D" w14:textId="77777777" w:rsidR="005F00E3" w:rsidRDefault="005F00E3">
      <w:pPr>
        <w:pStyle w:val="Subsection"/>
      </w:pPr>
      <w:r>
        <w:tab/>
      </w:r>
      <w:r>
        <w:tab/>
        <w:t>Under section 6(a) of the Act it is provided that section 80A of the Act does not apply in relation to a residential tenancy agreement for residential premises if —</w:t>
      </w:r>
    </w:p>
    <w:p w14:paraId="7AC1AAD4" w14:textId="77777777" w:rsidR="005F00E3" w:rsidRDefault="005F00E3">
      <w:pPr>
        <w:pStyle w:val="Indenta"/>
      </w:pPr>
      <w:r>
        <w:tab/>
        <w:t>(a)</w:t>
      </w:r>
      <w:r>
        <w:tab/>
        <w:t>the agreement has terminated under section 60(1)(i) of the Act; and</w:t>
      </w:r>
    </w:p>
    <w:p w14:paraId="72C38B69" w14:textId="77777777" w:rsidR="005F00E3" w:rsidRDefault="005F00E3">
      <w:pPr>
        <w:pStyle w:val="Indenta"/>
      </w:pPr>
      <w:r>
        <w:tab/>
        <w:t>(b)</w:t>
      </w:r>
      <w:r>
        <w:tab/>
        <w:t>the Housing Authority was the lessor under the agreement; and</w:t>
      </w:r>
    </w:p>
    <w:p w14:paraId="52C839D9" w14:textId="77777777" w:rsidR="005F00E3" w:rsidRDefault="005F00E3">
      <w:pPr>
        <w:pStyle w:val="Indenta"/>
      </w:pPr>
      <w:r>
        <w:tab/>
        <w:t>(c)</w:t>
      </w:r>
      <w:r>
        <w:tab/>
        <w:t>the premises are occupied by a person who occupied the premises immediately before the agreement terminated; and</w:t>
      </w:r>
    </w:p>
    <w:p w14:paraId="666019AA" w14:textId="77777777" w:rsidR="005F00E3" w:rsidRDefault="005F00E3">
      <w:pPr>
        <w:pStyle w:val="Indenta"/>
      </w:pPr>
      <w:r>
        <w:tab/>
        <w:t>(d)</w:t>
      </w:r>
      <w:r>
        <w:tab/>
        <w:t>the Housing Authority has not given the person written notice that the Housing Authority intends to recover possession of the premises.</w:t>
      </w:r>
    </w:p>
    <w:p w14:paraId="0FC574D0" w14:textId="77777777" w:rsidR="005F00E3" w:rsidRDefault="005F00E3">
      <w:pPr>
        <w:pStyle w:val="Footnotesection"/>
      </w:pPr>
      <w:bookmarkStart w:id="129" w:name="_Toc218521069"/>
      <w:bookmarkStart w:id="130" w:name="_Toc218521631"/>
      <w:r>
        <w:tab/>
        <w:t>[Regulation 7EB inserted: SL 2026/4 r. 23.]</w:t>
      </w:r>
    </w:p>
    <w:p w14:paraId="251F122D" w14:textId="77777777" w:rsidR="005F00E3" w:rsidRDefault="005F00E3">
      <w:pPr>
        <w:pStyle w:val="Heading5"/>
      </w:pPr>
      <w:bookmarkStart w:id="131" w:name="_Toc231910911"/>
      <w:bookmarkStart w:id="132" w:name="_Toc225437182"/>
      <w:r>
        <w:rPr>
          <w:rStyle w:val="CharSectno"/>
        </w:rPr>
        <w:t>7F</w:t>
      </w:r>
      <w:r>
        <w:t>.</w:t>
      </w:r>
      <w:r>
        <w:tab/>
        <w:t>Exemptions from Act s. 82</w:t>
      </w:r>
      <w:bookmarkEnd w:id="131"/>
      <w:bookmarkEnd w:id="129"/>
      <w:bookmarkEnd w:id="130"/>
      <w:bookmarkEnd w:id="132"/>
    </w:p>
    <w:p w14:paraId="34090E2F" w14:textId="77777777" w:rsidR="005F00E3" w:rsidRDefault="005F00E3">
      <w:pPr>
        <w:pStyle w:val="Subsection"/>
      </w:pPr>
      <w:r>
        <w:tab/>
      </w:r>
      <w:r>
        <w:tab/>
        <w:t>Under section 6(a) of the Act it is provided that section 82 of the Act does not apply to the following —</w:t>
      </w:r>
    </w:p>
    <w:p w14:paraId="5A71DFA3" w14:textId="77777777" w:rsidR="005F00E3" w:rsidRDefault="005F00E3">
      <w:pPr>
        <w:pStyle w:val="Indenta"/>
      </w:pPr>
      <w:r>
        <w:tab/>
        <w:t>(a)</w:t>
      </w:r>
      <w:r>
        <w:tab/>
        <w:t>a residential tenancy agreement if —</w:t>
      </w:r>
    </w:p>
    <w:p w14:paraId="5D9D63C1" w14:textId="77777777" w:rsidR="005F00E3" w:rsidRDefault="005F00E3">
      <w:pPr>
        <w:pStyle w:val="Indenti"/>
      </w:pPr>
      <w:r>
        <w:tab/>
        <w:t>(i)</w:t>
      </w:r>
      <w:r>
        <w:tab/>
        <w:t>the Housing Authority is a party to the agreement; and</w:t>
      </w:r>
    </w:p>
    <w:p w14:paraId="7A08C065" w14:textId="77777777" w:rsidR="005F00E3" w:rsidRDefault="005F00E3">
      <w:pPr>
        <w:pStyle w:val="Indenti"/>
      </w:pPr>
      <w:r>
        <w:tab/>
        <w:t>(ii)</w:t>
      </w:r>
      <w:r>
        <w:tab/>
        <w:t>the agreement provides that, or is deemed to contain a provision to the effect that, the tenant may sub</w:t>
      </w:r>
      <w:r>
        <w:noBreakHyphen/>
        <w:t>let the premises; and</w:t>
      </w:r>
    </w:p>
    <w:p w14:paraId="3CC9E85D" w14:textId="77777777" w:rsidR="005F00E3" w:rsidRDefault="005F00E3">
      <w:pPr>
        <w:pStyle w:val="Indenti"/>
      </w:pPr>
      <w:r>
        <w:tab/>
        <w:t>(iii)</w:t>
      </w:r>
      <w:r>
        <w:tab/>
        <w:t>the Housing Authority entered into the agreement on the basis that the premises will be sub</w:t>
      </w:r>
      <w:r>
        <w:noBreakHyphen/>
        <w:t>let;</w:t>
      </w:r>
    </w:p>
    <w:p w14:paraId="28E4136D" w14:textId="77777777" w:rsidR="005F00E3" w:rsidRDefault="005F00E3">
      <w:pPr>
        <w:pStyle w:val="Indenta"/>
      </w:pPr>
      <w:r>
        <w:tab/>
        <w:t>(b)</w:t>
      </w:r>
      <w:r>
        <w:tab/>
        <w:t>a residential tenancy agreement if —</w:t>
      </w:r>
    </w:p>
    <w:p w14:paraId="50C9F5B1" w14:textId="77777777" w:rsidR="005F00E3" w:rsidRDefault="005F00E3">
      <w:pPr>
        <w:pStyle w:val="Indenti"/>
      </w:pPr>
      <w:r>
        <w:tab/>
        <w:t>(i)</w:t>
      </w:r>
      <w:r>
        <w:tab/>
        <w:t>the WA Country Health Service is the tenant under the agreement; and</w:t>
      </w:r>
    </w:p>
    <w:p w14:paraId="6EE370DF" w14:textId="77777777" w:rsidR="005F00E3" w:rsidRDefault="005F00E3">
      <w:pPr>
        <w:pStyle w:val="Indenti"/>
      </w:pPr>
      <w:r>
        <w:tab/>
        <w:t>(ii)</w:t>
      </w:r>
      <w:r>
        <w:tab/>
        <w:t>the agreement provides that, or is deemed to contain a provision to the effect that, the tenant may sub</w:t>
      </w:r>
      <w:r>
        <w:noBreakHyphen/>
        <w:t>let the premises; and</w:t>
      </w:r>
    </w:p>
    <w:p w14:paraId="266E1898" w14:textId="77777777" w:rsidR="005F00E3" w:rsidRDefault="005F00E3">
      <w:pPr>
        <w:pStyle w:val="Indenti"/>
      </w:pPr>
      <w:r>
        <w:tab/>
        <w:t>(iii)</w:t>
      </w:r>
      <w:r>
        <w:tab/>
        <w:t>the WA Country Health Service entered into the agreement on the basis that the premises will be sub</w:t>
      </w:r>
      <w:r>
        <w:noBreakHyphen/>
        <w:t>let to a person employed or engaged by the WA Country Health Service.</w:t>
      </w:r>
    </w:p>
    <w:p w14:paraId="68B2432D" w14:textId="77777777" w:rsidR="005F00E3" w:rsidRDefault="005F00E3">
      <w:pPr>
        <w:pStyle w:val="Footnotesection"/>
      </w:pPr>
      <w:r>
        <w:tab/>
        <w:t>[Regulation 7F inserted: SL 2026/4 r. 23.]</w:t>
      </w:r>
    </w:p>
    <w:p w14:paraId="4AABDF17" w14:textId="77777777" w:rsidR="005F00E3" w:rsidRDefault="005F00E3">
      <w:pPr>
        <w:pStyle w:val="Heading5"/>
      </w:pPr>
      <w:bookmarkStart w:id="133" w:name="_Toc231910912"/>
      <w:bookmarkStart w:id="134" w:name="_Toc225437183"/>
      <w:r>
        <w:rPr>
          <w:rStyle w:val="CharSectno"/>
        </w:rPr>
        <w:t>7FA</w:t>
      </w:r>
      <w:r>
        <w:t>.</w:t>
      </w:r>
      <w:r>
        <w:tab/>
        <w:t>Modified application of Act s. 85 for Housing Authority</w:t>
      </w:r>
      <w:bookmarkEnd w:id="133"/>
      <w:bookmarkEnd w:id="134"/>
    </w:p>
    <w:p w14:paraId="3E9A51E4" w14:textId="77777777" w:rsidR="005F00E3" w:rsidRDefault="005F00E3">
      <w:pPr>
        <w:pStyle w:val="Subsection"/>
      </w:pPr>
      <w:r>
        <w:tab/>
        <w:t>(1)</w:t>
      </w:r>
      <w:r>
        <w:tab/>
        <w:t>This regulation applies if the Housing Authority is the lessor of residential premises.</w:t>
      </w:r>
    </w:p>
    <w:p w14:paraId="41447E2E" w14:textId="77777777" w:rsidR="005F00E3" w:rsidRDefault="005F00E3">
      <w:pPr>
        <w:pStyle w:val="Subsection"/>
      </w:pPr>
      <w:r>
        <w:tab/>
        <w:t>(2)</w:t>
      </w:r>
      <w:r>
        <w:tab/>
        <w:t xml:space="preserve">Under section 6(b) of the Act it is provided that section 85(1) of the Act applies to the premises as if it were modified by inserting after paragraph (b): </w:t>
      </w:r>
    </w:p>
    <w:p w14:paraId="7BA98931" w14:textId="77777777" w:rsidR="005F00E3" w:rsidRDefault="005F00E3">
      <w:pPr>
        <w:pStyle w:val="BlankOpen"/>
      </w:pPr>
    </w:p>
    <w:p w14:paraId="32011EE1" w14:textId="77777777" w:rsidR="005F00E3" w:rsidRDefault="005F00E3">
      <w:pPr>
        <w:pStyle w:val="zMiscellaneousBody"/>
        <w:tabs>
          <w:tab w:val="left" w:pos="1134"/>
          <w:tab w:val="left" w:pos="1843"/>
        </w:tabs>
        <w:ind w:left="1843" w:hanging="850"/>
      </w:pPr>
      <w:r>
        <w:tab/>
        <w:t>(ba)</w:t>
      </w:r>
      <w:r>
        <w:tab/>
        <w:t>if the Housing Authority gives the notice or document in relation to premises of which the Authority is the lessor — be given by leaving it at that premises; or</w:t>
      </w:r>
    </w:p>
    <w:p w14:paraId="700A5DCD" w14:textId="77777777" w:rsidR="005F00E3" w:rsidRDefault="005F00E3">
      <w:pPr>
        <w:pStyle w:val="BlankClose"/>
      </w:pPr>
    </w:p>
    <w:p w14:paraId="58BD66ED" w14:textId="77777777" w:rsidR="005F00E3" w:rsidRDefault="005F00E3">
      <w:pPr>
        <w:pStyle w:val="Footnotesection"/>
        <w:keepLines w:val="0"/>
        <w:ind w:left="890" w:hanging="890"/>
      </w:pPr>
      <w:r>
        <w:tab/>
        <w:t>[Regulation 7FA inserted: SL 2023/206 r. 7.]</w:t>
      </w:r>
    </w:p>
    <w:p w14:paraId="752269D6" w14:textId="77777777" w:rsidR="005F00E3" w:rsidRDefault="005F00E3">
      <w:pPr>
        <w:pStyle w:val="Heading5"/>
      </w:pPr>
      <w:bookmarkStart w:id="135" w:name="_Toc231910913"/>
      <w:bookmarkStart w:id="136" w:name="_Toc225437184"/>
      <w:r>
        <w:rPr>
          <w:rStyle w:val="CharSectno"/>
        </w:rPr>
        <w:t>7G</w:t>
      </w:r>
      <w:r>
        <w:t>.</w:t>
      </w:r>
      <w:r>
        <w:tab/>
        <w:t>Modified application of section 93 of Act for Housing Authority</w:t>
      </w:r>
      <w:bookmarkEnd w:id="135"/>
      <w:bookmarkEnd w:id="136"/>
    </w:p>
    <w:p w14:paraId="44432B7B" w14:textId="77777777" w:rsidR="005F00E3" w:rsidRDefault="005F00E3">
      <w:pPr>
        <w:pStyle w:val="Subsection"/>
        <w:keepNext/>
      </w:pPr>
      <w:r>
        <w:tab/>
      </w:r>
      <w:r>
        <w:tab/>
        <w:t>Under section 6(c) of the Act it is provided that section 93(1)(b) of the Act shall apply to the Housing Authority as if it were modified by deleting “18 months” and inserting:</w:t>
      </w:r>
    </w:p>
    <w:p w14:paraId="5FE7E785" w14:textId="77777777" w:rsidR="005F00E3" w:rsidRDefault="005F00E3">
      <w:pPr>
        <w:pStyle w:val="BlankOpen"/>
      </w:pPr>
    </w:p>
    <w:p w14:paraId="5EA9D15A" w14:textId="77777777" w:rsidR="005F00E3" w:rsidRDefault="005F00E3">
      <w:pPr>
        <w:pStyle w:val="MiscellaneousBody"/>
        <w:keepNext/>
        <w:tabs>
          <w:tab w:val="left" w:pos="910"/>
        </w:tabs>
        <w:spacing w:before="0"/>
        <w:ind w:left="924" w:hanging="924"/>
      </w:pPr>
      <w:r>
        <w:tab/>
        <w:t>7 years</w:t>
      </w:r>
    </w:p>
    <w:p w14:paraId="33D14316" w14:textId="77777777" w:rsidR="005F00E3" w:rsidRDefault="005F00E3">
      <w:pPr>
        <w:pStyle w:val="BlankClose"/>
      </w:pPr>
    </w:p>
    <w:p w14:paraId="7E077137" w14:textId="77777777" w:rsidR="005F00E3" w:rsidRDefault="005F00E3">
      <w:pPr>
        <w:pStyle w:val="Footnotesection"/>
        <w:keepLines w:val="0"/>
        <w:spacing w:before="0"/>
        <w:ind w:left="890" w:hanging="890"/>
      </w:pPr>
      <w:r>
        <w:tab/>
        <w:t>[Regulation 7G inserted: Gazette 3 May 2013 p. 1749.]</w:t>
      </w:r>
    </w:p>
    <w:p w14:paraId="7E8F3D18" w14:textId="77777777" w:rsidR="005F00E3" w:rsidRDefault="005F00E3">
      <w:pPr>
        <w:pStyle w:val="Ednotesection"/>
      </w:pPr>
      <w:r>
        <w:t>[</w:t>
      </w:r>
      <w:r>
        <w:rPr>
          <w:b/>
          <w:bCs/>
        </w:rPr>
        <w:t>7H.</w:t>
      </w:r>
      <w:r>
        <w:tab/>
        <w:t>Deleted: SL 2026/4 r. 24.]</w:t>
      </w:r>
    </w:p>
    <w:p w14:paraId="06812AFD" w14:textId="77777777" w:rsidR="005F00E3" w:rsidRDefault="005F00E3">
      <w:pPr>
        <w:pStyle w:val="Heading2"/>
      </w:pPr>
      <w:bookmarkStart w:id="137" w:name="_Toc231563042"/>
      <w:bookmarkStart w:id="138" w:name="_Toc231563559"/>
      <w:bookmarkStart w:id="139" w:name="_Toc231910914"/>
      <w:bookmarkStart w:id="140" w:name="_Toc225174343"/>
      <w:bookmarkStart w:id="141" w:name="_Toc225177372"/>
      <w:bookmarkStart w:id="142" w:name="_Toc225235635"/>
      <w:bookmarkStart w:id="143" w:name="_Toc225351407"/>
      <w:bookmarkStart w:id="144" w:name="_Toc225437185"/>
      <w:r>
        <w:rPr>
          <w:rStyle w:val="CharPartNo"/>
        </w:rPr>
        <w:t>Part 3</w:t>
      </w:r>
      <w:r>
        <w:rPr>
          <w:rStyle w:val="CharDivNo"/>
        </w:rPr>
        <w:t> </w:t>
      </w:r>
      <w:r>
        <w:t>—</w:t>
      </w:r>
      <w:r>
        <w:rPr>
          <w:rStyle w:val="CharDivText"/>
        </w:rPr>
        <w:t> </w:t>
      </w:r>
      <w:r>
        <w:rPr>
          <w:rStyle w:val="CharPartText"/>
        </w:rPr>
        <w:t>Other matters</w:t>
      </w:r>
      <w:bookmarkEnd w:id="137"/>
      <w:bookmarkEnd w:id="138"/>
      <w:bookmarkEnd w:id="139"/>
      <w:bookmarkEnd w:id="140"/>
      <w:bookmarkEnd w:id="141"/>
      <w:bookmarkEnd w:id="142"/>
      <w:bookmarkEnd w:id="143"/>
      <w:bookmarkEnd w:id="144"/>
    </w:p>
    <w:p w14:paraId="245AE5AF" w14:textId="77777777" w:rsidR="005F00E3" w:rsidRDefault="005F00E3">
      <w:pPr>
        <w:pStyle w:val="Footnoteheading"/>
      </w:pPr>
      <w:r>
        <w:tab/>
        <w:t>[Heading inserted: Gazette 3 May 2013 p. 1749.]</w:t>
      </w:r>
    </w:p>
    <w:p w14:paraId="4E2A1FC6" w14:textId="77777777" w:rsidR="005F00E3" w:rsidRDefault="005F00E3">
      <w:pPr>
        <w:pStyle w:val="Heading5"/>
      </w:pPr>
      <w:bookmarkStart w:id="145" w:name="_Toc231910915"/>
      <w:bookmarkStart w:id="146" w:name="_Toc218521072"/>
      <w:bookmarkStart w:id="147" w:name="_Toc218521634"/>
      <w:bookmarkStart w:id="148" w:name="_Toc225437186"/>
      <w:r>
        <w:rPr>
          <w:rStyle w:val="CharSectno"/>
        </w:rPr>
        <w:t>7IA</w:t>
      </w:r>
      <w:r>
        <w:t>.</w:t>
      </w:r>
      <w:r>
        <w:tab/>
        <w:t>Use of BondsOnline eTransactions subject to terms and conditions</w:t>
      </w:r>
      <w:bookmarkEnd w:id="145"/>
      <w:bookmarkEnd w:id="146"/>
      <w:bookmarkEnd w:id="147"/>
      <w:bookmarkEnd w:id="148"/>
    </w:p>
    <w:p w14:paraId="4111C76C" w14:textId="77777777" w:rsidR="005F00E3" w:rsidRDefault="005F00E3">
      <w:pPr>
        <w:pStyle w:val="Subsection"/>
      </w:pPr>
      <w:r>
        <w:tab/>
      </w:r>
      <w:r>
        <w:tab/>
        <w:t>Use of BondsOnline eTransactions is subject to any terms and conditions determined from time to time by the bond administrator and published on the Department’s website.</w:t>
      </w:r>
    </w:p>
    <w:p w14:paraId="621C4190" w14:textId="77777777" w:rsidR="005F00E3" w:rsidRDefault="005F00E3">
      <w:pPr>
        <w:pStyle w:val="Footnotesection"/>
      </w:pPr>
      <w:r>
        <w:tab/>
        <w:t>[Regulation 7IA inserted: SL 2026/4 r. 25.]</w:t>
      </w:r>
    </w:p>
    <w:p w14:paraId="710C2E84" w14:textId="77777777" w:rsidR="005F00E3" w:rsidRDefault="005F00E3">
      <w:pPr>
        <w:pStyle w:val="Heading5"/>
        <w:rPr>
          <w:rStyle w:val="DraftersNotes"/>
          <w:b/>
          <w:i w:val="0"/>
        </w:rPr>
      </w:pPr>
      <w:bookmarkStart w:id="149" w:name="_Toc231910916"/>
      <w:bookmarkStart w:id="150" w:name="_Toc225437187"/>
      <w:r>
        <w:rPr>
          <w:rStyle w:val="CharSectno"/>
        </w:rPr>
        <w:t>7I</w:t>
      </w:r>
      <w:r>
        <w:t>.</w:t>
      </w:r>
      <w:r>
        <w:tab/>
        <w:t>Minor modification (s. 3 of Act)</w:t>
      </w:r>
      <w:bookmarkEnd w:id="149"/>
      <w:bookmarkEnd w:id="150"/>
    </w:p>
    <w:p w14:paraId="7B616BCB" w14:textId="77777777" w:rsidR="005F00E3" w:rsidRDefault="005F00E3">
      <w:pPr>
        <w:pStyle w:val="Subsection"/>
      </w:pPr>
      <w:r>
        <w:tab/>
        <w:t>(1)</w:t>
      </w:r>
      <w:r>
        <w:tab/>
        <w:t>In this regulation —</w:t>
      </w:r>
    </w:p>
    <w:p w14:paraId="63715609" w14:textId="77777777" w:rsidR="005F00E3" w:rsidRDefault="005F00E3">
      <w:pPr>
        <w:pStyle w:val="Defstart"/>
      </w:pPr>
      <w:r>
        <w:tab/>
      </w:r>
      <w:r>
        <w:rPr>
          <w:rStyle w:val="CharDefText"/>
        </w:rPr>
        <w:t>draughtproofing</w:t>
      </w:r>
      <w:r>
        <w:t xml:space="preserve"> includes installing weather seals, caulking or gap filling around windows, doors, skirting and floorboards;</w:t>
      </w:r>
    </w:p>
    <w:p w14:paraId="0DFE8AE3" w14:textId="77777777" w:rsidR="005F00E3" w:rsidRDefault="005F00E3">
      <w:pPr>
        <w:pStyle w:val="Defstart"/>
      </w:pPr>
      <w:r>
        <w:tab/>
      </w:r>
      <w:r>
        <w:rPr>
          <w:rStyle w:val="CharDefText"/>
        </w:rPr>
        <w:t>water</w:t>
      </w:r>
      <w:r>
        <w:rPr>
          <w:rStyle w:val="CharDefText"/>
        </w:rPr>
        <w:noBreakHyphen/>
        <w:t>efficient shower head</w:t>
      </w:r>
      <w:r>
        <w:t xml:space="preserve"> means a shower head with a water</w:t>
      </w:r>
      <w:r>
        <w:noBreakHyphen/>
        <w:t>efficiency rating of 3 stars or greater as determined in accordance with AS/NZS 6400:2016 (Water efficient products — Rating and labelling) published by Standards Australia and Standards New Zealand.</w:t>
      </w:r>
    </w:p>
    <w:p w14:paraId="7922E45A" w14:textId="77777777" w:rsidR="005F00E3" w:rsidRDefault="005F00E3">
      <w:pPr>
        <w:pStyle w:val="Subsection"/>
      </w:pPr>
      <w:r>
        <w:tab/>
        <w:t>(2)</w:t>
      </w:r>
      <w:r>
        <w:tab/>
        <w:t xml:space="preserve">For the purposes of the definition of </w:t>
      </w:r>
      <w:r>
        <w:rPr>
          <w:rStyle w:val="CharDefText"/>
        </w:rPr>
        <w:t>minor modification</w:t>
      </w:r>
      <w:r>
        <w:rPr>
          <w:b/>
          <w:i/>
        </w:rPr>
        <w:t xml:space="preserve"> </w:t>
      </w:r>
      <w:r>
        <w:t xml:space="preserve">in section 3 of the Act, a minor modification is 1 or more of the following — </w:t>
      </w:r>
    </w:p>
    <w:p w14:paraId="4A9F523F" w14:textId="77777777" w:rsidR="005F00E3" w:rsidRDefault="005F00E3">
      <w:pPr>
        <w:pStyle w:val="Indenta"/>
      </w:pPr>
      <w:r>
        <w:tab/>
        <w:t>(a)</w:t>
      </w:r>
      <w:r>
        <w:tab/>
        <w:t xml:space="preserve">installing any of the following — </w:t>
      </w:r>
    </w:p>
    <w:p w14:paraId="5D2316F9" w14:textId="77777777" w:rsidR="005F00E3" w:rsidRDefault="005F00E3">
      <w:pPr>
        <w:pStyle w:val="Indenti"/>
      </w:pPr>
      <w:r>
        <w:tab/>
        <w:t>(i)</w:t>
      </w:r>
      <w:r>
        <w:tab/>
        <w:t>a picture hook;</w:t>
      </w:r>
    </w:p>
    <w:p w14:paraId="2635315D" w14:textId="77777777" w:rsidR="005F00E3" w:rsidRDefault="005F00E3">
      <w:pPr>
        <w:pStyle w:val="Indenti"/>
      </w:pPr>
      <w:r>
        <w:tab/>
        <w:t>(ii)</w:t>
      </w:r>
      <w:r>
        <w:tab/>
        <w:t>a screw for a wall mount, shelf or bracket;</w:t>
      </w:r>
    </w:p>
    <w:p w14:paraId="61B38DA2" w14:textId="77777777" w:rsidR="005F00E3" w:rsidRDefault="005F00E3">
      <w:pPr>
        <w:pStyle w:val="Indenti"/>
      </w:pPr>
      <w:r>
        <w:tab/>
        <w:t>(iii)</w:t>
      </w:r>
      <w:r>
        <w:tab/>
        <w:t>a wall</w:t>
      </w:r>
      <w:r>
        <w:noBreakHyphen/>
        <w:t>anchoring device;</w:t>
      </w:r>
    </w:p>
    <w:p w14:paraId="404D5951" w14:textId="77777777" w:rsidR="005F00E3" w:rsidRDefault="005F00E3">
      <w:pPr>
        <w:pStyle w:val="Indenti"/>
      </w:pPr>
      <w:r>
        <w:tab/>
        <w:t>(iv)</w:t>
      </w:r>
      <w:r>
        <w:tab/>
        <w:t>a water</w:t>
      </w:r>
      <w:r>
        <w:noBreakHyphen/>
        <w:t xml:space="preserve">efficient shower head; </w:t>
      </w:r>
    </w:p>
    <w:p w14:paraId="72684D9E" w14:textId="77777777" w:rsidR="005F00E3" w:rsidRDefault="005F00E3">
      <w:pPr>
        <w:pStyle w:val="Indenti"/>
      </w:pPr>
      <w:r>
        <w:tab/>
        <w:t>(v)</w:t>
      </w:r>
      <w:r>
        <w:tab/>
        <w:t>a hand</w:t>
      </w:r>
      <w:r>
        <w:noBreakHyphen/>
        <w:t>held shower head;</w:t>
      </w:r>
    </w:p>
    <w:p w14:paraId="26769465" w14:textId="77777777" w:rsidR="005F00E3" w:rsidRDefault="005F00E3">
      <w:pPr>
        <w:pStyle w:val="Indenti"/>
      </w:pPr>
      <w:r>
        <w:tab/>
        <w:t>(vi)</w:t>
      </w:r>
      <w:r>
        <w:tab/>
        <w:t>a lever</w:t>
      </w:r>
      <w:r>
        <w:noBreakHyphen/>
        <w:t>style tap;</w:t>
      </w:r>
    </w:p>
    <w:p w14:paraId="2E27B30B" w14:textId="77777777" w:rsidR="005F00E3" w:rsidRDefault="005F00E3">
      <w:pPr>
        <w:pStyle w:val="Indenti"/>
      </w:pPr>
      <w:r>
        <w:tab/>
        <w:t>(vii)</w:t>
      </w:r>
      <w:r>
        <w:tab/>
        <w:t>a security light, alarm system or security camera;</w:t>
      </w:r>
    </w:p>
    <w:p w14:paraId="440C8A5B" w14:textId="77777777" w:rsidR="005F00E3" w:rsidRDefault="005F00E3">
      <w:pPr>
        <w:pStyle w:val="Indenti"/>
      </w:pPr>
      <w:r>
        <w:tab/>
        <w:t>(viii)</w:t>
      </w:r>
      <w:r>
        <w:tab/>
        <w:t>a wireless doorbell;</w:t>
      </w:r>
    </w:p>
    <w:p w14:paraId="3024AB56" w14:textId="77777777" w:rsidR="005F00E3" w:rsidRDefault="005F00E3">
      <w:pPr>
        <w:pStyle w:val="Indenti"/>
      </w:pPr>
      <w:r>
        <w:tab/>
        <w:t>(ix)</w:t>
      </w:r>
      <w:r>
        <w:tab/>
        <w:t>a window covering;</w:t>
      </w:r>
    </w:p>
    <w:p w14:paraId="09CDD9C3" w14:textId="77777777" w:rsidR="005F00E3" w:rsidRDefault="005F00E3">
      <w:pPr>
        <w:pStyle w:val="Indenti"/>
      </w:pPr>
      <w:r>
        <w:tab/>
        <w:t>(x)</w:t>
      </w:r>
      <w:r>
        <w:tab/>
        <w:t>an adhesive child</w:t>
      </w:r>
      <w:r>
        <w:noBreakHyphen/>
        <w:t>safety lock on a drawer or door;</w:t>
      </w:r>
    </w:p>
    <w:p w14:paraId="3927C750" w14:textId="77777777" w:rsidR="005F00E3" w:rsidRDefault="005F00E3">
      <w:pPr>
        <w:pStyle w:val="Indenti"/>
      </w:pPr>
      <w:r>
        <w:tab/>
        <w:t>(xi)</w:t>
      </w:r>
      <w:r>
        <w:tab/>
        <w:t>a pressure</w:t>
      </w:r>
      <w:r>
        <w:noBreakHyphen/>
        <w:t>mounted safety gate;</w:t>
      </w:r>
    </w:p>
    <w:p w14:paraId="461607C0" w14:textId="77777777" w:rsidR="005F00E3" w:rsidRDefault="005F00E3">
      <w:pPr>
        <w:pStyle w:val="Indenti"/>
      </w:pPr>
      <w:r>
        <w:tab/>
        <w:t>(xii)</w:t>
      </w:r>
      <w:r>
        <w:tab/>
        <w:t>a lock on a gate;</w:t>
      </w:r>
    </w:p>
    <w:p w14:paraId="563439B9" w14:textId="77777777" w:rsidR="005F00E3" w:rsidRDefault="005F00E3">
      <w:pPr>
        <w:pStyle w:val="Indenti"/>
      </w:pPr>
      <w:r>
        <w:tab/>
        <w:t>(xiii)</w:t>
      </w:r>
      <w:r>
        <w:tab/>
        <w:t>a child</w:t>
      </w:r>
      <w:r>
        <w:noBreakHyphen/>
        <w:t>safety device on a window;</w:t>
      </w:r>
    </w:p>
    <w:p w14:paraId="2C975A68" w14:textId="77777777" w:rsidR="005F00E3" w:rsidRDefault="005F00E3">
      <w:pPr>
        <w:pStyle w:val="Indenti"/>
      </w:pPr>
      <w:r>
        <w:tab/>
        <w:t>(xiv)</w:t>
      </w:r>
      <w:r>
        <w:tab/>
        <w:t>a lock on a letterbox;</w:t>
      </w:r>
    </w:p>
    <w:p w14:paraId="45740659" w14:textId="77777777" w:rsidR="005F00E3" w:rsidRDefault="005F00E3">
      <w:pPr>
        <w:pStyle w:val="Indenti"/>
      </w:pPr>
      <w:r>
        <w:tab/>
        <w:t>(xv)</w:t>
      </w:r>
      <w:r>
        <w:tab/>
        <w:t xml:space="preserve">draughtproofing; </w:t>
      </w:r>
    </w:p>
    <w:p w14:paraId="0F245183" w14:textId="77777777" w:rsidR="005F00E3" w:rsidRDefault="005F00E3">
      <w:pPr>
        <w:pStyle w:val="Indenti"/>
      </w:pPr>
      <w:r>
        <w:tab/>
        <w:t>(xvi)</w:t>
      </w:r>
      <w:r>
        <w:tab/>
        <w:t>a telephone or internet connection;</w:t>
      </w:r>
    </w:p>
    <w:p w14:paraId="7F57C582" w14:textId="77777777" w:rsidR="005F00E3" w:rsidRDefault="005F00E3">
      <w:pPr>
        <w:pStyle w:val="Indenti"/>
      </w:pPr>
      <w:r>
        <w:tab/>
        <w:t>(xvii)</w:t>
      </w:r>
      <w:r>
        <w:tab/>
        <w:t>an LED light bulb which does not require a new light fitting;</w:t>
      </w:r>
    </w:p>
    <w:p w14:paraId="654111E6" w14:textId="77777777" w:rsidR="005F00E3" w:rsidRDefault="005F00E3">
      <w:pPr>
        <w:pStyle w:val="Indenti"/>
      </w:pPr>
      <w:r>
        <w:tab/>
        <w:t>(xviii)</w:t>
      </w:r>
      <w:r>
        <w:tab/>
        <w:t>an anchor for a blind or cord;</w:t>
      </w:r>
    </w:p>
    <w:p w14:paraId="0C588032" w14:textId="77777777" w:rsidR="005F00E3" w:rsidRDefault="005F00E3">
      <w:pPr>
        <w:pStyle w:val="Indenti"/>
      </w:pPr>
      <w:r>
        <w:tab/>
        <w:t>(xix)</w:t>
      </w:r>
      <w:r>
        <w:tab/>
        <w:t>non</w:t>
      </w:r>
      <w:r>
        <w:noBreakHyphen/>
        <w:t>permanent window film;</w:t>
      </w:r>
    </w:p>
    <w:p w14:paraId="3A3AB743" w14:textId="77777777" w:rsidR="005F00E3" w:rsidRDefault="005F00E3">
      <w:pPr>
        <w:pStyle w:val="Indenti"/>
      </w:pPr>
      <w:r>
        <w:tab/>
        <w:t>(xx)</w:t>
      </w:r>
      <w:r>
        <w:tab/>
        <w:t>a flyscreen on a door or window;</w:t>
      </w:r>
    </w:p>
    <w:p w14:paraId="7995488C" w14:textId="77777777" w:rsidR="005F00E3" w:rsidRDefault="005F00E3">
      <w:pPr>
        <w:pStyle w:val="Indenti"/>
      </w:pPr>
      <w:r>
        <w:tab/>
        <w:t>(xxi)</w:t>
      </w:r>
      <w:r>
        <w:tab/>
        <w:t>a vegetable garden or herb garden;</w:t>
      </w:r>
    </w:p>
    <w:p w14:paraId="6F0D2070" w14:textId="77777777" w:rsidR="005F00E3" w:rsidRDefault="005F00E3">
      <w:pPr>
        <w:pStyle w:val="Indenta"/>
      </w:pPr>
      <w:r>
        <w:tab/>
        <w:t>(b)</w:t>
      </w:r>
      <w:r>
        <w:tab/>
        <w:t>painting a room.</w:t>
      </w:r>
    </w:p>
    <w:p w14:paraId="65A25302" w14:textId="77777777" w:rsidR="005F00E3" w:rsidRDefault="005F00E3">
      <w:pPr>
        <w:pStyle w:val="PermNoteHeading"/>
      </w:pPr>
      <w:r>
        <w:tab/>
        <w:t>Example for this subsection:</w:t>
      </w:r>
    </w:p>
    <w:p w14:paraId="1F576A57" w14:textId="77777777" w:rsidR="005F00E3" w:rsidRDefault="005F00E3">
      <w:pPr>
        <w:pStyle w:val="PermNoteText"/>
      </w:pPr>
      <w:r>
        <w:tab/>
      </w:r>
      <w:r>
        <w:tab/>
        <w:t>For the purposes of paragraph (a)(ix) — a curtain or blind.</w:t>
      </w:r>
    </w:p>
    <w:p w14:paraId="779753AF" w14:textId="77777777" w:rsidR="005F00E3" w:rsidRDefault="005F00E3">
      <w:pPr>
        <w:pStyle w:val="Footnotesection"/>
      </w:pPr>
      <w:r>
        <w:tab/>
        <w:t>[Regulation 7I inserted: SL 2024/149 r. 9.]</w:t>
      </w:r>
    </w:p>
    <w:p w14:paraId="037256BD" w14:textId="77777777" w:rsidR="005F00E3" w:rsidRDefault="005F00E3">
      <w:pPr>
        <w:pStyle w:val="Heading5"/>
        <w:rPr>
          <w:snapToGrid w:val="0"/>
        </w:rPr>
      </w:pPr>
      <w:bookmarkStart w:id="151" w:name="_Toc231910917"/>
      <w:bookmarkStart w:id="152" w:name="_Toc225437188"/>
      <w:r>
        <w:rPr>
          <w:rStyle w:val="CharSectno"/>
        </w:rPr>
        <w:t>7</w:t>
      </w:r>
      <w:r>
        <w:rPr>
          <w:snapToGrid w:val="0"/>
        </w:rPr>
        <w:t>.</w:t>
      </w:r>
      <w:r>
        <w:rPr>
          <w:snapToGrid w:val="0"/>
        </w:rPr>
        <w:tab/>
        <w:t>Applications prescribed for the purposes of section 13A(2)(a) of Act</w:t>
      </w:r>
      <w:bookmarkEnd w:id="151"/>
      <w:bookmarkEnd w:id="152"/>
      <w:r>
        <w:rPr>
          <w:snapToGrid w:val="0"/>
        </w:rPr>
        <w:t xml:space="preserve"> </w:t>
      </w:r>
    </w:p>
    <w:p w14:paraId="5476555E" w14:textId="77777777" w:rsidR="005F00E3" w:rsidRDefault="005F00E3">
      <w:pPr>
        <w:pStyle w:val="Subsection"/>
      </w:pPr>
      <w:r>
        <w:tab/>
        <w:t>(1)</w:t>
      </w:r>
      <w:r>
        <w:tab/>
        <w:t xml:space="preserve">The following applications are prescribed for the purposes of section 13A(2)(a) of the Act — </w:t>
      </w:r>
    </w:p>
    <w:p w14:paraId="5AB5E6A4" w14:textId="77777777" w:rsidR="005F00E3" w:rsidRDefault="005F00E3">
      <w:pPr>
        <w:pStyle w:val="Indenta"/>
      </w:pPr>
      <w:r>
        <w:tab/>
        <w:t>(aaa)</w:t>
      </w:r>
      <w:r>
        <w:tab/>
        <w:t>an application under section 15(1A) of the Act;</w:t>
      </w:r>
    </w:p>
    <w:p w14:paraId="0F5E0636" w14:textId="77777777" w:rsidR="005F00E3" w:rsidRDefault="005F00E3">
      <w:pPr>
        <w:pStyle w:val="Indenta"/>
      </w:pPr>
      <w:r>
        <w:tab/>
        <w:t>(aa)</w:t>
      </w:r>
      <w:r>
        <w:tab/>
        <w:t>an application under section 59D(4) of the Act;</w:t>
      </w:r>
    </w:p>
    <w:p w14:paraId="2520F6EC" w14:textId="77777777" w:rsidR="005F00E3" w:rsidRDefault="005F00E3">
      <w:pPr>
        <w:pStyle w:val="Indenta"/>
      </w:pPr>
      <w:r>
        <w:tab/>
        <w:t>(a)</w:t>
      </w:r>
      <w:r>
        <w:tab/>
        <w:t>an application under section 73(1) of the Act;</w:t>
      </w:r>
    </w:p>
    <w:p w14:paraId="7CAD8323" w14:textId="77777777" w:rsidR="005F00E3" w:rsidRDefault="005F00E3">
      <w:pPr>
        <w:pStyle w:val="Indenta"/>
      </w:pPr>
      <w:r>
        <w:tab/>
        <w:t>(ba)</w:t>
      </w:r>
      <w:r>
        <w:tab/>
        <w:t>an application under section 76B(1) of the Act;</w:t>
      </w:r>
    </w:p>
    <w:p w14:paraId="278CD9E4" w14:textId="77777777" w:rsidR="005F00E3" w:rsidRDefault="005F00E3">
      <w:pPr>
        <w:pStyle w:val="Indenta"/>
      </w:pPr>
      <w:r>
        <w:tab/>
        <w:t>(b)</w:t>
      </w:r>
      <w:r>
        <w:tab/>
        <w:t>an application under section 77(1) of the Act;</w:t>
      </w:r>
    </w:p>
    <w:p w14:paraId="618FC330" w14:textId="77777777" w:rsidR="005F00E3" w:rsidRDefault="005F00E3">
      <w:pPr>
        <w:pStyle w:val="Indenta"/>
      </w:pPr>
      <w:r>
        <w:tab/>
        <w:t>(ca)</w:t>
      </w:r>
      <w:r>
        <w:tab/>
        <w:t>an application under section 78A(1) of the Act;</w:t>
      </w:r>
    </w:p>
    <w:p w14:paraId="633FED97" w14:textId="77777777" w:rsidR="005F00E3" w:rsidRDefault="005F00E3">
      <w:pPr>
        <w:pStyle w:val="Indenta"/>
      </w:pPr>
      <w:r>
        <w:tab/>
        <w:t>(cb)</w:t>
      </w:r>
      <w:r>
        <w:tab/>
        <w:t>an application under section 78B(1) of the Act;</w:t>
      </w:r>
    </w:p>
    <w:p w14:paraId="268A9BF0" w14:textId="77777777" w:rsidR="005F00E3" w:rsidRDefault="005F00E3">
      <w:pPr>
        <w:pStyle w:val="Indenta"/>
      </w:pPr>
      <w:r>
        <w:tab/>
        <w:t>(c)</w:t>
      </w:r>
      <w:r>
        <w:tab/>
        <w:t>an application under section 79(10) of the Act;</w:t>
      </w:r>
    </w:p>
    <w:p w14:paraId="2E8D171D" w14:textId="77777777" w:rsidR="005F00E3" w:rsidRDefault="005F00E3">
      <w:pPr>
        <w:pStyle w:val="Indenta"/>
      </w:pPr>
      <w:r>
        <w:tab/>
        <w:t>(d)</w:t>
      </w:r>
      <w:r>
        <w:tab/>
        <w:t>an application under section 79(12) of the Act;</w:t>
      </w:r>
    </w:p>
    <w:p w14:paraId="75BC6D9A" w14:textId="77777777" w:rsidR="005F00E3" w:rsidRDefault="005F00E3">
      <w:pPr>
        <w:pStyle w:val="Indenta"/>
      </w:pPr>
      <w:r>
        <w:tab/>
        <w:t>(ea)</w:t>
      </w:r>
      <w:r>
        <w:tab/>
        <w:t>an application under section 80A(8) of the Act;</w:t>
      </w:r>
    </w:p>
    <w:p w14:paraId="58C5A461" w14:textId="77777777" w:rsidR="005F00E3" w:rsidRDefault="005F00E3">
      <w:pPr>
        <w:pStyle w:val="Ednotepara"/>
      </w:pPr>
      <w:r>
        <w:tab/>
        <w:t>[(e)</w:t>
      </w:r>
      <w:r>
        <w:tab/>
        <w:t>deleted]</w:t>
      </w:r>
    </w:p>
    <w:p w14:paraId="010FE83F" w14:textId="77777777" w:rsidR="005F00E3" w:rsidRDefault="005F00E3">
      <w:pPr>
        <w:pStyle w:val="Indenta"/>
      </w:pPr>
      <w:r>
        <w:tab/>
        <w:t>(f)</w:t>
      </w:r>
      <w:r>
        <w:tab/>
        <w:t>any other application under the Act that is not an application in respect of which a party objects to a registrar of the Magistrates Court exercising the court’s jurisdiction.</w:t>
      </w:r>
    </w:p>
    <w:p w14:paraId="5A4D7966" w14:textId="77777777" w:rsidR="005F00E3" w:rsidRDefault="005F00E3">
      <w:pPr>
        <w:pStyle w:val="Ednotesubsection"/>
      </w:pPr>
      <w:r>
        <w:tab/>
        <w:t>[(2)</w:t>
      </w:r>
      <w:r>
        <w:tab/>
        <w:t>deleted]</w:t>
      </w:r>
    </w:p>
    <w:p w14:paraId="693726F4" w14:textId="77777777" w:rsidR="005F00E3" w:rsidRDefault="005F00E3">
      <w:pPr>
        <w:pStyle w:val="Subsection"/>
        <w:rPr>
          <w:snapToGrid w:val="0"/>
        </w:rPr>
      </w:pPr>
      <w:r>
        <w:rPr>
          <w:snapToGrid w:val="0"/>
        </w:rPr>
        <w:tab/>
        <w:t>(3)</w:t>
      </w:r>
      <w:r>
        <w:rPr>
          <w:snapToGrid w:val="0"/>
        </w:rPr>
        <w:tab/>
        <w:t>The registrar shall not — </w:t>
      </w:r>
    </w:p>
    <w:p w14:paraId="03DE4F56" w14:textId="77777777" w:rsidR="005F00E3" w:rsidRDefault="005F00E3">
      <w:pPr>
        <w:pStyle w:val="Indenta"/>
        <w:rPr>
          <w:snapToGrid w:val="0"/>
        </w:rPr>
      </w:pPr>
      <w:r>
        <w:rPr>
          <w:snapToGrid w:val="0"/>
        </w:rPr>
        <w:tab/>
        <w:t>(a)</w:t>
      </w:r>
      <w:r>
        <w:rPr>
          <w:snapToGrid w:val="0"/>
        </w:rPr>
        <w:tab/>
        <w:t>exercise the power in section 25 of the Act; or</w:t>
      </w:r>
    </w:p>
    <w:p w14:paraId="029650EA" w14:textId="77777777" w:rsidR="005F00E3" w:rsidRDefault="005F00E3">
      <w:pPr>
        <w:pStyle w:val="Indenta"/>
        <w:rPr>
          <w:snapToGrid w:val="0"/>
        </w:rPr>
      </w:pPr>
      <w:r>
        <w:rPr>
          <w:snapToGrid w:val="0"/>
        </w:rPr>
        <w:tab/>
        <w:t>(b)</w:t>
      </w:r>
      <w:r>
        <w:rPr>
          <w:snapToGrid w:val="0"/>
        </w:rPr>
        <w:tab/>
        <w:t>issue a warrant under section 20(d) of the Act without the approval in writing of a magistrate.</w:t>
      </w:r>
    </w:p>
    <w:p w14:paraId="5BAADD19" w14:textId="77777777" w:rsidR="005F00E3" w:rsidRDefault="005F00E3">
      <w:pPr>
        <w:pStyle w:val="Subsection"/>
        <w:rPr>
          <w:snapToGrid w:val="0"/>
        </w:rPr>
      </w:pPr>
      <w:r>
        <w:rPr>
          <w:snapToGrid w:val="0"/>
        </w:rPr>
        <w:tab/>
        <w:t>(4)</w:t>
      </w:r>
      <w:r>
        <w:rPr>
          <w:snapToGrid w:val="0"/>
        </w:rPr>
        <w:tab/>
        <w:t>The registrar may at any time adjourn the hearing or determination of any matter and — </w:t>
      </w:r>
    </w:p>
    <w:p w14:paraId="44F0FBD9" w14:textId="77777777" w:rsidR="005F00E3" w:rsidRDefault="005F00E3">
      <w:pPr>
        <w:pStyle w:val="Indenta"/>
        <w:rPr>
          <w:snapToGrid w:val="0"/>
        </w:rPr>
      </w:pPr>
      <w:r>
        <w:rPr>
          <w:snapToGrid w:val="0"/>
        </w:rPr>
        <w:tab/>
        <w:t>(a)</w:t>
      </w:r>
      <w:r>
        <w:rPr>
          <w:snapToGrid w:val="0"/>
        </w:rPr>
        <w:tab/>
        <w:t>seek directions or further directions from; or</w:t>
      </w:r>
    </w:p>
    <w:p w14:paraId="6BFA96A9" w14:textId="77777777" w:rsidR="005F00E3" w:rsidRDefault="005F00E3">
      <w:pPr>
        <w:pStyle w:val="Indenta"/>
        <w:keepNext/>
        <w:rPr>
          <w:snapToGrid w:val="0"/>
        </w:rPr>
      </w:pPr>
      <w:r>
        <w:rPr>
          <w:snapToGrid w:val="0"/>
        </w:rPr>
        <w:tab/>
        <w:t>(b)</w:t>
      </w:r>
      <w:r>
        <w:rPr>
          <w:snapToGrid w:val="0"/>
        </w:rPr>
        <w:tab/>
        <w:t>refer the matter for hearing or determination by,</w:t>
      </w:r>
    </w:p>
    <w:p w14:paraId="0772C1A4" w14:textId="77777777" w:rsidR="005F00E3" w:rsidRDefault="005F00E3">
      <w:pPr>
        <w:pStyle w:val="Subsection"/>
        <w:rPr>
          <w:snapToGrid w:val="0"/>
        </w:rPr>
      </w:pPr>
      <w:r>
        <w:rPr>
          <w:snapToGrid w:val="0"/>
        </w:rPr>
        <w:tab/>
      </w:r>
      <w:r>
        <w:rPr>
          <w:snapToGrid w:val="0"/>
        </w:rPr>
        <w:tab/>
        <w:t>the Magistrates Court constituted by a magistrate.</w:t>
      </w:r>
    </w:p>
    <w:p w14:paraId="587B67F3" w14:textId="77777777" w:rsidR="005F00E3" w:rsidRDefault="005F00E3">
      <w:pPr>
        <w:pStyle w:val="Footnotesection"/>
      </w:pPr>
      <w:r>
        <w:tab/>
        <w:t>[Regulation 7 amended: Gazette 16 Jun 1995 p. 2318; 29 Apr 2005 p. 1772</w:t>
      </w:r>
      <w:r>
        <w:noBreakHyphen/>
        <w:t xml:space="preserve">3; 3 May 2013 p. 1749-50; SL 2026/4 r. 26.] </w:t>
      </w:r>
    </w:p>
    <w:p w14:paraId="114FB809" w14:textId="77777777" w:rsidR="005F00E3" w:rsidRDefault="005F00E3">
      <w:pPr>
        <w:pStyle w:val="Ednotesection"/>
      </w:pPr>
      <w:r>
        <w:t>[</w:t>
      </w:r>
      <w:r>
        <w:rPr>
          <w:b/>
        </w:rPr>
        <w:t>8.</w:t>
      </w:r>
      <w:r>
        <w:tab/>
        <w:t>Deleted: Gazette 29 Apr 2005 p. 1773.]</w:t>
      </w:r>
    </w:p>
    <w:p w14:paraId="3A53F42E" w14:textId="77777777" w:rsidR="005F00E3" w:rsidRDefault="005F00E3">
      <w:pPr>
        <w:pStyle w:val="Heading5"/>
        <w:rPr>
          <w:snapToGrid w:val="0"/>
        </w:rPr>
      </w:pPr>
      <w:bookmarkStart w:id="153" w:name="_Toc231910918"/>
      <w:bookmarkStart w:id="154" w:name="_Toc225437189"/>
      <w:r>
        <w:rPr>
          <w:rStyle w:val="CharSectno"/>
        </w:rPr>
        <w:t>9</w:t>
      </w:r>
      <w:r>
        <w:rPr>
          <w:snapToGrid w:val="0"/>
        </w:rPr>
        <w:t>.</w:t>
      </w:r>
      <w:r>
        <w:rPr>
          <w:snapToGrid w:val="0"/>
        </w:rPr>
        <w:tab/>
        <w:t>Determination of nearest Magistrates Court</w:t>
      </w:r>
      <w:bookmarkEnd w:id="153"/>
      <w:bookmarkEnd w:id="154"/>
    </w:p>
    <w:p w14:paraId="41CB6A6B" w14:textId="77777777" w:rsidR="005F00E3" w:rsidRDefault="005F00E3">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14:paraId="33BE5F51" w14:textId="77777777" w:rsidR="005F00E3" w:rsidRDefault="005F00E3">
      <w:pPr>
        <w:pStyle w:val="Footnotesection"/>
      </w:pPr>
      <w:r>
        <w:tab/>
        <w:t>[Regulation 9 amended: Gazette 29 Apr 2005 p. 1773.]</w:t>
      </w:r>
    </w:p>
    <w:p w14:paraId="295B751A" w14:textId="77777777" w:rsidR="005F00E3" w:rsidRDefault="005F00E3">
      <w:pPr>
        <w:pStyle w:val="Heading5"/>
        <w:spacing w:before="180"/>
        <w:rPr>
          <w:snapToGrid w:val="0"/>
        </w:rPr>
      </w:pPr>
      <w:bookmarkStart w:id="155" w:name="_Toc231910919"/>
      <w:bookmarkStart w:id="156" w:name="_Toc225437190"/>
      <w:r>
        <w:rPr>
          <w:rStyle w:val="CharSectno"/>
        </w:rPr>
        <w:t>10</w:t>
      </w:r>
      <w:r>
        <w:rPr>
          <w:snapToGrid w:val="0"/>
        </w:rPr>
        <w:t>.</w:t>
      </w:r>
      <w:r>
        <w:rPr>
          <w:snapToGrid w:val="0"/>
        </w:rPr>
        <w:tab/>
        <w:t>Scale of costs for section 24 of Act</w:t>
      </w:r>
      <w:bookmarkEnd w:id="155"/>
      <w:bookmarkEnd w:id="156"/>
    </w:p>
    <w:p w14:paraId="34A835A5" w14:textId="77777777" w:rsidR="005F00E3" w:rsidRDefault="005F00E3">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made under the </w:t>
      </w:r>
      <w:r>
        <w:rPr>
          <w:i/>
        </w:rPr>
        <w:t>Legal Profession Uniform Law Application Act 2022</w:t>
      </w:r>
      <w:r>
        <w:t xml:space="preserve"> section 133.</w:t>
      </w:r>
    </w:p>
    <w:p w14:paraId="341ED48F" w14:textId="77777777" w:rsidR="005F00E3" w:rsidRDefault="005F00E3">
      <w:pPr>
        <w:pStyle w:val="Footnotesection"/>
      </w:pPr>
      <w:r>
        <w:tab/>
        <w:t>[Regulation 10 amended: Gazette 19 Apr 2005 p. 1298; 29 Apr 2005 p. 1773; SL 2022/115 r. 12.]</w:t>
      </w:r>
    </w:p>
    <w:p w14:paraId="1DCD2EB8" w14:textId="77777777" w:rsidR="005F00E3" w:rsidRDefault="005F00E3">
      <w:pPr>
        <w:pStyle w:val="Ednotesection"/>
      </w:pPr>
      <w:r>
        <w:t>[</w:t>
      </w:r>
      <w:r>
        <w:rPr>
          <w:b/>
          <w:bCs/>
        </w:rPr>
        <w:t>10AA.</w:t>
      </w:r>
      <w:r>
        <w:tab/>
        <w:t>Deleted: SL 2024/149 r. 10.]</w:t>
      </w:r>
    </w:p>
    <w:p w14:paraId="6386083B" w14:textId="77777777" w:rsidR="005F00E3" w:rsidRDefault="005F00E3">
      <w:pPr>
        <w:pStyle w:val="Heading5"/>
      </w:pPr>
      <w:bookmarkStart w:id="157" w:name="_Toc231910920"/>
      <w:bookmarkStart w:id="158" w:name="_Toc225437191"/>
      <w:r>
        <w:rPr>
          <w:rStyle w:val="CharSectno"/>
        </w:rPr>
        <w:t>10AB</w:t>
      </w:r>
      <w:r>
        <w:t>.</w:t>
      </w:r>
      <w:r>
        <w:tab/>
        <w:t>Information to be given to tenant for section 27B of Act</w:t>
      </w:r>
      <w:bookmarkEnd w:id="157"/>
      <w:bookmarkEnd w:id="158"/>
    </w:p>
    <w:p w14:paraId="27F6B2E6" w14:textId="77777777" w:rsidR="005F00E3" w:rsidRDefault="005F00E3">
      <w:pPr>
        <w:pStyle w:val="Subsection"/>
      </w:pPr>
      <w:r>
        <w:tab/>
        <w:t>(1)</w:t>
      </w:r>
      <w:r>
        <w:tab/>
        <w:t xml:space="preserve">For the purposes of section 27B of the Act, the following information is prescribed in the case of a written residential tenancy agreement — </w:t>
      </w:r>
    </w:p>
    <w:p w14:paraId="3E39F7DF" w14:textId="77777777" w:rsidR="005F00E3" w:rsidRDefault="005F00E3">
      <w:pPr>
        <w:pStyle w:val="Indenta"/>
      </w:pPr>
      <w:r>
        <w:tab/>
        <w:t>(a)</w:t>
      </w:r>
      <w:r>
        <w:tab/>
        <w:t xml:space="preserve">information about processes or requirements under the Act in relation to the following — </w:t>
      </w:r>
    </w:p>
    <w:p w14:paraId="50E70971" w14:textId="77777777" w:rsidR="005F00E3" w:rsidRDefault="005F00E3">
      <w:pPr>
        <w:pStyle w:val="Indenti"/>
      </w:pPr>
      <w:r>
        <w:tab/>
        <w:t>(i)</w:t>
      </w:r>
      <w:r>
        <w:tab/>
        <w:t xml:space="preserve">documents or other items that the lessor must give to the tenant at the start of the tenancy; </w:t>
      </w:r>
    </w:p>
    <w:p w14:paraId="4A620F50" w14:textId="77777777" w:rsidR="005F00E3" w:rsidRDefault="005F00E3">
      <w:pPr>
        <w:pStyle w:val="Indenti"/>
      </w:pPr>
      <w:r>
        <w:tab/>
        <w:t>(ii)</w:t>
      </w:r>
      <w:r>
        <w:tab/>
        <w:t xml:space="preserve">restrictions on amounts that the lessor may require the tenant to pay in relation to the tenancy; </w:t>
      </w:r>
    </w:p>
    <w:p w14:paraId="2EF2530B" w14:textId="77777777" w:rsidR="005F00E3" w:rsidRDefault="005F00E3">
      <w:pPr>
        <w:pStyle w:val="Indenti"/>
      </w:pPr>
      <w:r>
        <w:tab/>
        <w:t>(iii)</w:t>
      </w:r>
      <w:r>
        <w:tab/>
        <w:t xml:space="preserve">the lessor’s obligations in relation to amounts that the lessor may require the tenant to pay in relation to the tenancy; </w:t>
      </w:r>
    </w:p>
    <w:p w14:paraId="2168A4D0" w14:textId="77777777" w:rsidR="005F00E3" w:rsidRDefault="005F00E3">
      <w:pPr>
        <w:pStyle w:val="Indenti"/>
      </w:pPr>
      <w:r>
        <w:tab/>
        <w:t>(iv)</w:t>
      </w:r>
      <w:r>
        <w:tab/>
        <w:t xml:space="preserve">the property condition report; </w:t>
      </w:r>
    </w:p>
    <w:p w14:paraId="468794E8" w14:textId="77777777" w:rsidR="005F00E3" w:rsidRDefault="005F00E3">
      <w:pPr>
        <w:pStyle w:val="Indenti"/>
      </w:pPr>
      <w:r>
        <w:tab/>
        <w:t>(v)</w:t>
      </w:r>
      <w:r>
        <w:tab/>
        <w:t xml:space="preserve">the obligation to pay rent; </w:t>
      </w:r>
    </w:p>
    <w:p w14:paraId="5A685DD9" w14:textId="77777777" w:rsidR="005F00E3" w:rsidRDefault="005F00E3">
      <w:pPr>
        <w:pStyle w:val="Indenti"/>
      </w:pPr>
      <w:r>
        <w:tab/>
        <w:t>(vi)</w:t>
      </w:r>
      <w:r>
        <w:tab/>
        <w:t>the end of the tenancy;</w:t>
      </w:r>
    </w:p>
    <w:p w14:paraId="70E5384D" w14:textId="77777777" w:rsidR="005F00E3" w:rsidRDefault="005F00E3">
      <w:pPr>
        <w:pStyle w:val="Indenti"/>
      </w:pPr>
      <w:r>
        <w:tab/>
        <w:t>(vii)</w:t>
      </w:r>
      <w:r>
        <w:tab/>
        <w:t>how to give notice;</w:t>
      </w:r>
    </w:p>
    <w:p w14:paraId="24ADE673" w14:textId="77777777" w:rsidR="005F00E3" w:rsidRDefault="005F00E3">
      <w:pPr>
        <w:pStyle w:val="Indenta"/>
      </w:pPr>
      <w:r>
        <w:tab/>
        <w:t>(b)</w:t>
      </w:r>
      <w:r>
        <w:tab/>
        <w:t>information relating to safety on the premises, including matters arising under a written law or a law of the Commonwealth;</w:t>
      </w:r>
    </w:p>
    <w:p w14:paraId="3E6E82A6" w14:textId="77777777" w:rsidR="005F00E3" w:rsidRDefault="005F00E3">
      <w:pPr>
        <w:pStyle w:val="Indenta"/>
      </w:pPr>
      <w:r>
        <w:tab/>
        <w:t>(c)</w:t>
      </w:r>
      <w:r>
        <w:tab/>
        <w:t xml:space="preserve">information about clarifying the tenant’s and the lessor’s respective obligations in relation to maintaining the premises; </w:t>
      </w:r>
    </w:p>
    <w:p w14:paraId="3096EEFA" w14:textId="77777777" w:rsidR="005F00E3" w:rsidRDefault="005F00E3">
      <w:pPr>
        <w:pStyle w:val="Indenta"/>
      </w:pPr>
      <w:r>
        <w:tab/>
        <w:t>(d)</w:t>
      </w:r>
      <w:r>
        <w:tab/>
        <w:t>information about the execution of documents in relation to the tenancy;</w:t>
      </w:r>
    </w:p>
    <w:p w14:paraId="295AAA0A" w14:textId="77777777" w:rsidR="005F00E3" w:rsidRDefault="005F00E3">
      <w:pPr>
        <w:pStyle w:val="Indenta"/>
      </w:pPr>
      <w:r>
        <w:tab/>
        <w:t>(e)</w:t>
      </w:r>
      <w:r>
        <w:tab/>
        <w:t>information about the importance of the tenant keeping copies of documents in relation to the tenancy;</w:t>
      </w:r>
    </w:p>
    <w:p w14:paraId="163A0479" w14:textId="77777777" w:rsidR="005F00E3" w:rsidRDefault="005F00E3">
      <w:pPr>
        <w:pStyle w:val="Indenta"/>
        <w:keepNext/>
      </w:pPr>
      <w:r>
        <w:tab/>
        <w:t>(f)</w:t>
      </w:r>
      <w:r>
        <w:tab/>
        <w:t>information about complaint or dispute resolution procedures under the Act;</w:t>
      </w:r>
    </w:p>
    <w:p w14:paraId="4ACA4A55" w14:textId="77777777" w:rsidR="005F00E3" w:rsidRDefault="005F00E3">
      <w:pPr>
        <w:pStyle w:val="Indenta"/>
      </w:pPr>
      <w:r>
        <w:tab/>
        <w:t>(g)</w:t>
      </w:r>
      <w:r>
        <w:tab/>
        <w:t xml:space="preserve">information about how to seek advice or assistance in relation to the tenancy. </w:t>
      </w:r>
    </w:p>
    <w:p w14:paraId="4D927772" w14:textId="77777777" w:rsidR="005F00E3" w:rsidRDefault="005F00E3">
      <w:pPr>
        <w:pStyle w:val="Subsection"/>
      </w:pPr>
      <w:r>
        <w:tab/>
        <w:t>(2)</w:t>
      </w:r>
      <w:r>
        <w:tab/>
        <w:t xml:space="preserve">For the purposes of section 27B of the Act, the following information is prescribed in the case of a residential tenancy agreement (other than a written residential tenancy agreement) — </w:t>
      </w:r>
    </w:p>
    <w:p w14:paraId="06FD1EB8" w14:textId="77777777" w:rsidR="005F00E3" w:rsidRDefault="005F00E3">
      <w:pPr>
        <w:pStyle w:val="Indenta"/>
      </w:pPr>
      <w:r>
        <w:tab/>
        <w:t>(a)</w:t>
      </w:r>
      <w:r>
        <w:tab/>
        <w:t>information listed in subregulation (1);</w:t>
      </w:r>
    </w:p>
    <w:p w14:paraId="37902534" w14:textId="77777777" w:rsidR="005F00E3" w:rsidRDefault="005F00E3">
      <w:pPr>
        <w:pStyle w:val="Indenta"/>
      </w:pPr>
      <w:r>
        <w:tab/>
        <w:t>(b)</w:t>
      </w:r>
      <w:r>
        <w:tab/>
        <w:t>a summary of the terms under the Act applicable to every residential tenancy agreement.</w:t>
      </w:r>
    </w:p>
    <w:p w14:paraId="2FF003C0" w14:textId="77777777" w:rsidR="005F00E3" w:rsidRDefault="005F00E3">
      <w:pPr>
        <w:pStyle w:val="Footnotesection"/>
      </w:pPr>
      <w:r>
        <w:tab/>
        <w:t>[Regulation 10AB inserted: SL 2024/149 r. 10.]</w:t>
      </w:r>
    </w:p>
    <w:p w14:paraId="25CC97A5" w14:textId="77777777" w:rsidR="005F00E3" w:rsidRDefault="005F00E3">
      <w:pPr>
        <w:pStyle w:val="Heading5"/>
      </w:pPr>
      <w:bookmarkStart w:id="159" w:name="_Toc231910921"/>
      <w:bookmarkStart w:id="160" w:name="_Toc225437192"/>
      <w:r>
        <w:rPr>
          <w:rStyle w:val="CharSectno"/>
        </w:rPr>
        <w:t>10ABA</w:t>
      </w:r>
      <w:r>
        <w:t>.</w:t>
      </w:r>
      <w:r>
        <w:tab/>
        <w:t>Information prescribed by regulation 10AB must be given to tenant in approved form</w:t>
      </w:r>
      <w:bookmarkEnd w:id="159"/>
      <w:bookmarkEnd w:id="160"/>
    </w:p>
    <w:p w14:paraId="34E265F1" w14:textId="77777777" w:rsidR="005F00E3" w:rsidRDefault="005F00E3">
      <w:pPr>
        <w:pStyle w:val="Subsection"/>
      </w:pPr>
      <w:r>
        <w:tab/>
        <w:t>(1)</w:t>
      </w:r>
      <w:r>
        <w:tab/>
        <w:t>A lessor or property manager must give the information prescribed by regulation 10AB to the tenant in the approved form —</w:t>
      </w:r>
    </w:p>
    <w:p w14:paraId="6C6D8F96" w14:textId="77777777" w:rsidR="005F00E3" w:rsidRDefault="005F00E3">
      <w:pPr>
        <w:pStyle w:val="Indenta"/>
      </w:pPr>
      <w:r>
        <w:tab/>
        <w:t>(a)</w:t>
      </w:r>
      <w:r>
        <w:tab/>
        <w:t>in the case of a written residential tenancy agreement, at the time of entering into the agreement; or</w:t>
      </w:r>
    </w:p>
    <w:p w14:paraId="422A60CF" w14:textId="77777777" w:rsidR="005F00E3" w:rsidRDefault="005F00E3">
      <w:pPr>
        <w:pStyle w:val="Indenta"/>
      </w:pPr>
      <w:r>
        <w:tab/>
        <w:t>(b)</w:t>
      </w:r>
      <w:r>
        <w:tab/>
        <w:t>in any other case, within 14 days after the tenant has taken possession of the residential premises.</w:t>
      </w:r>
    </w:p>
    <w:p w14:paraId="6ED0ADA7" w14:textId="77777777" w:rsidR="005F00E3" w:rsidRDefault="005F00E3">
      <w:pPr>
        <w:pStyle w:val="Penstart"/>
      </w:pPr>
      <w:r>
        <w:tab/>
        <w:t>Penalty for this subregulation: a fine of $5 000.</w:t>
      </w:r>
    </w:p>
    <w:p w14:paraId="56A2D24F" w14:textId="77777777" w:rsidR="005F00E3" w:rsidRDefault="005F00E3">
      <w:pPr>
        <w:pStyle w:val="Subsection"/>
        <w:keepNext/>
      </w:pPr>
      <w:r>
        <w:tab/>
        <w:t>(2)</w:t>
      </w:r>
      <w:r>
        <w:tab/>
        <w:t>Subregulation (1) does not apply in relation to a residential tenancy agreement if —</w:t>
      </w:r>
    </w:p>
    <w:p w14:paraId="3F6AF73E" w14:textId="77777777" w:rsidR="005F00E3" w:rsidRDefault="005F00E3">
      <w:pPr>
        <w:pStyle w:val="Indenta"/>
      </w:pPr>
      <w:r>
        <w:tab/>
        <w:t>(a)</w:t>
      </w:r>
      <w:r>
        <w:tab/>
        <w:t>the agreement is renewed or extended; and</w:t>
      </w:r>
    </w:p>
    <w:p w14:paraId="059BD780" w14:textId="77777777" w:rsidR="005F00E3" w:rsidRDefault="005F00E3">
      <w:pPr>
        <w:pStyle w:val="Indenta"/>
      </w:pPr>
      <w:r>
        <w:tab/>
        <w:t>(b)</w:t>
      </w:r>
      <w:r>
        <w:tab/>
        <w:t>there has been no change in the parties to the agreement.</w:t>
      </w:r>
    </w:p>
    <w:p w14:paraId="46A6F209" w14:textId="77777777" w:rsidR="005F00E3" w:rsidRDefault="005F00E3">
      <w:pPr>
        <w:pStyle w:val="Footnotesection"/>
      </w:pPr>
      <w:r>
        <w:tab/>
        <w:t>[Regulation 10ABA inserted: SL 2024/149 r. 10.]</w:t>
      </w:r>
    </w:p>
    <w:p w14:paraId="0DA02761" w14:textId="77777777" w:rsidR="005F00E3" w:rsidRDefault="005F00E3">
      <w:pPr>
        <w:pStyle w:val="Heading5"/>
      </w:pPr>
      <w:bookmarkStart w:id="161" w:name="_Toc231910922"/>
      <w:bookmarkStart w:id="162" w:name="_Toc225437193"/>
      <w:r>
        <w:rPr>
          <w:rStyle w:val="CharSectno"/>
        </w:rPr>
        <w:t>10AC</w:t>
      </w:r>
      <w:r>
        <w:t>.</w:t>
      </w:r>
      <w:r>
        <w:tab/>
        <w:t>Information to be included in property condition report for section 27C(6) of Act</w:t>
      </w:r>
      <w:bookmarkEnd w:id="161"/>
      <w:bookmarkEnd w:id="162"/>
    </w:p>
    <w:p w14:paraId="54135B20" w14:textId="77777777" w:rsidR="005F00E3" w:rsidRDefault="005F00E3">
      <w:pPr>
        <w:pStyle w:val="Subsection"/>
        <w:keepNext/>
      </w:pPr>
      <w:r>
        <w:tab/>
      </w:r>
      <w:r>
        <w:tab/>
        <w:t>For the purposes of section 27C(6) of the Act, the information set out in Schedule 4 Form 1 is prescribed as the information that is to be included in a property condition report.</w:t>
      </w:r>
    </w:p>
    <w:p w14:paraId="059BBEE2" w14:textId="77777777" w:rsidR="005F00E3" w:rsidRDefault="005F00E3">
      <w:pPr>
        <w:pStyle w:val="Footnotesection"/>
        <w:spacing w:before="100"/>
        <w:ind w:left="890" w:hanging="890"/>
      </w:pPr>
      <w:r>
        <w:tab/>
        <w:t xml:space="preserve">[Regulation 10AC inserted: Gazette 3 May 2013 p. 1751.] </w:t>
      </w:r>
    </w:p>
    <w:p w14:paraId="42F698ED" w14:textId="77777777" w:rsidR="005F00E3" w:rsidRDefault="005F00E3">
      <w:pPr>
        <w:pStyle w:val="Heading5"/>
      </w:pPr>
      <w:bookmarkStart w:id="163" w:name="_Toc231910923"/>
      <w:bookmarkStart w:id="164" w:name="_Toc225437194"/>
      <w:r>
        <w:rPr>
          <w:rStyle w:val="CharSectno"/>
        </w:rPr>
        <w:t>10AD</w:t>
      </w:r>
      <w:r>
        <w:t>.</w:t>
      </w:r>
      <w:r>
        <w:tab/>
        <w:t>Amount prescribed for section 27(2)(a) of Act</w:t>
      </w:r>
      <w:bookmarkEnd w:id="163"/>
      <w:bookmarkEnd w:id="164"/>
    </w:p>
    <w:p w14:paraId="0955981D" w14:textId="77777777" w:rsidR="005F00E3" w:rsidRDefault="005F00E3">
      <w:pPr>
        <w:pStyle w:val="Subsection"/>
      </w:pPr>
      <w:r>
        <w:tab/>
      </w:r>
      <w:r>
        <w:tab/>
        <w:t>For the purposes of section 27(2)(a) of the Act, an amount set out in column 2 of the Table opposite a description of a residential tenancy agreement, is the amount prescribed in respect of such an agreement.</w:t>
      </w:r>
    </w:p>
    <w:p w14:paraId="33B9461C" w14:textId="77777777" w:rsidR="005F00E3" w:rsidRDefault="005F00E3">
      <w:pPr>
        <w:pStyle w:val="zTHeadingNAm"/>
        <w:spacing w:before="12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rsidR="0062468B" w14:paraId="24BFAD57" w14:textId="77777777">
        <w:tc>
          <w:tcPr>
            <w:tcW w:w="4536" w:type="dxa"/>
          </w:tcPr>
          <w:p w14:paraId="65C37523" w14:textId="77777777" w:rsidR="005F00E3" w:rsidRDefault="005F00E3">
            <w:pPr>
              <w:pStyle w:val="TableNAm"/>
              <w:spacing w:before="100"/>
            </w:pPr>
            <w:r>
              <w:t>Where the weekly rent under the residential tenancy agreement is $500 or less</w:t>
            </w:r>
          </w:p>
        </w:tc>
        <w:tc>
          <w:tcPr>
            <w:tcW w:w="992" w:type="dxa"/>
          </w:tcPr>
          <w:p w14:paraId="1671BF2C" w14:textId="77777777" w:rsidR="005F00E3" w:rsidRDefault="005F00E3">
            <w:pPr>
              <w:pStyle w:val="TableNAm"/>
              <w:spacing w:before="100"/>
            </w:pPr>
            <w:r>
              <w:br/>
              <w:t>$50</w:t>
            </w:r>
          </w:p>
        </w:tc>
      </w:tr>
      <w:tr w:rsidR="0062468B" w14:paraId="700120DC" w14:textId="77777777">
        <w:tc>
          <w:tcPr>
            <w:tcW w:w="4536" w:type="dxa"/>
          </w:tcPr>
          <w:p w14:paraId="6869987A" w14:textId="77777777" w:rsidR="005F00E3" w:rsidRDefault="005F00E3">
            <w:pPr>
              <w:pStyle w:val="TableNAm"/>
              <w:spacing w:before="100"/>
            </w:pPr>
            <w:r>
              <w:t>Where the weekly rent under the residential tenancy agreement exceeds $500</w:t>
            </w:r>
          </w:p>
        </w:tc>
        <w:tc>
          <w:tcPr>
            <w:tcW w:w="992" w:type="dxa"/>
          </w:tcPr>
          <w:p w14:paraId="360B712A" w14:textId="77777777" w:rsidR="005F00E3" w:rsidRDefault="005F00E3">
            <w:pPr>
              <w:pStyle w:val="TableNAm"/>
              <w:spacing w:before="100"/>
            </w:pPr>
            <w:r>
              <w:br/>
              <w:t>$100</w:t>
            </w:r>
          </w:p>
        </w:tc>
      </w:tr>
      <w:tr w:rsidR="0062468B" w14:paraId="7561AF86" w14:textId="77777777">
        <w:tc>
          <w:tcPr>
            <w:tcW w:w="4536" w:type="dxa"/>
          </w:tcPr>
          <w:p w14:paraId="7656987F" w14:textId="77777777" w:rsidR="005F00E3" w:rsidRDefault="005F00E3">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14:paraId="732534A6" w14:textId="77777777" w:rsidR="005F00E3" w:rsidRDefault="005F00E3">
            <w:pPr>
              <w:pStyle w:val="TableNAm"/>
              <w:spacing w:before="100"/>
            </w:pPr>
            <w:r>
              <w:br/>
            </w:r>
            <w:r>
              <w:br/>
            </w:r>
            <w:r>
              <w:br/>
              <w:t>$1 200</w:t>
            </w:r>
          </w:p>
        </w:tc>
      </w:tr>
    </w:tbl>
    <w:p w14:paraId="3F97A52F" w14:textId="77777777" w:rsidR="005F00E3" w:rsidRDefault="005F00E3">
      <w:pPr>
        <w:pStyle w:val="Footnotesection"/>
        <w:spacing w:before="100"/>
        <w:ind w:left="890" w:hanging="890"/>
      </w:pPr>
      <w:r>
        <w:tab/>
        <w:t xml:space="preserve">[Regulation 10AD inserted: Gazette 3 May 2013 p. 1751.] </w:t>
      </w:r>
    </w:p>
    <w:p w14:paraId="37A8DF81" w14:textId="77777777" w:rsidR="005F00E3" w:rsidRDefault="005F00E3">
      <w:pPr>
        <w:pStyle w:val="Heading5"/>
        <w:spacing w:before="180"/>
        <w:rPr>
          <w:snapToGrid w:val="0"/>
        </w:rPr>
      </w:pPr>
      <w:bookmarkStart w:id="165" w:name="_Toc231910924"/>
      <w:bookmarkStart w:id="166" w:name="_Toc225437195"/>
      <w:r>
        <w:rPr>
          <w:rStyle w:val="CharSectno"/>
        </w:rPr>
        <w:t>10A</w:t>
      </w:r>
      <w:r>
        <w:rPr>
          <w:snapToGrid w:val="0"/>
        </w:rPr>
        <w:t>.</w:t>
      </w:r>
      <w:r>
        <w:rPr>
          <w:snapToGrid w:val="0"/>
        </w:rPr>
        <w:tab/>
        <w:t>Amount prescribed for section 29(1)(b)(ii) of Act</w:t>
      </w:r>
      <w:bookmarkEnd w:id="165"/>
      <w:bookmarkEnd w:id="166"/>
    </w:p>
    <w:p w14:paraId="64933320" w14:textId="61EAF943" w:rsidR="005F00E3" w:rsidRDefault="005F00E3">
      <w:pPr>
        <w:pStyle w:val="Subsection"/>
        <w:rPr>
          <w:snapToGrid w:val="0"/>
        </w:rPr>
      </w:pPr>
      <w:r>
        <w:rPr>
          <w:snapToGrid w:val="0"/>
        </w:rPr>
        <w:tab/>
      </w:r>
      <w:r>
        <w:rPr>
          <w:snapToGrid w:val="0"/>
        </w:rPr>
        <w:tab/>
        <w:t xml:space="preserve">For the purposes of section 29(1)(b)(ii) of the Act, the amount of </w:t>
      </w:r>
      <w:r>
        <w:t>$350</w:t>
      </w:r>
      <w:r>
        <w:rPr>
          <w:snapToGrid w:val="0"/>
        </w:rPr>
        <w:t xml:space="preserve"> is prescribed.</w:t>
      </w:r>
    </w:p>
    <w:p w14:paraId="7E1D359A" w14:textId="77777777" w:rsidR="005F00E3" w:rsidRDefault="005F00E3">
      <w:pPr>
        <w:pStyle w:val="Footnotesection"/>
      </w:pPr>
      <w:r>
        <w:tab/>
        <w:t xml:space="preserve">[Regulation 10A inserted: Gazette 16 Jun 1995 p. 2318; amended: Gazette 24 May 2011 p. 1894; SL 2026/4 r. 27.] </w:t>
      </w:r>
    </w:p>
    <w:p w14:paraId="419E5320" w14:textId="77777777" w:rsidR="005F00E3" w:rsidRDefault="005F00E3">
      <w:pPr>
        <w:pStyle w:val="Heading5"/>
        <w:rPr>
          <w:snapToGrid w:val="0"/>
        </w:rPr>
      </w:pPr>
      <w:bookmarkStart w:id="167" w:name="_Toc231910925"/>
      <w:bookmarkStart w:id="168" w:name="_Toc225437196"/>
      <w:r>
        <w:rPr>
          <w:rStyle w:val="CharSectno"/>
        </w:rPr>
        <w:t>11</w:t>
      </w:r>
      <w:r>
        <w:rPr>
          <w:snapToGrid w:val="0"/>
        </w:rPr>
        <w:t>.</w:t>
      </w:r>
      <w:r>
        <w:rPr>
          <w:snapToGrid w:val="0"/>
        </w:rPr>
        <w:tab/>
        <w:t>Amount prescribed for section 29(2) of Act</w:t>
      </w:r>
      <w:bookmarkEnd w:id="167"/>
      <w:bookmarkEnd w:id="168"/>
    </w:p>
    <w:p w14:paraId="71E7C7F7" w14:textId="77777777" w:rsidR="005F00E3" w:rsidRDefault="005F00E3">
      <w:pPr>
        <w:pStyle w:val="Subsection"/>
        <w:rPr>
          <w:snapToGrid w:val="0"/>
        </w:rPr>
      </w:pPr>
      <w:r>
        <w:rPr>
          <w:snapToGrid w:val="0"/>
        </w:rPr>
        <w:tab/>
      </w:r>
      <w:r>
        <w:rPr>
          <w:snapToGrid w:val="0"/>
        </w:rPr>
        <w:tab/>
        <w:t>The amount of $1 200 is prescribed for the purposes of section 29(2) of the Act.</w:t>
      </w:r>
    </w:p>
    <w:p w14:paraId="63EF4AA9" w14:textId="77777777" w:rsidR="005F00E3" w:rsidRDefault="005F00E3">
      <w:pPr>
        <w:pStyle w:val="Footnotesection"/>
      </w:pPr>
      <w:r>
        <w:tab/>
        <w:t xml:space="preserve">[Regulation 11 amended: Gazette 24 May 2011 p. 1894; 3 May 2013 p. 1752.] </w:t>
      </w:r>
    </w:p>
    <w:p w14:paraId="6E102004" w14:textId="77777777" w:rsidR="005F00E3" w:rsidRDefault="005F00E3">
      <w:pPr>
        <w:pStyle w:val="Heading5"/>
      </w:pPr>
      <w:bookmarkStart w:id="169" w:name="_Toc231910926"/>
      <w:bookmarkStart w:id="170" w:name="_Toc218521076"/>
      <w:bookmarkStart w:id="171" w:name="_Toc218521638"/>
      <w:bookmarkStart w:id="172" w:name="_Toc225437197"/>
      <w:r>
        <w:rPr>
          <w:rStyle w:val="CharSectno"/>
        </w:rPr>
        <w:t>11A</w:t>
      </w:r>
      <w:r>
        <w:t>.</w:t>
      </w:r>
      <w:r>
        <w:tab/>
        <w:t>Way in which security bond must be paid for Act s. 29(5)</w:t>
      </w:r>
      <w:bookmarkEnd w:id="169"/>
      <w:bookmarkEnd w:id="170"/>
      <w:bookmarkEnd w:id="171"/>
      <w:bookmarkEnd w:id="172"/>
    </w:p>
    <w:p w14:paraId="7BA9257F" w14:textId="77777777" w:rsidR="005F00E3" w:rsidRDefault="005F00E3">
      <w:pPr>
        <w:pStyle w:val="Subsection"/>
      </w:pPr>
      <w:r>
        <w:tab/>
        <w:t>(1)</w:t>
      </w:r>
      <w:r>
        <w:tab/>
        <w:t>For the purposes of section 29(5) of the Act, this regulation sets out the way in which a security bond must be paid to the bond administrator.</w:t>
      </w:r>
    </w:p>
    <w:p w14:paraId="231076A5" w14:textId="77777777" w:rsidR="005F00E3" w:rsidRDefault="005F00E3">
      <w:pPr>
        <w:pStyle w:val="Subsection"/>
      </w:pPr>
      <w:r>
        <w:tab/>
        <w:t>(2)</w:t>
      </w:r>
      <w:r>
        <w:tab/>
        <w:t>If the premises are not managed by a property manager, the security bond must be paid to the bond administrator in an approved way.</w:t>
      </w:r>
    </w:p>
    <w:p w14:paraId="49A45502" w14:textId="77777777" w:rsidR="005F00E3" w:rsidRDefault="005F00E3">
      <w:pPr>
        <w:pStyle w:val="Subsection"/>
      </w:pPr>
      <w:r>
        <w:tab/>
        <w:t>(3)</w:t>
      </w:r>
      <w:r>
        <w:tab/>
        <w:t>If the premises are managed by a property manager, the security bond must be paid to the bond administrator —</w:t>
      </w:r>
    </w:p>
    <w:p w14:paraId="405E08FD" w14:textId="77777777" w:rsidR="005F00E3" w:rsidRDefault="005F00E3">
      <w:pPr>
        <w:pStyle w:val="Indenta"/>
      </w:pPr>
      <w:r>
        <w:tab/>
        <w:t>(a)</w:t>
      </w:r>
      <w:r>
        <w:tab/>
        <w:t>if subregulation (4) applies — in an approved way but not by using BondsOnline eTransactions; or</w:t>
      </w:r>
    </w:p>
    <w:p w14:paraId="728BB4E3" w14:textId="77777777" w:rsidR="005F00E3" w:rsidRDefault="005F00E3">
      <w:pPr>
        <w:pStyle w:val="Indenta"/>
      </w:pPr>
      <w:r>
        <w:tab/>
        <w:t>(b)</w:t>
      </w:r>
      <w:r>
        <w:tab/>
        <w:t>otherwise — using BondsOnline eTransactions.</w:t>
      </w:r>
    </w:p>
    <w:p w14:paraId="74A766A4" w14:textId="77777777" w:rsidR="005F00E3" w:rsidRDefault="005F00E3">
      <w:pPr>
        <w:pStyle w:val="Subsection"/>
      </w:pPr>
      <w:r>
        <w:tab/>
        <w:t>(4)</w:t>
      </w:r>
      <w:r>
        <w:tab/>
        <w:t>This subregulation applies if —</w:t>
      </w:r>
    </w:p>
    <w:p w14:paraId="55199D49" w14:textId="77777777" w:rsidR="005F00E3" w:rsidRDefault="005F00E3">
      <w:pPr>
        <w:pStyle w:val="Indenta"/>
      </w:pPr>
      <w:r>
        <w:tab/>
        <w:t>(a)</w:t>
      </w:r>
      <w:r>
        <w:tab/>
        <w:t xml:space="preserve">the tenant does not have 1 or more of the following — </w:t>
      </w:r>
    </w:p>
    <w:p w14:paraId="52B3CF29" w14:textId="77777777" w:rsidR="005F00E3" w:rsidRDefault="005F00E3">
      <w:pPr>
        <w:pStyle w:val="Indenti"/>
      </w:pPr>
      <w:r>
        <w:tab/>
        <w:t>(i)</w:t>
      </w:r>
      <w:r>
        <w:tab/>
        <w:t>a mobile telephone number used exclusively by the tenant;</w:t>
      </w:r>
    </w:p>
    <w:p w14:paraId="571F4956" w14:textId="77777777" w:rsidR="005F00E3" w:rsidRDefault="005F00E3">
      <w:pPr>
        <w:pStyle w:val="Indenti"/>
      </w:pPr>
      <w:r>
        <w:tab/>
        <w:t>(ii)</w:t>
      </w:r>
      <w:r>
        <w:tab/>
        <w:t>an email address used exclusively by the tenant;</w:t>
      </w:r>
    </w:p>
    <w:p w14:paraId="664D423B" w14:textId="77777777" w:rsidR="005F00E3" w:rsidRDefault="005F00E3">
      <w:pPr>
        <w:pStyle w:val="Indenti"/>
      </w:pPr>
      <w:r>
        <w:tab/>
        <w:t>(iii)</w:t>
      </w:r>
      <w:r>
        <w:tab/>
        <w:t>internet access to check their email account;</w:t>
      </w:r>
    </w:p>
    <w:p w14:paraId="3CF2B10B" w14:textId="77777777" w:rsidR="005F00E3" w:rsidRDefault="005F00E3">
      <w:pPr>
        <w:pStyle w:val="Indenti"/>
      </w:pPr>
      <w:r>
        <w:tab/>
        <w:t>(iv)</w:t>
      </w:r>
      <w:r>
        <w:tab/>
        <w:t>competence in the use of a mobile telephone or email;</w:t>
      </w:r>
    </w:p>
    <w:p w14:paraId="457EC425" w14:textId="77777777" w:rsidR="005F00E3" w:rsidRDefault="005F00E3">
      <w:pPr>
        <w:pStyle w:val="Indenti"/>
      </w:pPr>
      <w:r>
        <w:tab/>
        <w:t>(v)</w:t>
      </w:r>
      <w:r>
        <w:tab/>
        <w:t>a sound understanding of the English language;</w:t>
      </w:r>
    </w:p>
    <w:p w14:paraId="2B378E6B" w14:textId="77777777" w:rsidR="005F00E3" w:rsidRDefault="005F00E3">
      <w:pPr>
        <w:pStyle w:val="Indenta"/>
      </w:pPr>
      <w:r>
        <w:tab/>
      </w:r>
      <w:r>
        <w:tab/>
        <w:t>or</w:t>
      </w:r>
    </w:p>
    <w:p w14:paraId="0D5F6395" w14:textId="77777777" w:rsidR="005F00E3" w:rsidRDefault="005F00E3">
      <w:pPr>
        <w:pStyle w:val="Indenta"/>
      </w:pPr>
      <w:r>
        <w:tab/>
        <w:t>(b)</w:t>
      </w:r>
      <w:r>
        <w:tab/>
        <w:t>the bond administrator has agreed to the payment being made in accordance with subregulation (3)(a).</w:t>
      </w:r>
    </w:p>
    <w:p w14:paraId="1F7C1443" w14:textId="77777777" w:rsidR="005F00E3" w:rsidRDefault="005F00E3">
      <w:pPr>
        <w:pStyle w:val="Subsection"/>
      </w:pPr>
      <w:r>
        <w:tab/>
        <w:t>(5)</w:t>
      </w:r>
      <w:r>
        <w:tab/>
        <w:t xml:space="preserve">For the purposes of this regulation, a security bond is paid in an </w:t>
      </w:r>
      <w:r>
        <w:rPr>
          <w:rStyle w:val="CharDefText"/>
        </w:rPr>
        <w:t>approved way</w:t>
      </w:r>
      <w:r>
        <w:t xml:space="preserve"> if it is paid in a way that is —</w:t>
      </w:r>
    </w:p>
    <w:p w14:paraId="76220C9A" w14:textId="77777777" w:rsidR="005F00E3" w:rsidRDefault="005F00E3">
      <w:pPr>
        <w:pStyle w:val="Indenta"/>
      </w:pPr>
      <w:r>
        <w:tab/>
        <w:t>(a)</w:t>
      </w:r>
      <w:r>
        <w:tab/>
        <w:t>approved under subregulation (6); and</w:t>
      </w:r>
    </w:p>
    <w:p w14:paraId="134A6DFA" w14:textId="77777777" w:rsidR="005F00E3" w:rsidRDefault="005F00E3">
      <w:pPr>
        <w:pStyle w:val="Indenta"/>
      </w:pPr>
      <w:r>
        <w:tab/>
        <w:t>(b)</w:t>
      </w:r>
      <w:r>
        <w:tab/>
        <w:t>published under subregulation (7).</w:t>
      </w:r>
    </w:p>
    <w:p w14:paraId="2969D761" w14:textId="77777777" w:rsidR="005F00E3" w:rsidRDefault="005F00E3">
      <w:pPr>
        <w:pStyle w:val="Subsection"/>
      </w:pPr>
      <w:r>
        <w:tab/>
        <w:t>(6)</w:t>
      </w:r>
      <w:r>
        <w:tab/>
        <w:t>The bond administrator may approve ways (including electronic ways) of making payment for the purposes of this regulation.</w:t>
      </w:r>
    </w:p>
    <w:p w14:paraId="5C78699F" w14:textId="77777777" w:rsidR="005F00E3" w:rsidRDefault="005F00E3">
      <w:pPr>
        <w:pStyle w:val="Subsection"/>
      </w:pPr>
      <w:r>
        <w:tab/>
        <w:t>(7)</w:t>
      </w:r>
      <w:r>
        <w:tab/>
        <w:t>The bond administrator must ensure that a list of the ways of making payment approved under subregulation (6) is published on the Department’s website.</w:t>
      </w:r>
    </w:p>
    <w:p w14:paraId="1278DA3F" w14:textId="77777777" w:rsidR="005F00E3" w:rsidRDefault="005F00E3">
      <w:pPr>
        <w:pStyle w:val="Footnotesection"/>
      </w:pPr>
      <w:r>
        <w:tab/>
        <w:t xml:space="preserve">[Regulation 11A inserted: SL 2026/4 r. 28.] </w:t>
      </w:r>
    </w:p>
    <w:p w14:paraId="1D21CAA3" w14:textId="77777777" w:rsidR="005F00E3" w:rsidRDefault="005F00E3">
      <w:pPr>
        <w:pStyle w:val="Heading5"/>
      </w:pPr>
      <w:bookmarkStart w:id="173" w:name="_Toc231910927"/>
      <w:bookmarkStart w:id="174" w:name="_Toc225437198"/>
      <w:r>
        <w:rPr>
          <w:rStyle w:val="CharSectno"/>
        </w:rPr>
        <w:t>12A</w:t>
      </w:r>
      <w:r>
        <w:t>.</w:t>
      </w:r>
      <w:r>
        <w:tab/>
        <w:t>Essential services prescribed for section 43(1) of Act</w:t>
      </w:r>
      <w:bookmarkEnd w:id="173"/>
      <w:bookmarkEnd w:id="174"/>
    </w:p>
    <w:p w14:paraId="34679D4B" w14:textId="77777777" w:rsidR="005F00E3" w:rsidRDefault="005F00E3">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14:paraId="060A0411" w14:textId="77777777" w:rsidR="005F00E3" w:rsidRDefault="005F00E3">
      <w:pPr>
        <w:pStyle w:val="Indenta"/>
      </w:pPr>
      <w:r>
        <w:tab/>
        <w:t>(a)</w:t>
      </w:r>
      <w:r>
        <w:tab/>
        <w:t>electricity;</w:t>
      </w:r>
    </w:p>
    <w:p w14:paraId="494AAE08" w14:textId="77777777" w:rsidR="005F00E3" w:rsidRDefault="005F00E3">
      <w:pPr>
        <w:pStyle w:val="Indenta"/>
      </w:pPr>
      <w:r>
        <w:tab/>
        <w:t>(b)</w:t>
      </w:r>
      <w:r>
        <w:tab/>
        <w:t>gas;</w:t>
      </w:r>
    </w:p>
    <w:p w14:paraId="5103490A" w14:textId="77777777" w:rsidR="005F00E3" w:rsidRDefault="005F00E3">
      <w:pPr>
        <w:pStyle w:val="Indenta"/>
      </w:pPr>
      <w:r>
        <w:tab/>
        <w:t>(c)</w:t>
      </w:r>
      <w:r>
        <w:tab/>
        <w:t>a functioning refrigerator, but only if it is provided with the premises;</w:t>
      </w:r>
    </w:p>
    <w:p w14:paraId="0615E033" w14:textId="77777777" w:rsidR="005F00E3" w:rsidRDefault="005F00E3">
      <w:pPr>
        <w:pStyle w:val="Indenta"/>
      </w:pPr>
      <w:r>
        <w:tab/>
        <w:t>(d)</w:t>
      </w:r>
      <w:r>
        <w:tab/>
        <w:t>sewerage, septic tank or other waste water management treatment;</w:t>
      </w:r>
    </w:p>
    <w:p w14:paraId="1046B6A8" w14:textId="77777777" w:rsidR="005F00E3" w:rsidRDefault="005F00E3">
      <w:pPr>
        <w:pStyle w:val="Indenta"/>
      </w:pPr>
      <w:r>
        <w:tab/>
        <w:t>(e)</w:t>
      </w:r>
      <w:r>
        <w:tab/>
        <w:t>water, including the supply of hot water.</w:t>
      </w:r>
    </w:p>
    <w:p w14:paraId="03DA125E" w14:textId="77777777" w:rsidR="005F00E3" w:rsidRDefault="005F00E3">
      <w:pPr>
        <w:pStyle w:val="Footnotesection"/>
      </w:pPr>
      <w:r>
        <w:tab/>
        <w:t xml:space="preserve">[Regulation 12A inserted: Gazette 3 May 2013 p. 1752.] </w:t>
      </w:r>
    </w:p>
    <w:p w14:paraId="5FFF50A0" w14:textId="77777777" w:rsidR="005F00E3" w:rsidRDefault="005F00E3">
      <w:pPr>
        <w:pStyle w:val="Heading5"/>
      </w:pPr>
      <w:bookmarkStart w:id="175" w:name="_Toc231910928"/>
      <w:bookmarkStart w:id="176" w:name="_Toc225437199"/>
      <w:r>
        <w:rPr>
          <w:rStyle w:val="CharSectno"/>
        </w:rPr>
        <w:t>12B</w:t>
      </w:r>
      <w:r>
        <w:t>.</w:t>
      </w:r>
      <w:r>
        <w:tab/>
        <w:t>Means to secure residential premises prescribed for s. 45(1)(a) of Act</w:t>
      </w:r>
      <w:bookmarkEnd w:id="175"/>
      <w:bookmarkEnd w:id="176"/>
    </w:p>
    <w:p w14:paraId="60C4F7F8" w14:textId="77777777" w:rsidR="005F00E3" w:rsidRDefault="005F00E3">
      <w:pPr>
        <w:pStyle w:val="Subsection"/>
        <w:keepNext/>
      </w:pPr>
      <w:r>
        <w:tab/>
        <w:t>(1)</w:t>
      </w:r>
      <w:r>
        <w:tab/>
        <w:t xml:space="preserve">In this regulation — </w:t>
      </w:r>
    </w:p>
    <w:p w14:paraId="7F69C9DE" w14:textId="77777777" w:rsidR="005F00E3" w:rsidRDefault="005F00E3">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14:paraId="1872559E" w14:textId="77777777" w:rsidR="005F00E3" w:rsidRDefault="005F00E3">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14:paraId="754B4D8F" w14:textId="77777777" w:rsidR="005F00E3" w:rsidRDefault="005F00E3">
      <w:pPr>
        <w:pStyle w:val="Subsection"/>
      </w:pPr>
      <w:r>
        <w:tab/>
        <w:t>(2)</w:t>
      </w:r>
      <w:r>
        <w:tab/>
        <w:t>The things set out in this regulation are prescribed for the purposes of section 45(1)(a) of the Act as means to ensure that residential premises are reasonably secure.</w:t>
      </w:r>
    </w:p>
    <w:p w14:paraId="64EB6BDF" w14:textId="77777777" w:rsidR="005F00E3" w:rsidRDefault="005F00E3">
      <w:pPr>
        <w:pStyle w:val="Subsection"/>
      </w:pPr>
      <w:r>
        <w:tab/>
        <w:t>(3)</w:t>
      </w:r>
      <w:r>
        <w:tab/>
        <w:t xml:space="preserve">Each external door to residential premises must be fitted with — </w:t>
      </w:r>
    </w:p>
    <w:p w14:paraId="36962CD8" w14:textId="77777777" w:rsidR="005F00E3" w:rsidRDefault="005F00E3">
      <w:pPr>
        <w:pStyle w:val="Indenta"/>
      </w:pPr>
      <w:r>
        <w:tab/>
        <w:t>(a)</w:t>
      </w:r>
      <w:r>
        <w:tab/>
        <w:t xml:space="preserve">if it is the main entry door to the premises — </w:t>
      </w:r>
    </w:p>
    <w:p w14:paraId="3A432459" w14:textId="77777777" w:rsidR="005F00E3" w:rsidRDefault="005F00E3">
      <w:pPr>
        <w:pStyle w:val="Indenti"/>
      </w:pPr>
      <w:r>
        <w:tab/>
        <w:t>(i)</w:t>
      </w:r>
      <w:r>
        <w:tab/>
        <w:t>a deadlock; or</w:t>
      </w:r>
    </w:p>
    <w:p w14:paraId="3CD647EB" w14:textId="77777777" w:rsidR="005F00E3" w:rsidRDefault="005F00E3">
      <w:pPr>
        <w:pStyle w:val="Indenti"/>
      </w:pPr>
      <w:r>
        <w:tab/>
        <w:t>(ii)</w:t>
      </w:r>
      <w:r>
        <w:tab/>
        <w:t>a key lockable security screen door that complies with AS 5039</w:t>
      </w:r>
      <w:r>
        <w:noBreakHyphen/>
        <w:t>2008;</w:t>
      </w:r>
    </w:p>
    <w:p w14:paraId="0391D732" w14:textId="77777777" w:rsidR="005F00E3" w:rsidRDefault="005F00E3">
      <w:pPr>
        <w:pStyle w:val="Indenta"/>
      </w:pPr>
      <w:r>
        <w:tab/>
        <w:t>(b)</w:t>
      </w:r>
      <w:r>
        <w:tab/>
        <w:t xml:space="preserve">if it is not the main entry door to the premises — </w:t>
      </w:r>
    </w:p>
    <w:p w14:paraId="0CF93DF5" w14:textId="77777777" w:rsidR="005F00E3" w:rsidRDefault="005F00E3">
      <w:pPr>
        <w:pStyle w:val="Indenti"/>
      </w:pPr>
      <w:r>
        <w:tab/>
        <w:t>(i)</w:t>
      </w:r>
      <w:r>
        <w:tab/>
        <w:t>a dead lock or, if a dead lock cannot be fitted, a patio bolt lock; or</w:t>
      </w:r>
    </w:p>
    <w:p w14:paraId="50CA9A99" w14:textId="77777777" w:rsidR="005F00E3" w:rsidRDefault="005F00E3">
      <w:pPr>
        <w:pStyle w:val="Indenti"/>
      </w:pPr>
      <w:r>
        <w:tab/>
        <w:t>(ii)</w:t>
      </w:r>
      <w:r>
        <w:tab/>
        <w:t>a key lockable security screen door that complies with AS 5039</w:t>
      </w:r>
      <w:r>
        <w:noBreakHyphen/>
        <w:t>2008.</w:t>
      </w:r>
    </w:p>
    <w:p w14:paraId="0799BB13" w14:textId="77777777" w:rsidR="005F00E3" w:rsidRDefault="005F00E3">
      <w:pPr>
        <w:pStyle w:val="Subsection"/>
      </w:pPr>
      <w:r>
        <w:tab/>
        <w:t>(4)</w:t>
      </w:r>
      <w:r>
        <w:tab/>
        <w:t>Subregulation (3) does not apply to a door to a balcony if there is no access to the balcony except from inside the residential premises.</w:t>
      </w:r>
    </w:p>
    <w:p w14:paraId="2FAA7310" w14:textId="77777777" w:rsidR="005F00E3" w:rsidRDefault="005F00E3">
      <w:pPr>
        <w:pStyle w:val="Subsection"/>
      </w:pPr>
      <w:r>
        <w:tab/>
        <w:t>(5)</w:t>
      </w:r>
      <w:r>
        <w:tab/>
        <w:t xml:space="preserve">Each exterior window of residential premises must be fitted with a lock, whether or not a key lock, that prevents the window from being opened from outside the premises unless the window — </w:t>
      </w:r>
    </w:p>
    <w:p w14:paraId="390CF844" w14:textId="77777777" w:rsidR="005F00E3" w:rsidRDefault="005F00E3">
      <w:pPr>
        <w:pStyle w:val="Indenta"/>
      </w:pPr>
      <w:r>
        <w:tab/>
        <w:t>(a)</w:t>
      </w:r>
      <w:r>
        <w:tab/>
        <w:t>is on, or above, the second floor of a building and is not easily accessible from outside the premises; or</w:t>
      </w:r>
    </w:p>
    <w:p w14:paraId="419D1F2C" w14:textId="77777777" w:rsidR="005F00E3" w:rsidRDefault="005F00E3">
      <w:pPr>
        <w:pStyle w:val="Indenta"/>
      </w:pPr>
      <w:r>
        <w:tab/>
        <w:t>(b)</w:t>
      </w:r>
      <w:r>
        <w:tab/>
        <w:t>is fitted with a security window grille that complies with AS 5039</w:t>
      </w:r>
      <w:r>
        <w:noBreakHyphen/>
        <w:t>2008.</w:t>
      </w:r>
    </w:p>
    <w:p w14:paraId="43C1A5FD" w14:textId="77777777" w:rsidR="005F00E3" w:rsidRDefault="005F00E3">
      <w:pPr>
        <w:pStyle w:val="Subsection"/>
        <w:keepNext/>
      </w:pPr>
      <w:r>
        <w:tab/>
        <w:t>(6)</w:t>
      </w:r>
      <w:r>
        <w:tab/>
        <w:t xml:space="preserve">Residential premises must have an electrical light fitted to or near the exterior of the premises that — </w:t>
      </w:r>
    </w:p>
    <w:p w14:paraId="7709ADED" w14:textId="77777777" w:rsidR="005F00E3" w:rsidRDefault="005F00E3">
      <w:pPr>
        <w:pStyle w:val="Indenta"/>
        <w:spacing w:before="60"/>
      </w:pPr>
      <w:r>
        <w:tab/>
        <w:t>(a)</w:t>
      </w:r>
      <w:r>
        <w:tab/>
        <w:t>is capable of illuminating the main entry to the premises; and</w:t>
      </w:r>
    </w:p>
    <w:p w14:paraId="49626731" w14:textId="77777777" w:rsidR="005F00E3" w:rsidRDefault="005F00E3">
      <w:pPr>
        <w:pStyle w:val="Indenta"/>
        <w:spacing w:before="60"/>
      </w:pPr>
      <w:r>
        <w:tab/>
        <w:t>(b)</w:t>
      </w:r>
      <w:r>
        <w:tab/>
        <w:t>is operable from inside the premises.</w:t>
      </w:r>
    </w:p>
    <w:p w14:paraId="5F1D93A6" w14:textId="77777777" w:rsidR="005F00E3" w:rsidRDefault="005F00E3">
      <w:pPr>
        <w:pStyle w:val="Subsection"/>
        <w:keepNext/>
      </w:pPr>
      <w:r>
        <w:tab/>
        <w:t>(7)</w:t>
      </w:r>
      <w:r>
        <w:tab/>
        <w:t xml:space="preserve">Subregulation (6) does not apply to the following residential premises — </w:t>
      </w:r>
    </w:p>
    <w:p w14:paraId="0CB620C6" w14:textId="77777777" w:rsidR="005F00E3" w:rsidRDefault="005F00E3">
      <w:pPr>
        <w:pStyle w:val="Indenta"/>
      </w:pPr>
      <w:r>
        <w:tab/>
        <w:t>(a)</w:t>
      </w:r>
      <w:r>
        <w:tab/>
        <w:t xml:space="preserve">if the strata company relating to the premises provides and maintains adequate lighting, outside of daylight hours, to the main entry to the premises — residential premises to which the provisions of the </w:t>
      </w:r>
      <w:r>
        <w:rPr>
          <w:i/>
        </w:rPr>
        <w:t>Strata Titles Act 1985</w:t>
      </w:r>
      <w:r>
        <w:t xml:space="preserve"> apply; </w:t>
      </w:r>
    </w:p>
    <w:p w14:paraId="4213FAC3" w14:textId="77777777" w:rsidR="005F00E3" w:rsidRDefault="005F00E3">
      <w:pPr>
        <w:pStyle w:val="Indenta"/>
      </w:pPr>
      <w:r>
        <w:tab/>
        <w:t>(b)</w:t>
      </w:r>
      <w:r>
        <w:tab/>
        <w:t xml:space="preserve">if the community corporation for the community titles scheme relevant to the premises provides and maintains adequate lighting, outside of daylight hours, to the main entry to the premises — residential premises to which the provisions of the </w:t>
      </w:r>
      <w:r>
        <w:rPr>
          <w:i/>
        </w:rPr>
        <w:t>Community Titles Act 2018</w:t>
      </w:r>
      <w:r>
        <w:t xml:space="preserve"> apply.</w:t>
      </w:r>
    </w:p>
    <w:p w14:paraId="1387D279" w14:textId="77777777" w:rsidR="005F00E3" w:rsidRDefault="005F00E3">
      <w:pPr>
        <w:pStyle w:val="Footnotesection"/>
        <w:spacing w:before="100"/>
      </w:pPr>
      <w:r>
        <w:tab/>
        <w:t xml:space="preserve">[Regulation 12B inserted: Gazette 3 May 2013 p. 1752-4; amended: Gazette 9 Apr 2019 p. 1044; SL 2021/71 r. 14.] </w:t>
      </w:r>
    </w:p>
    <w:p w14:paraId="5CA2384F" w14:textId="77777777" w:rsidR="005F00E3" w:rsidRDefault="005F00E3">
      <w:pPr>
        <w:pStyle w:val="Ednotesection"/>
      </w:pPr>
      <w:r>
        <w:t>[</w:t>
      </w:r>
      <w:r>
        <w:rPr>
          <w:b/>
          <w:bCs/>
        </w:rPr>
        <w:t>12BA.</w:t>
      </w:r>
      <w:r>
        <w:tab/>
        <w:t>Deleted: SL 2024/149 r. 11.]</w:t>
      </w:r>
    </w:p>
    <w:p w14:paraId="56570C0F" w14:textId="77777777" w:rsidR="005F00E3" w:rsidRDefault="005F00E3">
      <w:pPr>
        <w:pStyle w:val="Heading5"/>
      </w:pPr>
      <w:bookmarkStart w:id="177" w:name="_Toc231910929"/>
      <w:bookmarkStart w:id="178" w:name="_Toc225437200"/>
      <w:r>
        <w:rPr>
          <w:rStyle w:val="CharSectno"/>
        </w:rPr>
        <w:t>12BB</w:t>
      </w:r>
      <w:r>
        <w:t>.</w:t>
      </w:r>
      <w:r>
        <w:tab/>
        <w:t>Ground for approval to refuse consent for pet prescribed for section 50E(3)(f) of Act</w:t>
      </w:r>
      <w:bookmarkEnd w:id="177"/>
      <w:bookmarkEnd w:id="178"/>
    </w:p>
    <w:p w14:paraId="647681B9" w14:textId="77777777" w:rsidR="005F00E3" w:rsidRDefault="005F00E3">
      <w:pPr>
        <w:pStyle w:val="Subsection"/>
      </w:pPr>
      <w:r>
        <w:tab/>
        <w:t>(1)</w:t>
      </w:r>
      <w:r>
        <w:tab/>
        <w:t xml:space="preserve">In this regulation — </w:t>
      </w:r>
    </w:p>
    <w:p w14:paraId="315B9416" w14:textId="77777777" w:rsidR="005F00E3" w:rsidRDefault="005F00E3">
      <w:pPr>
        <w:pStyle w:val="Defstart"/>
      </w:pPr>
      <w:r>
        <w:tab/>
      </w:r>
      <w:r>
        <w:rPr>
          <w:rStyle w:val="CharDefText"/>
        </w:rPr>
        <w:t>dangerous dog</w:t>
      </w:r>
      <w:r>
        <w:t xml:space="preserve"> has the meaning given in the </w:t>
      </w:r>
      <w:r>
        <w:rPr>
          <w:i/>
        </w:rPr>
        <w:t xml:space="preserve">Dog Act 1976 </w:t>
      </w:r>
      <w:r>
        <w:t>section 3(1).</w:t>
      </w:r>
    </w:p>
    <w:p w14:paraId="214CEFD4" w14:textId="77777777" w:rsidR="005F00E3" w:rsidRDefault="005F00E3">
      <w:pPr>
        <w:pStyle w:val="Subsection"/>
      </w:pPr>
      <w:r>
        <w:tab/>
        <w:t>(2)</w:t>
      </w:r>
      <w:r>
        <w:tab/>
        <w:t>For the purposes of section 50E(3)(f) of the Act, each of the following is a prescribed ground —</w:t>
      </w:r>
    </w:p>
    <w:p w14:paraId="1F9957B5" w14:textId="77777777" w:rsidR="005F00E3" w:rsidRDefault="005F00E3">
      <w:pPr>
        <w:pStyle w:val="Indenta"/>
      </w:pPr>
      <w:r>
        <w:tab/>
        <w:t>(a)</w:t>
      </w:r>
      <w:r>
        <w:tab/>
        <w:t>the pet is a dangerous dog;</w:t>
      </w:r>
    </w:p>
    <w:p w14:paraId="58C67D5D" w14:textId="77777777" w:rsidR="005F00E3" w:rsidRDefault="005F00E3">
      <w:pPr>
        <w:pStyle w:val="Indenta"/>
      </w:pPr>
      <w:r>
        <w:tab/>
        <w:t>(b)</w:t>
      </w:r>
      <w:r>
        <w:tab/>
        <w:t>keeping the pet at the premises is likely to cause a tenant under a residential tenancy agreement in respect of the premises (other than the tenant who made the request for consent) undue hardship.</w:t>
      </w:r>
    </w:p>
    <w:p w14:paraId="7197361C" w14:textId="77777777" w:rsidR="005F00E3" w:rsidRDefault="005F00E3">
      <w:pPr>
        <w:pStyle w:val="Footnotesection"/>
      </w:pPr>
      <w:r>
        <w:tab/>
        <w:t>[Regulation 12BB inserted: SL 2024/149 r. 12; amended: SL 2026/4 r. 29.]</w:t>
      </w:r>
    </w:p>
    <w:p w14:paraId="5103C3B6" w14:textId="77777777" w:rsidR="005F00E3" w:rsidRDefault="005F00E3">
      <w:pPr>
        <w:pStyle w:val="Heading5"/>
      </w:pPr>
      <w:bookmarkStart w:id="179" w:name="_Toc231910930"/>
      <w:bookmarkStart w:id="180" w:name="_Toc225437201"/>
      <w:r>
        <w:rPr>
          <w:rStyle w:val="CharSectno"/>
        </w:rPr>
        <w:t>12BC</w:t>
      </w:r>
      <w:r>
        <w:t>.</w:t>
      </w:r>
      <w:r>
        <w:tab/>
        <w:t>Prescribed modifications to prevent entry in circumstances of family violence for section 50M(2) of Act</w:t>
      </w:r>
      <w:bookmarkEnd w:id="179"/>
      <w:bookmarkEnd w:id="180"/>
    </w:p>
    <w:p w14:paraId="1877FA8E" w14:textId="77777777" w:rsidR="005F00E3" w:rsidRDefault="005F00E3">
      <w:pPr>
        <w:pStyle w:val="Subsection"/>
      </w:pPr>
      <w:r>
        <w:tab/>
      </w:r>
      <w:r>
        <w:tab/>
        <w:t xml:space="preserve">For the purposes of section 50M(2) of the Act, prescribed modifications are 1 or more of the following — </w:t>
      </w:r>
    </w:p>
    <w:p w14:paraId="4DD3E078" w14:textId="77777777" w:rsidR="005F00E3" w:rsidRDefault="005F00E3">
      <w:pPr>
        <w:pStyle w:val="Indenta"/>
      </w:pPr>
      <w:r>
        <w:tab/>
        <w:t>(a)</w:t>
      </w:r>
      <w:r>
        <w:tab/>
        <w:t xml:space="preserve">installing or altering any of the following — </w:t>
      </w:r>
    </w:p>
    <w:p w14:paraId="54572EFD" w14:textId="77777777" w:rsidR="005F00E3" w:rsidRDefault="005F00E3">
      <w:pPr>
        <w:pStyle w:val="Indenti"/>
      </w:pPr>
      <w:r>
        <w:tab/>
        <w:t>(i)</w:t>
      </w:r>
      <w:r>
        <w:tab/>
        <w:t>a security alarm or camera;</w:t>
      </w:r>
    </w:p>
    <w:p w14:paraId="2FB2801F" w14:textId="77777777" w:rsidR="005F00E3" w:rsidRDefault="005F00E3">
      <w:pPr>
        <w:pStyle w:val="Indenti"/>
      </w:pPr>
      <w:r>
        <w:tab/>
        <w:t>(ii)</w:t>
      </w:r>
      <w:r>
        <w:tab/>
        <w:t>a lock, screen or shutter on a window;</w:t>
      </w:r>
    </w:p>
    <w:p w14:paraId="6DE9E16D" w14:textId="77777777" w:rsidR="005F00E3" w:rsidRDefault="005F00E3">
      <w:pPr>
        <w:pStyle w:val="Indenti"/>
      </w:pPr>
      <w:r>
        <w:tab/>
        <w:t>(iii)</w:t>
      </w:r>
      <w:r>
        <w:tab/>
        <w:t>a security screen on a door;</w:t>
      </w:r>
    </w:p>
    <w:p w14:paraId="407A0D55" w14:textId="77777777" w:rsidR="005F00E3" w:rsidRDefault="005F00E3">
      <w:pPr>
        <w:pStyle w:val="Indenti"/>
      </w:pPr>
      <w:r>
        <w:tab/>
        <w:t>(iv)</w:t>
      </w:r>
      <w:r>
        <w:tab/>
        <w:t>an exterior light;</w:t>
      </w:r>
    </w:p>
    <w:p w14:paraId="255E3DBD" w14:textId="77777777" w:rsidR="005F00E3" w:rsidRDefault="005F00E3">
      <w:pPr>
        <w:pStyle w:val="Indenti"/>
      </w:pPr>
      <w:r>
        <w:tab/>
        <w:t>(v)</w:t>
      </w:r>
      <w:r>
        <w:tab/>
        <w:t>a lock on a gate;</w:t>
      </w:r>
    </w:p>
    <w:p w14:paraId="2B73368E" w14:textId="77777777" w:rsidR="005F00E3" w:rsidRDefault="005F00E3">
      <w:pPr>
        <w:pStyle w:val="Indenta"/>
      </w:pPr>
      <w:r>
        <w:tab/>
        <w:t>(b)</w:t>
      </w:r>
      <w:r>
        <w:tab/>
        <w:t>pruning a shrub or tree that limits visibility around the residential premises.</w:t>
      </w:r>
    </w:p>
    <w:p w14:paraId="7E00B694" w14:textId="77777777" w:rsidR="005F00E3" w:rsidRDefault="005F00E3">
      <w:pPr>
        <w:pStyle w:val="Footnotesection"/>
      </w:pPr>
      <w:r>
        <w:tab/>
        <w:t>[Regulation 12BC inserted: SL 2024/149 r. 12.]</w:t>
      </w:r>
    </w:p>
    <w:p w14:paraId="7C695987" w14:textId="77777777" w:rsidR="005F00E3" w:rsidRDefault="005F00E3">
      <w:pPr>
        <w:pStyle w:val="Heading5"/>
      </w:pPr>
      <w:bookmarkStart w:id="181" w:name="_Toc231910931"/>
      <w:bookmarkStart w:id="182" w:name="_Toc225437202"/>
      <w:r>
        <w:rPr>
          <w:rStyle w:val="CharSectno"/>
        </w:rPr>
        <w:t>12BD</w:t>
      </w:r>
      <w:r>
        <w:t>.</w:t>
      </w:r>
      <w:r>
        <w:tab/>
        <w:t>Types of modifications which may be subject to condition prescribed for section 50P(a) of Act</w:t>
      </w:r>
      <w:bookmarkEnd w:id="181"/>
      <w:bookmarkEnd w:id="182"/>
    </w:p>
    <w:p w14:paraId="709C835B" w14:textId="77777777" w:rsidR="005F00E3" w:rsidRDefault="005F00E3">
      <w:pPr>
        <w:pStyle w:val="Subsection"/>
      </w:pPr>
      <w:r>
        <w:tab/>
      </w:r>
      <w:r>
        <w:tab/>
        <w:t xml:space="preserve">For the purposes of section 50P(a) of the Act, the following are types of prescribed modifications — </w:t>
      </w:r>
    </w:p>
    <w:p w14:paraId="3F6828E1" w14:textId="77777777" w:rsidR="005F00E3" w:rsidRDefault="005F00E3">
      <w:pPr>
        <w:pStyle w:val="Indenta"/>
      </w:pPr>
      <w:r>
        <w:tab/>
        <w:t>(a)</w:t>
      </w:r>
      <w:r>
        <w:tab/>
        <w:t xml:space="preserve">installing any of the following — </w:t>
      </w:r>
    </w:p>
    <w:p w14:paraId="19F50C18" w14:textId="77777777" w:rsidR="005F00E3" w:rsidRDefault="005F00E3">
      <w:pPr>
        <w:pStyle w:val="Indenti"/>
      </w:pPr>
      <w:r>
        <w:tab/>
        <w:t>(i)</w:t>
      </w:r>
      <w:r>
        <w:tab/>
        <w:t>a lever</w:t>
      </w:r>
      <w:r>
        <w:noBreakHyphen/>
        <w:t>style tap;</w:t>
      </w:r>
    </w:p>
    <w:p w14:paraId="68DDABB7" w14:textId="77777777" w:rsidR="005F00E3" w:rsidRDefault="005F00E3">
      <w:pPr>
        <w:pStyle w:val="Indenti"/>
      </w:pPr>
      <w:r>
        <w:tab/>
        <w:t>(ii)</w:t>
      </w:r>
      <w:r>
        <w:tab/>
        <w:t>a hardwired alarm system, security camera or security light;</w:t>
      </w:r>
    </w:p>
    <w:p w14:paraId="1B1171C3" w14:textId="77777777" w:rsidR="005F00E3" w:rsidRDefault="005F00E3">
      <w:pPr>
        <w:pStyle w:val="Indenti"/>
      </w:pPr>
      <w:r>
        <w:tab/>
        <w:t>(iii)</w:t>
      </w:r>
      <w:r>
        <w:tab/>
        <w:t>a telephone or internet connection;</w:t>
      </w:r>
    </w:p>
    <w:p w14:paraId="0745F6FF" w14:textId="77777777" w:rsidR="005F00E3" w:rsidRDefault="005F00E3">
      <w:pPr>
        <w:pStyle w:val="Indenti"/>
      </w:pPr>
      <w:r>
        <w:tab/>
        <w:t>(iv)</w:t>
      </w:r>
      <w:r>
        <w:tab/>
        <w:t>non</w:t>
      </w:r>
      <w:r>
        <w:noBreakHyphen/>
        <w:t>permanent window film;</w:t>
      </w:r>
    </w:p>
    <w:p w14:paraId="22214E1C" w14:textId="77777777" w:rsidR="005F00E3" w:rsidRDefault="005F00E3">
      <w:pPr>
        <w:pStyle w:val="Indenta"/>
      </w:pPr>
      <w:r>
        <w:tab/>
        <w:t>(b)</w:t>
      </w:r>
      <w:r>
        <w:tab/>
        <w:t>painting a room.</w:t>
      </w:r>
    </w:p>
    <w:p w14:paraId="72BE47DC" w14:textId="77777777" w:rsidR="005F00E3" w:rsidRDefault="005F00E3">
      <w:pPr>
        <w:pStyle w:val="Footnotesection"/>
      </w:pPr>
      <w:r>
        <w:tab/>
        <w:t>[Regulation 12BD inserted: SL 2024/149 r. 12.]</w:t>
      </w:r>
    </w:p>
    <w:p w14:paraId="08D7ABE6" w14:textId="77777777" w:rsidR="005F00E3" w:rsidRDefault="005F00E3">
      <w:pPr>
        <w:pStyle w:val="Heading5"/>
      </w:pPr>
      <w:bookmarkStart w:id="183" w:name="_Toc231910932"/>
      <w:bookmarkStart w:id="184" w:name="_Toc225437203"/>
      <w:r>
        <w:rPr>
          <w:rStyle w:val="CharSectno"/>
        </w:rPr>
        <w:t>12BE</w:t>
      </w:r>
      <w:r>
        <w:t>.</w:t>
      </w:r>
      <w:r>
        <w:tab/>
        <w:t>Matters prescribed for section 50P(b) of Act</w:t>
      </w:r>
      <w:bookmarkEnd w:id="183"/>
      <w:bookmarkEnd w:id="184"/>
    </w:p>
    <w:p w14:paraId="54EA5C76" w14:textId="77777777" w:rsidR="005F00E3" w:rsidRDefault="005F00E3">
      <w:pPr>
        <w:pStyle w:val="Subsection"/>
      </w:pPr>
      <w:r>
        <w:tab/>
      </w:r>
      <w:r>
        <w:tab/>
        <w:t xml:space="preserve">For the purposes of section 50P(b) of the Act, the following are prescribed matters — </w:t>
      </w:r>
    </w:p>
    <w:p w14:paraId="3DEA06C4" w14:textId="77777777" w:rsidR="005F00E3" w:rsidRDefault="005F00E3">
      <w:pPr>
        <w:pStyle w:val="Indenta"/>
      </w:pPr>
      <w:r>
        <w:tab/>
        <w:t>(a)</w:t>
      </w:r>
      <w:r>
        <w:tab/>
        <w:t>the provision by the tenant to the lessor of the codes to an alarm system;</w:t>
      </w:r>
    </w:p>
    <w:p w14:paraId="56125642" w14:textId="77777777" w:rsidR="005F00E3" w:rsidRDefault="005F00E3">
      <w:pPr>
        <w:pStyle w:val="Indenta"/>
      </w:pPr>
      <w:r>
        <w:tab/>
        <w:t>(b)</w:t>
      </w:r>
      <w:r>
        <w:tab/>
        <w:t>the provision by the tenant to the lessor of copies of keys for locks on gates or letterboxes;</w:t>
      </w:r>
    </w:p>
    <w:p w14:paraId="1883FFA4" w14:textId="77777777" w:rsidR="005F00E3" w:rsidRDefault="005F00E3">
      <w:pPr>
        <w:pStyle w:val="Indenta"/>
        <w:keepNext/>
      </w:pPr>
      <w:r>
        <w:tab/>
        <w:t>(c)</w:t>
      </w:r>
      <w:r>
        <w:tab/>
        <w:t>if the lessor’s consent for the tenant to make the minor modification is subject to a condition under section 50P(a), the provision by the tenant to the lessor of a copy of the invoice of the person who carried out the modification.</w:t>
      </w:r>
    </w:p>
    <w:p w14:paraId="1AF2EC01" w14:textId="77777777" w:rsidR="005F00E3" w:rsidRDefault="005F00E3">
      <w:pPr>
        <w:pStyle w:val="Footnotesection"/>
      </w:pPr>
      <w:r>
        <w:tab/>
        <w:t>[Regulation 12BE inserted: SL 2024/149 r. 12.]</w:t>
      </w:r>
    </w:p>
    <w:p w14:paraId="7454A964" w14:textId="77777777" w:rsidR="005F00E3" w:rsidRDefault="005F00E3">
      <w:pPr>
        <w:pStyle w:val="Heading5"/>
      </w:pPr>
      <w:bookmarkStart w:id="185" w:name="_Toc231910933"/>
      <w:bookmarkStart w:id="186" w:name="_Toc225437204"/>
      <w:r>
        <w:rPr>
          <w:rStyle w:val="CharSectno"/>
        </w:rPr>
        <w:t>12BF</w:t>
      </w:r>
      <w:r>
        <w:t>.</w:t>
      </w:r>
      <w:r>
        <w:tab/>
        <w:t>Grounds for approval to refuse consent prescribed for section 50S(3)(g) of Act</w:t>
      </w:r>
      <w:bookmarkEnd w:id="185"/>
      <w:bookmarkEnd w:id="186"/>
    </w:p>
    <w:p w14:paraId="6EF36905" w14:textId="77777777" w:rsidR="005F00E3" w:rsidRDefault="005F00E3">
      <w:pPr>
        <w:pStyle w:val="Subsection"/>
        <w:keepNext/>
      </w:pPr>
      <w:r>
        <w:tab/>
      </w:r>
      <w:r>
        <w:tab/>
        <w:t xml:space="preserve">For the purposes of section 50S(3)(g) of the Act, a prescribed matter is — </w:t>
      </w:r>
    </w:p>
    <w:p w14:paraId="0B10E339" w14:textId="77777777" w:rsidR="005F00E3" w:rsidRDefault="005F00E3">
      <w:pPr>
        <w:pStyle w:val="Indenta"/>
      </w:pPr>
      <w:r>
        <w:tab/>
        <w:t>(a)</w:t>
      </w:r>
      <w:r>
        <w:tab/>
        <w:t>the tenant is making a minor modification on a surface that is tile, exposed brick or exposed concrete that involves drilling, nailing or otherwise permanently altering the surface; and</w:t>
      </w:r>
    </w:p>
    <w:p w14:paraId="21E9C5AB" w14:textId="77777777" w:rsidR="005F00E3" w:rsidRDefault="005F00E3">
      <w:pPr>
        <w:pStyle w:val="Indenta"/>
      </w:pPr>
      <w:r>
        <w:tab/>
        <w:t>(b)</w:t>
      </w:r>
      <w:r>
        <w:tab/>
        <w:t>there is a significant risk of damage from the modification referred to in paragraph (a).</w:t>
      </w:r>
    </w:p>
    <w:p w14:paraId="2051014C" w14:textId="77777777" w:rsidR="005F00E3" w:rsidRDefault="005F00E3">
      <w:pPr>
        <w:pStyle w:val="Footnotesection"/>
      </w:pPr>
      <w:r>
        <w:tab/>
        <w:t>[Regulation 12BF inserted: SL 2024/149 r. 12.]</w:t>
      </w:r>
    </w:p>
    <w:p w14:paraId="5EAB81B8" w14:textId="77777777" w:rsidR="005F00E3" w:rsidRDefault="005F00E3">
      <w:pPr>
        <w:pStyle w:val="Heading5"/>
        <w:spacing w:before="180"/>
      </w:pPr>
      <w:bookmarkStart w:id="187" w:name="_Toc231910934"/>
      <w:bookmarkStart w:id="188" w:name="_Toc225437205"/>
      <w:r>
        <w:rPr>
          <w:rStyle w:val="CharSectno"/>
        </w:rPr>
        <w:t>12C</w:t>
      </w:r>
      <w:r>
        <w:t>.</w:t>
      </w:r>
      <w:r>
        <w:tab/>
        <w:t>Social housing tenancy agreement for the purposes of section 71A of Act</w:t>
      </w:r>
      <w:bookmarkEnd w:id="187"/>
      <w:bookmarkEnd w:id="188"/>
    </w:p>
    <w:p w14:paraId="749C6A20" w14:textId="77777777" w:rsidR="005F00E3" w:rsidRDefault="005F00E3">
      <w:pPr>
        <w:pStyle w:val="Subsection"/>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14:paraId="2FA03840" w14:textId="77777777" w:rsidR="005F00E3" w:rsidRDefault="005F00E3">
      <w:pPr>
        <w:pStyle w:val="Indenta"/>
        <w:spacing w:before="60"/>
      </w:pPr>
      <w:r>
        <w:tab/>
        <w:t>(a)</w:t>
      </w:r>
      <w:r>
        <w:tab/>
        <w:t>a residential tenancy agreement for premises to which a housing management agreement applies;</w:t>
      </w:r>
    </w:p>
    <w:p w14:paraId="309AB502" w14:textId="77777777" w:rsidR="005F00E3" w:rsidRDefault="005F00E3">
      <w:pPr>
        <w:pStyle w:val="Indenta"/>
        <w:spacing w:before="60"/>
      </w:pPr>
      <w:r>
        <w:tab/>
        <w:t>(b)</w:t>
      </w:r>
      <w:r>
        <w:tab/>
        <w:t xml:space="preserve">a residential tenancy agreement if — </w:t>
      </w:r>
    </w:p>
    <w:p w14:paraId="3A1EEBB0" w14:textId="77777777" w:rsidR="005F00E3" w:rsidRDefault="005F00E3">
      <w:pPr>
        <w:pStyle w:val="Indenti"/>
        <w:spacing w:before="60"/>
      </w:pPr>
      <w:r>
        <w:tab/>
        <w:t>(i)</w:t>
      </w:r>
      <w:r>
        <w:tab/>
        <w:t>the lessor is the Housing Authority; and</w:t>
      </w:r>
    </w:p>
    <w:p w14:paraId="4F44903C" w14:textId="77777777" w:rsidR="005F00E3" w:rsidRDefault="005F00E3">
      <w:pPr>
        <w:pStyle w:val="Indenti"/>
        <w:spacing w:before="60"/>
      </w:pPr>
      <w:r>
        <w:tab/>
        <w:t>(ii)</w:t>
      </w:r>
      <w:r>
        <w:tab/>
        <w:t xml:space="preserve">the premises are let under the </w:t>
      </w:r>
      <w:r>
        <w:rPr>
          <w:i/>
        </w:rPr>
        <w:t>Government Employees’ Housing Act 1964</w:t>
      </w:r>
      <w:r>
        <w:t>;</w:t>
      </w:r>
    </w:p>
    <w:p w14:paraId="145E2AB6" w14:textId="77777777" w:rsidR="005F00E3" w:rsidRDefault="005F00E3">
      <w:pPr>
        <w:pStyle w:val="Indenta"/>
        <w:spacing w:before="60"/>
      </w:pPr>
      <w:r>
        <w:tab/>
        <w:t>(c)</w:t>
      </w:r>
      <w:r>
        <w:tab/>
        <w:t xml:space="preserve">a residential tenancy agreement if — </w:t>
      </w:r>
    </w:p>
    <w:p w14:paraId="7B994495" w14:textId="77777777" w:rsidR="005F00E3" w:rsidRDefault="005F00E3">
      <w:pPr>
        <w:pStyle w:val="Indenti"/>
        <w:spacing w:before="60"/>
      </w:pPr>
      <w:r>
        <w:tab/>
        <w:t>(i)</w:t>
      </w:r>
      <w:r>
        <w:tab/>
        <w:t>the lessor is the Housing Authority; and</w:t>
      </w:r>
    </w:p>
    <w:p w14:paraId="41E8F85F" w14:textId="77777777" w:rsidR="005F00E3" w:rsidRDefault="005F00E3">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14:paraId="218D3240" w14:textId="77777777" w:rsidR="005F00E3" w:rsidRDefault="005F00E3">
      <w:pPr>
        <w:pStyle w:val="Footnotesection"/>
        <w:spacing w:before="100"/>
      </w:pPr>
      <w:r>
        <w:tab/>
        <w:t xml:space="preserve">[Regulation 12C inserted: Gazette 3 May 2013 p. 1754-5.] </w:t>
      </w:r>
    </w:p>
    <w:p w14:paraId="40CD7DA4" w14:textId="77777777" w:rsidR="005F00E3" w:rsidRDefault="005F00E3">
      <w:pPr>
        <w:pStyle w:val="Heading5"/>
      </w:pPr>
      <w:bookmarkStart w:id="189" w:name="_Toc231910935"/>
      <w:bookmarkStart w:id="190" w:name="_Toc225437206"/>
      <w:r>
        <w:rPr>
          <w:rStyle w:val="CharSectno"/>
        </w:rPr>
        <w:t>12CA</w:t>
      </w:r>
      <w:r>
        <w:t>.</w:t>
      </w:r>
      <w:r>
        <w:tab/>
        <w:t>Prescribed person for s. 71AB(2)(d)(vi) of Act</w:t>
      </w:r>
      <w:bookmarkEnd w:id="189"/>
      <w:bookmarkEnd w:id="190"/>
    </w:p>
    <w:p w14:paraId="2659E5DB" w14:textId="77777777" w:rsidR="005F00E3" w:rsidRDefault="005F00E3">
      <w:pPr>
        <w:pStyle w:val="Subsection"/>
      </w:pPr>
      <w:r>
        <w:tab/>
      </w:r>
      <w:r>
        <w:tab/>
        <w:t xml:space="preserve">For the purposes of section 71AB(2)(d)(vi) of the Act, the following are prescribed — </w:t>
      </w:r>
    </w:p>
    <w:p w14:paraId="61D3BDE6" w14:textId="77777777" w:rsidR="005F00E3" w:rsidRDefault="005F00E3">
      <w:pPr>
        <w:pStyle w:val="Indenta"/>
      </w:pPr>
      <w:r>
        <w:tab/>
        <w:t>(a)</w:t>
      </w:r>
      <w:r>
        <w:tab/>
        <w:t>a person in charge of an Aboriginal legal, health or welfare organisation;</w:t>
      </w:r>
    </w:p>
    <w:p w14:paraId="13291B5D" w14:textId="77777777" w:rsidR="005F00E3" w:rsidRDefault="005F00E3">
      <w:pPr>
        <w:pStyle w:val="Indenta"/>
      </w:pPr>
      <w:r>
        <w:tab/>
        <w:t>(b)</w:t>
      </w:r>
      <w:r>
        <w:tab/>
        <w:t xml:space="preserve">an officer as defined in the </w:t>
      </w:r>
      <w:r>
        <w:rPr>
          <w:i/>
        </w:rPr>
        <w:t>Children and Community Services Act 2004</w:t>
      </w:r>
      <w:r>
        <w:t xml:space="preserve"> section 3 who is authorised for the purposes of this paragraph by the CEO as defined in that section;</w:t>
      </w:r>
    </w:p>
    <w:p w14:paraId="2B0B8D76" w14:textId="77777777" w:rsidR="005F00E3" w:rsidRDefault="005F00E3">
      <w:pPr>
        <w:pStyle w:val="Indenta"/>
      </w:pPr>
      <w:r>
        <w:tab/>
        <w:t>(c)</w:t>
      </w:r>
      <w:r>
        <w:tab/>
        <w:t xml:space="preserve">a person employed as a family support worker by another person with whom the Minister administering the </w:t>
      </w:r>
      <w:r>
        <w:rPr>
          <w:i/>
        </w:rPr>
        <w:t>Children and Community Services Act 2004</w:t>
      </w:r>
      <w:r>
        <w:t xml:space="preserve"> has entered into an agreement under section 15 of that Act.</w:t>
      </w:r>
    </w:p>
    <w:p w14:paraId="753EB710" w14:textId="77777777" w:rsidR="005F00E3" w:rsidRDefault="005F00E3">
      <w:pPr>
        <w:pStyle w:val="Footnotesection"/>
        <w:spacing w:before="100"/>
      </w:pPr>
      <w:r>
        <w:tab/>
        <w:t xml:space="preserve">[Regulation 12CA inserted: Gazette 9 Apr 2019 p. 1044.] </w:t>
      </w:r>
    </w:p>
    <w:p w14:paraId="0201E0CB" w14:textId="77777777" w:rsidR="005F00E3" w:rsidRDefault="005F00E3">
      <w:pPr>
        <w:pStyle w:val="Heading5"/>
      </w:pPr>
      <w:bookmarkStart w:id="191" w:name="_Toc231910936"/>
      <w:bookmarkStart w:id="192" w:name="_Toc225437207"/>
      <w:r>
        <w:rPr>
          <w:rStyle w:val="CharSectno"/>
        </w:rPr>
        <w:t>12D</w:t>
      </w:r>
      <w:r>
        <w:t>.</w:t>
      </w:r>
      <w:r>
        <w:tab/>
        <w:t>Manner prescribed for purposes of section 79(3)(b) of Act</w:t>
      </w:r>
      <w:bookmarkEnd w:id="191"/>
      <w:bookmarkEnd w:id="192"/>
    </w:p>
    <w:p w14:paraId="1D198884" w14:textId="77777777" w:rsidR="005F00E3" w:rsidRDefault="005F00E3">
      <w:pPr>
        <w:pStyle w:val="Subsection"/>
      </w:pPr>
      <w:r>
        <w:tab/>
      </w:r>
      <w:r>
        <w:tab/>
        <w:t>For the purposes of section 79(3)(b)(i) of the Act, a notice is made publicly available in the prescribed manner if it is published in a newspaper circulating generally throughout all, or most of, the State.</w:t>
      </w:r>
    </w:p>
    <w:p w14:paraId="7796EF57" w14:textId="77777777" w:rsidR="005F00E3" w:rsidRDefault="005F00E3">
      <w:pPr>
        <w:pStyle w:val="Footnotesection"/>
        <w:spacing w:before="100"/>
      </w:pPr>
      <w:r>
        <w:tab/>
        <w:t xml:space="preserve">[Regulation 12D inserted: Gazette 30 Jun 2017 p. 3555.] </w:t>
      </w:r>
    </w:p>
    <w:p w14:paraId="7468E712" w14:textId="77777777" w:rsidR="005F00E3" w:rsidRDefault="005F00E3">
      <w:pPr>
        <w:pStyle w:val="Heading5"/>
      </w:pPr>
      <w:bookmarkStart w:id="193" w:name="_Toc231910937"/>
      <w:bookmarkStart w:id="194" w:name="_Toc225437208"/>
      <w:r>
        <w:rPr>
          <w:rStyle w:val="CharSectno"/>
        </w:rPr>
        <w:t>12E</w:t>
      </w:r>
      <w:r>
        <w:t>.</w:t>
      </w:r>
      <w:r>
        <w:tab/>
        <w:t>Information prescribed for section 79(10) of Act</w:t>
      </w:r>
      <w:bookmarkEnd w:id="193"/>
      <w:bookmarkEnd w:id="194"/>
    </w:p>
    <w:p w14:paraId="77759126" w14:textId="77777777" w:rsidR="005F00E3" w:rsidRDefault="005F00E3">
      <w:pPr>
        <w:pStyle w:val="Subsection"/>
        <w:rPr>
          <w:snapToGrid w:val="0"/>
        </w:rPr>
      </w:pPr>
      <w:r>
        <w:tab/>
      </w:r>
      <w:r>
        <w:tab/>
      </w:r>
      <w:r>
        <w:rPr>
          <w:snapToGrid w:val="0"/>
        </w:rPr>
        <w:t xml:space="preserve">The following information is prescribed as that to be provided by </w:t>
      </w:r>
      <w:r>
        <w:t>a lessor</w:t>
      </w:r>
      <w:r>
        <w:rPr>
          <w:snapToGrid w:val="0"/>
        </w:rPr>
        <w:t xml:space="preserve"> who makes an application under section 79(10) of the Act — </w:t>
      </w:r>
    </w:p>
    <w:p w14:paraId="744E697E" w14:textId="77777777" w:rsidR="005F00E3" w:rsidRDefault="005F00E3">
      <w:pPr>
        <w:pStyle w:val="Indenta"/>
        <w:rPr>
          <w:snapToGrid w:val="0"/>
        </w:rPr>
      </w:pPr>
      <w:r>
        <w:rPr>
          <w:snapToGrid w:val="0"/>
        </w:rPr>
        <w:tab/>
        <w:t>(a)</w:t>
      </w:r>
      <w:r>
        <w:rPr>
          <w:snapToGrid w:val="0"/>
        </w:rPr>
        <w:tab/>
        <w:t xml:space="preserve">the name and address of </w:t>
      </w:r>
      <w:r>
        <w:t>the lessor;</w:t>
      </w:r>
    </w:p>
    <w:p w14:paraId="7F320F5D" w14:textId="77777777" w:rsidR="005F00E3" w:rsidRDefault="005F00E3">
      <w:pPr>
        <w:pStyle w:val="Indenta"/>
        <w:rPr>
          <w:snapToGrid w:val="0"/>
        </w:rPr>
      </w:pPr>
      <w:r>
        <w:rPr>
          <w:snapToGrid w:val="0"/>
        </w:rPr>
        <w:tab/>
        <w:t>(b)</w:t>
      </w:r>
      <w:r>
        <w:rPr>
          <w:snapToGrid w:val="0"/>
        </w:rPr>
        <w:tab/>
        <w:t>the name of the former tenant;</w:t>
      </w:r>
    </w:p>
    <w:p w14:paraId="3E846815" w14:textId="77777777" w:rsidR="005F00E3" w:rsidRDefault="005F00E3">
      <w:pPr>
        <w:pStyle w:val="Indenta"/>
        <w:rPr>
          <w:snapToGrid w:val="0"/>
        </w:rPr>
      </w:pPr>
      <w:r>
        <w:rPr>
          <w:snapToGrid w:val="0"/>
        </w:rPr>
        <w:tab/>
        <w:t>(c)</w:t>
      </w:r>
      <w:r>
        <w:rPr>
          <w:snapToGrid w:val="0"/>
        </w:rPr>
        <w:tab/>
        <w:t xml:space="preserve">for each item sold under section 79(8) of the Act — </w:t>
      </w:r>
    </w:p>
    <w:p w14:paraId="7899CCDC" w14:textId="77777777" w:rsidR="005F00E3" w:rsidRDefault="005F00E3">
      <w:pPr>
        <w:pStyle w:val="Indenti"/>
        <w:rPr>
          <w:snapToGrid w:val="0"/>
        </w:rPr>
      </w:pPr>
      <w:r>
        <w:rPr>
          <w:snapToGrid w:val="0"/>
        </w:rPr>
        <w:tab/>
        <w:t>(i)</w:t>
      </w:r>
      <w:r>
        <w:rPr>
          <w:snapToGrid w:val="0"/>
        </w:rPr>
        <w:tab/>
        <w:t>a short description of the item; and</w:t>
      </w:r>
    </w:p>
    <w:p w14:paraId="3F550EF4" w14:textId="77777777" w:rsidR="005F00E3" w:rsidRDefault="005F00E3">
      <w:pPr>
        <w:pStyle w:val="Indenti"/>
        <w:rPr>
          <w:snapToGrid w:val="0"/>
        </w:rPr>
      </w:pPr>
      <w:r>
        <w:rPr>
          <w:snapToGrid w:val="0"/>
        </w:rPr>
        <w:tab/>
        <w:t>(ii)</w:t>
      </w:r>
      <w:r>
        <w:rPr>
          <w:snapToGrid w:val="0"/>
        </w:rPr>
        <w:tab/>
        <w:t>the amount received for the item; and</w:t>
      </w:r>
    </w:p>
    <w:p w14:paraId="3D2B8A5F" w14:textId="77777777" w:rsidR="005F00E3" w:rsidRDefault="005F00E3">
      <w:pPr>
        <w:pStyle w:val="Indenti"/>
        <w:rPr>
          <w:snapToGrid w:val="0"/>
        </w:rPr>
      </w:pPr>
      <w:r>
        <w:rPr>
          <w:snapToGrid w:val="0"/>
        </w:rPr>
        <w:tab/>
        <w:t>(iii)</w:t>
      </w:r>
      <w:r>
        <w:rPr>
          <w:snapToGrid w:val="0"/>
        </w:rPr>
        <w:tab/>
        <w:t>the day on which it was sold;</w:t>
      </w:r>
    </w:p>
    <w:p w14:paraId="4A682F49" w14:textId="77777777" w:rsidR="005F00E3" w:rsidRDefault="005F00E3">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14:paraId="19EAD605" w14:textId="77777777" w:rsidR="005F00E3" w:rsidRDefault="005F00E3">
      <w:pPr>
        <w:pStyle w:val="Indenti"/>
        <w:rPr>
          <w:snapToGrid w:val="0"/>
        </w:rPr>
      </w:pPr>
      <w:r>
        <w:rPr>
          <w:snapToGrid w:val="0"/>
        </w:rPr>
        <w:tab/>
        <w:t>(i)</w:t>
      </w:r>
      <w:r>
        <w:rPr>
          <w:snapToGrid w:val="0"/>
        </w:rPr>
        <w:tab/>
        <w:t>the cost of removing, storing and selling the goods; and</w:t>
      </w:r>
    </w:p>
    <w:p w14:paraId="612130C4" w14:textId="77777777" w:rsidR="005F00E3" w:rsidRDefault="005F00E3">
      <w:pPr>
        <w:pStyle w:val="Indenti"/>
        <w:keepNext/>
        <w:rPr>
          <w:snapToGrid w:val="0"/>
        </w:rPr>
      </w:pPr>
      <w:r>
        <w:rPr>
          <w:snapToGrid w:val="0"/>
        </w:rPr>
        <w:tab/>
        <w:t>(ii)</w:t>
      </w:r>
      <w:r>
        <w:rPr>
          <w:snapToGrid w:val="0"/>
        </w:rPr>
        <w:tab/>
        <w:t>money owing by the tenant under the former tenancy agreement.</w:t>
      </w:r>
    </w:p>
    <w:p w14:paraId="5158BCD3" w14:textId="77777777" w:rsidR="005F00E3" w:rsidRDefault="005F00E3">
      <w:pPr>
        <w:pStyle w:val="Footnotesection"/>
        <w:spacing w:before="100"/>
      </w:pPr>
      <w:r>
        <w:tab/>
        <w:t xml:space="preserve">[Regulation 12E inserted: Gazette 30 Jun 2017 p. 3555.] </w:t>
      </w:r>
    </w:p>
    <w:p w14:paraId="5450BA86" w14:textId="77777777" w:rsidR="005F00E3" w:rsidRDefault="005F00E3">
      <w:pPr>
        <w:pStyle w:val="Heading5"/>
      </w:pPr>
      <w:bookmarkStart w:id="195" w:name="_Toc231910938"/>
      <w:bookmarkStart w:id="196" w:name="_Toc218521079"/>
      <w:bookmarkStart w:id="197" w:name="_Toc218521641"/>
      <w:bookmarkStart w:id="198" w:name="_Toc225437209"/>
      <w:r>
        <w:rPr>
          <w:rStyle w:val="CharSectno"/>
        </w:rPr>
        <w:t>12F</w:t>
      </w:r>
      <w:r>
        <w:t>.</w:t>
      </w:r>
      <w:r>
        <w:tab/>
        <w:t>Property manager must make security bond release application using BondsOnline eTransactions</w:t>
      </w:r>
      <w:bookmarkEnd w:id="195"/>
      <w:bookmarkEnd w:id="196"/>
      <w:bookmarkEnd w:id="197"/>
      <w:bookmarkEnd w:id="198"/>
    </w:p>
    <w:p w14:paraId="381098A5" w14:textId="77777777" w:rsidR="005F00E3" w:rsidRDefault="005F00E3">
      <w:pPr>
        <w:pStyle w:val="Subsection"/>
      </w:pPr>
      <w:r>
        <w:tab/>
        <w:t>(1)</w:t>
      </w:r>
      <w:r>
        <w:tab/>
        <w:t>If a security bond release application is made by a property manager, the application must be made using BondsOnline eTransactions.</w:t>
      </w:r>
    </w:p>
    <w:p w14:paraId="6FBCD658" w14:textId="77777777" w:rsidR="005F00E3" w:rsidRDefault="005F00E3">
      <w:pPr>
        <w:pStyle w:val="Subsection"/>
      </w:pPr>
      <w:r>
        <w:tab/>
        <w:t>(2)</w:t>
      </w:r>
      <w:r>
        <w:tab/>
        <w:t>Subregulation (1) does not apply if —</w:t>
      </w:r>
    </w:p>
    <w:p w14:paraId="3A77D718" w14:textId="77777777" w:rsidR="005F00E3" w:rsidRDefault="005F00E3">
      <w:pPr>
        <w:pStyle w:val="Indenta"/>
      </w:pPr>
      <w:r>
        <w:tab/>
        <w:t>(a)</w:t>
      </w:r>
      <w:r>
        <w:tab/>
        <w:t xml:space="preserve">the tenant does not have 1 or more of the following — </w:t>
      </w:r>
    </w:p>
    <w:p w14:paraId="22838791" w14:textId="77777777" w:rsidR="005F00E3" w:rsidRDefault="005F00E3">
      <w:pPr>
        <w:pStyle w:val="Indenti"/>
      </w:pPr>
      <w:r>
        <w:tab/>
        <w:t>(i)</w:t>
      </w:r>
      <w:r>
        <w:tab/>
        <w:t>a mobile telephone number used exclusively by the tenant;</w:t>
      </w:r>
    </w:p>
    <w:p w14:paraId="2AF482F8" w14:textId="77777777" w:rsidR="005F00E3" w:rsidRDefault="005F00E3">
      <w:pPr>
        <w:pStyle w:val="Indenti"/>
      </w:pPr>
      <w:r>
        <w:tab/>
        <w:t>(ii)</w:t>
      </w:r>
      <w:r>
        <w:tab/>
        <w:t>an email address used exclusively by the tenant;</w:t>
      </w:r>
    </w:p>
    <w:p w14:paraId="01512DE7" w14:textId="77777777" w:rsidR="005F00E3" w:rsidRDefault="005F00E3">
      <w:pPr>
        <w:pStyle w:val="Indenti"/>
      </w:pPr>
      <w:r>
        <w:tab/>
        <w:t>(iii)</w:t>
      </w:r>
      <w:r>
        <w:tab/>
        <w:t>internet access to check their email account;</w:t>
      </w:r>
    </w:p>
    <w:p w14:paraId="225AA72D" w14:textId="77777777" w:rsidR="005F00E3" w:rsidRDefault="005F00E3">
      <w:pPr>
        <w:pStyle w:val="Indenti"/>
      </w:pPr>
      <w:r>
        <w:tab/>
        <w:t>(iv)</w:t>
      </w:r>
      <w:r>
        <w:tab/>
        <w:t>competence in the use of a mobile telephone or email;</w:t>
      </w:r>
    </w:p>
    <w:p w14:paraId="0ACC1BEE" w14:textId="77777777" w:rsidR="005F00E3" w:rsidRDefault="005F00E3">
      <w:pPr>
        <w:pStyle w:val="Indenti"/>
      </w:pPr>
      <w:r>
        <w:tab/>
        <w:t>(v)</w:t>
      </w:r>
      <w:r>
        <w:tab/>
        <w:t>a sound understanding of the English language;</w:t>
      </w:r>
    </w:p>
    <w:p w14:paraId="53582960" w14:textId="77777777" w:rsidR="005F00E3" w:rsidRDefault="005F00E3">
      <w:pPr>
        <w:pStyle w:val="Indenta"/>
      </w:pPr>
      <w:r>
        <w:tab/>
      </w:r>
      <w:r>
        <w:tab/>
        <w:t>or</w:t>
      </w:r>
    </w:p>
    <w:p w14:paraId="78383B00" w14:textId="77777777" w:rsidR="005F00E3" w:rsidRDefault="005F00E3">
      <w:pPr>
        <w:pStyle w:val="Indenta"/>
      </w:pPr>
      <w:r>
        <w:tab/>
        <w:t>(b)</w:t>
      </w:r>
      <w:r>
        <w:tab/>
        <w:t>the application relates to the disposal of a security bond to an overseas bank account; or</w:t>
      </w:r>
    </w:p>
    <w:p w14:paraId="203C5F8B" w14:textId="77777777" w:rsidR="005F00E3" w:rsidRDefault="005F00E3">
      <w:pPr>
        <w:pStyle w:val="Indenta"/>
      </w:pPr>
      <w:r>
        <w:tab/>
        <w:t>(c)</w:t>
      </w:r>
      <w:r>
        <w:tab/>
        <w:t>the application relates to the transfer of a security bond from 1 property to another; or</w:t>
      </w:r>
    </w:p>
    <w:p w14:paraId="472A2ABE" w14:textId="77777777" w:rsidR="005F00E3" w:rsidRDefault="005F00E3">
      <w:pPr>
        <w:pStyle w:val="Indenta"/>
      </w:pPr>
      <w:r>
        <w:tab/>
        <w:t>(d)</w:t>
      </w:r>
      <w:r>
        <w:tab/>
        <w:t>the bond administrator has approved the application being made otherwise than by using BondsOnline eTransactions.</w:t>
      </w:r>
    </w:p>
    <w:p w14:paraId="37B68D4C" w14:textId="77777777" w:rsidR="005F00E3" w:rsidRDefault="005F00E3">
      <w:pPr>
        <w:pStyle w:val="Footnotesection"/>
      </w:pPr>
      <w:bookmarkStart w:id="199" w:name="_Toc218521080"/>
      <w:bookmarkStart w:id="200" w:name="_Toc218521642"/>
      <w:r>
        <w:tab/>
        <w:t>[Regulation 12F inserted: SL 2026/4 r. 30.]</w:t>
      </w:r>
    </w:p>
    <w:p w14:paraId="71576104" w14:textId="77777777" w:rsidR="005F00E3" w:rsidRDefault="005F00E3">
      <w:pPr>
        <w:pStyle w:val="Heading5"/>
      </w:pPr>
      <w:bookmarkStart w:id="201" w:name="_Toc231910939"/>
      <w:bookmarkStart w:id="202" w:name="_Toc225437210"/>
      <w:r>
        <w:rPr>
          <w:rStyle w:val="CharSectno"/>
        </w:rPr>
        <w:t>12G</w:t>
      </w:r>
      <w:r>
        <w:t>.</w:t>
      </w:r>
      <w:r>
        <w:tab/>
        <w:t>Way of giving bond administrator notice prescribed for Act s. 81G(2) and 81H(2)</w:t>
      </w:r>
      <w:bookmarkEnd w:id="201"/>
      <w:bookmarkEnd w:id="199"/>
      <w:bookmarkEnd w:id="200"/>
      <w:bookmarkEnd w:id="202"/>
    </w:p>
    <w:p w14:paraId="4031D070" w14:textId="77777777" w:rsidR="005F00E3" w:rsidRDefault="005F00E3">
      <w:pPr>
        <w:pStyle w:val="Subsection"/>
      </w:pPr>
      <w:r>
        <w:tab/>
      </w:r>
      <w:r>
        <w:tab/>
        <w:t>For the purposes of sections 81G(2) and 81H(2) of the Act, a party must give the bond administrator written notice that the party agrees to or disputes a security bond release application in 1 of the following ways —</w:t>
      </w:r>
    </w:p>
    <w:p w14:paraId="52162770" w14:textId="77777777" w:rsidR="005F00E3" w:rsidRDefault="005F00E3">
      <w:pPr>
        <w:pStyle w:val="Indenta"/>
      </w:pPr>
      <w:r>
        <w:tab/>
        <w:t>(a)</w:t>
      </w:r>
      <w:r>
        <w:tab/>
        <w:t>using BondsOnline eTransactions;</w:t>
      </w:r>
    </w:p>
    <w:p w14:paraId="36F3C9DB" w14:textId="77777777" w:rsidR="005F00E3" w:rsidRDefault="005F00E3">
      <w:pPr>
        <w:pStyle w:val="Indenta"/>
      </w:pPr>
      <w:r>
        <w:tab/>
        <w:t>(b)</w:t>
      </w:r>
      <w:r>
        <w:tab/>
        <w:t>using any other electronic system, administered by the bond administrator and accessible through the Department’s website, that facilitates applications and other processes under the Act in relation to security bonds;</w:t>
      </w:r>
    </w:p>
    <w:p w14:paraId="4193AC0D" w14:textId="77777777" w:rsidR="005F00E3" w:rsidRDefault="005F00E3">
      <w:pPr>
        <w:pStyle w:val="Indenta"/>
      </w:pPr>
      <w:r>
        <w:tab/>
        <w:t>(c)</w:t>
      </w:r>
      <w:r>
        <w:tab/>
        <w:t>in accordance with section 85(1)(a) or (b) of the Act;</w:t>
      </w:r>
    </w:p>
    <w:p w14:paraId="593C523A" w14:textId="77777777" w:rsidR="005F00E3" w:rsidRDefault="005F00E3">
      <w:pPr>
        <w:pStyle w:val="Indenta"/>
      </w:pPr>
      <w:r>
        <w:tab/>
        <w:t>(d)</w:t>
      </w:r>
      <w:r>
        <w:tab/>
        <w:t>if the bond administrator consents, by sending the notice by email to the email address provided by the bond administrator.</w:t>
      </w:r>
    </w:p>
    <w:p w14:paraId="7A2B5D4C" w14:textId="77777777" w:rsidR="005F00E3" w:rsidRDefault="005F00E3">
      <w:pPr>
        <w:pStyle w:val="Footnotesection"/>
      </w:pPr>
      <w:bookmarkStart w:id="203" w:name="_Toc218521081"/>
      <w:bookmarkStart w:id="204" w:name="_Toc218521643"/>
      <w:r>
        <w:tab/>
        <w:t>[Regulation 12G inserted: SL 2026/4 r. 30.]</w:t>
      </w:r>
    </w:p>
    <w:p w14:paraId="6CA731D4" w14:textId="77777777" w:rsidR="005F00E3" w:rsidRDefault="005F00E3">
      <w:pPr>
        <w:pStyle w:val="Heading5"/>
      </w:pPr>
      <w:bookmarkStart w:id="205" w:name="_Toc231910940"/>
      <w:bookmarkStart w:id="206" w:name="_Toc225437211"/>
      <w:r>
        <w:rPr>
          <w:rStyle w:val="CharSectno"/>
        </w:rPr>
        <w:t>12H</w:t>
      </w:r>
      <w:r>
        <w:t>.</w:t>
      </w:r>
      <w:r>
        <w:tab/>
        <w:t>Way bond administrator must deal with unclaimed security bond prescribed for Act s. 81T(2)</w:t>
      </w:r>
      <w:bookmarkEnd w:id="205"/>
      <w:bookmarkEnd w:id="203"/>
      <w:bookmarkEnd w:id="204"/>
      <w:bookmarkEnd w:id="206"/>
    </w:p>
    <w:p w14:paraId="652F90B8" w14:textId="77777777" w:rsidR="005F00E3" w:rsidRDefault="005F00E3">
      <w:pPr>
        <w:pStyle w:val="Subsection"/>
      </w:pPr>
      <w:r>
        <w:tab/>
      </w:r>
      <w:r>
        <w:tab/>
        <w:t>For the purposes of section 81T(2) of the Act, the bond administrator must deal with the security bond, or part of the security bond, in accordance with regulations 15 and 16.</w:t>
      </w:r>
    </w:p>
    <w:p w14:paraId="6CCFC2AD" w14:textId="77777777" w:rsidR="005F00E3" w:rsidRDefault="005F00E3">
      <w:pPr>
        <w:pStyle w:val="Footnotesection"/>
      </w:pPr>
      <w:bookmarkStart w:id="207" w:name="_Toc218521082"/>
      <w:bookmarkStart w:id="208" w:name="_Toc218521644"/>
      <w:r>
        <w:tab/>
        <w:t>[Regulation 12H inserted: SL 2026/4 r. 30.]</w:t>
      </w:r>
    </w:p>
    <w:p w14:paraId="796C4CE6" w14:textId="77777777" w:rsidR="005F00E3" w:rsidRDefault="005F00E3">
      <w:pPr>
        <w:pStyle w:val="Heading5"/>
      </w:pPr>
      <w:bookmarkStart w:id="209" w:name="_Toc231910941"/>
      <w:bookmarkStart w:id="210" w:name="_Toc225437212"/>
      <w:r>
        <w:rPr>
          <w:rStyle w:val="CharSectno"/>
        </w:rPr>
        <w:t>12I</w:t>
      </w:r>
      <w:r>
        <w:t>.</w:t>
      </w:r>
      <w:r>
        <w:tab/>
        <w:t>Prescribed circumstances and prescribed electronic means for purposes of Act s. 85(1)(c)</w:t>
      </w:r>
      <w:bookmarkEnd w:id="209"/>
      <w:bookmarkEnd w:id="207"/>
      <w:bookmarkEnd w:id="208"/>
      <w:bookmarkEnd w:id="210"/>
    </w:p>
    <w:p w14:paraId="4ACEFCAE" w14:textId="77777777" w:rsidR="005F00E3" w:rsidRDefault="005F00E3">
      <w:pPr>
        <w:pStyle w:val="Subsection"/>
      </w:pPr>
      <w:r>
        <w:tab/>
        <w:t>(1)</w:t>
      </w:r>
      <w:r>
        <w:tab/>
        <w:t>In this regulation —</w:t>
      </w:r>
    </w:p>
    <w:p w14:paraId="01C0730F" w14:textId="77777777" w:rsidR="005F00E3" w:rsidRDefault="005F00E3">
      <w:pPr>
        <w:pStyle w:val="Defstart"/>
      </w:pPr>
      <w:r>
        <w:tab/>
      </w:r>
      <w:r>
        <w:rPr>
          <w:rStyle w:val="CharDefText"/>
        </w:rPr>
        <w:t>authorised notice</w:t>
      </w:r>
      <w:r>
        <w:t xml:space="preserve"> means a notice required or authorised to be given under section 11F(2), 11G(1), 11J(1), 11L(2), 81F(2) or 81Q(1) of the Act or regulation 15(2).</w:t>
      </w:r>
    </w:p>
    <w:p w14:paraId="4F0AC3BD" w14:textId="77777777" w:rsidR="005F00E3" w:rsidRDefault="005F00E3">
      <w:pPr>
        <w:pStyle w:val="Subsection"/>
      </w:pPr>
      <w:r>
        <w:tab/>
        <w:t>(2)</w:t>
      </w:r>
      <w:r>
        <w:tab/>
        <w:t>For the purposes of section 85(1)(c) of the Act —</w:t>
      </w:r>
    </w:p>
    <w:p w14:paraId="6B0419D4" w14:textId="77777777" w:rsidR="005F00E3" w:rsidRDefault="005F00E3">
      <w:pPr>
        <w:pStyle w:val="Indenta"/>
      </w:pPr>
      <w:r>
        <w:tab/>
        <w:t>(a)</w:t>
      </w:r>
      <w:r>
        <w:tab/>
        <w:t>the other prescribed circumstances in which an authorised notice may be given to or served on a person by prescribed electronic means are that the email address of the person has been provided to the bond administrator together with —</w:t>
      </w:r>
    </w:p>
    <w:p w14:paraId="175FC7A3" w14:textId="77777777" w:rsidR="005F00E3" w:rsidRDefault="005F00E3">
      <w:pPr>
        <w:pStyle w:val="Indenti"/>
      </w:pPr>
      <w:r>
        <w:tab/>
        <w:t>(i)</w:t>
      </w:r>
      <w:r>
        <w:tab/>
        <w:t>a record of the payment by the person of a bond lodged under section 29(4)(c) of the Act; or</w:t>
      </w:r>
    </w:p>
    <w:p w14:paraId="507A882A" w14:textId="77777777" w:rsidR="005F00E3" w:rsidRDefault="005F00E3">
      <w:pPr>
        <w:pStyle w:val="Indenti"/>
      </w:pPr>
      <w:r>
        <w:tab/>
        <w:t>(ii)</w:t>
      </w:r>
      <w:r>
        <w:tab/>
        <w:t>a security bond release application made under section 81C of the Act;</w:t>
      </w:r>
    </w:p>
    <w:p w14:paraId="07C685D5" w14:textId="77777777" w:rsidR="005F00E3" w:rsidRDefault="005F00E3">
      <w:pPr>
        <w:pStyle w:val="Indenta"/>
      </w:pPr>
      <w:r>
        <w:tab/>
      </w:r>
      <w:r>
        <w:tab/>
        <w:t>and</w:t>
      </w:r>
    </w:p>
    <w:p w14:paraId="6608F64C" w14:textId="77777777" w:rsidR="005F00E3" w:rsidRDefault="005F00E3">
      <w:pPr>
        <w:pStyle w:val="Indenta"/>
      </w:pPr>
      <w:r>
        <w:tab/>
        <w:t>(b)</w:t>
      </w:r>
      <w:r>
        <w:tab/>
        <w:t>the prescribed electronic means by which an authorised notice may be given to or served on a person is by sending the notice by email to the email address of the person.</w:t>
      </w:r>
    </w:p>
    <w:p w14:paraId="00DDAB1D" w14:textId="77777777" w:rsidR="005F00E3" w:rsidRDefault="005F00E3">
      <w:pPr>
        <w:pStyle w:val="Footnotesection"/>
      </w:pPr>
      <w:r>
        <w:tab/>
        <w:t>[Regulation 12I inserted: SL 2026/4 r. 30.]</w:t>
      </w:r>
    </w:p>
    <w:p w14:paraId="52FA216B" w14:textId="77777777" w:rsidR="005F00E3" w:rsidRDefault="005F00E3">
      <w:pPr>
        <w:pStyle w:val="Heading5"/>
      </w:pPr>
      <w:bookmarkStart w:id="211" w:name="_Toc231910942"/>
      <w:bookmarkStart w:id="212" w:name="_Toc225437213"/>
      <w:r>
        <w:rPr>
          <w:rStyle w:val="CharSectno"/>
        </w:rPr>
        <w:t>12</w:t>
      </w:r>
      <w:r>
        <w:t>.</w:t>
      </w:r>
      <w:r>
        <w:tab/>
        <w:t>Manner prescribed for purposes of section 85(3)(c) of Act</w:t>
      </w:r>
      <w:bookmarkEnd w:id="211"/>
      <w:bookmarkEnd w:id="212"/>
    </w:p>
    <w:p w14:paraId="60E0F451" w14:textId="77777777" w:rsidR="005F00E3" w:rsidRDefault="005F00E3">
      <w:pPr>
        <w:pStyle w:val="Subsection"/>
      </w:pPr>
      <w:r>
        <w:tab/>
      </w:r>
      <w:r>
        <w:tab/>
        <w:t>For the purposes of section 85(3)(c) of the Act, a notice required to be given by a competent court under section 18(2) of the Act is made publicly available in the prescribed manner if an electronic version of it is published on a website maintained for that purpose by the competent court.</w:t>
      </w:r>
    </w:p>
    <w:p w14:paraId="3109A2B1" w14:textId="77777777" w:rsidR="005F00E3" w:rsidRDefault="005F00E3">
      <w:pPr>
        <w:pStyle w:val="Footnotesection"/>
        <w:spacing w:before="100"/>
      </w:pPr>
      <w:r>
        <w:tab/>
        <w:t>[Regulation 12 inserted: Gazette 30 Jun 2017 p. 3555</w:t>
      </w:r>
      <w:r>
        <w:noBreakHyphen/>
        <w:t xml:space="preserve">6.] </w:t>
      </w:r>
    </w:p>
    <w:p w14:paraId="59B31CEB" w14:textId="77777777" w:rsidR="005F00E3" w:rsidRDefault="005F00E3">
      <w:pPr>
        <w:pStyle w:val="Heading5"/>
        <w:spacing w:before="180"/>
      </w:pPr>
      <w:bookmarkStart w:id="213" w:name="_Toc231910943"/>
      <w:bookmarkStart w:id="214" w:name="_Toc225437214"/>
      <w:r>
        <w:rPr>
          <w:rStyle w:val="CharSectno"/>
        </w:rPr>
        <w:t>13</w:t>
      </w:r>
      <w:r>
        <w:t>.</w:t>
      </w:r>
      <w:r>
        <w:tab/>
        <w:t>Infringement notices</w:t>
      </w:r>
      <w:bookmarkEnd w:id="213"/>
      <w:bookmarkEnd w:id="214"/>
    </w:p>
    <w:p w14:paraId="47693B30" w14:textId="77777777" w:rsidR="005F00E3" w:rsidRDefault="005F00E3">
      <w:pPr>
        <w:pStyle w:val="Subsection"/>
        <w:spacing w:before="120"/>
      </w:pPr>
      <w:r>
        <w:tab/>
        <w:t>(1)</w:t>
      </w:r>
      <w:r>
        <w:tab/>
        <w:t>For the purposes of section 88A(2) of the Act, an offence specified in Schedule 5 is a prescribed offence.</w:t>
      </w:r>
    </w:p>
    <w:p w14:paraId="2B1075C8" w14:textId="77777777" w:rsidR="005F00E3" w:rsidRDefault="005F00E3">
      <w:pPr>
        <w:pStyle w:val="Subsection"/>
        <w:spacing w:before="120"/>
      </w:pPr>
      <w:r>
        <w:tab/>
        <w:t>(2)</w:t>
      </w:r>
      <w:r>
        <w:tab/>
        <w:t>The modified penalty specified opposite an offence in Schedule 5 is the modified penalty for that offence.</w:t>
      </w:r>
    </w:p>
    <w:p w14:paraId="31834F3A" w14:textId="77777777" w:rsidR="005F00E3" w:rsidRDefault="005F00E3">
      <w:pPr>
        <w:pStyle w:val="Footnotesection"/>
      </w:pPr>
      <w:r>
        <w:tab/>
        <w:t>[Regulation 13 inserted: Gazette 3 May 2013 p. 1755-6.]</w:t>
      </w:r>
    </w:p>
    <w:p w14:paraId="1583282F" w14:textId="77777777" w:rsidR="005F00E3" w:rsidRDefault="005F00E3">
      <w:pPr>
        <w:pStyle w:val="Heading5"/>
        <w:spacing w:before="180"/>
      </w:pPr>
      <w:bookmarkStart w:id="215" w:name="_Toc231910944"/>
      <w:bookmarkStart w:id="216" w:name="_Toc225437215"/>
      <w:r>
        <w:rPr>
          <w:rStyle w:val="CharSectno"/>
        </w:rPr>
        <w:t>14</w:t>
      </w:r>
      <w:r>
        <w:t>.</w:t>
      </w:r>
      <w:r>
        <w:tab/>
        <w:t>Matters prescribed for section 94 of Act</w:t>
      </w:r>
      <w:bookmarkEnd w:id="215"/>
      <w:bookmarkEnd w:id="216"/>
    </w:p>
    <w:p w14:paraId="63A94AD2" w14:textId="77777777" w:rsidR="005F00E3" w:rsidRDefault="005F00E3">
      <w:pPr>
        <w:pStyle w:val="Subsection"/>
        <w:spacing w:before="120"/>
      </w:pPr>
      <w:r>
        <w:tab/>
        <w:t>(1)</w:t>
      </w:r>
      <w:r>
        <w:tab/>
        <w:t xml:space="preserve">In this regulation — </w:t>
      </w:r>
    </w:p>
    <w:p w14:paraId="70A83985" w14:textId="77777777" w:rsidR="005F00E3" w:rsidRDefault="005F00E3">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14:paraId="00B39E5A" w14:textId="77777777" w:rsidR="005F00E3" w:rsidRDefault="005F00E3">
      <w:pPr>
        <w:pStyle w:val="PermNoteHeading"/>
      </w:pPr>
      <w:r>
        <w:tab/>
        <w:t>Example for this definition:</w:t>
      </w:r>
    </w:p>
    <w:p w14:paraId="05CEA011" w14:textId="77777777" w:rsidR="005F00E3" w:rsidRDefault="005F00E3">
      <w:pPr>
        <w:pStyle w:val="PermNoteText"/>
      </w:pPr>
      <w:r>
        <w:tab/>
      </w:r>
      <w:r>
        <w:tab/>
        <w:t>The relevant bank accepted bills rate for May is the 30 day bank accepted bills rate for March.</w:t>
      </w:r>
    </w:p>
    <w:p w14:paraId="62DF5696" w14:textId="77777777" w:rsidR="005F00E3" w:rsidRDefault="005F00E3">
      <w:pPr>
        <w:pStyle w:val="Subsection"/>
      </w:pPr>
      <w:r>
        <w:tab/>
        <w:t>(2)</w:t>
      </w:r>
      <w:r>
        <w:tab/>
        <w:t>For the purposes of section 94(2)(a) of the Act, the interest rate is 70% of the relevant bank accepted bills rate calculated on a daily basis.</w:t>
      </w:r>
    </w:p>
    <w:p w14:paraId="2D09967D" w14:textId="77777777" w:rsidR="005F00E3" w:rsidRDefault="005F00E3">
      <w:pPr>
        <w:pStyle w:val="Subsection"/>
        <w:keepNext/>
      </w:pPr>
      <w:r>
        <w:tab/>
        <w:t>(3)</w:t>
      </w:r>
      <w:r>
        <w:tab/>
        <w:t>For the purposes of section 94(2)(b) of the Act — </w:t>
      </w:r>
    </w:p>
    <w:p w14:paraId="63DEF367" w14:textId="77777777" w:rsidR="005F00E3" w:rsidRDefault="005F00E3">
      <w:pPr>
        <w:pStyle w:val="Indenta"/>
      </w:pPr>
      <w:r>
        <w:tab/>
        <w:t>(a)</w:t>
      </w:r>
      <w:r>
        <w:tab/>
        <w:t>interest is to be paid within 5 working days after the end of each month; and</w:t>
      </w:r>
    </w:p>
    <w:p w14:paraId="7B2CA6E2" w14:textId="77777777" w:rsidR="005F00E3" w:rsidRDefault="005F00E3">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14:paraId="7B0B1E97" w14:textId="77777777" w:rsidR="005F00E3" w:rsidRDefault="005F00E3">
      <w:pPr>
        <w:pStyle w:val="Footnotesection"/>
      </w:pPr>
      <w:r>
        <w:tab/>
        <w:t>[Regulation 14 inserted: Gazette 3 May 2013 p. 1756.]</w:t>
      </w:r>
    </w:p>
    <w:p w14:paraId="74A175AC" w14:textId="77777777" w:rsidR="005F00E3" w:rsidRDefault="005F00E3">
      <w:pPr>
        <w:pStyle w:val="Heading5"/>
      </w:pPr>
      <w:bookmarkStart w:id="217" w:name="_Toc231910945"/>
      <w:bookmarkStart w:id="218" w:name="_Toc218521084"/>
      <w:bookmarkStart w:id="219" w:name="_Toc218521646"/>
      <w:bookmarkStart w:id="220" w:name="_Toc225437216"/>
      <w:r>
        <w:rPr>
          <w:rStyle w:val="CharSectno"/>
        </w:rPr>
        <w:t>15</w:t>
      </w:r>
      <w:r>
        <w:t>.</w:t>
      </w:r>
      <w:r>
        <w:tab/>
        <w:t>Dealing with unclaimed security bonds generally</w:t>
      </w:r>
      <w:bookmarkEnd w:id="217"/>
      <w:bookmarkEnd w:id="218"/>
      <w:bookmarkEnd w:id="219"/>
      <w:bookmarkEnd w:id="220"/>
    </w:p>
    <w:p w14:paraId="712C3A32" w14:textId="77777777" w:rsidR="005F00E3" w:rsidRDefault="005F00E3">
      <w:pPr>
        <w:pStyle w:val="Subsection"/>
      </w:pPr>
      <w:r>
        <w:tab/>
        <w:t>(1)</w:t>
      </w:r>
      <w:r>
        <w:tab/>
        <w:t>This regulation applies if an amount of a security bond for a residential tenancy agreement is unclaimed as referred to in section 81T(1) of the Act.</w:t>
      </w:r>
    </w:p>
    <w:p w14:paraId="48C193F6" w14:textId="77777777" w:rsidR="005F00E3" w:rsidRDefault="005F00E3">
      <w:pPr>
        <w:pStyle w:val="Subsection"/>
      </w:pPr>
      <w:r>
        <w:tab/>
        <w:t>(2)</w:t>
      </w:r>
      <w:r>
        <w:tab/>
        <w:t xml:space="preserve">The bond administrator must give notice in writing to the lessor and the tenant in whose names the security bond is held — </w:t>
      </w:r>
    </w:p>
    <w:p w14:paraId="455631B0" w14:textId="77777777" w:rsidR="005F00E3" w:rsidRDefault="005F00E3">
      <w:pPr>
        <w:pStyle w:val="Indenta"/>
      </w:pPr>
      <w:r>
        <w:tab/>
        <w:t>(a)</w:t>
      </w:r>
      <w:r>
        <w:tab/>
        <w:t>informing them that the bond administrator has reason to believe that 6 months have elapsed since the termination of the residential tenancy agreement and that the security bond for the agreement, or part of the security bond, has not been paid to any of the parties to the agreement under Part 5A Division 2 of the Act; and</w:t>
      </w:r>
    </w:p>
    <w:p w14:paraId="16BD074E" w14:textId="77777777" w:rsidR="005F00E3" w:rsidRDefault="005F00E3">
      <w:pPr>
        <w:pStyle w:val="Indenta"/>
      </w:pPr>
      <w:r>
        <w:tab/>
        <w:t>(b)</w:t>
      </w:r>
      <w:r>
        <w:tab/>
        <w:t>inviting them to apply under the Act for disposal of the security bond; and</w:t>
      </w:r>
    </w:p>
    <w:p w14:paraId="6CCDF10F" w14:textId="77777777" w:rsidR="005F00E3" w:rsidRDefault="005F00E3">
      <w:pPr>
        <w:pStyle w:val="Indenta"/>
      </w:pPr>
      <w:r>
        <w:tab/>
        <w:t>(c)</w:t>
      </w:r>
      <w:r>
        <w:tab/>
        <w:t>notifying them that if the security bond is still in the bond administrator’s possession after 60 days from the date of the notice the amount will be paid to the Unclaimed Security Bond Account.</w:t>
      </w:r>
    </w:p>
    <w:p w14:paraId="33A5AF5B" w14:textId="77777777" w:rsidR="005F00E3" w:rsidRDefault="005F00E3">
      <w:pPr>
        <w:pStyle w:val="Subsection"/>
        <w:keepNext/>
      </w:pPr>
      <w:r>
        <w:tab/>
        <w:t>(3)</w:t>
      </w:r>
      <w:r>
        <w:tab/>
        <w:t>The bond administrator is not required to give notice under subregulation (2) to a person if —</w:t>
      </w:r>
    </w:p>
    <w:p w14:paraId="764506E7" w14:textId="77777777" w:rsidR="005F00E3" w:rsidRDefault="005F00E3">
      <w:pPr>
        <w:pStyle w:val="Indenta"/>
      </w:pPr>
      <w:r>
        <w:tab/>
        <w:t>(a)</w:t>
      </w:r>
      <w:r>
        <w:tab/>
        <w:t>under section 81K(3), 81L(3) or 81N(2) of the Act, the bond administrator must pay an amount of the security bond to the person; and</w:t>
      </w:r>
    </w:p>
    <w:p w14:paraId="5126CBBF" w14:textId="77777777" w:rsidR="005F00E3" w:rsidRDefault="005F00E3">
      <w:pPr>
        <w:pStyle w:val="Indenta"/>
      </w:pPr>
      <w:r>
        <w:tab/>
        <w:t>(b)</w:t>
      </w:r>
      <w:r>
        <w:tab/>
        <w:t>the bond administrator has paid the amount to the person.</w:t>
      </w:r>
    </w:p>
    <w:p w14:paraId="586333BB" w14:textId="77777777" w:rsidR="005F00E3" w:rsidRDefault="005F00E3">
      <w:pPr>
        <w:pStyle w:val="Subsection"/>
      </w:pPr>
      <w:r>
        <w:tab/>
        <w:t>(4)</w:t>
      </w:r>
      <w:r>
        <w:tab/>
        <w:t>The bond administrator is not required to give notice under subregulation (2) to a person if the bond administrator —</w:t>
      </w:r>
    </w:p>
    <w:p w14:paraId="70C46280" w14:textId="77777777" w:rsidR="005F00E3" w:rsidRDefault="005F00E3">
      <w:pPr>
        <w:pStyle w:val="Indenta"/>
      </w:pPr>
      <w:r>
        <w:tab/>
        <w:t>(a)</w:t>
      </w:r>
      <w:r>
        <w:tab/>
        <w:t xml:space="preserve">is satisfied that the person (the </w:t>
      </w:r>
      <w:r>
        <w:rPr>
          <w:rStyle w:val="CharDefText"/>
        </w:rPr>
        <w:t>deceased person</w:t>
      </w:r>
      <w:r>
        <w:t>) has died; and</w:t>
      </w:r>
    </w:p>
    <w:p w14:paraId="3903B2F9" w14:textId="77777777" w:rsidR="005F00E3" w:rsidRDefault="005F00E3">
      <w:pPr>
        <w:pStyle w:val="Indenta"/>
      </w:pPr>
      <w:r>
        <w:tab/>
        <w:t>(b)</w:t>
      </w:r>
      <w:r>
        <w:tab/>
        <w:t>has not been given any of the following —</w:t>
      </w:r>
    </w:p>
    <w:p w14:paraId="5DF5D8A4" w14:textId="77777777" w:rsidR="005F00E3" w:rsidRDefault="005F00E3">
      <w:pPr>
        <w:pStyle w:val="Indenti"/>
      </w:pPr>
      <w:r>
        <w:tab/>
        <w:t>(i)</w:t>
      </w:r>
      <w:r>
        <w:tab/>
        <w:t>evidence of probate of the will of the deceased person;</w:t>
      </w:r>
    </w:p>
    <w:p w14:paraId="3B84F1C8" w14:textId="77777777" w:rsidR="005F00E3" w:rsidRDefault="005F00E3">
      <w:pPr>
        <w:pStyle w:val="Indenti"/>
      </w:pPr>
      <w:r>
        <w:tab/>
        <w:t>(ii)</w:t>
      </w:r>
      <w:r>
        <w:tab/>
        <w:t>evidence of administration of the estate of the deceased person;</w:t>
      </w:r>
    </w:p>
    <w:p w14:paraId="763C5634" w14:textId="77777777" w:rsidR="005F00E3" w:rsidRDefault="005F00E3">
      <w:pPr>
        <w:pStyle w:val="Indenti"/>
      </w:pPr>
      <w:r>
        <w:tab/>
        <w:t>(iii)</w:t>
      </w:r>
      <w:r>
        <w:tab/>
        <w:t>notice in writing of any will of the deceased person and of intention to prove it;</w:t>
      </w:r>
    </w:p>
    <w:p w14:paraId="03C3ECD9" w14:textId="77777777" w:rsidR="005F00E3" w:rsidRDefault="005F00E3">
      <w:pPr>
        <w:pStyle w:val="Indenti"/>
      </w:pPr>
      <w:r>
        <w:tab/>
        <w:t>(iv)</w:t>
      </w:r>
      <w:r>
        <w:tab/>
        <w:t>notice in writing of an intention to apply for administration of the estate of the deceased person.</w:t>
      </w:r>
    </w:p>
    <w:p w14:paraId="0E62004D" w14:textId="77777777" w:rsidR="005F00E3" w:rsidRDefault="005F00E3">
      <w:pPr>
        <w:pStyle w:val="Subsection"/>
      </w:pPr>
      <w:r>
        <w:tab/>
        <w:t>(5)</w:t>
      </w:r>
      <w:r>
        <w:tab/>
        <w:t>If after 60 days from the date of a notice under subregulation (2) the security bond is still in the bond administrator’s possession, the bond administrator must pay the amount to the Unclaimed Security Bond Account.</w:t>
      </w:r>
    </w:p>
    <w:p w14:paraId="60B237AD" w14:textId="77777777" w:rsidR="005F00E3" w:rsidRDefault="005F00E3">
      <w:pPr>
        <w:pStyle w:val="Subsection"/>
      </w:pPr>
      <w:r>
        <w:tab/>
        <w:t>(6)</w:t>
      </w:r>
      <w:r>
        <w:tab/>
        <w:t>If, because of subregulation (4), the bond administrator is not required to give any notice under subregulation (2) in relation to the security bond, the bond administrator must pay the amount to the Unclaimed Security Bond Account.</w:t>
      </w:r>
    </w:p>
    <w:p w14:paraId="300EE069" w14:textId="77777777" w:rsidR="005F00E3" w:rsidRDefault="005F00E3">
      <w:pPr>
        <w:pStyle w:val="Subsection"/>
      </w:pPr>
      <w:r>
        <w:tab/>
        <w:t>(7)</w:t>
      </w:r>
      <w:r>
        <w:tab/>
        <w:t>A security bond that remains in the Unclaimed Security Bond Account at the expiration of 6 years from the day on which it is paid into that account must be paid into the Consolidated Account.</w:t>
      </w:r>
    </w:p>
    <w:p w14:paraId="45C3D996" w14:textId="77777777" w:rsidR="005F00E3" w:rsidRDefault="005F00E3">
      <w:pPr>
        <w:pStyle w:val="Subsection"/>
      </w:pPr>
      <w:r>
        <w:tab/>
        <w:t>(8)</w:t>
      </w:r>
      <w:r>
        <w:tab/>
        <w:t>Part III Divisions 1 and 2 and Part 5A of the Act and regulation 16 apply to a security bond while it is in the Unclaimed Security Bond Account.</w:t>
      </w:r>
    </w:p>
    <w:p w14:paraId="057F273D" w14:textId="77777777" w:rsidR="005F00E3" w:rsidRDefault="005F00E3">
      <w:pPr>
        <w:pStyle w:val="Subsection"/>
      </w:pPr>
      <w:r>
        <w:tab/>
        <w:t>(9)</w:t>
      </w:r>
      <w:r>
        <w:tab/>
        <w:t>For the purposes of this regulation, the bond administrator must establish in the Rental Accommodation Account referred to in Schedule 1 clause 3 of the Act an account called the Unclaimed Security Bond Account.</w:t>
      </w:r>
    </w:p>
    <w:p w14:paraId="7A10F72B" w14:textId="77777777" w:rsidR="005F00E3" w:rsidRDefault="005F00E3">
      <w:pPr>
        <w:pStyle w:val="Subsection"/>
      </w:pPr>
      <w:r>
        <w:tab/>
        <w:t>(10)</w:t>
      </w:r>
      <w:r>
        <w:tab/>
        <w:t>In this regulation — </w:t>
      </w:r>
    </w:p>
    <w:p w14:paraId="77E72CAC" w14:textId="77777777" w:rsidR="005F00E3" w:rsidRDefault="005F00E3">
      <w:pPr>
        <w:pStyle w:val="Defstart"/>
      </w:pPr>
      <w:r>
        <w:rPr>
          <w:b/>
        </w:rPr>
        <w:tab/>
      </w:r>
      <w:r>
        <w:rPr>
          <w:rStyle w:val="CharDefText"/>
        </w:rPr>
        <w:t>security bond</w:t>
      </w:r>
      <w:r>
        <w:t xml:space="preserve"> includes part of a security bond;</w:t>
      </w:r>
    </w:p>
    <w:p w14:paraId="7AA9ACA8" w14:textId="77777777" w:rsidR="005F00E3" w:rsidRDefault="005F00E3">
      <w:pPr>
        <w:pStyle w:val="Defstart"/>
      </w:pPr>
      <w:r>
        <w:rPr>
          <w:b/>
        </w:rPr>
        <w:tab/>
      </w:r>
      <w:r>
        <w:rPr>
          <w:rStyle w:val="CharDefText"/>
        </w:rPr>
        <w:t>Unclaimed Security Bond Account</w:t>
      </w:r>
      <w:r>
        <w:t xml:space="preserve"> means the account established under subregulation (9).</w:t>
      </w:r>
    </w:p>
    <w:p w14:paraId="5A5191B4" w14:textId="77777777" w:rsidR="005F00E3" w:rsidRDefault="005F00E3">
      <w:pPr>
        <w:pStyle w:val="Footnotesection"/>
      </w:pPr>
      <w:bookmarkStart w:id="221" w:name="_Toc218521085"/>
      <w:bookmarkStart w:id="222" w:name="_Toc218521647"/>
      <w:r>
        <w:tab/>
        <w:t>[Regulation 15 inserted: SL 2026/4 r. 31.]</w:t>
      </w:r>
    </w:p>
    <w:p w14:paraId="064F9D28" w14:textId="77777777" w:rsidR="005F00E3" w:rsidRDefault="005F00E3">
      <w:pPr>
        <w:pStyle w:val="Heading5"/>
      </w:pPr>
      <w:bookmarkStart w:id="223" w:name="_Toc231910946"/>
      <w:bookmarkStart w:id="224" w:name="_Toc225437217"/>
      <w:r>
        <w:rPr>
          <w:rStyle w:val="CharSectno"/>
        </w:rPr>
        <w:t>16</w:t>
      </w:r>
      <w:r>
        <w:t>.</w:t>
      </w:r>
      <w:r>
        <w:tab/>
        <w:t>Dealing with unclaimed security bonds if tenant has died</w:t>
      </w:r>
      <w:bookmarkEnd w:id="223"/>
      <w:bookmarkEnd w:id="221"/>
      <w:bookmarkEnd w:id="222"/>
      <w:bookmarkEnd w:id="224"/>
    </w:p>
    <w:p w14:paraId="374CB730" w14:textId="77777777" w:rsidR="005F00E3" w:rsidRDefault="005F00E3">
      <w:pPr>
        <w:pStyle w:val="Subsection"/>
      </w:pPr>
      <w:r>
        <w:tab/>
        <w:t>(1)</w:t>
      </w:r>
      <w:r>
        <w:tab/>
        <w:t>This regulation applies if —</w:t>
      </w:r>
    </w:p>
    <w:p w14:paraId="151C73FF" w14:textId="77777777" w:rsidR="005F00E3" w:rsidRDefault="005F00E3">
      <w:pPr>
        <w:pStyle w:val="Indenta"/>
      </w:pPr>
      <w:r>
        <w:tab/>
        <w:t>(a)</w:t>
      </w:r>
      <w:r>
        <w:tab/>
        <w:t>an amount of a security bond for a residential tenancy agreement is unclaimed as referred to in section 81T(1) of the Act; and</w:t>
      </w:r>
    </w:p>
    <w:p w14:paraId="7F9AC304" w14:textId="77777777" w:rsidR="005F00E3" w:rsidRDefault="005F00E3">
      <w:pPr>
        <w:pStyle w:val="Indenta"/>
      </w:pPr>
      <w:r>
        <w:tab/>
        <w:t>(b)</w:t>
      </w:r>
      <w:r>
        <w:tab/>
        <w:t>the amount is less than $50 000; and</w:t>
      </w:r>
    </w:p>
    <w:p w14:paraId="6F38784C" w14:textId="77777777" w:rsidR="005F00E3" w:rsidRDefault="005F00E3">
      <w:pPr>
        <w:pStyle w:val="Indenta"/>
      </w:pPr>
      <w:r>
        <w:tab/>
        <w:t>(c)</w:t>
      </w:r>
      <w:r>
        <w:tab/>
        <w:t>the bond administrator is satisfied that the tenant, or if there are co</w:t>
      </w:r>
      <w:r>
        <w:noBreakHyphen/>
        <w:t>tenants, a co</w:t>
      </w:r>
      <w:r>
        <w:noBreakHyphen/>
        <w:t xml:space="preserve">tenant (the </w:t>
      </w:r>
      <w:r>
        <w:rPr>
          <w:rStyle w:val="CharDefText"/>
        </w:rPr>
        <w:t>deceased tenant</w:t>
      </w:r>
      <w:r>
        <w:t>) has died; and</w:t>
      </w:r>
    </w:p>
    <w:p w14:paraId="646BE196" w14:textId="77777777" w:rsidR="005F00E3" w:rsidRDefault="005F00E3">
      <w:pPr>
        <w:pStyle w:val="Indenta"/>
      </w:pPr>
      <w:r>
        <w:tab/>
        <w:t>(d)</w:t>
      </w:r>
      <w:r>
        <w:tab/>
        <w:t>both of the following periods have ended —</w:t>
      </w:r>
    </w:p>
    <w:p w14:paraId="19BA1993" w14:textId="77777777" w:rsidR="005F00E3" w:rsidRDefault="005F00E3">
      <w:pPr>
        <w:pStyle w:val="Indenti"/>
      </w:pPr>
      <w:r>
        <w:tab/>
        <w:t>(i)</w:t>
      </w:r>
      <w:r>
        <w:tab/>
        <w:t>the period of 6 months beginning on the day on which the agreement was terminated;</w:t>
      </w:r>
    </w:p>
    <w:p w14:paraId="1373ED54" w14:textId="77777777" w:rsidR="005F00E3" w:rsidRDefault="005F00E3">
      <w:pPr>
        <w:pStyle w:val="Indenti"/>
      </w:pPr>
      <w:r>
        <w:tab/>
        <w:t>(ii)</w:t>
      </w:r>
      <w:r>
        <w:tab/>
        <w:t>the period of 6 months beginning on the day on which the deceased tenant died;</w:t>
      </w:r>
    </w:p>
    <w:p w14:paraId="61646995" w14:textId="77777777" w:rsidR="005F00E3" w:rsidRDefault="005F00E3">
      <w:pPr>
        <w:pStyle w:val="Indenta"/>
      </w:pPr>
      <w:r>
        <w:tab/>
      </w:r>
      <w:r>
        <w:tab/>
        <w:t>and</w:t>
      </w:r>
    </w:p>
    <w:p w14:paraId="64337090" w14:textId="77777777" w:rsidR="005F00E3" w:rsidRDefault="005F00E3">
      <w:pPr>
        <w:pStyle w:val="Indenta"/>
      </w:pPr>
      <w:r>
        <w:tab/>
        <w:t>(e)</w:t>
      </w:r>
      <w:r>
        <w:tab/>
        <w:t>the bond administrator has not been given any of the following —</w:t>
      </w:r>
    </w:p>
    <w:p w14:paraId="247232AF" w14:textId="77777777" w:rsidR="005F00E3" w:rsidRDefault="005F00E3">
      <w:pPr>
        <w:pStyle w:val="Indenti"/>
      </w:pPr>
      <w:r>
        <w:tab/>
        <w:t>(i)</w:t>
      </w:r>
      <w:r>
        <w:tab/>
        <w:t>evidence of probate of the will of the deceased tenant;</w:t>
      </w:r>
    </w:p>
    <w:p w14:paraId="4C0F2C67" w14:textId="77777777" w:rsidR="005F00E3" w:rsidRDefault="005F00E3">
      <w:pPr>
        <w:pStyle w:val="Indenti"/>
      </w:pPr>
      <w:r>
        <w:tab/>
        <w:t>(ii)</w:t>
      </w:r>
      <w:r>
        <w:tab/>
        <w:t>evidence of administration of the estate of the deceased tenant;</w:t>
      </w:r>
    </w:p>
    <w:p w14:paraId="7D275A89" w14:textId="77777777" w:rsidR="005F00E3" w:rsidRDefault="005F00E3">
      <w:pPr>
        <w:pStyle w:val="Indenti"/>
      </w:pPr>
      <w:r>
        <w:tab/>
        <w:t>(iii)</w:t>
      </w:r>
      <w:r>
        <w:tab/>
        <w:t>notice in writing of any will of the deceased tenant and of intention to prove it;</w:t>
      </w:r>
    </w:p>
    <w:p w14:paraId="69C921EB" w14:textId="77777777" w:rsidR="005F00E3" w:rsidRDefault="005F00E3">
      <w:pPr>
        <w:pStyle w:val="Indenti"/>
      </w:pPr>
      <w:r>
        <w:tab/>
        <w:t>(iv)</w:t>
      </w:r>
      <w:r>
        <w:tab/>
        <w:t>notice in writing of an intention to apply for administration of the estate of the deceased tenant.</w:t>
      </w:r>
    </w:p>
    <w:p w14:paraId="642720CA" w14:textId="77777777" w:rsidR="005F00E3" w:rsidRDefault="005F00E3">
      <w:pPr>
        <w:pStyle w:val="Subsection"/>
      </w:pPr>
      <w:r>
        <w:tab/>
        <w:t>(2)</w:t>
      </w:r>
      <w:r>
        <w:tab/>
        <w:t>The bond administrator may dispose of all or part of the deceased tenant’s portion of the security bond by doing either or both of the following —</w:t>
      </w:r>
    </w:p>
    <w:p w14:paraId="4C21DF37" w14:textId="77777777" w:rsidR="005F00E3" w:rsidRDefault="005F00E3">
      <w:pPr>
        <w:pStyle w:val="Indenta"/>
      </w:pPr>
      <w:r>
        <w:tab/>
        <w:t>(a)</w:t>
      </w:r>
      <w:r>
        <w:tab/>
        <w:t>reimbursing a person who has incurred or paid all or part of the deceased tenant’s funeral expenses;</w:t>
      </w:r>
    </w:p>
    <w:p w14:paraId="4A7D2828" w14:textId="77777777" w:rsidR="005F00E3" w:rsidRDefault="005F00E3">
      <w:pPr>
        <w:pStyle w:val="Indenta"/>
      </w:pPr>
      <w:r>
        <w:tab/>
        <w:t>(b)</w:t>
      </w:r>
      <w:r>
        <w:tab/>
        <w:t>paying all or part of the deceased tenant’s portion of the security bond to 1 or more eligible persons.</w:t>
      </w:r>
    </w:p>
    <w:p w14:paraId="3E7A64F1" w14:textId="77777777" w:rsidR="005F00E3" w:rsidRDefault="005F00E3">
      <w:pPr>
        <w:pStyle w:val="Subsection"/>
      </w:pPr>
      <w:r>
        <w:tab/>
        <w:t>(3)</w:t>
      </w:r>
      <w:r>
        <w:tab/>
        <w:t xml:space="preserve">For the purposes of subregulation (2)(b), a person is an </w:t>
      </w:r>
      <w:r>
        <w:rPr>
          <w:rStyle w:val="CharDefText"/>
        </w:rPr>
        <w:t>eligible person</w:t>
      </w:r>
      <w:r>
        <w:t xml:space="preserve"> in relation to the deceased tenant if the bond administrator is satisfied that the person —</w:t>
      </w:r>
    </w:p>
    <w:p w14:paraId="787F464B" w14:textId="77777777" w:rsidR="005F00E3" w:rsidRDefault="005F00E3">
      <w:pPr>
        <w:pStyle w:val="Indenta"/>
      </w:pPr>
      <w:r>
        <w:tab/>
        <w:t>(a)</w:t>
      </w:r>
      <w:r>
        <w:tab/>
        <w:t>was, immediately before the deceased tenant’s death, the spouse or de facto partner of the deceased tenant; or</w:t>
      </w:r>
    </w:p>
    <w:p w14:paraId="45B895CB" w14:textId="77777777" w:rsidR="005F00E3" w:rsidRDefault="005F00E3">
      <w:pPr>
        <w:pStyle w:val="Indenta"/>
      </w:pPr>
      <w:r>
        <w:tab/>
        <w:t>(b)</w:t>
      </w:r>
      <w:r>
        <w:tab/>
        <w:t>is a parent or child of the deceased tenant.</w:t>
      </w:r>
    </w:p>
    <w:p w14:paraId="555771F9" w14:textId="77777777" w:rsidR="005F00E3" w:rsidRDefault="005F00E3">
      <w:pPr>
        <w:pStyle w:val="Footnotesection"/>
      </w:pPr>
      <w:r>
        <w:tab/>
        <w:t>[Regulation 16 inserted: SL 2026/4 r. 31.]</w:t>
      </w:r>
    </w:p>
    <w:p w14:paraId="0FC37E50" w14:textId="77777777" w:rsidR="005F00E3" w:rsidRDefault="005F00E3">
      <w:pPr>
        <w:pStyle w:val="Heading5"/>
        <w:keepLines w:val="0"/>
        <w:spacing w:before="180"/>
        <w:rPr>
          <w:snapToGrid w:val="0"/>
        </w:rPr>
      </w:pPr>
      <w:bookmarkStart w:id="225" w:name="_Toc231910947"/>
      <w:bookmarkStart w:id="226" w:name="_Toc225437218"/>
      <w:r>
        <w:rPr>
          <w:rStyle w:val="CharSectno"/>
        </w:rPr>
        <w:t>17</w:t>
      </w:r>
      <w:r>
        <w:rPr>
          <w:snapToGrid w:val="0"/>
        </w:rPr>
        <w:t>.</w:t>
      </w:r>
      <w:r>
        <w:rPr>
          <w:snapToGrid w:val="0"/>
        </w:rPr>
        <w:tab/>
        <w:t>Fees prescribed</w:t>
      </w:r>
      <w:bookmarkEnd w:id="225"/>
      <w:bookmarkEnd w:id="226"/>
      <w:r>
        <w:rPr>
          <w:snapToGrid w:val="0"/>
        </w:rPr>
        <w:t xml:space="preserve"> </w:t>
      </w:r>
    </w:p>
    <w:p w14:paraId="59D18838" w14:textId="77777777" w:rsidR="005F00E3" w:rsidRDefault="005F00E3">
      <w:pPr>
        <w:pStyle w:val="Subsection"/>
        <w:keepNext/>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14:paraId="5663BF48" w14:textId="77777777" w:rsidR="005F00E3" w:rsidRDefault="005F00E3">
      <w:pPr>
        <w:pStyle w:val="Footnotesection"/>
        <w:spacing w:before="90"/>
      </w:pPr>
      <w:r>
        <w:tab/>
        <w:t>[Regulation 17 amended: Gazette 29 Apr 2005 p. 1773.]</w:t>
      </w:r>
    </w:p>
    <w:p w14:paraId="4BAE1F6C" w14:textId="77777777" w:rsidR="005F00E3" w:rsidRDefault="005F00E3">
      <w:pPr>
        <w:pStyle w:val="Heading5"/>
      </w:pPr>
      <w:bookmarkStart w:id="227" w:name="_Toc231910948"/>
      <w:bookmarkStart w:id="228" w:name="_Toc225437219"/>
      <w:r>
        <w:rPr>
          <w:rStyle w:val="CharSectno"/>
        </w:rPr>
        <w:t>18</w:t>
      </w:r>
      <w:r>
        <w:t>.</w:t>
      </w:r>
      <w:r>
        <w:tab/>
        <w:t>Forms</w:t>
      </w:r>
      <w:bookmarkEnd w:id="227"/>
      <w:bookmarkEnd w:id="228"/>
    </w:p>
    <w:p w14:paraId="71F84C25" w14:textId="77777777" w:rsidR="005F00E3" w:rsidRDefault="005F00E3">
      <w:pPr>
        <w:pStyle w:val="Subsection"/>
      </w:pPr>
      <w:r>
        <w:tab/>
      </w:r>
      <w:r>
        <w:tab/>
        <w:t>The forms set out in Schedule 4 are prescribed in relation to the matters specified in those forms.</w:t>
      </w:r>
    </w:p>
    <w:p w14:paraId="5D8E2672" w14:textId="77777777" w:rsidR="005F00E3" w:rsidRDefault="005F00E3">
      <w:pPr>
        <w:pStyle w:val="Footnotesection"/>
      </w:pPr>
      <w:r>
        <w:tab/>
        <w:t>[Regulation 18 inserted: Gazette 22 Sep 2006 p. 4127.]</w:t>
      </w:r>
    </w:p>
    <w:p w14:paraId="3165B8C2" w14:textId="77777777" w:rsidR="005F00E3" w:rsidRDefault="005F00E3">
      <w:pPr>
        <w:pStyle w:val="Heading2"/>
      </w:pPr>
      <w:bookmarkStart w:id="229" w:name="_Toc231563077"/>
      <w:bookmarkStart w:id="230" w:name="_Toc231563594"/>
      <w:bookmarkStart w:id="231" w:name="_Toc231910949"/>
      <w:bookmarkStart w:id="232" w:name="_Toc225174371"/>
      <w:bookmarkStart w:id="233" w:name="_Toc225177407"/>
      <w:bookmarkStart w:id="234" w:name="_Toc225235670"/>
      <w:bookmarkStart w:id="235" w:name="_Toc225351442"/>
      <w:bookmarkStart w:id="236" w:name="_Toc225437220"/>
      <w:r>
        <w:rPr>
          <w:rStyle w:val="CharPartNo"/>
        </w:rPr>
        <w:t>Part 4</w:t>
      </w:r>
      <w:r>
        <w:t> — </w:t>
      </w:r>
      <w:r>
        <w:rPr>
          <w:rStyle w:val="CharPartText"/>
        </w:rPr>
        <w:t>Transitional provisions</w:t>
      </w:r>
      <w:bookmarkEnd w:id="229"/>
      <w:bookmarkEnd w:id="230"/>
      <w:bookmarkEnd w:id="231"/>
      <w:bookmarkEnd w:id="232"/>
      <w:bookmarkEnd w:id="233"/>
      <w:bookmarkEnd w:id="234"/>
      <w:bookmarkEnd w:id="235"/>
      <w:bookmarkEnd w:id="236"/>
    </w:p>
    <w:p w14:paraId="266DC00C" w14:textId="77777777" w:rsidR="005F00E3" w:rsidRDefault="005F00E3">
      <w:pPr>
        <w:pStyle w:val="Footnoteheading"/>
      </w:pPr>
      <w:r>
        <w:tab/>
        <w:t>[Heading inserted: SL 2024/149 r. 13.]</w:t>
      </w:r>
    </w:p>
    <w:p w14:paraId="5B6D5078" w14:textId="77777777" w:rsidR="005F00E3" w:rsidRDefault="005F00E3">
      <w:pPr>
        <w:pStyle w:val="Heading5"/>
      </w:pPr>
      <w:bookmarkStart w:id="237" w:name="_Toc231910950"/>
      <w:bookmarkStart w:id="238" w:name="_Toc225437221"/>
      <w:r>
        <w:rPr>
          <w:rStyle w:val="CharSectno"/>
        </w:rPr>
        <w:t>19</w:t>
      </w:r>
      <w:r>
        <w:t>.</w:t>
      </w:r>
      <w:r>
        <w:tab/>
        <w:t xml:space="preserve">Transitional provision — </w:t>
      </w:r>
      <w:r>
        <w:rPr>
          <w:i/>
          <w:iCs/>
        </w:rPr>
        <w:t>Residential Tenancies Amendment Regulations (No. 2) 2024</w:t>
      </w:r>
      <w:bookmarkEnd w:id="237"/>
      <w:bookmarkEnd w:id="238"/>
    </w:p>
    <w:p w14:paraId="0BB4E9B5" w14:textId="77777777" w:rsidR="005F00E3" w:rsidRDefault="005F00E3">
      <w:pPr>
        <w:pStyle w:val="Subsection"/>
      </w:pPr>
      <w:r>
        <w:tab/>
        <w:t>(1)</w:t>
      </w:r>
      <w:r>
        <w:tab/>
        <w:t>In this regulation —</w:t>
      </w:r>
    </w:p>
    <w:p w14:paraId="36767DA0" w14:textId="77777777" w:rsidR="005F00E3" w:rsidRDefault="005F00E3">
      <w:pPr>
        <w:pStyle w:val="Defstart"/>
      </w:pPr>
      <w:r>
        <w:rPr>
          <w:b/>
          <w:bCs/>
        </w:rPr>
        <w:tab/>
      </w:r>
      <w:r>
        <w:rPr>
          <w:rStyle w:val="CharDefText"/>
        </w:rPr>
        <w:t>commencement day</w:t>
      </w:r>
      <w:r>
        <w:rPr>
          <w:b/>
          <w:bCs/>
        </w:rPr>
        <w:t xml:space="preserve"> </w:t>
      </w:r>
      <w:r>
        <w:t xml:space="preserve">means the day on which the </w:t>
      </w:r>
      <w:r>
        <w:rPr>
          <w:i/>
          <w:iCs/>
        </w:rPr>
        <w:t>Residential Tenancies Amendment Regulations (No. 2) 2024</w:t>
      </w:r>
      <w:r>
        <w:t xml:space="preserve"> regulation 3 comes into operation.</w:t>
      </w:r>
    </w:p>
    <w:p w14:paraId="7ABE37CA" w14:textId="77777777" w:rsidR="005F00E3" w:rsidRDefault="005F00E3">
      <w:pPr>
        <w:pStyle w:val="Subsection"/>
      </w:pPr>
      <w:r>
        <w:tab/>
        <w:t>(2)</w:t>
      </w:r>
      <w:r>
        <w:tab/>
        <w:t>Regulation 10ABA(1)(b) does not apply in relation to a residential tenancy agreement entered into before commencement day, other than a written agreement, if —</w:t>
      </w:r>
    </w:p>
    <w:p w14:paraId="6E6F4A53" w14:textId="77777777" w:rsidR="005F00E3" w:rsidRDefault="005F00E3">
      <w:pPr>
        <w:pStyle w:val="Indenta"/>
      </w:pPr>
      <w:r>
        <w:tab/>
        <w:t>(a)</w:t>
      </w:r>
      <w:r>
        <w:tab/>
        <w:t>the lessor or property manager gives the information prescribed in regulation 10AB as in force immediately before commencement day to the tenant; and</w:t>
      </w:r>
    </w:p>
    <w:p w14:paraId="3E833B6D" w14:textId="77777777" w:rsidR="005F00E3" w:rsidRDefault="005F00E3">
      <w:pPr>
        <w:pStyle w:val="Indenta"/>
      </w:pPr>
      <w:r>
        <w:tab/>
        <w:t>(b)</w:t>
      </w:r>
      <w:r>
        <w:tab/>
        <w:t>the information is given to the tenant within 14 days after the tenant has taken possession of the residential premises.</w:t>
      </w:r>
    </w:p>
    <w:p w14:paraId="4B8BA661" w14:textId="77777777" w:rsidR="005F00E3" w:rsidRDefault="005F00E3">
      <w:pPr>
        <w:pStyle w:val="Footnotesection"/>
      </w:pPr>
      <w:r>
        <w:tab/>
        <w:t>[Regulation 19 inserted: SL 2024/149 r. 13.]</w:t>
      </w:r>
    </w:p>
    <w:p w14:paraId="477AB2A7" w14:textId="77777777" w:rsidR="005F00E3" w:rsidRDefault="005F00E3">
      <w:pPr>
        <w:pStyle w:val="Heading5"/>
      </w:pPr>
      <w:bookmarkStart w:id="239" w:name="_Toc231910951"/>
      <w:bookmarkStart w:id="240" w:name="_Toc218521087"/>
      <w:bookmarkStart w:id="241" w:name="_Toc218521649"/>
      <w:bookmarkStart w:id="242" w:name="_Toc225437222"/>
      <w:r>
        <w:rPr>
          <w:rStyle w:val="CharSectno"/>
        </w:rPr>
        <w:t>20</w:t>
      </w:r>
      <w:r>
        <w:t>.</w:t>
      </w:r>
      <w:r>
        <w:tab/>
        <w:t xml:space="preserve">Transitional provision — </w:t>
      </w:r>
      <w:r>
        <w:rPr>
          <w:i/>
        </w:rPr>
        <w:t>Commerce Regulations Amendment (Residential Tenancies and Residential Parks) Regulations 2026</w:t>
      </w:r>
      <w:bookmarkEnd w:id="239"/>
      <w:bookmarkEnd w:id="240"/>
      <w:bookmarkEnd w:id="241"/>
      <w:bookmarkEnd w:id="242"/>
    </w:p>
    <w:p w14:paraId="49247B39" w14:textId="77777777" w:rsidR="005F00E3" w:rsidRDefault="005F00E3">
      <w:pPr>
        <w:pStyle w:val="Subsection"/>
      </w:pPr>
      <w:r>
        <w:tab/>
        <w:t>(1)</w:t>
      </w:r>
      <w:r>
        <w:tab/>
        <w:t>In this regulation —</w:t>
      </w:r>
    </w:p>
    <w:p w14:paraId="17980949" w14:textId="77777777" w:rsidR="005F00E3" w:rsidRDefault="005F00E3">
      <w:pPr>
        <w:pStyle w:val="Defstart"/>
      </w:pPr>
      <w:r>
        <w:tab/>
      </w:r>
      <w:r>
        <w:rPr>
          <w:rStyle w:val="CharDefText"/>
        </w:rPr>
        <w:t>commencement day</w:t>
      </w:r>
      <w:r>
        <w:t xml:space="preserve"> means the day on which the </w:t>
      </w:r>
      <w:r>
        <w:rPr>
          <w:i/>
        </w:rPr>
        <w:t>Commerce Regulations Amendment (Residential Tenancies and Residential Parks) Regulations 2026</w:t>
      </w:r>
      <w:r>
        <w:t xml:space="preserve"> Part 3 comes into operation;</w:t>
      </w:r>
    </w:p>
    <w:p w14:paraId="3EA8E540" w14:textId="77777777" w:rsidR="005F00E3" w:rsidRDefault="005F00E3">
      <w:pPr>
        <w:pStyle w:val="Defstart"/>
      </w:pPr>
      <w:r>
        <w:tab/>
      </w:r>
      <w:r>
        <w:rPr>
          <w:rStyle w:val="CharDefText"/>
        </w:rPr>
        <w:t>former regulation 15(2)</w:t>
      </w:r>
      <w:r>
        <w:t xml:space="preserve"> means regulation 15(2) as in force from time to time before commencement day.</w:t>
      </w:r>
    </w:p>
    <w:p w14:paraId="706F96C6" w14:textId="77777777" w:rsidR="005F00E3" w:rsidRDefault="005F00E3">
      <w:pPr>
        <w:pStyle w:val="Subsection"/>
      </w:pPr>
      <w:r>
        <w:tab/>
        <w:t>(2)</w:t>
      </w:r>
      <w:r>
        <w:tab/>
        <w:t>The bond administrator is not required to give notice under regulation 15(2) to a person in relation to a security bond if the bond administrator has given the person a notice under former regulation 15(2) in relation to the security bond.</w:t>
      </w:r>
    </w:p>
    <w:p w14:paraId="03F8118F" w14:textId="77777777" w:rsidR="005F00E3" w:rsidRDefault="005F00E3">
      <w:pPr>
        <w:pStyle w:val="Footnotesection"/>
      </w:pPr>
      <w:r>
        <w:tab/>
        <w:t>[Regulation 20 inserted: SL 2026/4 r. 32.]</w:t>
      </w:r>
    </w:p>
    <w:p w14:paraId="79F1EF4D" w14:textId="77777777" w:rsidR="005F00E3" w:rsidRDefault="005F00E3">
      <w:pPr>
        <w:pStyle w:val="yEdnoteschedule"/>
        <w:rPr>
          <w:sz w:val="24"/>
          <w:szCs w:val="24"/>
        </w:rPr>
      </w:pPr>
      <w:r>
        <w:rPr>
          <w:sz w:val="24"/>
          <w:szCs w:val="24"/>
        </w:rPr>
        <w:t>[Schedule 1 deleted: Gazette 30 Mar 2007 p. 1452.]</w:t>
      </w:r>
    </w:p>
    <w:p w14:paraId="517645A6" w14:textId="77777777" w:rsidR="005F00E3" w:rsidRDefault="005F00E3">
      <w:pPr>
        <w:pStyle w:val="yEdnoteschedule"/>
        <w:rPr>
          <w:sz w:val="24"/>
          <w:szCs w:val="24"/>
        </w:rPr>
      </w:pPr>
      <w:r>
        <w:rPr>
          <w:sz w:val="24"/>
          <w:szCs w:val="24"/>
        </w:rPr>
        <w:t>[Schedule 2 deleted: Gazette 3 May 2013 p. 1757.]</w:t>
      </w:r>
    </w:p>
    <w:p w14:paraId="415AC1B4" w14:textId="77777777" w:rsidR="005F00E3" w:rsidRDefault="005F00E3">
      <w:pPr>
        <w:sectPr w:rsidR="005F00E3">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14:paraId="51C5EC68" w14:textId="77777777" w:rsidR="005F00E3" w:rsidRDefault="005F00E3">
      <w:pPr>
        <w:pStyle w:val="yScheduleHeading"/>
      </w:pPr>
      <w:bookmarkStart w:id="243" w:name="_Toc231563080"/>
      <w:bookmarkStart w:id="244" w:name="_Toc231563597"/>
      <w:bookmarkStart w:id="245" w:name="_Toc231910952"/>
      <w:bookmarkStart w:id="246" w:name="_Toc225174373"/>
      <w:bookmarkStart w:id="247" w:name="_Toc225177410"/>
      <w:bookmarkStart w:id="248" w:name="_Toc225235673"/>
      <w:bookmarkStart w:id="249" w:name="_Toc225351445"/>
      <w:bookmarkStart w:id="250" w:name="_Toc225437223"/>
      <w:r>
        <w:rPr>
          <w:rStyle w:val="CharSchNo"/>
        </w:rPr>
        <w:t>Schedule 3</w:t>
      </w:r>
      <w:bookmarkEnd w:id="243"/>
      <w:bookmarkEnd w:id="244"/>
      <w:bookmarkEnd w:id="245"/>
      <w:bookmarkEnd w:id="246"/>
      <w:bookmarkEnd w:id="247"/>
      <w:bookmarkEnd w:id="248"/>
      <w:bookmarkEnd w:id="249"/>
      <w:bookmarkEnd w:id="250"/>
      <w:r>
        <w:rPr>
          <w:rStyle w:val="CharSchText"/>
        </w:rPr>
        <w:t xml:space="preserve"> </w:t>
      </w:r>
    </w:p>
    <w:p w14:paraId="310B3FB4" w14:textId="77777777" w:rsidR="005F00E3" w:rsidRDefault="005F00E3">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rsidR="0062468B" w14:paraId="616A440C" w14:textId="77777777">
        <w:trPr>
          <w:tblHeader/>
        </w:trPr>
        <w:tc>
          <w:tcPr>
            <w:tcW w:w="6096" w:type="dxa"/>
          </w:tcPr>
          <w:p w14:paraId="1797A1C7" w14:textId="77777777" w:rsidR="005F00E3" w:rsidRDefault="005F00E3">
            <w:pPr>
              <w:pStyle w:val="yTable"/>
              <w:tabs>
                <w:tab w:val="left" w:pos="426"/>
                <w:tab w:val="left" w:pos="851"/>
                <w:tab w:val="left" w:leader="dot" w:pos="5387"/>
              </w:tabs>
            </w:pPr>
          </w:p>
        </w:tc>
        <w:tc>
          <w:tcPr>
            <w:tcW w:w="992" w:type="dxa"/>
          </w:tcPr>
          <w:p w14:paraId="2F260A6A" w14:textId="77777777" w:rsidR="005F00E3" w:rsidRDefault="005F00E3">
            <w:pPr>
              <w:pStyle w:val="yTable"/>
              <w:ind w:left="-142" w:right="-283"/>
              <w:jc w:val="center"/>
            </w:pPr>
            <w:r>
              <w:t>$</w:t>
            </w:r>
          </w:p>
        </w:tc>
      </w:tr>
      <w:tr w:rsidR="0062468B" w14:paraId="40AFA42B" w14:textId="77777777">
        <w:tc>
          <w:tcPr>
            <w:tcW w:w="6096" w:type="dxa"/>
          </w:tcPr>
          <w:p w14:paraId="44C15B66" w14:textId="77777777" w:rsidR="005F00E3" w:rsidRDefault="005F00E3">
            <w:pPr>
              <w:pStyle w:val="yTable"/>
              <w:tabs>
                <w:tab w:val="left" w:pos="426"/>
                <w:tab w:val="left" w:pos="851"/>
                <w:tab w:val="left" w:leader="dot" w:pos="5387"/>
              </w:tabs>
            </w:pPr>
            <w:r>
              <w:t>1.</w:t>
            </w:r>
            <w:r>
              <w:tab/>
              <w:t>(a)</w:t>
            </w:r>
            <w:r>
              <w:tab/>
              <w:t>Filing of an application under the Act by — </w:t>
            </w:r>
          </w:p>
        </w:tc>
        <w:tc>
          <w:tcPr>
            <w:tcW w:w="992" w:type="dxa"/>
          </w:tcPr>
          <w:p w14:paraId="48DC2621" w14:textId="77777777" w:rsidR="005F00E3" w:rsidRDefault="005F00E3">
            <w:pPr>
              <w:pStyle w:val="yTable"/>
              <w:ind w:left="-142" w:right="-283"/>
              <w:jc w:val="center"/>
            </w:pPr>
          </w:p>
        </w:tc>
      </w:tr>
      <w:tr w:rsidR="0062468B" w14:paraId="4AA818B9" w14:textId="77777777">
        <w:tc>
          <w:tcPr>
            <w:tcW w:w="6096" w:type="dxa"/>
          </w:tcPr>
          <w:p w14:paraId="2D39D9D8" w14:textId="77777777" w:rsidR="005F00E3" w:rsidRDefault="005F00E3">
            <w:pPr>
              <w:pStyle w:val="yTable"/>
              <w:tabs>
                <w:tab w:val="left" w:pos="851"/>
                <w:tab w:val="left" w:pos="1277"/>
                <w:tab w:val="left" w:leader="dot" w:pos="5841"/>
              </w:tabs>
            </w:pPr>
            <w:r>
              <w:tab/>
              <w:t>(i)</w:t>
            </w:r>
            <w:r>
              <w:tab/>
              <w:t>a financially disadvantaged person</w:t>
            </w:r>
            <w:r>
              <w:tab/>
            </w:r>
          </w:p>
        </w:tc>
        <w:tc>
          <w:tcPr>
            <w:tcW w:w="992" w:type="dxa"/>
          </w:tcPr>
          <w:p w14:paraId="1F66ED3E" w14:textId="77777777" w:rsidR="005F00E3" w:rsidRDefault="005F00E3">
            <w:pPr>
              <w:pStyle w:val="yTable"/>
              <w:ind w:left="-142" w:right="-283"/>
              <w:jc w:val="center"/>
              <w:rPr>
                <w:rFonts w:ascii="Arial" w:hAnsi="Arial"/>
                <w:b/>
              </w:rPr>
            </w:pPr>
            <w:r>
              <w:rPr>
                <w:szCs w:val="22"/>
              </w:rPr>
              <w:t>23.10</w:t>
            </w:r>
          </w:p>
        </w:tc>
      </w:tr>
      <w:tr w:rsidR="0062468B" w14:paraId="5E48E343" w14:textId="77777777">
        <w:tc>
          <w:tcPr>
            <w:tcW w:w="6096" w:type="dxa"/>
          </w:tcPr>
          <w:p w14:paraId="2DC949B3" w14:textId="77777777" w:rsidR="005F00E3" w:rsidRDefault="005F00E3">
            <w:pPr>
              <w:pStyle w:val="yTable"/>
              <w:tabs>
                <w:tab w:val="left" w:pos="851"/>
                <w:tab w:val="left" w:pos="1277"/>
                <w:tab w:val="left" w:leader="dot" w:pos="5841"/>
              </w:tabs>
            </w:pPr>
            <w:r>
              <w:tab/>
              <w:t>(ii)</w:t>
            </w:r>
            <w:r>
              <w:tab/>
              <w:t>any other person</w:t>
            </w:r>
            <w:r>
              <w:tab/>
            </w:r>
          </w:p>
        </w:tc>
        <w:tc>
          <w:tcPr>
            <w:tcW w:w="992" w:type="dxa"/>
          </w:tcPr>
          <w:p w14:paraId="1E1D1F5D" w14:textId="77777777" w:rsidR="005F00E3" w:rsidRDefault="005F00E3">
            <w:pPr>
              <w:pStyle w:val="yTable"/>
              <w:ind w:left="-142" w:right="-283"/>
              <w:jc w:val="center"/>
              <w:rPr>
                <w:rFonts w:ascii="Arial" w:hAnsi="Arial"/>
                <w:b/>
              </w:rPr>
            </w:pPr>
            <w:r>
              <w:rPr>
                <w:szCs w:val="22"/>
              </w:rPr>
              <w:t>81.00</w:t>
            </w:r>
          </w:p>
        </w:tc>
      </w:tr>
      <w:tr w:rsidR="0062468B" w14:paraId="0ACA8ACD" w14:textId="77777777">
        <w:tc>
          <w:tcPr>
            <w:tcW w:w="6096" w:type="dxa"/>
          </w:tcPr>
          <w:p w14:paraId="2D436F30" w14:textId="77777777" w:rsidR="005F00E3" w:rsidRDefault="005F00E3">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14:paraId="0F0D42DB" w14:textId="77777777" w:rsidR="005F00E3" w:rsidRDefault="005F00E3">
            <w:pPr>
              <w:pStyle w:val="yTable"/>
              <w:ind w:left="-142" w:right="-283"/>
              <w:jc w:val="center"/>
            </w:pPr>
          </w:p>
        </w:tc>
      </w:tr>
      <w:tr w:rsidR="0062468B" w14:paraId="6598EE9C" w14:textId="77777777">
        <w:tc>
          <w:tcPr>
            <w:tcW w:w="6096" w:type="dxa"/>
          </w:tcPr>
          <w:p w14:paraId="173B99A4" w14:textId="77777777" w:rsidR="005F00E3" w:rsidRDefault="005F00E3">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14:paraId="6481E0C6" w14:textId="77777777" w:rsidR="005F00E3" w:rsidRDefault="005F00E3">
            <w:pPr>
              <w:pStyle w:val="yTable"/>
              <w:ind w:left="-142" w:right="-283"/>
              <w:jc w:val="center"/>
            </w:pPr>
          </w:p>
        </w:tc>
      </w:tr>
      <w:tr w:rsidR="0062468B" w14:paraId="6837985F" w14:textId="77777777">
        <w:tc>
          <w:tcPr>
            <w:tcW w:w="6096" w:type="dxa"/>
          </w:tcPr>
          <w:p w14:paraId="3706B8FB" w14:textId="77777777" w:rsidR="005F00E3" w:rsidRDefault="005F00E3">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14:paraId="17F334A7" w14:textId="77777777" w:rsidR="005F00E3" w:rsidRDefault="005F00E3">
            <w:pPr>
              <w:pStyle w:val="yTable"/>
              <w:ind w:left="-142" w:right="-283"/>
              <w:jc w:val="center"/>
            </w:pPr>
          </w:p>
        </w:tc>
      </w:tr>
      <w:tr w:rsidR="0062468B" w14:paraId="695B1AB5" w14:textId="77777777">
        <w:tc>
          <w:tcPr>
            <w:tcW w:w="6096" w:type="dxa"/>
          </w:tcPr>
          <w:p w14:paraId="37DD6D12" w14:textId="082AED1A" w:rsidR="005F00E3" w:rsidRDefault="005F00E3">
            <w:pPr>
              <w:pStyle w:val="yTable"/>
              <w:tabs>
                <w:tab w:val="left" w:pos="426"/>
                <w:tab w:val="left" w:pos="851"/>
                <w:tab w:val="left" w:leader="dot" w:pos="5841"/>
              </w:tabs>
              <w:ind w:left="426" w:hanging="425"/>
            </w:pPr>
            <w:r>
              <w:t>2.</w:t>
            </w:r>
            <w:r>
              <w:tab/>
              <w:t>Filing under section 18A(3) of the Act of a notice of intention to dispute</w:t>
            </w:r>
            <w:r>
              <w:tab/>
            </w:r>
          </w:p>
        </w:tc>
        <w:tc>
          <w:tcPr>
            <w:tcW w:w="992" w:type="dxa"/>
          </w:tcPr>
          <w:p w14:paraId="44AE2F58" w14:textId="77777777" w:rsidR="005F00E3" w:rsidRDefault="005F00E3">
            <w:pPr>
              <w:pStyle w:val="yTable"/>
              <w:spacing w:before="0"/>
              <w:ind w:left="-142" w:right="-283"/>
              <w:jc w:val="center"/>
            </w:pPr>
            <w:r>
              <w:br/>
            </w:r>
            <w:r>
              <w:rPr>
                <w:szCs w:val="22"/>
              </w:rPr>
              <w:t>21.60</w:t>
            </w:r>
          </w:p>
        </w:tc>
      </w:tr>
      <w:tr w:rsidR="0062468B" w14:paraId="29BABDF8" w14:textId="77777777">
        <w:tc>
          <w:tcPr>
            <w:tcW w:w="6096" w:type="dxa"/>
          </w:tcPr>
          <w:p w14:paraId="671C867D" w14:textId="77777777" w:rsidR="005F00E3" w:rsidRDefault="005F00E3">
            <w:pPr>
              <w:pStyle w:val="yTable"/>
              <w:tabs>
                <w:tab w:val="left" w:pos="426"/>
                <w:tab w:val="left" w:pos="851"/>
                <w:tab w:val="left" w:leader="dot" w:pos="5529"/>
              </w:tabs>
              <w:ind w:left="426" w:hanging="425"/>
            </w:pPr>
            <w:r>
              <w:rPr>
                <w:i/>
                <w:iCs/>
              </w:rPr>
              <w:t>[3.</w:t>
            </w:r>
            <w:r>
              <w:rPr>
                <w:i/>
                <w:iCs/>
              </w:rPr>
              <w:tab/>
              <w:t>deleted]</w:t>
            </w:r>
          </w:p>
        </w:tc>
        <w:tc>
          <w:tcPr>
            <w:tcW w:w="992" w:type="dxa"/>
          </w:tcPr>
          <w:p w14:paraId="4C606976" w14:textId="77777777" w:rsidR="005F00E3" w:rsidRDefault="005F00E3">
            <w:pPr>
              <w:pStyle w:val="yTable"/>
              <w:ind w:left="-142" w:right="-283"/>
              <w:jc w:val="center"/>
            </w:pPr>
          </w:p>
        </w:tc>
      </w:tr>
      <w:tr w:rsidR="0062468B" w14:paraId="72670448" w14:textId="77777777">
        <w:tc>
          <w:tcPr>
            <w:tcW w:w="6096" w:type="dxa"/>
          </w:tcPr>
          <w:p w14:paraId="7C168E5C" w14:textId="77777777" w:rsidR="005F00E3" w:rsidRDefault="005F00E3">
            <w:pPr>
              <w:pStyle w:val="yTable"/>
              <w:tabs>
                <w:tab w:val="left" w:pos="426"/>
                <w:tab w:val="left" w:pos="851"/>
                <w:tab w:val="left" w:leader="dot" w:pos="5387"/>
              </w:tabs>
              <w:ind w:left="426" w:hanging="425"/>
            </w:pPr>
            <w:r>
              <w:t>4.</w:t>
            </w:r>
            <w:r>
              <w:tab/>
              <w:t>Search of an application — </w:t>
            </w:r>
          </w:p>
        </w:tc>
        <w:tc>
          <w:tcPr>
            <w:tcW w:w="992" w:type="dxa"/>
          </w:tcPr>
          <w:p w14:paraId="08605344" w14:textId="77777777" w:rsidR="005F00E3" w:rsidRDefault="005F00E3">
            <w:pPr>
              <w:pStyle w:val="yTable"/>
              <w:ind w:left="-142" w:right="-283"/>
              <w:jc w:val="center"/>
            </w:pPr>
          </w:p>
        </w:tc>
      </w:tr>
      <w:tr w:rsidR="0062468B" w14:paraId="426F50A9" w14:textId="77777777">
        <w:tc>
          <w:tcPr>
            <w:tcW w:w="6096" w:type="dxa"/>
          </w:tcPr>
          <w:p w14:paraId="751C4147" w14:textId="77777777" w:rsidR="005F00E3" w:rsidRDefault="005F00E3">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14:paraId="58013C33" w14:textId="77777777" w:rsidR="005F00E3" w:rsidRDefault="005F00E3">
            <w:pPr>
              <w:pStyle w:val="yTable"/>
              <w:ind w:left="-142" w:right="-283"/>
              <w:jc w:val="center"/>
            </w:pPr>
            <w:r>
              <w:rPr>
                <w:szCs w:val="22"/>
              </w:rPr>
              <w:t>0.65</w:t>
            </w:r>
          </w:p>
        </w:tc>
      </w:tr>
      <w:tr w:rsidR="0062468B" w14:paraId="5CF77078" w14:textId="77777777">
        <w:tc>
          <w:tcPr>
            <w:tcW w:w="6096" w:type="dxa"/>
          </w:tcPr>
          <w:p w14:paraId="43763EF5" w14:textId="77777777" w:rsidR="005F00E3" w:rsidRDefault="005F00E3">
            <w:pPr>
              <w:pStyle w:val="yTable"/>
              <w:tabs>
                <w:tab w:val="left" w:pos="426"/>
                <w:tab w:val="left" w:pos="851"/>
                <w:tab w:val="left" w:leader="dot" w:pos="5841"/>
              </w:tabs>
              <w:ind w:left="851" w:hanging="851"/>
            </w:pPr>
            <w:r>
              <w:tab/>
              <w:t>(b)</w:t>
            </w:r>
            <w:r>
              <w:tab/>
              <w:t>by any other person</w:t>
            </w:r>
            <w:r>
              <w:tab/>
            </w:r>
          </w:p>
        </w:tc>
        <w:tc>
          <w:tcPr>
            <w:tcW w:w="992" w:type="dxa"/>
          </w:tcPr>
          <w:p w14:paraId="2A5A157F" w14:textId="77777777" w:rsidR="005F00E3" w:rsidRDefault="005F00E3">
            <w:pPr>
              <w:pStyle w:val="yTable"/>
              <w:ind w:left="-142" w:right="-283"/>
              <w:jc w:val="center"/>
              <w:rPr>
                <w:rFonts w:ascii="Arial" w:hAnsi="Arial"/>
                <w:b/>
              </w:rPr>
            </w:pPr>
            <w:r>
              <w:rPr>
                <w:szCs w:val="22"/>
              </w:rPr>
              <w:t>4.20</w:t>
            </w:r>
          </w:p>
        </w:tc>
      </w:tr>
      <w:tr w:rsidR="0062468B" w14:paraId="02C2B867" w14:textId="77777777">
        <w:tc>
          <w:tcPr>
            <w:tcW w:w="6096" w:type="dxa"/>
          </w:tcPr>
          <w:p w14:paraId="1BA28270" w14:textId="77777777" w:rsidR="005F00E3" w:rsidRDefault="005F00E3">
            <w:pPr>
              <w:pStyle w:val="yTable"/>
              <w:tabs>
                <w:tab w:val="left" w:pos="426"/>
                <w:tab w:val="left" w:pos="851"/>
                <w:tab w:val="left" w:leader="dot" w:pos="5841"/>
              </w:tabs>
            </w:pPr>
            <w:r>
              <w:t>5.</w:t>
            </w:r>
            <w:r>
              <w:tab/>
              <w:t>Photocopy of any document — </w:t>
            </w:r>
          </w:p>
        </w:tc>
        <w:tc>
          <w:tcPr>
            <w:tcW w:w="992" w:type="dxa"/>
          </w:tcPr>
          <w:p w14:paraId="4472CA2B" w14:textId="77777777" w:rsidR="005F00E3" w:rsidRDefault="005F00E3">
            <w:pPr>
              <w:pStyle w:val="yTable"/>
              <w:ind w:left="-142" w:right="-283"/>
              <w:jc w:val="center"/>
            </w:pPr>
          </w:p>
        </w:tc>
      </w:tr>
      <w:tr w:rsidR="0062468B" w14:paraId="5D46A381" w14:textId="77777777">
        <w:tc>
          <w:tcPr>
            <w:tcW w:w="6096" w:type="dxa"/>
          </w:tcPr>
          <w:p w14:paraId="032906A9" w14:textId="77777777" w:rsidR="005F00E3" w:rsidRDefault="005F00E3">
            <w:pPr>
              <w:pStyle w:val="yTable"/>
              <w:tabs>
                <w:tab w:val="left" w:pos="426"/>
                <w:tab w:val="left" w:pos="851"/>
                <w:tab w:val="left" w:leader="dot" w:pos="5841"/>
              </w:tabs>
              <w:ind w:left="851" w:hanging="851"/>
            </w:pPr>
            <w:r>
              <w:tab/>
              <w:t>(a)</w:t>
            </w:r>
            <w:r>
              <w:tab/>
              <w:t>not exceeding 4 pages</w:t>
            </w:r>
            <w:r>
              <w:tab/>
            </w:r>
          </w:p>
        </w:tc>
        <w:tc>
          <w:tcPr>
            <w:tcW w:w="992" w:type="dxa"/>
          </w:tcPr>
          <w:p w14:paraId="57F1408F" w14:textId="77777777" w:rsidR="005F00E3" w:rsidRDefault="005F00E3">
            <w:pPr>
              <w:pStyle w:val="yTable"/>
              <w:ind w:left="-142" w:right="-283"/>
              <w:jc w:val="center"/>
              <w:rPr>
                <w:rFonts w:ascii="Arial" w:hAnsi="Arial"/>
                <w:b/>
              </w:rPr>
            </w:pPr>
            <w:r>
              <w:rPr>
                <w:szCs w:val="22"/>
              </w:rPr>
              <w:t>3.20</w:t>
            </w:r>
          </w:p>
        </w:tc>
      </w:tr>
      <w:tr w:rsidR="0062468B" w14:paraId="6D8BA4C6" w14:textId="77777777">
        <w:tc>
          <w:tcPr>
            <w:tcW w:w="6096" w:type="dxa"/>
          </w:tcPr>
          <w:p w14:paraId="79FB8432" w14:textId="77777777" w:rsidR="005F00E3" w:rsidRDefault="005F00E3">
            <w:pPr>
              <w:pStyle w:val="yTable"/>
              <w:tabs>
                <w:tab w:val="left" w:pos="426"/>
                <w:tab w:val="left" w:pos="851"/>
                <w:tab w:val="left" w:leader="dot" w:pos="5841"/>
              </w:tabs>
              <w:ind w:left="851" w:hanging="851"/>
            </w:pPr>
            <w:r>
              <w:tab/>
              <w:t>(b)</w:t>
            </w:r>
            <w:r>
              <w:tab/>
              <w:t>5 pages or more</w:t>
            </w:r>
            <w:r>
              <w:tab/>
            </w:r>
          </w:p>
        </w:tc>
        <w:tc>
          <w:tcPr>
            <w:tcW w:w="992" w:type="dxa"/>
          </w:tcPr>
          <w:p w14:paraId="410B676D" w14:textId="77777777" w:rsidR="005F00E3" w:rsidRDefault="005F00E3">
            <w:pPr>
              <w:pStyle w:val="yTable"/>
              <w:ind w:left="-142" w:right="-283"/>
              <w:jc w:val="center"/>
            </w:pPr>
            <w:r>
              <w:rPr>
                <w:szCs w:val="22"/>
              </w:rPr>
              <w:t>0.75</w:t>
            </w:r>
            <w:r>
              <w:br/>
              <w:t>per page</w:t>
            </w:r>
          </w:p>
        </w:tc>
      </w:tr>
      <w:tr w:rsidR="0062468B" w14:paraId="5C01FBC5" w14:textId="77777777">
        <w:tc>
          <w:tcPr>
            <w:tcW w:w="6096" w:type="dxa"/>
          </w:tcPr>
          <w:p w14:paraId="213D3A84" w14:textId="77777777" w:rsidR="005F00E3" w:rsidRDefault="005F00E3">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14:paraId="44FA93B9" w14:textId="77777777" w:rsidR="005F00E3" w:rsidRDefault="005F00E3">
            <w:pPr>
              <w:pStyle w:val="yTable"/>
              <w:ind w:left="-142" w:right="-283"/>
              <w:jc w:val="center"/>
            </w:pPr>
            <w:r>
              <w:rPr>
                <w:szCs w:val="22"/>
              </w:rPr>
              <w:t>3.20</w:t>
            </w:r>
          </w:p>
        </w:tc>
      </w:tr>
    </w:tbl>
    <w:p w14:paraId="53248D0E" w14:textId="5A78D170" w:rsidR="005F00E3" w:rsidRDefault="005F00E3">
      <w:pPr>
        <w:pStyle w:val="yFootnotesection"/>
      </w:pPr>
      <w:r>
        <w:tab/>
        <w:t>[Schedule 3 amended: Gazette 29 Apr 2005 p. 1774</w:t>
      </w:r>
      <w:r>
        <w:noBreakHyphen/>
        <w:t>5; 29 Dec 2015 p. 5171; 3 Jun 2016 p. 1771; 23 Jun 2017 p. 3251; 8 Dec 2017 p. 5843; 25 Jun 2018 p. 2352; 18 Jun 2019 p. 2112; SL 2024/96 r. 54; SL 2025/89 r. 44; SL 2026/4 r. 33.]</w:t>
      </w:r>
    </w:p>
    <w:p w14:paraId="3C443FC8" w14:textId="77777777" w:rsidR="005F00E3" w:rsidRDefault="005F00E3">
      <w:pPr>
        <w:pStyle w:val="yScheduleHeading"/>
        <w:rPr>
          <w:rStyle w:val="CharSchNo"/>
        </w:rPr>
        <w:sectPr w:rsidR="005F00E3">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14:paraId="214FB280" w14:textId="77777777" w:rsidR="005F00E3" w:rsidRDefault="005F00E3">
      <w:pPr>
        <w:pStyle w:val="yScheduleHeading"/>
      </w:pPr>
      <w:bookmarkStart w:id="252" w:name="_Toc231563081"/>
      <w:bookmarkStart w:id="253" w:name="_Toc231563598"/>
      <w:bookmarkStart w:id="254" w:name="_Toc231910953"/>
      <w:bookmarkStart w:id="255" w:name="_Toc225174374"/>
      <w:bookmarkStart w:id="256" w:name="_Toc225177411"/>
      <w:bookmarkStart w:id="257" w:name="_Toc225235674"/>
      <w:bookmarkStart w:id="258" w:name="_Toc225351446"/>
      <w:bookmarkStart w:id="259" w:name="_Toc225437224"/>
      <w:r>
        <w:rPr>
          <w:rStyle w:val="CharSchNo"/>
        </w:rPr>
        <w:t>Schedule 4</w:t>
      </w:r>
      <w:r>
        <w:rPr>
          <w:rStyle w:val="CharSDivNo"/>
        </w:rPr>
        <w:t> </w:t>
      </w:r>
      <w:r>
        <w:t>—</w:t>
      </w:r>
      <w:r>
        <w:rPr>
          <w:rStyle w:val="CharSDivText"/>
        </w:rPr>
        <w:t> </w:t>
      </w:r>
      <w:r>
        <w:rPr>
          <w:rStyle w:val="CharSchText"/>
        </w:rPr>
        <w:t>Forms</w:t>
      </w:r>
      <w:bookmarkEnd w:id="252"/>
      <w:bookmarkEnd w:id="253"/>
      <w:bookmarkEnd w:id="254"/>
      <w:bookmarkEnd w:id="255"/>
      <w:bookmarkEnd w:id="256"/>
      <w:bookmarkEnd w:id="257"/>
      <w:bookmarkEnd w:id="258"/>
      <w:bookmarkEnd w:id="259"/>
    </w:p>
    <w:p w14:paraId="097F9FFC" w14:textId="77777777" w:rsidR="005F00E3" w:rsidRDefault="005F00E3">
      <w:pPr>
        <w:pStyle w:val="yShoulderClause"/>
        <w:spacing w:before="100"/>
      </w:pPr>
      <w:r>
        <w:t>[r. 10AC and 18]</w:t>
      </w:r>
    </w:p>
    <w:p w14:paraId="002944F7" w14:textId="77777777" w:rsidR="005F00E3" w:rsidRDefault="005F00E3">
      <w:pPr>
        <w:pStyle w:val="yFootnoteheading"/>
        <w:spacing w:before="100"/>
      </w:pPr>
      <w:r>
        <w:tab/>
        <w:t>[Heading inserted: Gazette 3 May 2013 p. 1757; amended: SL 2024/149 r. 14.]</w:t>
      </w:r>
    </w:p>
    <w:p w14:paraId="4A4776F8" w14:textId="77777777" w:rsidR="005F00E3" w:rsidRDefault="005F00E3">
      <w:pPr>
        <w:pStyle w:val="yEdnotedivision"/>
      </w:pPr>
      <w:r>
        <w:t>[Form 1AA to 1AD deleted: SL 2024/149 r. 15.]</w:t>
      </w:r>
    </w:p>
    <w:p w14:paraId="32ABEDA0" w14:textId="77777777" w:rsidR="005F00E3" w:rsidRDefault="005F00E3">
      <w:pPr>
        <w:pStyle w:val="yMiscellaneousBody"/>
        <w:jc w:val="center"/>
        <w:rPr>
          <w:b/>
        </w:rPr>
      </w:pPr>
      <w:r>
        <w:rPr>
          <w:b/>
        </w:rPr>
        <w:t xml:space="preserve">FORM </w:t>
      </w:r>
      <w:r>
        <w:rPr>
          <w:rStyle w:val="CharSClsNo"/>
          <w:b/>
        </w:rPr>
        <w:t>1</w:t>
      </w:r>
    </w:p>
    <w:p w14:paraId="08C7D9B6" w14:textId="77777777" w:rsidR="005F00E3" w:rsidRDefault="005F00E3">
      <w:pPr>
        <w:pStyle w:val="yMiscellaneousBody"/>
        <w:jc w:val="center"/>
        <w:rPr>
          <w:i/>
          <w:caps/>
        </w:rPr>
      </w:pPr>
      <w:r>
        <w:rPr>
          <w:i/>
          <w:caps/>
        </w:rPr>
        <w:t>Residential Tenancies Act 1987</w:t>
      </w:r>
    </w:p>
    <w:p w14:paraId="75F7D2A3" w14:textId="77777777" w:rsidR="005F00E3" w:rsidRDefault="005F00E3">
      <w:pPr>
        <w:pStyle w:val="yMiscellaneousBody"/>
        <w:jc w:val="center"/>
      </w:pPr>
      <w:r>
        <w:t>Section 27C(6)</w:t>
      </w:r>
    </w:p>
    <w:p w14:paraId="3F58A7E8" w14:textId="77777777" w:rsidR="005F00E3" w:rsidRDefault="005F00E3">
      <w:pPr>
        <w:pStyle w:val="yMiscellaneousBody"/>
        <w:jc w:val="center"/>
        <w:rPr>
          <w:b/>
          <w:sz w:val="24"/>
          <w:szCs w:val="24"/>
        </w:rPr>
      </w:pPr>
      <w:r>
        <w:rPr>
          <w:b/>
          <w:sz w:val="24"/>
          <w:szCs w:val="24"/>
        </w:rPr>
        <w:t>PROPERTY CONDITION REPORT</w:t>
      </w:r>
    </w:p>
    <w:p w14:paraId="472E5050" w14:textId="77777777" w:rsidR="005F00E3" w:rsidRDefault="005F00E3">
      <w:pPr>
        <w:pStyle w:val="yMiscellaneousBody"/>
        <w:rPr>
          <w:b/>
        </w:rPr>
      </w:pPr>
      <w:r>
        <w:rPr>
          <w:b/>
        </w:rPr>
        <w:t>HOW TO COMPLETE THIS FORM</w:t>
      </w:r>
    </w:p>
    <w:p w14:paraId="56CBEF84" w14:textId="77777777" w:rsidR="005F00E3" w:rsidRDefault="005F00E3">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14:paraId="68B08EB7" w14:textId="77777777" w:rsidR="005F00E3" w:rsidRDefault="005F00E3">
      <w:pPr>
        <w:pStyle w:val="yMiscellaneousBody"/>
        <w:ind w:left="567" w:hanging="567"/>
      </w:pPr>
      <w:r>
        <w:t>2.</w:t>
      </w:r>
      <w:r>
        <w:tab/>
        <w:t>Two copies of the report, which has been filled out and signed by the lessor or the property manager, must be given to the tenant within 7 days of the start of the tenancy as specified in the residential tenancy agreement.</w:t>
      </w:r>
    </w:p>
    <w:p w14:paraId="585FF4AC" w14:textId="77777777" w:rsidR="005F00E3" w:rsidRDefault="005F00E3">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14:paraId="743A3D6D" w14:textId="77777777" w:rsidR="005F00E3" w:rsidRDefault="005F00E3">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14:paraId="795381B8" w14:textId="77777777" w:rsidR="005F00E3" w:rsidRDefault="005F00E3">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14:paraId="13A46B41" w14:textId="77777777" w:rsidR="005F00E3" w:rsidRDefault="005F00E3">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14:paraId="25B35663" w14:textId="77777777" w:rsidR="005F00E3" w:rsidRDefault="005F00E3">
      <w:pPr>
        <w:pStyle w:val="yMiscellaneousBody"/>
        <w:keepNext/>
        <w:rPr>
          <w:b/>
        </w:rPr>
      </w:pPr>
      <w:r>
        <w:rPr>
          <w:b/>
        </w:rPr>
        <w:t>IMPORTANT NOTES ABOUT THIS PROPERTY CONDITION REPORT</w:t>
      </w:r>
    </w:p>
    <w:p w14:paraId="6C05C929" w14:textId="77777777" w:rsidR="005F00E3" w:rsidRDefault="005F00E3">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14:paraId="350328C0" w14:textId="77777777" w:rsidR="005F00E3" w:rsidRDefault="005F00E3">
      <w:pPr>
        <w:pStyle w:val="yMiscellaneousBody"/>
        <w:ind w:left="567" w:hanging="567"/>
      </w:pPr>
      <w:r>
        <w:t>2.</w:t>
      </w:r>
      <w:r>
        <w:tab/>
        <w:t>A property condition report must be filled out whether or not a security bond is paid.</w:t>
      </w:r>
    </w:p>
    <w:p w14:paraId="553F1528" w14:textId="77777777" w:rsidR="005F00E3" w:rsidRDefault="005F00E3">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14:paraId="701B7D57" w14:textId="77777777" w:rsidR="005F00E3" w:rsidRDefault="005F00E3">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14:paraId="69A45C54" w14:textId="77777777" w:rsidR="005F00E3" w:rsidRDefault="005F00E3">
      <w:pPr>
        <w:pStyle w:val="yMiscellaneousBody"/>
        <w:ind w:left="567" w:hanging="567"/>
      </w:pPr>
      <w:r>
        <w:t>5.</w:t>
      </w:r>
      <w:r>
        <w:tab/>
        <w:t>If you do not have enough space on the report, attach a separate sheet.  All attachments should be signed and dated by all of the parties to the residential tenancy agreement.</w:t>
      </w:r>
    </w:p>
    <w:p w14:paraId="6176E7BE" w14:textId="77777777" w:rsidR="005F00E3" w:rsidRDefault="005F00E3">
      <w:pPr>
        <w:pStyle w:val="yMiscellaneousBody"/>
        <w:ind w:left="567" w:hanging="567"/>
      </w:pPr>
      <w:r>
        <w:t xml:space="preserve">6. </w:t>
      </w:r>
      <w:r>
        <w:tab/>
        <w:t xml:space="preserve">Information about the rights and responsibilities of lessors and tenants may be obtained by contacting the Department of </w:t>
      </w:r>
      <w:r>
        <w:rPr>
          <w:szCs w:val="22"/>
        </w:rPr>
        <w:t>Energy, Mines, Industry Regulation and Safety on 1300 30 40 54 or visiting &lt;www.dmirs.wa.gov.au/ConsumerProtection&gt;.</w:t>
      </w:r>
    </w:p>
    <w:p w14:paraId="29A54D13" w14:textId="77777777" w:rsidR="005F00E3" w:rsidRDefault="005F00E3">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rsidR="0062468B" w14:paraId="1ECFE321" w14:textId="77777777">
        <w:trPr>
          <w:cantSplit/>
          <w:tblHeader/>
        </w:trPr>
        <w:tc>
          <w:tcPr>
            <w:tcW w:w="2127" w:type="dxa"/>
            <w:shd w:val="clear" w:color="auto" w:fill="auto"/>
          </w:tcPr>
          <w:p w14:paraId="458A9EB4" w14:textId="77777777" w:rsidR="005F00E3" w:rsidRDefault="005F00E3">
            <w:pPr>
              <w:pStyle w:val="yTableNAm"/>
              <w:keepNext/>
              <w:widowControl w:val="0"/>
              <w:tabs>
                <w:tab w:val="clear" w:pos="567"/>
              </w:tabs>
            </w:pPr>
          </w:p>
        </w:tc>
        <w:tc>
          <w:tcPr>
            <w:tcW w:w="708" w:type="dxa"/>
            <w:shd w:val="clear" w:color="auto" w:fill="auto"/>
          </w:tcPr>
          <w:p w14:paraId="71F74032" w14:textId="77777777" w:rsidR="005F00E3" w:rsidRDefault="005F00E3">
            <w:pPr>
              <w:pStyle w:val="yTableNAm"/>
              <w:keepNext/>
              <w:widowControl w:val="0"/>
              <w:tabs>
                <w:tab w:val="clear" w:pos="567"/>
              </w:tabs>
              <w:ind w:right="-108"/>
              <w:rPr>
                <w:b/>
              </w:rPr>
            </w:pPr>
            <w:r>
              <w:rPr>
                <w:b/>
              </w:rPr>
              <w:t>Clean</w:t>
            </w:r>
          </w:p>
        </w:tc>
        <w:tc>
          <w:tcPr>
            <w:tcW w:w="1276" w:type="dxa"/>
            <w:shd w:val="clear" w:color="auto" w:fill="auto"/>
          </w:tcPr>
          <w:p w14:paraId="3566B214" w14:textId="77777777" w:rsidR="005F00E3" w:rsidRDefault="005F00E3">
            <w:pPr>
              <w:pStyle w:val="yTableNAm"/>
              <w:keepNext/>
              <w:widowControl w:val="0"/>
              <w:tabs>
                <w:tab w:val="clear" w:pos="567"/>
              </w:tabs>
              <w:ind w:right="-108"/>
              <w:rPr>
                <w:b/>
              </w:rPr>
            </w:pPr>
            <w:r>
              <w:rPr>
                <w:b/>
              </w:rPr>
              <w:t>Undamaged</w:t>
            </w:r>
          </w:p>
        </w:tc>
        <w:tc>
          <w:tcPr>
            <w:tcW w:w="992" w:type="dxa"/>
            <w:shd w:val="clear" w:color="auto" w:fill="auto"/>
          </w:tcPr>
          <w:p w14:paraId="3FCA831B" w14:textId="77777777" w:rsidR="005F00E3" w:rsidRDefault="005F00E3">
            <w:pPr>
              <w:pStyle w:val="yTableNAm"/>
              <w:keepNext/>
              <w:widowControl w:val="0"/>
              <w:tabs>
                <w:tab w:val="clear" w:pos="567"/>
              </w:tabs>
              <w:ind w:right="-108"/>
              <w:rPr>
                <w:b/>
              </w:rPr>
            </w:pPr>
            <w:r>
              <w:rPr>
                <w:b/>
              </w:rPr>
              <w:t>Working</w:t>
            </w:r>
          </w:p>
        </w:tc>
        <w:tc>
          <w:tcPr>
            <w:tcW w:w="851" w:type="dxa"/>
            <w:shd w:val="clear" w:color="auto" w:fill="auto"/>
          </w:tcPr>
          <w:p w14:paraId="5714747B" w14:textId="77777777" w:rsidR="005F00E3" w:rsidRDefault="005F00E3">
            <w:pPr>
              <w:pStyle w:val="yTableNAm"/>
              <w:keepNext/>
              <w:widowControl w:val="0"/>
              <w:tabs>
                <w:tab w:val="clear" w:pos="567"/>
              </w:tabs>
              <w:ind w:right="-108"/>
              <w:rPr>
                <w:b/>
              </w:rPr>
            </w:pPr>
            <w:r>
              <w:rPr>
                <w:b/>
              </w:rPr>
              <w:t>Tenant agrees</w:t>
            </w:r>
          </w:p>
        </w:tc>
        <w:tc>
          <w:tcPr>
            <w:tcW w:w="1134" w:type="dxa"/>
            <w:shd w:val="clear" w:color="auto" w:fill="auto"/>
          </w:tcPr>
          <w:p w14:paraId="46C56C13" w14:textId="77777777" w:rsidR="005F00E3" w:rsidRDefault="005F00E3">
            <w:pPr>
              <w:pStyle w:val="yTableNAm"/>
              <w:keepNext/>
              <w:widowControl w:val="0"/>
              <w:tabs>
                <w:tab w:val="clear" w:pos="567"/>
              </w:tabs>
              <w:ind w:right="-108"/>
              <w:rPr>
                <w:b/>
              </w:rPr>
            </w:pPr>
            <w:r>
              <w:rPr>
                <w:b/>
              </w:rPr>
              <w:t>Comments</w:t>
            </w:r>
          </w:p>
        </w:tc>
      </w:tr>
      <w:tr w:rsidR="0062468B" w14:paraId="663091C8" w14:textId="77777777">
        <w:trPr>
          <w:cantSplit/>
        </w:trPr>
        <w:tc>
          <w:tcPr>
            <w:tcW w:w="2127" w:type="dxa"/>
            <w:shd w:val="clear" w:color="auto" w:fill="BFBFBF" w:themeFill="background1" w:themeFillShade="BF"/>
          </w:tcPr>
          <w:p w14:paraId="284934BE" w14:textId="77777777" w:rsidR="005F00E3" w:rsidRDefault="005F00E3">
            <w:pPr>
              <w:pStyle w:val="yTableNAm"/>
              <w:keepNext/>
              <w:widowControl w:val="0"/>
              <w:spacing w:before="100"/>
              <w:rPr>
                <w:b/>
              </w:rPr>
            </w:pPr>
            <w:r>
              <w:rPr>
                <w:b/>
              </w:rPr>
              <w:t>ENTRY</w:t>
            </w:r>
          </w:p>
        </w:tc>
        <w:tc>
          <w:tcPr>
            <w:tcW w:w="708" w:type="dxa"/>
            <w:shd w:val="clear" w:color="auto" w:fill="BFBFBF" w:themeFill="background1" w:themeFillShade="BF"/>
          </w:tcPr>
          <w:p w14:paraId="1B792901" w14:textId="77777777" w:rsidR="005F00E3" w:rsidRDefault="005F00E3">
            <w:pPr>
              <w:pStyle w:val="yTableNAm"/>
              <w:keepNext/>
              <w:widowControl w:val="0"/>
              <w:spacing w:before="100"/>
            </w:pPr>
          </w:p>
        </w:tc>
        <w:tc>
          <w:tcPr>
            <w:tcW w:w="1276" w:type="dxa"/>
            <w:shd w:val="clear" w:color="auto" w:fill="BFBFBF" w:themeFill="background1" w:themeFillShade="BF"/>
          </w:tcPr>
          <w:p w14:paraId="1226C5E3" w14:textId="77777777" w:rsidR="005F00E3" w:rsidRDefault="005F00E3">
            <w:pPr>
              <w:pStyle w:val="yTableNAm"/>
              <w:keepNext/>
              <w:widowControl w:val="0"/>
              <w:spacing w:before="100"/>
            </w:pPr>
          </w:p>
        </w:tc>
        <w:tc>
          <w:tcPr>
            <w:tcW w:w="992" w:type="dxa"/>
            <w:shd w:val="clear" w:color="auto" w:fill="BFBFBF" w:themeFill="background1" w:themeFillShade="BF"/>
          </w:tcPr>
          <w:p w14:paraId="7482439E" w14:textId="77777777" w:rsidR="005F00E3" w:rsidRDefault="005F00E3">
            <w:pPr>
              <w:pStyle w:val="yTableNAm"/>
              <w:keepNext/>
              <w:widowControl w:val="0"/>
              <w:spacing w:before="100"/>
            </w:pPr>
          </w:p>
        </w:tc>
        <w:tc>
          <w:tcPr>
            <w:tcW w:w="851" w:type="dxa"/>
            <w:shd w:val="clear" w:color="auto" w:fill="BFBFBF" w:themeFill="background1" w:themeFillShade="BF"/>
          </w:tcPr>
          <w:p w14:paraId="44690068" w14:textId="77777777" w:rsidR="005F00E3" w:rsidRDefault="005F00E3">
            <w:pPr>
              <w:pStyle w:val="yTableNAm"/>
              <w:keepNext/>
              <w:widowControl w:val="0"/>
              <w:spacing w:before="100"/>
            </w:pPr>
          </w:p>
        </w:tc>
        <w:tc>
          <w:tcPr>
            <w:tcW w:w="1134" w:type="dxa"/>
            <w:shd w:val="clear" w:color="auto" w:fill="BFBFBF" w:themeFill="background1" w:themeFillShade="BF"/>
          </w:tcPr>
          <w:p w14:paraId="0B4160F0" w14:textId="77777777" w:rsidR="005F00E3" w:rsidRDefault="005F00E3">
            <w:pPr>
              <w:pStyle w:val="yTableNAm"/>
              <w:keepNext/>
              <w:widowControl w:val="0"/>
              <w:spacing w:before="100"/>
            </w:pPr>
          </w:p>
        </w:tc>
      </w:tr>
      <w:tr w:rsidR="0062468B" w14:paraId="20872F0C" w14:textId="77777777">
        <w:trPr>
          <w:cantSplit/>
        </w:trPr>
        <w:tc>
          <w:tcPr>
            <w:tcW w:w="2127" w:type="dxa"/>
          </w:tcPr>
          <w:p w14:paraId="70558124" w14:textId="77777777" w:rsidR="005F00E3" w:rsidRDefault="005F00E3">
            <w:pPr>
              <w:pStyle w:val="yTableNAm"/>
              <w:keepNext/>
              <w:widowControl w:val="0"/>
              <w:spacing w:before="100"/>
            </w:pPr>
            <w:r>
              <w:t>front door</w:t>
            </w:r>
          </w:p>
        </w:tc>
        <w:tc>
          <w:tcPr>
            <w:tcW w:w="708" w:type="dxa"/>
          </w:tcPr>
          <w:p w14:paraId="1B4839F7" w14:textId="77777777" w:rsidR="005F00E3" w:rsidRDefault="005F00E3">
            <w:pPr>
              <w:pStyle w:val="yTableNAm"/>
              <w:keepNext/>
              <w:widowControl w:val="0"/>
              <w:spacing w:before="100"/>
            </w:pPr>
          </w:p>
        </w:tc>
        <w:tc>
          <w:tcPr>
            <w:tcW w:w="1276" w:type="dxa"/>
          </w:tcPr>
          <w:p w14:paraId="3CE4842F" w14:textId="77777777" w:rsidR="005F00E3" w:rsidRDefault="005F00E3">
            <w:pPr>
              <w:pStyle w:val="yTableNAm"/>
              <w:keepNext/>
              <w:widowControl w:val="0"/>
              <w:spacing w:before="100"/>
            </w:pPr>
          </w:p>
        </w:tc>
        <w:tc>
          <w:tcPr>
            <w:tcW w:w="992" w:type="dxa"/>
          </w:tcPr>
          <w:p w14:paraId="25AFD58B" w14:textId="77777777" w:rsidR="005F00E3" w:rsidRDefault="005F00E3">
            <w:pPr>
              <w:pStyle w:val="yTableNAm"/>
              <w:keepNext/>
              <w:widowControl w:val="0"/>
              <w:spacing w:before="100"/>
            </w:pPr>
          </w:p>
        </w:tc>
        <w:tc>
          <w:tcPr>
            <w:tcW w:w="851" w:type="dxa"/>
          </w:tcPr>
          <w:p w14:paraId="65A0007F" w14:textId="77777777" w:rsidR="005F00E3" w:rsidRDefault="005F00E3">
            <w:pPr>
              <w:pStyle w:val="yTableNAm"/>
              <w:keepNext/>
              <w:widowControl w:val="0"/>
              <w:spacing w:before="100"/>
            </w:pPr>
          </w:p>
        </w:tc>
        <w:tc>
          <w:tcPr>
            <w:tcW w:w="1134" w:type="dxa"/>
          </w:tcPr>
          <w:p w14:paraId="46400185" w14:textId="77777777" w:rsidR="005F00E3" w:rsidRDefault="005F00E3">
            <w:pPr>
              <w:pStyle w:val="yTableNAm"/>
              <w:keepNext/>
              <w:widowControl w:val="0"/>
              <w:spacing w:before="100"/>
            </w:pPr>
          </w:p>
        </w:tc>
      </w:tr>
      <w:tr w:rsidR="0062468B" w14:paraId="703672C6" w14:textId="77777777">
        <w:trPr>
          <w:cantSplit/>
        </w:trPr>
        <w:tc>
          <w:tcPr>
            <w:tcW w:w="2127" w:type="dxa"/>
          </w:tcPr>
          <w:p w14:paraId="7D24B021" w14:textId="77777777" w:rsidR="005F00E3" w:rsidRDefault="005F00E3">
            <w:pPr>
              <w:pStyle w:val="yTableNAm"/>
              <w:spacing w:before="100"/>
            </w:pPr>
            <w:r>
              <w:t>screen door/</w:t>
            </w:r>
            <w:r>
              <w:br/>
              <w:t>security door</w:t>
            </w:r>
          </w:p>
        </w:tc>
        <w:tc>
          <w:tcPr>
            <w:tcW w:w="708" w:type="dxa"/>
          </w:tcPr>
          <w:p w14:paraId="0385DADA" w14:textId="77777777" w:rsidR="005F00E3" w:rsidRDefault="005F00E3">
            <w:pPr>
              <w:pStyle w:val="yTableNAm"/>
              <w:spacing w:before="100"/>
            </w:pPr>
          </w:p>
        </w:tc>
        <w:tc>
          <w:tcPr>
            <w:tcW w:w="1276" w:type="dxa"/>
          </w:tcPr>
          <w:p w14:paraId="41299039" w14:textId="77777777" w:rsidR="005F00E3" w:rsidRDefault="005F00E3">
            <w:pPr>
              <w:pStyle w:val="yTableNAm"/>
              <w:spacing w:before="100"/>
            </w:pPr>
          </w:p>
        </w:tc>
        <w:tc>
          <w:tcPr>
            <w:tcW w:w="992" w:type="dxa"/>
          </w:tcPr>
          <w:p w14:paraId="728EA8EE" w14:textId="77777777" w:rsidR="005F00E3" w:rsidRDefault="005F00E3">
            <w:pPr>
              <w:pStyle w:val="yTableNAm"/>
              <w:spacing w:before="100"/>
            </w:pPr>
          </w:p>
        </w:tc>
        <w:tc>
          <w:tcPr>
            <w:tcW w:w="851" w:type="dxa"/>
          </w:tcPr>
          <w:p w14:paraId="65F3A493" w14:textId="77777777" w:rsidR="005F00E3" w:rsidRDefault="005F00E3">
            <w:pPr>
              <w:pStyle w:val="yTableNAm"/>
              <w:spacing w:before="100"/>
            </w:pPr>
          </w:p>
        </w:tc>
        <w:tc>
          <w:tcPr>
            <w:tcW w:w="1134" w:type="dxa"/>
          </w:tcPr>
          <w:p w14:paraId="4EFD8DD1" w14:textId="77777777" w:rsidR="005F00E3" w:rsidRDefault="005F00E3">
            <w:pPr>
              <w:pStyle w:val="yTableNAm"/>
              <w:spacing w:before="100"/>
            </w:pPr>
          </w:p>
        </w:tc>
      </w:tr>
      <w:tr w:rsidR="0062468B" w14:paraId="40F95861" w14:textId="77777777">
        <w:trPr>
          <w:cantSplit/>
        </w:trPr>
        <w:tc>
          <w:tcPr>
            <w:tcW w:w="2127" w:type="dxa"/>
          </w:tcPr>
          <w:p w14:paraId="73DE0CB0" w14:textId="77777777" w:rsidR="005F00E3" w:rsidRDefault="005F00E3">
            <w:pPr>
              <w:pStyle w:val="yTableNAm"/>
              <w:spacing w:before="100"/>
            </w:pPr>
            <w:r>
              <w:t>walls/picture hooks</w:t>
            </w:r>
          </w:p>
        </w:tc>
        <w:tc>
          <w:tcPr>
            <w:tcW w:w="708" w:type="dxa"/>
          </w:tcPr>
          <w:p w14:paraId="2899B865" w14:textId="77777777" w:rsidR="005F00E3" w:rsidRDefault="005F00E3">
            <w:pPr>
              <w:pStyle w:val="yTableNAm"/>
              <w:spacing w:before="100"/>
            </w:pPr>
          </w:p>
        </w:tc>
        <w:tc>
          <w:tcPr>
            <w:tcW w:w="1276" w:type="dxa"/>
          </w:tcPr>
          <w:p w14:paraId="2C43C94B" w14:textId="77777777" w:rsidR="005F00E3" w:rsidRDefault="005F00E3">
            <w:pPr>
              <w:pStyle w:val="yTableNAm"/>
              <w:spacing w:before="100"/>
            </w:pPr>
          </w:p>
        </w:tc>
        <w:tc>
          <w:tcPr>
            <w:tcW w:w="992" w:type="dxa"/>
          </w:tcPr>
          <w:p w14:paraId="3F8E0A7A" w14:textId="77777777" w:rsidR="005F00E3" w:rsidRDefault="005F00E3">
            <w:pPr>
              <w:pStyle w:val="yTableNAm"/>
              <w:spacing w:before="100"/>
            </w:pPr>
          </w:p>
        </w:tc>
        <w:tc>
          <w:tcPr>
            <w:tcW w:w="851" w:type="dxa"/>
          </w:tcPr>
          <w:p w14:paraId="4734C80E" w14:textId="77777777" w:rsidR="005F00E3" w:rsidRDefault="005F00E3">
            <w:pPr>
              <w:pStyle w:val="yTableNAm"/>
              <w:spacing w:before="100"/>
            </w:pPr>
          </w:p>
        </w:tc>
        <w:tc>
          <w:tcPr>
            <w:tcW w:w="1134" w:type="dxa"/>
          </w:tcPr>
          <w:p w14:paraId="4EEBA3D7" w14:textId="77777777" w:rsidR="005F00E3" w:rsidRDefault="005F00E3">
            <w:pPr>
              <w:pStyle w:val="yTableNAm"/>
              <w:spacing w:before="100"/>
            </w:pPr>
          </w:p>
        </w:tc>
      </w:tr>
      <w:tr w:rsidR="0062468B" w14:paraId="2BC9674F" w14:textId="77777777">
        <w:trPr>
          <w:cantSplit/>
        </w:trPr>
        <w:tc>
          <w:tcPr>
            <w:tcW w:w="2127" w:type="dxa"/>
          </w:tcPr>
          <w:p w14:paraId="38C062F2" w14:textId="77777777" w:rsidR="005F00E3" w:rsidRDefault="005F00E3">
            <w:pPr>
              <w:pStyle w:val="yTableNAm"/>
              <w:spacing w:before="100"/>
            </w:pPr>
            <w:r>
              <w:t>windows/screens</w:t>
            </w:r>
          </w:p>
        </w:tc>
        <w:tc>
          <w:tcPr>
            <w:tcW w:w="708" w:type="dxa"/>
          </w:tcPr>
          <w:p w14:paraId="47A0B25C" w14:textId="77777777" w:rsidR="005F00E3" w:rsidRDefault="005F00E3">
            <w:pPr>
              <w:pStyle w:val="yTableNAm"/>
              <w:spacing w:before="100"/>
            </w:pPr>
          </w:p>
        </w:tc>
        <w:tc>
          <w:tcPr>
            <w:tcW w:w="1276" w:type="dxa"/>
          </w:tcPr>
          <w:p w14:paraId="7AE74218" w14:textId="77777777" w:rsidR="005F00E3" w:rsidRDefault="005F00E3">
            <w:pPr>
              <w:pStyle w:val="yTableNAm"/>
              <w:spacing w:before="100"/>
            </w:pPr>
          </w:p>
        </w:tc>
        <w:tc>
          <w:tcPr>
            <w:tcW w:w="992" w:type="dxa"/>
          </w:tcPr>
          <w:p w14:paraId="14DF8849" w14:textId="77777777" w:rsidR="005F00E3" w:rsidRDefault="005F00E3">
            <w:pPr>
              <w:pStyle w:val="yTableNAm"/>
              <w:spacing w:before="100"/>
            </w:pPr>
          </w:p>
        </w:tc>
        <w:tc>
          <w:tcPr>
            <w:tcW w:w="851" w:type="dxa"/>
          </w:tcPr>
          <w:p w14:paraId="5E7C0BD8" w14:textId="77777777" w:rsidR="005F00E3" w:rsidRDefault="005F00E3">
            <w:pPr>
              <w:pStyle w:val="yTableNAm"/>
              <w:spacing w:before="100"/>
            </w:pPr>
          </w:p>
        </w:tc>
        <w:tc>
          <w:tcPr>
            <w:tcW w:w="1134" w:type="dxa"/>
          </w:tcPr>
          <w:p w14:paraId="57DF4791" w14:textId="77777777" w:rsidR="005F00E3" w:rsidRDefault="005F00E3">
            <w:pPr>
              <w:pStyle w:val="yTableNAm"/>
              <w:spacing w:before="100"/>
            </w:pPr>
          </w:p>
        </w:tc>
      </w:tr>
      <w:tr w:rsidR="0062468B" w14:paraId="7A4CFF3C" w14:textId="77777777">
        <w:trPr>
          <w:cantSplit/>
        </w:trPr>
        <w:tc>
          <w:tcPr>
            <w:tcW w:w="2127" w:type="dxa"/>
          </w:tcPr>
          <w:p w14:paraId="688D0F2C" w14:textId="77777777" w:rsidR="005F00E3" w:rsidRDefault="005F00E3">
            <w:pPr>
              <w:pStyle w:val="yTableNAm"/>
              <w:spacing w:before="100"/>
            </w:pPr>
            <w:r>
              <w:t>ceiling</w:t>
            </w:r>
          </w:p>
        </w:tc>
        <w:tc>
          <w:tcPr>
            <w:tcW w:w="708" w:type="dxa"/>
          </w:tcPr>
          <w:p w14:paraId="068C0426" w14:textId="77777777" w:rsidR="005F00E3" w:rsidRDefault="005F00E3">
            <w:pPr>
              <w:pStyle w:val="yTableNAm"/>
              <w:spacing w:before="100"/>
            </w:pPr>
          </w:p>
        </w:tc>
        <w:tc>
          <w:tcPr>
            <w:tcW w:w="1276" w:type="dxa"/>
          </w:tcPr>
          <w:p w14:paraId="4487CE44" w14:textId="77777777" w:rsidR="005F00E3" w:rsidRDefault="005F00E3">
            <w:pPr>
              <w:pStyle w:val="yTableNAm"/>
              <w:spacing w:before="100"/>
            </w:pPr>
          </w:p>
        </w:tc>
        <w:tc>
          <w:tcPr>
            <w:tcW w:w="992" w:type="dxa"/>
          </w:tcPr>
          <w:p w14:paraId="2900E3D7" w14:textId="77777777" w:rsidR="005F00E3" w:rsidRDefault="005F00E3">
            <w:pPr>
              <w:pStyle w:val="yTableNAm"/>
              <w:spacing w:before="100"/>
            </w:pPr>
          </w:p>
        </w:tc>
        <w:tc>
          <w:tcPr>
            <w:tcW w:w="851" w:type="dxa"/>
          </w:tcPr>
          <w:p w14:paraId="2231807B" w14:textId="77777777" w:rsidR="005F00E3" w:rsidRDefault="005F00E3">
            <w:pPr>
              <w:pStyle w:val="yTableNAm"/>
              <w:spacing w:before="100"/>
            </w:pPr>
          </w:p>
        </w:tc>
        <w:tc>
          <w:tcPr>
            <w:tcW w:w="1134" w:type="dxa"/>
          </w:tcPr>
          <w:p w14:paraId="601AAC33" w14:textId="77777777" w:rsidR="005F00E3" w:rsidRDefault="005F00E3">
            <w:pPr>
              <w:pStyle w:val="yTableNAm"/>
              <w:spacing w:before="100"/>
            </w:pPr>
          </w:p>
        </w:tc>
      </w:tr>
      <w:tr w:rsidR="0062468B" w14:paraId="1B128F54" w14:textId="77777777">
        <w:trPr>
          <w:cantSplit/>
        </w:trPr>
        <w:tc>
          <w:tcPr>
            <w:tcW w:w="2127" w:type="dxa"/>
          </w:tcPr>
          <w:p w14:paraId="76E89169" w14:textId="77777777" w:rsidR="005F00E3" w:rsidRDefault="005F00E3">
            <w:pPr>
              <w:pStyle w:val="yTableNAm"/>
              <w:spacing w:before="100"/>
            </w:pPr>
            <w:r>
              <w:t>light fittings</w:t>
            </w:r>
          </w:p>
        </w:tc>
        <w:tc>
          <w:tcPr>
            <w:tcW w:w="708" w:type="dxa"/>
          </w:tcPr>
          <w:p w14:paraId="531F69A5" w14:textId="77777777" w:rsidR="005F00E3" w:rsidRDefault="005F00E3">
            <w:pPr>
              <w:pStyle w:val="yTableNAm"/>
              <w:spacing w:before="100"/>
            </w:pPr>
          </w:p>
        </w:tc>
        <w:tc>
          <w:tcPr>
            <w:tcW w:w="1276" w:type="dxa"/>
          </w:tcPr>
          <w:p w14:paraId="7724CC8F" w14:textId="77777777" w:rsidR="005F00E3" w:rsidRDefault="005F00E3">
            <w:pPr>
              <w:pStyle w:val="yTableNAm"/>
              <w:spacing w:before="100"/>
            </w:pPr>
          </w:p>
        </w:tc>
        <w:tc>
          <w:tcPr>
            <w:tcW w:w="992" w:type="dxa"/>
          </w:tcPr>
          <w:p w14:paraId="59C8802F" w14:textId="77777777" w:rsidR="005F00E3" w:rsidRDefault="005F00E3">
            <w:pPr>
              <w:pStyle w:val="yTableNAm"/>
              <w:spacing w:before="100"/>
            </w:pPr>
          </w:p>
        </w:tc>
        <w:tc>
          <w:tcPr>
            <w:tcW w:w="851" w:type="dxa"/>
          </w:tcPr>
          <w:p w14:paraId="7BEA7D30" w14:textId="77777777" w:rsidR="005F00E3" w:rsidRDefault="005F00E3">
            <w:pPr>
              <w:pStyle w:val="yTableNAm"/>
              <w:spacing w:before="100"/>
            </w:pPr>
          </w:p>
        </w:tc>
        <w:tc>
          <w:tcPr>
            <w:tcW w:w="1134" w:type="dxa"/>
          </w:tcPr>
          <w:p w14:paraId="6DD18CC7" w14:textId="77777777" w:rsidR="005F00E3" w:rsidRDefault="005F00E3">
            <w:pPr>
              <w:pStyle w:val="yTableNAm"/>
              <w:spacing w:before="100"/>
            </w:pPr>
          </w:p>
        </w:tc>
      </w:tr>
      <w:tr w:rsidR="0062468B" w14:paraId="6E704ED6" w14:textId="77777777">
        <w:trPr>
          <w:cantSplit/>
        </w:trPr>
        <w:tc>
          <w:tcPr>
            <w:tcW w:w="2127" w:type="dxa"/>
          </w:tcPr>
          <w:p w14:paraId="321145AF" w14:textId="77777777" w:rsidR="005F00E3" w:rsidRDefault="005F00E3">
            <w:pPr>
              <w:pStyle w:val="yTableNAm"/>
              <w:spacing w:before="100"/>
            </w:pPr>
            <w:r>
              <w:t>blinds/curtains</w:t>
            </w:r>
          </w:p>
        </w:tc>
        <w:tc>
          <w:tcPr>
            <w:tcW w:w="708" w:type="dxa"/>
          </w:tcPr>
          <w:p w14:paraId="5BAB1EF1" w14:textId="77777777" w:rsidR="005F00E3" w:rsidRDefault="005F00E3">
            <w:pPr>
              <w:pStyle w:val="yTableNAm"/>
              <w:spacing w:before="100"/>
            </w:pPr>
          </w:p>
        </w:tc>
        <w:tc>
          <w:tcPr>
            <w:tcW w:w="1276" w:type="dxa"/>
          </w:tcPr>
          <w:p w14:paraId="4ECEF19F" w14:textId="77777777" w:rsidR="005F00E3" w:rsidRDefault="005F00E3">
            <w:pPr>
              <w:pStyle w:val="yTableNAm"/>
              <w:spacing w:before="100"/>
            </w:pPr>
          </w:p>
        </w:tc>
        <w:tc>
          <w:tcPr>
            <w:tcW w:w="992" w:type="dxa"/>
          </w:tcPr>
          <w:p w14:paraId="74183414" w14:textId="77777777" w:rsidR="005F00E3" w:rsidRDefault="005F00E3">
            <w:pPr>
              <w:pStyle w:val="yTableNAm"/>
              <w:spacing w:before="100"/>
            </w:pPr>
          </w:p>
        </w:tc>
        <w:tc>
          <w:tcPr>
            <w:tcW w:w="851" w:type="dxa"/>
          </w:tcPr>
          <w:p w14:paraId="5F92E2DE" w14:textId="77777777" w:rsidR="005F00E3" w:rsidRDefault="005F00E3">
            <w:pPr>
              <w:pStyle w:val="yTableNAm"/>
              <w:spacing w:before="100"/>
            </w:pPr>
          </w:p>
        </w:tc>
        <w:tc>
          <w:tcPr>
            <w:tcW w:w="1134" w:type="dxa"/>
          </w:tcPr>
          <w:p w14:paraId="21164561" w14:textId="77777777" w:rsidR="005F00E3" w:rsidRDefault="005F00E3">
            <w:pPr>
              <w:pStyle w:val="yTableNAm"/>
              <w:spacing w:before="100"/>
            </w:pPr>
          </w:p>
        </w:tc>
      </w:tr>
      <w:tr w:rsidR="0062468B" w14:paraId="69F36B2B" w14:textId="77777777">
        <w:trPr>
          <w:cantSplit/>
        </w:trPr>
        <w:tc>
          <w:tcPr>
            <w:tcW w:w="2127" w:type="dxa"/>
          </w:tcPr>
          <w:p w14:paraId="658D5536" w14:textId="77777777" w:rsidR="005F00E3" w:rsidRDefault="005F00E3">
            <w:pPr>
              <w:pStyle w:val="yTableNAm"/>
              <w:spacing w:before="100"/>
            </w:pPr>
            <w:r>
              <w:t>power points</w:t>
            </w:r>
          </w:p>
        </w:tc>
        <w:tc>
          <w:tcPr>
            <w:tcW w:w="708" w:type="dxa"/>
          </w:tcPr>
          <w:p w14:paraId="7A0AE0FD" w14:textId="77777777" w:rsidR="005F00E3" w:rsidRDefault="005F00E3">
            <w:pPr>
              <w:pStyle w:val="yTableNAm"/>
              <w:spacing w:before="100"/>
            </w:pPr>
          </w:p>
        </w:tc>
        <w:tc>
          <w:tcPr>
            <w:tcW w:w="1276" w:type="dxa"/>
          </w:tcPr>
          <w:p w14:paraId="0E664B17" w14:textId="77777777" w:rsidR="005F00E3" w:rsidRDefault="005F00E3">
            <w:pPr>
              <w:pStyle w:val="yTableNAm"/>
              <w:spacing w:before="100"/>
            </w:pPr>
          </w:p>
        </w:tc>
        <w:tc>
          <w:tcPr>
            <w:tcW w:w="992" w:type="dxa"/>
          </w:tcPr>
          <w:p w14:paraId="055B6A88" w14:textId="77777777" w:rsidR="005F00E3" w:rsidRDefault="005F00E3">
            <w:pPr>
              <w:pStyle w:val="yTableNAm"/>
              <w:spacing w:before="100"/>
            </w:pPr>
          </w:p>
        </w:tc>
        <w:tc>
          <w:tcPr>
            <w:tcW w:w="851" w:type="dxa"/>
          </w:tcPr>
          <w:p w14:paraId="1F128739" w14:textId="77777777" w:rsidR="005F00E3" w:rsidRDefault="005F00E3">
            <w:pPr>
              <w:pStyle w:val="yTableNAm"/>
              <w:spacing w:before="100"/>
            </w:pPr>
          </w:p>
        </w:tc>
        <w:tc>
          <w:tcPr>
            <w:tcW w:w="1134" w:type="dxa"/>
          </w:tcPr>
          <w:p w14:paraId="24DA68CE" w14:textId="77777777" w:rsidR="005F00E3" w:rsidRDefault="005F00E3">
            <w:pPr>
              <w:pStyle w:val="yTableNAm"/>
              <w:spacing w:before="100"/>
            </w:pPr>
          </w:p>
        </w:tc>
      </w:tr>
      <w:tr w:rsidR="0062468B" w14:paraId="148C41D2" w14:textId="77777777">
        <w:trPr>
          <w:cantSplit/>
        </w:trPr>
        <w:tc>
          <w:tcPr>
            <w:tcW w:w="2127" w:type="dxa"/>
          </w:tcPr>
          <w:p w14:paraId="3A6343A3" w14:textId="77777777" w:rsidR="005F00E3" w:rsidRDefault="005F00E3">
            <w:pPr>
              <w:pStyle w:val="yTableNAm"/>
              <w:spacing w:before="100"/>
            </w:pPr>
            <w:r>
              <w:t>floorcoverings</w:t>
            </w:r>
          </w:p>
        </w:tc>
        <w:tc>
          <w:tcPr>
            <w:tcW w:w="708" w:type="dxa"/>
          </w:tcPr>
          <w:p w14:paraId="0D269717" w14:textId="77777777" w:rsidR="005F00E3" w:rsidRDefault="005F00E3">
            <w:pPr>
              <w:pStyle w:val="yTableNAm"/>
              <w:spacing w:before="100"/>
            </w:pPr>
          </w:p>
        </w:tc>
        <w:tc>
          <w:tcPr>
            <w:tcW w:w="1276" w:type="dxa"/>
          </w:tcPr>
          <w:p w14:paraId="1C7EFCCA" w14:textId="77777777" w:rsidR="005F00E3" w:rsidRDefault="005F00E3">
            <w:pPr>
              <w:pStyle w:val="yTableNAm"/>
              <w:spacing w:before="100"/>
            </w:pPr>
          </w:p>
        </w:tc>
        <w:tc>
          <w:tcPr>
            <w:tcW w:w="992" w:type="dxa"/>
          </w:tcPr>
          <w:p w14:paraId="4EB48409" w14:textId="77777777" w:rsidR="005F00E3" w:rsidRDefault="005F00E3">
            <w:pPr>
              <w:pStyle w:val="yTableNAm"/>
              <w:spacing w:before="100"/>
            </w:pPr>
          </w:p>
        </w:tc>
        <w:tc>
          <w:tcPr>
            <w:tcW w:w="851" w:type="dxa"/>
          </w:tcPr>
          <w:p w14:paraId="7E3A1F03" w14:textId="77777777" w:rsidR="005F00E3" w:rsidRDefault="005F00E3">
            <w:pPr>
              <w:pStyle w:val="yTableNAm"/>
              <w:spacing w:before="100"/>
            </w:pPr>
          </w:p>
        </w:tc>
        <w:tc>
          <w:tcPr>
            <w:tcW w:w="1134" w:type="dxa"/>
          </w:tcPr>
          <w:p w14:paraId="16C4BCD0" w14:textId="77777777" w:rsidR="005F00E3" w:rsidRDefault="005F00E3">
            <w:pPr>
              <w:pStyle w:val="yTableNAm"/>
              <w:spacing w:before="100"/>
            </w:pPr>
          </w:p>
        </w:tc>
      </w:tr>
      <w:tr w:rsidR="0062468B" w14:paraId="0C552F5B" w14:textId="77777777">
        <w:trPr>
          <w:cantSplit/>
        </w:trPr>
        <w:tc>
          <w:tcPr>
            <w:tcW w:w="2127" w:type="dxa"/>
            <w:shd w:val="clear" w:color="auto" w:fill="BFBFBF" w:themeFill="background1" w:themeFillShade="BF"/>
          </w:tcPr>
          <w:p w14:paraId="63C5C8FD" w14:textId="77777777" w:rsidR="005F00E3" w:rsidRDefault="005F00E3">
            <w:pPr>
              <w:pStyle w:val="yTableNAm"/>
              <w:keepNext/>
              <w:widowControl w:val="0"/>
              <w:spacing w:before="100"/>
              <w:rPr>
                <w:b/>
              </w:rPr>
            </w:pPr>
            <w:r>
              <w:rPr>
                <w:b/>
              </w:rPr>
              <w:t>LOUNGE ROOM</w:t>
            </w:r>
          </w:p>
        </w:tc>
        <w:tc>
          <w:tcPr>
            <w:tcW w:w="708" w:type="dxa"/>
            <w:shd w:val="clear" w:color="auto" w:fill="BFBFBF" w:themeFill="background1" w:themeFillShade="BF"/>
          </w:tcPr>
          <w:p w14:paraId="35BC787D" w14:textId="77777777" w:rsidR="005F00E3" w:rsidRDefault="005F00E3">
            <w:pPr>
              <w:pStyle w:val="yTableNAm"/>
              <w:keepNext/>
              <w:widowControl w:val="0"/>
              <w:spacing w:before="100"/>
            </w:pPr>
          </w:p>
        </w:tc>
        <w:tc>
          <w:tcPr>
            <w:tcW w:w="1276" w:type="dxa"/>
            <w:shd w:val="clear" w:color="auto" w:fill="BFBFBF" w:themeFill="background1" w:themeFillShade="BF"/>
          </w:tcPr>
          <w:p w14:paraId="1A672070" w14:textId="77777777" w:rsidR="005F00E3" w:rsidRDefault="005F00E3">
            <w:pPr>
              <w:pStyle w:val="yTableNAm"/>
              <w:keepNext/>
              <w:widowControl w:val="0"/>
              <w:spacing w:before="100"/>
            </w:pPr>
          </w:p>
        </w:tc>
        <w:tc>
          <w:tcPr>
            <w:tcW w:w="992" w:type="dxa"/>
            <w:shd w:val="clear" w:color="auto" w:fill="BFBFBF" w:themeFill="background1" w:themeFillShade="BF"/>
          </w:tcPr>
          <w:p w14:paraId="0154380A" w14:textId="77777777" w:rsidR="005F00E3" w:rsidRDefault="005F00E3">
            <w:pPr>
              <w:pStyle w:val="yTableNAm"/>
              <w:keepNext/>
              <w:widowControl w:val="0"/>
              <w:spacing w:before="100"/>
            </w:pPr>
          </w:p>
        </w:tc>
        <w:tc>
          <w:tcPr>
            <w:tcW w:w="851" w:type="dxa"/>
            <w:shd w:val="clear" w:color="auto" w:fill="BFBFBF" w:themeFill="background1" w:themeFillShade="BF"/>
          </w:tcPr>
          <w:p w14:paraId="16F698D3" w14:textId="77777777" w:rsidR="005F00E3" w:rsidRDefault="005F00E3">
            <w:pPr>
              <w:pStyle w:val="yTableNAm"/>
              <w:keepNext/>
              <w:widowControl w:val="0"/>
              <w:spacing w:before="100"/>
            </w:pPr>
          </w:p>
        </w:tc>
        <w:tc>
          <w:tcPr>
            <w:tcW w:w="1134" w:type="dxa"/>
            <w:shd w:val="clear" w:color="auto" w:fill="BFBFBF" w:themeFill="background1" w:themeFillShade="BF"/>
          </w:tcPr>
          <w:p w14:paraId="0D518B2F" w14:textId="77777777" w:rsidR="005F00E3" w:rsidRDefault="005F00E3">
            <w:pPr>
              <w:pStyle w:val="yTableNAm"/>
              <w:keepNext/>
              <w:widowControl w:val="0"/>
              <w:spacing w:before="100"/>
            </w:pPr>
          </w:p>
        </w:tc>
      </w:tr>
      <w:tr w:rsidR="0062468B" w14:paraId="3301D05C" w14:textId="77777777">
        <w:trPr>
          <w:cantSplit/>
        </w:trPr>
        <w:tc>
          <w:tcPr>
            <w:tcW w:w="2127" w:type="dxa"/>
          </w:tcPr>
          <w:p w14:paraId="3B066467" w14:textId="77777777" w:rsidR="005F00E3" w:rsidRDefault="005F00E3">
            <w:pPr>
              <w:pStyle w:val="yTableNAm"/>
              <w:keepNext/>
              <w:widowControl w:val="0"/>
              <w:spacing w:before="100"/>
            </w:pPr>
            <w:r>
              <w:t>doors/doorway frames</w:t>
            </w:r>
          </w:p>
        </w:tc>
        <w:tc>
          <w:tcPr>
            <w:tcW w:w="708" w:type="dxa"/>
          </w:tcPr>
          <w:p w14:paraId="7F46974C" w14:textId="77777777" w:rsidR="005F00E3" w:rsidRDefault="005F00E3">
            <w:pPr>
              <w:pStyle w:val="yTableNAm"/>
              <w:keepNext/>
              <w:widowControl w:val="0"/>
              <w:spacing w:before="100"/>
            </w:pPr>
          </w:p>
        </w:tc>
        <w:tc>
          <w:tcPr>
            <w:tcW w:w="1276" w:type="dxa"/>
          </w:tcPr>
          <w:p w14:paraId="522738E4" w14:textId="77777777" w:rsidR="005F00E3" w:rsidRDefault="005F00E3">
            <w:pPr>
              <w:pStyle w:val="yTableNAm"/>
              <w:keepNext/>
              <w:widowControl w:val="0"/>
              <w:spacing w:before="100"/>
            </w:pPr>
          </w:p>
        </w:tc>
        <w:tc>
          <w:tcPr>
            <w:tcW w:w="992" w:type="dxa"/>
          </w:tcPr>
          <w:p w14:paraId="45BE6D73" w14:textId="77777777" w:rsidR="005F00E3" w:rsidRDefault="005F00E3">
            <w:pPr>
              <w:pStyle w:val="yTableNAm"/>
              <w:keepNext/>
              <w:widowControl w:val="0"/>
              <w:spacing w:before="100"/>
            </w:pPr>
          </w:p>
        </w:tc>
        <w:tc>
          <w:tcPr>
            <w:tcW w:w="851" w:type="dxa"/>
          </w:tcPr>
          <w:p w14:paraId="3579C0D3" w14:textId="77777777" w:rsidR="005F00E3" w:rsidRDefault="005F00E3">
            <w:pPr>
              <w:pStyle w:val="yTableNAm"/>
              <w:keepNext/>
              <w:widowControl w:val="0"/>
              <w:spacing w:before="100"/>
            </w:pPr>
          </w:p>
        </w:tc>
        <w:tc>
          <w:tcPr>
            <w:tcW w:w="1134" w:type="dxa"/>
          </w:tcPr>
          <w:p w14:paraId="1AE735A6" w14:textId="77777777" w:rsidR="005F00E3" w:rsidRDefault="005F00E3">
            <w:pPr>
              <w:pStyle w:val="yTableNAm"/>
              <w:keepNext/>
              <w:widowControl w:val="0"/>
              <w:spacing w:before="100"/>
            </w:pPr>
          </w:p>
        </w:tc>
      </w:tr>
      <w:tr w:rsidR="0062468B" w14:paraId="3C6FCF8D" w14:textId="77777777">
        <w:trPr>
          <w:cantSplit/>
        </w:trPr>
        <w:tc>
          <w:tcPr>
            <w:tcW w:w="2127" w:type="dxa"/>
          </w:tcPr>
          <w:p w14:paraId="67A335F5" w14:textId="77777777" w:rsidR="005F00E3" w:rsidRDefault="005F00E3">
            <w:pPr>
              <w:pStyle w:val="yTableNAm"/>
              <w:spacing w:before="100"/>
            </w:pPr>
            <w:r>
              <w:t>walls/picture hooks</w:t>
            </w:r>
          </w:p>
        </w:tc>
        <w:tc>
          <w:tcPr>
            <w:tcW w:w="708" w:type="dxa"/>
          </w:tcPr>
          <w:p w14:paraId="7B59DE5A" w14:textId="77777777" w:rsidR="005F00E3" w:rsidRDefault="005F00E3">
            <w:pPr>
              <w:pStyle w:val="yTableNAm"/>
              <w:spacing w:before="100"/>
            </w:pPr>
          </w:p>
        </w:tc>
        <w:tc>
          <w:tcPr>
            <w:tcW w:w="1276" w:type="dxa"/>
          </w:tcPr>
          <w:p w14:paraId="41B4278B" w14:textId="77777777" w:rsidR="005F00E3" w:rsidRDefault="005F00E3">
            <w:pPr>
              <w:pStyle w:val="yTableNAm"/>
              <w:spacing w:before="100"/>
            </w:pPr>
          </w:p>
        </w:tc>
        <w:tc>
          <w:tcPr>
            <w:tcW w:w="992" w:type="dxa"/>
          </w:tcPr>
          <w:p w14:paraId="375DDB49" w14:textId="77777777" w:rsidR="005F00E3" w:rsidRDefault="005F00E3">
            <w:pPr>
              <w:pStyle w:val="yTableNAm"/>
              <w:spacing w:before="100"/>
            </w:pPr>
          </w:p>
        </w:tc>
        <w:tc>
          <w:tcPr>
            <w:tcW w:w="851" w:type="dxa"/>
          </w:tcPr>
          <w:p w14:paraId="26B2468E" w14:textId="77777777" w:rsidR="005F00E3" w:rsidRDefault="005F00E3">
            <w:pPr>
              <w:pStyle w:val="yTableNAm"/>
              <w:spacing w:before="100"/>
            </w:pPr>
          </w:p>
        </w:tc>
        <w:tc>
          <w:tcPr>
            <w:tcW w:w="1134" w:type="dxa"/>
          </w:tcPr>
          <w:p w14:paraId="2049708F" w14:textId="77777777" w:rsidR="005F00E3" w:rsidRDefault="005F00E3">
            <w:pPr>
              <w:pStyle w:val="yTableNAm"/>
              <w:spacing w:before="100"/>
            </w:pPr>
          </w:p>
        </w:tc>
      </w:tr>
      <w:tr w:rsidR="0062468B" w14:paraId="2B072B37" w14:textId="77777777">
        <w:trPr>
          <w:cantSplit/>
        </w:trPr>
        <w:tc>
          <w:tcPr>
            <w:tcW w:w="2127" w:type="dxa"/>
          </w:tcPr>
          <w:p w14:paraId="287A3781" w14:textId="77777777" w:rsidR="005F00E3" w:rsidRDefault="005F00E3">
            <w:pPr>
              <w:pStyle w:val="yTableNAm"/>
              <w:spacing w:before="100"/>
            </w:pPr>
            <w:r>
              <w:t>windows/screens</w:t>
            </w:r>
          </w:p>
        </w:tc>
        <w:tc>
          <w:tcPr>
            <w:tcW w:w="708" w:type="dxa"/>
          </w:tcPr>
          <w:p w14:paraId="73B01D30" w14:textId="77777777" w:rsidR="005F00E3" w:rsidRDefault="005F00E3">
            <w:pPr>
              <w:pStyle w:val="yTableNAm"/>
              <w:spacing w:before="100"/>
            </w:pPr>
          </w:p>
        </w:tc>
        <w:tc>
          <w:tcPr>
            <w:tcW w:w="1276" w:type="dxa"/>
          </w:tcPr>
          <w:p w14:paraId="465CA5A9" w14:textId="77777777" w:rsidR="005F00E3" w:rsidRDefault="005F00E3">
            <w:pPr>
              <w:pStyle w:val="yTableNAm"/>
              <w:spacing w:before="100"/>
            </w:pPr>
          </w:p>
        </w:tc>
        <w:tc>
          <w:tcPr>
            <w:tcW w:w="992" w:type="dxa"/>
          </w:tcPr>
          <w:p w14:paraId="6B4C1B89" w14:textId="77777777" w:rsidR="005F00E3" w:rsidRDefault="005F00E3">
            <w:pPr>
              <w:pStyle w:val="yTableNAm"/>
              <w:spacing w:before="100"/>
            </w:pPr>
          </w:p>
        </w:tc>
        <w:tc>
          <w:tcPr>
            <w:tcW w:w="851" w:type="dxa"/>
          </w:tcPr>
          <w:p w14:paraId="61C93A1F" w14:textId="77777777" w:rsidR="005F00E3" w:rsidRDefault="005F00E3">
            <w:pPr>
              <w:pStyle w:val="yTableNAm"/>
              <w:spacing w:before="100"/>
            </w:pPr>
          </w:p>
        </w:tc>
        <w:tc>
          <w:tcPr>
            <w:tcW w:w="1134" w:type="dxa"/>
          </w:tcPr>
          <w:p w14:paraId="7FC7B211" w14:textId="77777777" w:rsidR="005F00E3" w:rsidRDefault="005F00E3">
            <w:pPr>
              <w:pStyle w:val="yTableNAm"/>
              <w:spacing w:before="100"/>
            </w:pPr>
          </w:p>
        </w:tc>
      </w:tr>
      <w:tr w:rsidR="0062468B" w14:paraId="1AD96D48" w14:textId="77777777">
        <w:trPr>
          <w:cantSplit/>
        </w:trPr>
        <w:tc>
          <w:tcPr>
            <w:tcW w:w="2127" w:type="dxa"/>
          </w:tcPr>
          <w:p w14:paraId="4D11AC54" w14:textId="77777777" w:rsidR="005F00E3" w:rsidRDefault="005F00E3">
            <w:pPr>
              <w:pStyle w:val="yTableNAm"/>
              <w:spacing w:before="100"/>
            </w:pPr>
            <w:r>
              <w:t>ceiling</w:t>
            </w:r>
          </w:p>
        </w:tc>
        <w:tc>
          <w:tcPr>
            <w:tcW w:w="708" w:type="dxa"/>
          </w:tcPr>
          <w:p w14:paraId="3A0CFA11" w14:textId="77777777" w:rsidR="005F00E3" w:rsidRDefault="005F00E3">
            <w:pPr>
              <w:pStyle w:val="yTableNAm"/>
              <w:spacing w:before="100"/>
            </w:pPr>
          </w:p>
        </w:tc>
        <w:tc>
          <w:tcPr>
            <w:tcW w:w="1276" w:type="dxa"/>
          </w:tcPr>
          <w:p w14:paraId="1EE23911" w14:textId="77777777" w:rsidR="005F00E3" w:rsidRDefault="005F00E3">
            <w:pPr>
              <w:pStyle w:val="yTableNAm"/>
              <w:spacing w:before="100"/>
            </w:pPr>
          </w:p>
        </w:tc>
        <w:tc>
          <w:tcPr>
            <w:tcW w:w="992" w:type="dxa"/>
          </w:tcPr>
          <w:p w14:paraId="67B40150" w14:textId="77777777" w:rsidR="005F00E3" w:rsidRDefault="005F00E3">
            <w:pPr>
              <w:pStyle w:val="yTableNAm"/>
              <w:spacing w:before="100"/>
            </w:pPr>
          </w:p>
        </w:tc>
        <w:tc>
          <w:tcPr>
            <w:tcW w:w="851" w:type="dxa"/>
          </w:tcPr>
          <w:p w14:paraId="7FA3467B" w14:textId="77777777" w:rsidR="005F00E3" w:rsidRDefault="005F00E3">
            <w:pPr>
              <w:pStyle w:val="yTableNAm"/>
              <w:spacing w:before="100"/>
            </w:pPr>
          </w:p>
        </w:tc>
        <w:tc>
          <w:tcPr>
            <w:tcW w:w="1134" w:type="dxa"/>
          </w:tcPr>
          <w:p w14:paraId="35D3D685" w14:textId="77777777" w:rsidR="005F00E3" w:rsidRDefault="005F00E3">
            <w:pPr>
              <w:pStyle w:val="yTableNAm"/>
              <w:spacing w:before="100"/>
            </w:pPr>
          </w:p>
        </w:tc>
      </w:tr>
      <w:tr w:rsidR="0062468B" w14:paraId="4020AE1C" w14:textId="77777777">
        <w:trPr>
          <w:cantSplit/>
        </w:trPr>
        <w:tc>
          <w:tcPr>
            <w:tcW w:w="2127" w:type="dxa"/>
          </w:tcPr>
          <w:p w14:paraId="22422924" w14:textId="77777777" w:rsidR="005F00E3" w:rsidRDefault="005F00E3">
            <w:pPr>
              <w:pStyle w:val="yTableNAm"/>
              <w:spacing w:before="100"/>
            </w:pPr>
            <w:r>
              <w:t>light fittings</w:t>
            </w:r>
          </w:p>
        </w:tc>
        <w:tc>
          <w:tcPr>
            <w:tcW w:w="708" w:type="dxa"/>
          </w:tcPr>
          <w:p w14:paraId="5F311694" w14:textId="77777777" w:rsidR="005F00E3" w:rsidRDefault="005F00E3">
            <w:pPr>
              <w:pStyle w:val="yTableNAm"/>
              <w:spacing w:before="100"/>
            </w:pPr>
          </w:p>
        </w:tc>
        <w:tc>
          <w:tcPr>
            <w:tcW w:w="1276" w:type="dxa"/>
          </w:tcPr>
          <w:p w14:paraId="793C170F" w14:textId="77777777" w:rsidR="005F00E3" w:rsidRDefault="005F00E3">
            <w:pPr>
              <w:pStyle w:val="yTableNAm"/>
              <w:spacing w:before="100"/>
            </w:pPr>
          </w:p>
        </w:tc>
        <w:tc>
          <w:tcPr>
            <w:tcW w:w="992" w:type="dxa"/>
          </w:tcPr>
          <w:p w14:paraId="114D9EDA" w14:textId="77777777" w:rsidR="005F00E3" w:rsidRDefault="005F00E3">
            <w:pPr>
              <w:pStyle w:val="yTableNAm"/>
              <w:spacing w:before="100"/>
            </w:pPr>
          </w:p>
        </w:tc>
        <w:tc>
          <w:tcPr>
            <w:tcW w:w="851" w:type="dxa"/>
          </w:tcPr>
          <w:p w14:paraId="69D3C32C" w14:textId="77777777" w:rsidR="005F00E3" w:rsidRDefault="005F00E3">
            <w:pPr>
              <w:pStyle w:val="yTableNAm"/>
              <w:spacing w:before="100"/>
            </w:pPr>
          </w:p>
        </w:tc>
        <w:tc>
          <w:tcPr>
            <w:tcW w:w="1134" w:type="dxa"/>
          </w:tcPr>
          <w:p w14:paraId="7BF34EBD" w14:textId="77777777" w:rsidR="005F00E3" w:rsidRDefault="005F00E3">
            <w:pPr>
              <w:pStyle w:val="yTableNAm"/>
              <w:spacing w:before="100"/>
            </w:pPr>
          </w:p>
        </w:tc>
      </w:tr>
      <w:tr w:rsidR="0062468B" w14:paraId="6225173C" w14:textId="77777777">
        <w:trPr>
          <w:cantSplit/>
        </w:trPr>
        <w:tc>
          <w:tcPr>
            <w:tcW w:w="2127" w:type="dxa"/>
          </w:tcPr>
          <w:p w14:paraId="40C42EFB" w14:textId="77777777" w:rsidR="005F00E3" w:rsidRDefault="005F00E3">
            <w:pPr>
              <w:pStyle w:val="yTableNAm"/>
              <w:spacing w:before="100"/>
            </w:pPr>
            <w:r>
              <w:t>blinds/curtains</w:t>
            </w:r>
          </w:p>
        </w:tc>
        <w:tc>
          <w:tcPr>
            <w:tcW w:w="708" w:type="dxa"/>
          </w:tcPr>
          <w:p w14:paraId="414B1F9C" w14:textId="77777777" w:rsidR="005F00E3" w:rsidRDefault="005F00E3">
            <w:pPr>
              <w:pStyle w:val="yTableNAm"/>
              <w:spacing w:before="100"/>
            </w:pPr>
          </w:p>
        </w:tc>
        <w:tc>
          <w:tcPr>
            <w:tcW w:w="1276" w:type="dxa"/>
          </w:tcPr>
          <w:p w14:paraId="7A0887FF" w14:textId="77777777" w:rsidR="005F00E3" w:rsidRDefault="005F00E3">
            <w:pPr>
              <w:pStyle w:val="yTableNAm"/>
              <w:spacing w:before="100"/>
            </w:pPr>
          </w:p>
        </w:tc>
        <w:tc>
          <w:tcPr>
            <w:tcW w:w="992" w:type="dxa"/>
          </w:tcPr>
          <w:p w14:paraId="34564A28" w14:textId="77777777" w:rsidR="005F00E3" w:rsidRDefault="005F00E3">
            <w:pPr>
              <w:pStyle w:val="yTableNAm"/>
              <w:spacing w:before="100"/>
            </w:pPr>
          </w:p>
        </w:tc>
        <w:tc>
          <w:tcPr>
            <w:tcW w:w="851" w:type="dxa"/>
          </w:tcPr>
          <w:p w14:paraId="6D67B892" w14:textId="77777777" w:rsidR="005F00E3" w:rsidRDefault="005F00E3">
            <w:pPr>
              <w:pStyle w:val="yTableNAm"/>
              <w:spacing w:before="100"/>
            </w:pPr>
          </w:p>
        </w:tc>
        <w:tc>
          <w:tcPr>
            <w:tcW w:w="1134" w:type="dxa"/>
          </w:tcPr>
          <w:p w14:paraId="3F20A34A" w14:textId="77777777" w:rsidR="005F00E3" w:rsidRDefault="005F00E3">
            <w:pPr>
              <w:pStyle w:val="yTableNAm"/>
              <w:spacing w:before="100"/>
            </w:pPr>
          </w:p>
        </w:tc>
      </w:tr>
      <w:tr w:rsidR="0062468B" w14:paraId="5A45EB7F" w14:textId="77777777">
        <w:trPr>
          <w:cantSplit/>
        </w:trPr>
        <w:tc>
          <w:tcPr>
            <w:tcW w:w="2127" w:type="dxa"/>
          </w:tcPr>
          <w:p w14:paraId="43F95255" w14:textId="77777777" w:rsidR="005F00E3" w:rsidRDefault="005F00E3">
            <w:pPr>
              <w:pStyle w:val="yTableNAm"/>
              <w:spacing w:before="100"/>
            </w:pPr>
            <w:r>
              <w:t>TV/power points</w:t>
            </w:r>
          </w:p>
        </w:tc>
        <w:tc>
          <w:tcPr>
            <w:tcW w:w="708" w:type="dxa"/>
          </w:tcPr>
          <w:p w14:paraId="4ED8522E" w14:textId="77777777" w:rsidR="005F00E3" w:rsidRDefault="005F00E3">
            <w:pPr>
              <w:pStyle w:val="yTableNAm"/>
              <w:spacing w:before="100"/>
            </w:pPr>
          </w:p>
        </w:tc>
        <w:tc>
          <w:tcPr>
            <w:tcW w:w="1276" w:type="dxa"/>
          </w:tcPr>
          <w:p w14:paraId="5BD59D9A" w14:textId="77777777" w:rsidR="005F00E3" w:rsidRDefault="005F00E3">
            <w:pPr>
              <w:pStyle w:val="yTableNAm"/>
              <w:spacing w:before="100"/>
            </w:pPr>
          </w:p>
        </w:tc>
        <w:tc>
          <w:tcPr>
            <w:tcW w:w="992" w:type="dxa"/>
          </w:tcPr>
          <w:p w14:paraId="2D0C168E" w14:textId="77777777" w:rsidR="005F00E3" w:rsidRDefault="005F00E3">
            <w:pPr>
              <w:pStyle w:val="yTableNAm"/>
              <w:spacing w:before="100"/>
            </w:pPr>
          </w:p>
        </w:tc>
        <w:tc>
          <w:tcPr>
            <w:tcW w:w="851" w:type="dxa"/>
          </w:tcPr>
          <w:p w14:paraId="43CA17DB" w14:textId="77777777" w:rsidR="005F00E3" w:rsidRDefault="005F00E3">
            <w:pPr>
              <w:pStyle w:val="yTableNAm"/>
              <w:spacing w:before="100"/>
            </w:pPr>
          </w:p>
        </w:tc>
        <w:tc>
          <w:tcPr>
            <w:tcW w:w="1134" w:type="dxa"/>
          </w:tcPr>
          <w:p w14:paraId="3B021755" w14:textId="77777777" w:rsidR="005F00E3" w:rsidRDefault="005F00E3">
            <w:pPr>
              <w:pStyle w:val="yTableNAm"/>
              <w:spacing w:before="100"/>
            </w:pPr>
          </w:p>
        </w:tc>
      </w:tr>
      <w:tr w:rsidR="0062468B" w14:paraId="552FB8E2" w14:textId="77777777">
        <w:trPr>
          <w:cantSplit/>
        </w:trPr>
        <w:tc>
          <w:tcPr>
            <w:tcW w:w="2127" w:type="dxa"/>
          </w:tcPr>
          <w:p w14:paraId="47685C40" w14:textId="77777777" w:rsidR="005F00E3" w:rsidRDefault="005F00E3">
            <w:pPr>
              <w:pStyle w:val="yTableNAm"/>
              <w:spacing w:before="100"/>
            </w:pPr>
            <w:r>
              <w:t>floorcoverings</w:t>
            </w:r>
          </w:p>
        </w:tc>
        <w:tc>
          <w:tcPr>
            <w:tcW w:w="708" w:type="dxa"/>
          </w:tcPr>
          <w:p w14:paraId="09A7D96C" w14:textId="77777777" w:rsidR="005F00E3" w:rsidRDefault="005F00E3">
            <w:pPr>
              <w:pStyle w:val="yTableNAm"/>
              <w:spacing w:before="100"/>
            </w:pPr>
          </w:p>
        </w:tc>
        <w:tc>
          <w:tcPr>
            <w:tcW w:w="1276" w:type="dxa"/>
          </w:tcPr>
          <w:p w14:paraId="074CB35E" w14:textId="77777777" w:rsidR="005F00E3" w:rsidRDefault="005F00E3">
            <w:pPr>
              <w:pStyle w:val="yTableNAm"/>
              <w:spacing w:before="100"/>
            </w:pPr>
          </w:p>
        </w:tc>
        <w:tc>
          <w:tcPr>
            <w:tcW w:w="992" w:type="dxa"/>
          </w:tcPr>
          <w:p w14:paraId="2489DA4B" w14:textId="77777777" w:rsidR="005F00E3" w:rsidRDefault="005F00E3">
            <w:pPr>
              <w:pStyle w:val="yTableNAm"/>
              <w:spacing w:before="100"/>
            </w:pPr>
          </w:p>
        </w:tc>
        <w:tc>
          <w:tcPr>
            <w:tcW w:w="851" w:type="dxa"/>
          </w:tcPr>
          <w:p w14:paraId="57882B1D" w14:textId="77777777" w:rsidR="005F00E3" w:rsidRDefault="005F00E3">
            <w:pPr>
              <w:pStyle w:val="yTableNAm"/>
              <w:spacing w:before="100"/>
            </w:pPr>
          </w:p>
        </w:tc>
        <w:tc>
          <w:tcPr>
            <w:tcW w:w="1134" w:type="dxa"/>
          </w:tcPr>
          <w:p w14:paraId="1DEAD666" w14:textId="77777777" w:rsidR="005F00E3" w:rsidRDefault="005F00E3">
            <w:pPr>
              <w:pStyle w:val="yTableNAm"/>
              <w:spacing w:before="100"/>
            </w:pPr>
          </w:p>
        </w:tc>
      </w:tr>
      <w:tr w:rsidR="0062468B" w14:paraId="2A119641" w14:textId="77777777">
        <w:trPr>
          <w:cantSplit/>
        </w:trPr>
        <w:tc>
          <w:tcPr>
            <w:tcW w:w="2127" w:type="dxa"/>
            <w:shd w:val="clear" w:color="auto" w:fill="BFBFBF" w:themeFill="background1" w:themeFillShade="BF"/>
          </w:tcPr>
          <w:p w14:paraId="22D487ED" w14:textId="77777777" w:rsidR="005F00E3" w:rsidRDefault="005F00E3">
            <w:pPr>
              <w:pStyle w:val="yTableNAm"/>
              <w:spacing w:before="100"/>
              <w:rPr>
                <w:b/>
              </w:rPr>
            </w:pPr>
            <w:r>
              <w:rPr>
                <w:b/>
              </w:rPr>
              <w:t>DINING ROOM</w:t>
            </w:r>
          </w:p>
        </w:tc>
        <w:tc>
          <w:tcPr>
            <w:tcW w:w="708" w:type="dxa"/>
            <w:shd w:val="clear" w:color="auto" w:fill="BFBFBF" w:themeFill="background1" w:themeFillShade="BF"/>
          </w:tcPr>
          <w:p w14:paraId="4E6F500F" w14:textId="77777777" w:rsidR="005F00E3" w:rsidRDefault="005F00E3">
            <w:pPr>
              <w:pStyle w:val="yTableNAm"/>
              <w:spacing w:before="100"/>
            </w:pPr>
          </w:p>
        </w:tc>
        <w:tc>
          <w:tcPr>
            <w:tcW w:w="1276" w:type="dxa"/>
            <w:shd w:val="clear" w:color="auto" w:fill="BFBFBF" w:themeFill="background1" w:themeFillShade="BF"/>
          </w:tcPr>
          <w:p w14:paraId="1F5F3BCC" w14:textId="77777777" w:rsidR="005F00E3" w:rsidRDefault="005F00E3">
            <w:pPr>
              <w:pStyle w:val="yTableNAm"/>
              <w:spacing w:before="100"/>
            </w:pPr>
          </w:p>
        </w:tc>
        <w:tc>
          <w:tcPr>
            <w:tcW w:w="992" w:type="dxa"/>
            <w:shd w:val="clear" w:color="auto" w:fill="BFBFBF" w:themeFill="background1" w:themeFillShade="BF"/>
          </w:tcPr>
          <w:p w14:paraId="2385CD9D" w14:textId="77777777" w:rsidR="005F00E3" w:rsidRDefault="005F00E3">
            <w:pPr>
              <w:pStyle w:val="yTableNAm"/>
              <w:spacing w:before="100"/>
            </w:pPr>
          </w:p>
        </w:tc>
        <w:tc>
          <w:tcPr>
            <w:tcW w:w="851" w:type="dxa"/>
            <w:shd w:val="clear" w:color="auto" w:fill="BFBFBF" w:themeFill="background1" w:themeFillShade="BF"/>
          </w:tcPr>
          <w:p w14:paraId="5F2DC4F8" w14:textId="77777777" w:rsidR="005F00E3" w:rsidRDefault="005F00E3">
            <w:pPr>
              <w:pStyle w:val="yTableNAm"/>
              <w:spacing w:before="100"/>
            </w:pPr>
          </w:p>
        </w:tc>
        <w:tc>
          <w:tcPr>
            <w:tcW w:w="1134" w:type="dxa"/>
            <w:shd w:val="clear" w:color="auto" w:fill="BFBFBF" w:themeFill="background1" w:themeFillShade="BF"/>
          </w:tcPr>
          <w:p w14:paraId="79EA3C20" w14:textId="77777777" w:rsidR="005F00E3" w:rsidRDefault="005F00E3">
            <w:pPr>
              <w:pStyle w:val="yTableNAm"/>
              <w:spacing w:before="100"/>
            </w:pPr>
          </w:p>
        </w:tc>
      </w:tr>
      <w:tr w:rsidR="0062468B" w14:paraId="745E0D75" w14:textId="77777777">
        <w:trPr>
          <w:cantSplit/>
        </w:trPr>
        <w:tc>
          <w:tcPr>
            <w:tcW w:w="2127" w:type="dxa"/>
          </w:tcPr>
          <w:p w14:paraId="7FBE148D" w14:textId="77777777" w:rsidR="005F00E3" w:rsidRDefault="005F00E3">
            <w:pPr>
              <w:pStyle w:val="yTableNAm"/>
              <w:spacing w:before="100"/>
            </w:pPr>
            <w:r>
              <w:t>doors/doorway frames</w:t>
            </w:r>
          </w:p>
        </w:tc>
        <w:tc>
          <w:tcPr>
            <w:tcW w:w="708" w:type="dxa"/>
          </w:tcPr>
          <w:p w14:paraId="3A27565D" w14:textId="77777777" w:rsidR="005F00E3" w:rsidRDefault="005F00E3">
            <w:pPr>
              <w:pStyle w:val="yTableNAm"/>
              <w:spacing w:before="100"/>
            </w:pPr>
          </w:p>
        </w:tc>
        <w:tc>
          <w:tcPr>
            <w:tcW w:w="1276" w:type="dxa"/>
          </w:tcPr>
          <w:p w14:paraId="1229126B" w14:textId="77777777" w:rsidR="005F00E3" w:rsidRDefault="005F00E3">
            <w:pPr>
              <w:pStyle w:val="yTableNAm"/>
              <w:spacing w:before="100"/>
            </w:pPr>
          </w:p>
        </w:tc>
        <w:tc>
          <w:tcPr>
            <w:tcW w:w="992" w:type="dxa"/>
          </w:tcPr>
          <w:p w14:paraId="4CB4442C" w14:textId="77777777" w:rsidR="005F00E3" w:rsidRDefault="005F00E3">
            <w:pPr>
              <w:pStyle w:val="yTableNAm"/>
              <w:spacing w:before="100"/>
            </w:pPr>
          </w:p>
        </w:tc>
        <w:tc>
          <w:tcPr>
            <w:tcW w:w="851" w:type="dxa"/>
          </w:tcPr>
          <w:p w14:paraId="3AA839C1" w14:textId="77777777" w:rsidR="005F00E3" w:rsidRDefault="005F00E3">
            <w:pPr>
              <w:pStyle w:val="yTableNAm"/>
              <w:spacing w:before="100"/>
            </w:pPr>
          </w:p>
        </w:tc>
        <w:tc>
          <w:tcPr>
            <w:tcW w:w="1134" w:type="dxa"/>
          </w:tcPr>
          <w:p w14:paraId="62BC7EEC" w14:textId="77777777" w:rsidR="005F00E3" w:rsidRDefault="005F00E3">
            <w:pPr>
              <w:pStyle w:val="yTableNAm"/>
              <w:spacing w:before="100"/>
            </w:pPr>
          </w:p>
        </w:tc>
      </w:tr>
      <w:tr w:rsidR="0062468B" w14:paraId="7BC6B161" w14:textId="77777777">
        <w:trPr>
          <w:cantSplit/>
        </w:trPr>
        <w:tc>
          <w:tcPr>
            <w:tcW w:w="2127" w:type="dxa"/>
          </w:tcPr>
          <w:p w14:paraId="573726A8" w14:textId="77777777" w:rsidR="005F00E3" w:rsidRDefault="005F00E3">
            <w:pPr>
              <w:pStyle w:val="yTableNAm"/>
              <w:spacing w:before="100"/>
            </w:pPr>
            <w:r>
              <w:t>walls/picture hooks</w:t>
            </w:r>
          </w:p>
        </w:tc>
        <w:tc>
          <w:tcPr>
            <w:tcW w:w="708" w:type="dxa"/>
          </w:tcPr>
          <w:p w14:paraId="79D2DD42" w14:textId="77777777" w:rsidR="005F00E3" w:rsidRDefault="005F00E3">
            <w:pPr>
              <w:pStyle w:val="yTableNAm"/>
              <w:spacing w:before="100"/>
            </w:pPr>
          </w:p>
        </w:tc>
        <w:tc>
          <w:tcPr>
            <w:tcW w:w="1276" w:type="dxa"/>
          </w:tcPr>
          <w:p w14:paraId="297F3233" w14:textId="77777777" w:rsidR="005F00E3" w:rsidRDefault="005F00E3">
            <w:pPr>
              <w:pStyle w:val="yTableNAm"/>
              <w:spacing w:before="100"/>
            </w:pPr>
          </w:p>
        </w:tc>
        <w:tc>
          <w:tcPr>
            <w:tcW w:w="992" w:type="dxa"/>
          </w:tcPr>
          <w:p w14:paraId="0FB5A6DF" w14:textId="77777777" w:rsidR="005F00E3" w:rsidRDefault="005F00E3">
            <w:pPr>
              <w:pStyle w:val="yTableNAm"/>
              <w:spacing w:before="100"/>
            </w:pPr>
          </w:p>
        </w:tc>
        <w:tc>
          <w:tcPr>
            <w:tcW w:w="851" w:type="dxa"/>
          </w:tcPr>
          <w:p w14:paraId="46CF7268" w14:textId="77777777" w:rsidR="005F00E3" w:rsidRDefault="005F00E3">
            <w:pPr>
              <w:pStyle w:val="yTableNAm"/>
              <w:spacing w:before="100"/>
            </w:pPr>
          </w:p>
        </w:tc>
        <w:tc>
          <w:tcPr>
            <w:tcW w:w="1134" w:type="dxa"/>
          </w:tcPr>
          <w:p w14:paraId="1F64DEDE" w14:textId="77777777" w:rsidR="005F00E3" w:rsidRDefault="005F00E3">
            <w:pPr>
              <w:pStyle w:val="yTableNAm"/>
              <w:spacing w:before="100"/>
            </w:pPr>
          </w:p>
        </w:tc>
      </w:tr>
      <w:tr w:rsidR="0062468B" w14:paraId="25C28E15" w14:textId="77777777">
        <w:trPr>
          <w:cantSplit/>
        </w:trPr>
        <w:tc>
          <w:tcPr>
            <w:tcW w:w="2127" w:type="dxa"/>
          </w:tcPr>
          <w:p w14:paraId="108FC210" w14:textId="77777777" w:rsidR="005F00E3" w:rsidRDefault="005F00E3">
            <w:pPr>
              <w:pStyle w:val="yTableNAm"/>
              <w:spacing w:before="100"/>
            </w:pPr>
            <w:r>
              <w:t>windows/screens</w:t>
            </w:r>
          </w:p>
        </w:tc>
        <w:tc>
          <w:tcPr>
            <w:tcW w:w="708" w:type="dxa"/>
          </w:tcPr>
          <w:p w14:paraId="7614A1F9" w14:textId="77777777" w:rsidR="005F00E3" w:rsidRDefault="005F00E3">
            <w:pPr>
              <w:pStyle w:val="yTableNAm"/>
              <w:spacing w:before="100"/>
            </w:pPr>
          </w:p>
        </w:tc>
        <w:tc>
          <w:tcPr>
            <w:tcW w:w="1276" w:type="dxa"/>
          </w:tcPr>
          <w:p w14:paraId="1096B636" w14:textId="77777777" w:rsidR="005F00E3" w:rsidRDefault="005F00E3">
            <w:pPr>
              <w:pStyle w:val="yTableNAm"/>
              <w:spacing w:before="100"/>
            </w:pPr>
          </w:p>
        </w:tc>
        <w:tc>
          <w:tcPr>
            <w:tcW w:w="992" w:type="dxa"/>
          </w:tcPr>
          <w:p w14:paraId="00D8E6B3" w14:textId="77777777" w:rsidR="005F00E3" w:rsidRDefault="005F00E3">
            <w:pPr>
              <w:pStyle w:val="yTableNAm"/>
              <w:spacing w:before="100"/>
            </w:pPr>
          </w:p>
        </w:tc>
        <w:tc>
          <w:tcPr>
            <w:tcW w:w="851" w:type="dxa"/>
          </w:tcPr>
          <w:p w14:paraId="1C171388" w14:textId="77777777" w:rsidR="005F00E3" w:rsidRDefault="005F00E3">
            <w:pPr>
              <w:pStyle w:val="yTableNAm"/>
              <w:spacing w:before="100"/>
            </w:pPr>
          </w:p>
        </w:tc>
        <w:tc>
          <w:tcPr>
            <w:tcW w:w="1134" w:type="dxa"/>
          </w:tcPr>
          <w:p w14:paraId="3C550C38" w14:textId="77777777" w:rsidR="005F00E3" w:rsidRDefault="005F00E3">
            <w:pPr>
              <w:pStyle w:val="yTableNAm"/>
              <w:spacing w:before="100"/>
            </w:pPr>
          </w:p>
        </w:tc>
      </w:tr>
      <w:tr w:rsidR="0062468B" w14:paraId="470D5D1A" w14:textId="77777777">
        <w:trPr>
          <w:cantSplit/>
        </w:trPr>
        <w:tc>
          <w:tcPr>
            <w:tcW w:w="2127" w:type="dxa"/>
          </w:tcPr>
          <w:p w14:paraId="33D19399" w14:textId="77777777" w:rsidR="005F00E3" w:rsidRDefault="005F00E3">
            <w:pPr>
              <w:pStyle w:val="yTableNAm"/>
            </w:pPr>
            <w:r>
              <w:t>ceiling</w:t>
            </w:r>
          </w:p>
        </w:tc>
        <w:tc>
          <w:tcPr>
            <w:tcW w:w="708" w:type="dxa"/>
          </w:tcPr>
          <w:p w14:paraId="0A181181" w14:textId="77777777" w:rsidR="005F00E3" w:rsidRDefault="005F00E3">
            <w:pPr>
              <w:pStyle w:val="yTableNAm"/>
            </w:pPr>
          </w:p>
        </w:tc>
        <w:tc>
          <w:tcPr>
            <w:tcW w:w="1276" w:type="dxa"/>
          </w:tcPr>
          <w:p w14:paraId="586428D3" w14:textId="77777777" w:rsidR="005F00E3" w:rsidRDefault="005F00E3">
            <w:pPr>
              <w:pStyle w:val="yTableNAm"/>
            </w:pPr>
          </w:p>
        </w:tc>
        <w:tc>
          <w:tcPr>
            <w:tcW w:w="992" w:type="dxa"/>
          </w:tcPr>
          <w:p w14:paraId="157F11E1" w14:textId="77777777" w:rsidR="005F00E3" w:rsidRDefault="005F00E3">
            <w:pPr>
              <w:pStyle w:val="yTableNAm"/>
            </w:pPr>
          </w:p>
        </w:tc>
        <w:tc>
          <w:tcPr>
            <w:tcW w:w="851" w:type="dxa"/>
          </w:tcPr>
          <w:p w14:paraId="46DD9571" w14:textId="77777777" w:rsidR="005F00E3" w:rsidRDefault="005F00E3">
            <w:pPr>
              <w:pStyle w:val="yTableNAm"/>
            </w:pPr>
          </w:p>
        </w:tc>
        <w:tc>
          <w:tcPr>
            <w:tcW w:w="1134" w:type="dxa"/>
          </w:tcPr>
          <w:p w14:paraId="3DBAEC70" w14:textId="77777777" w:rsidR="005F00E3" w:rsidRDefault="005F00E3">
            <w:pPr>
              <w:pStyle w:val="yTableNAm"/>
            </w:pPr>
          </w:p>
        </w:tc>
      </w:tr>
      <w:tr w:rsidR="0062468B" w14:paraId="21D71225" w14:textId="77777777">
        <w:trPr>
          <w:cantSplit/>
        </w:trPr>
        <w:tc>
          <w:tcPr>
            <w:tcW w:w="2127" w:type="dxa"/>
          </w:tcPr>
          <w:p w14:paraId="66B9952C" w14:textId="77777777" w:rsidR="005F00E3" w:rsidRDefault="005F00E3">
            <w:pPr>
              <w:pStyle w:val="yTableNAm"/>
            </w:pPr>
            <w:r>
              <w:t>light fittings</w:t>
            </w:r>
          </w:p>
        </w:tc>
        <w:tc>
          <w:tcPr>
            <w:tcW w:w="708" w:type="dxa"/>
          </w:tcPr>
          <w:p w14:paraId="789C93F2" w14:textId="77777777" w:rsidR="005F00E3" w:rsidRDefault="005F00E3">
            <w:pPr>
              <w:pStyle w:val="yTableNAm"/>
            </w:pPr>
          </w:p>
        </w:tc>
        <w:tc>
          <w:tcPr>
            <w:tcW w:w="1276" w:type="dxa"/>
          </w:tcPr>
          <w:p w14:paraId="29E49863" w14:textId="77777777" w:rsidR="005F00E3" w:rsidRDefault="005F00E3">
            <w:pPr>
              <w:pStyle w:val="yTableNAm"/>
            </w:pPr>
          </w:p>
        </w:tc>
        <w:tc>
          <w:tcPr>
            <w:tcW w:w="992" w:type="dxa"/>
          </w:tcPr>
          <w:p w14:paraId="41B6CFFA" w14:textId="77777777" w:rsidR="005F00E3" w:rsidRDefault="005F00E3">
            <w:pPr>
              <w:pStyle w:val="yTableNAm"/>
            </w:pPr>
          </w:p>
        </w:tc>
        <w:tc>
          <w:tcPr>
            <w:tcW w:w="851" w:type="dxa"/>
          </w:tcPr>
          <w:p w14:paraId="1D5584A3" w14:textId="77777777" w:rsidR="005F00E3" w:rsidRDefault="005F00E3">
            <w:pPr>
              <w:pStyle w:val="yTableNAm"/>
            </w:pPr>
          </w:p>
        </w:tc>
        <w:tc>
          <w:tcPr>
            <w:tcW w:w="1134" w:type="dxa"/>
          </w:tcPr>
          <w:p w14:paraId="74CE1A62" w14:textId="77777777" w:rsidR="005F00E3" w:rsidRDefault="005F00E3">
            <w:pPr>
              <w:pStyle w:val="yTableNAm"/>
            </w:pPr>
          </w:p>
        </w:tc>
      </w:tr>
      <w:tr w:rsidR="0062468B" w14:paraId="1AAE28E4" w14:textId="77777777">
        <w:trPr>
          <w:cantSplit/>
        </w:trPr>
        <w:tc>
          <w:tcPr>
            <w:tcW w:w="2127" w:type="dxa"/>
          </w:tcPr>
          <w:p w14:paraId="52DFE8B0" w14:textId="77777777" w:rsidR="005F00E3" w:rsidRDefault="005F00E3">
            <w:pPr>
              <w:pStyle w:val="yTableNAm"/>
            </w:pPr>
            <w:r>
              <w:t>blinds/curtains</w:t>
            </w:r>
          </w:p>
        </w:tc>
        <w:tc>
          <w:tcPr>
            <w:tcW w:w="708" w:type="dxa"/>
          </w:tcPr>
          <w:p w14:paraId="72EE7A35" w14:textId="77777777" w:rsidR="005F00E3" w:rsidRDefault="005F00E3">
            <w:pPr>
              <w:pStyle w:val="yTableNAm"/>
            </w:pPr>
          </w:p>
        </w:tc>
        <w:tc>
          <w:tcPr>
            <w:tcW w:w="1276" w:type="dxa"/>
          </w:tcPr>
          <w:p w14:paraId="41D32E07" w14:textId="77777777" w:rsidR="005F00E3" w:rsidRDefault="005F00E3">
            <w:pPr>
              <w:pStyle w:val="yTableNAm"/>
            </w:pPr>
          </w:p>
        </w:tc>
        <w:tc>
          <w:tcPr>
            <w:tcW w:w="992" w:type="dxa"/>
          </w:tcPr>
          <w:p w14:paraId="5D99963D" w14:textId="77777777" w:rsidR="005F00E3" w:rsidRDefault="005F00E3">
            <w:pPr>
              <w:pStyle w:val="yTableNAm"/>
            </w:pPr>
          </w:p>
        </w:tc>
        <w:tc>
          <w:tcPr>
            <w:tcW w:w="851" w:type="dxa"/>
          </w:tcPr>
          <w:p w14:paraId="682577E0" w14:textId="77777777" w:rsidR="005F00E3" w:rsidRDefault="005F00E3">
            <w:pPr>
              <w:pStyle w:val="yTableNAm"/>
            </w:pPr>
          </w:p>
        </w:tc>
        <w:tc>
          <w:tcPr>
            <w:tcW w:w="1134" w:type="dxa"/>
          </w:tcPr>
          <w:p w14:paraId="0074C4CA" w14:textId="77777777" w:rsidR="005F00E3" w:rsidRDefault="005F00E3">
            <w:pPr>
              <w:pStyle w:val="yTableNAm"/>
            </w:pPr>
          </w:p>
        </w:tc>
      </w:tr>
      <w:tr w:rsidR="0062468B" w14:paraId="14CA38C5" w14:textId="77777777">
        <w:trPr>
          <w:cantSplit/>
        </w:trPr>
        <w:tc>
          <w:tcPr>
            <w:tcW w:w="2127" w:type="dxa"/>
          </w:tcPr>
          <w:p w14:paraId="26636C73" w14:textId="77777777" w:rsidR="005F00E3" w:rsidRDefault="005F00E3">
            <w:pPr>
              <w:pStyle w:val="yTableNAm"/>
            </w:pPr>
            <w:r>
              <w:t>power points</w:t>
            </w:r>
          </w:p>
        </w:tc>
        <w:tc>
          <w:tcPr>
            <w:tcW w:w="708" w:type="dxa"/>
          </w:tcPr>
          <w:p w14:paraId="4F4450E7" w14:textId="77777777" w:rsidR="005F00E3" w:rsidRDefault="005F00E3">
            <w:pPr>
              <w:pStyle w:val="yTableNAm"/>
            </w:pPr>
          </w:p>
        </w:tc>
        <w:tc>
          <w:tcPr>
            <w:tcW w:w="1276" w:type="dxa"/>
          </w:tcPr>
          <w:p w14:paraId="0AE09D4D" w14:textId="77777777" w:rsidR="005F00E3" w:rsidRDefault="005F00E3">
            <w:pPr>
              <w:pStyle w:val="yTableNAm"/>
            </w:pPr>
          </w:p>
        </w:tc>
        <w:tc>
          <w:tcPr>
            <w:tcW w:w="992" w:type="dxa"/>
          </w:tcPr>
          <w:p w14:paraId="65FF5A01" w14:textId="77777777" w:rsidR="005F00E3" w:rsidRDefault="005F00E3">
            <w:pPr>
              <w:pStyle w:val="yTableNAm"/>
            </w:pPr>
          </w:p>
        </w:tc>
        <w:tc>
          <w:tcPr>
            <w:tcW w:w="851" w:type="dxa"/>
          </w:tcPr>
          <w:p w14:paraId="102CB9B3" w14:textId="77777777" w:rsidR="005F00E3" w:rsidRDefault="005F00E3">
            <w:pPr>
              <w:pStyle w:val="yTableNAm"/>
            </w:pPr>
          </w:p>
        </w:tc>
        <w:tc>
          <w:tcPr>
            <w:tcW w:w="1134" w:type="dxa"/>
          </w:tcPr>
          <w:p w14:paraId="1EDCB9A2" w14:textId="77777777" w:rsidR="005F00E3" w:rsidRDefault="005F00E3">
            <w:pPr>
              <w:pStyle w:val="yTableNAm"/>
            </w:pPr>
          </w:p>
        </w:tc>
      </w:tr>
      <w:tr w:rsidR="0062468B" w14:paraId="02D8179D" w14:textId="77777777">
        <w:trPr>
          <w:cantSplit/>
        </w:trPr>
        <w:tc>
          <w:tcPr>
            <w:tcW w:w="2127" w:type="dxa"/>
          </w:tcPr>
          <w:p w14:paraId="2CF0AAE5" w14:textId="77777777" w:rsidR="005F00E3" w:rsidRDefault="005F00E3">
            <w:pPr>
              <w:pStyle w:val="yTableNAm"/>
            </w:pPr>
            <w:r>
              <w:t>floorcoverings</w:t>
            </w:r>
          </w:p>
        </w:tc>
        <w:tc>
          <w:tcPr>
            <w:tcW w:w="708" w:type="dxa"/>
          </w:tcPr>
          <w:p w14:paraId="27D8D80D" w14:textId="77777777" w:rsidR="005F00E3" w:rsidRDefault="005F00E3">
            <w:pPr>
              <w:pStyle w:val="yTableNAm"/>
            </w:pPr>
          </w:p>
        </w:tc>
        <w:tc>
          <w:tcPr>
            <w:tcW w:w="1276" w:type="dxa"/>
          </w:tcPr>
          <w:p w14:paraId="44E541CA" w14:textId="77777777" w:rsidR="005F00E3" w:rsidRDefault="005F00E3">
            <w:pPr>
              <w:pStyle w:val="yTableNAm"/>
            </w:pPr>
          </w:p>
        </w:tc>
        <w:tc>
          <w:tcPr>
            <w:tcW w:w="992" w:type="dxa"/>
          </w:tcPr>
          <w:p w14:paraId="2A19BEC5" w14:textId="77777777" w:rsidR="005F00E3" w:rsidRDefault="005F00E3">
            <w:pPr>
              <w:pStyle w:val="yTableNAm"/>
            </w:pPr>
          </w:p>
        </w:tc>
        <w:tc>
          <w:tcPr>
            <w:tcW w:w="851" w:type="dxa"/>
          </w:tcPr>
          <w:p w14:paraId="38B863FC" w14:textId="77777777" w:rsidR="005F00E3" w:rsidRDefault="005F00E3">
            <w:pPr>
              <w:pStyle w:val="yTableNAm"/>
            </w:pPr>
          </w:p>
        </w:tc>
        <w:tc>
          <w:tcPr>
            <w:tcW w:w="1134" w:type="dxa"/>
          </w:tcPr>
          <w:p w14:paraId="14E07AEA" w14:textId="77777777" w:rsidR="005F00E3" w:rsidRDefault="005F00E3">
            <w:pPr>
              <w:pStyle w:val="yTableNAm"/>
            </w:pPr>
          </w:p>
        </w:tc>
      </w:tr>
      <w:tr w:rsidR="0062468B" w14:paraId="3767B1C8" w14:textId="77777777">
        <w:trPr>
          <w:cantSplit/>
        </w:trPr>
        <w:tc>
          <w:tcPr>
            <w:tcW w:w="2127" w:type="dxa"/>
            <w:shd w:val="clear" w:color="auto" w:fill="BFBFBF" w:themeFill="background1" w:themeFillShade="BF"/>
          </w:tcPr>
          <w:p w14:paraId="370E82C8" w14:textId="77777777" w:rsidR="005F00E3" w:rsidRDefault="005F00E3">
            <w:pPr>
              <w:pStyle w:val="yTableNAm"/>
              <w:rPr>
                <w:b/>
              </w:rPr>
            </w:pPr>
            <w:r>
              <w:rPr>
                <w:b/>
              </w:rPr>
              <w:t>KITCHEN</w:t>
            </w:r>
          </w:p>
        </w:tc>
        <w:tc>
          <w:tcPr>
            <w:tcW w:w="708" w:type="dxa"/>
            <w:shd w:val="clear" w:color="auto" w:fill="BFBFBF" w:themeFill="background1" w:themeFillShade="BF"/>
          </w:tcPr>
          <w:p w14:paraId="42BBF498" w14:textId="77777777" w:rsidR="005F00E3" w:rsidRDefault="005F00E3">
            <w:pPr>
              <w:pStyle w:val="yTableNAm"/>
            </w:pPr>
          </w:p>
        </w:tc>
        <w:tc>
          <w:tcPr>
            <w:tcW w:w="1276" w:type="dxa"/>
            <w:shd w:val="clear" w:color="auto" w:fill="BFBFBF" w:themeFill="background1" w:themeFillShade="BF"/>
          </w:tcPr>
          <w:p w14:paraId="3FA35611" w14:textId="77777777" w:rsidR="005F00E3" w:rsidRDefault="005F00E3">
            <w:pPr>
              <w:pStyle w:val="yTableNAm"/>
            </w:pPr>
          </w:p>
        </w:tc>
        <w:tc>
          <w:tcPr>
            <w:tcW w:w="992" w:type="dxa"/>
            <w:shd w:val="clear" w:color="auto" w:fill="BFBFBF" w:themeFill="background1" w:themeFillShade="BF"/>
          </w:tcPr>
          <w:p w14:paraId="7829A4C3" w14:textId="77777777" w:rsidR="005F00E3" w:rsidRDefault="005F00E3">
            <w:pPr>
              <w:pStyle w:val="yTableNAm"/>
            </w:pPr>
          </w:p>
        </w:tc>
        <w:tc>
          <w:tcPr>
            <w:tcW w:w="851" w:type="dxa"/>
            <w:shd w:val="clear" w:color="auto" w:fill="BFBFBF" w:themeFill="background1" w:themeFillShade="BF"/>
          </w:tcPr>
          <w:p w14:paraId="70A2BDD4" w14:textId="77777777" w:rsidR="005F00E3" w:rsidRDefault="005F00E3">
            <w:pPr>
              <w:pStyle w:val="yTableNAm"/>
            </w:pPr>
          </w:p>
        </w:tc>
        <w:tc>
          <w:tcPr>
            <w:tcW w:w="1134" w:type="dxa"/>
            <w:shd w:val="clear" w:color="auto" w:fill="BFBFBF" w:themeFill="background1" w:themeFillShade="BF"/>
          </w:tcPr>
          <w:p w14:paraId="2E596AEC" w14:textId="77777777" w:rsidR="005F00E3" w:rsidRDefault="005F00E3">
            <w:pPr>
              <w:pStyle w:val="yTableNAm"/>
            </w:pPr>
          </w:p>
        </w:tc>
      </w:tr>
      <w:tr w:rsidR="0062468B" w14:paraId="2C1EED5B" w14:textId="77777777">
        <w:trPr>
          <w:cantSplit/>
        </w:trPr>
        <w:tc>
          <w:tcPr>
            <w:tcW w:w="2127" w:type="dxa"/>
          </w:tcPr>
          <w:p w14:paraId="201C1B87" w14:textId="77777777" w:rsidR="005F00E3" w:rsidRDefault="005F00E3">
            <w:pPr>
              <w:pStyle w:val="yTableNAm"/>
            </w:pPr>
            <w:r>
              <w:t>doors/doorway frames</w:t>
            </w:r>
          </w:p>
        </w:tc>
        <w:tc>
          <w:tcPr>
            <w:tcW w:w="708" w:type="dxa"/>
          </w:tcPr>
          <w:p w14:paraId="7158C3A9" w14:textId="77777777" w:rsidR="005F00E3" w:rsidRDefault="005F00E3">
            <w:pPr>
              <w:pStyle w:val="yTableNAm"/>
            </w:pPr>
          </w:p>
        </w:tc>
        <w:tc>
          <w:tcPr>
            <w:tcW w:w="1276" w:type="dxa"/>
          </w:tcPr>
          <w:p w14:paraId="75571E61" w14:textId="77777777" w:rsidR="005F00E3" w:rsidRDefault="005F00E3">
            <w:pPr>
              <w:pStyle w:val="yTableNAm"/>
            </w:pPr>
          </w:p>
        </w:tc>
        <w:tc>
          <w:tcPr>
            <w:tcW w:w="992" w:type="dxa"/>
          </w:tcPr>
          <w:p w14:paraId="2A357656" w14:textId="77777777" w:rsidR="005F00E3" w:rsidRDefault="005F00E3">
            <w:pPr>
              <w:pStyle w:val="yTableNAm"/>
            </w:pPr>
          </w:p>
        </w:tc>
        <w:tc>
          <w:tcPr>
            <w:tcW w:w="851" w:type="dxa"/>
          </w:tcPr>
          <w:p w14:paraId="600987E6" w14:textId="77777777" w:rsidR="005F00E3" w:rsidRDefault="005F00E3">
            <w:pPr>
              <w:pStyle w:val="yTableNAm"/>
            </w:pPr>
          </w:p>
        </w:tc>
        <w:tc>
          <w:tcPr>
            <w:tcW w:w="1134" w:type="dxa"/>
          </w:tcPr>
          <w:p w14:paraId="68AF6768" w14:textId="77777777" w:rsidR="005F00E3" w:rsidRDefault="005F00E3">
            <w:pPr>
              <w:pStyle w:val="yTableNAm"/>
            </w:pPr>
          </w:p>
        </w:tc>
      </w:tr>
      <w:tr w:rsidR="0062468B" w14:paraId="11BE0C3A" w14:textId="77777777">
        <w:trPr>
          <w:cantSplit/>
        </w:trPr>
        <w:tc>
          <w:tcPr>
            <w:tcW w:w="2127" w:type="dxa"/>
          </w:tcPr>
          <w:p w14:paraId="3984771A" w14:textId="77777777" w:rsidR="005F00E3" w:rsidRDefault="005F00E3">
            <w:pPr>
              <w:pStyle w:val="yTableNAm"/>
            </w:pPr>
            <w:r>
              <w:t>walls/picture hooks</w:t>
            </w:r>
          </w:p>
        </w:tc>
        <w:tc>
          <w:tcPr>
            <w:tcW w:w="708" w:type="dxa"/>
          </w:tcPr>
          <w:p w14:paraId="29D9FF62" w14:textId="77777777" w:rsidR="005F00E3" w:rsidRDefault="005F00E3">
            <w:pPr>
              <w:pStyle w:val="yTableNAm"/>
            </w:pPr>
          </w:p>
        </w:tc>
        <w:tc>
          <w:tcPr>
            <w:tcW w:w="1276" w:type="dxa"/>
          </w:tcPr>
          <w:p w14:paraId="2B270B66" w14:textId="77777777" w:rsidR="005F00E3" w:rsidRDefault="005F00E3">
            <w:pPr>
              <w:pStyle w:val="yTableNAm"/>
            </w:pPr>
          </w:p>
        </w:tc>
        <w:tc>
          <w:tcPr>
            <w:tcW w:w="992" w:type="dxa"/>
          </w:tcPr>
          <w:p w14:paraId="13ED15C2" w14:textId="77777777" w:rsidR="005F00E3" w:rsidRDefault="005F00E3">
            <w:pPr>
              <w:pStyle w:val="yTableNAm"/>
            </w:pPr>
          </w:p>
        </w:tc>
        <w:tc>
          <w:tcPr>
            <w:tcW w:w="851" w:type="dxa"/>
          </w:tcPr>
          <w:p w14:paraId="096874D1" w14:textId="77777777" w:rsidR="005F00E3" w:rsidRDefault="005F00E3">
            <w:pPr>
              <w:pStyle w:val="yTableNAm"/>
            </w:pPr>
          </w:p>
        </w:tc>
        <w:tc>
          <w:tcPr>
            <w:tcW w:w="1134" w:type="dxa"/>
          </w:tcPr>
          <w:p w14:paraId="07563864" w14:textId="77777777" w:rsidR="005F00E3" w:rsidRDefault="005F00E3">
            <w:pPr>
              <w:pStyle w:val="yTableNAm"/>
            </w:pPr>
          </w:p>
        </w:tc>
      </w:tr>
      <w:tr w:rsidR="0062468B" w14:paraId="0119118E" w14:textId="77777777">
        <w:trPr>
          <w:cantSplit/>
        </w:trPr>
        <w:tc>
          <w:tcPr>
            <w:tcW w:w="2127" w:type="dxa"/>
          </w:tcPr>
          <w:p w14:paraId="42E7D3E1" w14:textId="77777777" w:rsidR="005F00E3" w:rsidRDefault="005F00E3">
            <w:pPr>
              <w:pStyle w:val="yTableNAm"/>
            </w:pPr>
            <w:r>
              <w:t>windows/screens</w:t>
            </w:r>
          </w:p>
        </w:tc>
        <w:tc>
          <w:tcPr>
            <w:tcW w:w="708" w:type="dxa"/>
          </w:tcPr>
          <w:p w14:paraId="52B82B2A" w14:textId="77777777" w:rsidR="005F00E3" w:rsidRDefault="005F00E3">
            <w:pPr>
              <w:pStyle w:val="yTableNAm"/>
            </w:pPr>
          </w:p>
        </w:tc>
        <w:tc>
          <w:tcPr>
            <w:tcW w:w="1276" w:type="dxa"/>
          </w:tcPr>
          <w:p w14:paraId="7E5CCE95" w14:textId="77777777" w:rsidR="005F00E3" w:rsidRDefault="005F00E3">
            <w:pPr>
              <w:pStyle w:val="yTableNAm"/>
            </w:pPr>
          </w:p>
        </w:tc>
        <w:tc>
          <w:tcPr>
            <w:tcW w:w="992" w:type="dxa"/>
          </w:tcPr>
          <w:p w14:paraId="496E32A6" w14:textId="77777777" w:rsidR="005F00E3" w:rsidRDefault="005F00E3">
            <w:pPr>
              <w:pStyle w:val="yTableNAm"/>
            </w:pPr>
          </w:p>
        </w:tc>
        <w:tc>
          <w:tcPr>
            <w:tcW w:w="851" w:type="dxa"/>
          </w:tcPr>
          <w:p w14:paraId="2399E259" w14:textId="77777777" w:rsidR="005F00E3" w:rsidRDefault="005F00E3">
            <w:pPr>
              <w:pStyle w:val="yTableNAm"/>
            </w:pPr>
          </w:p>
        </w:tc>
        <w:tc>
          <w:tcPr>
            <w:tcW w:w="1134" w:type="dxa"/>
          </w:tcPr>
          <w:p w14:paraId="618D3437" w14:textId="77777777" w:rsidR="005F00E3" w:rsidRDefault="005F00E3">
            <w:pPr>
              <w:pStyle w:val="yTableNAm"/>
            </w:pPr>
          </w:p>
        </w:tc>
      </w:tr>
      <w:tr w:rsidR="0062468B" w14:paraId="3307B716" w14:textId="77777777">
        <w:trPr>
          <w:cantSplit/>
        </w:trPr>
        <w:tc>
          <w:tcPr>
            <w:tcW w:w="2127" w:type="dxa"/>
          </w:tcPr>
          <w:p w14:paraId="39C31375" w14:textId="77777777" w:rsidR="005F00E3" w:rsidRDefault="005F00E3">
            <w:pPr>
              <w:pStyle w:val="yTableNAm"/>
            </w:pPr>
            <w:r>
              <w:t>ceiling</w:t>
            </w:r>
          </w:p>
        </w:tc>
        <w:tc>
          <w:tcPr>
            <w:tcW w:w="708" w:type="dxa"/>
          </w:tcPr>
          <w:p w14:paraId="0BCE430E" w14:textId="77777777" w:rsidR="005F00E3" w:rsidRDefault="005F00E3">
            <w:pPr>
              <w:pStyle w:val="yTableNAm"/>
            </w:pPr>
          </w:p>
        </w:tc>
        <w:tc>
          <w:tcPr>
            <w:tcW w:w="1276" w:type="dxa"/>
          </w:tcPr>
          <w:p w14:paraId="02EF1CF9" w14:textId="77777777" w:rsidR="005F00E3" w:rsidRDefault="005F00E3">
            <w:pPr>
              <w:pStyle w:val="yTableNAm"/>
            </w:pPr>
          </w:p>
        </w:tc>
        <w:tc>
          <w:tcPr>
            <w:tcW w:w="992" w:type="dxa"/>
          </w:tcPr>
          <w:p w14:paraId="2A37285E" w14:textId="77777777" w:rsidR="005F00E3" w:rsidRDefault="005F00E3">
            <w:pPr>
              <w:pStyle w:val="yTableNAm"/>
            </w:pPr>
          </w:p>
        </w:tc>
        <w:tc>
          <w:tcPr>
            <w:tcW w:w="851" w:type="dxa"/>
          </w:tcPr>
          <w:p w14:paraId="21146290" w14:textId="77777777" w:rsidR="005F00E3" w:rsidRDefault="005F00E3">
            <w:pPr>
              <w:pStyle w:val="yTableNAm"/>
            </w:pPr>
          </w:p>
        </w:tc>
        <w:tc>
          <w:tcPr>
            <w:tcW w:w="1134" w:type="dxa"/>
          </w:tcPr>
          <w:p w14:paraId="2615F293" w14:textId="77777777" w:rsidR="005F00E3" w:rsidRDefault="005F00E3">
            <w:pPr>
              <w:pStyle w:val="yTableNAm"/>
            </w:pPr>
          </w:p>
        </w:tc>
      </w:tr>
      <w:tr w:rsidR="0062468B" w14:paraId="1ED3472E" w14:textId="77777777">
        <w:trPr>
          <w:cantSplit/>
        </w:trPr>
        <w:tc>
          <w:tcPr>
            <w:tcW w:w="2127" w:type="dxa"/>
          </w:tcPr>
          <w:p w14:paraId="4A079DFC" w14:textId="77777777" w:rsidR="005F00E3" w:rsidRDefault="005F00E3">
            <w:pPr>
              <w:pStyle w:val="yTableNAm"/>
            </w:pPr>
            <w:r>
              <w:t>light fittings</w:t>
            </w:r>
          </w:p>
        </w:tc>
        <w:tc>
          <w:tcPr>
            <w:tcW w:w="708" w:type="dxa"/>
          </w:tcPr>
          <w:p w14:paraId="2144A1F8" w14:textId="77777777" w:rsidR="005F00E3" w:rsidRDefault="005F00E3">
            <w:pPr>
              <w:pStyle w:val="yTableNAm"/>
            </w:pPr>
          </w:p>
        </w:tc>
        <w:tc>
          <w:tcPr>
            <w:tcW w:w="1276" w:type="dxa"/>
          </w:tcPr>
          <w:p w14:paraId="61065D44" w14:textId="77777777" w:rsidR="005F00E3" w:rsidRDefault="005F00E3">
            <w:pPr>
              <w:pStyle w:val="yTableNAm"/>
            </w:pPr>
          </w:p>
        </w:tc>
        <w:tc>
          <w:tcPr>
            <w:tcW w:w="992" w:type="dxa"/>
          </w:tcPr>
          <w:p w14:paraId="4C34E00E" w14:textId="77777777" w:rsidR="005F00E3" w:rsidRDefault="005F00E3">
            <w:pPr>
              <w:pStyle w:val="yTableNAm"/>
            </w:pPr>
          </w:p>
        </w:tc>
        <w:tc>
          <w:tcPr>
            <w:tcW w:w="851" w:type="dxa"/>
          </w:tcPr>
          <w:p w14:paraId="23845793" w14:textId="77777777" w:rsidR="005F00E3" w:rsidRDefault="005F00E3">
            <w:pPr>
              <w:pStyle w:val="yTableNAm"/>
            </w:pPr>
          </w:p>
        </w:tc>
        <w:tc>
          <w:tcPr>
            <w:tcW w:w="1134" w:type="dxa"/>
          </w:tcPr>
          <w:p w14:paraId="272057C1" w14:textId="77777777" w:rsidR="005F00E3" w:rsidRDefault="005F00E3">
            <w:pPr>
              <w:pStyle w:val="yTableNAm"/>
            </w:pPr>
          </w:p>
        </w:tc>
      </w:tr>
      <w:tr w:rsidR="0062468B" w14:paraId="3B6879C4" w14:textId="77777777">
        <w:trPr>
          <w:cantSplit/>
        </w:trPr>
        <w:tc>
          <w:tcPr>
            <w:tcW w:w="2127" w:type="dxa"/>
          </w:tcPr>
          <w:p w14:paraId="2A5E6ECD" w14:textId="77777777" w:rsidR="005F00E3" w:rsidRDefault="005F00E3">
            <w:pPr>
              <w:pStyle w:val="yTableNAm"/>
            </w:pPr>
            <w:r>
              <w:t>blinds/curtains</w:t>
            </w:r>
          </w:p>
        </w:tc>
        <w:tc>
          <w:tcPr>
            <w:tcW w:w="708" w:type="dxa"/>
          </w:tcPr>
          <w:p w14:paraId="03CD8611" w14:textId="77777777" w:rsidR="005F00E3" w:rsidRDefault="005F00E3">
            <w:pPr>
              <w:pStyle w:val="yTableNAm"/>
            </w:pPr>
          </w:p>
        </w:tc>
        <w:tc>
          <w:tcPr>
            <w:tcW w:w="1276" w:type="dxa"/>
          </w:tcPr>
          <w:p w14:paraId="7E9CFA9C" w14:textId="77777777" w:rsidR="005F00E3" w:rsidRDefault="005F00E3">
            <w:pPr>
              <w:pStyle w:val="yTableNAm"/>
            </w:pPr>
          </w:p>
        </w:tc>
        <w:tc>
          <w:tcPr>
            <w:tcW w:w="992" w:type="dxa"/>
          </w:tcPr>
          <w:p w14:paraId="67473AF7" w14:textId="77777777" w:rsidR="005F00E3" w:rsidRDefault="005F00E3">
            <w:pPr>
              <w:pStyle w:val="yTableNAm"/>
            </w:pPr>
          </w:p>
        </w:tc>
        <w:tc>
          <w:tcPr>
            <w:tcW w:w="851" w:type="dxa"/>
          </w:tcPr>
          <w:p w14:paraId="32ADFF28" w14:textId="77777777" w:rsidR="005F00E3" w:rsidRDefault="005F00E3">
            <w:pPr>
              <w:pStyle w:val="yTableNAm"/>
            </w:pPr>
          </w:p>
        </w:tc>
        <w:tc>
          <w:tcPr>
            <w:tcW w:w="1134" w:type="dxa"/>
          </w:tcPr>
          <w:p w14:paraId="58226ACF" w14:textId="77777777" w:rsidR="005F00E3" w:rsidRDefault="005F00E3">
            <w:pPr>
              <w:pStyle w:val="yTableNAm"/>
            </w:pPr>
          </w:p>
        </w:tc>
      </w:tr>
      <w:tr w:rsidR="0062468B" w14:paraId="50A721D9" w14:textId="77777777">
        <w:trPr>
          <w:cantSplit/>
        </w:trPr>
        <w:tc>
          <w:tcPr>
            <w:tcW w:w="2127" w:type="dxa"/>
          </w:tcPr>
          <w:p w14:paraId="321423A1" w14:textId="77777777" w:rsidR="005F00E3" w:rsidRDefault="005F00E3">
            <w:pPr>
              <w:pStyle w:val="yTableNAm"/>
            </w:pPr>
            <w:r>
              <w:t>power points</w:t>
            </w:r>
          </w:p>
        </w:tc>
        <w:tc>
          <w:tcPr>
            <w:tcW w:w="708" w:type="dxa"/>
          </w:tcPr>
          <w:p w14:paraId="49A79FA5" w14:textId="77777777" w:rsidR="005F00E3" w:rsidRDefault="005F00E3">
            <w:pPr>
              <w:pStyle w:val="yTableNAm"/>
            </w:pPr>
          </w:p>
        </w:tc>
        <w:tc>
          <w:tcPr>
            <w:tcW w:w="1276" w:type="dxa"/>
          </w:tcPr>
          <w:p w14:paraId="3EA453B5" w14:textId="77777777" w:rsidR="005F00E3" w:rsidRDefault="005F00E3">
            <w:pPr>
              <w:pStyle w:val="yTableNAm"/>
            </w:pPr>
          </w:p>
        </w:tc>
        <w:tc>
          <w:tcPr>
            <w:tcW w:w="992" w:type="dxa"/>
          </w:tcPr>
          <w:p w14:paraId="412C2DA1" w14:textId="77777777" w:rsidR="005F00E3" w:rsidRDefault="005F00E3">
            <w:pPr>
              <w:pStyle w:val="yTableNAm"/>
            </w:pPr>
          </w:p>
        </w:tc>
        <w:tc>
          <w:tcPr>
            <w:tcW w:w="851" w:type="dxa"/>
          </w:tcPr>
          <w:p w14:paraId="56DF6263" w14:textId="77777777" w:rsidR="005F00E3" w:rsidRDefault="005F00E3">
            <w:pPr>
              <w:pStyle w:val="yTableNAm"/>
            </w:pPr>
          </w:p>
        </w:tc>
        <w:tc>
          <w:tcPr>
            <w:tcW w:w="1134" w:type="dxa"/>
          </w:tcPr>
          <w:p w14:paraId="52CE5531" w14:textId="77777777" w:rsidR="005F00E3" w:rsidRDefault="005F00E3">
            <w:pPr>
              <w:pStyle w:val="yTableNAm"/>
            </w:pPr>
          </w:p>
        </w:tc>
      </w:tr>
      <w:tr w:rsidR="0062468B" w14:paraId="21D65032" w14:textId="77777777">
        <w:trPr>
          <w:cantSplit/>
        </w:trPr>
        <w:tc>
          <w:tcPr>
            <w:tcW w:w="2127" w:type="dxa"/>
          </w:tcPr>
          <w:p w14:paraId="36CA74FF" w14:textId="77777777" w:rsidR="005F00E3" w:rsidRDefault="005F00E3">
            <w:pPr>
              <w:pStyle w:val="yTableNAm"/>
            </w:pPr>
            <w:r>
              <w:t>floorcoverings</w:t>
            </w:r>
          </w:p>
        </w:tc>
        <w:tc>
          <w:tcPr>
            <w:tcW w:w="708" w:type="dxa"/>
          </w:tcPr>
          <w:p w14:paraId="0FF73B73" w14:textId="77777777" w:rsidR="005F00E3" w:rsidRDefault="005F00E3">
            <w:pPr>
              <w:pStyle w:val="yTableNAm"/>
            </w:pPr>
          </w:p>
        </w:tc>
        <w:tc>
          <w:tcPr>
            <w:tcW w:w="1276" w:type="dxa"/>
          </w:tcPr>
          <w:p w14:paraId="1AB051F8" w14:textId="77777777" w:rsidR="005F00E3" w:rsidRDefault="005F00E3">
            <w:pPr>
              <w:pStyle w:val="yTableNAm"/>
            </w:pPr>
          </w:p>
        </w:tc>
        <w:tc>
          <w:tcPr>
            <w:tcW w:w="992" w:type="dxa"/>
          </w:tcPr>
          <w:p w14:paraId="79454A7E" w14:textId="77777777" w:rsidR="005F00E3" w:rsidRDefault="005F00E3">
            <w:pPr>
              <w:pStyle w:val="yTableNAm"/>
            </w:pPr>
          </w:p>
        </w:tc>
        <w:tc>
          <w:tcPr>
            <w:tcW w:w="851" w:type="dxa"/>
          </w:tcPr>
          <w:p w14:paraId="7247B4D6" w14:textId="77777777" w:rsidR="005F00E3" w:rsidRDefault="005F00E3">
            <w:pPr>
              <w:pStyle w:val="yTableNAm"/>
            </w:pPr>
          </w:p>
        </w:tc>
        <w:tc>
          <w:tcPr>
            <w:tcW w:w="1134" w:type="dxa"/>
          </w:tcPr>
          <w:p w14:paraId="43F179B1" w14:textId="77777777" w:rsidR="005F00E3" w:rsidRDefault="005F00E3">
            <w:pPr>
              <w:pStyle w:val="yTableNAm"/>
            </w:pPr>
          </w:p>
        </w:tc>
      </w:tr>
      <w:tr w:rsidR="0062468B" w14:paraId="359FBAE2" w14:textId="77777777">
        <w:trPr>
          <w:cantSplit/>
        </w:trPr>
        <w:tc>
          <w:tcPr>
            <w:tcW w:w="2127" w:type="dxa"/>
          </w:tcPr>
          <w:p w14:paraId="35CF6049" w14:textId="77777777" w:rsidR="005F00E3" w:rsidRDefault="005F00E3">
            <w:pPr>
              <w:pStyle w:val="yTableNAm"/>
            </w:pPr>
            <w:r>
              <w:t>cupboards/drawers</w:t>
            </w:r>
          </w:p>
        </w:tc>
        <w:tc>
          <w:tcPr>
            <w:tcW w:w="708" w:type="dxa"/>
          </w:tcPr>
          <w:p w14:paraId="6FADAD5A" w14:textId="77777777" w:rsidR="005F00E3" w:rsidRDefault="005F00E3">
            <w:pPr>
              <w:pStyle w:val="yTableNAm"/>
            </w:pPr>
          </w:p>
        </w:tc>
        <w:tc>
          <w:tcPr>
            <w:tcW w:w="1276" w:type="dxa"/>
          </w:tcPr>
          <w:p w14:paraId="74E057EB" w14:textId="77777777" w:rsidR="005F00E3" w:rsidRDefault="005F00E3">
            <w:pPr>
              <w:pStyle w:val="yTableNAm"/>
            </w:pPr>
          </w:p>
        </w:tc>
        <w:tc>
          <w:tcPr>
            <w:tcW w:w="992" w:type="dxa"/>
          </w:tcPr>
          <w:p w14:paraId="5D99C6E2" w14:textId="77777777" w:rsidR="005F00E3" w:rsidRDefault="005F00E3">
            <w:pPr>
              <w:pStyle w:val="yTableNAm"/>
            </w:pPr>
          </w:p>
        </w:tc>
        <w:tc>
          <w:tcPr>
            <w:tcW w:w="851" w:type="dxa"/>
          </w:tcPr>
          <w:p w14:paraId="6F6FB752" w14:textId="77777777" w:rsidR="005F00E3" w:rsidRDefault="005F00E3">
            <w:pPr>
              <w:pStyle w:val="yTableNAm"/>
            </w:pPr>
          </w:p>
        </w:tc>
        <w:tc>
          <w:tcPr>
            <w:tcW w:w="1134" w:type="dxa"/>
          </w:tcPr>
          <w:p w14:paraId="2BD8C238" w14:textId="77777777" w:rsidR="005F00E3" w:rsidRDefault="005F00E3">
            <w:pPr>
              <w:pStyle w:val="yTableNAm"/>
            </w:pPr>
          </w:p>
        </w:tc>
      </w:tr>
      <w:tr w:rsidR="0062468B" w14:paraId="36951B7E" w14:textId="77777777">
        <w:trPr>
          <w:cantSplit/>
        </w:trPr>
        <w:tc>
          <w:tcPr>
            <w:tcW w:w="2127" w:type="dxa"/>
          </w:tcPr>
          <w:p w14:paraId="4BD13017" w14:textId="77777777" w:rsidR="005F00E3" w:rsidRDefault="005F00E3">
            <w:pPr>
              <w:pStyle w:val="yTableNAm"/>
            </w:pPr>
            <w:r>
              <w:t>bench tops/tiling</w:t>
            </w:r>
          </w:p>
        </w:tc>
        <w:tc>
          <w:tcPr>
            <w:tcW w:w="708" w:type="dxa"/>
          </w:tcPr>
          <w:p w14:paraId="332EC0D7" w14:textId="77777777" w:rsidR="005F00E3" w:rsidRDefault="005F00E3">
            <w:pPr>
              <w:pStyle w:val="yTableNAm"/>
            </w:pPr>
          </w:p>
        </w:tc>
        <w:tc>
          <w:tcPr>
            <w:tcW w:w="1276" w:type="dxa"/>
          </w:tcPr>
          <w:p w14:paraId="23A8D3D2" w14:textId="77777777" w:rsidR="005F00E3" w:rsidRDefault="005F00E3">
            <w:pPr>
              <w:pStyle w:val="yTableNAm"/>
            </w:pPr>
          </w:p>
        </w:tc>
        <w:tc>
          <w:tcPr>
            <w:tcW w:w="992" w:type="dxa"/>
          </w:tcPr>
          <w:p w14:paraId="1ED2DF5B" w14:textId="77777777" w:rsidR="005F00E3" w:rsidRDefault="005F00E3">
            <w:pPr>
              <w:pStyle w:val="yTableNAm"/>
            </w:pPr>
          </w:p>
        </w:tc>
        <w:tc>
          <w:tcPr>
            <w:tcW w:w="851" w:type="dxa"/>
          </w:tcPr>
          <w:p w14:paraId="1ACF6527" w14:textId="77777777" w:rsidR="005F00E3" w:rsidRDefault="005F00E3">
            <w:pPr>
              <w:pStyle w:val="yTableNAm"/>
            </w:pPr>
          </w:p>
        </w:tc>
        <w:tc>
          <w:tcPr>
            <w:tcW w:w="1134" w:type="dxa"/>
          </w:tcPr>
          <w:p w14:paraId="21683A66" w14:textId="77777777" w:rsidR="005F00E3" w:rsidRDefault="005F00E3">
            <w:pPr>
              <w:pStyle w:val="yTableNAm"/>
            </w:pPr>
          </w:p>
        </w:tc>
      </w:tr>
      <w:tr w:rsidR="0062468B" w14:paraId="19411222" w14:textId="77777777">
        <w:trPr>
          <w:cantSplit/>
        </w:trPr>
        <w:tc>
          <w:tcPr>
            <w:tcW w:w="2127" w:type="dxa"/>
          </w:tcPr>
          <w:p w14:paraId="114C92B5" w14:textId="77777777" w:rsidR="005F00E3" w:rsidRDefault="005F00E3">
            <w:pPr>
              <w:pStyle w:val="yTableNAm"/>
            </w:pPr>
            <w:r>
              <w:t>sink/taps</w:t>
            </w:r>
          </w:p>
        </w:tc>
        <w:tc>
          <w:tcPr>
            <w:tcW w:w="708" w:type="dxa"/>
          </w:tcPr>
          <w:p w14:paraId="41A4ECBD" w14:textId="77777777" w:rsidR="005F00E3" w:rsidRDefault="005F00E3">
            <w:pPr>
              <w:pStyle w:val="yTableNAm"/>
            </w:pPr>
          </w:p>
        </w:tc>
        <w:tc>
          <w:tcPr>
            <w:tcW w:w="1276" w:type="dxa"/>
          </w:tcPr>
          <w:p w14:paraId="6F1AF755" w14:textId="77777777" w:rsidR="005F00E3" w:rsidRDefault="005F00E3">
            <w:pPr>
              <w:pStyle w:val="yTableNAm"/>
            </w:pPr>
          </w:p>
        </w:tc>
        <w:tc>
          <w:tcPr>
            <w:tcW w:w="992" w:type="dxa"/>
          </w:tcPr>
          <w:p w14:paraId="788F6E90" w14:textId="77777777" w:rsidR="005F00E3" w:rsidRDefault="005F00E3">
            <w:pPr>
              <w:pStyle w:val="yTableNAm"/>
            </w:pPr>
          </w:p>
        </w:tc>
        <w:tc>
          <w:tcPr>
            <w:tcW w:w="851" w:type="dxa"/>
          </w:tcPr>
          <w:p w14:paraId="31917FBA" w14:textId="77777777" w:rsidR="005F00E3" w:rsidRDefault="005F00E3">
            <w:pPr>
              <w:pStyle w:val="yTableNAm"/>
            </w:pPr>
          </w:p>
        </w:tc>
        <w:tc>
          <w:tcPr>
            <w:tcW w:w="1134" w:type="dxa"/>
          </w:tcPr>
          <w:p w14:paraId="35DDCE53" w14:textId="77777777" w:rsidR="005F00E3" w:rsidRDefault="005F00E3">
            <w:pPr>
              <w:pStyle w:val="yTableNAm"/>
            </w:pPr>
          </w:p>
        </w:tc>
      </w:tr>
      <w:tr w:rsidR="0062468B" w14:paraId="73D61869" w14:textId="77777777">
        <w:trPr>
          <w:cantSplit/>
        </w:trPr>
        <w:tc>
          <w:tcPr>
            <w:tcW w:w="2127" w:type="dxa"/>
          </w:tcPr>
          <w:p w14:paraId="70615CDE" w14:textId="77777777" w:rsidR="005F00E3" w:rsidRDefault="005F00E3">
            <w:pPr>
              <w:pStyle w:val="yTableNAm"/>
            </w:pPr>
            <w:r>
              <w:t>stove top/hot plates</w:t>
            </w:r>
          </w:p>
        </w:tc>
        <w:tc>
          <w:tcPr>
            <w:tcW w:w="708" w:type="dxa"/>
          </w:tcPr>
          <w:p w14:paraId="6234AB87" w14:textId="77777777" w:rsidR="005F00E3" w:rsidRDefault="005F00E3">
            <w:pPr>
              <w:pStyle w:val="yTableNAm"/>
            </w:pPr>
          </w:p>
        </w:tc>
        <w:tc>
          <w:tcPr>
            <w:tcW w:w="1276" w:type="dxa"/>
          </w:tcPr>
          <w:p w14:paraId="19A5560D" w14:textId="77777777" w:rsidR="005F00E3" w:rsidRDefault="005F00E3">
            <w:pPr>
              <w:pStyle w:val="yTableNAm"/>
            </w:pPr>
          </w:p>
        </w:tc>
        <w:tc>
          <w:tcPr>
            <w:tcW w:w="992" w:type="dxa"/>
          </w:tcPr>
          <w:p w14:paraId="76E2FBCC" w14:textId="77777777" w:rsidR="005F00E3" w:rsidRDefault="005F00E3">
            <w:pPr>
              <w:pStyle w:val="yTableNAm"/>
            </w:pPr>
          </w:p>
        </w:tc>
        <w:tc>
          <w:tcPr>
            <w:tcW w:w="851" w:type="dxa"/>
          </w:tcPr>
          <w:p w14:paraId="7CE2C175" w14:textId="77777777" w:rsidR="005F00E3" w:rsidRDefault="005F00E3">
            <w:pPr>
              <w:pStyle w:val="yTableNAm"/>
            </w:pPr>
          </w:p>
        </w:tc>
        <w:tc>
          <w:tcPr>
            <w:tcW w:w="1134" w:type="dxa"/>
          </w:tcPr>
          <w:p w14:paraId="2224AB8E" w14:textId="77777777" w:rsidR="005F00E3" w:rsidRDefault="005F00E3">
            <w:pPr>
              <w:pStyle w:val="yTableNAm"/>
            </w:pPr>
          </w:p>
        </w:tc>
      </w:tr>
      <w:tr w:rsidR="0062468B" w14:paraId="17D33BC8" w14:textId="77777777">
        <w:trPr>
          <w:cantSplit/>
        </w:trPr>
        <w:tc>
          <w:tcPr>
            <w:tcW w:w="2127" w:type="dxa"/>
          </w:tcPr>
          <w:p w14:paraId="77736C54" w14:textId="77777777" w:rsidR="005F00E3" w:rsidRDefault="005F00E3">
            <w:pPr>
              <w:pStyle w:val="yTableNAm"/>
            </w:pPr>
            <w:r>
              <w:t>oven/griller</w:t>
            </w:r>
          </w:p>
        </w:tc>
        <w:tc>
          <w:tcPr>
            <w:tcW w:w="708" w:type="dxa"/>
          </w:tcPr>
          <w:p w14:paraId="220FB9D8" w14:textId="77777777" w:rsidR="005F00E3" w:rsidRDefault="005F00E3">
            <w:pPr>
              <w:pStyle w:val="yTableNAm"/>
            </w:pPr>
          </w:p>
        </w:tc>
        <w:tc>
          <w:tcPr>
            <w:tcW w:w="1276" w:type="dxa"/>
          </w:tcPr>
          <w:p w14:paraId="50595987" w14:textId="77777777" w:rsidR="005F00E3" w:rsidRDefault="005F00E3">
            <w:pPr>
              <w:pStyle w:val="yTableNAm"/>
            </w:pPr>
          </w:p>
        </w:tc>
        <w:tc>
          <w:tcPr>
            <w:tcW w:w="992" w:type="dxa"/>
          </w:tcPr>
          <w:p w14:paraId="0ECC6384" w14:textId="77777777" w:rsidR="005F00E3" w:rsidRDefault="005F00E3">
            <w:pPr>
              <w:pStyle w:val="yTableNAm"/>
            </w:pPr>
          </w:p>
        </w:tc>
        <w:tc>
          <w:tcPr>
            <w:tcW w:w="851" w:type="dxa"/>
          </w:tcPr>
          <w:p w14:paraId="52127FC4" w14:textId="77777777" w:rsidR="005F00E3" w:rsidRDefault="005F00E3">
            <w:pPr>
              <w:pStyle w:val="yTableNAm"/>
            </w:pPr>
          </w:p>
        </w:tc>
        <w:tc>
          <w:tcPr>
            <w:tcW w:w="1134" w:type="dxa"/>
          </w:tcPr>
          <w:p w14:paraId="2ABC609D" w14:textId="77777777" w:rsidR="005F00E3" w:rsidRDefault="005F00E3">
            <w:pPr>
              <w:pStyle w:val="yTableNAm"/>
            </w:pPr>
          </w:p>
        </w:tc>
      </w:tr>
      <w:tr w:rsidR="0062468B" w14:paraId="4D661AE6" w14:textId="77777777">
        <w:trPr>
          <w:cantSplit/>
        </w:trPr>
        <w:tc>
          <w:tcPr>
            <w:tcW w:w="2127" w:type="dxa"/>
          </w:tcPr>
          <w:p w14:paraId="1DA92BD8" w14:textId="77777777" w:rsidR="005F00E3" w:rsidRDefault="005F00E3">
            <w:pPr>
              <w:pStyle w:val="yTableNAm"/>
            </w:pPr>
            <w:r>
              <w:t>exhaust fan/</w:t>
            </w:r>
            <w:r>
              <w:br/>
              <w:t>range hood</w:t>
            </w:r>
          </w:p>
        </w:tc>
        <w:tc>
          <w:tcPr>
            <w:tcW w:w="708" w:type="dxa"/>
          </w:tcPr>
          <w:p w14:paraId="7E03BC2E" w14:textId="77777777" w:rsidR="005F00E3" w:rsidRDefault="005F00E3">
            <w:pPr>
              <w:pStyle w:val="yTableNAm"/>
            </w:pPr>
          </w:p>
        </w:tc>
        <w:tc>
          <w:tcPr>
            <w:tcW w:w="1276" w:type="dxa"/>
          </w:tcPr>
          <w:p w14:paraId="7057322F" w14:textId="77777777" w:rsidR="005F00E3" w:rsidRDefault="005F00E3">
            <w:pPr>
              <w:pStyle w:val="yTableNAm"/>
            </w:pPr>
          </w:p>
        </w:tc>
        <w:tc>
          <w:tcPr>
            <w:tcW w:w="992" w:type="dxa"/>
          </w:tcPr>
          <w:p w14:paraId="5C2D307B" w14:textId="77777777" w:rsidR="005F00E3" w:rsidRDefault="005F00E3">
            <w:pPr>
              <w:pStyle w:val="yTableNAm"/>
            </w:pPr>
          </w:p>
        </w:tc>
        <w:tc>
          <w:tcPr>
            <w:tcW w:w="851" w:type="dxa"/>
          </w:tcPr>
          <w:p w14:paraId="4CA9BED1" w14:textId="77777777" w:rsidR="005F00E3" w:rsidRDefault="005F00E3">
            <w:pPr>
              <w:pStyle w:val="yTableNAm"/>
            </w:pPr>
          </w:p>
        </w:tc>
        <w:tc>
          <w:tcPr>
            <w:tcW w:w="1134" w:type="dxa"/>
          </w:tcPr>
          <w:p w14:paraId="270A337D" w14:textId="77777777" w:rsidR="005F00E3" w:rsidRDefault="005F00E3">
            <w:pPr>
              <w:pStyle w:val="yTableNAm"/>
            </w:pPr>
          </w:p>
        </w:tc>
      </w:tr>
      <w:tr w:rsidR="0062468B" w14:paraId="4EEE160A" w14:textId="77777777">
        <w:trPr>
          <w:cantSplit/>
        </w:trPr>
        <w:tc>
          <w:tcPr>
            <w:tcW w:w="2127" w:type="dxa"/>
            <w:shd w:val="clear" w:color="auto" w:fill="BFBFBF" w:themeFill="background1" w:themeFillShade="BF"/>
          </w:tcPr>
          <w:p w14:paraId="6122D73F" w14:textId="77777777" w:rsidR="005F00E3" w:rsidRDefault="005F00E3">
            <w:pPr>
              <w:pStyle w:val="yTableNAm"/>
              <w:rPr>
                <w:b/>
              </w:rPr>
            </w:pPr>
            <w:r>
              <w:rPr>
                <w:b/>
              </w:rPr>
              <w:t>EACH BEDROOM</w:t>
            </w:r>
          </w:p>
        </w:tc>
        <w:tc>
          <w:tcPr>
            <w:tcW w:w="708" w:type="dxa"/>
            <w:shd w:val="clear" w:color="auto" w:fill="BFBFBF" w:themeFill="background1" w:themeFillShade="BF"/>
          </w:tcPr>
          <w:p w14:paraId="10A88918" w14:textId="77777777" w:rsidR="005F00E3" w:rsidRDefault="005F00E3">
            <w:pPr>
              <w:pStyle w:val="yTableNAm"/>
            </w:pPr>
          </w:p>
        </w:tc>
        <w:tc>
          <w:tcPr>
            <w:tcW w:w="1276" w:type="dxa"/>
            <w:shd w:val="clear" w:color="auto" w:fill="BFBFBF" w:themeFill="background1" w:themeFillShade="BF"/>
          </w:tcPr>
          <w:p w14:paraId="2CA02534" w14:textId="77777777" w:rsidR="005F00E3" w:rsidRDefault="005F00E3">
            <w:pPr>
              <w:pStyle w:val="yTableNAm"/>
            </w:pPr>
          </w:p>
        </w:tc>
        <w:tc>
          <w:tcPr>
            <w:tcW w:w="992" w:type="dxa"/>
            <w:shd w:val="clear" w:color="auto" w:fill="BFBFBF" w:themeFill="background1" w:themeFillShade="BF"/>
          </w:tcPr>
          <w:p w14:paraId="16BFFA4F" w14:textId="77777777" w:rsidR="005F00E3" w:rsidRDefault="005F00E3">
            <w:pPr>
              <w:pStyle w:val="yTableNAm"/>
            </w:pPr>
          </w:p>
        </w:tc>
        <w:tc>
          <w:tcPr>
            <w:tcW w:w="851" w:type="dxa"/>
            <w:shd w:val="clear" w:color="auto" w:fill="BFBFBF" w:themeFill="background1" w:themeFillShade="BF"/>
          </w:tcPr>
          <w:p w14:paraId="5DF267F0" w14:textId="77777777" w:rsidR="005F00E3" w:rsidRDefault="005F00E3">
            <w:pPr>
              <w:pStyle w:val="yTableNAm"/>
            </w:pPr>
          </w:p>
        </w:tc>
        <w:tc>
          <w:tcPr>
            <w:tcW w:w="1134" w:type="dxa"/>
            <w:shd w:val="clear" w:color="auto" w:fill="BFBFBF" w:themeFill="background1" w:themeFillShade="BF"/>
          </w:tcPr>
          <w:p w14:paraId="378A47B7" w14:textId="77777777" w:rsidR="005F00E3" w:rsidRDefault="005F00E3">
            <w:pPr>
              <w:pStyle w:val="yTableNAm"/>
            </w:pPr>
          </w:p>
        </w:tc>
      </w:tr>
      <w:tr w:rsidR="0062468B" w14:paraId="0EAE5529" w14:textId="77777777">
        <w:trPr>
          <w:cantSplit/>
        </w:trPr>
        <w:tc>
          <w:tcPr>
            <w:tcW w:w="2127" w:type="dxa"/>
          </w:tcPr>
          <w:p w14:paraId="1ED06051" w14:textId="77777777" w:rsidR="005F00E3" w:rsidRDefault="005F00E3">
            <w:pPr>
              <w:pStyle w:val="yTableNAm"/>
            </w:pPr>
            <w:r>
              <w:t>doors/doorway frames</w:t>
            </w:r>
          </w:p>
        </w:tc>
        <w:tc>
          <w:tcPr>
            <w:tcW w:w="708" w:type="dxa"/>
          </w:tcPr>
          <w:p w14:paraId="3B0BBF5E" w14:textId="77777777" w:rsidR="005F00E3" w:rsidRDefault="005F00E3">
            <w:pPr>
              <w:pStyle w:val="yTableNAm"/>
            </w:pPr>
          </w:p>
        </w:tc>
        <w:tc>
          <w:tcPr>
            <w:tcW w:w="1276" w:type="dxa"/>
          </w:tcPr>
          <w:p w14:paraId="4CB95EFA" w14:textId="77777777" w:rsidR="005F00E3" w:rsidRDefault="005F00E3">
            <w:pPr>
              <w:pStyle w:val="yTableNAm"/>
            </w:pPr>
          </w:p>
        </w:tc>
        <w:tc>
          <w:tcPr>
            <w:tcW w:w="992" w:type="dxa"/>
          </w:tcPr>
          <w:p w14:paraId="7E7D70E3" w14:textId="77777777" w:rsidR="005F00E3" w:rsidRDefault="005F00E3">
            <w:pPr>
              <w:pStyle w:val="yTableNAm"/>
            </w:pPr>
          </w:p>
        </w:tc>
        <w:tc>
          <w:tcPr>
            <w:tcW w:w="851" w:type="dxa"/>
          </w:tcPr>
          <w:p w14:paraId="2D60AD07" w14:textId="77777777" w:rsidR="005F00E3" w:rsidRDefault="005F00E3">
            <w:pPr>
              <w:pStyle w:val="yTableNAm"/>
            </w:pPr>
          </w:p>
        </w:tc>
        <w:tc>
          <w:tcPr>
            <w:tcW w:w="1134" w:type="dxa"/>
          </w:tcPr>
          <w:p w14:paraId="70DAA30E" w14:textId="77777777" w:rsidR="005F00E3" w:rsidRDefault="005F00E3">
            <w:pPr>
              <w:pStyle w:val="yTableNAm"/>
            </w:pPr>
          </w:p>
        </w:tc>
      </w:tr>
      <w:tr w:rsidR="0062468B" w14:paraId="66FE817A" w14:textId="77777777">
        <w:trPr>
          <w:cantSplit/>
        </w:trPr>
        <w:tc>
          <w:tcPr>
            <w:tcW w:w="2127" w:type="dxa"/>
          </w:tcPr>
          <w:p w14:paraId="5105D026" w14:textId="77777777" w:rsidR="005F00E3" w:rsidRDefault="005F00E3">
            <w:pPr>
              <w:pStyle w:val="yTableNAm"/>
            </w:pPr>
            <w:r>
              <w:t>walls/picture hooks</w:t>
            </w:r>
          </w:p>
        </w:tc>
        <w:tc>
          <w:tcPr>
            <w:tcW w:w="708" w:type="dxa"/>
          </w:tcPr>
          <w:p w14:paraId="670F1BDE" w14:textId="77777777" w:rsidR="005F00E3" w:rsidRDefault="005F00E3">
            <w:pPr>
              <w:pStyle w:val="yTableNAm"/>
            </w:pPr>
          </w:p>
        </w:tc>
        <w:tc>
          <w:tcPr>
            <w:tcW w:w="1276" w:type="dxa"/>
          </w:tcPr>
          <w:p w14:paraId="49ACFA3A" w14:textId="77777777" w:rsidR="005F00E3" w:rsidRDefault="005F00E3">
            <w:pPr>
              <w:pStyle w:val="yTableNAm"/>
            </w:pPr>
          </w:p>
        </w:tc>
        <w:tc>
          <w:tcPr>
            <w:tcW w:w="992" w:type="dxa"/>
          </w:tcPr>
          <w:p w14:paraId="0C08501A" w14:textId="77777777" w:rsidR="005F00E3" w:rsidRDefault="005F00E3">
            <w:pPr>
              <w:pStyle w:val="yTableNAm"/>
            </w:pPr>
          </w:p>
        </w:tc>
        <w:tc>
          <w:tcPr>
            <w:tcW w:w="851" w:type="dxa"/>
          </w:tcPr>
          <w:p w14:paraId="35F59E6F" w14:textId="77777777" w:rsidR="005F00E3" w:rsidRDefault="005F00E3">
            <w:pPr>
              <w:pStyle w:val="yTableNAm"/>
            </w:pPr>
          </w:p>
        </w:tc>
        <w:tc>
          <w:tcPr>
            <w:tcW w:w="1134" w:type="dxa"/>
          </w:tcPr>
          <w:p w14:paraId="2ACBC983" w14:textId="77777777" w:rsidR="005F00E3" w:rsidRDefault="005F00E3">
            <w:pPr>
              <w:pStyle w:val="yTableNAm"/>
            </w:pPr>
          </w:p>
        </w:tc>
      </w:tr>
      <w:tr w:rsidR="0062468B" w14:paraId="464E1D5A" w14:textId="77777777">
        <w:trPr>
          <w:cantSplit/>
        </w:trPr>
        <w:tc>
          <w:tcPr>
            <w:tcW w:w="2127" w:type="dxa"/>
          </w:tcPr>
          <w:p w14:paraId="4CBA0BD2" w14:textId="77777777" w:rsidR="005F00E3" w:rsidRDefault="005F00E3">
            <w:pPr>
              <w:pStyle w:val="yTableNAm"/>
            </w:pPr>
            <w:r>
              <w:t>windows/screens</w:t>
            </w:r>
          </w:p>
        </w:tc>
        <w:tc>
          <w:tcPr>
            <w:tcW w:w="708" w:type="dxa"/>
          </w:tcPr>
          <w:p w14:paraId="186463B7" w14:textId="77777777" w:rsidR="005F00E3" w:rsidRDefault="005F00E3">
            <w:pPr>
              <w:pStyle w:val="yTableNAm"/>
            </w:pPr>
          </w:p>
        </w:tc>
        <w:tc>
          <w:tcPr>
            <w:tcW w:w="1276" w:type="dxa"/>
          </w:tcPr>
          <w:p w14:paraId="5E521096" w14:textId="77777777" w:rsidR="005F00E3" w:rsidRDefault="005F00E3">
            <w:pPr>
              <w:pStyle w:val="yTableNAm"/>
            </w:pPr>
          </w:p>
        </w:tc>
        <w:tc>
          <w:tcPr>
            <w:tcW w:w="992" w:type="dxa"/>
          </w:tcPr>
          <w:p w14:paraId="0D5331AC" w14:textId="77777777" w:rsidR="005F00E3" w:rsidRDefault="005F00E3">
            <w:pPr>
              <w:pStyle w:val="yTableNAm"/>
            </w:pPr>
          </w:p>
        </w:tc>
        <w:tc>
          <w:tcPr>
            <w:tcW w:w="851" w:type="dxa"/>
          </w:tcPr>
          <w:p w14:paraId="4BA54B88" w14:textId="77777777" w:rsidR="005F00E3" w:rsidRDefault="005F00E3">
            <w:pPr>
              <w:pStyle w:val="yTableNAm"/>
            </w:pPr>
          </w:p>
        </w:tc>
        <w:tc>
          <w:tcPr>
            <w:tcW w:w="1134" w:type="dxa"/>
          </w:tcPr>
          <w:p w14:paraId="1F4F7527" w14:textId="77777777" w:rsidR="005F00E3" w:rsidRDefault="005F00E3">
            <w:pPr>
              <w:pStyle w:val="yTableNAm"/>
            </w:pPr>
          </w:p>
        </w:tc>
      </w:tr>
      <w:tr w:rsidR="0062468B" w14:paraId="5665C3CB" w14:textId="77777777">
        <w:trPr>
          <w:cantSplit/>
        </w:trPr>
        <w:tc>
          <w:tcPr>
            <w:tcW w:w="2127" w:type="dxa"/>
          </w:tcPr>
          <w:p w14:paraId="3DC8EAC6" w14:textId="77777777" w:rsidR="005F00E3" w:rsidRDefault="005F00E3">
            <w:pPr>
              <w:pStyle w:val="yTableNAm"/>
            </w:pPr>
            <w:r>
              <w:t>ceiling</w:t>
            </w:r>
          </w:p>
        </w:tc>
        <w:tc>
          <w:tcPr>
            <w:tcW w:w="708" w:type="dxa"/>
          </w:tcPr>
          <w:p w14:paraId="5FE3890A" w14:textId="77777777" w:rsidR="005F00E3" w:rsidRDefault="005F00E3">
            <w:pPr>
              <w:pStyle w:val="yTableNAm"/>
            </w:pPr>
          </w:p>
        </w:tc>
        <w:tc>
          <w:tcPr>
            <w:tcW w:w="1276" w:type="dxa"/>
          </w:tcPr>
          <w:p w14:paraId="370D400A" w14:textId="77777777" w:rsidR="005F00E3" w:rsidRDefault="005F00E3">
            <w:pPr>
              <w:pStyle w:val="yTableNAm"/>
            </w:pPr>
          </w:p>
        </w:tc>
        <w:tc>
          <w:tcPr>
            <w:tcW w:w="992" w:type="dxa"/>
          </w:tcPr>
          <w:p w14:paraId="125E9FB2" w14:textId="77777777" w:rsidR="005F00E3" w:rsidRDefault="005F00E3">
            <w:pPr>
              <w:pStyle w:val="yTableNAm"/>
            </w:pPr>
          </w:p>
        </w:tc>
        <w:tc>
          <w:tcPr>
            <w:tcW w:w="851" w:type="dxa"/>
          </w:tcPr>
          <w:p w14:paraId="53211DE5" w14:textId="77777777" w:rsidR="005F00E3" w:rsidRDefault="005F00E3">
            <w:pPr>
              <w:pStyle w:val="yTableNAm"/>
            </w:pPr>
          </w:p>
        </w:tc>
        <w:tc>
          <w:tcPr>
            <w:tcW w:w="1134" w:type="dxa"/>
          </w:tcPr>
          <w:p w14:paraId="3884B6CE" w14:textId="77777777" w:rsidR="005F00E3" w:rsidRDefault="005F00E3">
            <w:pPr>
              <w:pStyle w:val="yTableNAm"/>
            </w:pPr>
          </w:p>
        </w:tc>
      </w:tr>
      <w:tr w:rsidR="0062468B" w14:paraId="059BFF7B" w14:textId="77777777">
        <w:trPr>
          <w:cantSplit/>
        </w:trPr>
        <w:tc>
          <w:tcPr>
            <w:tcW w:w="2127" w:type="dxa"/>
          </w:tcPr>
          <w:p w14:paraId="19151D1D" w14:textId="77777777" w:rsidR="005F00E3" w:rsidRDefault="005F00E3">
            <w:pPr>
              <w:pStyle w:val="yTableNAm"/>
            </w:pPr>
            <w:r>
              <w:t>light fittings</w:t>
            </w:r>
          </w:p>
        </w:tc>
        <w:tc>
          <w:tcPr>
            <w:tcW w:w="708" w:type="dxa"/>
          </w:tcPr>
          <w:p w14:paraId="5A0A9742" w14:textId="77777777" w:rsidR="005F00E3" w:rsidRDefault="005F00E3">
            <w:pPr>
              <w:pStyle w:val="yTableNAm"/>
            </w:pPr>
          </w:p>
        </w:tc>
        <w:tc>
          <w:tcPr>
            <w:tcW w:w="1276" w:type="dxa"/>
          </w:tcPr>
          <w:p w14:paraId="6359A1E1" w14:textId="77777777" w:rsidR="005F00E3" w:rsidRDefault="005F00E3">
            <w:pPr>
              <w:pStyle w:val="yTableNAm"/>
            </w:pPr>
          </w:p>
        </w:tc>
        <w:tc>
          <w:tcPr>
            <w:tcW w:w="992" w:type="dxa"/>
          </w:tcPr>
          <w:p w14:paraId="00A42BF4" w14:textId="77777777" w:rsidR="005F00E3" w:rsidRDefault="005F00E3">
            <w:pPr>
              <w:pStyle w:val="yTableNAm"/>
            </w:pPr>
          </w:p>
        </w:tc>
        <w:tc>
          <w:tcPr>
            <w:tcW w:w="851" w:type="dxa"/>
          </w:tcPr>
          <w:p w14:paraId="3536E2BE" w14:textId="77777777" w:rsidR="005F00E3" w:rsidRDefault="005F00E3">
            <w:pPr>
              <w:pStyle w:val="yTableNAm"/>
            </w:pPr>
          </w:p>
        </w:tc>
        <w:tc>
          <w:tcPr>
            <w:tcW w:w="1134" w:type="dxa"/>
          </w:tcPr>
          <w:p w14:paraId="15A56839" w14:textId="77777777" w:rsidR="005F00E3" w:rsidRDefault="005F00E3">
            <w:pPr>
              <w:pStyle w:val="yTableNAm"/>
            </w:pPr>
          </w:p>
        </w:tc>
      </w:tr>
      <w:tr w:rsidR="0062468B" w14:paraId="12DF8FB4" w14:textId="77777777">
        <w:trPr>
          <w:cantSplit/>
        </w:trPr>
        <w:tc>
          <w:tcPr>
            <w:tcW w:w="2127" w:type="dxa"/>
          </w:tcPr>
          <w:p w14:paraId="4CA4C652" w14:textId="77777777" w:rsidR="005F00E3" w:rsidRDefault="005F00E3">
            <w:pPr>
              <w:pStyle w:val="yTableNAm"/>
            </w:pPr>
            <w:r>
              <w:t>blinds/curtains</w:t>
            </w:r>
          </w:p>
        </w:tc>
        <w:tc>
          <w:tcPr>
            <w:tcW w:w="708" w:type="dxa"/>
          </w:tcPr>
          <w:p w14:paraId="6859158F" w14:textId="77777777" w:rsidR="005F00E3" w:rsidRDefault="005F00E3">
            <w:pPr>
              <w:pStyle w:val="yTableNAm"/>
            </w:pPr>
          </w:p>
        </w:tc>
        <w:tc>
          <w:tcPr>
            <w:tcW w:w="1276" w:type="dxa"/>
          </w:tcPr>
          <w:p w14:paraId="3C9D0855" w14:textId="77777777" w:rsidR="005F00E3" w:rsidRDefault="005F00E3">
            <w:pPr>
              <w:pStyle w:val="yTableNAm"/>
            </w:pPr>
          </w:p>
        </w:tc>
        <w:tc>
          <w:tcPr>
            <w:tcW w:w="992" w:type="dxa"/>
          </w:tcPr>
          <w:p w14:paraId="6F55889B" w14:textId="77777777" w:rsidR="005F00E3" w:rsidRDefault="005F00E3">
            <w:pPr>
              <w:pStyle w:val="yTableNAm"/>
            </w:pPr>
          </w:p>
        </w:tc>
        <w:tc>
          <w:tcPr>
            <w:tcW w:w="851" w:type="dxa"/>
          </w:tcPr>
          <w:p w14:paraId="3F669972" w14:textId="77777777" w:rsidR="005F00E3" w:rsidRDefault="005F00E3">
            <w:pPr>
              <w:pStyle w:val="yTableNAm"/>
            </w:pPr>
          </w:p>
        </w:tc>
        <w:tc>
          <w:tcPr>
            <w:tcW w:w="1134" w:type="dxa"/>
          </w:tcPr>
          <w:p w14:paraId="5E197D0F" w14:textId="77777777" w:rsidR="005F00E3" w:rsidRDefault="005F00E3">
            <w:pPr>
              <w:pStyle w:val="yTableNAm"/>
            </w:pPr>
          </w:p>
        </w:tc>
      </w:tr>
      <w:tr w:rsidR="0062468B" w14:paraId="4C0636C0" w14:textId="77777777">
        <w:trPr>
          <w:cantSplit/>
        </w:trPr>
        <w:tc>
          <w:tcPr>
            <w:tcW w:w="2127" w:type="dxa"/>
          </w:tcPr>
          <w:p w14:paraId="2598AB68" w14:textId="77777777" w:rsidR="005F00E3" w:rsidRDefault="005F00E3">
            <w:pPr>
              <w:pStyle w:val="yTableNAm"/>
            </w:pPr>
            <w:r>
              <w:t>power points</w:t>
            </w:r>
          </w:p>
        </w:tc>
        <w:tc>
          <w:tcPr>
            <w:tcW w:w="708" w:type="dxa"/>
          </w:tcPr>
          <w:p w14:paraId="6CF48567" w14:textId="77777777" w:rsidR="005F00E3" w:rsidRDefault="005F00E3">
            <w:pPr>
              <w:pStyle w:val="yTableNAm"/>
            </w:pPr>
          </w:p>
        </w:tc>
        <w:tc>
          <w:tcPr>
            <w:tcW w:w="1276" w:type="dxa"/>
          </w:tcPr>
          <w:p w14:paraId="7BAEAB56" w14:textId="77777777" w:rsidR="005F00E3" w:rsidRDefault="005F00E3">
            <w:pPr>
              <w:pStyle w:val="yTableNAm"/>
            </w:pPr>
          </w:p>
        </w:tc>
        <w:tc>
          <w:tcPr>
            <w:tcW w:w="992" w:type="dxa"/>
          </w:tcPr>
          <w:p w14:paraId="76F00A3C" w14:textId="77777777" w:rsidR="005F00E3" w:rsidRDefault="005F00E3">
            <w:pPr>
              <w:pStyle w:val="yTableNAm"/>
            </w:pPr>
          </w:p>
        </w:tc>
        <w:tc>
          <w:tcPr>
            <w:tcW w:w="851" w:type="dxa"/>
          </w:tcPr>
          <w:p w14:paraId="71C593B5" w14:textId="77777777" w:rsidR="005F00E3" w:rsidRDefault="005F00E3">
            <w:pPr>
              <w:pStyle w:val="yTableNAm"/>
            </w:pPr>
          </w:p>
        </w:tc>
        <w:tc>
          <w:tcPr>
            <w:tcW w:w="1134" w:type="dxa"/>
          </w:tcPr>
          <w:p w14:paraId="43C086F5" w14:textId="77777777" w:rsidR="005F00E3" w:rsidRDefault="005F00E3">
            <w:pPr>
              <w:pStyle w:val="yTableNAm"/>
            </w:pPr>
          </w:p>
        </w:tc>
      </w:tr>
      <w:tr w:rsidR="0062468B" w14:paraId="5D40C92B" w14:textId="77777777">
        <w:trPr>
          <w:cantSplit/>
        </w:trPr>
        <w:tc>
          <w:tcPr>
            <w:tcW w:w="2127" w:type="dxa"/>
          </w:tcPr>
          <w:p w14:paraId="256F441C" w14:textId="77777777" w:rsidR="005F00E3" w:rsidRDefault="005F00E3">
            <w:pPr>
              <w:pStyle w:val="yTableNAm"/>
            </w:pPr>
            <w:r>
              <w:t>floorcoverings</w:t>
            </w:r>
          </w:p>
        </w:tc>
        <w:tc>
          <w:tcPr>
            <w:tcW w:w="708" w:type="dxa"/>
          </w:tcPr>
          <w:p w14:paraId="3894B047" w14:textId="77777777" w:rsidR="005F00E3" w:rsidRDefault="005F00E3">
            <w:pPr>
              <w:pStyle w:val="yTableNAm"/>
            </w:pPr>
          </w:p>
        </w:tc>
        <w:tc>
          <w:tcPr>
            <w:tcW w:w="1276" w:type="dxa"/>
          </w:tcPr>
          <w:p w14:paraId="3B3B5FEC" w14:textId="77777777" w:rsidR="005F00E3" w:rsidRDefault="005F00E3">
            <w:pPr>
              <w:pStyle w:val="yTableNAm"/>
            </w:pPr>
          </w:p>
        </w:tc>
        <w:tc>
          <w:tcPr>
            <w:tcW w:w="992" w:type="dxa"/>
          </w:tcPr>
          <w:p w14:paraId="6FDBA930" w14:textId="77777777" w:rsidR="005F00E3" w:rsidRDefault="005F00E3">
            <w:pPr>
              <w:pStyle w:val="yTableNAm"/>
            </w:pPr>
          </w:p>
        </w:tc>
        <w:tc>
          <w:tcPr>
            <w:tcW w:w="851" w:type="dxa"/>
          </w:tcPr>
          <w:p w14:paraId="58F68914" w14:textId="77777777" w:rsidR="005F00E3" w:rsidRDefault="005F00E3">
            <w:pPr>
              <w:pStyle w:val="yTableNAm"/>
            </w:pPr>
          </w:p>
        </w:tc>
        <w:tc>
          <w:tcPr>
            <w:tcW w:w="1134" w:type="dxa"/>
          </w:tcPr>
          <w:p w14:paraId="04F59AD0" w14:textId="77777777" w:rsidR="005F00E3" w:rsidRDefault="005F00E3">
            <w:pPr>
              <w:pStyle w:val="yTableNAm"/>
            </w:pPr>
          </w:p>
        </w:tc>
      </w:tr>
      <w:tr w:rsidR="0062468B" w14:paraId="56557C4D" w14:textId="77777777">
        <w:trPr>
          <w:cantSplit/>
        </w:trPr>
        <w:tc>
          <w:tcPr>
            <w:tcW w:w="2127" w:type="dxa"/>
            <w:shd w:val="clear" w:color="auto" w:fill="BFBFBF" w:themeFill="background1" w:themeFillShade="BF"/>
          </w:tcPr>
          <w:p w14:paraId="19726BE3" w14:textId="77777777" w:rsidR="005F00E3" w:rsidRDefault="005F00E3">
            <w:pPr>
              <w:pStyle w:val="yTableNAm"/>
              <w:keepNext/>
              <w:keepLines/>
              <w:rPr>
                <w:b/>
              </w:rPr>
            </w:pPr>
            <w:r>
              <w:rPr>
                <w:b/>
              </w:rPr>
              <w:t>EACH BATHROOM</w:t>
            </w:r>
          </w:p>
        </w:tc>
        <w:tc>
          <w:tcPr>
            <w:tcW w:w="708" w:type="dxa"/>
            <w:shd w:val="clear" w:color="auto" w:fill="BFBFBF" w:themeFill="background1" w:themeFillShade="BF"/>
          </w:tcPr>
          <w:p w14:paraId="55A1A134" w14:textId="77777777" w:rsidR="005F00E3" w:rsidRDefault="005F00E3">
            <w:pPr>
              <w:pStyle w:val="yTableNAm"/>
              <w:keepNext/>
              <w:keepLines/>
            </w:pPr>
          </w:p>
        </w:tc>
        <w:tc>
          <w:tcPr>
            <w:tcW w:w="1276" w:type="dxa"/>
            <w:shd w:val="clear" w:color="auto" w:fill="BFBFBF" w:themeFill="background1" w:themeFillShade="BF"/>
          </w:tcPr>
          <w:p w14:paraId="34B23B82" w14:textId="77777777" w:rsidR="005F00E3" w:rsidRDefault="005F00E3">
            <w:pPr>
              <w:pStyle w:val="yTableNAm"/>
              <w:keepNext/>
              <w:keepLines/>
            </w:pPr>
          </w:p>
        </w:tc>
        <w:tc>
          <w:tcPr>
            <w:tcW w:w="992" w:type="dxa"/>
            <w:shd w:val="clear" w:color="auto" w:fill="BFBFBF" w:themeFill="background1" w:themeFillShade="BF"/>
          </w:tcPr>
          <w:p w14:paraId="34A1A81E" w14:textId="77777777" w:rsidR="005F00E3" w:rsidRDefault="005F00E3">
            <w:pPr>
              <w:pStyle w:val="yTableNAm"/>
              <w:keepNext/>
              <w:keepLines/>
            </w:pPr>
          </w:p>
        </w:tc>
        <w:tc>
          <w:tcPr>
            <w:tcW w:w="851" w:type="dxa"/>
            <w:shd w:val="clear" w:color="auto" w:fill="BFBFBF" w:themeFill="background1" w:themeFillShade="BF"/>
          </w:tcPr>
          <w:p w14:paraId="38BB6216" w14:textId="77777777" w:rsidR="005F00E3" w:rsidRDefault="005F00E3">
            <w:pPr>
              <w:pStyle w:val="yTableNAm"/>
              <w:keepNext/>
              <w:keepLines/>
            </w:pPr>
          </w:p>
        </w:tc>
        <w:tc>
          <w:tcPr>
            <w:tcW w:w="1134" w:type="dxa"/>
            <w:shd w:val="clear" w:color="auto" w:fill="BFBFBF" w:themeFill="background1" w:themeFillShade="BF"/>
          </w:tcPr>
          <w:p w14:paraId="07AEC202" w14:textId="77777777" w:rsidR="005F00E3" w:rsidRDefault="005F00E3">
            <w:pPr>
              <w:pStyle w:val="yTableNAm"/>
              <w:keepNext/>
              <w:keepLines/>
            </w:pPr>
          </w:p>
        </w:tc>
      </w:tr>
      <w:tr w:rsidR="0062468B" w14:paraId="7365E942" w14:textId="77777777">
        <w:trPr>
          <w:cantSplit/>
        </w:trPr>
        <w:tc>
          <w:tcPr>
            <w:tcW w:w="2127" w:type="dxa"/>
          </w:tcPr>
          <w:p w14:paraId="288E6AF1" w14:textId="77777777" w:rsidR="005F00E3" w:rsidRDefault="005F00E3">
            <w:pPr>
              <w:pStyle w:val="yTableNAm"/>
            </w:pPr>
            <w:r>
              <w:t>doors/doorway frames</w:t>
            </w:r>
          </w:p>
        </w:tc>
        <w:tc>
          <w:tcPr>
            <w:tcW w:w="708" w:type="dxa"/>
          </w:tcPr>
          <w:p w14:paraId="7AA978A3" w14:textId="77777777" w:rsidR="005F00E3" w:rsidRDefault="005F00E3">
            <w:pPr>
              <w:pStyle w:val="yTableNAm"/>
            </w:pPr>
          </w:p>
        </w:tc>
        <w:tc>
          <w:tcPr>
            <w:tcW w:w="1276" w:type="dxa"/>
          </w:tcPr>
          <w:p w14:paraId="5286044B" w14:textId="77777777" w:rsidR="005F00E3" w:rsidRDefault="005F00E3">
            <w:pPr>
              <w:pStyle w:val="yTableNAm"/>
            </w:pPr>
          </w:p>
        </w:tc>
        <w:tc>
          <w:tcPr>
            <w:tcW w:w="992" w:type="dxa"/>
          </w:tcPr>
          <w:p w14:paraId="7A5F8D7B" w14:textId="77777777" w:rsidR="005F00E3" w:rsidRDefault="005F00E3">
            <w:pPr>
              <w:pStyle w:val="yTableNAm"/>
            </w:pPr>
          </w:p>
        </w:tc>
        <w:tc>
          <w:tcPr>
            <w:tcW w:w="851" w:type="dxa"/>
          </w:tcPr>
          <w:p w14:paraId="3EC39887" w14:textId="77777777" w:rsidR="005F00E3" w:rsidRDefault="005F00E3">
            <w:pPr>
              <w:pStyle w:val="yTableNAm"/>
            </w:pPr>
          </w:p>
        </w:tc>
        <w:tc>
          <w:tcPr>
            <w:tcW w:w="1134" w:type="dxa"/>
          </w:tcPr>
          <w:p w14:paraId="70BF3BCC" w14:textId="77777777" w:rsidR="005F00E3" w:rsidRDefault="005F00E3">
            <w:pPr>
              <w:pStyle w:val="yTableNAm"/>
            </w:pPr>
          </w:p>
        </w:tc>
      </w:tr>
      <w:tr w:rsidR="0062468B" w14:paraId="639DE7DE" w14:textId="77777777">
        <w:trPr>
          <w:cantSplit/>
        </w:trPr>
        <w:tc>
          <w:tcPr>
            <w:tcW w:w="2127" w:type="dxa"/>
          </w:tcPr>
          <w:p w14:paraId="27B27566" w14:textId="77777777" w:rsidR="005F00E3" w:rsidRDefault="005F00E3">
            <w:pPr>
              <w:pStyle w:val="yTableNAm"/>
            </w:pPr>
            <w:r>
              <w:t>walls/tiles</w:t>
            </w:r>
          </w:p>
        </w:tc>
        <w:tc>
          <w:tcPr>
            <w:tcW w:w="708" w:type="dxa"/>
          </w:tcPr>
          <w:p w14:paraId="044E9D9B" w14:textId="77777777" w:rsidR="005F00E3" w:rsidRDefault="005F00E3">
            <w:pPr>
              <w:pStyle w:val="yTableNAm"/>
            </w:pPr>
          </w:p>
        </w:tc>
        <w:tc>
          <w:tcPr>
            <w:tcW w:w="1276" w:type="dxa"/>
          </w:tcPr>
          <w:p w14:paraId="5700E4BA" w14:textId="77777777" w:rsidR="005F00E3" w:rsidRDefault="005F00E3">
            <w:pPr>
              <w:pStyle w:val="yTableNAm"/>
            </w:pPr>
          </w:p>
        </w:tc>
        <w:tc>
          <w:tcPr>
            <w:tcW w:w="992" w:type="dxa"/>
          </w:tcPr>
          <w:p w14:paraId="58538DDC" w14:textId="77777777" w:rsidR="005F00E3" w:rsidRDefault="005F00E3">
            <w:pPr>
              <w:pStyle w:val="yTableNAm"/>
            </w:pPr>
          </w:p>
        </w:tc>
        <w:tc>
          <w:tcPr>
            <w:tcW w:w="851" w:type="dxa"/>
          </w:tcPr>
          <w:p w14:paraId="1876060B" w14:textId="77777777" w:rsidR="005F00E3" w:rsidRDefault="005F00E3">
            <w:pPr>
              <w:pStyle w:val="yTableNAm"/>
            </w:pPr>
          </w:p>
        </w:tc>
        <w:tc>
          <w:tcPr>
            <w:tcW w:w="1134" w:type="dxa"/>
          </w:tcPr>
          <w:p w14:paraId="02D294AA" w14:textId="77777777" w:rsidR="005F00E3" w:rsidRDefault="005F00E3">
            <w:pPr>
              <w:pStyle w:val="yTableNAm"/>
            </w:pPr>
          </w:p>
        </w:tc>
      </w:tr>
      <w:tr w:rsidR="0062468B" w14:paraId="2FE9E8A0" w14:textId="77777777">
        <w:trPr>
          <w:cantSplit/>
        </w:trPr>
        <w:tc>
          <w:tcPr>
            <w:tcW w:w="2127" w:type="dxa"/>
          </w:tcPr>
          <w:p w14:paraId="3BD50CA3" w14:textId="77777777" w:rsidR="005F00E3" w:rsidRDefault="005F00E3">
            <w:pPr>
              <w:pStyle w:val="yTableNAm"/>
            </w:pPr>
            <w:r>
              <w:t>windows/screens</w:t>
            </w:r>
          </w:p>
        </w:tc>
        <w:tc>
          <w:tcPr>
            <w:tcW w:w="708" w:type="dxa"/>
          </w:tcPr>
          <w:p w14:paraId="7752A3A6" w14:textId="77777777" w:rsidR="005F00E3" w:rsidRDefault="005F00E3">
            <w:pPr>
              <w:pStyle w:val="yTableNAm"/>
            </w:pPr>
          </w:p>
        </w:tc>
        <w:tc>
          <w:tcPr>
            <w:tcW w:w="1276" w:type="dxa"/>
          </w:tcPr>
          <w:p w14:paraId="385D20B9" w14:textId="77777777" w:rsidR="005F00E3" w:rsidRDefault="005F00E3">
            <w:pPr>
              <w:pStyle w:val="yTableNAm"/>
            </w:pPr>
          </w:p>
        </w:tc>
        <w:tc>
          <w:tcPr>
            <w:tcW w:w="992" w:type="dxa"/>
          </w:tcPr>
          <w:p w14:paraId="67BD3824" w14:textId="77777777" w:rsidR="005F00E3" w:rsidRDefault="005F00E3">
            <w:pPr>
              <w:pStyle w:val="yTableNAm"/>
            </w:pPr>
          </w:p>
        </w:tc>
        <w:tc>
          <w:tcPr>
            <w:tcW w:w="851" w:type="dxa"/>
          </w:tcPr>
          <w:p w14:paraId="611F9C3C" w14:textId="77777777" w:rsidR="005F00E3" w:rsidRDefault="005F00E3">
            <w:pPr>
              <w:pStyle w:val="yTableNAm"/>
            </w:pPr>
          </w:p>
        </w:tc>
        <w:tc>
          <w:tcPr>
            <w:tcW w:w="1134" w:type="dxa"/>
          </w:tcPr>
          <w:p w14:paraId="14B99DDD" w14:textId="77777777" w:rsidR="005F00E3" w:rsidRDefault="005F00E3">
            <w:pPr>
              <w:pStyle w:val="yTableNAm"/>
            </w:pPr>
          </w:p>
        </w:tc>
      </w:tr>
      <w:tr w:rsidR="0062468B" w14:paraId="4D754353" w14:textId="77777777">
        <w:trPr>
          <w:cantSplit/>
        </w:trPr>
        <w:tc>
          <w:tcPr>
            <w:tcW w:w="2127" w:type="dxa"/>
          </w:tcPr>
          <w:p w14:paraId="3B8E0496" w14:textId="77777777" w:rsidR="005F00E3" w:rsidRDefault="005F00E3">
            <w:pPr>
              <w:pStyle w:val="yTableNAm"/>
            </w:pPr>
            <w:r>
              <w:t>ceiling</w:t>
            </w:r>
          </w:p>
        </w:tc>
        <w:tc>
          <w:tcPr>
            <w:tcW w:w="708" w:type="dxa"/>
          </w:tcPr>
          <w:p w14:paraId="5252CCC0" w14:textId="77777777" w:rsidR="005F00E3" w:rsidRDefault="005F00E3">
            <w:pPr>
              <w:pStyle w:val="yTableNAm"/>
            </w:pPr>
          </w:p>
        </w:tc>
        <w:tc>
          <w:tcPr>
            <w:tcW w:w="1276" w:type="dxa"/>
          </w:tcPr>
          <w:p w14:paraId="4D85CEEC" w14:textId="77777777" w:rsidR="005F00E3" w:rsidRDefault="005F00E3">
            <w:pPr>
              <w:pStyle w:val="yTableNAm"/>
            </w:pPr>
          </w:p>
        </w:tc>
        <w:tc>
          <w:tcPr>
            <w:tcW w:w="992" w:type="dxa"/>
          </w:tcPr>
          <w:p w14:paraId="2160002A" w14:textId="77777777" w:rsidR="005F00E3" w:rsidRDefault="005F00E3">
            <w:pPr>
              <w:pStyle w:val="yTableNAm"/>
            </w:pPr>
          </w:p>
        </w:tc>
        <w:tc>
          <w:tcPr>
            <w:tcW w:w="851" w:type="dxa"/>
          </w:tcPr>
          <w:p w14:paraId="7AF30938" w14:textId="77777777" w:rsidR="005F00E3" w:rsidRDefault="005F00E3">
            <w:pPr>
              <w:pStyle w:val="yTableNAm"/>
            </w:pPr>
          </w:p>
        </w:tc>
        <w:tc>
          <w:tcPr>
            <w:tcW w:w="1134" w:type="dxa"/>
          </w:tcPr>
          <w:p w14:paraId="58B5B1DD" w14:textId="77777777" w:rsidR="005F00E3" w:rsidRDefault="005F00E3">
            <w:pPr>
              <w:pStyle w:val="yTableNAm"/>
            </w:pPr>
          </w:p>
        </w:tc>
      </w:tr>
      <w:tr w:rsidR="0062468B" w14:paraId="0B6B82E1" w14:textId="77777777">
        <w:trPr>
          <w:cantSplit/>
        </w:trPr>
        <w:tc>
          <w:tcPr>
            <w:tcW w:w="2127" w:type="dxa"/>
          </w:tcPr>
          <w:p w14:paraId="26A4B167" w14:textId="77777777" w:rsidR="005F00E3" w:rsidRDefault="005F00E3">
            <w:pPr>
              <w:pStyle w:val="yTableNAm"/>
            </w:pPr>
            <w:r>
              <w:t>light fittings</w:t>
            </w:r>
          </w:p>
        </w:tc>
        <w:tc>
          <w:tcPr>
            <w:tcW w:w="708" w:type="dxa"/>
          </w:tcPr>
          <w:p w14:paraId="173685A0" w14:textId="77777777" w:rsidR="005F00E3" w:rsidRDefault="005F00E3">
            <w:pPr>
              <w:pStyle w:val="yTableNAm"/>
            </w:pPr>
          </w:p>
        </w:tc>
        <w:tc>
          <w:tcPr>
            <w:tcW w:w="1276" w:type="dxa"/>
          </w:tcPr>
          <w:p w14:paraId="21B1105C" w14:textId="77777777" w:rsidR="005F00E3" w:rsidRDefault="005F00E3">
            <w:pPr>
              <w:pStyle w:val="yTableNAm"/>
            </w:pPr>
          </w:p>
        </w:tc>
        <w:tc>
          <w:tcPr>
            <w:tcW w:w="992" w:type="dxa"/>
          </w:tcPr>
          <w:p w14:paraId="20CD6CF8" w14:textId="77777777" w:rsidR="005F00E3" w:rsidRDefault="005F00E3">
            <w:pPr>
              <w:pStyle w:val="yTableNAm"/>
            </w:pPr>
          </w:p>
        </w:tc>
        <w:tc>
          <w:tcPr>
            <w:tcW w:w="851" w:type="dxa"/>
          </w:tcPr>
          <w:p w14:paraId="03DA2DE1" w14:textId="77777777" w:rsidR="005F00E3" w:rsidRDefault="005F00E3">
            <w:pPr>
              <w:pStyle w:val="yTableNAm"/>
            </w:pPr>
          </w:p>
        </w:tc>
        <w:tc>
          <w:tcPr>
            <w:tcW w:w="1134" w:type="dxa"/>
          </w:tcPr>
          <w:p w14:paraId="641EC4A9" w14:textId="77777777" w:rsidR="005F00E3" w:rsidRDefault="005F00E3">
            <w:pPr>
              <w:pStyle w:val="yTableNAm"/>
            </w:pPr>
          </w:p>
        </w:tc>
      </w:tr>
      <w:tr w:rsidR="0062468B" w14:paraId="4D3EF5CD" w14:textId="77777777">
        <w:trPr>
          <w:cantSplit/>
        </w:trPr>
        <w:tc>
          <w:tcPr>
            <w:tcW w:w="2127" w:type="dxa"/>
          </w:tcPr>
          <w:p w14:paraId="3688B267" w14:textId="77777777" w:rsidR="005F00E3" w:rsidRDefault="005F00E3">
            <w:pPr>
              <w:pStyle w:val="yTableNAm"/>
            </w:pPr>
            <w:r>
              <w:t>blinds/curtains</w:t>
            </w:r>
          </w:p>
        </w:tc>
        <w:tc>
          <w:tcPr>
            <w:tcW w:w="708" w:type="dxa"/>
          </w:tcPr>
          <w:p w14:paraId="3530E9E4" w14:textId="77777777" w:rsidR="005F00E3" w:rsidRDefault="005F00E3">
            <w:pPr>
              <w:pStyle w:val="yTableNAm"/>
            </w:pPr>
          </w:p>
        </w:tc>
        <w:tc>
          <w:tcPr>
            <w:tcW w:w="1276" w:type="dxa"/>
          </w:tcPr>
          <w:p w14:paraId="3089ACD1" w14:textId="77777777" w:rsidR="005F00E3" w:rsidRDefault="005F00E3">
            <w:pPr>
              <w:pStyle w:val="yTableNAm"/>
            </w:pPr>
          </w:p>
        </w:tc>
        <w:tc>
          <w:tcPr>
            <w:tcW w:w="992" w:type="dxa"/>
          </w:tcPr>
          <w:p w14:paraId="2CB7915D" w14:textId="77777777" w:rsidR="005F00E3" w:rsidRDefault="005F00E3">
            <w:pPr>
              <w:pStyle w:val="yTableNAm"/>
            </w:pPr>
          </w:p>
        </w:tc>
        <w:tc>
          <w:tcPr>
            <w:tcW w:w="851" w:type="dxa"/>
          </w:tcPr>
          <w:p w14:paraId="1950628C" w14:textId="77777777" w:rsidR="005F00E3" w:rsidRDefault="005F00E3">
            <w:pPr>
              <w:pStyle w:val="yTableNAm"/>
            </w:pPr>
          </w:p>
        </w:tc>
        <w:tc>
          <w:tcPr>
            <w:tcW w:w="1134" w:type="dxa"/>
          </w:tcPr>
          <w:p w14:paraId="3BE14C75" w14:textId="77777777" w:rsidR="005F00E3" w:rsidRDefault="005F00E3">
            <w:pPr>
              <w:pStyle w:val="yTableNAm"/>
            </w:pPr>
          </w:p>
        </w:tc>
      </w:tr>
      <w:tr w:rsidR="0062468B" w14:paraId="779D3163" w14:textId="77777777">
        <w:trPr>
          <w:cantSplit/>
        </w:trPr>
        <w:tc>
          <w:tcPr>
            <w:tcW w:w="2127" w:type="dxa"/>
          </w:tcPr>
          <w:p w14:paraId="03689663" w14:textId="77777777" w:rsidR="005F00E3" w:rsidRDefault="005F00E3">
            <w:pPr>
              <w:pStyle w:val="yTableNAm"/>
            </w:pPr>
            <w:r>
              <w:t>power points</w:t>
            </w:r>
          </w:p>
        </w:tc>
        <w:tc>
          <w:tcPr>
            <w:tcW w:w="708" w:type="dxa"/>
          </w:tcPr>
          <w:p w14:paraId="5E5E106E" w14:textId="77777777" w:rsidR="005F00E3" w:rsidRDefault="005F00E3">
            <w:pPr>
              <w:pStyle w:val="yTableNAm"/>
            </w:pPr>
          </w:p>
        </w:tc>
        <w:tc>
          <w:tcPr>
            <w:tcW w:w="1276" w:type="dxa"/>
          </w:tcPr>
          <w:p w14:paraId="59A93C34" w14:textId="77777777" w:rsidR="005F00E3" w:rsidRDefault="005F00E3">
            <w:pPr>
              <w:pStyle w:val="yTableNAm"/>
            </w:pPr>
          </w:p>
        </w:tc>
        <w:tc>
          <w:tcPr>
            <w:tcW w:w="992" w:type="dxa"/>
          </w:tcPr>
          <w:p w14:paraId="4C77747A" w14:textId="77777777" w:rsidR="005F00E3" w:rsidRDefault="005F00E3">
            <w:pPr>
              <w:pStyle w:val="yTableNAm"/>
            </w:pPr>
          </w:p>
        </w:tc>
        <w:tc>
          <w:tcPr>
            <w:tcW w:w="851" w:type="dxa"/>
          </w:tcPr>
          <w:p w14:paraId="1DBC4124" w14:textId="77777777" w:rsidR="005F00E3" w:rsidRDefault="005F00E3">
            <w:pPr>
              <w:pStyle w:val="yTableNAm"/>
            </w:pPr>
          </w:p>
        </w:tc>
        <w:tc>
          <w:tcPr>
            <w:tcW w:w="1134" w:type="dxa"/>
          </w:tcPr>
          <w:p w14:paraId="5A1BCD3B" w14:textId="77777777" w:rsidR="005F00E3" w:rsidRDefault="005F00E3">
            <w:pPr>
              <w:pStyle w:val="yTableNAm"/>
            </w:pPr>
          </w:p>
        </w:tc>
      </w:tr>
      <w:tr w:rsidR="0062468B" w14:paraId="2617ADC0" w14:textId="77777777">
        <w:trPr>
          <w:cantSplit/>
        </w:trPr>
        <w:tc>
          <w:tcPr>
            <w:tcW w:w="2127" w:type="dxa"/>
          </w:tcPr>
          <w:p w14:paraId="647CA4D0" w14:textId="77777777" w:rsidR="005F00E3" w:rsidRDefault="005F00E3">
            <w:pPr>
              <w:pStyle w:val="yTableNAm"/>
            </w:pPr>
            <w:r>
              <w:t>floorcoverings</w:t>
            </w:r>
          </w:p>
        </w:tc>
        <w:tc>
          <w:tcPr>
            <w:tcW w:w="708" w:type="dxa"/>
          </w:tcPr>
          <w:p w14:paraId="1CCBB786" w14:textId="77777777" w:rsidR="005F00E3" w:rsidRDefault="005F00E3">
            <w:pPr>
              <w:pStyle w:val="yTableNAm"/>
            </w:pPr>
          </w:p>
        </w:tc>
        <w:tc>
          <w:tcPr>
            <w:tcW w:w="1276" w:type="dxa"/>
          </w:tcPr>
          <w:p w14:paraId="4E4C621A" w14:textId="77777777" w:rsidR="005F00E3" w:rsidRDefault="005F00E3">
            <w:pPr>
              <w:pStyle w:val="yTableNAm"/>
            </w:pPr>
          </w:p>
        </w:tc>
        <w:tc>
          <w:tcPr>
            <w:tcW w:w="992" w:type="dxa"/>
          </w:tcPr>
          <w:p w14:paraId="635C51CA" w14:textId="77777777" w:rsidR="005F00E3" w:rsidRDefault="005F00E3">
            <w:pPr>
              <w:pStyle w:val="yTableNAm"/>
            </w:pPr>
          </w:p>
        </w:tc>
        <w:tc>
          <w:tcPr>
            <w:tcW w:w="851" w:type="dxa"/>
          </w:tcPr>
          <w:p w14:paraId="67BAA41F" w14:textId="77777777" w:rsidR="005F00E3" w:rsidRDefault="005F00E3">
            <w:pPr>
              <w:pStyle w:val="yTableNAm"/>
            </w:pPr>
          </w:p>
        </w:tc>
        <w:tc>
          <w:tcPr>
            <w:tcW w:w="1134" w:type="dxa"/>
          </w:tcPr>
          <w:p w14:paraId="7E372F1F" w14:textId="77777777" w:rsidR="005F00E3" w:rsidRDefault="005F00E3">
            <w:pPr>
              <w:pStyle w:val="yTableNAm"/>
            </w:pPr>
          </w:p>
        </w:tc>
      </w:tr>
      <w:tr w:rsidR="0062468B" w14:paraId="35CF1EE7" w14:textId="77777777">
        <w:trPr>
          <w:cantSplit/>
        </w:trPr>
        <w:tc>
          <w:tcPr>
            <w:tcW w:w="2127" w:type="dxa"/>
          </w:tcPr>
          <w:p w14:paraId="75717165" w14:textId="77777777" w:rsidR="005F00E3" w:rsidRDefault="005F00E3">
            <w:pPr>
              <w:pStyle w:val="yTableNAm"/>
            </w:pPr>
            <w:r>
              <w:t>bath/taps</w:t>
            </w:r>
          </w:p>
        </w:tc>
        <w:tc>
          <w:tcPr>
            <w:tcW w:w="708" w:type="dxa"/>
          </w:tcPr>
          <w:p w14:paraId="1C1816F2" w14:textId="77777777" w:rsidR="005F00E3" w:rsidRDefault="005F00E3">
            <w:pPr>
              <w:pStyle w:val="yTableNAm"/>
            </w:pPr>
          </w:p>
        </w:tc>
        <w:tc>
          <w:tcPr>
            <w:tcW w:w="1276" w:type="dxa"/>
          </w:tcPr>
          <w:p w14:paraId="63350114" w14:textId="77777777" w:rsidR="005F00E3" w:rsidRDefault="005F00E3">
            <w:pPr>
              <w:pStyle w:val="yTableNAm"/>
            </w:pPr>
          </w:p>
        </w:tc>
        <w:tc>
          <w:tcPr>
            <w:tcW w:w="992" w:type="dxa"/>
          </w:tcPr>
          <w:p w14:paraId="03773AD4" w14:textId="77777777" w:rsidR="005F00E3" w:rsidRDefault="005F00E3">
            <w:pPr>
              <w:pStyle w:val="yTableNAm"/>
            </w:pPr>
          </w:p>
        </w:tc>
        <w:tc>
          <w:tcPr>
            <w:tcW w:w="851" w:type="dxa"/>
          </w:tcPr>
          <w:p w14:paraId="10189356" w14:textId="77777777" w:rsidR="005F00E3" w:rsidRDefault="005F00E3">
            <w:pPr>
              <w:pStyle w:val="yTableNAm"/>
            </w:pPr>
          </w:p>
        </w:tc>
        <w:tc>
          <w:tcPr>
            <w:tcW w:w="1134" w:type="dxa"/>
          </w:tcPr>
          <w:p w14:paraId="19D90630" w14:textId="77777777" w:rsidR="005F00E3" w:rsidRDefault="005F00E3">
            <w:pPr>
              <w:pStyle w:val="yTableNAm"/>
            </w:pPr>
          </w:p>
        </w:tc>
      </w:tr>
      <w:tr w:rsidR="0062468B" w14:paraId="038F044D" w14:textId="77777777">
        <w:trPr>
          <w:cantSplit/>
        </w:trPr>
        <w:tc>
          <w:tcPr>
            <w:tcW w:w="2127" w:type="dxa"/>
          </w:tcPr>
          <w:p w14:paraId="65E157FC" w14:textId="77777777" w:rsidR="005F00E3" w:rsidRDefault="005F00E3">
            <w:pPr>
              <w:pStyle w:val="yTableNAm"/>
            </w:pPr>
            <w:r>
              <w:t>shower/screen/taps</w:t>
            </w:r>
          </w:p>
        </w:tc>
        <w:tc>
          <w:tcPr>
            <w:tcW w:w="708" w:type="dxa"/>
          </w:tcPr>
          <w:p w14:paraId="10F9571C" w14:textId="77777777" w:rsidR="005F00E3" w:rsidRDefault="005F00E3">
            <w:pPr>
              <w:pStyle w:val="yTableNAm"/>
            </w:pPr>
          </w:p>
        </w:tc>
        <w:tc>
          <w:tcPr>
            <w:tcW w:w="1276" w:type="dxa"/>
          </w:tcPr>
          <w:p w14:paraId="488F8A9D" w14:textId="77777777" w:rsidR="005F00E3" w:rsidRDefault="005F00E3">
            <w:pPr>
              <w:pStyle w:val="yTableNAm"/>
            </w:pPr>
          </w:p>
        </w:tc>
        <w:tc>
          <w:tcPr>
            <w:tcW w:w="992" w:type="dxa"/>
          </w:tcPr>
          <w:p w14:paraId="45C580C7" w14:textId="77777777" w:rsidR="005F00E3" w:rsidRDefault="005F00E3">
            <w:pPr>
              <w:pStyle w:val="yTableNAm"/>
            </w:pPr>
          </w:p>
        </w:tc>
        <w:tc>
          <w:tcPr>
            <w:tcW w:w="851" w:type="dxa"/>
          </w:tcPr>
          <w:p w14:paraId="44EA20AB" w14:textId="77777777" w:rsidR="005F00E3" w:rsidRDefault="005F00E3">
            <w:pPr>
              <w:pStyle w:val="yTableNAm"/>
            </w:pPr>
          </w:p>
        </w:tc>
        <w:tc>
          <w:tcPr>
            <w:tcW w:w="1134" w:type="dxa"/>
          </w:tcPr>
          <w:p w14:paraId="64F419CF" w14:textId="77777777" w:rsidR="005F00E3" w:rsidRDefault="005F00E3">
            <w:pPr>
              <w:pStyle w:val="yTableNAm"/>
            </w:pPr>
          </w:p>
        </w:tc>
      </w:tr>
      <w:tr w:rsidR="0062468B" w14:paraId="0142DCB2" w14:textId="77777777">
        <w:trPr>
          <w:cantSplit/>
        </w:trPr>
        <w:tc>
          <w:tcPr>
            <w:tcW w:w="2127" w:type="dxa"/>
          </w:tcPr>
          <w:p w14:paraId="20A4B93E" w14:textId="77777777" w:rsidR="005F00E3" w:rsidRDefault="005F00E3">
            <w:pPr>
              <w:pStyle w:val="yTableNAm"/>
            </w:pPr>
            <w:r>
              <w:t>wash basin/taps</w:t>
            </w:r>
          </w:p>
        </w:tc>
        <w:tc>
          <w:tcPr>
            <w:tcW w:w="708" w:type="dxa"/>
          </w:tcPr>
          <w:p w14:paraId="6A634CFF" w14:textId="77777777" w:rsidR="005F00E3" w:rsidRDefault="005F00E3">
            <w:pPr>
              <w:pStyle w:val="yTableNAm"/>
            </w:pPr>
          </w:p>
        </w:tc>
        <w:tc>
          <w:tcPr>
            <w:tcW w:w="1276" w:type="dxa"/>
          </w:tcPr>
          <w:p w14:paraId="7E8DCBCB" w14:textId="77777777" w:rsidR="005F00E3" w:rsidRDefault="005F00E3">
            <w:pPr>
              <w:pStyle w:val="yTableNAm"/>
            </w:pPr>
          </w:p>
        </w:tc>
        <w:tc>
          <w:tcPr>
            <w:tcW w:w="992" w:type="dxa"/>
          </w:tcPr>
          <w:p w14:paraId="20D01FF0" w14:textId="77777777" w:rsidR="005F00E3" w:rsidRDefault="005F00E3">
            <w:pPr>
              <w:pStyle w:val="yTableNAm"/>
            </w:pPr>
          </w:p>
        </w:tc>
        <w:tc>
          <w:tcPr>
            <w:tcW w:w="851" w:type="dxa"/>
          </w:tcPr>
          <w:p w14:paraId="6B65F0F5" w14:textId="77777777" w:rsidR="005F00E3" w:rsidRDefault="005F00E3">
            <w:pPr>
              <w:pStyle w:val="yTableNAm"/>
            </w:pPr>
          </w:p>
        </w:tc>
        <w:tc>
          <w:tcPr>
            <w:tcW w:w="1134" w:type="dxa"/>
          </w:tcPr>
          <w:p w14:paraId="40D9DEBD" w14:textId="77777777" w:rsidR="005F00E3" w:rsidRDefault="005F00E3">
            <w:pPr>
              <w:pStyle w:val="yTableNAm"/>
            </w:pPr>
          </w:p>
        </w:tc>
      </w:tr>
      <w:tr w:rsidR="0062468B" w14:paraId="371735A5" w14:textId="77777777">
        <w:trPr>
          <w:cantSplit/>
        </w:trPr>
        <w:tc>
          <w:tcPr>
            <w:tcW w:w="2127" w:type="dxa"/>
          </w:tcPr>
          <w:p w14:paraId="7D193895" w14:textId="77777777" w:rsidR="005F00E3" w:rsidRDefault="005F00E3">
            <w:pPr>
              <w:pStyle w:val="yTableNAm"/>
            </w:pPr>
            <w:r>
              <w:t>mirror/cabinet/vanity</w:t>
            </w:r>
          </w:p>
        </w:tc>
        <w:tc>
          <w:tcPr>
            <w:tcW w:w="708" w:type="dxa"/>
          </w:tcPr>
          <w:p w14:paraId="4B9C9481" w14:textId="77777777" w:rsidR="005F00E3" w:rsidRDefault="005F00E3">
            <w:pPr>
              <w:pStyle w:val="yTableNAm"/>
            </w:pPr>
          </w:p>
        </w:tc>
        <w:tc>
          <w:tcPr>
            <w:tcW w:w="1276" w:type="dxa"/>
          </w:tcPr>
          <w:p w14:paraId="50F9FF4A" w14:textId="77777777" w:rsidR="005F00E3" w:rsidRDefault="005F00E3">
            <w:pPr>
              <w:pStyle w:val="yTableNAm"/>
            </w:pPr>
          </w:p>
        </w:tc>
        <w:tc>
          <w:tcPr>
            <w:tcW w:w="992" w:type="dxa"/>
          </w:tcPr>
          <w:p w14:paraId="21C39F56" w14:textId="77777777" w:rsidR="005F00E3" w:rsidRDefault="005F00E3">
            <w:pPr>
              <w:pStyle w:val="yTableNAm"/>
            </w:pPr>
          </w:p>
        </w:tc>
        <w:tc>
          <w:tcPr>
            <w:tcW w:w="851" w:type="dxa"/>
          </w:tcPr>
          <w:p w14:paraId="68C47DD5" w14:textId="77777777" w:rsidR="005F00E3" w:rsidRDefault="005F00E3">
            <w:pPr>
              <w:pStyle w:val="yTableNAm"/>
            </w:pPr>
          </w:p>
        </w:tc>
        <w:tc>
          <w:tcPr>
            <w:tcW w:w="1134" w:type="dxa"/>
          </w:tcPr>
          <w:p w14:paraId="551C3B2E" w14:textId="77777777" w:rsidR="005F00E3" w:rsidRDefault="005F00E3">
            <w:pPr>
              <w:pStyle w:val="yTableNAm"/>
            </w:pPr>
          </w:p>
        </w:tc>
      </w:tr>
      <w:tr w:rsidR="0062468B" w14:paraId="0C0260AC" w14:textId="77777777">
        <w:trPr>
          <w:cantSplit/>
        </w:trPr>
        <w:tc>
          <w:tcPr>
            <w:tcW w:w="2127" w:type="dxa"/>
          </w:tcPr>
          <w:p w14:paraId="1071BDEE" w14:textId="77777777" w:rsidR="005F00E3" w:rsidRDefault="005F00E3">
            <w:pPr>
              <w:pStyle w:val="yTableNAm"/>
            </w:pPr>
            <w:r>
              <w:t>towel rails</w:t>
            </w:r>
          </w:p>
        </w:tc>
        <w:tc>
          <w:tcPr>
            <w:tcW w:w="708" w:type="dxa"/>
          </w:tcPr>
          <w:p w14:paraId="769015C5" w14:textId="77777777" w:rsidR="005F00E3" w:rsidRDefault="005F00E3">
            <w:pPr>
              <w:pStyle w:val="yTableNAm"/>
            </w:pPr>
          </w:p>
        </w:tc>
        <w:tc>
          <w:tcPr>
            <w:tcW w:w="1276" w:type="dxa"/>
          </w:tcPr>
          <w:p w14:paraId="10A01D42" w14:textId="77777777" w:rsidR="005F00E3" w:rsidRDefault="005F00E3">
            <w:pPr>
              <w:pStyle w:val="yTableNAm"/>
            </w:pPr>
          </w:p>
        </w:tc>
        <w:tc>
          <w:tcPr>
            <w:tcW w:w="992" w:type="dxa"/>
          </w:tcPr>
          <w:p w14:paraId="698F15A9" w14:textId="77777777" w:rsidR="005F00E3" w:rsidRDefault="005F00E3">
            <w:pPr>
              <w:pStyle w:val="yTableNAm"/>
            </w:pPr>
          </w:p>
        </w:tc>
        <w:tc>
          <w:tcPr>
            <w:tcW w:w="851" w:type="dxa"/>
          </w:tcPr>
          <w:p w14:paraId="313EE670" w14:textId="77777777" w:rsidR="005F00E3" w:rsidRDefault="005F00E3">
            <w:pPr>
              <w:pStyle w:val="yTableNAm"/>
            </w:pPr>
          </w:p>
        </w:tc>
        <w:tc>
          <w:tcPr>
            <w:tcW w:w="1134" w:type="dxa"/>
          </w:tcPr>
          <w:p w14:paraId="551B1BB2" w14:textId="77777777" w:rsidR="005F00E3" w:rsidRDefault="005F00E3">
            <w:pPr>
              <w:pStyle w:val="yTableNAm"/>
            </w:pPr>
          </w:p>
        </w:tc>
      </w:tr>
      <w:tr w:rsidR="0062468B" w14:paraId="2B6FF5BC" w14:textId="77777777">
        <w:trPr>
          <w:cantSplit/>
        </w:trPr>
        <w:tc>
          <w:tcPr>
            <w:tcW w:w="2127" w:type="dxa"/>
          </w:tcPr>
          <w:p w14:paraId="52435444" w14:textId="77777777" w:rsidR="005F00E3" w:rsidRDefault="005F00E3">
            <w:pPr>
              <w:pStyle w:val="yTableNAm"/>
            </w:pPr>
            <w:r>
              <w:t>toilet/cistern/seat</w:t>
            </w:r>
          </w:p>
        </w:tc>
        <w:tc>
          <w:tcPr>
            <w:tcW w:w="708" w:type="dxa"/>
          </w:tcPr>
          <w:p w14:paraId="7C048DDD" w14:textId="77777777" w:rsidR="005F00E3" w:rsidRDefault="005F00E3">
            <w:pPr>
              <w:pStyle w:val="yTableNAm"/>
            </w:pPr>
          </w:p>
        </w:tc>
        <w:tc>
          <w:tcPr>
            <w:tcW w:w="1276" w:type="dxa"/>
          </w:tcPr>
          <w:p w14:paraId="55C35D55" w14:textId="77777777" w:rsidR="005F00E3" w:rsidRDefault="005F00E3">
            <w:pPr>
              <w:pStyle w:val="yTableNAm"/>
            </w:pPr>
          </w:p>
        </w:tc>
        <w:tc>
          <w:tcPr>
            <w:tcW w:w="992" w:type="dxa"/>
          </w:tcPr>
          <w:p w14:paraId="42E05E12" w14:textId="77777777" w:rsidR="005F00E3" w:rsidRDefault="005F00E3">
            <w:pPr>
              <w:pStyle w:val="yTableNAm"/>
            </w:pPr>
          </w:p>
        </w:tc>
        <w:tc>
          <w:tcPr>
            <w:tcW w:w="851" w:type="dxa"/>
          </w:tcPr>
          <w:p w14:paraId="3485AA5D" w14:textId="77777777" w:rsidR="005F00E3" w:rsidRDefault="005F00E3">
            <w:pPr>
              <w:pStyle w:val="yTableNAm"/>
            </w:pPr>
          </w:p>
        </w:tc>
        <w:tc>
          <w:tcPr>
            <w:tcW w:w="1134" w:type="dxa"/>
          </w:tcPr>
          <w:p w14:paraId="06E572C0" w14:textId="77777777" w:rsidR="005F00E3" w:rsidRDefault="005F00E3">
            <w:pPr>
              <w:pStyle w:val="yTableNAm"/>
            </w:pPr>
          </w:p>
        </w:tc>
      </w:tr>
      <w:tr w:rsidR="0062468B" w14:paraId="477B7159" w14:textId="77777777">
        <w:trPr>
          <w:cantSplit/>
        </w:trPr>
        <w:tc>
          <w:tcPr>
            <w:tcW w:w="2127" w:type="dxa"/>
          </w:tcPr>
          <w:p w14:paraId="0132F9CE" w14:textId="77777777" w:rsidR="005F00E3" w:rsidRDefault="005F00E3">
            <w:pPr>
              <w:pStyle w:val="yTableNAm"/>
            </w:pPr>
            <w:r>
              <w:t>toilet roll holder</w:t>
            </w:r>
          </w:p>
        </w:tc>
        <w:tc>
          <w:tcPr>
            <w:tcW w:w="708" w:type="dxa"/>
          </w:tcPr>
          <w:p w14:paraId="1BA5F269" w14:textId="77777777" w:rsidR="005F00E3" w:rsidRDefault="005F00E3">
            <w:pPr>
              <w:pStyle w:val="yTableNAm"/>
            </w:pPr>
          </w:p>
        </w:tc>
        <w:tc>
          <w:tcPr>
            <w:tcW w:w="1276" w:type="dxa"/>
          </w:tcPr>
          <w:p w14:paraId="48515DD1" w14:textId="77777777" w:rsidR="005F00E3" w:rsidRDefault="005F00E3">
            <w:pPr>
              <w:pStyle w:val="yTableNAm"/>
            </w:pPr>
          </w:p>
        </w:tc>
        <w:tc>
          <w:tcPr>
            <w:tcW w:w="992" w:type="dxa"/>
          </w:tcPr>
          <w:p w14:paraId="7488FEB1" w14:textId="77777777" w:rsidR="005F00E3" w:rsidRDefault="005F00E3">
            <w:pPr>
              <w:pStyle w:val="yTableNAm"/>
            </w:pPr>
          </w:p>
        </w:tc>
        <w:tc>
          <w:tcPr>
            <w:tcW w:w="851" w:type="dxa"/>
          </w:tcPr>
          <w:p w14:paraId="469FB3B4" w14:textId="77777777" w:rsidR="005F00E3" w:rsidRDefault="005F00E3">
            <w:pPr>
              <w:pStyle w:val="yTableNAm"/>
            </w:pPr>
          </w:p>
        </w:tc>
        <w:tc>
          <w:tcPr>
            <w:tcW w:w="1134" w:type="dxa"/>
          </w:tcPr>
          <w:p w14:paraId="77BDCD57" w14:textId="77777777" w:rsidR="005F00E3" w:rsidRDefault="005F00E3">
            <w:pPr>
              <w:pStyle w:val="yTableNAm"/>
            </w:pPr>
          </w:p>
        </w:tc>
      </w:tr>
      <w:tr w:rsidR="0062468B" w14:paraId="07D4E69E" w14:textId="77777777">
        <w:trPr>
          <w:cantSplit/>
        </w:trPr>
        <w:tc>
          <w:tcPr>
            <w:tcW w:w="2127" w:type="dxa"/>
          </w:tcPr>
          <w:p w14:paraId="65B84F27" w14:textId="77777777" w:rsidR="005F00E3" w:rsidRDefault="005F00E3">
            <w:pPr>
              <w:pStyle w:val="yTableNAm"/>
            </w:pPr>
            <w:r>
              <w:t>heating/exhaust fan/vent</w:t>
            </w:r>
          </w:p>
        </w:tc>
        <w:tc>
          <w:tcPr>
            <w:tcW w:w="708" w:type="dxa"/>
          </w:tcPr>
          <w:p w14:paraId="6AC1739E" w14:textId="77777777" w:rsidR="005F00E3" w:rsidRDefault="005F00E3">
            <w:pPr>
              <w:pStyle w:val="yTableNAm"/>
            </w:pPr>
          </w:p>
        </w:tc>
        <w:tc>
          <w:tcPr>
            <w:tcW w:w="1276" w:type="dxa"/>
          </w:tcPr>
          <w:p w14:paraId="1A7D562F" w14:textId="77777777" w:rsidR="005F00E3" w:rsidRDefault="005F00E3">
            <w:pPr>
              <w:pStyle w:val="yTableNAm"/>
            </w:pPr>
          </w:p>
        </w:tc>
        <w:tc>
          <w:tcPr>
            <w:tcW w:w="992" w:type="dxa"/>
          </w:tcPr>
          <w:p w14:paraId="555FFE1F" w14:textId="77777777" w:rsidR="005F00E3" w:rsidRDefault="005F00E3">
            <w:pPr>
              <w:pStyle w:val="yTableNAm"/>
            </w:pPr>
          </w:p>
        </w:tc>
        <w:tc>
          <w:tcPr>
            <w:tcW w:w="851" w:type="dxa"/>
          </w:tcPr>
          <w:p w14:paraId="5EA4DC2D" w14:textId="77777777" w:rsidR="005F00E3" w:rsidRDefault="005F00E3">
            <w:pPr>
              <w:pStyle w:val="yTableNAm"/>
            </w:pPr>
          </w:p>
        </w:tc>
        <w:tc>
          <w:tcPr>
            <w:tcW w:w="1134" w:type="dxa"/>
          </w:tcPr>
          <w:p w14:paraId="759FA048" w14:textId="77777777" w:rsidR="005F00E3" w:rsidRDefault="005F00E3">
            <w:pPr>
              <w:pStyle w:val="yTableNAm"/>
            </w:pPr>
          </w:p>
        </w:tc>
      </w:tr>
      <w:tr w:rsidR="0062468B" w14:paraId="6EBED073" w14:textId="77777777">
        <w:trPr>
          <w:cantSplit/>
        </w:trPr>
        <w:tc>
          <w:tcPr>
            <w:tcW w:w="2127" w:type="dxa"/>
            <w:shd w:val="clear" w:color="auto" w:fill="BFBFBF" w:themeFill="background1" w:themeFillShade="BF"/>
          </w:tcPr>
          <w:p w14:paraId="0D9FE3A3" w14:textId="77777777" w:rsidR="005F00E3" w:rsidRDefault="005F00E3">
            <w:pPr>
              <w:pStyle w:val="yTableNAm"/>
              <w:rPr>
                <w:b/>
              </w:rPr>
            </w:pPr>
            <w:r>
              <w:rPr>
                <w:b/>
              </w:rPr>
              <w:t>LAUNDRY</w:t>
            </w:r>
          </w:p>
        </w:tc>
        <w:tc>
          <w:tcPr>
            <w:tcW w:w="708" w:type="dxa"/>
            <w:shd w:val="clear" w:color="auto" w:fill="BFBFBF" w:themeFill="background1" w:themeFillShade="BF"/>
          </w:tcPr>
          <w:p w14:paraId="49ECAC72" w14:textId="77777777" w:rsidR="005F00E3" w:rsidRDefault="005F00E3">
            <w:pPr>
              <w:pStyle w:val="yTableNAm"/>
            </w:pPr>
          </w:p>
        </w:tc>
        <w:tc>
          <w:tcPr>
            <w:tcW w:w="1276" w:type="dxa"/>
            <w:shd w:val="clear" w:color="auto" w:fill="BFBFBF" w:themeFill="background1" w:themeFillShade="BF"/>
          </w:tcPr>
          <w:p w14:paraId="17A06F27" w14:textId="77777777" w:rsidR="005F00E3" w:rsidRDefault="005F00E3">
            <w:pPr>
              <w:pStyle w:val="yTableNAm"/>
            </w:pPr>
          </w:p>
        </w:tc>
        <w:tc>
          <w:tcPr>
            <w:tcW w:w="992" w:type="dxa"/>
            <w:shd w:val="clear" w:color="auto" w:fill="BFBFBF" w:themeFill="background1" w:themeFillShade="BF"/>
          </w:tcPr>
          <w:p w14:paraId="00D4E790" w14:textId="77777777" w:rsidR="005F00E3" w:rsidRDefault="005F00E3">
            <w:pPr>
              <w:pStyle w:val="yTableNAm"/>
            </w:pPr>
          </w:p>
        </w:tc>
        <w:tc>
          <w:tcPr>
            <w:tcW w:w="851" w:type="dxa"/>
            <w:shd w:val="clear" w:color="auto" w:fill="BFBFBF" w:themeFill="background1" w:themeFillShade="BF"/>
          </w:tcPr>
          <w:p w14:paraId="02C4423A" w14:textId="77777777" w:rsidR="005F00E3" w:rsidRDefault="005F00E3">
            <w:pPr>
              <w:pStyle w:val="yTableNAm"/>
            </w:pPr>
          </w:p>
        </w:tc>
        <w:tc>
          <w:tcPr>
            <w:tcW w:w="1134" w:type="dxa"/>
            <w:shd w:val="clear" w:color="auto" w:fill="BFBFBF" w:themeFill="background1" w:themeFillShade="BF"/>
          </w:tcPr>
          <w:p w14:paraId="3E2D666A" w14:textId="77777777" w:rsidR="005F00E3" w:rsidRDefault="005F00E3">
            <w:pPr>
              <w:pStyle w:val="yTableNAm"/>
            </w:pPr>
          </w:p>
        </w:tc>
      </w:tr>
      <w:tr w:rsidR="0062468B" w14:paraId="55B25EA7" w14:textId="77777777">
        <w:trPr>
          <w:cantSplit/>
        </w:trPr>
        <w:tc>
          <w:tcPr>
            <w:tcW w:w="2127" w:type="dxa"/>
          </w:tcPr>
          <w:p w14:paraId="294FB880" w14:textId="77777777" w:rsidR="005F00E3" w:rsidRDefault="005F00E3">
            <w:pPr>
              <w:pStyle w:val="yTableNAm"/>
            </w:pPr>
            <w:r>
              <w:t>doors/doorway frames</w:t>
            </w:r>
          </w:p>
        </w:tc>
        <w:tc>
          <w:tcPr>
            <w:tcW w:w="708" w:type="dxa"/>
          </w:tcPr>
          <w:p w14:paraId="7265CF8D" w14:textId="77777777" w:rsidR="005F00E3" w:rsidRDefault="005F00E3">
            <w:pPr>
              <w:pStyle w:val="yTableNAm"/>
            </w:pPr>
          </w:p>
        </w:tc>
        <w:tc>
          <w:tcPr>
            <w:tcW w:w="1276" w:type="dxa"/>
          </w:tcPr>
          <w:p w14:paraId="46D8583F" w14:textId="77777777" w:rsidR="005F00E3" w:rsidRDefault="005F00E3">
            <w:pPr>
              <w:pStyle w:val="yTableNAm"/>
            </w:pPr>
          </w:p>
        </w:tc>
        <w:tc>
          <w:tcPr>
            <w:tcW w:w="992" w:type="dxa"/>
          </w:tcPr>
          <w:p w14:paraId="74BE44D2" w14:textId="77777777" w:rsidR="005F00E3" w:rsidRDefault="005F00E3">
            <w:pPr>
              <w:pStyle w:val="yTableNAm"/>
            </w:pPr>
          </w:p>
        </w:tc>
        <w:tc>
          <w:tcPr>
            <w:tcW w:w="851" w:type="dxa"/>
          </w:tcPr>
          <w:p w14:paraId="4263279F" w14:textId="77777777" w:rsidR="005F00E3" w:rsidRDefault="005F00E3">
            <w:pPr>
              <w:pStyle w:val="yTableNAm"/>
            </w:pPr>
          </w:p>
        </w:tc>
        <w:tc>
          <w:tcPr>
            <w:tcW w:w="1134" w:type="dxa"/>
          </w:tcPr>
          <w:p w14:paraId="70F3D800" w14:textId="77777777" w:rsidR="005F00E3" w:rsidRDefault="005F00E3">
            <w:pPr>
              <w:pStyle w:val="yTableNAm"/>
            </w:pPr>
          </w:p>
        </w:tc>
      </w:tr>
      <w:tr w:rsidR="0062468B" w14:paraId="5CF43F33" w14:textId="77777777">
        <w:trPr>
          <w:cantSplit/>
        </w:trPr>
        <w:tc>
          <w:tcPr>
            <w:tcW w:w="2127" w:type="dxa"/>
          </w:tcPr>
          <w:p w14:paraId="36E600D0" w14:textId="77777777" w:rsidR="005F00E3" w:rsidRDefault="005F00E3">
            <w:pPr>
              <w:pStyle w:val="yTableNAm"/>
            </w:pPr>
            <w:r>
              <w:t>walls/tiles</w:t>
            </w:r>
          </w:p>
        </w:tc>
        <w:tc>
          <w:tcPr>
            <w:tcW w:w="708" w:type="dxa"/>
          </w:tcPr>
          <w:p w14:paraId="30BA04BA" w14:textId="77777777" w:rsidR="005F00E3" w:rsidRDefault="005F00E3">
            <w:pPr>
              <w:pStyle w:val="yTableNAm"/>
            </w:pPr>
          </w:p>
        </w:tc>
        <w:tc>
          <w:tcPr>
            <w:tcW w:w="1276" w:type="dxa"/>
          </w:tcPr>
          <w:p w14:paraId="6B543340" w14:textId="77777777" w:rsidR="005F00E3" w:rsidRDefault="005F00E3">
            <w:pPr>
              <w:pStyle w:val="yTableNAm"/>
            </w:pPr>
          </w:p>
        </w:tc>
        <w:tc>
          <w:tcPr>
            <w:tcW w:w="992" w:type="dxa"/>
          </w:tcPr>
          <w:p w14:paraId="183F1CBB" w14:textId="77777777" w:rsidR="005F00E3" w:rsidRDefault="005F00E3">
            <w:pPr>
              <w:pStyle w:val="yTableNAm"/>
            </w:pPr>
          </w:p>
        </w:tc>
        <w:tc>
          <w:tcPr>
            <w:tcW w:w="851" w:type="dxa"/>
          </w:tcPr>
          <w:p w14:paraId="483DFCC9" w14:textId="77777777" w:rsidR="005F00E3" w:rsidRDefault="005F00E3">
            <w:pPr>
              <w:pStyle w:val="yTableNAm"/>
            </w:pPr>
          </w:p>
        </w:tc>
        <w:tc>
          <w:tcPr>
            <w:tcW w:w="1134" w:type="dxa"/>
          </w:tcPr>
          <w:p w14:paraId="0D179678" w14:textId="77777777" w:rsidR="005F00E3" w:rsidRDefault="005F00E3">
            <w:pPr>
              <w:pStyle w:val="yTableNAm"/>
            </w:pPr>
          </w:p>
        </w:tc>
      </w:tr>
      <w:tr w:rsidR="0062468B" w14:paraId="33B1E546" w14:textId="77777777">
        <w:trPr>
          <w:cantSplit/>
        </w:trPr>
        <w:tc>
          <w:tcPr>
            <w:tcW w:w="2127" w:type="dxa"/>
          </w:tcPr>
          <w:p w14:paraId="21297DEB" w14:textId="77777777" w:rsidR="005F00E3" w:rsidRDefault="005F00E3">
            <w:pPr>
              <w:pStyle w:val="yTableNAm"/>
            </w:pPr>
            <w:r>
              <w:t>windows/screens</w:t>
            </w:r>
          </w:p>
        </w:tc>
        <w:tc>
          <w:tcPr>
            <w:tcW w:w="708" w:type="dxa"/>
          </w:tcPr>
          <w:p w14:paraId="4FD0538C" w14:textId="77777777" w:rsidR="005F00E3" w:rsidRDefault="005F00E3">
            <w:pPr>
              <w:pStyle w:val="yTableNAm"/>
            </w:pPr>
          </w:p>
        </w:tc>
        <w:tc>
          <w:tcPr>
            <w:tcW w:w="1276" w:type="dxa"/>
          </w:tcPr>
          <w:p w14:paraId="0621FE06" w14:textId="77777777" w:rsidR="005F00E3" w:rsidRDefault="005F00E3">
            <w:pPr>
              <w:pStyle w:val="yTableNAm"/>
            </w:pPr>
          </w:p>
        </w:tc>
        <w:tc>
          <w:tcPr>
            <w:tcW w:w="992" w:type="dxa"/>
          </w:tcPr>
          <w:p w14:paraId="611AEFB0" w14:textId="77777777" w:rsidR="005F00E3" w:rsidRDefault="005F00E3">
            <w:pPr>
              <w:pStyle w:val="yTableNAm"/>
            </w:pPr>
          </w:p>
        </w:tc>
        <w:tc>
          <w:tcPr>
            <w:tcW w:w="851" w:type="dxa"/>
          </w:tcPr>
          <w:p w14:paraId="616A2607" w14:textId="77777777" w:rsidR="005F00E3" w:rsidRDefault="005F00E3">
            <w:pPr>
              <w:pStyle w:val="yTableNAm"/>
            </w:pPr>
          </w:p>
        </w:tc>
        <w:tc>
          <w:tcPr>
            <w:tcW w:w="1134" w:type="dxa"/>
          </w:tcPr>
          <w:p w14:paraId="4041B462" w14:textId="77777777" w:rsidR="005F00E3" w:rsidRDefault="005F00E3">
            <w:pPr>
              <w:pStyle w:val="yTableNAm"/>
            </w:pPr>
          </w:p>
        </w:tc>
      </w:tr>
      <w:tr w:rsidR="0062468B" w14:paraId="382EB9D7" w14:textId="77777777">
        <w:trPr>
          <w:cantSplit/>
        </w:trPr>
        <w:tc>
          <w:tcPr>
            <w:tcW w:w="2127" w:type="dxa"/>
          </w:tcPr>
          <w:p w14:paraId="4AB587D2" w14:textId="77777777" w:rsidR="005F00E3" w:rsidRDefault="005F00E3">
            <w:pPr>
              <w:pStyle w:val="yTableNAm"/>
            </w:pPr>
            <w:r>
              <w:t>ceiling</w:t>
            </w:r>
          </w:p>
        </w:tc>
        <w:tc>
          <w:tcPr>
            <w:tcW w:w="708" w:type="dxa"/>
          </w:tcPr>
          <w:p w14:paraId="31285184" w14:textId="77777777" w:rsidR="005F00E3" w:rsidRDefault="005F00E3">
            <w:pPr>
              <w:pStyle w:val="yTableNAm"/>
            </w:pPr>
          </w:p>
        </w:tc>
        <w:tc>
          <w:tcPr>
            <w:tcW w:w="1276" w:type="dxa"/>
          </w:tcPr>
          <w:p w14:paraId="72CC00B4" w14:textId="77777777" w:rsidR="005F00E3" w:rsidRDefault="005F00E3">
            <w:pPr>
              <w:pStyle w:val="yTableNAm"/>
            </w:pPr>
          </w:p>
        </w:tc>
        <w:tc>
          <w:tcPr>
            <w:tcW w:w="992" w:type="dxa"/>
          </w:tcPr>
          <w:p w14:paraId="1743EBBC" w14:textId="77777777" w:rsidR="005F00E3" w:rsidRDefault="005F00E3">
            <w:pPr>
              <w:pStyle w:val="yTableNAm"/>
            </w:pPr>
          </w:p>
        </w:tc>
        <w:tc>
          <w:tcPr>
            <w:tcW w:w="851" w:type="dxa"/>
          </w:tcPr>
          <w:p w14:paraId="23B745F8" w14:textId="77777777" w:rsidR="005F00E3" w:rsidRDefault="005F00E3">
            <w:pPr>
              <w:pStyle w:val="yTableNAm"/>
            </w:pPr>
          </w:p>
        </w:tc>
        <w:tc>
          <w:tcPr>
            <w:tcW w:w="1134" w:type="dxa"/>
          </w:tcPr>
          <w:p w14:paraId="4903F730" w14:textId="77777777" w:rsidR="005F00E3" w:rsidRDefault="005F00E3">
            <w:pPr>
              <w:pStyle w:val="yTableNAm"/>
            </w:pPr>
          </w:p>
        </w:tc>
      </w:tr>
      <w:tr w:rsidR="0062468B" w14:paraId="41ED105E" w14:textId="77777777">
        <w:trPr>
          <w:cantSplit/>
        </w:trPr>
        <w:tc>
          <w:tcPr>
            <w:tcW w:w="2127" w:type="dxa"/>
          </w:tcPr>
          <w:p w14:paraId="739C38EE" w14:textId="77777777" w:rsidR="005F00E3" w:rsidRDefault="005F00E3">
            <w:pPr>
              <w:pStyle w:val="yTableNAm"/>
            </w:pPr>
            <w:r>
              <w:t>light fittings</w:t>
            </w:r>
          </w:p>
        </w:tc>
        <w:tc>
          <w:tcPr>
            <w:tcW w:w="708" w:type="dxa"/>
          </w:tcPr>
          <w:p w14:paraId="4B40FBC5" w14:textId="77777777" w:rsidR="005F00E3" w:rsidRDefault="005F00E3">
            <w:pPr>
              <w:pStyle w:val="yTableNAm"/>
            </w:pPr>
          </w:p>
        </w:tc>
        <w:tc>
          <w:tcPr>
            <w:tcW w:w="1276" w:type="dxa"/>
          </w:tcPr>
          <w:p w14:paraId="17079168" w14:textId="77777777" w:rsidR="005F00E3" w:rsidRDefault="005F00E3">
            <w:pPr>
              <w:pStyle w:val="yTableNAm"/>
            </w:pPr>
          </w:p>
        </w:tc>
        <w:tc>
          <w:tcPr>
            <w:tcW w:w="992" w:type="dxa"/>
          </w:tcPr>
          <w:p w14:paraId="1861F848" w14:textId="77777777" w:rsidR="005F00E3" w:rsidRDefault="005F00E3">
            <w:pPr>
              <w:pStyle w:val="yTableNAm"/>
            </w:pPr>
          </w:p>
        </w:tc>
        <w:tc>
          <w:tcPr>
            <w:tcW w:w="851" w:type="dxa"/>
          </w:tcPr>
          <w:p w14:paraId="017EB029" w14:textId="77777777" w:rsidR="005F00E3" w:rsidRDefault="005F00E3">
            <w:pPr>
              <w:pStyle w:val="yTableNAm"/>
            </w:pPr>
          </w:p>
        </w:tc>
        <w:tc>
          <w:tcPr>
            <w:tcW w:w="1134" w:type="dxa"/>
          </w:tcPr>
          <w:p w14:paraId="7438CBBD" w14:textId="77777777" w:rsidR="005F00E3" w:rsidRDefault="005F00E3">
            <w:pPr>
              <w:pStyle w:val="yTableNAm"/>
            </w:pPr>
          </w:p>
        </w:tc>
      </w:tr>
      <w:tr w:rsidR="0062468B" w14:paraId="434980CC" w14:textId="77777777">
        <w:trPr>
          <w:cantSplit/>
        </w:trPr>
        <w:tc>
          <w:tcPr>
            <w:tcW w:w="2127" w:type="dxa"/>
          </w:tcPr>
          <w:p w14:paraId="3E99AB28" w14:textId="77777777" w:rsidR="005F00E3" w:rsidRDefault="005F00E3">
            <w:pPr>
              <w:pStyle w:val="yTableNAm"/>
            </w:pPr>
            <w:r>
              <w:t>blinds/curtains</w:t>
            </w:r>
          </w:p>
        </w:tc>
        <w:tc>
          <w:tcPr>
            <w:tcW w:w="708" w:type="dxa"/>
          </w:tcPr>
          <w:p w14:paraId="28480289" w14:textId="77777777" w:rsidR="005F00E3" w:rsidRDefault="005F00E3">
            <w:pPr>
              <w:pStyle w:val="yTableNAm"/>
            </w:pPr>
          </w:p>
        </w:tc>
        <w:tc>
          <w:tcPr>
            <w:tcW w:w="1276" w:type="dxa"/>
          </w:tcPr>
          <w:p w14:paraId="6D9615E9" w14:textId="77777777" w:rsidR="005F00E3" w:rsidRDefault="005F00E3">
            <w:pPr>
              <w:pStyle w:val="yTableNAm"/>
            </w:pPr>
          </w:p>
        </w:tc>
        <w:tc>
          <w:tcPr>
            <w:tcW w:w="992" w:type="dxa"/>
          </w:tcPr>
          <w:p w14:paraId="31D38B2C" w14:textId="77777777" w:rsidR="005F00E3" w:rsidRDefault="005F00E3">
            <w:pPr>
              <w:pStyle w:val="yTableNAm"/>
            </w:pPr>
          </w:p>
        </w:tc>
        <w:tc>
          <w:tcPr>
            <w:tcW w:w="851" w:type="dxa"/>
          </w:tcPr>
          <w:p w14:paraId="1B8EF6D2" w14:textId="77777777" w:rsidR="005F00E3" w:rsidRDefault="005F00E3">
            <w:pPr>
              <w:pStyle w:val="yTableNAm"/>
            </w:pPr>
          </w:p>
        </w:tc>
        <w:tc>
          <w:tcPr>
            <w:tcW w:w="1134" w:type="dxa"/>
          </w:tcPr>
          <w:p w14:paraId="569F95FA" w14:textId="77777777" w:rsidR="005F00E3" w:rsidRDefault="005F00E3">
            <w:pPr>
              <w:pStyle w:val="yTableNAm"/>
            </w:pPr>
          </w:p>
        </w:tc>
      </w:tr>
      <w:tr w:rsidR="0062468B" w14:paraId="179E3A61" w14:textId="77777777">
        <w:trPr>
          <w:cantSplit/>
        </w:trPr>
        <w:tc>
          <w:tcPr>
            <w:tcW w:w="2127" w:type="dxa"/>
          </w:tcPr>
          <w:p w14:paraId="75DED7F1" w14:textId="77777777" w:rsidR="005F00E3" w:rsidRDefault="005F00E3">
            <w:pPr>
              <w:pStyle w:val="yTableNAm"/>
            </w:pPr>
            <w:r>
              <w:t>power points</w:t>
            </w:r>
          </w:p>
        </w:tc>
        <w:tc>
          <w:tcPr>
            <w:tcW w:w="708" w:type="dxa"/>
          </w:tcPr>
          <w:p w14:paraId="010F1D7C" w14:textId="77777777" w:rsidR="005F00E3" w:rsidRDefault="005F00E3">
            <w:pPr>
              <w:pStyle w:val="yTableNAm"/>
            </w:pPr>
          </w:p>
        </w:tc>
        <w:tc>
          <w:tcPr>
            <w:tcW w:w="1276" w:type="dxa"/>
          </w:tcPr>
          <w:p w14:paraId="3BEAC4EF" w14:textId="77777777" w:rsidR="005F00E3" w:rsidRDefault="005F00E3">
            <w:pPr>
              <w:pStyle w:val="yTableNAm"/>
            </w:pPr>
          </w:p>
        </w:tc>
        <w:tc>
          <w:tcPr>
            <w:tcW w:w="992" w:type="dxa"/>
          </w:tcPr>
          <w:p w14:paraId="3891E915" w14:textId="77777777" w:rsidR="005F00E3" w:rsidRDefault="005F00E3">
            <w:pPr>
              <w:pStyle w:val="yTableNAm"/>
            </w:pPr>
          </w:p>
        </w:tc>
        <w:tc>
          <w:tcPr>
            <w:tcW w:w="851" w:type="dxa"/>
          </w:tcPr>
          <w:p w14:paraId="50A78AEB" w14:textId="77777777" w:rsidR="005F00E3" w:rsidRDefault="005F00E3">
            <w:pPr>
              <w:pStyle w:val="yTableNAm"/>
            </w:pPr>
          </w:p>
        </w:tc>
        <w:tc>
          <w:tcPr>
            <w:tcW w:w="1134" w:type="dxa"/>
          </w:tcPr>
          <w:p w14:paraId="46892D5E" w14:textId="77777777" w:rsidR="005F00E3" w:rsidRDefault="005F00E3">
            <w:pPr>
              <w:pStyle w:val="yTableNAm"/>
            </w:pPr>
          </w:p>
        </w:tc>
      </w:tr>
      <w:tr w:rsidR="0062468B" w14:paraId="79018527" w14:textId="77777777">
        <w:trPr>
          <w:cantSplit/>
        </w:trPr>
        <w:tc>
          <w:tcPr>
            <w:tcW w:w="2127" w:type="dxa"/>
          </w:tcPr>
          <w:p w14:paraId="2C325CCD" w14:textId="77777777" w:rsidR="005F00E3" w:rsidRDefault="005F00E3">
            <w:pPr>
              <w:pStyle w:val="yTableNAm"/>
            </w:pPr>
            <w:r>
              <w:t>floorcoverings</w:t>
            </w:r>
          </w:p>
        </w:tc>
        <w:tc>
          <w:tcPr>
            <w:tcW w:w="708" w:type="dxa"/>
          </w:tcPr>
          <w:p w14:paraId="231EFBD7" w14:textId="77777777" w:rsidR="005F00E3" w:rsidRDefault="005F00E3">
            <w:pPr>
              <w:pStyle w:val="yTableNAm"/>
            </w:pPr>
          </w:p>
        </w:tc>
        <w:tc>
          <w:tcPr>
            <w:tcW w:w="1276" w:type="dxa"/>
          </w:tcPr>
          <w:p w14:paraId="76B03900" w14:textId="77777777" w:rsidR="005F00E3" w:rsidRDefault="005F00E3">
            <w:pPr>
              <w:pStyle w:val="yTableNAm"/>
            </w:pPr>
          </w:p>
        </w:tc>
        <w:tc>
          <w:tcPr>
            <w:tcW w:w="992" w:type="dxa"/>
          </w:tcPr>
          <w:p w14:paraId="6187A34B" w14:textId="77777777" w:rsidR="005F00E3" w:rsidRDefault="005F00E3">
            <w:pPr>
              <w:pStyle w:val="yTableNAm"/>
            </w:pPr>
          </w:p>
        </w:tc>
        <w:tc>
          <w:tcPr>
            <w:tcW w:w="851" w:type="dxa"/>
          </w:tcPr>
          <w:p w14:paraId="2B905C79" w14:textId="77777777" w:rsidR="005F00E3" w:rsidRDefault="005F00E3">
            <w:pPr>
              <w:pStyle w:val="yTableNAm"/>
            </w:pPr>
          </w:p>
        </w:tc>
        <w:tc>
          <w:tcPr>
            <w:tcW w:w="1134" w:type="dxa"/>
          </w:tcPr>
          <w:p w14:paraId="5C385AD5" w14:textId="77777777" w:rsidR="005F00E3" w:rsidRDefault="005F00E3">
            <w:pPr>
              <w:pStyle w:val="yTableNAm"/>
            </w:pPr>
          </w:p>
        </w:tc>
      </w:tr>
      <w:tr w:rsidR="0062468B" w14:paraId="583CE0B2" w14:textId="77777777">
        <w:trPr>
          <w:cantSplit/>
        </w:trPr>
        <w:tc>
          <w:tcPr>
            <w:tcW w:w="2127" w:type="dxa"/>
          </w:tcPr>
          <w:p w14:paraId="4A5E18F6" w14:textId="77777777" w:rsidR="005F00E3" w:rsidRDefault="005F00E3">
            <w:pPr>
              <w:pStyle w:val="yTableNAm"/>
            </w:pPr>
            <w:r>
              <w:t>washing machine taps</w:t>
            </w:r>
          </w:p>
        </w:tc>
        <w:tc>
          <w:tcPr>
            <w:tcW w:w="708" w:type="dxa"/>
          </w:tcPr>
          <w:p w14:paraId="16F06F82" w14:textId="77777777" w:rsidR="005F00E3" w:rsidRDefault="005F00E3">
            <w:pPr>
              <w:pStyle w:val="yTableNAm"/>
            </w:pPr>
          </w:p>
        </w:tc>
        <w:tc>
          <w:tcPr>
            <w:tcW w:w="1276" w:type="dxa"/>
          </w:tcPr>
          <w:p w14:paraId="20F29569" w14:textId="77777777" w:rsidR="005F00E3" w:rsidRDefault="005F00E3">
            <w:pPr>
              <w:pStyle w:val="yTableNAm"/>
            </w:pPr>
          </w:p>
        </w:tc>
        <w:tc>
          <w:tcPr>
            <w:tcW w:w="992" w:type="dxa"/>
          </w:tcPr>
          <w:p w14:paraId="155AA60D" w14:textId="77777777" w:rsidR="005F00E3" w:rsidRDefault="005F00E3">
            <w:pPr>
              <w:pStyle w:val="yTableNAm"/>
            </w:pPr>
          </w:p>
        </w:tc>
        <w:tc>
          <w:tcPr>
            <w:tcW w:w="851" w:type="dxa"/>
          </w:tcPr>
          <w:p w14:paraId="51A11072" w14:textId="77777777" w:rsidR="005F00E3" w:rsidRDefault="005F00E3">
            <w:pPr>
              <w:pStyle w:val="yTableNAm"/>
            </w:pPr>
          </w:p>
        </w:tc>
        <w:tc>
          <w:tcPr>
            <w:tcW w:w="1134" w:type="dxa"/>
          </w:tcPr>
          <w:p w14:paraId="2B00C972" w14:textId="77777777" w:rsidR="005F00E3" w:rsidRDefault="005F00E3">
            <w:pPr>
              <w:pStyle w:val="yTableNAm"/>
            </w:pPr>
          </w:p>
        </w:tc>
      </w:tr>
      <w:tr w:rsidR="0062468B" w14:paraId="68D4F8CE" w14:textId="77777777">
        <w:trPr>
          <w:cantSplit/>
        </w:trPr>
        <w:tc>
          <w:tcPr>
            <w:tcW w:w="2127" w:type="dxa"/>
          </w:tcPr>
          <w:p w14:paraId="3284F50A" w14:textId="77777777" w:rsidR="005F00E3" w:rsidRDefault="005F00E3">
            <w:pPr>
              <w:pStyle w:val="yTableNAm"/>
            </w:pPr>
            <w:r>
              <w:t>exhaust fan/vent</w:t>
            </w:r>
          </w:p>
        </w:tc>
        <w:tc>
          <w:tcPr>
            <w:tcW w:w="708" w:type="dxa"/>
          </w:tcPr>
          <w:p w14:paraId="31B95B72" w14:textId="77777777" w:rsidR="005F00E3" w:rsidRDefault="005F00E3">
            <w:pPr>
              <w:pStyle w:val="yTableNAm"/>
            </w:pPr>
          </w:p>
        </w:tc>
        <w:tc>
          <w:tcPr>
            <w:tcW w:w="1276" w:type="dxa"/>
          </w:tcPr>
          <w:p w14:paraId="2EF603F3" w14:textId="77777777" w:rsidR="005F00E3" w:rsidRDefault="005F00E3">
            <w:pPr>
              <w:pStyle w:val="yTableNAm"/>
            </w:pPr>
          </w:p>
        </w:tc>
        <w:tc>
          <w:tcPr>
            <w:tcW w:w="992" w:type="dxa"/>
          </w:tcPr>
          <w:p w14:paraId="2F024B75" w14:textId="77777777" w:rsidR="005F00E3" w:rsidRDefault="005F00E3">
            <w:pPr>
              <w:pStyle w:val="yTableNAm"/>
            </w:pPr>
          </w:p>
        </w:tc>
        <w:tc>
          <w:tcPr>
            <w:tcW w:w="851" w:type="dxa"/>
          </w:tcPr>
          <w:p w14:paraId="06159A9A" w14:textId="77777777" w:rsidR="005F00E3" w:rsidRDefault="005F00E3">
            <w:pPr>
              <w:pStyle w:val="yTableNAm"/>
            </w:pPr>
          </w:p>
        </w:tc>
        <w:tc>
          <w:tcPr>
            <w:tcW w:w="1134" w:type="dxa"/>
          </w:tcPr>
          <w:p w14:paraId="05D8CA49" w14:textId="77777777" w:rsidR="005F00E3" w:rsidRDefault="005F00E3">
            <w:pPr>
              <w:pStyle w:val="yTableNAm"/>
            </w:pPr>
          </w:p>
        </w:tc>
      </w:tr>
      <w:tr w:rsidR="0062468B" w14:paraId="5A42E3BF" w14:textId="77777777">
        <w:trPr>
          <w:cantSplit/>
        </w:trPr>
        <w:tc>
          <w:tcPr>
            <w:tcW w:w="2127" w:type="dxa"/>
          </w:tcPr>
          <w:p w14:paraId="4D59F012" w14:textId="77777777" w:rsidR="005F00E3" w:rsidRDefault="005F00E3">
            <w:pPr>
              <w:pStyle w:val="yTableNAm"/>
            </w:pPr>
            <w:r>
              <w:t>washing tub</w:t>
            </w:r>
          </w:p>
        </w:tc>
        <w:tc>
          <w:tcPr>
            <w:tcW w:w="708" w:type="dxa"/>
          </w:tcPr>
          <w:p w14:paraId="0E5BB856" w14:textId="77777777" w:rsidR="005F00E3" w:rsidRDefault="005F00E3">
            <w:pPr>
              <w:pStyle w:val="yTableNAm"/>
            </w:pPr>
          </w:p>
        </w:tc>
        <w:tc>
          <w:tcPr>
            <w:tcW w:w="1276" w:type="dxa"/>
          </w:tcPr>
          <w:p w14:paraId="6FBB6DE4" w14:textId="77777777" w:rsidR="005F00E3" w:rsidRDefault="005F00E3">
            <w:pPr>
              <w:pStyle w:val="yTableNAm"/>
            </w:pPr>
          </w:p>
        </w:tc>
        <w:tc>
          <w:tcPr>
            <w:tcW w:w="992" w:type="dxa"/>
          </w:tcPr>
          <w:p w14:paraId="0473BBF1" w14:textId="77777777" w:rsidR="005F00E3" w:rsidRDefault="005F00E3">
            <w:pPr>
              <w:pStyle w:val="yTableNAm"/>
            </w:pPr>
          </w:p>
        </w:tc>
        <w:tc>
          <w:tcPr>
            <w:tcW w:w="851" w:type="dxa"/>
          </w:tcPr>
          <w:p w14:paraId="66FDC69E" w14:textId="77777777" w:rsidR="005F00E3" w:rsidRDefault="005F00E3">
            <w:pPr>
              <w:pStyle w:val="yTableNAm"/>
            </w:pPr>
          </w:p>
        </w:tc>
        <w:tc>
          <w:tcPr>
            <w:tcW w:w="1134" w:type="dxa"/>
          </w:tcPr>
          <w:p w14:paraId="30B992D6" w14:textId="77777777" w:rsidR="005F00E3" w:rsidRDefault="005F00E3">
            <w:pPr>
              <w:pStyle w:val="yTableNAm"/>
            </w:pPr>
          </w:p>
        </w:tc>
      </w:tr>
      <w:tr w:rsidR="0062468B" w14:paraId="4A2489EE" w14:textId="77777777">
        <w:trPr>
          <w:cantSplit/>
        </w:trPr>
        <w:tc>
          <w:tcPr>
            <w:tcW w:w="2127" w:type="dxa"/>
            <w:shd w:val="clear" w:color="auto" w:fill="BFBFBF" w:themeFill="background1" w:themeFillShade="BF"/>
          </w:tcPr>
          <w:p w14:paraId="53280594" w14:textId="77777777" w:rsidR="005F00E3" w:rsidRDefault="005F00E3">
            <w:pPr>
              <w:pStyle w:val="yTableNAm"/>
              <w:rPr>
                <w:b/>
              </w:rPr>
            </w:pPr>
            <w:r>
              <w:rPr>
                <w:b/>
              </w:rPr>
              <w:t>SECURITY/</w:t>
            </w:r>
            <w:r>
              <w:rPr>
                <w:b/>
              </w:rPr>
              <w:br/>
              <w:t>SAFETY</w:t>
            </w:r>
          </w:p>
        </w:tc>
        <w:tc>
          <w:tcPr>
            <w:tcW w:w="708" w:type="dxa"/>
            <w:shd w:val="clear" w:color="auto" w:fill="BFBFBF" w:themeFill="background1" w:themeFillShade="BF"/>
          </w:tcPr>
          <w:p w14:paraId="416AEDE2" w14:textId="77777777" w:rsidR="005F00E3" w:rsidRDefault="005F00E3">
            <w:pPr>
              <w:pStyle w:val="yTableNAm"/>
            </w:pPr>
          </w:p>
        </w:tc>
        <w:tc>
          <w:tcPr>
            <w:tcW w:w="1276" w:type="dxa"/>
            <w:shd w:val="clear" w:color="auto" w:fill="BFBFBF" w:themeFill="background1" w:themeFillShade="BF"/>
          </w:tcPr>
          <w:p w14:paraId="3E34DF41" w14:textId="77777777" w:rsidR="005F00E3" w:rsidRDefault="005F00E3">
            <w:pPr>
              <w:pStyle w:val="yTableNAm"/>
            </w:pPr>
          </w:p>
        </w:tc>
        <w:tc>
          <w:tcPr>
            <w:tcW w:w="992" w:type="dxa"/>
            <w:shd w:val="clear" w:color="auto" w:fill="BFBFBF" w:themeFill="background1" w:themeFillShade="BF"/>
          </w:tcPr>
          <w:p w14:paraId="0D658686" w14:textId="77777777" w:rsidR="005F00E3" w:rsidRDefault="005F00E3">
            <w:pPr>
              <w:pStyle w:val="yTableNAm"/>
            </w:pPr>
          </w:p>
        </w:tc>
        <w:tc>
          <w:tcPr>
            <w:tcW w:w="851" w:type="dxa"/>
            <w:shd w:val="clear" w:color="auto" w:fill="BFBFBF" w:themeFill="background1" w:themeFillShade="BF"/>
          </w:tcPr>
          <w:p w14:paraId="0AE68837" w14:textId="77777777" w:rsidR="005F00E3" w:rsidRDefault="005F00E3">
            <w:pPr>
              <w:pStyle w:val="yTableNAm"/>
            </w:pPr>
          </w:p>
        </w:tc>
        <w:tc>
          <w:tcPr>
            <w:tcW w:w="1134" w:type="dxa"/>
            <w:shd w:val="clear" w:color="auto" w:fill="BFBFBF" w:themeFill="background1" w:themeFillShade="BF"/>
          </w:tcPr>
          <w:p w14:paraId="49046F09" w14:textId="77777777" w:rsidR="005F00E3" w:rsidRDefault="005F00E3">
            <w:pPr>
              <w:pStyle w:val="yTableNAm"/>
            </w:pPr>
          </w:p>
        </w:tc>
      </w:tr>
      <w:tr w:rsidR="0062468B" w14:paraId="327144C9" w14:textId="77777777">
        <w:trPr>
          <w:cantSplit/>
        </w:trPr>
        <w:tc>
          <w:tcPr>
            <w:tcW w:w="2127" w:type="dxa"/>
          </w:tcPr>
          <w:p w14:paraId="76CC4B3F" w14:textId="77777777" w:rsidR="005F00E3" w:rsidRDefault="005F00E3">
            <w:pPr>
              <w:pStyle w:val="yTableNAm"/>
            </w:pPr>
            <w:r>
              <w:t>smoke alarms</w:t>
            </w:r>
          </w:p>
        </w:tc>
        <w:tc>
          <w:tcPr>
            <w:tcW w:w="708" w:type="dxa"/>
          </w:tcPr>
          <w:p w14:paraId="166F9D49" w14:textId="77777777" w:rsidR="005F00E3" w:rsidRDefault="005F00E3">
            <w:pPr>
              <w:pStyle w:val="yTableNAm"/>
            </w:pPr>
          </w:p>
        </w:tc>
        <w:tc>
          <w:tcPr>
            <w:tcW w:w="1276" w:type="dxa"/>
          </w:tcPr>
          <w:p w14:paraId="52F1B47D" w14:textId="77777777" w:rsidR="005F00E3" w:rsidRDefault="005F00E3">
            <w:pPr>
              <w:pStyle w:val="yTableNAm"/>
            </w:pPr>
          </w:p>
        </w:tc>
        <w:tc>
          <w:tcPr>
            <w:tcW w:w="992" w:type="dxa"/>
          </w:tcPr>
          <w:p w14:paraId="1DA5F761" w14:textId="77777777" w:rsidR="005F00E3" w:rsidRDefault="005F00E3">
            <w:pPr>
              <w:pStyle w:val="yTableNAm"/>
            </w:pPr>
          </w:p>
        </w:tc>
        <w:tc>
          <w:tcPr>
            <w:tcW w:w="851" w:type="dxa"/>
          </w:tcPr>
          <w:p w14:paraId="03100129" w14:textId="77777777" w:rsidR="005F00E3" w:rsidRDefault="005F00E3">
            <w:pPr>
              <w:pStyle w:val="yTableNAm"/>
            </w:pPr>
          </w:p>
        </w:tc>
        <w:tc>
          <w:tcPr>
            <w:tcW w:w="1134" w:type="dxa"/>
          </w:tcPr>
          <w:p w14:paraId="180928DC" w14:textId="77777777" w:rsidR="005F00E3" w:rsidRDefault="005F00E3">
            <w:pPr>
              <w:pStyle w:val="yTableNAm"/>
            </w:pPr>
          </w:p>
        </w:tc>
      </w:tr>
      <w:tr w:rsidR="0062468B" w14:paraId="152D0FDB" w14:textId="77777777">
        <w:trPr>
          <w:cantSplit/>
        </w:trPr>
        <w:tc>
          <w:tcPr>
            <w:tcW w:w="2127" w:type="dxa"/>
          </w:tcPr>
          <w:p w14:paraId="3E689ABA" w14:textId="77777777" w:rsidR="005F00E3" w:rsidRDefault="005F00E3">
            <w:pPr>
              <w:pStyle w:val="yTableNAm"/>
            </w:pPr>
            <w:r>
              <w:t>electrical safety switch</w:t>
            </w:r>
          </w:p>
        </w:tc>
        <w:tc>
          <w:tcPr>
            <w:tcW w:w="708" w:type="dxa"/>
          </w:tcPr>
          <w:p w14:paraId="4E04A4E4" w14:textId="77777777" w:rsidR="005F00E3" w:rsidRDefault="005F00E3">
            <w:pPr>
              <w:pStyle w:val="yTableNAm"/>
            </w:pPr>
          </w:p>
        </w:tc>
        <w:tc>
          <w:tcPr>
            <w:tcW w:w="1276" w:type="dxa"/>
          </w:tcPr>
          <w:p w14:paraId="23369812" w14:textId="77777777" w:rsidR="005F00E3" w:rsidRDefault="005F00E3">
            <w:pPr>
              <w:pStyle w:val="yTableNAm"/>
            </w:pPr>
          </w:p>
        </w:tc>
        <w:tc>
          <w:tcPr>
            <w:tcW w:w="992" w:type="dxa"/>
          </w:tcPr>
          <w:p w14:paraId="0074AAD5" w14:textId="77777777" w:rsidR="005F00E3" w:rsidRDefault="005F00E3">
            <w:pPr>
              <w:pStyle w:val="yTableNAm"/>
            </w:pPr>
          </w:p>
        </w:tc>
        <w:tc>
          <w:tcPr>
            <w:tcW w:w="851" w:type="dxa"/>
          </w:tcPr>
          <w:p w14:paraId="16CA5B03" w14:textId="77777777" w:rsidR="005F00E3" w:rsidRDefault="005F00E3">
            <w:pPr>
              <w:pStyle w:val="yTableNAm"/>
            </w:pPr>
          </w:p>
        </w:tc>
        <w:tc>
          <w:tcPr>
            <w:tcW w:w="1134" w:type="dxa"/>
          </w:tcPr>
          <w:p w14:paraId="6C124D51" w14:textId="77777777" w:rsidR="005F00E3" w:rsidRDefault="005F00E3">
            <w:pPr>
              <w:pStyle w:val="yTableNAm"/>
            </w:pPr>
          </w:p>
        </w:tc>
      </w:tr>
      <w:tr w:rsidR="0062468B" w14:paraId="23E95932" w14:textId="77777777">
        <w:trPr>
          <w:cantSplit/>
        </w:trPr>
        <w:tc>
          <w:tcPr>
            <w:tcW w:w="2127" w:type="dxa"/>
          </w:tcPr>
          <w:p w14:paraId="7CC60452" w14:textId="77777777" w:rsidR="005F00E3" w:rsidRDefault="005F00E3">
            <w:pPr>
              <w:pStyle w:val="yTableNAm"/>
            </w:pPr>
            <w:r>
              <w:t>keys/other opening devices</w:t>
            </w:r>
          </w:p>
        </w:tc>
        <w:tc>
          <w:tcPr>
            <w:tcW w:w="708" w:type="dxa"/>
          </w:tcPr>
          <w:p w14:paraId="53A0ADBB" w14:textId="77777777" w:rsidR="005F00E3" w:rsidRDefault="005F00E3">
            <w:pPr>
              <w:pStyle w:val="yTableNAm"/>
            </w:pPr>
          </w:p>
        </w:tc>
        <w:tc>
          <w:tcPr>
            <w:tcW w:w="1276" w:type="dxa"/>
          </w:tcPr>
          <w:p w14:paraId="5635C728" w14:textId="77777777" w:rsidR="005F00E3" w:rsidRDefault="005F00E3">
            <w:pPr>
              <w:pStyle w:val="yTableNAm"/>
            </w:pPr>
          </w:p>
        </w:tc>
        <w:tc>
          <w:tcPr>
            <w:tcW w:w="992" w:type="dxa"/>
          </w:tcPr>
          <w:p w14:paraId="68263CC5" w14:textId="77777777" w:rsidR="005F00E3" w:rsidRDefault="005F00E3">
            <w:pPr>
              <w:pStyle w:val="yTableNAm"/>
            </w:pPr>
          </w:p>
        </w:tc>
        <w:tc>
          <w:tcPr>
            <w:tcW w:w="851" w:type="dxa"/>
          </w:tcPr>
          <w:p w14:paraId="1DF63958" w14:textId="77777777" w:rsidR="005F00E3" w:rsidRDefault="005F00E3">
            <w:pPr>
              <w:pStyle w:val="yTableNAm"/>
            </w:pPr>
          </w:p>
        </w:tc>
        <w:tc>
          <w:tcPr>
            <w:tcW w:w="1134" w:type="dxa"/>
          </w:tcPr>
          <w:p w14:paraId="0A02AE67" w14:textId="77777777" w:rsidR="005F00E3" w:rsidRDefault="005F00E3">
            <w:pPr>
              <w:pStyle w:val="yTableNAm"/>
            </w:pPr>
          </w:p>
        </w:tc>
      </w:tr>
      <w:tr w:rsidR="0062468B" w14:paraId="1A4796A1" w14:textId="77777777">
        <w:trPr>
          <w:cantSplit/>
        </w:trPr>
        <w:tc>
          <w:tcPr>
            <w:tcW w:w="2127" w:type="dxa"/>
            <w:shd w:val="clear" w:color="auto" w:fill="BFBFBF" w:themeFill="background1" w:themeFillShade="BF"/>
          </w:tcPr>
          <w:p w14:paraId="4A0F9A58" w14:textId="77777777" w:rsidR="005F00E3" w:rsidRDefault="005F00E3">
            <w:pPr>
              <w:pStyle w:val="yTableNAm"/>
              <w:rPr>
                <w:b/>
              </w:rPr>
            </w:pPr>
            <w:r>
              <w:rPr>
                <w:b/>
              </w:rPr>
              <w:t>GENERAL</w:t>
            </w:r>
          </w:p>
        </w:tc>
        <w:tc>
          <w:tcPr>
            <w:tcW w:w="708" w:type="dxa"/>
            <w:shd w:val="clear" w:color="auto" w:fill="BFBFBF" w:themeFill="background1" w:themeFillShade="BF"/>
          </w:tcPr>
          <w:p w14:paraId="53A1113D" w14:textId="77777777" w:rsidR="005F00E3" w:rsidRDefault="005F00E3">
            <w:pPr>
              <w:pStyle w:val="yTableNAm"/>
            </w:pPr>
          </w:p>
        </w:tc>
        <w:tc>
          <w:tcPr>
            <w:tcW w:w="1276" w:type="dxa"/>
            <w:shd w:val="clear" w:color="auto" w:fill="BFBFBF" w:themeFill="background1" w:themeFillShade="BF"/>
          </w:tcPr>
          <w:p w14:paraId="651F20E2" w14:textId="77777777" w:rsidR="005F00E3" w:rsidRDefault="005F00E3">
            <w:pPr>
              <w:pStyle w:val="yTableNAm"/>
            </w:pPr>
          </w:p>
        </w:tc>
        <w:tc>
          <w:tcPr>
            <w:tcW w:w="992" w:type="dxa"/>
            <w:shd w:val="clear" w:color="auto" w:fill="BFBFBF" w:themeFill="background1" w:themeFillShade="BF"/>
          </w:tcPr>
          <w:p w14:paraId="763D6221" w14:textId="77777777" w:rsidR="005F00E3" w:rsidRDefault="005F00E3">
            <w:pPr>
              <w:pStyle w:val="yTableNAm"/>
            </w:pPr>
          </w:p>
        </w:tc>
        <w:tc>
          <w:tcPr>
            <w:tcW w:w="851" w:type="dxa"/>
            <w:shd w:val="clear" w:color="auto" w:fill="BFBFBF" w:themeFill="background1" w:themeFillShade="BF"/>
          </w:tcPr>
          <w:p w14:paraId="2BEA78A3" w14:textId="77777777" w:rsidR="005F00E3" w:rsidRDefault="005F00E3">
            <w:pPr>
              <w:pStyle w:val="yTableNAm"/>
            </w:pPr>
          </w:p>
        </w:tc>
        <w:tc>
          <w:tcPr>
            <w:tcW w:w="1134" w:type="dxa"/>
            <w:shd w:val="clear" w:color="auto" w:fill="BFBFBF" w:themeFill="background1" w:themeFillShade="BF"/>
          </w:tcPr>
          <w:p w14:paraId="5D22C760" w14:textId="77777777" w:rsidR="005F00E3" w:rsidRDefault="005F00E3">
            <w:pPr>
              <w:pStyle w:val="yTableNAm"/>
            </w:pPr>
          </w:p>
        </w:tc>
      </w:tr>
      <w:tr w:rsidR="0062468B" w14:paraId="186213FD" w14:textId="77777777">
        <w:trPr>
          <w:cantSplit/>
        </w:trPr>
        <w:tc>
          <w:tcPr>
            <w:tcW w:w="2127" w:type="dxa"/>
          </w:tcPr>
          <w:p w14:paraId="476A4F6B" w14:textId="77777777" w:rsidR="005F00E3" w:rsidRDefault="005F00E3">
            <w:pPr>
              <w:pStyle w:val="yTableNAm"/>
            </w:pPr>
            <w:r>
              <w:t>garden</w:t>
            </w:r>
          </w:p>
        </w:tc>
        <w:tc>
          <w:tcPr>
            <w:tcW w:w="708" w:type="dxa"/>
          </w:tcPr>
          <w:p w14:paraId="547586CC" w14:textId="77777777" w:rsidR="005F00E3" w:rsidRDefault="005F00E3">
            <w:pPr>
              <w:pStyle w:val="yTableNAm"/>
            </w:pPr>
          </w:p>
        </w:tc>
        <w:tc>
          <w:tcPr>
            <w:tcW w:w="1276" w:type="dxa"/>
          </w:tcPr>
          <w:p w14:paraId="3BC13287" w14:textId="77777777" w:rsidR="005F00E3" w:rsidRDefault="005F00E3">
            <w:pPr>
              <w:pStyle w:val="yTableNAm"/>
            </w:pPr>
          </w:p>
        </w:tc>
        <w:tc>
          <w:tcPr>
            <w:tcW w:w="992" w:type="dxa"/>
          </w:tcPr>
          <w:p w14:paraId="7DBC2687" w14:textId="77777777" w:rsidR="005F00E3" w:rsidRDefault="005F00E3">
            <w:pPr>
              <w:pStyle w:val="yTableNAm"/>
            </w:pPr>
          </w:p>
        </w:tc>
        <w:tc>
          <w:tcPr>
            <w:tcW w:w="851" w:type="dxa"/>
          </w:tcPr>
          <w:p w14:paraId="361EFFCE" w14:textId="77777777" w:rsidR="005F00E3" w:rsidRDefault="005F00E3">
            <w:pPr>
              <w:pStyle w:val="yTableNAm"/>
            </w:pPr>
          </w:p>
        </w:tc>
        <w:tc>
          <w:tcPr>
            <w:tcW w:w="1134" w:type="dxa"/>
          </w:tcPr>
          <w:p w14:paraId="5E4857ED" w14:textId="77777777" w:rsidR="005F00E3" w:rsidRDefault="005F00E3">
            <w:pPr>
              <w:pStyle w:val="yTableNAm"/>
            </w:pPr>
          </w:p>
        </w:tc>
      </w:tr>
      <w:tr w:rsidR="0062468B" w14:paraId="56E68255" w14:textId="77777777">
        <w:trPr>
          <w:cantSplit/>
        </w:trPr>
        <w:tc>
          <w:tcPr>
            <w:tcW w:w="2127" w:type="dxa"/>
          </w:tcPr>
          <w:p w14:paraId="05A5922D" w14:textId="77777777" w:rsidR="005F00E3" w:rsidRDefault="005F00E3">
            <w:pPr>
              <w:pStyle w:val="yTableNAm"/>
            </w:pPr>
            <w:r>
              <w:t>lawn/edges</w:t>
            </w:r>
          </w:p>
        </w:tc>
        <w:tc>
          <w:tcPr>
            <w:tcW w:w="708" w:type="dxa"/>
          </w:tcPr>
          <w:p w14:paraId="3BE583D7" w14:textId="77777777" w:rsidR="005F00E3" w:rsidRDefault="005F00E3">
            <w:pPr>
              <w:pStyle w:val="yTableNAm"/>
            </w:pPr>
          </w:p>
        </w:tc>
        <w:tc>
          <w:tcPr>
            <w:tcW w:w="1276" w:type="dxa"/>
          </w:tcPr>
          <w:p w14:paraId="6EFFB17C" w14:textId="77777777" w:rsidR="005F00E3" w:rsidRDefault="005F00E3">
            <w:pPr>
              <w:pStyle w:val="yTableNAm"/>
            </w:pPr>
          </w:p>
        </w:tc>
        <w:tc>
          <w:tcPr>
            <w:tcW w:w="992" w:type="dxa"/>
          </w:tcPr>
          <w:p w14:paraId="6248CED7" w14:textId="77777777" w:rsidR="005F00E3" w:rsidRDefault="005F00E3">
            <w:pPr>
              <w:pStyle w:val="yTableNAm"/>
            </w:pPr>
          </w:p>
        </w:tc>
        <w:tc>
          <w:tcPr>
            <w:tcW w:w="851" w:type="dxa"/>
          </w:tcPr>
          <w:p w14:paraId="1E34046B" w14:textId="77777777" w:rsidR="005F00E3" w:rsidRDefault="005F00E3">
            <w:pPr>
              <w:pStyle w:val="yTableNAm"/>
            </w:pPr>
          </w:p>
        </w:tc>
        <w:tc>
          <w:tcPr>
            <w:tcW w:w="1134" w:type="dxa"/>
          </w:tcPr>
          <w:p w14:paraId="4C9A4F71" w14:textId="77777777" w:rsidR="005F00E3" w:rsidRDefault="005F00E3">
            <w:pPr>
              <w:pStyle w:val="yTableNAm"/>
            </w:pPr>
          </w:p>
        </w:tc>
      </w:tr>
      <w:tr w:rsidR="0062468B" w14:paraId="4BCA42F1" w14:textId="77777777">
        <w:trPr>
          <w:cantSplit/>
        </w:trPr>
        <w:tc>
          <w:tcPr>
            <w:tcW w:w="2127" w:type="dxa"/>
          </w:tcPr>
          <w:p w14:paraId="6422E060" w14:textId="77777777" w:rsidR="005F00E3" w:rsidRDefault="005F00E3">
            <w:pPr>
              <w:pStyle w:val="yTableNAm"/>
            </w:pPr>
            <w:r>
              <w:t>letterbox/</w:t>
            </w:r>
            <w:r>
              <w:br/>
              <w:t>street number</w:t>
            </w:r>
          </w:p>
        </w:tc>
        <w:tc>
          <w:tcPr>
            <w:tcW w:w="708" w:type="dxa"/>
          </w:tcPr>
          <w:p w14:paraId="2906B97D" w14:textId="77777777" w:rsidR="005F00E3" w:rsidRDefault="005F00E3">
            <w:pPr>
              <w:pStyle w:val="yTableNAm"/>
            </w:pPr>
          </w:p>
        </w:tc>
        <w:tc>
          <w:tcPr>
            <w:tcW w:w="1276" w:type="dxa"/>
          </w:tcPr>
          <w:p w14:paraId="0206B87F" w14:textId="77777777" w:rsidR="005F00E3" w:rsidRDefault="005F00E3">
            <w:pPr>
              <w:pStyle w:val="yTableNAm"/>
            </w:pPr>
          </w:p>
        </w:tc>
        <w:tc>
          <w:tcPr>
            <w:tcW w:w="992" w:type="dxa"/>
          </w:tcPr>
          <w:p w14:paraId="56E08992" w14:textId="77777777" w:rsidR="005F00E3" w:rsidRDefault="005F00E3">
            <w:pPr>
              <w:pStyle w:val="yTableNAm"/>
            </w:pPr>
          </w:p>
        </w:tc>
        <w:tc>
          <w:tcPr>
            <w:tcW w:w="851" w:type="dxa"/>
          </w:tcPr>
          <w:p w14:paraId="7F0A9109" w14:textId="77777777" w:rsidR="005F00E3" w:rsidRDefault="005F00E3">
            <w:pPr>
              <w:pStyle w:val="yTableNAm"/>
            </w:pPr>
          </w:p>
        </w:tc>
        <w:tc>
          <w:tcPr>
            <w:tcW w:w="1134" w:type="dxa"/>
          </w:tcPr>
          <w:p w14:paraId="536B05CC" w14:textId="77777777" w:rsidR="005F00E3" w:rsidRDefault="005F00E3">
            <w:pPr>
              <w:pStyle w:val="yTableNAm"/>
            </w:pPr>
          </w:p>
        </w:tc>
      </w:tr>
      <w:tr w:rsidR="0062468B" w14:paraId="42029E14" w14:textId="77777777">
        <w:trPr>
          <w:cantSplit/>
        </w:trPr>
        <w:tc>
          <w:tcPr>
            <w:tcW w:w="2127" w:type="dxa"/>
          </w:tcPr>
          <w:p w14:paraId="2976FD9B" w14:textId="77777777" w:rsidR="005F00E3" w:rsidRDefault="005F00E3">
            <w:pPr>
              <w:pStyle w:val="yTableNAm"/>
            </w:pPr>
            <w:r>
              <w:t>water tanks/</w:t>
            </w:r>
            <w:r>
              <w:br/>
              <w:t>septic tanks</w:t>
            </w:r>
          </w:p>
        </w:tc>
        <w:tc>
          <w:tcPr>
            <w:tcW w:w="708" w:type="dxa"/>
          </w:tcPr>
          <w:p w14:paraId="54EBE5EB" w14:textId="77777777" w:rsidR="005F00E3" w:rsidRDefault="005F00E3">
            <w:pPr>
              <w:pStyle w:val="yTableNAm"/>
            </w:pPr>
          </w:p>
        </w:tc>
        <w:tc>
          <w:tcPr>
            <w:tcW w:w="1276" w:type="dxa"/>
          </w:tcPr>
          <w:p w14:paraId="78E05490" w14:textId="77777777" w:rsidR="005F00E3" w:rsidRDefault="005F00E3">
            <w:pPr>
              <w:pStyle w:val="yTableNAm"/>
            </w:pPr>
          </w:p>
        </w:tc>
        <w:tc>
          <w:tcPr>
            <w:tcW w:w="992" w:type="dxa"/>
          </w:tcPr>
          <w:p w14:paraId="5119239A" w14:textId="77777777" w:rsidR="005F00E3" w:rsidRDefault="005F00E3">
            <w:pPr>
              <w:pStyle w:val="yTableNAm"/>
            </w:pPr>
          </w:p>
        </w:tc>
        <w:tc>
          <w:tcPr>
            <w:tcW w:w="851" w:type="dxa"/>
          </w:tcPr>
          <w:p w14:paraId="4C77BE8F" w14:textId="77777777" w:rsidR="005F00E3" w:rsidRDefault="005F00E3">
            <w:pPr>
              <w:pStyle w:val="yTableNAm"/>
            </w:pPr>
          </w:p>
        </w:tc>
        <w:tc>
          <w:tcPr>
            <w:tcW w:w="1134" w:type="dxa"/>
          </w:tcPr>
          <w:p w14:paraId="28D65834" w14:textId="77777777" w:rsidR="005F00E3" w:rsidRDefault="005F00E3">
            <w:pPr>
              <w:pStyle w:val="yTableNAm"/>
            </w:pPr>
          </w:p>
        </w:tc>
      </w:tr>
      <w:tr w:rsidR="0062468B" w14:paraId="340C0E02" w14:textId="77777777">
        <w:trPr>
          <w:cantSplit/>
        </w:trPr>
        <w:tc>
          <w:tcPr>
            <w:tcW w:w="2127" w:type="dxa"/>
          </w:tcPr>
          <w:p w14:paraId="79774146" w14:textId="77777777" w:rsidR="005F00E3" w:rsidRDefault="005F00E3">
            <w:pPr>
              <w:pStyle w:val="yTableNAm"/>
            </w:pPr>
            <w:r>
              <w:t>garbage bins</w:t>
            </w:r>
          </w:p>
        </w:tc>
        <w:tc>
          <w:tcPr>
            <w:tcW w:w="708" w:type="dxa"/>
          </w:tcPr>
          <w:p w14:paraId="6F101CBA" w14:textId="77777777" w:rsidR="005F00E3" w:rsidRDefault="005F00E3">
            <w:pPr>
              <w:pStyle w:val="yTableNAm"/>
            </w:pPr>
          </w:p>
        </w:tc>
        <w:tc>
          <w:tcPr>
            <w:tcW w:w="1276" w:type="dxa"/>
          </w:tcPr>
          <w:p w14:paraId="582B06FA" w14:textId="77777777" w:rsidR="005F00E3" w:rsidRDefault="005F00E3">
            <w:pPr>
              <w:pStyle w:val="yTableNAm"/>
            </w:pPr>
          </w:p>
        </w:tc>
        <w:tc>
          <w:tcPr>
            <w:tcW w:w="992" w:type="dxa"/>
          </w:tcPr>
          <w:p w14:paraId="05B784F5" w14:textId="77777777" w:rsidR="005F00E3" w:rsidRDefault="005F00E3">
            <w:pPr>
              <w:pStyle w:val="yTableNAm"/>
            </w:pPr>
          </w:p>
        </w:tc>
        <w:tc>
          <w:tcPr>
            <w:tcW w:w="851" w:type="dxa"/>
          </w:tcPr>
          <w:p w14:paraId="6C746033" w14:textId="77777777" w:rsidR="005F00E3" w:rsidRDefault="005F00E3">
            <w:pPr>
              <w:pStyle w:val="yTableNAm"/>
            </w:pPr>
          </w:p>
        </w:tc>
        <w:tc>
          <w:tcPr>
            <w:tcW w:w="1134" w:type="dxa"/>
          </w:tcPr>
          <w:p w14:paraId="479B8361" w14:textId="77777777" w:rsidR="005F00E3" w:rsidRDefault="005F00E3">
            <w:pPr>
              <w:pStyle w:val="yTableNAm"/>
            </w:pPr>
          </w:p>
        </w:tc>
      </w:tr>
      <w:tr w:rsidR="0062468B" w14:paraId="0D618A98" w14:textId="77777777">
        <w:trPr>
          <w:cantSplit/>
        </w:trPr>
        <w:tc>
          <w:tcPr>
            <w:tcW w:w="2127" w:type="dxa"/>
          </w:tcPr>
          <w:p w14:paraId="4D824089" w14:textId="77777777" w:rsidR="005F00E3" w:rsidRDefault="005F00E3">
            <w:pPr>
              <w:pStyle w:val="yTableNAm"/>
            </w:pPr>
            <w:r>
              <w:t>paving/driveways</w:t>
            </w:r>
          </w:p>
        </w:tc>
        <w:tc>
          <w:tcPr>
            <w:tcW w:w="708" w:type="dxa"/>
          </w:tcPr>
          <w:p w14:paraId="18F2B17F" w14:textId="77777777" w:rsidR="005F00E3" w:rsidRDefault="005F00E3">
            <w:pPr>
              <w:pStyle w:val="yTableNAm"/>
            </w:pPr>
          </w:p>
        </w:tc>
        <w:tc>
          <w:tcPr>
            <w:tcW w:w="1276" w:type="dxa"/>
          </w:tcPr>
          <w:p w14:paraId="319013EE" w14:textId="77777777" w:rsidR="005F00E3" w:rsidRDefault="005F00E3">
            <w:pPr>
              <w:pStyle w:val="yTableNAm"/>
            </w:pPr>
          </w:p>
        </w:tc>
        <w:tc>
          <w:tcPr>
            <w:tcW w:w="992" w:type="dxa"/>
          </w:tcPr>
          <w:p w14:paraId="7F594D2D" w14:textId="77777777" w:rsidR="005F00E3" w:rsidRDefault="005F00E3">
            <w:pPr>
              <w:pStyle w:val="yTableNAm"/>
            </w:pPr>
          </w:p>
        </w:tc>
        <w:tc>
          <w:tcPr>
            <w:tcW w:w="851" w:type="dxa"/>
          </w:tcPr>
          <w:p w14:paraId="1FF2AEA3" w14:textId="77777777" w:rsidR="005F00E3" w:rsidRDefault="005F00E3">
            <w:pPr>
              <w:pStyle w:val="yTableNAm"/>
            </w:pPr>
          </w:p>
        </w:tc>
        <w:tc>
          <w:tcPr>
            <w:tcW w:w="1134" w:type="dxa"/>
          </w:tcPr>
          <w:p w14:paraId="3C225D49" w14:textId="77777777" w:rsidR="005F00E3" w:rsidRDefault="005F00E3">
            <w:pPr>
              <w:pStyle w:val="yTableNAm"/>
            </w:pPr>
          </w:p>
        </w:tc>
      </w:tr>
      <w:tr w:rsidR="0062468B" w14:paraId="2B40AB6A" w14:textId="77777777">
        <w:trPr>
          <w:cantSplit/>
        </w:trPr>
        <w:tc>
          <w:tcPr>
            <w:tcW w:w="2127" w:type="dxa"/>
          </w:tcPr>
          <w:p w14:paraId="720EB139" w14:textId="77777777" w:rsidR="005F00E3" w:rsidRDefault="005F00E3">
            <w:pPr>
              <w:pStyle w:val="yTableNAm"/>
            </w:pPr>
            <w:r>
              <w:t>clothesline</w:t>
            </w:r>
          </w:p>
        </w:tc>
        <w:tc>
          <w:tcPr>
            <w:tcW w:w="708" w:type="dxa"/>
          </w:tcPr>
          <w:p w14:paraId="38B1C6E7" w14:textId="77777777" w:rsidR="005F00E3" w:rsidRDefault="005F00E3">
            <w:pPr>
              <w:pStyle w:val="yTableNAm"/>
            </w:pPr>
          </w:p>
        </w:tc>
        <w:tc>
          <w:tcPr>
            <w:tcW w:w="1276" w:type="dxa"/>
          </w:tcPr>
          <w:p w14:paraId="172854AD" w14:textId="77777777" w:rsidR="005F00E3" w:rsidRDefault="005F00E3">
            <w:pPr>
              <w:pStyle w:val="yTableNAm"/>
            </w:pPr>
          </w:p>
        </w:tc>
        <w:tc>
          <w:tcPr>
            <w:tcW w:w="992" w:type="dxa"/>
          </w:tcPr>
          <w:p w14:paraId="014532A4" w14:textId="77777777" w:rsidR="005F00E3" w:rsidRDefault="005F00E3">
            <w:pPr>
              <w:pStyle w:val="yTableNAm"/>
            </w:pPr>
          </w:p>
        </w:tc>
        <w:tc>
          <w:tcPr>
            <w:tcW w:w="851" w:type="dxa"/>
          </w:tcPr>
          <w:p w14:paraId="56B45D1F" w14:textId="77777777" w:rsidR="005F00E3" w:rsidRDefault="005F00E3">
            <w:pPr>
              <w:pStyle w:val="yTableNAm"/>
            </w:pPr>
          </w:p>
        </w:tc>
        <w:tc>
          <w:tcPr>
            <w:tcW w:w="1134" w:type="dxa"/>
          </w:tcPr>
          <w:p w14:paraId="60655A28" w14:textId="77777777" w:rsidR="005F00E3" w:rsidRDefault="005F00E3">
            <w:pPr>
              <w:pStyle w:val="yTableNAm"/>
            </w:pPr>
          </w:p>
        </w:tc>
      </w:tr>
      <w:tr w:rsidR="0062468B" w14:paraId="7AC6B34B" w14:textId="77777777">
        <w:trPr>
          <w:cantSplit/>
        </w:trPr>
        <w:tc>
          <w:tcPr>
            <w:tcW w:w="2127" w:type="dxa"/>
          </w:tcPr>
          <w:p w14:paraId="6AFCD726" w14:textId="77777777" w:rsidR="005F00E3" w:rsidRDefault="005F00E3">
            <w:pPr>
              <w:pStyle w:val="yTableNAm"/>
              <w:keepNext/>
              <w:keepLines/>
            </w:pPr>
            <w:r>
              <w:t>garage/carport/</w:t>
            </w:r>
            <w:r>
              <w:br/>
              <w:t>storeroom</w:t>
            </w:r>
          </w:p>
        </w:tc>
        <w:tc>
          <w:tcPr>
            <w:tcW w:w="708" w:type="dxa"/>
          </w:tcPr>
          <w:p w14:paraId="00D6BE40" w14:textId="77777777" w:rsidR="005F00E3" w:rsidRDefault="005F00E3">
            <w:pPr>
              <w:pStyle w:val="yTableNAm"/>
              <w:keepNext/>
              <w:keepLines/>
            </w:pPr>
          </w:p>
        </w:tc>
        <w:tc>
          <w:tcPr>
            <w:tcW w:w="1276" w:type="dxa"/>
          </w:tcPr>
          <w:p w14:paraId="494D5106" w14:textId="77777777" w:rsidR="005F00E3" w:rsidRDefault="005F00E3">
            <w:pPr>
              <w:pStyle w:val="yTableNAm"/>
              <w:keepNext/>
              <w:keepLines/>
            </w:pPr>
          </w:p>
        </w:tc>
        <w:tc>
          <w:tcPr>
            <w:tcW w:w="992" w:type="dxa"/>
          </w:tcPr>
          <w:p w14:paraId="362A40BA" w14:textId="77777777" w:rsidR="005F00E3" w:rsidRDefault="005F00E3">
            <w:pPr>
              <w:pStyle w:val="yTableNAm"/>
              <w:keepNext/>
              <w:keepLines/>
            </w:pPr>
          </w:p>
        </w:tc>
        <w:tc>
          <w:tcPr>
            <w:tcW w:w="851" w:type="dxa"/>
          </w:tcPr>
          <w:p w14:paraId="0E01F3F1" w14:textId="77777777" w:rsidR="005F00E3" w:rsidRDefault="005F00E3">
            <w:pPr>
              <w:pStyle w:val="yTableNAm"/>
              <w:keepNext/>
              <w:keepLines/>
            </w:pPr>
          </w:p>
        </w:tc>
        <w:tc>
          <w:tcPr>
            <w:tcW w:w="1134" w:type="dxa"/>
          </w:tcPr>
          <w:p w14:paraId="7BF82C41" w14:textId="77777777" w:rsidR="005F00E3" w:rsidRDefault="005F00E3">
            <w:pPr>
              <w:pStyle w:val="yTableNAm"/>
              <w:keepNext/>
              <w:keepLines/>
            </w:pPr>
          </w:p>
        </w:tc>
      </w:tr>
      <w:tr w:rsidR="0062468B" w14:paraId="67276925" w14:textId="77777777">
        <w:trPr>
          <w:cantSplit/>
        </w:trPr>
        <w:tc>
          <w:tcPr>
            <w:tcW w:w="2127" w:type="dxa"/>
          </w:tcPr>
          <w:p w14:paraId="33D943DA" w14:textId="77777777" w:rsidR="005F00E3" w:rsidRDefault="005F00E3">
            <w:pPr>
              <w:pStyle w:val="yTableNAm"/>
            </w:pPr>
            <w:r>
              <w:t>garden shed</w:t>
            </w:r>
          </w:p>
        </w:tc>
        <w:tc>
          <w:tcPr>
            <w:tcW w:w="708" w:type="dxa"/>
          </w:tcPr>
          <w:p w14:paraId="310CC28F" w14:textId="77777777" w:rsidR="005F00E3" w:rsidRDefault="005F00E3">
            <w:pPr>
              <w:pStyle w:val="yTableNAm"/>
            </w:pPr>
          </w:p>
        </w:tc>
        <w:tc>
          <w:tcPr>
            <w:tcW w:w="1276" w:type="dxa"/>
          </w:tcPr>
          <w:p w14:paraId="5190C2E9" w14:textId="77777777" w:rsidR="005F00E3" w:rsidRDefault="005F00E3">
            <w:pPr>
              <w:pStyle w:val="yTableNAm"/>
            </w:pPr>
          </w:p>
        </w:tc>
        <w:tc>
          <w:tcPr>
            <w:tcW w:w="992" w:type="dxa"/>
          </w:tcPr>
          <w:p w14:paraId="3992521E" w14:textId="77777777" w:rsidR="005F00E3" w:rsidRDefault="005F00E3">
            <w:pPr>
              <w:pStyle w:val="yTableNAm"/>
            </w:pPr>
          </w:p>
        </w:tc>
        <w:tc>
          <w:tcPr>
            <w:tcW w:w="851" w:type="dxa"/>
          </w:tcPr>
          <w:p w14:paraId="3D650AD6" w14:textId="77777777" w:rsidR="005F00E3" w:rsidRDefault="005F00E3">
            <w:pPr>
              <w:pStyle w:val="yTableNAm"/>
            </w:pPr>
          </w:p>
        </w:tc>
        <w:tc>
          <w:tcPr>
            <w:tcW w:w="1134" w:type="dxa"/>
          </w:tcPr>
          <w:p w14:paraId="685D8796" w14:textId="77777777" w:rsidR="005F00E3" w:rsidRDefault="005F00E3">
            <w:pPr>
              <w:pStyle w:val="yTableNAm"/>
            </w:pPr>
          </w:p>
        </w:tc>
      </w:tr>
      <w:tr w:rsidR="0062468B" w14:paraId="271BB74F" w14:textId="77777777">
        <w:trPr>
          <w:cantSplit/>
        </w:trPr>
        <w:tc>
          <w:tcPr>
            <w:tcW w:w="2127" w:type="dxa"/>
          </w:tcPr>
          <w:p w14:paraId="6DF9A09B" w14:textId="77777777" w:rsidR="005F00E3" w:rsidRDefault="005F00E3">
            <w:pPr>
              <w:pStyle w:val="yTableNAm"/>
            </w:pPr>
            <w:r>
              <w:t>hot water system</w:t>
            </w:r>
          </w:p>
        </w:tc>
        <w:tc>
          <w:tcPr>
            <w:tcW w:w="708" w:type="dxa"/>
          </w:tcPr>
          <w:p w14:paraId="1C93574B" w14:textId="77777777" w:rsidR="005F00E3" w:rsidRDefault="005F00E3">
            <w:pPr>
              <w:pStyle w:val="yTableNAm"/>
            </w:pPr>
          </w:p>
        </w:tc>
        <w:tc>
          <w:tcPr>
            <w:tcW w:w="1276" w:type="dxa"/>
          </w:tcPr>
          <w:p w14:paraId="5B888AD2" w14:textId="77777777" w:rsidR="005F00E3" w:rsidRDefault="005F00E3">
            <w:pPr>
              <w:pStyle w:val="yTableNAm"/>
            </w:pPr>
          </w:p>
        </w:tc>
        <w:tc>
          <w:tcPr>
            <w:tcW w:w="992" w:type="dxa"/>
          </w:tcPr>
          <w:p w14:paraId="20428B6F" w14:textId="77777777" w:rsidR="005F00E3" w:rsidRDefault="005F00E3">
            <w:pPr>
              <w:pStyle w:val="yTableNAm"/>
            </w:pPr>
          </w:p>
        </w:tc>
        <w:tc>
          <w:tcPr>
            <w:tcW w:w="851" w:type="dxa"/>
          </w:tcPr>
          <w:p w14:paraId="33EBDF71" w14:textId="77777777" w:rsidR="005F00E3" w:rsidRDefault="005F00E3">
            <w:pPr>
              <w:pStyle w:val="yTableNAm"/>
            </w:pPr>
          </w:p>
        </w:tc>
        <w:tc>
          <w:tcPr>
            <w:tcW w:w="1134" w:type="dxa"/>
          </w:tcPr>
          <w:p w14:paraId="7AE7BBC7" w14:textId="77777777" w:rsidR="005F00E3" w:rsidRDefault="005F00E3">
            <w:pPr>
              <w:pStyle w:val="yTableNAm"/>
            </w:pPr>
          </w:p>
        </w:tc>
      </w:tr>
      <w:tr w:rsidR="0062468B" w14:paraId="5E6FCF2C" w14:textId="77777777">
        <w:trPr>
          <w:cantSplit/>
        </w:trPr>
        <w:tc>
          <w:tcPr>
            <w:tcW w:w="2127" w:type="dxa"/>
          </w:tcPr>
          <w:p w14:paraId="6D540878" w14:textId="77777777" w:rsidR="005F00E3" w:rsidRDefault="005F00E3">
            <w:pPr>
              <w:pStyle w:val="yTableNAm"/>
            </w:pPr>
            <w:r>
              <w:t>gutters/downpipes</w:t>
            </w:r>
          </w:p>
        </w:tc>
        <w:tc>
          <w:tcPr>
            <w:tcW w:w="708" w:type="dxa"/>
          </w:tcPr>
          <w:p w14:paraId="4BD5DB54" w14:textId="77777777" w:rsidR="005F00E3" w:rsidRDefault="005F00E3">
            <w:pPr>
              <w:pStyle w:val="yTableNAm"/>
            </w:pPr>
          </w:p>
        </w:tc>
        <w:tc>
          <w:tcPr>
            <w:tcW w:w="1276" w:type="dxa"/>
          </w:tcPr>
          <w:p w14:paraId="664C098B" w14:textId="77777777" w:rsidR="005F00E3" w:rsidRDefault="005F00E3">
            <w:pPr>
              <w:pStyle w:val="yTableNAm"/>
            </w:pPr>
          </w:p>
        </w:tc>
        <w:tc>
          <w:tcPr>
            <w:tcW w:w="992" w:type="dxa"/>
          </w:tcPr>
          <w:p w14:paraId="0E170625" w14:textId="77777777" w:rsidR="005F00E3" w:rsidRDefault="005F00E3">
            <w:pPr>
              <w:pStyle w:val="yTableNAm"/>
            </w:pPr>
          </w:p>
        </w:tc>
        <w:tc>
          <w:tcPr>
            <w:tcW w:w="851" w:type="dxa"/>
          </w:tcPr>
          <w:p w14:paraId="24537B75" w14:textId="77777777" w:rsidR="005F00E3" w:rsidRDefault="005F00E3">
            <w:pPr>
              <w:pStyle w:val="yTableNAm"/>
            </w:pPr>
          </w:p>
        </w:tc>
        <w:tc>
          <w:tcPr>
            <w:tcW w:w="1134" w:type="dxa"/>
          </w:tcPr>
          <w:p w14:paraId="31B3EBF4" w14:textId="77777777" w:rsidR="005F00E3" w:rsidRDefault="005F00E3">
            <w:pPr>
              <w:pStyle w:val="yTableNAm"/>
            </w:pPr>
          </w:p>
        </w:tc>
      </w:tr>
    </w:tbl>
    <w:p w14:paraId="026BBB88" w14:textId="77777777" w:rsidR="005F00E3" w:rsidRDefault="005F00E3">
      <w:pPr>
        <w:pStyle w:val="yMiscellaneousBody"/>
        <w:rPr>
          <w:szCs w:val="22"/>
        </w:rPr>
      </w:pPr>
      <w:r>
        <w:rPr>
          <w:szCs w:val="22"/>
        </w:rPr>
        <w:t>APPROXIMATE DATES WHEN WORK LAST DONE ON RESIDENTIAL PREMISES</w:t>
      </w:r>
    </w:p>
    <w:p w14:paraId="7A05FD23" w14:textId="77777777" w:rsidR="005F00E3" w:rsidRDefault="005F00E3">
      <w:pPr>
        <w:pStyle w:val="yMiscellaneousBody"/>
        <w:spacing w:before="140"/>
        <w:rPr>
          <w:szCs w:val="22"/>
        </w:rPr>
      </w:pPr>
      <w:r>
        <w:rPr>
          <w:szCs w:val="22"/>
        </w:rPr>
        <w:t>Painting of premises (external):</w:t>
      </w:r>
      <w:r>
        <w:t xml:space="preserve"> .............................................................................</w:t>
      </w:r>
    </w:p>
    <w:p w14:paraId="52CD126A" w14:textId="77777777" w:rsidR="005F00E3" w:rsidRDefault="005F00E3">
      <w:pPr>
        <w:pStyle w:val="yMiscellaneousBody"/>
        <w:spacing w:before="140"/>
        <w:rPr>
          <w:szCs w:val="22"/>
        </w:rPr>
      </w:pPr>
      <w:r>
        <w:rPr>
          <w:szCs w:val="22"/>
        </w:rPr>
        <w:t>Painting of premises (internal):</w:t>
      </w:r>
      <w:r>
        <w:t xml:space="preserve"> .............................................................................</w:t>
      </w:r>
    </w:p>
    <w:p w14:paraId="2048503D" w14:textId="77777777" w:rsidR="005F00E3" w:rsidRDefault="005F00E3">
      <w:pPr>
        <w:pStyle w:val="yMiscellaneousBody"/>
        <w:spacing w:before="140"/>
        <w:rPr>
          <w:szCs w:val="22"/>
        </w:rPr>
      </w:pPr>
      <w:r>
        <w:rPr>
          <w:szCs w:val="22"/>
        </w:rPr>
        <w:t xml:space="preserve">Floorcoverings laid: </w:t>
      </w:r>
      <w:r>
        <w:t>...............................................................................................</w:t>
      </w:r>
    </w:p>
    <w:p w14:paraId="113B04F0" w14:textId="77777777" w:rsidR="005F00E3" w:rsidRDefault="005F00E3">
      <w:pPr>
        <w:pStyle w:val="yMiscellaneousBody"/>
        <w:spacing w:before="140"/>
        <w:rPr>
          <w:szCs w:val="22"/>
        </w:rPr>
      </w:pPr>
      <w:r>
        <w:rPr>
          <w:szCs w:val="22"/>
        </w:rPr>
        <w:t>Floorcoverings professionally cleaned:</w:t>
      </w:r>
      <w:r>
        <w:t xml:space="preserve"> .................................................................</w:t>
      </w:r>
    </w:p>
    <w:p w14:paraId="20391753" w14:textId="77777777" w:rsidR="005F00E3" w:rsidRDefault="005F00E3">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14:paraId="49407E1A" w14:textId="77777777" w:rsidR="005F00E3" w:rsidRDefault="005F00E3">
      <w:pPr>
        <w:pStyle w:val="yMiscellaneousBody"/>
        <w:spacing w:before="140"/>
        <w:rPr>
          <w:szCs w:val="22"/>
        </w:rPr>
      </w:pPr>
    </w:p>
    <w:p w14:paraId="4A329911" w14:textId="77777777" w:rsidR="005F00E3" w:rsidRDefault="005F00E3">
      <w:pPr>
        <w:pStyle w:val="yMiscellaneousBody"/>
        <w:spacing w:before="0"/>
        <w:rPr>
          <w:szCs w:val="22"/>
        </w:rPr>
      </w:pPr>
      <w:r>
        <w:rPr>
          <w:szCs w:val="22"/>
        </w:rPr>
        <w:t>............................................................</w:t>
      </w:r>
      <w:r>
        <w:rPr>
          <w:szCs w:val="22"/>
        </w:rPr>
        <w:br/>
        <w:t>Lessor/property manager’s signature</w:t>
      </w:r>
    </w:p>
    <w:p w14:paraId="1226F10D" w14:textId="77777777" w:rsidR="005F00E3" w:rsidRDefault="005F00E3">
      <w:pPr>
        <w:pStyle w:val="yMiscellaneousBody"/>
        <w:rPr>
          <w:szCs w:val="22"/>
        </w:rPr>
      </w:pPr>
      <w:r>
        <w:rPr>
          <w:szCs w:val="22"/>
        </w:rPr>
        <w:t>Date:</w:t>
      </w:r>
      <w:r>
        <w:t xml:space="preserve"> .................................................</w:t>
      </w:r>
    </w:p>
    <w:p w14:paraId="7AFA4B52" w14:textId="77777777" w:rsidR="005F00E3" w:rsidRDefault="005F00E3">
      <w:pPr>
        <w:pStyle w:val="yMiscellaneousBody"/>
        <w:keepNext/>
        <w:spacing w:before="140"/>
        <w:rPr>
          <w:szCs w:val="22"/>
        </w:rPr>
      </w:pPr>
    </w:p>
    <w:p w14:paraId="6F28938E" w14:textId="77777777" w:rsidR="005F00E3" w:rsidRDefault="005F00E3">
      <w:pPr>
        <w:pStyle w:val="yMiscellaneousBody"/>
        <w:keepNext/>
        <w:spacing w:before="0"/>
        <w:rPr>
          <w:szCs w:val="22"/>
        </w:rPr>
      </w:pPr>
      <w:r>
        <w:t>..........................................................</w:t>
      </w:r>
      <w:r>
        <w:br/>
      </w:r>
      <w:r>
        <w:rPr>
          <w:szCs w:val="22"/>
        </w:rPr>
        <w:t>Tenant’s signature</w:t>
      </w:r>
    </w:p>
    <w:p w14:paraId="02B197B7" w14:textId="77777777" w:rsidR="005F00E3" w:rsidRDefault="005F00E3">
      <w:pPr>
        <w:pStyle w:val="yMiscellaneousBody"/>
        <w:keepNext/>
      </w:pPr>
      <w:r>
        <w:rPr>
          <w:szCs w:val="22"/>
        </w:rPr>
        <w:t>Date:</w:t>
      </w:r>
      <w:r>
        <w:t xml:space="preserve"> ................................................</w:t>
      </w:r>
    </w:p>
    <w:p w14:paraId="7215F4F6" w14:textId="77777777" w:rsidR="005F00E3" w:rsidRDefault="005F00E3">
      <w:pPr>
        <w:pStyle w:val="yFootnotesection"/>
      </w:pPr>
      <w:r>
        <w:tab/>
        <w:t>[Form 1 inserted: Gazette 3 May 2013 p. 1817-24; amended: SL 2024/149 r. 16.]</w:t>
      </w:r>
    </w:p>
    <w:p w14:paraId="4F636506" w14:textId="77777777" w:rsidR="005F00E3" w:rsidRDefault="005F00E3">
      <w:pPr>
        <w:pStyle w:val="yTable"/>
        <w:pageBreakBefore/>
        <w:tabs>
          <w:tab w:val="right" w:leader="dot" w:pos="7088"/>
        </w:tabs>
        <w:spacing w:before="0"/>
        <w:jc w:val="center"/>
        <w:rPr>
          <w:b/>
        </w:rPr>
      </w:pPr>
      <w:r>
        <w:rPr>
          <w:b/>
        </w:rPr>
        <w:t xml:space="preserve">FORM </w:t>
      </w:r>
      <w:r>
        <w:rPr>
          <w:rStyle w:val="CharSClsNo"/>
          <w:b/>
        </w:rPr>
        <w:t>1A</w:t>
      </w:r>
    </w:p>
    <w:p w14:paraId="33277810" w14:textId="77777777" w:rsidR="005F00E3" w:rsidRDefault="005F00E3">
      <w:pPr>
        <w:pStyle w:val="yTable"/>
        <w:tabs>
          <w:tab w:val="right" w:leader="dot" w:pos="7088"/>
        </w:tabs>
        <w:spacing w:before="160"/>
        <w:jc w:val="center"/>
      </w:pPr>
      <w:r>
        <w:rPr>
          <w:i/>
        </w:rPr>
        <w:t>RESIDENTIAL TENANCIES ACT 1987</w:t>
      </w:r>
    </w:p>
    <w:p w14:paraId="0C35D256" w14:textId="77777777" w:rsidR="005F00E3" w:rsidRDefault="005F00E3">
      <w:pPr>
        <w:pStyle w:val="yTable"/>
        <w:tabs>
          <w:tab w:val="right" w:leader="dot" w:pos="7088"/>
        </w:tabs>
        <w:spacing w:before="160"/>
        <w:jc w:val="center"/>
      </w:pPr>
      <w:r>
        <w:t>Section 61(a)</w:t>
      </w:r>
    </w:p>
    <w:p w14:paraId="07D2DC87" w14:textId="77777777" w:rsidR="005F00E3" w:rsidRDefault="005F00E3">
      <w:pPr>
        <w:pStyle w:val="yTable"/>
        <w:tabs>
          <w:tab w:val="right" w:leader="dot" w:pos="7088"/>
        </w:tabs>
        <w:spacing w:before="160"/>
        <w:jc w:val="center"/>
        <w:rPr>
          <w:b/>
        </w:rPr>
      </w:pPr>
      <w:r>
        <w:rPr>
          <w:b/>
        </w:rPr>
        <w:t>NOTICE OF TERMINATION FOR NON</w:t>
      </w:r>
      <w:r>
        <w:rPr>
          <w:b/>
        </w:rPr>
        <w:noBreakHyphen/>
        <w:t>PAYMENT OF RENT</w:t>
      </w:r>
    </w:p>
    <w:p w14:paraId="3F62CBC2" w14:textId="77777777" w:rsidR="005F00E3" w:rsidRDefault="005F00E3">
      <w:pPr>
        <w:pStyle w:val="yTable"/>
        <w:tabs>
          <w:tab w:val="right" w:leader="dot" w:pos="7088"/>
        </w:tabs>
        <w:spacing w:before="160"/>
        <w:jc w:val="center"/>
      </w:pPr>
      <w:r>
        <w:rPr>
          <w:i/>
        </w:rPr>
        <w:t>(NOTE: This form is ONLY to be used if not less than 14 days’ notice of breach of the agreement to pay rent has been given.)</w:t>
      </w:r>
    </w:p>
    <w:p w14:paraId="4C2FAB77" w14:textId="77777777" w:rsidR="005F00E3" w:rsidRDefault="005F00E3">
      <w:pPr>
        <w:pStyle w:val="yTable"/>
        <w:tabs>
          <w:tab w:val="right" w:leader="dot" w:pos="7088"/>
        </w:tabs>
        <w:spacing w:before="160"/>
      </w:pPr>
      <w:r>
        <w:t>TO...........................................................................................................................</w:t>
      </w:r>
    </w:p>
    <w:p w14:paraId="5BD1D3D6" w14:textId="77777777" w:rsidR="005F00E3" w:rsidRDefault="005F00E3">
      <w:pPr>
        <w:pStyle w:val="yTable"/>
        <w:tabs>
          <w:tab w:val="right" w:leader="dot" w:pos="7088"/>
        </w:tabs>
        <w:spacing w:before="0"/>
        <w:jc w:val="center"/>
      </w:pPr>
      <w:r>
        <w:t>(Name of tenant(s))</w:t>
      </w:r>
    </w:p>
    <w:p w14:paraId="1BB8B041" w14:textId="77777777" w:rsidR="005F00E3" w:rsidRDefault="005F00E3">
      <w:pPr>
        <w:pStyle w:val="yTable"/>
        <w:tabs>
          <w:tab w:val="right" w:leader="dot" w:pos="7088"/>
        </w:tabs>
        <w:spacing w:before="160"/>
      </w:pPr>
      <w:r>
        <w:t>I hereby give you notice of termination of your residential tenancy agreement and require you to deliver up vacant possession of the premises at — </w:t>
      </w:r>
    </w:p>
    <w:p w14:paraId="174E7C97" w14:textId="77777777" w:rsidR="005F00E3" w:rsidRDefault="005F00E3">
      <w:pPr>
        <w:pStyle w:val="yTable"/>
        <w:tabs>
          <w:tab w:val="right" w:leader="dot" w:pos="7088"/>
        </w:tabs>
      </w:pPr>
      <w:r>
        <w:t>.................................................................................................................................</w:t>
      </w:r>
    </w:p>
    <w:p w14:paraId="390E7191" w14:textId="77777777" w:rsidR="005F00E3" w:rsidRDefault="005F00E3">
      <w:pPr>
        <w:pStyle w:val="yTable"/>
        <w:tabs>
          <w:tab w:val="right" w:leader="dot" w:pos="7088"/>
        </w:tabs>
        <w:spacing w:before="0"/>
        <w:jc w:val="center"/>
      </w:pPr>
      <w:r>
        <w:t>(Address of rented premises)</w:t>
      </w:r>
    </w:p>
    <w:p w14:paraId="7A2790CD" w14:textId="77777777" w:rsidR="005F00E3" w:rsidRDefault="005F00E3">
      <w:pPr>
        <w:pStyle w:val="yTable"/>
        <w:tabs>
          <w:tab w:val="right" w:leader="dot" w:pos="7088"/>
        </w:tabs>
      </w:pPr>
      <w:r>
        <w:t>.................................................................................................................................</w:t>
      </w:r>
    </w:p>
    <w:p w14:paraId="5AEB1377" w14:textId="77777777" w:rsidR="005F00E3" w:rsidRDefault="005F00E3">
      <w:pPr>
        <w:pStyle w:val="yTable"/>
        <w:tabs>
          <w:tab w:val="right" w:leader="dot" w:pos="7088"/>
        </w:tabs>
        <w:spacing w:before="0"/>
        <w:jc w:val="center"/>
      </w:pPr>
      <w:r>
        <w:t>(Date on which vacant possession of the premises is to be given)</w:t>
      </w:r>
    </w:p>
    <w:p w14:paraId="075693FA" w14:textId="77777777" w:rsidR="005F00E3" w:rsidRDefault="005F00E3">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14:paraId="1F7785D6" w14:textId="77777777" w:rsidR="005F00E3" w:rsidRDefault="005F00E3">
      <w:pPr>
        <w:pStyle w:val="yTable"/>
        <w:tabs>
          <w:tab w:val="right" w:leader="dot" w:pos="7088"/>
        </w:tabs>
        <w:spacing w:before="160"/>
      </w:pPr>
      <w:r>
        <w:t>Notice of the breach was given to you on...............................................................</w:t>
      </w:r>
    </w:p>
    <w:p w14:paraId="47561611" w14:textId="77777777" w:rsidR="005F00E3" w:rsidRDefault="005F00E3">
      <w:pPr>
        <w:pStyle w:val="yTable"/>
        <w:tabs>
          <w:tab w:val="left" w:leader="dot" w:pos="2694"/>
          <w:tab w:val="right" w:leader="dot" w:pos="7088"/>
        </w:tabs>
        <w:spacing w:before="160"/>
      </w:pPr>
      <w:r>
        <w:t>DATE: .................................... SIGNED: ..............................................................</w:t>
      </w:r>
    </w:p>
    <w:p w14:paraId="4C997446" w14:textId="77777777" w:rsidR="005F00E3" w:rsidRDefault="005F00E3">
      <w:pPr>
        <w:pStyle w:val="yTable"/>
        <w:tabs>
          <w:tab w:val="left" w:pos="4111"/>
          <w:tab w:val="right" w:leader="dot" w:pos="7088"/>
        </w:tabs>
        <w:spacing w:before="0"/>
      </w:pPr>
      <w:r>
        <w:tab/>
        <w:t>(Lessor/property manager)</w:t>
      </w:r>
    </w:p>
    <w:p w14:paraId="360E8310" w14:textId="77777777" w:rsidR="005F00E3" w:rsidRDefault="005F00E3">
      <w:pPr>
        <w:pStyle w:val="yTable"/>
        <w:tabs>
          <w:tab w:val="right" w:leader="dot" w:pos="7088"/>
        </w:tabs>
      </w:pPr>
      <w:r>
        <w:t>ADDRESS: ............................................................................................................</w:t>
      </w:r>
    </w:p>
    <w:p w14:paraId="65C6CA49" w14:textId="77777777" w:rsidR="005F00E3" w:rsidRDefault="005F00E3">
      <w:pPr>
        <w:pStyle w:val="yTable"/>
        <w:tabs>
          <w:tab w:val="left" w:leader="dot" w:pos="4678"/>
          <w:tab w:val="right" w:leader="dot" w:pos="7088"/>
        </w:tabs>
      </w:pPr>
      <w:r>
        <w:t>.....................................................................................POST CODE: ....................</w:t>
      </w:r>
    </w:p>
    <w:p w14:paraId="164B4BAE" w14:textId="77777777" w:rsidR="005F00E3" w:rsidRDefault="005F00E3">
      <w:pPr>
        <w:pStyle w:val="yTable"/>
        <w:tabs>
          <w:tab w:val="right" w:leader="dot" w:pos="7088"/>
        </w:tabs>
        <w:spacing w:before="300"/>
        <w:jc w:val="center"/>
        <w:rPr>
          <w:b/>
        </w:rPr>
      </w:pPr>
      <w:r>
        <w:rPr>
          <w:b/>
        </w:rPr>
        <w:t>IMPORTANT INFORMATION FOR TENANTS</w:t>
      </w:r>
    </w:p>
    <w:p w14:paraId="61A32109" w14:textId="77777777" w:rsidR="005F00E3" w:rsidRDefault="005F00E3">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14:paraId="4A373368" w14:textId="77777777" w:rsidR="005F00E3" w:rsidRDefault="005F00E3">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14:paraId="42BBEE27" w14:textId="77777777" w:rsidR="005F00E3" w:rsidRDefault="005F00E3">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14:paraId="3EAC320C" w14:textId="77777777" w:rsidR="005F00E3" w:rsidRDefault="005F00E3">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14:paraId="6F08D511" w14:textId="77777777" w:rsidR="005F00E3" w:rsidRDefault="005F00E3">
      <w:pPr>
        <w:pStyle w:val="yTable"/>
        <w:numPr>
          <w:ilvl w:val="0"/>
          <w:numId w:val="12"/>
        </w:numPr>
        <w:tabs>
          <w:tab w:val="right" w:leader="dot" w:pos="7088"/>
        </w:tabs>
        <w:spacing w:before="120"/>
      </w:pPr>
      <w:r>
        <w:t>You should contact the lessor or property manager of the premises immediately to try and resolve this matter.</w:t>
      </w:r>
    </w:p>
    <w:p w14:paraId="40E2DDCB" w14:textId="77777777" w:rsidR="005F00E3" w:rsidRDefault="005F00E3">
      <w:pPr>
        <w:pStyle w:val="yTable"/>
        <w:numPr>
          <w:ilvl w:val="0"/>
          <w:numId w:val="12"/>
        </w:numPr>
        <w:tabs>
          <w:tab w:val="right" w:leader="dot" w:pos="7088"/>
        </w:tabs>
        <w:spacing w:before="120"/>
      </w:pPr>
      <w:r>
        <w:t>You should seek advice immediately if you do not understand this notice or if you require further information.</w:t>
      </w:r>
    </w:p>
    <w:p w14:paraId="5A638EE2" w14:textId="77777777" w:rsidR="005F00E3" w:rsidRDefault="005F00E3">
      <w:pPr>
        <w:pStyle w:val="yFootnotesection"/>
      </w:pPr>
      <w:r>
        <w:tab/>
        <w:t>[Form 1A inserted: Gazette 25 Jun 1996 p. 2412</w:t>
      </w:r>
      <w:r>
        <w:noBreakHyphen/>
        <w:t>13; amended: Gazette 3 May 2013 p. 1825.]</w:t>
      </w:r>
    </w:p>
    <w:p w14:paraId="386D61A6" w14:textId="77777777" w:rsidR="005F00E3" w:rsidRDefault="005F00E3">
      <w:pPr>
        <w:pStyle w:val="yTable"/>
        <w:pageBreakBefore/>
        <w:tabs>
          <w:tab w:val="right" w:leader="dot" w:pos="7088"/>
        </w:tabs>
        <w:spacing w:before="160"/>
        <w:jc w:val="center"/>
        <w:rPr>
          <w:b/>
        </w:rPr>
      </w:pPr>
      <w:r>
        <w:rPr>
          <w:b/>
        </w:rPr>
        <w:t xml:space="preserve">FORM </w:t>
      </w:r>
      <w:r>
        <w:rPr>
          <w:rStyle w:val="CharSClsNo"/>
          <w:b/>
        </w:rPr>
        <w:t>1B</w:t>
      </w:r>
    </w:p>
    <w:p w14:paraId="5747E635" w14:textId="77777777" w:rsidR="005F00E3" w:rsidRDefault="005F00E3">
      <w:pPr>
        <w:pStyle w:val="yTable"/>
        <w:tabs>
          <w:tab w:val="right" w:leader="dot" w:pos="7088"/>
        </w:tabs>
        <w:spacing w:before="160"/>
        <w:jc w:val="center"/>
      </w:pPr>
      <w:r>
        <w:rPr>
          <w:i/>
        </w:rPr>
        <w:t>RESIDENTIAL TENANCIES ACT 1987</w:t>
      </w:r>
    </w:p>
    <w:p w14:paraId="7C577556" w14:textId="77777777" w:rsidR="005F00E3" w:rsidRDefault="005F00E3">
      <w:pPr>
        <w:pStyle w:val="yTable"/>
        <w:tabs>
          <w:tab w:val="right" w:leader="dot" w:pos="7088"/>
        </w:tabs>
        <w:spacing w:before="160"/>
        <w:jc w:val="center"/>
      </w:pPr>
      <w:r>
        <w:t>Section 61(a)</w:t>
      </w:r>
    </w:p>
    <w:p w14:paraId="423D6EA3" w14:textId="77777777" w:rsidR="005F00E3" w:rsidRDefault="005F00E3">
      <w:pPr>
        <w:pStyle w:val="yTable"/>
        <w:tabs>
          <w:tab w:val="right" w:leader="dot" w:pos="7088"/>
        </w:tabs>
        <w:spacing w:before="160"/>
        <w:jc w:val="center"/>
        <w:rPr>
          <w:b/>
        </w:rPr>
      </w:pPr>
      <w:r>
        <w:rPr>
          <w:b/>
        </w:rPr>
        <w:t>NOTICE OF TERMINATION FOR NON</w:t>
      </w:r>
      <w:r>
        <w:rPr>
          <w:b/>
        </w:rPr>
        <w:noBreakHyphen/>
        <w:t>PAYMENT OF RENT</w:t>
      </w:r>
    </w:p>
    <w:p w14:paraId="49CA2992" w14:textId="77777777" w:rsidR="005F00E3" w:rsidRDefault="005F00E3">
      <w:pPr>
        <w:pStyle w:val="yTable"/>
        <w:tabs>
          <w:tab w:val="right" w:leader="dot" w:pos="7088"/>
        </w:tabs>
        <w:spacing w:before="160"/>
        <w:jc w:val="center"/>
      </w:pPr>
      <w:r>
        <w:rPr>
          <w:i/>
        </w:rPr>
        <w:t>(NOTE: This form is ONLY to be used if notice of breach of the agreement to pay rent has NOT been given.)</w:t>
      </w:r>
    </w:p>
    <w:p w14:paraId="6BA9B561" w14:textId="77777777" w:rsidR="005F00E3" w:rsidRDefault="005F00E3">
      <w:pPr>
        <w:pStyle w:val="yTable"/>
        <w:tabs>
          <w:tab w:val="right" w:leader="dot" w:pos="7088"/>
        </w:tabs>
        <w:spacing w:before="160"/>
      </w:pPr>
      <w:r>
        <w:t>TO...........................................................................................................................</w:t>
      </w:r>
    </w:p>
    <w:p w14:paraId="68A0474B" w14:textId="77777777" w:rsidR="005F00E3" w:rsidRDefault="005F00E3">
      <w:pPr>
        <w:pStyle w:val="yTable"/>
        <w:tabs>
          <w:tab w:val="right" w:leader="dot" w:pos="7088"/>
        </w:tabs>
        <w:spacing w:before="0"/>
        <w:jc w:val="center"/>
      </w:pPr>
      <w:r>
        <w:t>(Name of tenant(s))</w:t>
      </w:r>
    </w:p>
    <w:p w14:paraId="67DBE83A" w14:textId="77777777" w:rsidR="005F00E3" w:rsidRDefault="005F00E3">
      <w:pPr>
        <w:pStyle w:val="yTable"/>
        <w:tabs>
          <w:tab w:val="right" w:leader="dot" w:pos="7088"/>
        </w:tabs>
        <w:spacing w:before="160"/>
      </w:pPr>
      <w:r>
        <w:t>I hereby give you notice of termination of your residential tenancy agreement and require you to deliver up vacant possession of the premises at — </w:t>
      </w:r>
    </w:p>
    <w:p w14:paraId="7A68ED0E" w14:textId="77777777" w:rsidR="005F00E3" w:rsidRDefault="005F00E3">
      <w:pPr>
        <w:pStyle w:val="yTable"/>
        <w:tabs>
          <w:tab w:val="right" w:leader="dot" w:pos="7088"/>
        </w:tabs>
      </w:pPr>
      <w:r>
        <w:t>.................................................................................................................................</w:t>
      </w:r>
    </w:p>
    <w:p w14:paraId="265B392F" w14:textId="77777777" w:rsidR="005F00E3" w:rsidRDefault="005F00E3">
      <w:pPr>
        <w:pStyle w:val="yTable"/>
        <w:tabs>
          <w:tab w:val="right" w:leader="dot" w:pos="7088"/>
        </w:tabs>
        <w:spacing w:before="0"/>
        <w:jc w:val="center"/>
      </w:pPr>
      <w:r>
        <w:t>(Address of rented premises)</w:t>
      </w:r>
    </w:p>
    <w:p w14:paraId="14AD86BC" w14:textId="77777777" w:rsidR="005F00E3" w:rsidRDefault="005F00E3">
      <w:pPr>
        <w:pStyle w:val="yTable"/>
        <w:tabs>
          <w:tab w:val="right" w:leader="dot" w:pos="7088"/>
        </w:tabs>
      </w:pPr>
      <w:r>
        <w:t>.................................................................................................................................</w:t>
      </w:r>
    </w:p>
    <w:p w14:paraId="601698C9" w14:textId="77777777" w:rsidR="005F00E3" w:rsidRDefault="005F00E3">
      <w:pPr>
        <w:pStyle w:val="yTable"/>
        <w:tabs>
          <w:tab w:val="right" w:leader="dot" w:pos="7088"/>
        </w:tabs>
        <w:spacing w:before="0"/>
        <w:jc w:val="center"/>
      </w:pPr>
      <w:r>
        <w:t>(Date on which vacant possession of the premises is to be given)</w:t>
      </w:r>
    </w:p>
    <w:p w14:paraId="5DF04397" w14:textId="77777777" w:rsidR="005F00E3" w:rsidRDefault="005F00E3">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14:paraId="655DD943" w14:textId="77777777" w:rsidR="005F00E3" w:rsidRDefault="005F00E3">
      <w:pPr>
        <w:pStyle w:val="yTable"/>
        <w:tabs>
          <w:tab w:val="left" w:leader="dot" w:pos="2694"/>
          <w:tab w:val="right" w:leader="dot" w:pos="7088"/>
        </w:tabs>
        <w:spacing w:before="160"/>
      </w:pPr>
      <w:r>
        <w:t>DATE: .................................... SIGNED: ..............................................................</w:t>
      </w:r>
    </w:p>
    <w:p w14:paraId="5C64BE46" w14:textId="77777777" w:rsidR="005F00E3" w:rsidRDefault="005F00E3">
      <w:pPr>
        <w:pStyle w:val="yTable"/>
        <w:tabs>
          <w:tab w:val="left" w:pos="4253"/>
          <w:tab w:val="right" w:leader="dot" w:pos="7088"/>
        </w:tabs>
        <w:spacing w:before="0"/>
      </w:pPr>
      <w:r>
        <w:tab/>
        <w:t>(Lessor/property manager)</w:t>
      </w:r>
    </w:p>
    <w:p w14:paraId="1FE46297" w14:textId="77777777" w:rsidR="005F00E3" w:rsidRDefault="005F00E3">
      <w:pPr>
        <w:pStyle w:val="yTable"/>
        <w:tabs>
          <w:tab w:val="right" w:leader="dot" w:pos="7088"/>
        </w:tabs>
      </w:pPr>
      <w:r>
        <w:t>ADDRESS: ............................................................................................................</w:t>
      </w:r>
    </w:p>
    <w:p w14:paraId="17A7088F" w14:textId="77777777" w:rsidR="005F00E3" w:rsidRDefault="005F00E3">
      <w:pPr>
        <w:pStyle w:val="yTable"/>
        <w:tabs>
          <w:tab w:val="left" w:leader="dot" w:pos="4678"/>
          <w:tab w:val="right" w:leader="dot" w:pos="7088"/>
        </w:tabs>
      </w:pPr>
      <w:r>
        <w:t>.....................................................................................POST CODE: ....................</w:t>
      </w:r>
    </w:p>
    <w:p w14:paraId="7E001749" w14:textId="77777777" w:rsidR="005F00E3" w:rsidRDefault="005F00E3">
      <w:pPr>
        <w:pStyle w:val="yTable"/>
        <w:tabs>
          <w:tab w:val="right" w:leader="dot" w:pos="7088"/>
        </w:tabs>
        <w:spacing w:before="300"/>
        <w:jc w:val="center"/>
        <w:rPr>
          <w:b/>
        </w:rPr>
      </w:pPr>
      <w:r>
        <w:rPr>
          <w:b/>
        </w:rPr>
        <w:t>IMPORTANT INFORMATION FOR TENANTS</w:t>
      </w:r>
    </w:p>
    <w:p w14:paraId="648A3458" w14:textId="77777777" w:rsidR="005F00E3" w:rsidRDefault="005F00E3">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14:paraId="2506F24E" w14:textId="77777777" w:rsidR="005F00E3" w:rsidRDefault="005F00E3">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14:paraId="168A681D" w14:textId="77777777" w:rsidR="005F00E3" w:rsidRDefault="005F00E3">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14:paraId="56C8E8D7" w14:textId="77777777" w:rsidR="005F00E3" w:rsidRDefault="005F00E3">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14:paraId="749964CE" w14:textId="77777777" w:rsidR="005F00E3" w:rsidRDefault="005F00E3">
      <w:pPr>
        <w:pStyle w:val="yTable"/>
        <w:numPr>
          <w:ilvl w:val="0"/>
          <w:numId w:val="13"/>
        </w:numPr>
        <w:tabs>
          <w:tab w:val="right" w:leader="dot" w:pos="7088"/>
        </w:tabs>
        <w:spacing w:before="120"/>
      </w:pPr>
      <w:r>
        <w:t>You should contact the lessor or property manager of the premises immediately to try and resolve this matter.</w:t>
      </w:r>
    </w:p>
    <w:p w14:paraId="3BBD37D6" w14:textId="77777777" w:rsidR="005F00E3" w:rsidRDefault="005F00E3">
      <w:pPr>
        <w:pStyle w:val="yTable"/>
        <w:numPr>
          <w:ilvl w:val="0"/>
          <w:numId w:val="13"/>
        </w:numPr>
        <w:tabs>
          <w:tab w:val="right" w:leader="dot" w:pos="7088"/>
        </w:tabs>
        <w:spacing w:before="120"/>
      </w:pPr>
      <w:r>
        <w:t>You should seek advice immediately if you do not understand this notice or if you require further information.</w:t>
      </w:r>
    </w:p>
    <w:p w14:paraId="6513D01A" w14:textId="77777777" w:rsidR="005F00E3" w:rsidRDefault="005F00E3">
      <w:pPr>
        <w:pStyle w:val="yFootnotesection"/>
      </w:pPr>
      <w:r>
        <w:tab/>
        <w:t>[Form 1B inserted: Gazette 25 Jun 1996 p. 2913</w:t>
      </w:r>
      <w:r>
        <w:noBreakHyphen/>
        <w:t>14; amended: Gazette 3 May 2013 p. 1825.]</w:t>
      </w:r>
    </w:p>
    <w:p w14:paraId="44235A99" w14:textId="77777777" w:rsidR="005F00E3" w:rsidRDefault="005F00E3">
      <w:pPr>
        <w:pStyle w:val="yMiscellaneousBody"/>
        <w:keepNext/>
        <w:pageBreakBefore/>
        <w:widowControl w:val="0"/>
        <w:spacing w:before="0"/>
        <w:jc w:val="center"/>
        <w:rPr>
          <w:b/>
        </w:rPr>
      </w:pPr>
      <w:r>
        <w:rPr>
          <w:b/>
        </w:rPr>
        <w:t xml:space="preserve">FORM </w:t>
      </w:r>
      <w:r>
        <w:rPr>
          <w:rStyle w:val="CharSClsNo"/>
          <w:b/>
        </w:rPr>
        <w:t>1C</w:t>
      </w:r>
    </w:p>
    <w:p w14:paraId="1B5781AA" w14:textId="77777777" w:rsidR="005F00E3" w:rsidRDefault="005F00E3">
      <w:pPr>
        <w:pStyle w:val="yMiscellaneousBody"/>
        <w:keepNext/>
        <w:widowControl w:val="0"/>
        <w:jc w:val="center"/>
      </w:pPr>
      <w:r>
        <w:rPr>
          <w:i/>
        </w:rPr>
        <w:t>RESIDENTIAL TENANCIES ACT 1987</w:t>
      </w:r>
    </w:p>
    <w:p w14:paraId="071627AF" w14:textId="77777777" w:rsidR="005F00E3" w:rsidRDefault="005F00E3">
      <w:pPr>
        <w:pStyle w:val="yMiscellaneousBody"/>
        <w:keepNext/>
        <w:widowControl w:val="0"/>
        <w:jc w:val="center"/>
      </w:pPr>
      <w:r>
        <w:t>Section 61(a)</w:t>
      </w:r>
    </w:p>
    <w:p w14:paraId="77FD1EA4" w14:textId="77777777" w:rsidR="005F00E3" w:rsidRDefault="005F00E3">
      <w:pPr>
        <w:pStyle w:val="yMiscellaneousBody"/>
        <w:keepNext/>
        <w:widowControl w:val="0"/>
        <w:jc w:val="center"/>
        <w:rPr>
          <w:b/>
        </w:rPr>
      </w:pPr>
      <w:r>
        <w:rPr>
          <w:b/>
        </w:rPr>
        <w:t>NOTICE OF TERMINATION</w:t>
      </w:r>
    </w:p>
    <w:p w14:paraId="448D7104" w14:textId="77777777" w:rsidR="005F00E3" w:rsidRDefault="005F00E3">
      <w:pPr>
        <w:pStyle w:val="yMiscellaneousBody"/>
        <w:keepNext/>
        <w:widowControl w:val="0"/>
        <w:ind w:right="-2"/>
      </w:pPr>
      <w:r>
        <w:t>(</w:t>
      </w:r>
      <w:r>
        <w:rPr>
          <w:i/>
        </w:rPr>
        <w:t>NOTE: This form is NOT to be used in respect of non</w:t>
      </w:r>
      <w:r>
        <w:rPr>
          <w:i/>
        </w:rPr>
        <w:noBreakHyphen/>
        <w:t>payment of rent.</w:t>
      </w:r>
      <w:r>
        <w:t>)</w:t>
      </w:r>
    </w:p>
    <w:p w14:paraId="01356E9D" w14:textId="77777777" w:rsidR="005F00E3" w:rsidRDefault="005F00E3">
      <w:pPr>
        <w:pStyle w:val="yMiscellaneousBody"/>
        <w:tabs>
          <w:tab w:val="left" w:pos="284"/>
        </w:tabs>
        <w:jc w:val="center"/>
      </w:pPr>
      <w:r>
        <w:t>TO .....................................................................................................................</w:t>
      </w:r>
      <w:r>
        <w:br/>
        <w:t>(Name of tenant(s))</w:t>
      </w:r>
    </w:p>
    <w:p w14:paraId="79E12D70" w14:textId="77777777" w:rsidR="005F00E3" w:rsidRDefault="005F00E3">
      <w:pPr>
        <w:pStyle w:val="yMiscellaneousBody"/>
      </w:pPr>
      <w:r>
        <w:t>I hereby give you notice of termination of your residential tenancy agreement and require you to deliver up vacant possession of the premises at:</w:t>
      </w:r>
    </w:p>
    <w:p w14:paraId="4E990891" w14:textId="77777777" w:rsidR="005F00E3" w:rsidRDefault="005F00E3">
      <w:pPr>
        <w:pStyle w:val="yMiscellaneousBody"/>
        <w:jc w:val="center"/>
      </w:pPr>
      <w:r>
        <w:t>..............................................................................................................................</w:t>
      </w:r>
      <w:r>
        <w:br/>
        <w:t>(Address of rented premises)</w:t>
      </w:r>
    </w:p>
    <w:p w14:paraId="5FEA70D3" w14:textId="77777777" w:rsidR="005F00E3" w:rsidRDefault="005F00E3">
      <w:pPr>
        <w:pStyle w:val="yMiscellaneousBody"/>
        <w:jc w:val="center"/>
      </w:pPr>
      <w:r>
        <w:t>..............................................................................................................................</w:t>
      </w:r>
      <w:r>
        <w:br/>
        <w:t>(Date on which vacant possession of the premises is to be given)</w:t>
      </w:r>
    </w:p>
    <w:p w14:paraId="3FF739CD" w14:textId="77777777" w:rsidR="005F00E3" w:rsidRDefault="005F00E3">
      <w:pPr>
        <w:pStyle w:val="yMiscellaneousBody"/>
        <w:rPr>
          <w:b/>
        </w:rPr>
      </w:pPr>
      <w:r>
        <w:rPr>
          <w:b/>
        </w:rPr>
        <w:t>ONLY ONE OF THE FOLLOWING GROUNDS IS TO BE SPECIFIED — </w:t>
      </w:r>
      <w:r>
        <w:rPr>
          <w:b/>
          <w:bCs/>
        </w:rPr>
        <w:t>DELETE THE OTHER 6</w:t>
      </w:r>
    </w:p>
    <w:p w14:paraId="0A713D93" w14:textId="77777777" w:rsidR="005F00E3" w:rsidRDefault="005F00E3">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14:paraId="3553EA8C" w14:textId="77777777" w:rsidR="005F00E3" w:rsidRDefault="005F00E3">
      <w:pPr>
        <w:pStyle w:val="yMiscellaneousBody"/>
      </w:pPr>
      <w:r>
        <w:tab/>
        <w:t>Particulars of the breach are:</w:t>
      </w:r>
    </w:p>
    <w:p w14:paraId="6F59D4E6" w14:textId="77777777" w:rsidR="005F00E3" w:rsidRDefault="005F00E3">
      <w:pPr>
        <w:pStyle w:val="yMiscellaneousBody"/>
        <w:spacing w:before="80"/>
      </w:pPr>
      <w:r>
        <w:tab/>
        <w:t>...................................................................................................................</w:t>
      </w:r>
      <w:r>
        <w:br/>
      </w:r>
      <w:r>
        <w:tab/>
        <w:t>...................................................................................................................</w:t>
      </w:r>
    </w:p>
    <w:p w14:paraId="644965CD" w14:textId="77777777" w:rsidR="005F00E3" w:rsidRDefault="005F00E3">
      <w:pPr>
        <w:pStyle w:val="yMiscellaneousBody"/>
      </w:pPr>
      <w:r>
        <w:tab/>
        <w:t>Notice of the breach was given to you on ................................................</w:t>
      </w:r>
    </w:p>
    <w:p w14:paraId="6ED35930" w14:textId="77777777" w:rsidR="005F00E3" w:rsidRDefault="005F00E3">
      <w:pPr>
        <w:pStyle w:val="yMiscellaneousBody"/>
        <w:tabs>
          <w:tab w:val="left" w:pos="567"/>
          <w:tab w:val="left" w:pos="1418"/>
        </w:tabs>
        <w:spacing w:before="120"/>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14:paraId="3D117FF9" w14:textId="77777777" w:rsidR="005F00E3" w:rsidRDefault="005F00E3">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14:paraId="63673EE8" w14:textId="77777777" w:rsidR="005F00E3" w:rsidRDefault="005F00E3">
      <w:pPr>
        <w:pStyle w:val="yMiscellaneousBody"/>
        <w:tabs>
          <w:tab w:val="left" w:pos="567"/>
          <w:tab w:val="left" w:pos="1418"/>
        </w:tabs>
        <w:spacing w:before="120"/>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14:paraId="0AE5471E" w14:textId="77777777" w:rsidR="005F00E3" w:rsidRDefault="005F00E3">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14:paraId="18E5EE8B" w14:textId="77777777" w:rsidR="005F00E3" w:rsidRDefault="005F00E3">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14:paraId="47FCF727" w14:textId="77777777" w:rsidR="005F00E3" w:rsidRDefault="005F00E3">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14:paraId="4EA276E6" w14:textId="77777777" w:rsidR="005F00E3" w:rsidRDefault="005F00E3">
      <w:pPr>
        <w:pStyle w:val="yMiscellaneousBody"/>
        <w:tabs>
          <w:tab w:val="left" w:pos="567"/>
          <w:tab w:val="left" w:pos="1134"/>
        </w:tabs>
        <w:ind w:left="1134" w:hanging="1134"/>
      </w:pPr>
      <w:r>
        <w:tab/>
        <w:t>*</w:t>
      </w:r>
      <w:r>
        <w:tab/>
        <w:t>have been destroyed</w:t>
      </w:r>
    </w:p>
    <w:p w14:paraId="49B82654" w14:textId="77777777" w:rsidR="005F00E3" w:rsidRDefault="005F00E3">
      <w:pPr>
        <w:pStyle w:val="yMiscellaneousBody"/>
        <w:tabs>
          <w:tab w:val="left" w:pos="567"/>
          <w:tab w:val="left" w:pos="1134"/>
        </w:tabs>
        <w:ind w:left="1134" w:hanging="1134"/>
      </w:pPr>
      <w:r>
        <w:tab/>
        <w:t>*</w:t>
      </w:r>
      <w:r>
        <w:tab/>
        <w:t>have been rendered uninhabitable</w:t>
      </w:r>
    </w:p>
    <w:p w14:paraId="38A33703" w14:textId="77777777" w:rsidR="005F00E3" w:rsidRDefault="005F00E3">
      <w:pPr>
        <w:pStyle w:val="yMiscellaneousBody"/>
        <w:tabs>
          <w:tab w:val="left" w:pos="567"/>
          <w:tab w:val="left" w:pos="1134"/>
        </w:tabs>
        <w:ind w:left="1134" w:hanging="1134"/>
      </w:pPr>
      <w:r>
        <w:tab/>
        <w:t>*</w:t>
      </w:r>
      <w:r>
        <w:tab/>
        <w:t>have ceased to be lawfully useable as a residence</w:t>
      </w:r>
    </w:p>
    <w:p w14:paraId="68824767" w14:textId="77777777" w:rsidR="005F00E3" w:rsidRDefault="005F00E3">
      <w:pPr>
        <w:pStyle w:val="yMiscellaneousBody"/>
        <w:tabs>
          <w:tab w:val="left" w:pos="567"/>
          <w:tab w:val="left" w:pos="1134"/>
        </w:tabs>
        <w:ind w:left="1134" w:hanging="1134"/>
      </w:pPr>
      <w:r>
        <w:tab/>
        <w:t>*</w:t>
      </w:r>
      <w:r>
        <w:tab/>
        <w:t>have been appropriated or acquired by an authority by compulsory process</w:t>
      </w:r>
    </w:p>
    <w:p w14:paraId="68FA2809" w14:textId="77777777" w:rsidR="005F00E3" w:rsidRDefault="005F00E3">
      <w:pPr>
        <w:pStyle w:val="yMiscellaneousBody"/>
        <w:tabs>
          <w:tab w:val="left" w:pos="567"/>
          <w:tab w:val="left" w:pos="1134"/>
        </w:tabs>
        <w:ind w:left="1134" w:hanging="1134"/>
      </w:pPr>
      <w:r>
        <w:tab/>
      </w:r>
      <w:r>
        <w:tab/>
        <w:t>(</w:t>
      </w:r>
      <w:r>
        <w:rPr>
          <w:i/>
        </w:rPr>
        <w:t>* delete as appropriate</w:t>
      </w:r>
      <w:r>
        <w:t>)</w:t>
      </w:r>
    </w:p>
    <w:p w14:paraId="5FDED781" w14:textId="77777777" w:rsidR="005F00E3" w:rsidRDefault="005F00E3">
      <w:pPr>
        <w:pStyle w:val="yMiscellaneousBody"/>
        <w:tabs>
          <w:tab w:val="left" w:pos="567"/>
          <w:tab w:val="left" w:pos="1134"/>
        </w:tabs>
        <w:ind w:left="1134" w:hanging="1134"/>
      </w:pPr>
      <w:r>
        <w:tab/>
      </w:r>
      <w:r>
        <w:tab/>
        <w:t>The lessor believes that this ground applies because .......................</w:t>
      </w:r>
      <w:r>
        <w:br/>
        <w:t>...........................................................................................................</w:t>
      </w:r>
      <w:r>
        <w:br/>
        <w:t>...........................................................................................................</w:t>
      </w:r>
    </w:p>
    <w:p w14:paraId="02FE61D5" w14:textId="77777777" w:rsidR="005F00E3" w:rsidRDefault="005F00E3">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14:paraId="73FBE66B" w14:textId="77777777" w:rsidR="005F00E3" w:rsidRDefault="005F00E3">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14:paraId="21C38000" w14:textId="77777777" w:rsidR="005F00E3" w:rsidRDefault="005F00E3">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14:paraId="64124468" w14:textId="77777777" w:rsidR="005F00E3" w:rsidRDefault="005F00E3">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14:paraId="2BD743C4" w14:textId="77777777" w:rsidR="005F00E3" w:rsidRDefault="005F00E3">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14:paraId="7C4F84F3" w14:textId="77777777" w:rsidR="005F00E3" w:rsidRDefault="005F00E3">
      <w:pPr>
        <w:pStyle w:val="yMiscellaneousBody"/>
        <w:ind w:left="567" w:hanging="567"/>
      </w:pPr>
      <w:r>
        <w:t>7.</w:t>
      </w:r>
      <w:r>
        <w:tab/>
        <w:t xml:space="preserve">This notice of NOT LESS THAN 60 DAYS is given to you on the ground that the lessor has offered to enter into a new social housing tenancy agreement with you in respect of alternative premises (see the </w:t>
      </w:r>
      <w:r>
        <w:rPr>
          <w:i/>
        </w:rPr>
        <w:t xml:space="preserve">Residential Tenancies Act 1987 </w:t>
      </w:r>
      <w:r>
        <w:t>section 71H).</w:t>
      </w:r>
    </w:p>
    <w:p w14:paraId="11AC5AD0" w14:textId="77777777" w:rsidR="005F00E3" w:rsidRDefault="005F00E3">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14:paraId="1C248CD8" w14:textId="77777777" w:rsidR="005F00E3" w:rsidRDefault="005F00E3">
      <w:pPr>
        <w:pStyle w:val="yMiscellaneousBody"/>
        <w:jc w:val="right"/>
      </w:pPr>
      <w:r>
        <w:t>DATE: ..........................................  SIGNED: ......................................................</w:t>
      </w:r>
      <w:r>
        <w:br/>
        <w:t>(Lessor/property manager)</w:t>
      </w:r>
    </w:p>
    <w:p w14:paraId="413C058C" w14:textId="77777777" w:rsidR="005F00E3" w:rsidRDefault="005F00E3">
      <w:pPr>
        <w:pStyle w:val="yMiscellaneousBody"/>
      </w:pPr>
      <w:r>
        <w:t>ADDRESS: ............................................................................................................</w:t>
      </w:r>
    </w:p>
    <w:p w14:paraId="36ADA5D9" w14:textId="77777777" w:rsidR="005F00E3" w:rsidRDefault="005F00E3">
      <w:pPr>
        <w:pStyle w:val="yMiscellaneousBody"/>
      </w:pPr>
      <w:r>
        <w:t>...................................................................................  POST CODE: ....................</w:t>
      </w:r>
    </w:p>
    <w:p w14:paraId="3EC05571" w14:textId="77777777" w:rsidR="005F00E3" w:rsidRDefault="005F00E3">
      <w:pPr>
        <w:pStyle w:val="yMiscellaneousBody"/>
        <w:jc w:val="center"/>
        <w:rPr>
          <w:b/>
        </w:rPr>
      </w:pPr>
      <w:r>
        <w:rPr>
          <w:b/>
        </w:rPr>
        <w:t>SEE OVER FOR IMPORTANT INFORMATION</w:t>
      </w:r>
    </w:p>
    <w:p w14:paraId="739AA132" w14:textId="77777777" w:rsidR="005F00E3" w:rsidRDefault="005F00E3">
      <w:pPr>
        <w:pStyle w:val="yMiscellaneousBody"/>
        <w:jc w:val="center"/>
      </w:pPr>
      <w:r>
        <w:t>FORM 1C — REVERSE</w:t>
      </w:r>
    </w:p>
    <w:p w14:paraId="0E26F081" w14:textId="77777777" w:rsidR="005F00E3" w:rsidRDefault="005F00E3">
      <w:pPr>
        <w:pStyle w:val="yMiscellaneousBody"/>
        <w:jc w:val="center"/>
        <w:rPr>
          <w:b/>
        </w:rPr>
      </w:pPr>
      <w:r>
        <w:rPr>
          <w:b/>
        </w:rPr>
        <w:t>IMPORTANT INFORMATION FOR TENANTS</w:t>
      </w:r>
    </w:p>
    <w:p w14:paraId="06E549BA" w14:textId="77777777" w:rsidR="005F00E3" w:rsidRDefault="005F00E3">
      <w:pPr>
        <w:pStyle w:val="yMiscellaneousBody"/>
        <w:ind w:left="567" w:hanging="567"/>
      </w:pPr>
      <w:r>
        <w:t>•</w:t>
      </w:r>
      <w:r>
        <w:tab/>
        <w:t>The lessor is seeking to terminate your residential tenancy agreement and requires you to vacate the premises on the date specified in this notice.</w:t>
      </w:r>
    </w:p>
    <w:p w14:paraId="254A1547" w14:textId="77777777" w:rsidR="005F00E3" w:rsidRDefault="005F00E3">
      <w:pPr>
        <w:pStyle w:val="yMiscellaneousBody"/>
        <w:ind w:left="567" w:hanging="567"/>
      </w:pPr>
      <w:r>
        <w:t>•</w:t>
      </w:r>
      <w:r>
        <w:tab/>
        <w:t>If you do not vacate the premises, the lessor may apply to court for an order terminating your residential tenancy agreement and requiring you to vacate the premises.</w:t>
      </w:r>
    </w:p>
    <w:p w14:paraId="261EFAD1" w14:textId="77777777" w:rsidR="005F00E3" w:rsidRDefault="005F00E3">
      <w:pPr>
        <w:pStyle w:val="yMiscellaneousBody"/>
        <w:ind w:left="567" w:hanging="567"/>
      </w:pPr>
      <w:r>
        <w:t>•</w:t>
      </w:r>
      <w:r>
        <w:tab/>
        <w:t>You should seek advice immediately if you do not understand this notice or if you require further information.</w:t>
      </w:r>
    </w:p>
    <w:p w14:paraId="0D88FC58" w14:textId="77777777" w:rsidR="005F00E3" w:rsidRDefault="005F00E3">
      <w:pPr>
        <w:pStyle w:val="yFootnotesection"/>
      </w:pPr>
      <w:r>
        <w:tab/>
        <w:t>[Form 1C inserted: Gazette 3 May 2013 p. 1826-9; amended: Gazette 30 Jun 2017 p. 3559.]</w:t>
      </w:r>
    </w:p>
    <w:p w14:paraId="5B457C55" w14:textId="77777777" w:rsidR="005F00E3" w:rsidRDefault="005F00E3">
      <w:pPr>
        <w:pStyle w:val="yMiscellaneousHeading"/>
        <w:pageBreakBefore/>
        <w:rPr>
          <w:b/>
        </w:rPr>
      </w:pPr>
      <w:r>
        <w:rPr>
          <w:b/>
        </w:rPr>
        <w:t xml:space="preserve">FORM </w:t>
      </w:r>
      <w:r>
        <w:rPr>
          <w:rStyle w:val="CharSClsNo"/>
          <w:b/>
        </w:rPr>
        <w:t>2</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827"/>
        <w:gridCol w:w="851"/>
        <w:gridCol w:w="142"/>
        <w:gridCol w:w="972"/>
      </w:tblGrid>
      <w:tr w:rsidR="0062468B" w14:paraId="7052A4F1" w14:textId="77777777">
        <w:trPr>
          <w:cantSplit/>
          <w:trHeight w:val="674"/>
        </w:trPr>
        <w:tc>
          <w:tcPr>
            <w:tcW w:w="5954" w:type="dxa"/>
            <w:gridSpan w:val="3"/>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14:paraId="13BFA3D8" w14:textId="77777777" w:rsidR="005F00E3" w:rsidRDefault="005F00E3">
            <w:pPr>
              <w:pStyle w:val="yTableNAm"/>
              <w:widowControl w:val="0"/>
              <w:spacing w:before="0"/>
              <w:rPr>
                <w:b/>
              </w:rPr>
            </w:pPr>
            <w:r>
              <w:rPr>
                <w:b/>
              </w:rPr>
              <w:t>Notice of termination of tenant’s interest in residential tenancy agreement on grounds of family violence</w:t>
            </w:r>
          </w:p>
          <w:p w14:paraId="39FD5C94" w14:textId="77777777" w:rsidR="005F00E3" w:rsidRDefault="005F00E3">
            <w:pPr>
              <w:pStyle w:val="yTableNAm"/>
              <w:widowControl w:val="0"/>
              <w:spacing w:before="0"/>
              <w:rPr>
                <w:sz w:val="18"/>
                <w:szCs w:val="18"/>
              </w:rPr>
            </w:pPr>
            <w:r>
              <w:rPr>
                <w:i/>
                <w:sz w:val="18"/>
                <w:szCs w:val="18"/>
              </w:rPr>
              <w:t xml:space="preserve">Residential Tenancies Act 1987 </w:t>
            </w:r>
            <w:r>
              <w:rPr>
                <w:sz w:val="18"/>
                <w:szCs w:val="18"/>
              </w:rPr>
              <w:t>s.  67(2), 71AB(1)</w:t>
            </w:r>
          </w:p>
          <w:p w14:paraId="47D55BB4" w14:textId="77777777" w:rsidR="005F00E3" w:rsidRDefault="005F00E3">
            <w:pPr>
              <w:pStyle w:val="yTableNAm"/>
              <w:widowControl w:val="0"/>
              <w:spacing w:before="0"/>
              <w:rPr>
                <w:sz w:val="18"/>
                <w:szCs w:val="18"/>
              </w:rPr>
            </w:pPr>
            <w:r>
              <w:rPr>
                <w:i/>
                <w:sz w:val="18"/>
                <w:szCs w:val="18"/>
              </w:rPr>
              <w:t>Residential Tenancies Regulations 1989</w:t>
            </w:r>
            <w:r>
              <w:rPr>
                <w:sz w:val="18"/>
                <w:szCs w:val="18"/>
              </w:rPr>
              <w:t xml:space="preserve"> r. 18</w:t>
            </w:r>
          </w:p>
        </w:tc>
        <w:tc>
          <w:tcPr>
            <w:tcW w:w="142" w:type="dxa"/>
            <w:tcBorders>
              <w:top w:val="nil"/>
              <w:left w:val="nil"/>
              <w:bottom w:val="nil"/>
            </w:tcBorders>
            <w:shd w:val="clear" w:color="auto" w:fill="auto"/>
          </w:tcPr>
          <w:p w14:paraId="5F2BDC3C" w14:textId="77777777" w:rsidR="005F00E3" w:rsidRDefault="005F00E3">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14:paraId="30ACCD74" w14:textId="77777777" w:rsidR="005F00E3" w:rsidRDefault="005F00E3">
            <w:pPr>
              <w:pStyle w:val="yTableNAm"/>
              <w:widowControl w:val="0"/>
              <w:spacing w:before="0"/>
              <w:jc w:val="center"/>
              <w:rPr>
                <w:b/>
                <w:sz w:val="20"/>
              </w:rPr>
            </w:pPr>
            <w:r>
              <w:rPr>
                <w:b/>
                <w:sz w:val="18"/>
                <w:szCs w:val="18"/>
              </w:rPr>
              <w:t>Part A</w:t>
            </w:r>
          </w:p>
        </w:tc>
      </w:tr>
      <w:tr w:rsidR="0062468B" w14:paraId="55CA7058" w14:textId="77777777">
        <w:tblPrEx>
          <w:tblCellMar>
            <w:left w:w="108" w:type="dxa"/>
            <w:right w:w="108" w:type="dxa"/>
          </w:tblCellMar>
        </w:tblPrEx>
        <w:trPr>
          <w:trHeight w:hRule="exact" w:val="80"/>
        </w:trPr>
        <w:tc>
          <w:tcPr>
            <w:tcW w:w="7068" w:type="dxa"/>
            <w:gridSpan w:val="5"/>
            <w:tcBorders>
              <w:top w:val="nil"/>
              <w:left w:val="nil"/>
              <w:bottom w:val="single" w:sz="4" w:space="0" w:color="auto"/>
              <w:right w:val="nil"/>
            </w:tcBorders>
          </w:tcPr>
          <w:p w14:paraId="2D8EAE88" w14:textId="77777777" w:rsidR="005F00E3" w:rsidRDefault="005F00E3">
            <w:pPr>
              <w:pStyle w:val="yTableNAm"/>
              <w:widowControl w:val="0"/>
              <w:spacing w:before="0"/>
              <w:rPr>
                <w:sz w:val="14"/>
              </w:rPr>
            </w:pPr>
          </w:p>
        </w:tc>
      </w:tr>
      <w:tr w:rsidR="0062468B" w14:paraId="4EF3E766" w14:textId="77777777">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14:paraId="5244D11C" w14:textId="77777777" w:rsidR="005F00E3" w:rsidRDefault="005F00E3">
            <w:pPr>
              <w:pStyle w:val="yTableNAm"/>
              <w:widowControl w:val="0"/>
              <w:spacing w:before="0"/>
              <w:rPr>
                <w:b/>
                <w:sz w:val="18"/>
                <w:szCs w:val="18"/>
              </w:rPr>
            </w:pPr>
            <w:r>
              <w:rPr>
                <w:b/>
                <w:sz w:val="18"/>
                <w:szCs w:val="18"/>
              </w:rPr>
              <w:t>Lessor</w:t>
            </w:r>
          </w:p>
        </w:tc>
        <w:tc>
          <w:tcPr>
            <w:tcW w:w="5792" w:type="dxa"/>
            <w:gridSpan w:val="4"/>
            <w:tcBorders>
              <w:top w:val="single" w:sz="4" w:space="0" w:color="000000"/>
              <w:bottom w:val="single" w:sz="4" w:space="0" w:color="000000"/>
              <w:right w:val="single" w:sz="4" w:space="0" w:color="000000"/>
            </w:tcBorders>
          </w:tcPr>
          <w:p w14:paraId="351703A7" w14:textId="77777777" w:rsidR="005F00E3" w:rsidRDefault="005F00E3">
            <w:pPr>
              <w:pStyle w:val="yTableNAm"/>
              <w:widowControl w:val="0"/>
              <w:spacing w:before="0"/>
              <w:rPr>
                <w:sz w:val="18"/>
                <w:szCs w:val="18"/>
              </w:rPr>
            </w:pPr>
            <w:r>
              <w:rPr>
                <w:sz w:val="18"/>
                <w:szCs w:val="18"/>
              </w:rPr>
              <w:t>Family name:</w:t>
            </w:r>
          </w:p>
        </w:tc>
      </w:tr>
      <w:tr w:rsidR="0062468B" w14:paraId="4D5D45B2" w14:textId="77777777">
        <w:trPr>
          <w:cantSplit/>
          <w:trHeight w:val="263"/>
        </w:trPr>
        <w:tc>
          <w:tcPr>
            <w:tcW w:w="1276" w:type="dxa"/>
            <w:vMerge/>
            <w:tcBorders>
              <w:left w:val="single" w:sz="4" w:space="0" w:color="000000"/>
              <w:bottom w:val="single" w:sz="4" w:space="0" w:color="auto"/>
            </w:tcBorders>
            <w:shd w:val="clear" w:color="auto" w:fill="D9D9D9" w:themeFill="background1" w:themeFillShade="D9"/>
          </w:tcPr>
          <w:p w14:paraId="7E0103B3" w14:textId="77777777" w:rsidR="005F00E3" w:rsidRDefault="005F00E3">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14:paraId="07F7ED75" w14:textId="77777777" w:rsidR="005F00E3" w:rsidRDefault="005F00E3">
            <w:pPr>
              <w:pStyle w:val="yTableNAm"/>
              <w:widowControl w:val="0"/>
              <w:spacing w:before="0"/>
              <w:rPr>
                <w:sz w:val="18"/>
                <w:szCs w:val="18"/>
              </w:rPr>
            </w:pPr>
            <w:r>
              <w:rPr>
                <w:sz w:val="18"/>
                <w:szCs w:val="18"/>
              </w:rPr>
              <w:t>Other names:</w:t>
            </w:r>
          </w:p>
        </w:tc>
      </w:tr>
      <w:tr w:rsidR="0062468B" w14:paraId="6A023340" w14:textId="77777777">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14:paraId="0E478D3E" w14:textId="77777777" w:rsidR="005F00E3" w:rsidRDefault="005F00E3">
            <w:pPr>
              <w:pStyle w:val="yTableNAm"/>
              <w:widowControl w:val="0"/>
              <w:spacing w:before="0"/>
              <w:rPr>
                <w:b/>
                <w:sz w:val="14"/>
              </w:rPr>
            </w:pPr>
          </w:p>
        </w:tc>
      </w:tr>
      <w:tr w:rsidR="0062468B" w14:paraId="5348A489" w14:textId="77777777">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14:paraId="71751323" w14:textId="77777777" w:rsidR="005F00E3" w:rsidRDefault="005F00E3">
            <w:pPr>
              <w:pStyle w:val="yTableNAm"/>
              <w:widowControl w:val="0"/>
              <w:spacing w:before="0"/>
              <w:rPr>
                <w:b/>
                <w:sz w:val="18"/>
                <w:szCs w:val="18"/>
              </w:rPr>
            </w:pPr>
            <w:r>
              <w:rPr>
                <w:b/>
                <w:sz w:val="18"/>
                <w:szCs w:val="18"/>
              </w:rPr>
              <w:t>Tenant</w:t>
            </w:r>
          </w:p>
        </w:tc>
        <w:tc>
          <w:tcPr>
            <w:tcW w:w="5792" w:type="dxa"/>
            <w:gridSpan w:val="4"/>
            <w:tcBorders>
              <w:top w:val="single" w:sz="4" w:space="0" w:color="000000"/>
              <w:bottom w:val="single" w:sz="4" w:space="0" w:color="000000"/>
              <w:right w:val="single" w:sz="4" w:space="0" w:color="000000"/>
            </w:tcBorders>
          </w:tcPr>
          <w:p w14:paraId="336C0D57" w14:textId="77777777" w:rsidR="005F00E3" w:rsidRDefault="005F00E3">
            <w:pPr>
              <w:pStyle w:val="yTableNAm"/>
              <w:widowControl w:val="0"/>
              <w:spacing w:before="0"/>
              <w:rPr>
                <w:sz w:val="18"/>
                <w:szCs w:val="18"/>
              </w:rPr>
            </w:pPr>
            <w:r>
              <w:rPr>
                <w:sz w:val="18"/>
                <w:szCs w:val="18"/>
              </w:rPr>
              <w:t>Family name:</w:t>
            </w:r>
          </w:p>
        </w:tc>
      </w:tr>
      <w:tr w:rsidR="0062468B" w14:paraId="5EF92FB9" w14:textId="77777777">
        <w:trPr>
          <w:cantSplit/>
          <w:trHeight w:val="271"/>
        </w:trPr>
        <w:tc>
          <w:tcPr>
            <w:tcW w:w="1276" w:type="dxa"/>
            <w:vMerge/>
            <w:tcBorders>
              <w:left w:val="single" w:sz="4" w:space="0" w:color="000000"/>
              <w:bottom w:val="single" w:sz="4" w:space="0" w:color="auto"/>
            </w:tcBorders>
            <w:shd w:val="clear" w:color="auto" w:fill="D9D9D9" w:themeFill="background1" w:themeFillShade="D9"/>
          </w:tcPr>
          <w:p w14:paraId="24DD051F" w14:textId="77777777" w:rsidR="005F00E3" w:rsidRDefault="005F00E3">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14:paraId="4E1A3893" w14:textId="77777777" w:rsidR="005F00E3" w:rsidRDefault="005F00E3">
            <w:pPr>
              <w:pStyle w:val="yTableNAm"/>
              <w:widowControl w:val="0"/>
              <w:spacing w:before="0"/>
              <w:rPr>
                <w:sz w:val="18"/>
                <w:szCs w:val="18"/>
              </w:rPr>
            </w:pPr>
            <w:r>
              <w:rPr>
                <w:sz w:val="18"/>
                <w:szCs w:val="18"/>
              </w:rPr>
              <w:t>Other names:</w:t>
            </w:r>
          </w:p>
        </w:tc>
      </w:tr>
      <w:tr w:rsidR="0062468B" w14:paraId="1D18BC71" w14:textId="77777777">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14:paraId="18A8C19F" w14:textId="77777777" w:rsidR="005F00E3" w:rsidRDefault="005F00E3">
            <w:pPr>
              <w:pStyle w:val="yTableNAm"/>
              <w:widowControl w:val="0"/>
              <w:spacing w:before="0"/>
              <w:rPr>
                <w:b/>
                <w:sz w:val="14"/>
              </w:rPr>
            </w:pPr>
          </w:p>
        </w:tc>
      </w:tr>
      <w:tr w:rsidR="0062468B" w14:paraId="0696ABB0" w14:textId="77777777">
        <w:trPr>
          <w:cantSplit/>
          <w:trHeight w:val="366"/>
        </w:trPr>
        <w:tc>
          <w:tcPr>
            <w:tcW w:w="1276" w:type="dxa"/>
            <w:tcBorders>
              <w:top w:val="single" w:sz="4" w:space="0" w:color="000000"/>
              <w:left w:val="single" w:sz="4" w:space="0" w:color="000000"/>
              <w:bottom w:val="single" w:sz="4" w:space="0" w:color="auto"/>
            </w:tcBorders>
            <w:shd w:val="clear" w:color="auto" w:fill="D9D9D9" w:themeFill="background1" w:themeFillShade="D9"/>
          </w:tcPr>
          <w:p w14:paraId="5902000F" w14:textId="77777777" w:rsidR="005F00E3" w:rsidRDefault="005F00E3">
            <w:pPr>
              <w:pStyle w:val="yTableNAm"/>
              <w:widowControl w:val="0"/>
              <w:spacing w:before="0"/>
              <w:rPr>
                <w:b/>
                <w:sz w:val="18"/>
                <w:szCs w:val="18"/>
              </w:rPr>
            </w:pPr>
            <w:r>
              <w:rPr>
                <w:b/>
                <w:sz w:val="18"/>
                <w:szCs w:val="18"/>
              </w:rPr>
              <w:t xml:space="preserve">Residential premises </w:t>
            </w:r>
          </w:p>
        </w:tc>
        <w:tc>
          <w:tcPr>
            <w:tcW w:w="5792" w:type="dxa"/>
            <w:gridSpan w:val="4"/>
            <w:tcBorders>
              <w:top w:val="single" w:sz="4" w:space="0" w:color="000000"/>
              <w:right w:val="single" w:sz="4" w:space="0" w:color="000000"/>
            </w:tcBorders>
          </w:tcPr>
          <w:p w14:paraId="3CC92474" w14:textId="77777777" w:rsidR="005F00E3" w:rsidRDefault="005F00E3">
            <w:pPr>
              <w:pStyle w:val="yTableNAm"/>
              <w:widowControl w:val="0"/>
              <w:tabs>
                <w:tab w:val="clear" w:pos="567"/>
                <w:tab w:val="left" w:pos="5796"/>
              </w:tabs>
              <w:spacing w:before="0"/>
              <w:rPr>
                <w:sz w:val="18"/>
                <w:szCs w:val="18"/>
              </w:rPr>
            </w:pPr>
            <w:r>
              <w:rPr>
                <w:sz w:val="18"/>
                <w:szCs w:val="18"/>
              </w:rPr>
              <w:t>Address:</w:t>
            </w:r>
            <w:r>
              <w:rPr>
                <w:sz w:val="18"/>
                <w:szCs w:val="18"/>
              </w:rPr>
              <w:tab/>
            </w:r>
          </w:p>
          <w:p w14:paraId="0B884A4A" w14:textId="77777777" w:rsidR="005F00E3" w:rsidRDefault="005F00E3">
            <w:pPr>
              <w:pStyle w:val="yTableNAm"/>
              <w:widowControl w:val="0"/>
              <w:tabs>
                <w:tab w:val="clear" w:pos="567"/>
                <w:tab w:val="left" w:pos="3670"/>
                <w:tab w:val="left" w:pos="5796"/>
              </w:tabs>
              <w:spacing w:before="0"/>
              <w:rPr>
                <w:sz w:val="18"/>
                <w:szCs w:val="18"/>
              </w:rPr>
            </w:pPr>
            <w:r>
              <w:rPr>
                <w:sz w:val="18"/>
                <w:szCs w:val="18"/>
              </w:rPr>
              <w:tab/>
              <w:t>Postcode:</w:t>
            </w:r>
            <w:r>
              <w:rPr>
                <w:sz w:val="18"/>
                <w:szCs w:val="18"/>
              </w:rPr>
              <w:tab/>
            </w:r>
          </w:p>
        </w:tc>
      </w:tr>
      <w:tr w:rsidR="0062468B" w14:paraId="438C1418" w14:textId="77777777">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14:paraId="5D453842" w14:textId="77777777" w:rsidR="005F00E3" w:rsidRDefault="005F00E3">
            <w:pPr>
              <w:pStyle w:val="yTableNAm"/>
              <w:widowControl w:val="0"/>
              <w:spacing w:before="0"/>
              <w:rPr>
                <w:b/>
                <w:sz w:val="14"/>
              </w:rPr>
            </w:pPr>
          </w:p>
        </w:tc>
      </w:tr>
      <w:tr w:rsidR="0062468B" w14:paraId="6F8B5682" w14:textId="77777777">
        <w:trPr>
          <w:cantSplit/>
          <w:trHeight w:val="571"/>
        </w:trPr>
        <w:tc>
          <w:tcPr>
            <w:tcW w:w="1276" w:type="dxa"/>
            <w:shd w:val="clear" w:color="auto" w:fill="D9D9D9" w:themeFill="background1" w:themeFillShade="D9"/>
          </w:tcPr>
          <w:p w14:paraId="6FEBA792" w14:textId="77777777" w:rsidR="005F00E3" w:rsidRDefault="005F00E3">
            <w:pPr>
              <w:pStyle w:val="yTableNAm"/>
              <w:widowControl w:val="0"/>
              <w:spacing w:before="0"/>
              <w:rPr>
                <w:b/>
                <w:i/>
                <w:sz w:val="18"/>
                <w:szCs w:val="18"/>
              </w:rPr>
            </w:pPr>
            <w:r>
              <w:rPr>
                <w:b/>
                <w:sz w:val="18"/>
                <w:szCs w:val="18"/>
              </w:rPr>
              <w:t>Notice</w:t>
            </w:r>
          </w:p>
        </w:tc>
        <w:tc>
          <w:tcPr>
            <w:tcW w:w="5792" w:type="dxa"/>
            <w:gridSpan w:val="4"/>
          </w:tcPr>
          <w:p w14:paraId="3E88777D" w14:textId="77777777" w:rsidR="005F00E3" w:rsidRDefault="005F00E3">
            <w:pPr>
              <w:pStyle w:val="yTableNAm"/>
              <w:widowControl w:val="0"/>
              <w:spacing w:before="0"/>
              <w:rPr>
                <w:sz w:val="18"/>
                <w:szCs w:val="18"/>
              </w:rPr>
            </w:pPr>
            <w:r>
              <w:rPr>
                <w:sz w:val="18"/>
                <w:szCs w:val="18"/>
              </w:rPr>
              <w:t>I, the tenant, give notice of the termination of my interest in the residential tenancy agreement on the grounds that I am, or my dependant is, likely to be subjected or exposed to family violence.</w:t>
            </w:r>
          </w:p>
          <w:p w14:paraId="145CBC2C" w14:textId="77777777" w:rsidR="005F00E3" w:rsidRDefault="005F00E3">
            <w:pPr>
              <w:pStyle w:val="yTableNAm"/>
              <w:widowControl w:val="0"/>
              <w:tabs>
                <w:tab w:val="clear" w:pos="567"/>
                <w:tab w:val="left" w:pos="5796"/>
              </w:tabs>
              <w:spacing w:before="0"/>
              <w:rPr>
                <w:sz w:val="18"/>
                <w:szCs w:val="18"/>
              </w:rPr>
            </w:pPr>
            <w:r>
              <w:rPr>
                <w:sz w:val="18"/>
                <w:szCs w:val="18"/>
              </w:rPr>
              <w:t>The last day of my tenancy will be __________________________________</w:t>
            </w:r>
          </w:p>
          <w:p w14:paraId="44AB9B95" w14:textId="77777777" w:rsidR="005F00E3" w:rsidRDefault="005F00E3">
            <w:pPr>
              <w:pStyle w:val="yTableNAm"/>
              <w:widowControl w:val="0"/>
              <w:tabs>
                <w:tab w:val="clear" w:pos="567"/>
                <w:tab w:val="left" w:pos="5796"/>
              </w:tabs>
              <w:spacing w:before="0"/>
              <w:rPr>
                <w:sz w:val="18"/>
                <w:szCs w:val="18"/>
              </w:rPr>
            </w:pPr>
            <w:r>
              <w:rPr>
                <w:sz w:val="18"/>
                <w:szCs w:val="18"/>
              </w:rPr>
              <w:t>(a day that is not less than 7 days after the giving of this notice).</w:t>
            </w:r>
          </w:p>
          <w:p w14:paraId="067C746E" w14:textId="77777777" w:rsidR="005F00E3" w:rsidRDefault="005F00E3">
            <w:pPr>
              <w:pStyle w:val="yTableNAm"/>
              <w:widowControl w:val="0"/>
              <w:tabs>
                <w:tab w:val="clear" w:pos="567"/>
                <w:tab w:val="left" w:pos="5796"/>
              </w:tabs>
              <w:spacing w:before="0"/>
              <w:rPr>
                <w:sz w:val="18"/>
                <w:szCs w:val="18"/>
              </w:rPr>
            </w:pPr>
            <w:r>
              <w:rPr>
                <w:sz w:val="18"/>
                <w:szCs w:val="18"/>
              </w:rPr>
              <w:t>I will move out of the residential premises on or before this day.</w:t>
            </w:r>
          </w:p>
        </w:tc>
      </w:tr>
      <w:tr w:rsidR="0062468B" w14:paraId="60A9B567" w14:textId="77777777">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14:paraId="4F829C0E" w14:textId="77777777" w:rsidR="005F00E3" w:rsidRDefault="005F00E3">
            <w:pPr>
              <w:pStyle w:val="yTableNAm"/>
              <w:widowControl w:val="0"/>
              <w:spacing w:before="0"/>
              <w:rPr>
                <w:sz w:val="18"/>
                <w:szCs w:val="18"/>
              </w:rPr>
            </w:pPr>
          </w:p>
        </w:tc>
      </w:tr>
      <w:tr w:rsidR="0062468B" w14:paraId="01C3FEDB" w14:textId="77777777">
        <w:trPr>
          <w:cantSplit/>
          <w:trHeight w:val="424"/>
        </w:trPr>
        <w:tc>
          <w:tcPr>
            <w:tcW w:w="1276" w:type="dxa"/>
            <w:tcBorders>
              <w:top w:val="single" w:sz="4" w:space="0" w:color="000000"/>
              <w:left w:val="single" w:sz="4" w:space="0" w:color="000000"/>
              <w:bottom w:val="single" w:sz="4" w:space="0" w:color="000000"/>
            </w:tcBorders>
            <w:shd w:val="clear" w:color="auto" w:fill="D9D9D9" w:themeFill="background1" w:themeFillShade="D9"/>
          </w:tcPr>
          <w:p w14:paraId="69A114F8" w14:textId="77777777" w:rsidR="005F00E3" w:rsidRDefault="005F00E3">
            <w:pPr>
              <w:pStyle w:val="yTableNAm"/>
              <w:widowControl w:val="0"/>
              <w:spacing w:before="0"/>
              <w:rPr>
                <w:b/>
                <w:sz w:val="18"/>
                <w:szCs w:val="18"/>
              </w:rPr>
            </w:pPr>
            <w:r>
              <w:rPr>
                <w:b/>
                <w:sz w:val="18"/>
                <w:szCs w:val="18"/>
              </w:rPr>
              <w:t>Accompanying document(s)</w:t>
            </w:r>
          </w:p>
        </w:tc>
        <w:tc>
          <w:tcPr>
            <w:tcW w:w="5792" w:type="dxa"/>
            <w:gridSpan w:val="4"/>
            <w:tcBorders>
              <w:top w:val="single" w:sz="4" w:space="0" w:color="000000"/>
              <w:right w:val="single" w:sz="4" w:space="0" w:color="000000"/>
            </w:tcBorders>
          </w:tcPr>
          <w:p w14:paraId="63AE6527" w14:textId="77777777" w:rsidR="005F00E3" w:rsidRDefault="005F00E3">
            <w:pPr>
              <w:pStyle w:val="yTableNAm"/>
              <w:widowControl w:val="0"/>
              <w:spacing w:before="0"/>
              <w:rPr>
                <w:sz w:val="18"/>
                <w:szCs w:val="18"/>
              </w:rPr>
            </w:pPr>
            <w:r>
              <w:rPr>
                <w:sz w:val="18"/>
                <w:szCs w:val="18"/>
              </w:rPr>
              <w:t>I attach 1 or more of the following:</w:t>
            </w:r>
          </w:p>
          <w:p w14:paraId="346B7B0F" w14:textId="77777777" w:rsidR="005F00E3" w:rsidRDefault="005F00E3">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DVO;</w:t>
            </w:r>
          </w:p>
          <w:p w14:paraId="1A5CCBE3" w14:textId="77777777" w:rsidR="005F00E3" w:rsidRDefault="005F00E3">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Family Court injunction or an application for a Family Court injunction;</w:t>
            </w:r>
          </w:p>
          <w:p w14:paraId="75068A58" w14:textId="77777777" w:rsidR="005F00E3" w:rsidRDefault="005F00E3">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copy of a prosecution notice or indictment containing a charge relating to violence against the tenant or a court record of a conviction of the charge;</w:t>
            </w:r>
          </w:p>
          <w:p w14:paraId="16F64BBB" w14:textId="77777777" w:rsidR="005F00E3" w:rsidRDefault="005F00E3">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 xml:space="preserve">a report of family violence under the </w:t>
            </w:r>
            <w:r>
              <w:rPr>
                <w:i/>
                <w:sz w:val="18"/>
                <w:szCs w:val="18"/>
              </w:rPr>
              <w:t>Residential Tenancies Act 1987</w:t>
            </w:r>
            <w:r>
              <w:rPr>
                <w:sz w:val="18"/>
                <w:szCs w:val="18"/>
              </w:rPr>
              <w:t xml:space="preserve"> s. 71AB(2)(d).</w:t>
            </w:r>
          </w:p>
        </w:tc>
      </w:tr>
      <w:tr w:rsidR="0062468B" w14:paraId="5616AEEA" w14:textId="77777777">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14:paraId="5714DAB1" w14:textId="77777777" w:rsidR="005F00E3" w:rsidRDefault="005F00E3">
            <w:pPr>
              <w:pStyle w:val="yTableNAm"/>
              <w:widowControl w:val="0"/>
              <w:spacing w:before="0"/>
              <w:rPr>
                <w:sz w:val="18"/>
                <w:szCs w:val="18"/>
              </w:rPr>
            </w:pPr>
          </w:p>
        </w:tc>
      </w:tr>
      <w:tr w:rsidR="0062468B" w14:paraId="19D55609" w14:textId="77777777">
        <w:trPr>
          <w:cantSplit/>
          <w:trHeight w:val="193"/>
        </w:trPr>
        <w:tc>
          <w:tcPr>
            <w:tcW w:w="1276" w:type="dxa"/>
            <w:tcBorders>
              <w:top w:val="single" w:sz="4" w:space="0" w:color="000000"/>
              <w:left w:val="single" w:sz="4" w:space="0" w:color="000000"/>
              <w:bottom w:val="single" w:sz="4" w:space="0" w:color="auto"/>
              <w:right w:val="nil"/>
            </w:tcBorders>
            <w:shd w:val="clear" w:color="auto" w:fill="D9D9D9" w:themeFill="background1" w:themeFillShade="D9"/>
          </w:tcPr>
          <w:p w14:paraId="3F412618" w14:textId="77777777" w:rsidR="005F00E3" w:rsidRDefault="005F00E3">
            <w:pPr>
              <w:pStyle w:val="yTableNAm"/>
              <w:widowControl w:val="0"/>
              <w:spacing w:before="0"/>
              <w:rPr>
                <w:b/>
                <w:sz w:val="18"/>
                <w:szCs w:val="18"/>
              </w:rPr>
            </w:pPr>
            <w:r>
              <w:rPr>
                <w:b/>
                <w:sz w:val="18"/>
                <w:szCs w:val="18"/>
              </w:rPr>
              <w:t>Signature</w:t>
            </w:r>
          </w:p>
        </w:tc>
        <w:tc>
          <w:tcPr>
            <w:tcW w:w="3827" w:type="dxa"/>
            <w:tcBorders>
              <w:top w:val="single" w:sz="4" w:space="0" w:color="000000"/>
              <w:left w:val="single" w:sz="4" w:space="0" w:color="000000"/>
              <w:bottom w:val="single" w:sz="4" w:space="0" w:color="auto"/>
              <w:right w:val="nil"/>
            </w:tcBorders>
          </w:tcPr>
          <w:p w14:paraId="415F2D74" w14:textId="77777777" w:rsidR="005F00E3" w:rsidRDefault="005F00E3">
            <w:pPr>
              <w:pStyle w:val="yTableNAm"/>
              <w:widowControl w:val="0"/>
              <w:spacing w:before="0"/>
              <w:rPr>
                <w:sz w:val="18"/>
                <w:szCs w:val="18"/>
              </w:rPr>
            </w:pPr>
            <w:r>
              <w:rPr>
                <w:sz w:val="18"/>
                <w:szCs w:val="18"/>
              </w:rPr>
              <w:t>Tenant:</w:t>
            </w:r>
          </w:p>
        </w:tc>
        <w:tc>
          <w:tcPr>
            <w:tcW w:w="1965" w:type="dxa"/>
            <w:gridSpan w:val="3"/>
            <w:tcBorders>
              <w:top w:val="single" w:sz="4" w:space="0" w:color="000000"/>
              <w:left w:val="single" w:sz="4" w:space="0" w:color="000000"/>
              <w:bottom w:val="single" w:sz="4" w:space="0" w:color="auto"/>
              <w:right w:val="single" w:sz="4" w:space="0" w:color="auto"/>
            </w:tcBorders>
          </w:tcPr>
          <w:p w14:paraId="7B5F8099" w14:textId="77777777" w:rsidR="005F00E3" w:rsidRDefault="005F00E3">
            <w:pPr>
              <w:pStyle w:val="yTableNAm"/>
              <w:widowControl w:val="0"/>
              <w:spacing w:before="0"/>
              <w:rPr>
                <w:sz w:val="18"/>
                <w:szCs w:val="18"/>
              </w:rPr>
            </w:pPr>
            <w:r>
              <w:rPr>
                <w:sz w:val="18"/>
                <w:szCs w:val="18"/>
              </w:rPr>
              <w:t>Date:</w:t>
            </w:r>
          </w:p>
        </w:tc>
      </w:tr>
      <w:tr w:rsidR="0062468B" w14:paraId="7940C517" w14:textId="77777777">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14:paraId="285252D7" w14:textId="77777777" w:rsidR="005F00E3" w:rsidRDefault="005F00E3">
            <w:pPr>
              <w:pStyle w:val="yTableNAm"/>
              <w:widowControl w:val="0"/>
              <w:spacing w:before="0"/>
              <w:rPr>
                <w:sz w:val="14"/>
              </w:rPr>
            </w:pPr>
          </w:p>
        </w:tc>
      </w:tr>
      <w:tr w:rsidR="0062468B" w14:paraId="71DFE5C8" w14:textId="77777777">
        <w:trPr>
          <w:cantSplit/>
          <w:trHeight w:val="553"/>
        </w:trPr>
        <w:tc>
          <w:tcPr>
            <w:tcW w:w="1276" w:type="dxa"/>
            <w:tcBorders>
              <w:top w:val="single" w:sz="4" w:space="0" w:color="000000"/>
              <w:left w:val="single" w:sz="4" w:space="0" w:color="000000"/>
              <w:bottom w:val="single" w:sz="4" w:space="0" w:color="000000"/>
            </w:tcBorders>
            <w:shd w:val="clear" w:color="auto" w:fill="D9D9D9" w:themeFill="background1" w:themeFillShade="D9"/>
          </w:tcPr>
          <w:p w14:paraId="44D5EC08" w14:textId="77777777" w:rsidR="005F00E3" w:rsidRDefault="005F00E3">
            <w:pPr>
              <w:pStyle w:val="yTableNAm"/>
              <w:widowControl w:val="0"/>
              <w:spacing w:before="0"/>
              <w:rPr>
                <w:b/>
                <w:sz w:val="18"/>
                <w:szCs w:val="18"/>
              </w:rPr>
            </w:pPr>
            <w:r>
              <w:rPr>
                <w:b/>
                <w:sz w:val="18"/>
                <w:szCs w:val="18"/>
              </w:rPr>
              <w:t xml:space="preserve">Further information </w:t>
            </w:r>
          </w:p>
        </w:tc>
        <w:tc>
          <w:tcPr>
            <w:tcW w:w="5792" w:type="dxa"/>
            <w:gridSpan w:val="4"/>
            <w:tcBorders>
              <w:top w:val="single" w:sz="4" w:space="0" w:color="000000"/>
              <w:right w:val="single" w:sz="4" w:space="0" w:color="000000"/>
            </w:tcBorders>
            <w:shd w:val="clear" w:color="auto" w:fill="D9D9D9" w:themeFill="background1" w:themeFillShade="D9"/>
          </w:tcPr>
          <w:p w14:paraId="5DCCBF4E" w14:textId="77777777" w:rsidR="005F00E3" w:rsidRDefault="005F00E3">
            <w:pPr>
              <w:pStyle w:val="yTableNAm"/>
              <w:widowControl w:val="0"/>
              <w:spacing w:before="0"/>
              <w:rPr>
                <w:sz w:val="18"/>
                <w:szCs w:val="18"/>
              </w:rPr>
            </w:pPr>
            <w:r>
              <w:rPr>
                <w:sz w:val="18"/>
                <w:szCs w:val="18"/>
              </w:rPr>
              <w:t xml:space="preserve">See Part B of this form and also refer to the </w:t>
            </w:r>
            <w:r>
              <w:rPr>
                <w:i/>
                <w:sz w:val="18"/>
                <w:szCs w:val="18"/>
              </w:rPr>
              <w:t>Residential Tenancies Act 1987</w:t>
            </w:r>
            <w:r>
              <w:rPr>
                <w:sz w:val="18"/>
                <w:szCs w:val="18"/>
              </w:rPr>
              <w:t xml:space="preserve"> or contact the Department of </w:t>
            </w:r>
            <w:r>
              <w:rPr>
                <w:sz w:val="18"/>
              </w:rPr>
              <w:t xml:space="preserve">Energy, </w:t>
            </w:r>
            <w:r>
              <w:rPr>
                <w:sz w:val="18"/>
                <w:szCs w:val="18"/>
              </w:rPr>
              <w:t>Mines, Industry Regulation and Safety — Consumer Protection Division on 1300 304 054 or at &lt;</w:t>
            </w:r>
            <w:r>
              <w:rPr>
                <w:sz w:val="18"/>
              </w:rPr>
              <w:t>www.dmirs.wa.gov.au/ConsumerProtection&gt;.</w:t>
            </w:r>
          </w:p>
          <w:p w14:paraId="12D3E95B" w14:textId="77777777" w:rsidR="005F00E3" w:rsidRDefault="005F00E3">
            <w:pPr>
              <w:pStyle w:val="yTableNAm"/>
              <w:widowControl w:val="0"/>
              <w:spacing w:before="0"/>
              <w:rPr>
                <w:sz w:val="18"/>
                <w:szCs w:val="18"/>
              </w:rPr>
            </w:pPr>
          </w:p>
          <w:p w14:paraId="66AC0F9D" w14:textId="77777777" w:rsidR="005F00E3" w:rsidRDefault="005F00E3">
            <w:pPr>
              <w:pStyle w:val="yTableNAm"/>
              <w:widowControl w:val="0"/>
              <w:spacing w:before="0"/>
              <w:rPr>
                <w:sz w:val="18"/>
                <w:szCs w:val="18"/>
              </w:rPr>
            </w:pPr>
            <w:r>
              <w:rPr>
                <w:sz w:val="18"/>
                <w:szCs w:val="18"/>
              </w:rPr>
              <w:t xml:space="preserve">For Translating and Interpreting Services please telephone TIS on 131 450 and ask to speak to the Department of </w:t>
            </w:r>
            <w:r>
              <w:rPr>
                <w:sz w:val="18"/>
              </w:rPr>
              <w:t xml:space="preserve">Energy, </w:t>
            </w:r>
            <w:r>
              <w:rPr>
                <w:sz w:val="18"/>
                <w:szCs w:val="18"/>
              </w:rPr>
              <w:t>Mines, Industry Regulation and Safety (1300 304 054) for assistance.</w:t>
            </w:r>
          </w:p>
        </w:tc>
      </w:tr>
    </w:tbl>
    <w:p w14:paraId="357F0B24" w14:textId="77777777" w:rsidR="005F00E3" w:rsidRDefault="005F00E3">
      <w:pPr>
        <w:pStyle w:val="yMiscellaneousBody"/>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42"/>
        <w:gridCol w:w="972"/>
      </w:tblGrid>
      <w:tr w:rsidR="0062468B" w14:paraId="2934F568" w14:textId="77777777">
        <w:trPr>
          <w:cantSplit/>
          <w:trHeight w:val="252"/>
        </w:trPr>
        <w:tc>
          <w:tcPr>
            <w:tcW w:w="5954" w:type="dxa"/>
            <w:tcBorders>
              <w:top w:val="single" w:sz="12" w:space="0" w:color="000000"/>
              <w:left w:val="single" w:sz="12" w:space="0" w:color="auto"/>
              <w:bottom w:val="single" w:sz="12" w:space="0" w:color="auto"/>
              <w:right w:val="single" w:sz="12" w:space="0" w:color="auto"/>
            </w:tcBorders>
            <w:shd w:val="pct10" w:color="auto" w:fill="FFFFFF"/>
          </w:tcPr>
          <w:p w14:paraId="65DB23B1" w14:textId="77777777" w:rsidR="005F00E3" w:rsidRDefault="005F00E3">
            <w:pPr>
              <w:pStyle w:val="yTableNAm"/>
              <w:widowControl w:val="0"/>
              <w:spacing w:before="0"/>
              <w:rPr>
                <w:b/>
              </w:rPr>
            </w:pPr>
            <w:r>
              <w:rPr>
                <w:b/>
              </w:rPr>
              <w:t>Important information about this notice</w:t>
            </w:r>
          </w:p>
          <w:p w14:paraId="22F51F4F" w14:textId="77777777" w:rsidR="005F00E3" w:rsidRDefault="005F00E3">
            <w:pPr>
              <w:pStyle w:val="yTableNAm"/>
              <w:widowControl w:val="0"/>
              <w:spacing w:before="0"/>
              <w:rPr>
                <w:sz w:val="18"/>
                <w:szCs w:val="18"/>
              </w:rPr>
            </w:pPr>
          </w:p>
        </w:tc>
        <w:tc>
          <w:tcPr>
            <w:tcW w:w="142" w:type="dxa"/>
            <w:tcBorders>
              <w:top w:val="nil"/>
              <w:left w:val="nil"/>
              <w:bottom w:val="nil"/>
            </w:tcBorders>
          </w:tcPr>
          <w:p w14:paraId="30BEE3A8" w14:textId="77777777" w:rsidR="005F00E3" w:rsidRDefault="005F00E3">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14:paraId="26306239" w14:textId="77777777" w:rsidR="005F00E3" w:rsidRDefault="005F00E3">
            <w:pPr>
              <w:pStyle w:val="yTableNAm"/>
              <w:widowControl w:val="0"/>
              <w:spacing w:before="0"/>
              <w:jc w:val="center"/>
              <w:rPr>
                <w:sz w:val="18"/>
                <w:szCs w:val="18"/>
              </w:rPr>
            </w:pPr>
            <w:r>
              <w:rPr>
                <w:b/>
                <w:sz w:val="18"/>
                <w:szCs w:val="18"/>
              </w:rPr>
              <w:t>Part B</w:t>
            </w:r>
          </w:p>
        </w:tc>
      </w:tr>
      <w:tr w:rsidR="0062468B" w14:paraId="69434E22" w14:textId="77777777">
        <w:tblPrEx>
          <w:tblCellMar>
            <w:left w:w="108" w:type="dxa"/>
            <w:right w:w="108" w:type="dxa"/>
          </w:tblCellMar>
        </w:tblPrEx>
        <w:trPr>
          <w:trHeight w:hRule="exact" w:val="80"/>
        </w:trPr>
        <w:tc>
          <w:tcPr>
            <w:tcW w:w="7068" w:type="dxa"/>
            <w:gridSpan w:val="3"/>
            <w:tcBorders>
              <w:top w:val="nil"/>
              <w:left w:val="nil"/>
              <w:bottom w:val="single" w:sz="4" w:space="0" w:color="auto"/>
              <w:right w:val="nil"/>
            </w:tcBorders>
          </w:tcPr>
          <w:p w14:paraId="6FB7624E" w14:textId="77777777" w:rsidR="005F00E3" w:rsidRDefault="005F00E3">
            <w:pPr>
              <w:pStyle w:val="yTableNAm"/>
              <w:widowControl w:val="0"/>
              <w:spacing w:before="0"/>
              <w:rPr>
                <w:sz w:val="14"/>
              </w:rPr>
            </w:pPr>
          </w:p>
        </w:tc>
      </w:tr>
      <w:tr w:rsidR="0062468B" w14:paraId="6AF66146" w14:textId="77777777">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14:paraId="56195BAC" w14:textId="77777777" w:rsidR="005F00E3" w:rsidRDefault="005F00E3">
            <w:pPr>
              <w:pStyle w:val="yTableNAm"/>
              <w:widowControl w:val="0"/>
              <w:spacing w:before="0"/>
              <w:rPr>
                <w:b/>
                <w:sz w:val="18"/>
                <w:szCs w:val="18"/>
              </w:rPr>
            </w:pPr>
            <w:r>
              <w:rPr>
                <w:b/>
                <w:sz w:val="18"/>
                <w:szCs w:val="18"/>
              </w:rPr>
              <w:t>The types of tenancy agreements to which this notice applies</w:t>
            </w:r>
          </w:p>
          <w:p w14:paraId="25DEAFDA" w14:textId="77777777" w:rsidR="005F00E3" w:rsidRDefault="005F00E3">
            <w:pPr>
              <w:pStyle w:val="yTableNAm"/>
              <w:widowControl w:val="0"/>
              <w:spacing w:before="0"/>
              <w:rPr>
                <w:sz w:val="18"/>
                <w:szCs w:val="18"/>
              </w:rPr>
            </w:pPr>
          </w:p>
          <w:p w14:paraId="6B0CF3EB" w14:textId="77777777" w:rsidR="005F00E3" w:rsidRDefault="005F00E3">
            <w:pPr>
              <w:pStyle w:val="yTableNAm"/>
              <w:widowControl w:val="0"/>
              <w:spacing w:before="0"/>
              <w:rPr>
                <w:sz w:val="18"/>
                <w:szCs w:val="18"/>
              </w:rPr>
            </w:pPr>
            <w:r>
              <w:rPr>
                <w:sz w:val="18"/>
                <w:szCs w:val="18"/>
              </w:rPr>
              <w:t xml:space="preserve">This notice applies to all tenancy agreements under the </w:t>
            </w:r>
            <w:r>
              <w:rPr>
                <w:i/>
                <w:sz w:val="18"/>
                <w:szCs w:val="18"/>
              </w:rPr>
              <w:t>Residential Tenancies Act 1987</w:t>
            </w:r>
            <w:r>
              <w:rPr>
                <w:sz w:val="18"/>
                <w:szCs w:val="18"/>
              </w:rPr>
              <w:t>.</w:t>
            </w:r>
          </w:p>
        </w:tc>
      </w:tr>
      <w:tr w:rsidR="0062468B" w14:paraId="2DF1BA1E" w14:textId="77777777">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14:paraId="08FEB1A5" w14:textId="77777777" w:rsidR="005F00E3" w:rsidRDefault="005F00E3">
            <w:pPr>
              <w:pStyle w:val="yTableNAm"/>
              <w:widowControl w:val="0"/>
              <w:spacing w:before="0"/>
              <w:rPr>
                <w:sz w:val="14"/>
              </w:rPr>
            </w:pPr>
          </w:p>
        </w:tc>
      </w:tr>
      <w:tr w:rsidR="0062468B" w14:paraId="550B2F94" w14:textId="77777777">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14:paraId="2D7DED10" w14:textId="77777777" w:rsidR="005F00E3" w:rsidRDefault="005F00E3">
            <w:pPr>
              <w:pStyle w:val="yTableNAm"/>
              <w:widowControl w:val="0"/>
              <w:spacing w:before="0"/>
              <w:rPr>
                <w:b/>
                <w:sz w:val="18"/>
                <w:szCs w:val="18"/>
              </w:rPr>
            </w:pPr>
            <w:r>
              <w:rPr>
                <w:b/>
                <w:sz w:val="18"/>
                <w:szCs w:val="18"/>
              </w:rPr>
              <w:t>Period of notice by tenant</w:t>
            </w:r>
          </w:p>
          <w:p w14:paraId="52FC4252" w14:textId="77777777" w:rsidR="005F00E3" w:rsidRDefault="005F00E3">
            <w:pPr>
              <w:pStyle w:val="yTableNAm"/>
              <w:widowControl w:val="0"/>
              <w:spacing w:before="0"/>
              <w:rPr>
                <w:sz w:val="18"/>
                <w:szCs w:val="18"/>
              </w:rPr>
            </w:pPr>
          </w:p>
          <w:p w14:paraId="328936E1" w14:textId="77777777" w:rsidR="005F00E3" w:rsidRDefault="005F00E3">
            <w:pPr>
              <w:pStyle w:val="yTableNAm"/>
              <w:widowControl w:val="0"/>
              <w:spacing w:before="0"/>
              <w:rPr>
                <w:sz w:val="18"/>
                <w:szCs w:val="18"/>
              </w:rPr>
            </w:pPr>
            <w:r>
              <w:rPr>
                <w:sz w:val="18"/>
                <w:szCs w:val="18"/>
              </w:rPr>
              <w:t>A tenant can give the lessor this notice if the tenant, or a dependant of the tenant, is likely to be exposed or subjected to family violence during the term of the residential tenancy agreement. The period of the notice must not be less than 7 days before the termination day.</w:t>
            </w:r>
          </w:p>
        </w:tc>
      </w:tr>
      <w:tr w:rsidR="0062468B" w14:paraId="41292C14" w14:textId="77777777">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14:paraId="292D1270" w14:textId="77777777" w:rsidR="005F00E3" w:rsidRDefault="005F00E3">
            <w:pPr>
              <w:pStyle w:val="yTableNAm"/>
              <w:widowControl w:val="0"/>
              <w:spacing w:before="0"/>
              <w:rPr>
                <w:sz w:val="14"/>
              </w:rPr>
            </w:pPr>
          </w:p>
        </w:tc>
      </w:tr>
      <w:tr w:rsidR="0062468B" w14:paraId="50AC9080" w14:textId="77777777">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14:paraId="638CC97D" w14:textId="77777777" w:rsidR="005F00E3" w:rsidRDefault="005F00E3">
            <w:pPr>
              <w:pStyle w:val="yTableNAm"/>
              <w:widowControl w:val="0"/>
              <w:spacing w:before="0"/>
              <w:rPr>
                <w:b/>
                <w:sz w:val="18"/>
                <w:szCs w:val="18"/>
              </w:rPr>
            </w:pPr>
            <w:r>
              <w:rPr>
                <w:b/>
                <w:sz w:val="18"/>
                <w:szCs w:val="18"/>
              </w:rPr>
              <w:t>Co-tenants</w:t>
            </w:r>
          </w:p>
          <w:p w14:paraId="2B1AB287" w14:textId="77777777" w:rsidR="005F00E3" w:rsidRDefault="005F00E3">
            <w:pPr>
              <w:pStyle w:val="yTableNAm"/>
              <w:widowControl w:val="0"/>
              <w:spacing w:before="0"/>
              <w:rPr>
                <w:sz w:val="18"/>
                <w:szCs w:val="18"/>
              </w:rPr>
            </w:pPr>
          </w:p>
          <w:p w14:paraId="3A3FB105" w14:textId="77777777" w:rsidR="005F00E3" w:rsidRDefault="005F00E3">
            <w:pPr>
              <w:pStyle w:val="yTableNAm"/>
              <w:widowControl w:val="0"/>
              <w:spacing w:before="0"/>
              <w:rPr>
                <w:sz w:val="18"/>
                <w:szCs w:val="18"/>
              </w:rPr>
            </w:pPr>
            <w:r>
              <w:rPr>
                <w:sz w:val="18"/>
                <w:szCs w:val="18"/>
              </w:rPr>
              <w:t xml:space="preserve">A lessor must give a copy of this notice (but </w:t>
            </w:r>
            <w:r>
              <w:rPr>
                <w:b/>
                <w:sz w:val="18"/>
                <w:szCs w:val="18"/>
              </w:rPr>
              <w:t>not</w:t>
            </w:r>
            <w:r>
              <w:rPr>
                <w:sz w:val="18"/>
                <w:szCs w:val="18"/>
              </w:rPr>
              <w:t xml:space="preserve"> an accompanying document) to any co</w:t>
            </w:r>
            <w:r>
              <w:rPr>
                <w:sz w:val="18"/>
                <w:szCs w:val="18"/>
              </w:rPr>
              <w:noBreakHyphen/>
              <w:t>tenants named on the residential tenancy agreement within 7 days after receiving this notice.</w:t>
            </w:r>
          </w:p>
          <w:p w14:paraId="3876EDB3" w14:textId="77777777" w:rsidR="005F00E3" w:rsidRDefault="005F00E3">
            <w:pPr>
              <w:pStyle w:val="yTableNAm"/>
              <w:widowControl w:val="0"/>
              <w:spacing w:before="0"/>
              <w:rPr>
                <w:sz w:val="18"/>
                <w:szCs w:val="18"/>
              </w:rPr>
            </w:pPr>
          </w:p>
          <w:p w14:paraId="4589C08C" w14:textId="77777777" w:rsidR="005F00E3" w:rsidRDefault="005F00E3">
            <w:pPr>
              <w:pStyle w:val="yTableNAm"/>
              <w:widowControl w:val="0"/>
              <w:spacing w:before="0"/>
              <w:rPr>
                <w:sz w:val="18"/>
                <w:szCs w:val="18"/>
              </w:rPr>
            </w:pPr>
            <w:r>
              <w:rPr>
                <w:sz w:val="18"/>
                <w:szCs w:val="18"/>
              </w:rPr>
              <w:t>A co-tenant may, within 7 days after receiving a copy of this notice, give the lessor notice of termination of the co-tenant’s interest in the residential tenancy agreement. This period of notice must not be less than 21 days before the termination day.</w:t>
            </w:r>
          </w:p>
        </w:tc>
      </w:tr>
      <w:tr w:rsidR="0062468B" w14:paraId="68434A8A" w14:textId="77777777">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14:paraId="07306FF2" w14:textId="77777777" w:rsidR="005F00E3" w:rsidRDefault="005F00E3">
            <w:pPr>
              <w:pStyle w:val="yTableNAm"/>
              <w:widowControl w:val="0"/>
              <w:spacing w:before="0"/>
              <w:rPr>
                <w:sz w:val="14"/>
              </w:rPr>
            </w:pPr>
          </w:p>
        </w:tc>
      </w:tr>
      <w:tr w:rsidR="0062468B" w14:paraId="3DF6D4F3" w14:textId="77777777">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14:paraId="788F6FBD" w14:textId="77777777" w:rsidR="005F00E3" w:rsidRDefault="005F00E3">
            <w:pPr>
              <w:pStyle w:val="yTableNAm"/>
              <w:widowControl w:val="0"/>
              <w:spacing w:before="0"/>
              <w:rPr>
                <w:b/>
                <w:sz w:val="18"/>
                <w:szCs w:val="18"/>
              </w:rPr>
            </w:pPr>
            <w:r>
              <w:rPr>
                <w:b/>
                <w:sz w:val="18"/>
                <w:szCs w:val="18"/>
              </w:rPr>
              <w:t>Notice by co-tenant to terminate their interest in the residential tenancy agreement</w:t>
            </w:r>
          </w:p>
          <w:p w14:paraId="31BE9D2C" w14:textId="77777777" w:rsidR="005F00E3" w:rsidRDefault="005F00E3">
            <w:pPr>
              <w:pStyle w:val="yTableNAm"/>
              <w:widowControl w:val="0"/>
              <w:spacing w:before="0"/>
              <w:rPr>
                <w:sz w:val="18"/>
                <w:szCs w:val="18"/>
              </w:rPr>
            </w:pPr>
          </w:p>
          <w:p w14:paraId="78A07008" w14:textId="77777777" w:rsidR="005F00E3" w:rsidRDefault="005F00E3">
            <w:pPr>
              <w:pStyle w:val="yTableNAm"/>
              <w:widowControl w:val="0"/>
              <w:spacing w:before="0"/>
              <w:rPr>
                <w:sz w:val="18"/>
                <w:szCs w:val="18"/>
              </w:rPr>
            </w:pPr>
            <w:r>
              <w:rPr>
                <w:sz w:val="18"/>
                <w:szCs w:val="18"/>
              </w:rPr>
              <w:t>A co-tenant does not need to use a specific form to notify the lessor that they wish to terminate their interest in the residential tenancy agreement. They simply need to notify the lessor in writing.</w:t>
            </w:r>
          </w:p>
        </w:tc>
      </w:tr>
      <w:tr w:rsidR="0062468B" w14:paraId="56461C43" w14:textId="77777777">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14:paraId="41543370" w14:textId="77777777" w:rsidR="005F00E3" w:rsidRDefault="005F00E3">
            <w:pPr>
              <w:pStyle w:val="yTableNAm"/>
              <w:widowControl w:val="0"/>
              <w:spacing w:before="0"/>
              <w:rPr>
                <w:sz w:val="14"/>
              </w:rPr>
            </w:pPr>
          </w:p>
        </w:tc>
      </w:tr>
      <w:tr w:rsidR="0062468B" w14:paraId="517C9E9A" w14:textId="77777777">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14:paraId="5AB7289B" w14:textId="77777777" w:rsidR="005F00E3" w:rsidRDefault="005F00E3">
            <w:pPr>
              <w:pStyle w:val="yTableNAm"/>
              <w:widowControl w:val="0"/>
              <w:spacing w:before="0"/>
              <w:rPr>
                <w:b/>
                <w:sz w:val="18"/>
                <w:szCs w:val="18"/>
              </w:rPr>
            </w:pPr>
            <w:r>
              <w:rPr>
                <w:b/>
                <w:sz w:val="18"/>
                <w:szCs w:val="18"/>
              </w:rPr>
              <w:t>Co-tenant remaining in residential premises</w:t>
            </w:r>
          </w:p>
          <w:p w14:paraId="3F9D9C39" w14:textId="77777777" w:rsidR="005F00E3" w:rsidRDefault="005F00E3">
            <w:pPr>
              <w:pStyle w:val="yTableNAm"/>
              <w:widowControl w:val="0"/>
              <w:spacing w:before="0"/>
              <w:rPr>
                <w:sz w:val="18"/>
                <w:szCs w:val="18"/>
              </w:rPr>
            </w:pPr>
          </w:p>
          <w:p w14:paraId="1C7F0F5A" w14:textId="77777777" w:rsidR="005F00E3" w:rsidRDefault="005F00E3">
            <w:pPr>
              <w:pStyle w:val="yTableNAm"/>
              <w:widowControl w:val="0"/>
              <w:spacing w:before="0"/>
              <w:rPr>
                <w:sz w:val="18"/>
                <w:szCs w:val="18"/>
              </w:rPr>
            </w:pPr>
            <w:r>
              <w:rPr>
                <w:sz w:val="18"/>
                <w:szCs w:val="18"/>
              </w:rPr>
              <w:t>Any co-tenants who wish to remain in the residential premises are entitled to do so and the existing tenancy agreement will continue to apply to them.</w:t>
            </w:r>
          </w:p>
        </w:tc>
      </w:tr>
      <w:tr w:rsidR="0062468B" w14:paraId="2834EB18" w14:textId="77777777">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14:paraId="34DD488C" w14:textId="77777777" w:rsidR="005F00E3" w:rsidRDefault="005F00E3">
            <w:pPr>
              <w:pStyle w:val="yTableNAm"/>
              <w:widowControl w:val="0"/>
              <w:spacing w:before="0"/>
              <w:rPr>
                <w:sz w:val="14"/>
              </w:rPr>
            </w:pPr>
          </w:p>
        </w:tc>
      </w:tr>
      <w:tr w:rsidR="0062468B" w14:paraId="1743C16E" w14:textId="77777777">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14:paraId="112BAF18" w14:textId="77777777" w:rsidR="005F00E3" w:rsidRDefault="005F00E3">
            <w:pPr>
              <w:pStyle w:val="yTableNAm"/>
              <w:widowControl w:val="0"/>
              <w:spacing w:before="0"/>
              <w:rPr>
                <w:b/>
                <w:sz w:val="18"/>
                <w:szCs w:val="18"/>
              </w:rPr>
            </w:pPr>
            <w:r>
              <w:rPr>
                <w:b/>
                <w:sz w:val="18"/>
                <w:szCs w:val="18"/>
              </w:rPr>
              <w:t>Documents must be kept confidential</w:t>
            </w:r>
          </w:p>
          <w:p w14:paraId="53E8E81C" w14:textId="77777777" w:rsidR="005F00E3" w:rsidRDefault="005F00E3">
            <w:pPr>
              <w:pStyle w:val="yTableNAm"/>
              <w:widowControl w:val="0"/>
              <w:spacing w:before="0"/>
              <w:rPr>
                <w:sz w:val="18"/>
                <w:szCs w:val="18"/>
              </w:rPr>
            </w:pPr>
          </w:p>
          <w:p w14:paraId="291D6373" w14:textId="77777777" w:rsidR="005F00E3" w:rsidRDefault="005F00E3">
            <w:pPr>
              <w:pStyle w:val="yTableNAm"/>
              <w:widowControl w:val="0"/>
              <w:spacing w:before="0"/>
              <w:rPr>
                <w:sz w:val="18"/>
                <w:szCs w:val="18"/>
              </w:rPr>
            </w:pPr>
            <w:r>
              <w:rPr>
                <w:sz w:val="18"/>
                <w:szCs w:val="18"/>
              </w:rPr>
              <w:t xml:space="preserve">A lessor must not disclose information contained in this notice or an accompanying document to another person except as allowed by the </w:t>
            </w:r>
            <w:r>
              <w:rPr>
                <w:i/>
                <w:sz w:val="18"/>
                <w:szCs w:val="18"/>
              </w:rPr>
              <w:t>Residential Tenancies Act 1987</w:t>
            </w:r>
            <w:r>
              <w:rPr>
                <w:sz w:val="18"/>
                <w:szCs w:val="18"/>
              </w:rPr>
              <w:t xml:space="preserve"> or another written law. A penalty of a fine of up to $5 000 applies for failure to comply with this requirement.</w:t>
            </w:r>
          </w:p>
          <w:p w14:paraId="677CEE1E" w14:textId="77777777" w:rsidR="005F00E3" w:rsidRDefault="005F00E3">
            <w:pPr>
              <w:pStyle w:val="yTableNAm"/>
              <w:widowControl w:val="0"/>
              <w:spacing w:before="0"/>
              <w:rPr>
                <w:sz w:val="18"/>
                <w:szCs w:val="18"/>
              </w:rPr>
            </w:pPr>
          </w:p>
          <w:p w14:paraId="3EC7EFB5" w14:textId="77777777" w:rsidR="005F00E3" w:rsidRDefault="005F00E3">
            <w:pPr>
              <w:pStyle w:val="yTableNAm"/>
              <w:widowControl w:val="0"/>
              <w:spacing w:before="0"/>
              <w:rPr>
                <w:sz w:val="18"/>
                <w:szCs w:val="18"/>
              </w:rPr>
            </w:pPr>
            <w:r>
              <w:rPr>
                <w:sz w:val="18"/>
                <w:szCs w:val="18"/>
              </w:rPr>
              <w:t>A lessor must ensure that information given to them in this notice and an accompanying document is kept in a secure manner so far as it is reasonably practicable to do so. A penalty of a fine of up to $5 000 applies for failure to comply with this requirement.</w:t>
            </w:r>
          </w:p>
        </w:tc>
      </w:tr>
    </w:tbl>
    <w:p w14:paraId="1D60682A" w14:textId="77777777" w:rsidR="005F00E3" w:rsidRDefault="005F00E3">
      <w:pPr>
        <w:pStyle w:val="yFootnotesection"/>
      </w:pPr>
      <w:r>
        <w:tab/>
        <w:t>[Form 2 inserted: Gazette 9 Apr 2019 p. 1050</w:t>
      </w:r>
      <w:r>
        <w:noBreakHyphen/>
        <w:t>1; amended: SL 2024/149 r. 17.]</w:t>
      </w:r>
    </w:p>
    <w:p w14:paraId="1688C683" w14:textId="77777777" w:rsidR="005F00E3" w:rsidRDefault="005F00E3">
      <w:pPr>
        <w:pStyle w:val="yEdnotesection"/>
      </w:pPr>
      <w:r>
        <w:t>[Form 3 deleted: Gazette 30 Jun 2017 p. 3559.]</w:t>
      </w:r>
    </w:p>
    <w:p w14:paraId="18344C5C" w14:textId="77777777" w:rsidR="005F00E3" w:rsidRDefault="005F00E3">
      <w:pPr>
        <w:pStyle w:val="yEdnotesection"/>
      </w:pPr>
      <w:r>
        <w:t>[Form 4 deleted: Gazette 3 May 2013 p. 1830.]</w:t>
      </w:r>
    </w:p>
    <w:p w14:paraId="296224D0" w14:textId="77777777" w:rsidR="005F00E3" w:rsidRDefault="005F00E3">
      <w:pPr>
        <w:pStyle w:val="yEdnotesection"/>
      </w:pPr>
      <w:r>
        <w:t>[Form 5 deleted: Gazette 30 Jun 2017 p. 3559.]</w:t>
      </w:r>
    </w:p>
    <w:p w14:paraId="352B0CAA" w14:textId="77777777" w:rsidR="005F00E3" w:rsidRDefault="005F00E3">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rsidR="0062468B" w14:paraId="014D7810" w14:textId="77777777">
        <w:trPr>
          <w:cantSplit/>
          <w:trHeight w:val="282"/>
        </w:trPr>
        <w:tc>
          <w:tcPr>
            <w:tcW w:w="4820" w:type="dxa"/>
            <w:gridSpan w:val="2"/>
          </w:tcPr>
          <w:p w14:paraId="4F91AC13" w14:textId="77777777" w:rsidR="005F00E3" w:rsidRDefault="005F00E3">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14:paraId="22833856" w14:textId="77777777" w:rsidR="005F00E3" w:rsidRDefault="005F00E3">
            <w:pPr>
              <w:pStyle w:val="yTable"/>
              <w:spacing w:before="0"/>
              <w:rPr>
                <w:b/>
                <w:sz w:val="28"/>
              </w:rPr>
            </w:pPr>
            <w:r>
              <w:rPr>
                <w:b/>
                <w:sz w:val="28"/>
              </w:rPr>
              <w:t>Infringement notice</w:t>
            </w:r>
          </w:p>
        </w:tc>
        <w:tc>
          <w:tcPr>
            <w:tcW w:w="2126" w:type="dxa"/>
            <w:tcBorders>
              <w:bottom w:val="single" w:sz="4" w:space="0" w:color="auto"/>
            </w:tcBorders>
          </w:tcPr>
          <w:p w14:paraId="1F14F025" w14:textId="77777777" w:rsidR="005F00E3" w:rsidRDefault="005F00E3">
            <w:pPr>
              <w:pStyle w:val="yTable"/>
              <w:spacing w:before="0"/>
              <w:jc w:val="both"/>
              <w:rPr>
                <w:sz w:val="20"/>
              </w:rPr>
            </w:pPr>
            <w:r>
              <w:rPr>
                <w:sz w:val="20"/>
              </w:rPr>
              <w:t xml:space="preserve">Infringement </w:t>
            </w:r>
            <w:r>
              <w:rPr>
                <w:sz w:val="20"/>
              </w:rPr>
              <w:br/>
              <w:t>notice no.</w:t>
            </w:r>
          </w:p>
        </w:tc>
      </w:tr>
      <w:tr w:rsidR="0062468B" w14:paraId="5D67426D" w14:textId="77777777">
        <w:trPr>
          <w:cantSplit/>
          <w:trHeight w:val="150"/>
        </w:trPr>
        <w:tc>
          <w:tcPr>
            <w:tcW w:w="1276" w:type="dxa"/>
            <w:vMerge w:val="restart"/>
          </w:tcPr>
          <w:p w14:paraId="1403AF45" w14:textId="77777777" w:rsidR="005F00E3" w:rsidRDefault="005F00E3">
            <w:pPr>
              <w:pStyle w:val="yTable"/>
              <w:spacing w:before="0"/>
              <w:rPr>
                <w:b/>
                <w:sz w:val="20"/>
              </w:rPr>
            </w:pPr>
            <w:r>
              <w:rPr>
                <w:b/>
                <w:sz w:val="20"/>
              </w:rPr>
              <w:t>Alleged offender</w:t>
            </w:r>
          </w:p>
        </w:tc>
        <w:tc>
          <w:tcPr>
            <w:tcW w:w="5670" w:type="dxa"/>
            <w:gridSpan w:val="2"/>
          </w:tcPr>
          <w:p w14:paraId="6C67990C" w14:textId="77777777" w:rsidR="005F00E3" w:rsidRDefault="005F00E3">
            <w:pPr>
              <w:pStyle w:val="yTable"/>
              <w:tabs>
                <w:tab w:val="left" w:pos="600"/>
              </w:tabs>
              <w:spacing w:before="0"/>
              <w:rPr>
                <w:sz w:val="20"/>
              </w:rPr>
            </w:pPr>
            <w:r>
              <w:rPr>
                <w:sz w:val="20"/>
              </w:rPr>
              <w:t>Name:</w:t>
            </w:r>
            <w:r>
              <w:rPr>
                <w:sz w:val="20"/>
              </w:rPr>
              <w:tab/>
              <w:t>Family name</w:t>
            </w:r>
          </w:p>
        </w:tc>
      </w:tr>
      <w:tr w:rsidR="0062468B" w14:paraId="33E1AC1C" w14:textId="77777777">
        <w:trPr>
          <w:cantSplit/>
          <w:trHeight w:val="150"/>
        </w:trPr>
        <w:tc>
          <w:tcPr>
            <w:tcW w:w="1276" w:type="dxa"/>
            <w:vMerge/>
          </w:tcPr>
          <w:p w14:paraId="5D6C48C1" w14:textId="77777777" w:rsidR="005F00E3" w:rsidRDefault="005F00E3">
            <w:pPr>
              <w:pStyle w:val="yTable"/>
              <w:spacing w:before="0"/>
              <w:rPr>
                <w:b/>
                <w:sz w:val="20"/>
              </w:rPr>
            </w:pPr>
          </w:p>
        </w:tc>
        <w:tc>
          <w:tcPr>
            <w:tcW w:w="5670" w:type="dxa"/>
            <w:gridSpan w:val="2"/>
          </w:tcPr>
          <w:p w14:paraId="1E30094E" w14:textId="77777777" w:rsidR="005F00E3" w:rsidRDefault="005F00E3">
            <w:pPr>
              <w:pStyle w:val="yTable"/>
              <w:tabs>
                <w:tab w:val="left" w:pos="600"/>
              </w:tabs>
              <w:spacing w:before="0"/>
              <w:rPr>
                <w:sz w:val="20"/>
              </w:rPr>
            </w:pPr>
            <w:r>
              <w:rPr>
                <w:sz w:val="20"/>
              </w:rPr>
              <w:tab/>
              <w:t>Given names</w:t>
            </w:r>
          </w:p>
        </w:tc>
      </w:tr>
      <w:tr w:rsidR="0062468B" w14:paraId="6C22B49D" w14:textId="77777777">
        <w:trPr>
          <w:cantSplit/>
          <w:trHeight w:val="150"/>
        </w:trPr>
        <w:tc>
          <w:tcPr>
            <w:tcW w:w="1276" w:type="dxa"/>
            <w:vMerge/>
          </w:tcPr>
          <w:p w14:paraId="73947F8B" w14:textId="77777777" w:rsidR="005F00E3" w:rsidRDefault="005F00E3">
            <w:pPr>
              <w:pStyle w:val="yTable"/>
              <w:spacing w:before="0"/>
              <w:rPr>
                <w:b/>
                <w:sz w:val="20"/>
              </w:rPr>
            </w:pPr>
          </w:p>
        </w:tc>
        <w:tc>
          <w:tcPr>
            <w:tcW w:w="5670" w:type="dxa"/>
            <w:gridSpan w:val="2"/>
          </w:tcPr>
          <w:p w14:paraId="22EDDB61" w14:textId="77777777" w:rsidR="005F00E3" w:rsidRDefault="005F00E3">
            <w:pPr>
              <w:pStyle w:val="yTable"/>
              <w:tabs>
                <w:tab w:val="left" w:pos="600"/>
                <w:tab w:val="left" w:pos="3719"/>
              </w:tabs>
              <w:spacing w:before="0"/>
              <w:ind w:left="175" w:right="-250"/>
              <w:rPr>
                <w:sz w:val="20"/>
              </w:rPr>
            </w:pPr>
            <w:r>
              <w:rPr>
                <w:sz w:val="20"/>
              </w:rPr>
              <w:t>or</w:t>
            </w:r>
            <w:r>
              <w:rPr>
                <w:sz w:val="20"/>
              </w:rPr>
              <w:tab/>
              <w:t>Company name ____________________________________</w:t>
            </w:r>
          </w:p>
          <w:p w14:paraId="1A05D0A9" w14:textId="77777777" w:rsidR="005F00E3" w:rsidRDefault="005F00E3">
            <w:pPr>
              <w:pStyle w:val="yTable"/>
              <w:tabs>
                <w:tab w:val="left" w:pos="600"/>
                <w:tab w:val="left" w:pos="3719"/>
              </w:tabs>
              <w:spacing w:before="0"/>
              <w:ind w:left="175" w:right="-250"/>
              <w:rPr>
                <w:sz w:val="20"/>
              </w:rPr>
            </w:pPr>
            <w:r>
              <w:rPr>
                <w:sz w:val="20"/>
              </w:rPr>
              <w:tab/>
            </w:r>
            <w:r>
              <w:rPr>
                <w:sz w:val="20"/>
              </w:rPr>
              <w:tab/>
              <w:t>ACN</w:t>
            </w:r>
          </w:p>
        </w:tc>
      </w:tr>
      <w:tr w:rsidR="0062468B" w14:paraId="3C599B24" w14:textId="77777777">
        <w:trPr>
          <w:cantSplit/>
          <w:trHeight w:val="150"/>
        </w:trPr>
        <w:tc>
          <w:tcPr>
            <w:tcW w:w="1276" w:type="dxa"/>
            <w:vMerge/>
          </w:tcPr>
          <w:p w14:paraId="0A77E758" w14:textId="77777777" w:rsidR="005F00E3" w:rsidRDefault="005F00E3">
            <w:pPr>
              <w:pStyle w:val="yTable"/>
              <w:spacing w:before="0"/>
              <w:rPr>
                <w:b/>
                <w:sz w:val="20"/>
              </w:rPr>
            </w:pPr>
          </w:p>
        </w:tc>
        <w:tc>
          <w:tcPr>
            <w:tcW w:w="5670" w:type="dxa"/>
            <w:gridSpan w:val="2"/>
          </w:tcPr>
          <w:p w14:paraId="34F2DBA2" w14:textId="77777777" w:rsidR="005F00E3" w:rsidRDefault="005F00E3">
            <w:pPr>
              <w:pStyle w:val="yTable"/>
              <w:tabs>
                <w:tab w:val="left" w:pos="743"/>
              </w:tabs>
              <w:spacing w:before="0"/>
              <w:ind w:right="-250"/>
              <w:rPr>
                <w:sz w:val="20"/>
              </w:rPr>
            </w:pPr>
            <w:r>
              <w:rPr>
                <w:sz w:val="20"/>
              </w:rPr>
              <w:t>Address ________________________________________________</w:t>
            </w:r>
          </w:p>
          <w:p w14:paraId="63E0A653" w14:textId="77777777" w:rsidR="005F00E3" w:rsidRDefault="005F00E3">
            <w:pPr>
              <w:pStyle w:val="yTable"/>
              <w:tabs>
                <w:tab w:val="left" w:pos="3719"/>
              </w:tabs>
              <w:spacing w:before="0"/>
              <w:ind w:right="-108"/>
              <w:rPr>
                <w:sz w:val="20"/>
              </w:rPr>
            </w:pPr>
            <w:r>
              <w:rPr>
                <w:sz w:val="20"/>
              </w:rPr>
              <w:tab/>
              <w:t>Postcode</w:t>
            </w:r>
          </w:p>
        </w:tc>
      </w:tr>
      <w:tr w:rsidR="0062468B" w14:paraId="56C3EC90" w14:textId="77777777">
        <w:trPr>
          <w:cantSplit/>
        </w:trPr>
        <w:tc>
          <w:tcPr>
            <w:tcW w:w="1276" w:type="dxa"/>
            <w:vMerge w:val="restart"/>
          </w:tcPr>
          <w:p w14:paraId="54A17783" w14:textId="77777777" w:rsidR="005F00E3" w:rsidRDefault="005F00E3">
            <w:pPr>
              <w:pStyle w:val="yTable"/>
              <w:spacing w:before="0"/>
              <w:rPr>
                <w:b/>
                <w:sz w:val="20"/>
              </w:rPr>
            </w:pPr>
            <w:r>
              <w:rPr>
                <w:b/>
                <w:sz w:val="20"/>
              </w:rPr>
              <w:t>Alleged offence</w:t>
            </w:r>
          </w:p>
        </w:tc>
        <w:tc>
          <w:tcPr>
            <w:tcW w:w="5670" w:type="dxa"/>
            <w:gridSpan w:val="2"/>
          </w:tcPr>
          <w:p w14:paraId="5172C8B6" w14:textId="77777777" w:rsidR="005F00E3" w:rsidRDefault="005F00E3">
            <w:pPr>
              <w:pStyle w:val="yTable"/>
              <w:tabs>
                <w:tab w:val="left" w:pos="563"/>
              </w:tabs>
              <w:spacing w:before="0"/>
              <w:rPr>
                <w:sz w:val="20"/>
              </w:rPr>
            </w:pPr>
            <w:r>
              <w:rPr>
                <w:sz w:val="20"/>
              </w:rPr>
              <w:t>Description of offence ____________________________________</w:t>
            </w:r>
          </w:p>
          <w:p w14:paraId="3B8ACC14" w14:textId="77777777" w:rsidR="005F00E3" w:rsidRDefault="005F00E3">
            <w:pPr>
              <w:pStyle w:val="yTable"/>
              <w:tabs>
                <w:tab w:val="left" w:pos="563"/>
              </w:tabs>
              <w:spacing w:before="0"/>
              <w:rPr>
                <w:sz w:val="20"/>
              </w:rPr>
            </w:pPr>
          </w:p>
        </w:tc>
      </w:tr>
      <w:tr w:rsidR="0062468B" w14:paraId="132D5ED4" w14:textId="77777777">
        <w:trPr>
          <w:cantSplit/>
        </w:trPr>
        <w:tc>
          <w:tcPr>
            <w:tcW w:w="1276" w:type="dxa"/>
            <w:vMerge/>
          </w:tcPr>
          <w:p w14:paraId="35572D39" w14:textId="77777777" w:rsidR="005F00E3" w:rsidRDefault="005F00E3">
            <w:pPr>
              <w:pStyle w:val="yTable"/>
              <w:spacing w:before="0"/>
              <w:rPr>
                <w:sz w:val="20"/>
              </w:rPr>
            </w:pPr>
          </w:p>
        </w:tc>
        <w:tc>
          <w:tcPr>
            <w:tcW w:w="5670" w:type="dxa"/>
            <w:gridSpan w:val="2"/>
          </w:tcPr>
          <w:p w14:paraId="6C6EC689" w14:textId="77777777" w:rsidR="005F00E3" w:rsidRDefault="005F00E3">
            <w:pPr>
              <w:pStyle w:val="yTable"/>
              <w:tabs>
                <w:tab w:val="left" w:pos="459"/>
              </w:tabs>
              <w:spacing w:before="0"/>
              <w:rPr>
                <w:sz w:val="20"/>
              </w:rPr>
            </w:pPr>
            <w:r>
              <w:rPr>
                <w:bCs/>
                <w:i/>
                <w:iCs/>
                <w:sz w:val="20"/>
              </w:rPr>
              <w:t xml:space="preserve">Residential Tenancies Act 1987 </w:t>
            </w:r>
            <w:r>
              <w:rPr>
                <w:bCs/>
                <w:sz w:val="20"/>
              </w:rPr>
              <w:t>s</w:t>
            </w:r>
            <w:r>
              <w:rPr>
                <w:sz w:val="20"/>
              </w:rPr>
              <w:t>. </w:t>
            </w:r>
          </w:p>
          <w:p w14:paraId="70C36602" w14:textId="77777777" w:rsidR="005F00E3" w:rsidRDefault="005F00E3">
            <w:pPr>
              <w:pStyle w:val="yTable"/>
              <w:tabs>
                <w:tab w:val="left" w:pos="459"/>
              </w:tabs>
              <w:spacing w:before="0"/>
              <w:rPr>
                <w:sz w:val="20"/>
              </w:rPr>
            </w:pPr>
            <w:r>
              <w:rPr>
                <w:i/>
                <w:sz w:val="20"/>
              </w:rPr>
              <w:t>Residential Tenancies Regulations 1989</w:t>
            </w:r>
            <w:r>
              <w:rPr>
                <w:sz w:val="20"/>
              </w:rPr>
              <w:t xml:space="preserve"> r. </w:t>
            </w:r>
          </w:p>
        </w:tc>
      </w:tr>
      <w:tr w:rsidR="0062468B" w14:paraId="590AA6AF" w14:textId="77777777">
        <w:trPr>
          <w:cantSplit/>
        </w:trPr>
        <w:tc>
          <w:tcPr>
            <w:tcW w:w="1276" w:type="dxa"/>
            <w:vMerge/>
          </w:tcPr>
          <w:p w14:paraId="4E9BA77B" w14:textId="77777777" w:rsidR="005F00E3" w:rsidRDefault="005F00E3">
            <w:pPr>
              <w:pStyle w:val="yTable"/>
              <w:spacing w:before="0"/>
              <w:rPr>
                <w:sz w:val="20"/>
              </w:rPr>
            </w:pPr>
          </w:p>
        </w:tc>
        <w:tc>
          <w:tcPr>
            <w:tcW w:w="5670" w:type="dxa"/>
            <w:gridSpan w:val="2"/>
          </w:tcPr>
          <w:p w14:paraId="447509ED" w14:textId="77777777" w:rsidR="005F00E3" w:rsidRDefault="005F00E3">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rsidR="0062468B" w14:paraId="1365946E" w14:textId="77777777">
        <w:trPr>
          <w:cantSplit/>
        </w:trPr>
        <w:tc>
          <w:tcPr>
            <w:tcW w:w="1276" w:type="dxa"/>
            <w:vMerge/>
          </w:tcPr>
          <w:p w14:paraId="08A95C66" w14:textId="77777777" w:rsidR="005F00E3" w:rsidRDefault="005F00E3">
            <w:pPr>
              <w:pStyle w:val="yTable"/>
              <w:spacing w:before="0"/>
              <w:rPr>
                <w:b/>
                <w:sz w:val="20"/>
              </w:rPr>
            </w:pPr>
          </w:p>
        </w:tc>
        <w:tc>
          <w:tcPr>
            <w:tcW w:w="5670" w:type="dxa"/>
            <w:gridSpan w:val="2"/>
          </w:tcPr>
          <w:p w14:paraId="644A59D8" w14:textId="77777777" w:rsidR="005F00E3" w:rsidRDefault="005F00E3">
            <w:pPr>
              <w:pStyle w:val="yTable"/>
              <w:spacing w:before="0"/>
              <w:rPr>
                <w:bCs/>
                <w:sz w:val="20"/>
              </w:rPr>
            </w:pPr>
            <w:r>
              <w:rPr>
                <w:bCs/>
                <w:sz w:val="20"/>
              </w:rPr>
              <w:t>Modified penalty  $</w:t>
            </w:r>
          </w:p>
        </w:tc>
      </w:tr>
      <w:tr w:rsidR="0062468B" w14:paraId="72FD7967" w14:textId="77777777">
        <w:trPr>
          <w:cantSplit/>
        </w:trPr>
        <w:tc>
          <w:tcPr>
            <w:tcW w:w="1276" w:type="dxa"/>
            <w:vMerge w:val="restart"/>
          </w:tcPr>
          <w:p w14:paraId="3AFBF516" w14:textId="77777777" w:rsidR="005F00E3" w:rsidRDefault="005F00E3">
            <w:pPr>
              <w:pStyle w:val="yTable"/>
              <w:spacing w:before="0"/>
              <w:rPr>
                <w:b/>
                <w:sz w:val="20"/>
              </w:rPr>
            </w:pPr>
            <w:r>
              <w:rPr>
                <w:b/>
                <w:sz w:val="20"/>
              </w:rPr>
              <w:t>Authorised person issuing notice</w:t>
            </w:r>
          </w:p>
        </w:tc>
        <w:tc>
          <w:tcPr>
            <w:tcW w:w="5670" w:type="dxa"/>
            <w:gridSpan w:val="2"/>
          </w:tcPr>
          <w:p w14:paraId="6EF61E83" w14:textId="77777777" w:rsidR="005F00E3" w:rsidRDefault="005F00E3">
            <w:pPr>
              <w:pStyle w:val="yTable"/>
              <w:keepNext/>
              <w:tabs>
                <w:tab w:val="left" w:pos="563"/>
              </w:tabs>
              <w:spacing w:before="0"/>
              <w:rPr>
                <w:sz w:val="20"/>
              </w:rPr>
            </w:pPr>
            <w:r>
              <w:rPr>
                <w:sz w:val="20"/>
              </w:rPr>
              <w:t>Name</w:t>
            </w:r>
          </w:p>
        </w:tc>
      </w:tr>
      <w:tr w:rsidR="0062468B" w14:paraId="0C959D66" w14:textId="77777777">
        <w:trPr>
          <w:cantSplit/>
        </w:trPr>
        <w:tc>
          <w:tcPr>
            <w:tcW w:w="1276" w:type="dxa"/>
            <w:vMerge/>
          </w:tcPr>
          <w:p w14:paraId="01276154" w14:textId="77777777" w:rsidR="005F00E3" w:rsidRDefault="005F00E3">
            <w:pPr>
              <w:pStyle w:val="yTable"/>
              <w:spacing w:before="0"/>
              <w:rPr>
                <w:sz w:val="20"/>
              </w:rPr>
            </w:pPr>
          </w:p>
        </w:tc>
        <w:tc>
          <w:tcPr>
            <w:tcW w:w="5670" w:type="dxa"/>
            <w:gridSpan w:val="2"/>
          </w:tcPr>
          <w:p w14:paraId="5ECD7F33" w14:textId="77777777" w:rsidR="005F00E3" w:rsidRDefault="005F00E3">
            <w:pPr>
              <w:pStyle w:val="yTable"/>
              <w:spacing w:before="0"/>
              <w:rPr>
                <w:sz w:val="20"/>
              </w:rPr>
            </w:pPr>
            <w:r>
              <w:rPr>
                <w:sz w:val="20"/>
              </w:rPr>
              <w:t>Signature</w:t>
            </w:r>
          </w:p>
        </w:tc>
      </w:tr>
      <w:tr w:rsidR="0062468B" w14:paraId="1CED80F7" w14:textId="77777777">
        <w:trPr>
          <w:cantSplit/>
        </w:trPr>
        <w:tc>
          <w:tcPr>
            <w:tcW w:w="1276" w:type="dxa"/>
            <w:vMerge/>
          </w:tcPr>
          <w:p w14:paraId="62C41723" w14:textId="77777777" w:rsidR="005F00E3" w:rsidRDefault="005F00E3">
            <w:pPr>
              <w:pStyle w:val="yTable"/>
              <w:spacing w:before="0"/>
              <w:rPr>
                <w:sz w:val="20"/>
              </w:rPr>
            </w:pPr>
          </w:p>
        </w:tc>
        <w:tc>
          <w:tcPr>
            <w:tcW w:w="5670" w:type="dxa"/>
            <w:gridSpan w:val="2"/>
          </w:tcPr>
          <w:p w14:paraId="17B885B0" w14:textId="77777777" w:rsidR="005F00E3" w:rsidRDefault="005F00E3">
            <w:pPr>
              <w:pStyle w:val="yTable"/>
              <w:spacing w:before="0"/>
              <w:rPr>
                <w:sz w:val="20"/>
              </w:rPr>
            </w:pPr>
            <w:r>
              <w:rPr>
                <w:sz w:val="20"/>
              </w:rPr>
              <w:t>Office</w:t>
            </w:r>
          </w:p>
        </w:tc>
      </w:tr>
      <w:tr w:rsidR="0062468B" w14:paraId="01345EEE" w14:textId="77777777">
        <w:tc>
          <w:tcPr>
            <w:tcW w:w="1276" w:type="dxa"/>
            <w:tcBorders>
              <w:bottom w:val="single" w:sz="4" w:space="0" w:color="auto"/>
            </w:tcBorders>
          </w:tcPr>
          <w:p w14:paraId="5E7936E8" w14:textId="77777777" w:rsidR="005F00E3" w:rsidRDefault="005F00E3">
            <w:pPr>
              <w:pStyle w:val="yTable"/>
              <w:spacing w:before="0"/>
              <w:ind w:right="-108"/>
              <w:rPr>
                <w:b/>
                <w:sz w:val="20"/>
              </w:rPr>
            </w:pPr>
            <w:r>
              <w:rPr>
                <w:b/>
                <w:sz w:val="20"/>
              </w:rPr>
              <w:t xml:space="preserve">Date </w:t>
            </w:r>
          </w:p>
        </w:tc>
        <w:tc>
          <w:tcPr>
            <w:tcW w:w="5670" w:type="dxa"/>
            <w:gridSpan w:val="2"/>
            <w:tcBorders>
              <w:bottom w:val="single" w:sz="4" w:space="0" w:color="auto"/>
            </w:tcBorders>
          </w:tcPr>
          <w:p w14:paraId="6B3C3E71" w14:textId="77777777" w:rsidR="005F00E3" w:rsidRDefault="005F00E3">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rsidR="0062468B" w14:paraId="334B01AF" w14:textId="77777777">
        <w:tc>
          <w:tcPr>
            <w:tcW w:w="1276" w:type="dxa"/>
            <w:tcBorders>
              <w:bottom w:val="nil"/>
            </w:tcBorders>
          </w:tcPr>
          <w:p w14:paraId="512A76E6" w14:textId="77777777" w:rsidR="005F00E3" w:rsidRDefault="005F00E3">
            <w:pPr>
              <w:pStyle w:val="yTable"/>
              <w:spacing w:before="0"/>
              <w:ind w:right="-108"/>
              <w:rPr>
                <w:b/>
                <w:sz w:val="20"/>
              </w:rPr>
            </w:pPr>
            <w:r>
              <w:rPr>
                <w:b/>
                <w:sz w:val="20"/>
              </w:rPr>
              <w:t xml:space="preserve">Notice to alleged offender </w:t>
            </w:r>
          </w:p>
        </w:tc>
        <w:tc>
          <w:tcPr>
            <w:tcW w:w="5670" w:type="dxa"/>
            <w:gridSpan w:val="2"/>
            <w:tcBorders>
              <w:bottom w:val="nil"/>
            </w:tcBorders>
          </w:tcPr>
          <w:p w14:paraId="6520365C" w14:textId="77777777" w:rsidR="005F00E3" w:rsidRDefault="005F00E3">
            <w:pPr>
              <w:pStyle w:val="yTable"/>
              <w:spacing w:before="0"/>
              <w:rPr>
                <w:sz w:val="20"/>
              </w:rPr>
            </w:pPr>
            <w:r>
              <w:rPr>
                <w:sz w:val="20"/>
              </w:rPr>
              <w:t>It is alleged that you have committed the above offence.</w:t>
            </w:r>
          </w:p>
          <w:p w14:paraId="1FD266CD" w14:textId="77777777" w:rsidR="005F00E3" w:rsidRDefault="005F00E3">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14:paraId="65BE9838" w14:textId="77777777" w:rsidR="005F00E3" w:rsidRDefault="005F00E3">
            <w:pPr>
              <w:pStyle w:val="yTable"/>
              <w:spacing w:before="40"/>
              <w:rPr>
                <w:b/>
                <w:bCs/>
                <w:sz w:val="20"/>
              </w:rPr>
            </w:pPr>
            <w:r>
              <w:rPr>
                <w:b/>
                <w:bCs/>
                <w:sz w:val="20"/>
              </w:rPr>
              <w:t>How to pay</w:t>
            </w:r>
          </w:p>
          <w:p w14:paraId="5BE27CB3" w14:textId="77777777" w:rsidR="005F00E3" w:rsidRDefault="005F00E3">
            <w:pPr>
              <w:pStyle w:val="yTableNAm"/>
              <w:ind w:left="601" w:hanging="425"/>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14:paraId="1AD6CF7F" w14:textId="77777777" w:rsidR="005F00E3" w:rsidRDefault="005F00E3">
            <w:pPr>
              <w:pStyle w:val="yTableNAm"/>
              <w:spacing w:before="0"/>
              <w:ind w:left="601"/>
              <w:rPr>
                <w:sz w:val="20"/>
              </w:rPr>
            </w:pPr>
            <w:r>
              <w:rPr>
                <w:sz w:val="20"/>
              </w:rPr>
              <w:t xml:space="preserve">Authorised Person — </w:t>
            </w:r>
            <w:r>
              <w:rPr>
                <w:i/>
                <w:iCs/>
                <w:sz w:val="20"/>
              </w:rPr>
              <w:t>Residential Tenancies Act 1987</w:t>
            </w:r>
          </w:p>
          <w:p w14:paraId="3DE30744" w14:textId="77777777" w:rsidR="005F00E3" w:rsidRDefault="005F00E3">
            <w:pPr>
              <w:pStyle w:val="yTableNAm"/>
              <w:spacing w:before="0"/>
              <w:ind w:left="601"/>
              <w:rPr>
                <w:sz w:val="20"/>
              </w:rPr>
            </w:pPr>
            <w:r>
              <w:rPr>
                <w:sz w:val="20"/>
              </w:rPr>
              <w:t xml:space="preserve">Department of Energy, Mines, Industry Regulation and Safety </w:t>
            </w:r>
            <w:r>
              <w:rPr>
                <w:sz w:val="20"/>
              </w:rPr>
              <w:noBreakHyphen/>
              <w:t xml:space="preserve"> Consumer Protection Division</w:t>
            </w:r>
          </w:p>
          <w:p w14:paraId="499A8429" w14:textId="77777777" w:rsidR="005F00E3" w:rsidRDefault="005F00E3">
            <w:pPr>
              <w:pStyle w:val="yTableNAm"/>
              <w:spacing w:before="0"/>
              <w:ind w:left="601"/>
              <w:rPr>
                <w:sz w:val="20"/>
              </w:rPr>
            </w:pPr>
            <w:r>
              <w:rPr>
                <w:sz w:val="20"/>
              </w:rPr>
              <w:t>Locked Bag 100</w:t>
            </w:r>
          </w:p>
          <w:p w14:paraId="47CCE52C" w14:textId="77777777" w:rsidR="005F00E3" w:rsidRDefault="005F00E3">
            <w:pPr>
              <w:pStyle w:val="yTableNAm"/>
              <w:spacing w:before="0"/>
              <w:ind w:left="601"/>
              <w:rPr>
                <w:sz w:val="20"/>
              </w:rPr>
            </w:pPr>
            <w:r>
              <w:rPr>
                <w:sz w:val="20"/>
              </w:rPr>
              <w:t>East Perth WA 6892</w:t>
            </w:r>
          </w:p>
          <w:p w14:paraId="1A809F61" w14:textId="77777777" w:rsidR="005F00E3" w:rsidRDefault="005F00E3">
            <w:pPr>
              <w:pStyle w:val="yTableNAm"/>
              <w:ind w:left="601" w:hanging="425"/>
              <w:rPr>
                <w:sz w:val="20"/>
              </w:rPr>
            </w:pPr>
            <w:r>
              <w:rPr>
                <w:b/>
                <w:bCs/>
                <w:sz w:val="20"/>
              </w:rPr>
              <w:t>By credit card:</w:t>
            </w:r>
            <w:r>
              <w:rPr>
                <w:sz w:val="20"/>
              </w:rPr>
              <w:t xml:space="preserve"> Complete the following details and forward this form to the Authorised Person as detailed above: </w:t>
            </w:r>
          </w:p>
          <w:p w14:paraId="536F1046" w14:textId="77777777" w:rsidR="005F00E3" w:rsidRDefault="005F00E3">
            <w:pPr>
              <w:pStyle w:val="yTableNAm"/>
              <w:spacing w:before="0"/>
              <w:ind w:left="601"/>
              <w:rPr>
                <w:sz w:val="20"/>
              </w:rPr>
            </w:pPr>
            <w:r>
              <w:rPr>
                <w:sz w:val="20"/>
              </w:rPr>
              <w:t>Card type:</w:t>
            </w:r>
          </w:p>
          <w:p w14:paraId="66D02492" w14:textId="77777777" w:rsidR="005F00E3" w:rsidRDefault="005F00E3">
            <w:pPr>
              <w:pStyle w:val="yTableNAm"/>
              <w:spacing w:before="0"/>
              <w:ind w:left="601"/>
              <w:rPr>
                <w:sz w:val="20"/>
              </w:rPr>
            </w:pPr>
            <w:r>
              <w:rPr>
                <w:sz w:val="20"/>
              </w:rPr>
              <w:t>Cardholder name:</w:t>
            </w:r>
          </w:p>
          <w:p w14:paraId="5A17D865" w14:textId="77777777" w:rsidR="005F00E3" w:rsidRDefault="005F00E3">
            <w:pPr>
              <w:pStyle w:val="yTableNAm"/>
              <w:spacing w:before="0"/>
              <w:ind w:left="601"/>
              <w:rPr>
                <w:sz w:val="20"/>
              </w:rPr>
            </w:pPr>
            <w:r>
              <w:rPr>
                <w:sz w:val="20"/>
              </w:rPr>
              <w:t>Card number:</w:t>
            </w:r>
          </w:p>
          <w:p w14:paraId="5FD56EFC" w14:textId="77777777" w:rsidR="005F00E3" w:rsidRDefault="005F00E3">
            <w:pPr>
              <w:pStyle w:val="yTableNAm"/>
              <w:spacing w:before="0"/>
              <w:ind w:left="601"/>
              <w:rPr>
                <w:sz w:val="20"/>
              </w:rPr>
            </w:pPr>
            <w:r>
              <w:rPr>
                <w:sz w:val="20"/>
              </w:rPr>
              <w:t>Expiry date of card:</w:t>
            </w:r>
          </w:p>
          <w:p w14:paraId="1A0FA0A7" w14:textId="77777777" w:rsidR="005F00E3" w:rsidRDefault="005F00E3">
            <w:pPr>
              <w:pStyle w:val="yTableNAm"/>
              <w:spacing w:before="0"/>
              <w:ind w:left="601"/>
              <w:rPr>
                <w:sz w:val="20"/>
              </w:rPr>
            </w:pPr>
            <w:r>
              <w:rPr>
                <w:sz w:val="20"/>
              </w:rPr>
              <w:t>Amount:</w:t>
            </w:r>
          </w:p>
          <w:p w14:paraId="6492D7BE" w14:textId="77777777" w:rsidR="005F00E3" w:rsidRDefault="005F00E3">
            <w:pPr>
              <w:pStyle w:val="yTableNAm"/>
              <w:spacing w:before="0"/>
              <w:ind w:left="601"/>
              <w:rPr>
                <w:sz w:val="20"/>
              </w:rPr>
            </w:pPr>
            <w:r>
              <w:rPr>
                <w:sz w:val="20"/>
              </w:rPr>
              <w:t>Signature:</w:t>
            </w:r>
          </w:p>
          <w:p w14:paraId="706B9340" w14:textId="77777777" w:rsidR="005F00E3" w:rsidRDefault="005F00E3">
            <w:pPr>
              <w:pStyle w:val="yTableNAm"/>
              <w:keepNext/>
              <w:ind w:left="601" w:hanging="425"/>
              <w:rPr>
                <w:sz w:val="20"/>
              </w:rPr>
            </w:pPr>
            <w:r>
              <w:rPr>
                <w:b/>
                <w:bCs/>
                <w:sz w:val="20"/>
              </w:rPr>
              <w:t>In person:</w:t>
            </w:r>
            <w:r>
              <w:rPr>
                <w:sz w:val="20"/>
              </w:rPr>
              <w:t xml:space="preserve"> Pay the cashier at: </w:t>
            </w:r>
          </w:p>
          <w:p w14:paraId="69FCE86C" w14:textId="77777777" w:rsidR="005F00E3" w:rsidRDefault="005F00E3">
            <w:pPr>
              <w:pStyle w:val="yTableNAm"/>
              <w:keepNext/>
              <w:spacing w:before="0"/>
              <w:ind w:left="601"/>
              <w:rPr>
                <w:sz w:val="20"/>
              </w:rPr>
            </w:pPr>
            <w:r>
              <w:rPr>
                <w:sz w:val="20"/>
              </w:rPr>
              <w:t>Department of Energy, Mines, Industry Regulation and Safety, at any of the following locations:</w:t>
            </w:r>
          </w:p>
          <w:p w14:paraId="266D5FE9" w14:textId="77777777" w:rsidR="005F00E3" w:rsidRDefault="005F00E3">
            <w:pPr>
              <w:pStyle w:val="yTableNAm"/>
              <w:spacing w:before="0"/>
              <w:ind w:left="601"/>
              <w:rPr>
                <w:sz w:val="20"/>
              </w:rPr>
            </w:pPr>
            <w:r>
              <w:rPr>
                <w:sz w:val="20"/>
              </w:rPr>
              <w:t>Cannington: Level 1, Mason Bird Building, 303 Sevenoaks Street Cannington</w:t>
            </w:r>
          </w:p>
          <w:p w14:paraId="4D053DF8" w14:textId="77777777" w:rsidR="005F00E3" w:rsidRDefault="005F00E3">
            <w:pPr>
              <w:pStyle w:val="yTableNAm"/>
              <w:spacing w:before="0"/>
              <w:ind w:left="601"/>
              <w:rPr>
                <w:sz w:val="20"/>
              </w:rPr>
            </w:pPr>
            <w:r>
              <w:rPr>
                <w:sz w:val="20"/>
              </w:rPr>
              <w:t>Albany: Unit 2/129 Aberdeen Street</w:t>
            </w:r>
          </w:p>
          <w:p w14:paraId="5D272224" w14:textId="77777777" w:rsidR="005F00E3" w:rsidRDefault="005F00E3">
            <w:pPr>
              <w:pStyle w:val="yTableNAm"/>
              <w:spacing w:before="0"/>
              <w:ind w:left="601"/>
              <w:rPr>
                <w:sz w:val="20"/>
              </w:rPr>
            </w:pPr>
            <w:r>
              <w:rPr>
                <w:sz w:val="20"/>
              </w:rPr>
              <w:t>Broome: Woody’s Arcade, 6/15 Dampier Terrace</w:t>
            </w:r>
          </w:p>
          <w:p w14:paraId="4155B11F" w14:textId="77777777" w:rsidR="005F00E3" w:rsidRDefault="005F00E3">
            <w:pPr>
              <w:pStyle w:val="yTableNAm"/>
              <w:spacing w:before="0"/>
              <w:ind w:left="601"/>
              <w:rPr>
                <w:sz w:val="20"/>
              </w:rPr>
            </w:pPr>
            <w:r>
              <w:rPr>
                <w:sz w:val="20"/>
              </w:rPr>
              <w:t>Bunbury: 8th Floor, 61 Victoria Street</w:t>
            </w:r>
          </w:p>
          <w:p w14:paraId="0F78B746" w14:textId="77777777" w:rsidR="005F00E3" w:rsidRDefault="005F00E3">
            <w:pPr>
              <w:pStyle w:val="yTableNAm"/>
              <w:spacing w:before="0"/>
              <w:ind w:left="601"/>
              <w:rPr>
                <w:sz w:val="20"/>
              </w:rPr>
            </w:pPr>
            <w:r>
              <w:rPr>
                <w:sz w:val="20"/>
              </w:rPr>
              <w:t>Geraldton: Post Office Plaza, 50</w:t>
            </w:r>
            <w:r>
              <w:rPr>
                <w:sz w:val="20"/>
              </w:rPr>
              <w:noBreakHyphen/>
              <w:t>52 Durlacher Street</w:t>
            </w:r>
          </w:p>
          <w:p w14:paraId="251BB712" w14:textId="77777777" w:rsidR="005F00E3" w:rsidRDefault="005F00E3">
            <w:pPr>
              <w:pStyle w:val="yTableNAm"/>
              <w:spacing w:before="0"/>
              <w:ind w:left="601"/>
              <w:rPr>
                <w:sz w:val="20"/>
              </w:rPr>
            </w:pPr>
            <w:r>
              <w:rPr>
                <w:sz w:val="20"/>
              </w:rPr>
              <w:t xml:space="preserve">Kalgoorlie: Corner of Hunter and Broadwood Streets, West Kalgoorlie </w:t>
            </w:r>
          </w:p>
        </w:tc>
      </w:tr>
      <w:tr w:rsidR="0062468B" w14:paraId="1AB35916" w14:textId="77777777">
        <w:tc>
          <w:tcPr>
            <w:tcW w:w="1276" w:type="dxa"/>
            <w:tcBorders>
              <w:top w:val="nil"/>
              <w:bottom w:val="nil"/>
            </w:tcBorders>
          </w:tcPr>
          <w:p w14:paraId="5F8C6FBD" w14:textId="77777777" w:rsidR="005F00E3" w:rsidRDefault="005F00E3">
            <w:pPr>
              <w:pStyle w:val="yTable"/>
              <w:spacing w:before="0"/>
              <w:ind w:right="-108"/>
              <w:rPr>
                <w:b/>
                <w:sz w:val="20"/>
              </w:rPr>
            </w:pPr>
          </w:p>
        </w:tc>
        <w:tc>
          <w:tcPr>
            <w:tcW w:w="5670" w:type="dxa"/>
            <w:gridSpan w:val="2"/>
            <w:tcBorders>
              <w:top w:val="nil"/>
              <w:bottom w:val="nil"/>
            </w:tcBorders>
          </w:tcPr>
          <w:p w14:paraId="29A78558" w14:textId="77777777" w:rsidR="005F00E3" w:rsidRDefault="005F00E3">
            <w:pPr>
              <w:pStyle w:val="yTable"/>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rsidR="0062468B" w14:paraId="3B618521" w14:textId="77777777">
        <w:tc>
          <w:tcPr>
            <w:tcW w:w="1276" w:type="dxa"/>
            <w:tcBorders>
              <w:top w:val="nil"/>
              <w:bottom w:val="nil"/>
            </w:tcBorders>
          </w:tcPr>
          <w:p w14:paraId="6D6D6BD8" w14:textId="77777777" w:rsidR="005F00E3" w:rsidRDefault="005F00E3">
            <w:pPr>
              <w:pStyle w:val="yTable"/>
              <w:keepNext/>
              <w:spacing w:before="0"/>
              <w:ind w:right="-108"/>
              <w:rPr>
                <w:b/>
                <w:sz w:val="20"/>
              </w:rPr>
            </w:pPr>
          </w:p>
        </w:tc>
        <w:tc>
          <w:tcPr>
            <w:tcW w:w="5670" w:type="dxa"/>
            <w:gridSpan w:val="2"/>
            <w:tcBorders>
              <w:top w:val="nil"/>
              <w:bottom w:val="nil"/>
            </w:tcBorders>
          </w:tcPr>
          <w:p w14:paraId="19CF28EB" w14:textId="77777777" w:rsidR="005F00E3" w:rsidRDefault="005F00E3">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rsidR="0062468B" w14:paraId="1A657351" w14:textId="77777777">
        <w:trPr>
          <w:trHeight w:val="983"/>
        </w:trPr>
        <w:tc>
          <w:tcPr>
            <w:tcW w:w="1276" w:type="dxa"/>
            <w:tcBorders>
              <w:top w:val="nil"/>
            </w:tcBorders>
          </w:tcPr>
          <w:p w14:paraId="273D20F3" w14:textId="77777777" w:rsidR="005F00E3" w:rsidRDefault="005F00E3">
            <w:pPr>
              <w:pStyle w:val="yTable"/>
              <w:spacing w:before="0"/>
              <w:ind w:right="-108"/>
              <w:rPr>
                <w:b/>
                <w:sz w:val="20"/>
              </w:rPr>
            </w:pPr>
          </w:p>
        </w:tc>
        <w:tc>
          <w:tcPr>
            <w:tcW w:w="5670" w:type="dxa"/>
            <w:gridSpan w:val="2"/>
            <w:tcBorders>
              <w:top w:val="nil"/>
              <w:bottom w:val="single" w:sz="4" w:space="0" w:color="auto"/>
            </w:tcBorders>
          </w:tcPr>
          <w:p w14:paraId="6F25DB92" w14:textId="77777777" w:rsidR="005F00E3" w:rsidRDefault="005F00E3">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14:paraId="4105A6E5" w14:textId="77777777" w:rsidR="005F00E3" w:rsidRDefault="005F00E3">
      <w:pPr>
        <w:pStyle w:val="yFootnotesection"/>
      </w:pPr>
      <w:r>
        <w:tab/>
        <w:t>[Form 6 inserted: Gazette 22 Sep 2006 p. 4128; amended: Gazette 24 May 2011 p. 1895; 3 May 2013 p. 1830-1; 20 Aug 2013 p. 3840; SL 2020/163 r. 48; SL 2024/149 r. 18.]</w:t>
      </w:r>
    </w:p>
    <w:p w14:paraId="10E06913" w14:textId="77777777" w:rsidR="005F00E3" w:rsidRDefault="005F00E3">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rsidR="0062468B" w14:paraId="197624A3" w14:textId="77777777">
        <w:trPr>
          <w:cantSplit/>
          <w:trHeight w:val="282"/>
        </w:trPr>
        <w:tc>
          <w:tcPr>
            <w:tcW w:w="4820" w:type="dxa"/>
            <w:gridSpan w:val="2"/>
          </w:tcPr>
          <w:p w14:paraId="0C2BB521" w14:textId="77777777" w:rsidR="005F00E3" w:rsidRDefault="005F00E3">
            <w:pPr>
              <w:pStyle w:val="yTable"/>
              <w:keepNext/>
              <w:spacing w:before="0"/>
              <w:ind w:left="1134" w:hanging="1134"/>
              <w:rPr>
                <w:b/>
                <w:iCs/>
                <w:sz w:val="20"/>
              </w:rPr>
            </w:pPr>
            <w:r>
              <w:rPr>
                <w:bCs/>
                <w:i/>
                <w:iCs/>
                <w:sz w:val="20"/>
              </w:rPr>
              <w:t>Residential Tenancies Act 1987</w:t>
            </w:r>
            <w:r>
              <w:rPr>
                <w:bCs/>
                <w:iCs/>
                <w:sz w:val="20"/>
              </w:rPr>
              <w:t xml:space="preserve"> section 88A(7)</w:t>
            </w:r>
          </w:p>
          <w:p w14:paraId="03D06173" w14:textId="77777777" w:rsidR="005F00E3" w:rsidRDefault="005F00E3">
            <w:pPr>
              <w:pStyle w:val="yTable"/>
              <w:spacing w:before="0"/>
              <w:rPr>
                <w:b/>
                <w:sz w:val="28"/>
              </w:rPr>
            </w:pPr>
            <w:r>
              <w:rPr>
                <w:b/>
                <w:sz w:val="28"/>
              </w:rPr>
              <w:t>Withdrawal of infringement notice</w:t>
            </w:r>
          </w:p>
        </w:tc>
        <w:tc>
          <w:tcPr>
            <w:tcW w:w="2126" w:type="dxa"/>
            <w:tcBorders>
              <w:bottom w:val="single" w:sz="4" w:space="0" w:color="auto"/>
            </w:tcBorders>
          </w:tcPr>
          <w:p w14:paraId="6C371D91" w14:textId="77777777" w:rsidR="005F00E3" w:rsidRDefault="005F00E3">
            <w:pPr>
              <w:pStyle w:val="yTable"/>
              <w:spacing w:before="0"/>
              <w:rPr>
                <w:sz w:val="20"/>
              </w:rPr>
            </w:pPr>
            <w:r>
              <w:rPr>
                <w:sz w:val="20"/>
              </w:rPr>
              <w:t>Withdrawal no.</w:t>
            </w:r>
          </w:p>
        </w:tc>
      </w:tr>
      <w:tr w:rsidR="0062468B" w14:paraId="36358639" w14:textId="77777777">
        <w:trPr>
          <w:cantSplit/>
          <w:trHeight w:val="150"/>
        </w:trPr>
        <w:tc>
          <w:tcPr>
            <w:tcW w:w="1356" w:type="dxa"/>
            <w:vMerge w:val="restart"/>
          </w:tcPr>
          <w:p w14:paraId="6468367D" w14:textId="77777777" w:rsidR="005F00E3" w:rsidRDefault="005F00E3">
            <w:pPr>
              <w:pStyle w:val="yTable"/>
              <w:spacing w:before="0"/>
              <w:rPr>
                <w:b/>
                <w:sz w:val="20"/>
              </w:rPr>
            </w:pPr>
            <w:r>
              <w:rPr>
                <w:b/>
                <w:sz w:val="20"/>
              </w:rPr>
              <w:t>Alleged offender</w:t>
            </w:r>
          </w:p>
        </w:tc>
        <w:tc>
          <w:tcPr>
            <w:tcW w:w="5590" w:type="dxa"/>
            <w:gridSpan w:val="2"/>
          </w:tcPr>
          <w:p w14:paraId="0CFF38DF" w14:textId="77777777" w:rsidR="005F00E3" w:rsidRDefault="005F00E3">
            <w:pPr>
              <w:pStyle w:val="yTable"/>
              <w:tabs>
                <w:tab w:val="left" w:pos="600"/>
              </w:tabs>
              <w:spacing w:before="0"/>
              <w:rPr>
                <w:sz w:val="20"/>
              </w:rPr>
            </w:pPr>
            <w:r>
              <w:rPr>
                <w:sz w:val="20"/>
              </w:rPr>
              <w:t>Name:</w:t>
            </w:r>
            <w:r>
              <w:rPr>
                <w:sz w:val="20"/>
              </w:rPr>
              <w:tab/>
              <w:t>Family name</w:t>
            </w:r>
          </w:p>
        </w:tc>
      </w:tr>
      <w:tr w:rsidR="0062468B" w14:paraId="636AFE9F" w14:textId="77777777">
        <w:trPr>
          <w:cantSplit/>
          <w:trHeight w:val="150"/>
        </w:trPr>
        <w:tc>
          <w:tcPr>
            <w:tcW w:w="1356" w:type="dxa"/>
            <w:vMerge/>
          </w:tcPr>
          <w:p w14:paraId="3E6B0FED" w14:textId="77777777" w:rsidR="005F00E3" w:rsidRDefault="005F00E3">
            <w:pPr>
              <w:pStyle w:val="yTable"/>
              <w:spacing w:before="0"/>
              <w:rPr>
                <w:b/>
                <w:sz w:val="20"/>
              </w:rPr>
            </w:pPr>
          </w:p>
        </w:tc>
        <w:tc>
          <w:tcPr>
            <w:tcW w:w="5590" w:type="dxa"/>
            <w:gridSpan w:val="2"/>
          </w:tcPr>
          <w:p w14:paraId="2C4EBB0F" w14:textId="77777777" w:rsidR="005F00E3" w:rsidRDefault="005F00E3">
            <w:pPr>
              <w:pStyle w:val="yTable"/>
              <w:tabs>
                <w:tab w:val="left" w:pos="600"/>
              </w:tabs>
              <w:spacing w:before="0"/>
              <w:rPr>
                <w:sz w:val="20"/>
              </w:rPr>
            </w:pPr>
            <w:r>
              <w:rPr>
                <w:sz w:val="20"/>
              </w:rPr>
              <w:tab/>
              <w:t>Given names</w:t>
            </w:r>
          </w:p>
        </w:tc>
      </w:tr>
      <w:tr w:rsidR="0062468B" w14:paraId="223F5297" w14:textId="77777777">
        <w:trPr>
          <w:cantSplit/>
          <w:trHeight w:val="150"/>
        </w:trPr>
        <w:tc>
          <w:tcPr>
            <w:tcW w:w="1356" w:type="dxa"/>
            <w:vMerge/>
          </w:tcPr>
          <w:p w14:paraId="1AB7013E" w14:textId="77777777" w:rsidR="005F00E3" w:rsidRDefault="005F00E3">
            <w:pPr>
              <w:pStyle w:val="yTable"/>
              <w:spacing w:before="0"/>
              <w:rPr>
                <w:b/>
                <w:sz w:val="20"/>
              </w:rPr>
            </w:pPr>
          </w:p>
        </w:tc>
        <w:tc>
          <w:tcPr>
            <w:tcW w:w="5590" w:type="dxa"/>
            <w:gridSpan w:val="2"/>
          </w:tcPr>
          <w:p w14:paraId="79B75514" w14:textId="77777777" w:rsidR="005F00E3" w:rsidRDefault="005F00E3">
            <w:pPr>
              <w:pStyle w:val="yTable"/>
              <w:tabs>
                <w:tab w:val="left" w:pos="600"/>
                <w:tab w:val="left" w:pos="3719"/>
              </w:tabs>
              <w:spacing w:before="0"/>
              <w:ind w:left="175" w:right="-250"/>
              <w:rPr>
                <w:sz w:val="20"/>
              </w:rPr>
            </w:pPr>
            <w:r>
              <w:rPr>
                <w:sz w:val="20"/>
              </w:rPr>
              <w:t>or</w:t>
            </w:r>
            <w:r>
              <w:rPr>
                <w:sz w:val="20"/>
              </w:rPr>
              <w:tab/>
              <w:t>Company name _____________________________________</w:t>
            </w:r>
          </w:p>
          <w:p w14:paraId="0947CAE4" w14:textId="77777777" w:rsidR="005F00E3" w:rsidRDefault="005F00E3">
            <w:pPr>
              <w:pStyle w:val="yTable"/>
              <w:tabs>
                <w:tab w:val="left" w:pos="600"/>
                <w:tab w:val="left" w:pos="3719"/>
              </w:tabs>
              <w:spacing w:before="0"/>
              <w:ind w:left="175" w:right="-250"/>
              <w:rPr>
                <w:sz w:val="20"/>
              </w:rPr>
            </w:pPr>
            <w:r>
              <w:rPr>
                <w:sz w:val="20"/>
              </w:rPr>
              <w:tab/>
            </w:r>
            <w:r>
              <w:rPr>
                <w:sz w:val="20"/>
              </w:rPr>
              <w:tab/>
              <w:t>ACN</w:t>
            </w:r>
          </w:p>
        </w:tc>
      </w:tr>
      <w:tr w:rsidR="0062468B" w14:paraId="5AE75648" w14:textId="77777777">
        <w:trPr>
          <w:cantSplit/>
          <w:trHeight w:val="150"/>
        </w:trPr>
        <w:tc>
          <w:tcPr>
            <w:tcW w:w="1356" w:type="dxa"/>
            <w:vMerge/>
          </w:tcPr>
          <w:p w14:paraId="72502273" w14:textId="77777777" w:rsidR="005F00E3" w:rsidRDefault="005F00E3">
            <w:pPr>
              <w:pStyle w:val="yTable"/>
              <w:spacing w:before="0"/>
              <w:rPr>
                <w:b/>
                <w:sz w:val="20"/>
              </w:rPr>
            </w:pPr>
          </w:p>
        </w:tc>
        <w:tc>
          <w:tcPr>
            <w:tcW w:w="5590" w:type="dxa"/>
            <w:gridSpan w:val="2"/>
          </w:tcPr>
          <w:p w14:paraId="07468D71" w14:textId="77777777" w:rsidR="005F00E3" w:rsidRDefault="005F00E3">
            <w:pPr>
              <w:pStyle w:val="yTable"/>
              <w:tabs>
                <w:tab w:val="left" w:pos="743"/>
              </w:tabs>
              <w:spacing w:before="0"/>
              <w:ind w:right="-250"/>
              <w:rPr>
                <w:sz w:val="20"/>
              </w:rPr>
            </w:pPr>
            <w:r>
              <w:rPr>
                <w:sz w:val="20"/>
              </w:rPr>
              <w:t>Address _________________________________________________</w:t>
            </w:r>
          </w:p>
          <w:p w14:paraId="38ACDEAD" w14:textId="77777777" w:rsidR="005F00E3" w:rsidRDefault="005F00E3">
            <w:pPr>
              <w:pStyle w:val="yTable"/>
              <w:tabs>
                <w:tab w:val="left" w:pos="3719"/>
              </w:tabs>
              <w:spacing w:before="0"/>
              <w:ind w:right="-108"/>
              <w:rPr>
                <w:sz w:val="20"/>
              </w:rPr>
            </w:pPr>
            <w:r>
              <w:rPr>
                <w:sz w:val="20"/>
              </w:rPr>
              <w:tab/>
              <w:t>Postcode</w:t>
            </w:r>
          </w:p>
        </w:tc>
      </w:tr>
      <w:tr w:rsidR="0062468B" w14:paraId="648A2E8F" w14:textId="77777777">
        <w:trPr>
          <w:cantSplit/>
        </w:trPr>
        <w:tc>
          <w:tcPr>
            <w:tcW w:w="1356" w:type="dxa"/>
            <w:vMerge w:val="restart"/>
            <w:tcMar>
              <w:right w:w="57" w:type="dxa"/>
            </w:tcMar>
          </w:tcPr>
          <w:p w14:paraId="77E5F446" w14:textId="77777777" w:rsidR="005F00E3" w:rsidRDefault="005F00E3">
            <w:pPr>
              <w:pStyle w:val="yTable"/>
              <w:spacing w:before="0"/>
              <w:rPr>
                <w:b/>
                <w:sz w:val="20"/>
              </w:rPr>
            </w:pPr>
            <w:r>
              <w:rPr>
                <w:b/>
                <w:sz w:val="20"/>
              </w:rPr>
              <w:t>Infringement notice</w:t>
            </w:r>
          </w:p>
        </w:tc>
        <w:tc>
          <w:tcPr>
            <w:tcW w:w="5590" w:type="dxa"/>
            <w:gridSpan w:val="2"/>
          </w:tcPr>
          <w:p w14:paraId="4BD925C1" w14:textId="77777777" w:rsidR="005F00E3" w:rsidRDefault="005F00E3">
            <w:pPr>
              <w:pStyle w:val="yTable"/>
              <w:spacing w:before="0"/>
              <w:rPr>
                <w:sz w:val="20"/>
              </w:rPr>
            </w:pPr>
            <w:r>
              <w:rPr>
                <w:sz w:val="20"/>
              </w:rPr>
              <w:t>Infringement notice no.</w:t>
            </w:r>
          </w:p>
        </w:tc>
      </w:tr>
      <w:tr w:rsidR="0062468B" w14:paraId="1187D7A9" w14:textId="77777777">
        <w:trPr>
          <w:cantSplit/>
        </w:trPr>
        <w:tc>
          <w:tcPr>
            <w:tcW w:w="1356" w:type="dxa"/>
            <w:vMerge/>
          </w:tcPr>
          <w:p w14:paraId="24290ECD" w14:textId="77777777" w:rsidR="005F00E3" w:rsidRDefault="005F00E3">
            <w:pPr>
              <w:pStyle w:val="yTable"/>
              <w:spacing w:before="0"/>
              <w:rPr>
                <w:sz w:val="20"/>
              </w:rPr>
            </w:pPr>
          </w:p>
        </w:tc>
        <w:tc>
          <w:tcPr>
            <w:tcW w:w="5590" w:type="dxa"/>
            <w:gridSpan w:val="2"/>
          </w:tcPr>
          <w:p w14:paraId="562982B2" w14:textId="77777777" w:rsidR="005F00E3" w:rsidRDefault="005F00E3">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rsidR="0062468B" w14:paraId="77605408" w14:textId="77777777">
        <w:trPr>
          <w:cantSplit/>
        </w:trPr>
        <w:tc>
          <w:tcPr>
            <w:tcW w:w="1356" w:type="dxa"/>
            <w:vMerge w:val="restart"/>
          </w:tcPr>
          <w:p w14:paraId="23691E93" w14:textId="77777777" w:rsidR="005F00E3" w:rsidRDefault="005F00E3">
            <w:pPr>
              <w:pStyle w:val="yTable"/>
              <w:spacing w:before="0"/>
              <w:rPr>
                <w:b/>
                <w:sz w:val="20"/>
              </w:rPr>
            </w:pPr>
            <w:r>
              <w:rPr>
                <w:b/>
                <w:sz w:val="20"/>
              </w:rPr>
              <w:t>Alleged offence</w:t>
            </w:r>
          </w:p>
        </w:tc>
        <w:tc>
          <w:tcPr>
            <w:tcW w:w="5590" w:type="dxa"/>
            <w:gridSpan w:val="2"/>
          </w:tcPr>
          <w:p w14:paraId="12C6BF61" w14:textId="77777777" w:rsidR="005F00E3" w:rsidRDefault="005F00E3">
            <w:pPr>
              <w:pStyle w:val="yTable"/>
              <w:tabs>
                <w:tab w:val="left" w:pos="563"/>
              </w:tabs>
              <w:spacing w:before="0"/>
              <w:ind w:right="-250"/>
              <w:rPr>
                <w:sz w:val="20"/>
              </w:rPr>
            </w:pPr>
            <w:r>
              <w:rPr>
                <w:sz w:val="20"/>
              </w:rPr>
              <w:t>Description of offence ____________________________________</w:t>
            </w:r>
          </w:p>
          <w:p w14:paraId="6DA894C6" w14:textId="77777777" w:rsidR="005F00E3" w:rsidRDefault="005F00E3">
            <w:pPr>
              <w:pStyle w:val="yTable"/>
              <w:tabs>
                <w:tab w:val="left" w:pos="563"/>
              </w:tabs>
              <w:spacing w:before="0"/>
              <w:rPr>
                <w:sz w:val="20"/>
              </w:rPr>
            </w:pPr>
          </w:p>
        </w:tc>
      </w:tr>
      <w:tr w:rsidR="0062468B" w14:paraId="611876F9" w14:textId="77777777">
        <w:trPr>
          <w:cantSplit/>
        </w:trPr>
        <w:tc>
          <w:tcPr>
            <w:tcW w:w="1356" w:type="dxa"/>
            <w:vMerge/>
          </w:tcPr>
          <w:p w14:paraId="4584AA85" w14:textId="77777777" w:rsidR="005F00E3" w:rsidRDefault="005F00E3">
            <w:pPr>
              <w:pStyle w:val="yTable"/>
              <w:spacing w:before="0"/>
              <w:rPr>
                <w:b/>
                <w:sz w:val="20"/>
              </w:rPr>
            </w:pPr>
          </w:p>
        </w:tc>
        <w:tc>
          <w:tcPr>
            <w:tcW w:w="5590" w:type="dxa"/>
            <w:gridSpan w:val="2"/>
          </w:tcPr>
          <w:p w14:paraId="0D8E94A6" w14:textId="77777777" w:rsidR="005F00E3" w:rsidRDefault="005F00E3">
            <w:pPr>
              <w:pStyle w:val="yTable"/>
              <w:tabs>
                <w:tab w:val="left" w:pos="459"/>
              </w:tabs>
              <w:spacing w:before="0"/>
              <w:rPr>
                <w:sz w:val="20"/>
              </w:rPr>
            </w:pPr>
            <w:r>
              <w:rPr>
                <w:bCs/>
                <w:i/>
                <w:iCs/>
                <w:sz w:val="20"/>
              </w:rPr>
              <w:t xml:space="preserve">Residential Tenancies Act 1987 </w:t>
            </w:r>
            <w:r>
              <w:rPr>
                <w:bCs/>
                <w:sz w:val="20"/>
              </w:rPr>
              <w:t>s</w:t>
            </w:r>
            <w:r>
              <w:rPr>
                <w:sz w:val="20"/>
              </w:rPr>
              <w:t>. </w:t>
            </w:r>
          </w:p>
          <w:p w14:paraId="31E96019" w14:textId="77777777" w:rsidR="005F00E3" w:rsidRDefault="005F00E3">
            <w:pPr>
              <w:pStyle w:val="yTable"/>
              <w:tabs>
                <w:tab w:val="left" w:pos="459"/>
              </w:tabs>
              <w:spacing w:before="0"/>
              <w:rPr>
                <w:sz w:val="20"/>
              </w:rPr>
            </w:pPr>
            <w:r>
              <w:rPr>
                <w:i/>
                <w:sz w:val="20"/>
              </w:rPr>
              <w:t>Residential Tenancies Regulations 1989</w:t>
            </w:r>
            <w:r>
              <w:rPr>
                <w:sz w:val="20"/>
              </w:rPr>
              <w:t xml:space="preserve"> r. </w:t>
            </w:r>
          </w:p>
        </w:tc>
      </w:tr>
      <w:tr w:rsidR="0062468B" w14:paraId="3EE3D2F1" w14:textId="77777777">
        <w:trPr>
          <w:cantSplit/>
        </w:trPr>
        <w:tc>
          <w:tcPr>
            <w:tcW w:w="1356" w:type="dxa"/>
            <w:vMerge/>
          </w:tcPr>
          <w:p w14:paraId="02990AC6" w14:textId="77777777" w:rsidR="005F00E3" w:rsidRDefault="005F00E3">
            <w:pPr>
              <w:pStyle w:val="yTable"/>
              <w:spacing w:before="0"/>
              <w:rPr>
                <w:sz w:val="20"/>
              </w:rPr>
            </w:pPr>
          </w:p>
        </w:tc>
        <w:tc>
          <w:tcPr>
            <w:tcW w:w="5590" w:type="dxa"/>
            <w:gridSpan w:val="2"/>
          </w:tcPr>
          <w:p w14:paraId="443EF903" w14:textId="77777777" w:rsidR="005F00E3" w:rsidRDefault="005F00E3">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rsidR="0062468B" w14:paraId="2A680FB6" w14:textId="77777777">
        <w:trPr>
          <w:cantSplit/>
        </w:trPr>
        <w:tc>
          <w:tcPr>
            <w:tcW w:w="1356" w:type="dxa"/>
            <w:vMerge w:val="restart"/>
          </w:tcPr>
          <w:p w14:paraId="452032C7" w14:textId="77777777" w:rsidR="005F00E3" w:rsidRDefault="005F00E3">
            <w:pPr>
              <w:pStyle w:val="yTable"/>
              <w:spacing w:before="0"/>
              <w:rPr>
                <w:b/>
                <w:sz w:val="20"/>
              </w:rPr>
            </w:pPr>
            <w:r>
              <w:rPr>
                <w:b/>
                <w:sz w:val="20"/>
              </w:rPr>
              <w:t>Authorised person withdrawing notice</w:t>
            </w:r>
          </w:p>
        </w:tc>
        <w:tc>
          <w:tcPr>
            <w:tcW w:w="5590" w:type="dxa"/>
            <w:gridSpan w:val="2"/>
          </w:tcPr>
          <w:p w14:paraId="7F48E437" w14:textId="77777777" w:rsidR="005F00E3" w:rsidRDefault="005F00E3">
            <w:pPr>
              <w:pStyle w:val="yTable"/>
              <w:tabs>
                <w:tab w:val="left" w:pos="563"/>
              </w:tabs>
              <w:spacing w:before="0"/>
              <w:rPr>
                <w:sz w:val="20"/>
              </w:rPr>
            </w:pPr>
            <w:r>
              <w:rPr>
                <w:sz w:val="20"/>
              </w:rPr>
              <w:t>Name</w:t>
            </w:r>
          </w:p>
        </w:tc>
      </w:tr>
      <w:tr w:rsidR="0062468B" w14:paraId="18DDCBC3" w14:textId="77777777">
        <w:trPr>
          <w:cantSplit/>
        </w:trPr>
        <w:tc>
          <w:tcPr>
            <w:tcW w:w="1356" w:type="dxa"/>
            <w:vMerge/>
          </w:tcPr>
          <w:p w14:paraId="752F8B29" w14:textId="77777777" w:rsidR="005F00E3" w:rsidRDefault="005F00E3">
            <w:pPr>
              <w:pStyle w:val="yTable"/>
              <w:spacing w:before="0"/>
              <w:rPr>
                <w:sz w:val="20"/>
              </w:rPr>
            </w:pPr>
          </w:p>
        </w:tc>
        <w:tc>
          <w:tcPr>
            <w:tcW w:w="5590" w:type="dxa"/>
            <w:gridSpan w:val="2"/>
          </w:tcPr>
          <w:p w14:paraId="3BFAA020" w14:textId="77777777" w:rsidR="005F00E3" w:rsidRDefault="005F00E3">
            <w:pPr>
              <w:pStyle w:val="yTable"/>
              <w:spacing w:before="0"/>
              <w:rPr>
                <w:sz w:val="20"/>
              </w:rPr>
            </w:pPr>
            <w:r>
              <w:rPr>
                <w:sz w:val="20"/>
              </w:rPr>
              <w:t>Signature</w:t>
            </w:r>
          </w:p>
        </w:tc>
      </w:tr>
      <w:tr w:rsidR="0062468B" w14:paraId="7EE65FF4" w14:textId="77777777">
        <w:trPr>
          <w:cantSplit/>
        </w:trPr>
        <w:tc>
          <w:tcPr>
            <w:tcW w:w="1356" w:type="dxa"/>
            <w:vMerge/>
          </w:tcPr>
          <w:p w14:paraId="0FDEAD0B" w14:textId="77777777" w:rsidR="005F00E3" w:rsidRDefault="005F00E3">
            <w:pPr>
              <w:pStyle w:val="yTable"/>
              <w:spacing w:before="0"/>
              <w:rPr>
                <w:sz w:val="20"/>
              </w:rPr>
            </w:pPr>
          </w:p>
        </w:tc>
        <w:tc>
          <w:tcPr>
            <w:tcW w:w="5590" w:type="dxa"/>
            <w:gridSpan w:val="2"/>
          </w:tcPr>
          <w:p w14:paraId="6CA1311F" w14:textId="77777777" w:rsidR="005F00E3" w:rsidRDefault="005F00E3">
            <w:pPr>
              <w:pStyle w:val="yTable"/>
              <w:spacing w:before="0"/>
              <w:rPr>
                <w:sz w:val="20"/>
              </w:rPr>
            </w:pPr>
            <w:r>
              <w:rPr>
                <w:sz w:val="20"/>
              </w:rPr>
              <w:t>Office</w:t>
            </w:r>
          </w:p>
        </w:tc>
      </w:tr>
      <w:tr w:rsidR="0062468B" w14:paraId="1790EDB7" w14:textId="77777777">
        <w:tc>
          <w:tcPr>
            <w:tcW w:w="1356" w:type="dxa"/>
          </w:tcPr>
          <w:p w14:paraId="66FC10D8" w14:textId="77777777" w:rsidR="005F00E3" w:rsidRDefault="005F00E3">
            <w:pPr>
              <w:pStyle w:val="yTable"/>
              <w:spacing w:before="0"/>
              <w:ind w:right="-108"/>
              <w:rPr>
                <w:b/>
                <w:sz w:val="20"/>
              </w:rPr>
            </w:pPr>
            <w:r>
              <w:rPr>
                <w:b/>
                <w:sz w:val="20"/>
              </w:rPr>
              <w:t>Date</w:t>
            </w:r>
          </w:p>
        </w:tc>
        <w:tc>
          <w:tcPr>
            <w:tcW w:w="5590" w:type="dxa"/>
            <w:gridSpan w:val="2"/>
            <w:tcBorders>
              <w:bottom w:val="single" w:sz="4" w:space="0" w:color="auto"/>
            </w:tcBorders>
          </w:tcPr>
          <w:p w14:paraId="6F1F1C63" w14:textId="77777777" w:rsidR="005F00E3" w:rsidRDefault="005F00E3">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rsidR="0062468B" w14:paraId="36CF2C02" w14:textId="77777777">
        <w:tc>
          <w:tcPr>
            <w:tcW w:w="1356" w:type="dxa"/>
          </w:tcPr>
          <w:p w14:paraId="2DFC40C0" w14:textId="77777777" w:rsidR="005F00E3" w:rsidRDefault="005F00E3">
            <w:pPr>
              <w:pStyle w:val="yTable"/>
              <w:spacing w:before="0"/>
              <w:ind w:right="-108"/>
              <w:rPr>
                <w:b/>
                <w:sz w:val="20"/>
              </w:rPr>
            </w:pPr>
            <w:r>
              <w:rPr>
                <w:b/>
                <w:sz w:val="20"/>
              </w:rPr>
              <w:t>Withdrawal of infringement notice</w:t>
            </w:r>
          </w:p>
          <w:p w14:paraId="414CD33A" w14:textId="77777777" w:rsidR="005F00E3" w:rsidRDefault="005F00E3">
            <w:pPr>
              <w:pStyle w:val="yTable"/>
              <w:spacing w:before="0"/>
              <w:ind w:right="-108"/>
              <w:rPr>
                <w:i/>
                <w:iCs/>
                <w:sz w:val="16"/>
              </w:rPr>
            </w:pPr>
          </w:p>
          <w:p w14:paraId="3B502ADE" w14:textId="77777777" w:rsidR="005F00E3" w:rsidRDefault="005F00E3">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14:paraId="0D89557A" w14:textId="77777777" w:rsidR="005F00E3" w:rsidRDefault="005F00E3">
            <w:pPr>
              <w:pStyle w:val="yTable"/>
              <w:spacing w:before="0"/>
              <w:rPr>
                <w:sz w:val="20"/>
              </w:rPr>
            </w:pPr>
            <w:r>
              <w:rPr>
                <w:sz w:val="20"/>
              </w:rPr>
              <w:t xml:space="preserve">The above infringement notice issued against you has been withdrawn.  </w:t>
            </w:r>
          </w:p>
          <w:p w14:paraId="68A0E017" w14:textId="77777777" w:rsidR="005F00E3" w:rsidRDefault="005F00E3">
            <w:pPr>
              <w:pStyle w:val="yTable"/>
              <w:spacing w:before="0"/>
              <w:rPr>
                <w:sz w:val="20"/>
              </w:rPr>
            </w:pPr>
            <w:r>
              <w:rPr>
                <w:sz w:val="20"/>
              </w:rPr>
              <w:t xml:space="preserve">If you have already paid the modified penalty for the alleged offence you are entitled to a refund.  </w:t>
            </w:r>
          </w:p>
          <w:p w14:paraId="7EC1CA16" w14:textId="77777777" w:rsidR="005F00E3" w:rsidRDefault="005F00E3">
            <w:pPr>
              <w:pStyle w:val="yTable"/>
              <w:spacing w:before="0"/>
              <w:ind w:left="227" w:hanging="227"/>
              <w:rPr>
                <w:sz w:val="20"/>
              </w:rPr>
            </w:pPr>
            <w:r>
              <w:rPr>
                <w:sz w:val="20"/>
              </w:rPr>
              <w:t>*</w:t>
            </w:r>
            <w:r>
              <w:rPr>
                <w:sz w:val="20"/>
              </w:rPr>
              <w:tab/>
              <w:t xml:space="preserve">Your refund is enclosed.  </w:t>
            </w:r>
          </w:p>
          <w:p w14:paraId="6B72B83C" w14:textId="77777777" w:rsidR="005F00E3" w:rsidRDefault="005F00E3">
            <w:pPr>
              <w:pStyle w:val="yTable"/>
              <w:tabs>
                <w:tab w:val="left" w:pos="317"/>
              </w:tabs>
              <w:spacing w:before="0"/>
              <w:ind w:left="317" w:hanging="317"/>
              <w:rPr>
                <w:i/>
                <w:iCs/>
                <w:sz w:val="20"/>
              </w:rPr>
            </w:pPr>
            <w:r>
              <w:rPr>
                <w:i/>
                <w:iCs/>
                <w:sz w:val="20"/>
              </w:rPr>
              <w:t>or</w:t>
            </w:r>
          </w:p>
          <w:p w14:paraId="2B12B495" w14:textId="77777777" w:rsidR="005F00E3" w:rsidRDefault="005F00E3">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14:paraId="07A6896E" w14:textId="77777777" w:rsidR="005F00E3" w:rsidRDefault="005F00E3">
            <w:pPr>
              <w:pStyle w:val="yTable"/>
              <w:spacing w:before="0"/>
              <w:ind w:left="510" w:hanging="1"/>
              <w:rPr>
                <w:i/>
                <w:iCs/>
                <w:sz w:val="20"/>
              </w:rPr>
            </w:pPr>
            <w:r>
              <w:rPr>
                <w:sz w:val="20"/>
              </w:rPr>
              <w:t xml:space="preserve">Authorised Person — </w:t>
            </w:r>
            <w:r>
              <w:rPr>
                <w:bCs/>
                <w:i/>
                <w:iCs/>
                <w:sz w:val="20"/>
              </w:rPr>
              <w:t>Residential Tenancies Act 1987</w:t>
            </w:r>
          </w:p>
          <w:p w14:paraId="1AF2F783" w14:textId="77777777" w:rsidR="005F00E3" w:rsidRDefault="005F00E3">
            <w:pPr>
              <w:pStyle w:val="yTableNAm"/>
              <w:spacing w:before="0"/>
              <w:ind w:left="510"/>
              <w:rPr>
                <w:sz w:val="20"/>
              </w:rPr>
            </w:pPr>
            <w:r>
              <w:rPr>
                <w:sz w:val="20"/>
              </w:rPr>
              <w:t xml:space="preserve">Department of Energy, Mines, Industry Regulation and Safety </w:t>
            </w:r>
            <w:r>
              <w:rPr>
                <w:sz w:val="20"/>
              </w:rPr>
              <w:noBreakHyphen/>
              <w:t xml:space="preserve"> Consumer Protection Division</w:t>
            </w:r>
          </w:p>
          <w:p w14:paraId="760E190E" w14:textId="77777777" w:rsidR="005F00E3" w:rsidRDefault="005F00E3">
            <w:pPr>
              <w:pStyle w:val="yTableNAm"/>
              <w:spacing w:before="0"/>
              <w:ind w:left="510"/>
              <w:rPr>
                <w:sz w:val="20"/>
              </w:rPr>
            </w:pPr>
            <w:r>
              <w:rPr>
                <w:sz w:val="20"/>
              </w:rPr>
              <w:t>Locked Bag 100</w:t>
            </w:r>
          </w:p>
          <w:p w14:paraId="15E41E55" w14:textId="77777777" w:rsidR="005F00E3" w:rsidRDefault="005F00E3">
            <w:pPr>
              <w:pStyle w:val="yTable"/>
              <w:spacing w:before="0"/>
              <w:ind w:left="510"/>
              <w:rPr>
                <w:sz w:val="20"/>
              </w:rPr>
            </w:pPr>
            <w:r>
              <w:rPr>
                <w:sz w:val="20"/>
              </w:rPr>
              <w:t>East Perth WA 6892</w:t>
            </w:r>
          </w:p>
          <w:p w14:paraId="6B6C5A40" w14:textId="77777777" w:rsidR="005F00E3" w:rsidRDefault="005F00E3">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14:paraId="44D80BCA" w14:textId="77777777" w:rsidR="005F00E3" w:rsidRDefault="005F00E3">
      <w:pPr>
        <w:pStyle w:val="yFootnotesection"/>
      </w:pPr>
      <w:r>
        <w:tab/>
        <w:t>[Form 7 inserted: Gazette 22 Sep 2006 p. 4128</w:t>
      </w:r>
      <w:r>
        <w:noBreakHyphen/>
        <w:t>9; amended: Gazette 24 May 2011 p. 1895; 3 May 2013 p. 1831; SL 2024/149 r. 19.]</w:t>
      </w:r>
    </w:p>
    <w:p w14:paraId="2F490DAA" w14:textId="77777777" w:rsidR="005F00E3" w:rsidRDefault="005F00E3">
      <w:pPr>
        <w:sectPr w:rsidR="005F00E3">
          <w:headerReference w:type="even" r:id="rId24"/>
          <w:headerReference w:type="default" r:id="rId25"/>
          <w:pgSz w:w="11907" w:h="16840" w:code="9"/>
          <w:pgMar w:top="2376" w:right="2405" w:bottom="3542" w:left="2405" w:header="706" w:footer="3544" w:gutter="0"/>
          <w:cols w:space="720"/>
          <w:noEndnote/>
          <w:docGrid w:linePitch="326"/>
        </w:sectPr>
      </w:pPr>
    </w:p>
    <w:p w14:paraId="209DFEF6" w14:textId="77777777" w:rsidR="005F00E3" w:rsidRDefault="005F00E3">
      <w:pPr>
        <w:pStyle w:val="yScheduleHeading"/>
      </w:pPr>
      <w:bookmarkStart w:id="260" w:name="_Toc231563082"/>
      <w:bookmarkStart w:id="261" w:name="_Toc231563599"/>
      <w:bookmarkStart w:id="262" w:name="_Toc231910954"/>
      <w:bookmarkStart w:id="263" w:name="_Toc225174375"/>
      <w:bookmarkStart w:id="264" w:name="_Toc225177412"/>
      <w:bookmarkStart w:id="265" w:name="_Toc225235675"/>
      <w:bookmarkStart w:id="266" w:name="_Toc225351447"/>
      <w:bookmarkStart w:id="267" w:name="_Toc225437225"/>
      <w:r>
        <w:rPr>
          <w:rStyle w:val="CharSchNo"/>
        </w:rPr>
        <w:t>Schedule 5</w:t>
      </w:r>
      <w:r>
        <w:rPr>
          <w:rStyle w:val="CharSDivNo"/>
        </w:rPr>
        <w:t> </w:t>
      </w:r>
      <w:r>
        <w:t>—</w:t>
      </w:r>
      <w:r>
        <w:rPr>
          <w:rStyle w:val="CharSDivText"/>
        </w:rPr>
        <w:t> </w:t>
      </w:r>
      <w:r>
        <w:rPr>
          <w:rStyle w:val="CharSchText"/>
        </w:rPr>
        <w:t>Prescribed offences and modified penalties</w:t>
      </w:r>
      <w:bookmarkEnd w:id="260"/>
      <w:bookmarkEnd w:id="261"/>
      <w:bookmarkEnd w:id="262"/>
      <w:bookmarkEnd w:id="263"/>
      <w:bookmarkEnd w:id="264"/>
      <w:bookmarkEnd w:id="265"/>
      <w:bookmarkEnd w:id="266"/>
      <w:bookmarkEnd w:id="267"/>
    </w:p>
    <w:p w14:paraId="684AF2CA" w14:textId="77777777" w:rsidR="005F00E3" w:rsidRDefault="005F00E3">
      <w:pPr>
        <w:pStyle w:val="zyShoulderClause"/>
        <w:spacing w:after="120"/>
        <w:ind w:right="284"/>
      </w:pPr>
      <w:r>
        <w:t>[r. 13]</w:t>
      </w:r>
    </w:p>
    <w:p w14:paraId="1E511DE8" w14:textId="77777777" w:rsidR="005F00E3" w:rsidRDefault="005F00E3">
      <w:pPr>
        <w:pStyle w:val="yFootnoteheading"/>
        <w:spacing w:after="120"/>
      </w:pPr>
      <w:r>
        <w:tab/>
        <w:t>[Heading inserted: Gazette 3 May 2013 p. 1832.]</w:t>
      </w:r>
    </w:p>
    <w:tbl>
      <w:tblPr>
        <w:tblW w:w="7145" w:type="dxa"/>
        <w:tblLayout w:type="fixed"/>
        <w:tblCellMar>
          <w:top w:w="57" w:type="dxa"/>
          <w:left w:w="57" w:type="dxa"/>
          <w:right w:w="57" w:type="dxa"/>
        </w:tblCellMar>
        <w:tblLook w:val="0000" w:firstRow="0" w:lastRow="0" w:firstColumn="0" w:lastColumn="0" w:noHBand="0" w:noVBand="0"/>
      </w:tblPr>
      <w:tblGrid>
        <w:gridCol w:w="1333"/>
        <w:gridCol w:w="4820"/>
        <w:gridCol w:w="992"/>
      </w:tblGrid>
      <w:tr w:rsidR="0062468B" w14:paraId="113869AE" w14:textId="77777777">
        <w:trPr>
          <w:cantSplit/>
          <w:trHeight w:val="28"/>
        </w:trPr>
        <w:tc>
          <w:tcPr>
            <w:tcW w:w="6153" w:type="dxa"/>
            <w:gridSpan w:val="2"/>
            <w:tcBorders>
              <w:top w:val="single" w:sz="4" w:space="0" w:color="auto"/>
              <w:bottom w:val="single" w:sz="4" w:space="0" w:color="auto"/>
            </w:tcBorders>
          </w:tcPr>
          <w:p w14:paraId="28F4FDB0" w14:textId="77777777" w:rsidR="005F00E3" w:rsidRDefault="005F00E3">
            <w:pPr>
              <w:pStyle w:val="yTableNAm"/>
              <w:keepNext/>
              <w:keepLines/>
              <w:rPr>
                <w:b/>
              </w:rPr>
            </w:pPr>
            <w:r>
              <w:rPr>
                <w:b/>
              </w:rPr>
              <w:br/>
              <w:t xml:space="preserve">Offences under </w:t>
            </w:r>
            <w:r>
              <w:rPr>
                <w:b/>
                <w:i/>
                <w:iCs/>
              </w:rPr>
              <w:t>Residential Tenancies Regulations 1989</w:t>
            </w:r>
          </w:p>
        </w:tc>
        <w:tc>
          <w:tcPr>
            <w:tcW w:w="992" w:type="dxa"/>
            <w:tcBorders>
              <w:top w:val="single" w:sz="4" w:space="0" w:color="auto"/>
              <w:bottom w:val="single" w:sz="4" w:space="0" w:color="auto"/>
            </w:tcBorders>
            <w:vAlign w:val="bottom"/>
          </w:tcPr>
          <w:p w14:paraId="59B50973" w14:textId="77777777" w:rsidR="005F00E3" w:rsidRDefault="005F00E3">
            <w:pPr>
              <w:pStyle w:val="yTableNAm"/>
              <w:keepNext/>
              <w:keepLines/>
              <w:rPr>
                <w:b/>
              </w:rPr>
            </w:pPr>
            <w:r>
              <w:rPr>
                <w:b/>
              </w:rPr>
              <w:t>Modified penalty</w:t>
            </w:r>
          </w:p>
        </w:tc>
      </w:tr>
      <w:tr w:rsidR="0062468B" w14:paraId="02D4F4DD" w14:textId="77777777">
        <w:trPr>
          <w:cantSplit/>
          <w:trHeight w:val="21"/>
        </w:trPr>
        <w:tc>
          <w:tcPr>
            <w:tcW w:w="1333" w:type="dxa"/>
          </w:tcPr>
          <w:p w14:paraId="3C3AF714" w14:textId="77777777" w:rsidR="005F00E3" w:rsidRDefault="005F00E3">
            <w:pPr>
              <w:pStyle w:val="yTableNAm"/>
              <w:keepNext/>
              <w:keepLines/>
              <w:spacing w:before="60"/>
              <w:ind w:right="-145"/>
            </w:pPr>
            <w:r>
              <w:rPr>
                <w:spacing w:val="-10"/>
              </w:rPr>
              <w:t>r. 10ABA(1)(a)</w:t>
            </w:r>
          </w:p>
        </w:tc>
        <w:tc>
          <w:tcPr>
            <w:tcW w:w="4820" w:type="dxa"/>
          </w:tcPr>
          <w:p w14:paraId="3D257CF4" w14:textId="77777777" w:rsidR="005F00E3" w:rsidRDefault="005F00E3">
            <w:pPr>
              <w:pStyle w:val="yTableNAm"/>
              <w:keepNext/>
              <w:keepLines/>
              <w:spacing w:before="60"/>
            </w:pPr>
            <w:r>
              <w:t>Failing to give information in approved form in relation to written residential tenancy agreement</w:t>
            </w:r>
          </w:p>
        </w:tc>
        <w:tc>
          <w:tcPr>
            <w:tcW w:w="992" w:type="dxa"/>
            <w:vAlign w:val="bottom"/>
          </w:tcPr>
          <w:p w14:paraId="62376971" w14:textId="77777777" w:rsidR="005F00E3" w:rsidRDefault="005F00E3">
            <w:pPr>
              <w:pStyle w:val="yTableNAm"/>
              <w:keepNext/>
              <w:keepLines/>
              <w:spacing w:before="60"/>
            </w:pPr>
            <w:r>
              <w:t>$1 000</w:t>
            </w:r>
          </w:p>
        </w:tc>
      </w:tr>
      <w:tr w:rsidR="0062468B" w14:paraId="1641F774" w14:textId="77777777">
        <w:trPr>
          <w:cantSplit/>
          <w:trHeight w:val="21"/>
        </w:trPr>
        <w:tc>
          <w:tcPr>
            <w:tcW w:w="1333" w:type="dxa"/>
          </w:tcPr>
          <w:p w14:paraId="3EC26979" w14:textId="77777777" w:rsidR="005F00E3" w:rsidRDefault="005F00E3">
            <w:pPr>
              <w:pStyle w:val="yTableNAm"/>
              <w:spacing w:before="60"/>
              <w:ind w:right="-145"/>
            </w:pPr>
            <w:r>
              <w:rPr>
                <w:spacing w:val="-10"/>
              </w:rPr>
              <w:t>r. 10ABA(1)(b)</w:t>
            </w:r>
          </w:p>
        </w:tc>
        <w:tc>
          <w:tcPr>
            <w:tcW w:w="4820" w:type="dxa"/>
          </w:tcPr>
          <w:p w14:paraId="435520B9" w14:textId="77777777" w:rsidR="005F00E3" w:rsidRDefault="005F00E3">
            <w:pPr>
              <w:pStyle w:val="yTableNAm"/>
              <w:spacing w:before="60"/>
            </w:pPr>
            <w:r>
              <w:t>Failing to give information in approved form in relation to residential tenancy agreement other than written agreement</w:t>
            </w:r>
          </w:p>
        </w:tc>
        <w:tc>
          <w:tcPr>
            <w:tcW w:w="992" w:type="dxa"/>
            <w:vAlign w:val="bottom"/>
          </w:tcPr>
          <w:p w14:paraId="33D53AEA" w14:textId="77777777" w:rsidR="005F00E3" w:rsidRDefault="005F00E3">
            <w:pPr>
              <w:pStyle w:val="yTableNAm"/>
              <w:spacing w:before="60"/>
            </w:pPr>
            <w:r>
              <w:t>$1 000</w:t>
            </w:r>
          </w:p>
        </w:tc>
      </w:tr>
    </w:tbl>
    <w:p w14:paraId="7BBEEBD0" w14:textId="77777777" w:rsidR="005F00E3" w:rsidRDefault="005F00E3">
      <w:pPr>
        <w:pStyle w:val="yTableNAm"/>
        <w:spacing w:before="0"/>
      </w:pPr>
    </w:p>
    <w:tbl>
      <w:tblPr>
        <w:tblW w:w="7145" w:type="dxa"/>
        <w:tblLayout w:type="fixed"/>
        <w:tblCellMar>
          <w:top w:w="57" w:type="dxa"/>
          <w:left w:w="57" w:type="dxa"/>
          <w:right w:w="57" w:type="dxa"/>
        </w:tblCellMar>
        <w:tblLook w:val="0000" w:firstRow="0" w:lastRow="0" w:firstColumn="0" w:lastColumn="0" w:noHBand="0" w:noVBand="0"/>
      </w:tblPr>
      <w:tblGrid>
        <w:gridCol w:w="1333"/>
        <w:gridCol w:w="4820"/>
        <w:gridCol w:w="992"/>
      </w:tblGrid>
      <w:tr w:rsidR="0062468B" w14:paraId="5B555829" w14:textId="77777777">
        <w:trPr>
          <w:cantSplit/>
          <w:trHeight w:val="28"/>
          <w:tblHeader/>
        </w:trPr>
        <w:tc>
          <w:tcPr>
            <w:tcW w:w="6153" w:type="dxa"/>
            <w:gridSpan w:val="2"/>
            <w:tcBorders>
              <w:top w:val="single" w:sz="4" w:space="0" w:color="auto"/>
              <w:bottom w:val="single" w:sz="4" w:space="0" w:color="auto"/>
            </w:tcBorders>
          </w:tcPr>
          <w:p w14:paraId="6669801F" w14:textId="77777777" w:rsidR="005F00E3" w:rsidRDefault="005F00E3">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14:paraId="78652550" w14:textId="77777777" w:rsidR="005F00E3" w:rsidRDefault="005F00E3">
            <w:pPr>
              <w:pStyle w:val="yTableNAm"/>
              <w:keepNext/>
              <w:keepLines/>
              <w:rPr>
                <w:b/>
              </w:rPr>
            </w:pPr>
            <w:r>
              <w:rPr>
                <w:b/>
              </w:rPr>
              <w:t>Modified penalty</w:t>
            </w:r>
          </w:p>
        </w:tc>
      </w:tr>
      <w:tr w:rsidR="0062468B" w14:paraId="379E421A" w14:textId="77777777">
        <w:trPr>
          <w:cantSplit/>
          <w:trHeight w:val="21"/>
        </w:trPr>
        <w:tc>
          <w:tcPr>
            <w:tcW w:w="1333" w:type="dxa"/>
          </w:tcPr>
          <w:p w14:paraId="7423FE86" w14:textId="77777777" w:rsidR="005F00E3" w:rsidRDefault="005F00E3">
            <w:pPr>
              <w:pStyle w:val="yTableNAm"/>
              <w:keepNext/>
              <w:keepLines/>
              <w:spacing w:before="60"/>
            </w:pPr>
            <w:r>
              <w:t>s. 11H(1)</w:t>
            </w:r>
          </w:p>
        </w:tc>
        <w:tc>
          <w:tcPr>
            <w:tcW w:w="4820" w:type="dxa"/>
          </w:tcPr>
          <w:p w14:paraId="23E84E85" w14:textId="77777777" w:rsidR="005F00E3" w:rsidRDefault="005F00E3">
            <w:pPr>
              <w:pStyle w:val="yTableNAm"/>
              <w:keepNext/>
              <w:keepLines/>
              <w:spacing w:before="60"/>
            </w:pPr>
            <w:r>
              <w:t>Giving Commissioner false or misleading information</w:t>
            </w:r>
          </w:p>
        </w:tc>
        <w:tc>
          <w:tcPr>
            <w:tcW w:w="992" w:type="dxa"/>
            <w:vAlign w:val="bottom"/>
          </w:tcPr>
          <w:p w14:paraId="22191744" w14:textId="77777777" w:rsidR="005F00E3" w:rsidRDefault="005F00E3">
            <w:pPr>
              <w:pStyle w:val="yTableNAm"/>
              <w:keepNext/>
              <w:keepLines/>
              <w:spacing w:before="60"/>
            </w:pPr>
            <w:r>
              <w:t>$2 000</w:t>
            </w:r>
          </w:p>
        </w:tc>
      </w:tr>
      <w:tr w:rsidR="0062468B" w14:paraId="033234A6" w14:textId="77777777">
        <w:trPr>
          <w:cantSplit/>
          <w:trHeight w:val="21"/>
        </w:trPr>
        <w:tc>
          <w:tcPr>
            <w:tcW w:w="1333" w:type="dxa"/>
          </w:tcPr>
          <w:p w14:paraId="4D5AB457" w14:textId="77777777" w:rsidR="005F00E3" w:rsidRDefault="005F00E3">
            <w:pPr>
              <w:pStyle w:val="yTableNAm"/>
              <w:keepNext/>
              <w:keepLines/>
              <w:spacing w:before="60"/>
            </w:pPr>
            <w:r>
              <w:t>s. 22(5)</w:t>
            </w:r>
          </w:p>
        </w:tc>
        <w:tc>
          <w:tcPr>
            <w:tcW w:w="4820" w:type="dxa"/>
          </w:tcPr>
          <w:p w14:paraId="2BC53FBA" w14:textId="77777777" w:rsidR="005F00E3" w:rsidRDefault="005F00E3">
            <w:pPr>
              <w:pStyle w:val="yTableNAm"/>
              <w:keepNext/>
              <w:keepLines/>
              <w:spacing w:before="60"/>
            </w:pPr>
            <w:r>
              <w:t>Unlawfully demanding or receiving fee or reward for representing or assisting party to proceedings</w:t>
            </w:r>
          </w:p>
        </w:tc>
        <w:tc>
          <w:tcPr>
            <w:tcW w:w="992" w:type="dxa"/>
          </w:tcPr>
          <w:p w14:paraId="492A9F68" w14:textId="77777777" w:rsidR="005F00E3" w:rsidRDefault="005F00E3">
            <w:pPr>
              <w:pStyle w:val="yTableNAm"/>
              <w:keepNext/>
              <w:keepLines/>
              <w:spacing w:before="60"/>
            </w:pPr>
            <w:r>
              <w:br/>
              <w:t>$1 000</w:t>
            </w:r>
          </w:p>
        </w:tc>
      </w:tr>
      <w:tr w:rsidR="0062468B" w14:paraId="3076CAC4" w14:textId="77777777">
        <w:trPr>
          <w:cantSplit/>
          <w:trHeight w:val="21"/>
        </w:trPr>
        <w:tc>
          <w:tcPr>
            <w:tcW w:w="1333" w:type="dxa"/>
          </w:tcPr>
          <w:p w14:paraId="381A6BF1" w14:textId="77777777" w:rsidR="005F00E3" w:rsidRDefault="005F00E3">
            <w:pPr>
              <w:pStyle w:val="yTableNAm"/>
              <w:spacing w:before="60"/>
            </w:pPr>
            <w:r>
              <w:t>s. 27A</w:t>
            </w:r>
          </w:p>
        </w:tc>
        <w:tc>
          <w:tcPr>
            <w:tcW w:w="4820" w:type="dxa"/>
          </w:tcPr>
          <w:p w14:paraId="68ABD9C3" w14:textId="77777777" w:rsidR="005F00E3" w:rsidRDefault="005F00E3">
            <w:pPr>
              <w:pStyle w:val="yTableNAm"/>
              <w:spacing w:before="60"/>
            </w:pPr>
            <w:r>
              <w:t>Failing to use approved form of written residential tenancy agreement</w:t>
            </w:r>
          </w:p>
        </w:tc>
        <w:tc>
          <w:tcPr>
            <w:tcW w:w="992" w:type="dxa"/>
          </w:tcPr>
          <w:p w14:paraId="23CDFD2F" w14:textId="77777777" w:rsidR="005F00E3" w:rsidRDefault="005F00E3">
            <w:pPr>
              <w:pStyle w:val="yTableNAm"/>
              <w:spacing w:before="60"/>
            </w:pPr>
            <w:r>
              <w:br/>
              <w:t>$1 000</w:t>
            </w:r>
          </w:p>
        </w:tc>
      </w:tr>
      <w:tr w:rsidR="0062468B" w14:paraId="0A083B3E" w14:textId="77777777">
        <w:trPr>
          <w:cantSplit/>
          <w:trHeight w:val="21"/>
        </w:trPr>
        <w:tc>
          <w:tcPr>
            <w:tcW w:w="1333" w:type="dxa"/>
          </w:tcPr>
          <w:p w14:paraId="584DA11C" w14:textId="77777777" w:rsidR="005F00E3" w:rsidRDefault="005F00E3">
            <w:pPr>
              <w:pStyle w:val="yTableNAm"/>
              <w:spacing w:before="60"/>
            </w:pPr>
            <w:r>
              <w:t>s. 27AA(1)</w:t>
            </w:r>
          </w:p>
        </w:tc>
        <w:tc>
          <w:tcPr>
            <w:tcW w:w="4820" w:type="dxa"/>
          </w:tcPr>
          <w:p w14:paraId="352A9C32" w14:textId="77777777" w:rsidR="005F00E3" w:rsidRDefault="005F00E3">
            <w:pPr>
              <w:pStyle w:val="yTableNAm"/>
              <w:spacing w:before="60"/>
            </w:pPr>
            <w:r>
              <w:t>Advertising or offering tenancy other than for rent at fixed amount or for rent calculated by reference to tenant’s income</w:t>
            </w:r>
          </w:p>
        </w:tc>
        <w:tc>
          <w:tcPr>
            <w:tcW w:w="992" w:type="dxa"/>
            <w:vAlign w:val="bottom"/>
          </w:tcPr>
          <w:p w14:paraId="3EB6E8A8" w14:textId="77777777" w:rsidR="005F00E3" w:rsidRDefault="005F00E3">
            <w:pPr>
              <w:pStyle w:val="yTableNAm"/>
              <w:spacing w:before="60"/>
            </w:pPr>
            <w:r>
              <w:t>$2 000</w:t>
            </w:r>
          </w:p>
        </w:tc>
      </w:tr>
      <w:tr w:rsidR="0062468B" w14:paraId="139EE0F4" w14:textId="77777777">
        <w:trPr>
          <w:cantSplit/>
          <w:trHeight w:val="21"/>
        </w:trPr>
        <w:tc>
          <w:tcPr>
            <w:tcW w:w="1333" w:type="dxa"/>
          </w:tcPr>
          <w:p w14:paraId="78D57490" w14:textId="77777777" w:rsidR="005F00E3" w:rsidRDefault="005F00E3">
            <w:pPr>
              <w:pStyle w:val="yTableNAm"/>
              <w:spacing w:before="60"/>
            </w:pPr>
            <w:r>
              <w:t>s. 27AA(3)</w:t>
            </w:r>
          </w:p>
        </w:tc>
        <w:tc>
          <w:tcPr>
            <w:tcW w:w="4820" w:type="dxa"/>
          </w:tcPr>
          <w:p w14:paraId="2FE5BD9C" w14:textId="77777777" w:rsidR="005F00E3" w:rsidRDefault="005F00E3">
            <w:pPr>
              <w:pStyle w:val="yTableNAm"/>
              <w:spacing w:before="60"/>
            </w:pPr>
            <w:r>
              <w:t>Soliciting or inviting offer of rent at amount higher than advertised</w:t>
            </w:r>
          </w:p>
        </w:tc>
        <w:tc>
          <w:tcPr>
            <w:tcW w:w="992" w:type="dxa"/>
            <w:vAlign w:val="bottom"/>
          </w:tcPr>
          <w:p w14:paraId="1BA7E8E9" w14:textId="77777777" w:rsidR="005F00E3" w:rsidRDefault="005F00E3">
            <w:pPr>
              <w:pStyle w:val="yTableNAm"/>
              <w:spacing w:before="60"/>
            </w:pPr>
            <w:r>
              <w:t>$2 000</w:t>
            </w:r>
          </w:p>
        </w:tc>
      </w:tr>
      <w:tr w:rsidR="0062468B" w14:paraId="05AA9A8D" w14:textId="77777777">
        <w:trPr>
          <w:cantSplit/>
          <w:trHeight w:val="21"/>
        </w:trPr>
        <w:tc>
          <w:tcPr>
            <w:tcW w:w="1333" w:type="dxa"/>
          </w:tcPr>
          <w:p w14:paraId="5128ADDB" w14:textId="77777777" w:rsidR="005F00E3" w:rsidRDefault="005F00E3">
            <w:pPr>
              <w:pStyle w:val="yTableNAm"/>
              <w:spacing w:before="60"/>
            </w:pPr>
            <w:r>
              <w:t>s. 27B</w:t>
            </w:r>
          </w:p>
        </w:tc>
        <w:tc>
          <w:tcPr>
            <w:tcW w:w="4820" w:type="dxa"/>
          </w:tcPr>
          <w:p w14:paraId="20A293C3" w14:textId="77777777" w:rsidR="005F00E3" w:rsidRDefault="005F00E3">
            <w:pPr>
              <w:pStyle w:val="yTableNAm"/>
              <w:spacing w:before="60"/>
            </w:pPr>
            <w:r>
              <w:t>Failing to give prescribed information to tenant</w:t>
            </w:r>
          </w:p>
        </w:tc>
        <w:tc>
          <w:tcPr>
            <w:tcW w:w="992" w:type="dxa"/>
          </w:tcPr>
          <w:p w14:paraId="180B5438" w14:textId="77777777" w:rsidR="005F00E3" w:rsidRDefault="005F00E3">
            <w:pPr>
              <w:pStyle w:val="yTableNAm"/>
              <w:spacing w:before="60"/>
            </w:pPr>
            <w:r>
              <w:t>$1 000</w:t>
            </w:r>
          </w:p>
        </w:tc>
      </w:tr>
      <w:tr w:rsidR="0062468B" w14:paraId="07E0B5E0" w14:textId="77777777">
        <w:trPr>
          <w:cantSplit/>
          <w:trHeight w:val="21"/>
        </w:trPr>
        <w:tc>
          <w:tcPr>
            <w:tcW w:w="1333" w:type="dxa"/>
          </w:tcPr>
          <w:p w14:paraId="7CF7BB28" w14:textId="77777777" w:rsidR="005F00E3" w:rsidRDefault="005F00E3">
            <w:pPr>
              <w:pStyle w:val="yTableNAm"/>
              <w:spacing w:before="60"/>
            </w:pPr>
            <w:r>
              <w:t>s. 27C(1)(a)</w:t>
            </w:r>
          </w:p>
        </w:tc>
        <w:tc>
          <w:tcPr>
            <w:tcW w:w="4820" w:type="dxa"/>
          </w:tcPr>
          <w:p w14:paraId="46D3E69E" w14:textId="77777777" w:rsidR="005F00E3" w:rsidRDefault="005F00E3">
            <w:pPr>
              <w:pStyle w:val="yTableNAm"/>
              <w:spacing w:before="60"/>
            </w:pPr>
            <w:r>
              <w:t>Failing to prepare property condition report within 7 days</w:t>
            </w:r>
          </w:p>
        </w:tc>
        <w:tc>
          <w:tcPr>
            <w:tcW w:w="992" w:type="dxa"/>
          </w:tcPr>
          <w:p w14:paraId="4A430341" w14:textId="77777777" w:rsidR="005F00E3" w:rsidRDefault="005F00E3">
            <w:pPr>
              <w:pStyle w:val="yTableNAm"/>
              <w:spacing w:before="60"/>
            </w:pPr>
            <w:r>
              <w:br/>
              <w:t>$1 000</w:t>
            </w:r>
          </w:p>
        </w:tc>
      </w:tr>
      <w:tr w:rsidR="0062468B" w14:paraId="6DA6B101" w14:textId="77777777">
        <w:trPr>
          <w:cantSplit/>
          <w:trHeight w:val="21"/>
        </w:trPr>
        <w:tc>
          <w:tcPr>
            <w:tcW w:w="1333" w:type="dxa"/>
          </w:tcPr>
          <w:p w14:paraId="52ADFD02" w14:textId="77777777" w:rsidR="005F00E3" w:rsidRDefault="005F00E3">
            <w:pPr>
              <w:pStyle w:val="yTableNAm"/>
              <w:spacing w:before="60"/>
            </w:pPr>
            <w:r>
              <w:t>s. 27C(1)(b)</w:t>
            </w:r>
          </w:p>
        </w:tc>
        <w:tc>
          <w:tcPr>
            <w:tcW w:w="4820" w:type="dxa"/>
          </w:tcPr>
          <w:p w14:paraId="77D01D20" w14:textId="77777777" w:rsidR="005F00E3" w:rsidRDefault="005F00E3">
            <w:pPr>
              <w:pStyle w:val="yTableNAm"/>
              <w:spacing w:before="60"/>
              <w:rPr>
                <w:rStyle w:val="DraftersNotes"/>
                <w:b w:val="0"/>
                <w:i w:val="0"/>
              </w:rPr>
            </w:pPr>
            <w:r>
              <w:t>Failing to provide 2 copies of property condition report within 7 days</w:t>
            </w:r>
          </w:p>
        </w:tc>
        <w:tc>
          <w:tcPr>
            <w:tcW w:w="992" w:type="dxa"/>
          </w:tcPr>
          <w:p w14:paraId="05FA47F2" w14:textId="77777777" w:rsidR="005F00E3" w:rsidRDefault="005F00E3">
            <w:pPr>
              <w:pStyle w:val="yTableNAm"/>
              <w:spacing w:before="60"/>
            </w:pPr>
            <w:r>
              <w:br/>
              <w:t>$1 000</w:t>
            </w:r>
          </w:p>
        </w:tc>
      </w:tr>
      <w:tr w:rsidR="0062468B" w14:paraId="76F8E482" w14:textId="77777777">
        <w:trPr>
          <w:cantSplit/>
          <w:trHeight w:val="21"/>
        </w:trPr>
        <w:tc>
          <w:tcPr>
            <w:tcW w:w="1333" w:type="dxa"/>
          </w:tcPr>
          <w:p w14:paraId="2EE16601" w14:textId="77777777" w:rsidR="005F00E3" w:rsidRDefault="005F00E3">
            <w:pPr>
              <w:pStyle w:val="yTableNAm"/>
              <w:spacing w:before="60"/>
            </w:pPr>
            <w:r>
              <w:t>s. 27C(4)(a)</w:t>
            </w:r>
          </w:p>
        </w:tc>
        <w:tc>
          <w:tcPr>
            <w:tcW w:w="4820" w:type="dxa"/>
          </w:tcPr>
          <w:p w14:paraId="18130AE9" w14:textId="77777777" w:rsidR="005F00E3" w:rsidRDefault="005F00E3">
            <w:pPr>
              <w:pStyle w:val="yTableNAm"/>
              <w:spacing w:before="60"/>
            </w:pPr>
            <w:r>
              <w:t>Failing to inspect premises within 14 days</w:t>
            </w:r>
          </w:p>
        </w:tc>
        <w:tc>
          <w:tcPr>
            <w:tcW w:w="992" w:type="dxa"/>
          </w:tcPr>
          <w:p w14:paraId="2D963841" w14:textId="77777777" w:rsidR="005F00E3" w:rsidRDefault="005F00E3">
            <w:pPr>
              <w:pStyle w:val="yTableNAm"/>
              <w:spacing w:before="60"/>
            </w:pPr>
            <w:r>
              <w:t>$1 000</w:t>
            </w:r>
          </w:p>
        </w:tc>
      </w:tr>
      <w:tr w:rsidR="0062468B" w14:paraId="2AACA487" w14:textId="77777777">
        <w:trPr>
          <w:cantSplit/>
          <w:trHeight w:val="21"/>
        </w:trPr>
        <w:tc>
          <w:tcPr>
            <w:tcW w:w="1333" w:type="dxa"/>
          </w:tcPr>
          <w:p w14:paraId="456359B2" w14:textId="77777777" w:rsidR="005F00E3" w:rsidRDefault="005F00E3">
            <w:pPr>
              <w:pStyle w:val="yTableNAm"/>
              <w:spacing w:before="60"/>
            </w:pPr>
            <w:r>
              <w:t>s. 27C(4)(b)</w:t>
            </w:r>
          </w:p>
        </w:tc>
        <w:tc>
          <w:tcPr>
            <w:tcW w:w="4820" w:type="dxa"/>
          </w:tcPr>
          <w:p w14:paraId="0F74CEEB" w14:textId="77777777" w:rsidR="005F00E3" w:rsidRDefault="005F00E3">
            <w:pPr>
              <w:pStyle w:val="yTableNAm"/>
              <w:spacing w:before="60"/>
            </w:pPr>
            <w:r>
              <w:t>Failing to prepare final property condition report within 14 days</w:t>
            </w:r>
          </w:p>
        </w:tc>
        <w:tc>
          <w:tcPr>
            <w:tcW w:w="992" w:type="dxa"/>
          </w:tcPr>
          <w:p w14:paraId="0F32CB44" w14:textId="77777777" w:rsidR="005F00E3" w:rsidRDefault="005F00E3">
            <w:pPr>
              <w:pStyle w:val="yTableNAm"/>
              <w:spacing w:before="60"/>
            </w:pPr>
            <w:r>
              <w:br/>
              <w:t>$1 000</w:t>
            </w:r>
          </w:p>
        </w:tc>
      </w:tr>
      <w:tr w:rsidR="0062468B" w14:paraId="30FC2DE5" w14:textId="77777777">
        <w:trPr>
          <w:cantSplit/>
          <w:trHeight w:val="21"/>
        </w:trPr>
        <w:tc>
          <w:tcPr>
            <w:tcW w:w="1333" w:type="dxa"/>
          </w:tcPr>
          <w:p w14:paraId="3C30AB0E" w14:textId="77777777" w:rsidR="005F00E3" w:rsidRDefault="005F00E3">
            <w:pPr>
              <w:pStyle w:val="yTableNAm"/>
              <w:spacing w:before="60"/>
            </w:pPr>
            <w:r>
              <w:t>s. 27C(4)(c)</w:t>
            </w:r>
          </w:p>
        </w:tc>
        <w:tc>
          <w:tcPr>
            <w:tcW w:w="4820" w:type="dxa"/>
          </w:tcPr>
          <w:p w14:paraId="321F1406" w14:textId="77777777" w:rsidR="005F00E3" w:rsidRDefault="005F00E3">
            <w:pPr>
              <w:pStyle w:val="yTableNAm"/>
              <w:spacing w:before="60"/>
            </w:pPr>
            <w:r>
              <w:t>Failing to provide copy of property condition report within 14 days</w:t>
            </w:r>
          </w:p>
        </w:tc>
        <w:tc>
          <w:tcPr>
            <w:tcW w:w="992" w:type="dxa"/>
          </w:tcPr>
          <w:p w14:paraId="6D4FFF25" w14:textId="77777777" w:rsidR="005F00E3" w:rsidRDefault="005F00E3">
            <w:pPr>
              <w:pStyle w:val="yTableNAm"/>
              <w:spacing w:before="60"/>
            </w:pPr>
            <w:r>
              <w:br/>
              <w:t>$1 000</w:t>
            </w:r>
          </w:p>
        </w:tc>
      </w:tr>
      <w:tr w:rsidR="0062468B" w14:paraId="751EACEA" w14:textId="77777777">
        <w:trPr>
          <w:cantSplit/>
          <w:trHeight w:val="21"/>
        </w:trPr>
        <w:tc>
          <w:tcPr>
            <w:tcW w:w="1333" w:type="dxa"/>
          </w:tcPr>
          <w:p w14:paraId="557982FB" w14:textId="77777777" w:rsidR="005F00E3" w:rsidRDefault="005F00E3">
            <w:pPr>
              <w:pStyle w:val="yTableNAm"/>
              <w:spacing w:before="60"/>
            </w:pPr>
            <w:r>
              <w:t>s. 27(1)</w:t>
            </w:r>
          </w:p>
        </w:tc>
        <w:tc>
          <w:tcPr>
            <w:tcW w:w="4820" w:type="dxa"/>
          </w:tcPr>
          <w:p w14:paraId="31A2BA64" w14:textId="77777777" w:rsidR="005F00E3" w:rsidRDefault="005F00E3">
            <w:pPr>
              <w:pStyle w:val="yTableNAm"/>
              <w:spacing w:before="60"/>
              <w:rPr>
                <w:rStyle w:val="DraftersNotes"/>
                <w:b w:val="0"/>
                <w:i w:val="0"/>
              </w:rPr>
            </w:pPr>
            <w:r>
              <w:t>Requiring or receiving unauthorised amount for or in relation to a residential tenancy agreement</w:t>
            </w:r>
          </w:p>
        </w:tc>
        <w:tc>
          <w:tcPr>
            <w:tcW w:w="992" w:type="dxa"/>
          </w:tcPr>
          <w:p w14:paraId="4AD554AF" w14:textId="77777777" w:rsidR="005F00E3" w:rsidRDefault="005F00E3">
            <w:pPr>
              <w:pStyle w:val="yTableNAm"/>
              <w:spacing w:before="60"/>
            </w:pPr>
            <w:r>
              <w:br/>
              <w:t>$1 000</w:t>
            </w:r>
          </w:p>
        </w:tc>
      </w:tr>
      <w:tr w:rsidR="0062468B" w14:paraId="7C116F07" w14:textId="77777777">
        <w:trPr>
          <w:cantSplit/>
          <w:trHeight w:val="21"/>
        </w:trPr>
        <w:tc>
          <w:tcPr>
            <w:tcW w:w="1333" w:type="dxa"/>
          </w:tcPr>
          <w:p w14:paraId="34DC8A10" w14:textId="77777777" w:rsidR="005F00E3" w:rsidRDefault="005F00E3">
            <w:pPr>
              <w:pStyle w:val="yTableNAm"/>
              <w:spacing w:before="60"/>
            </w:pPr>
            <w:r>
              <w:t>s. 28(1)</w:t>
            </w:r>
          </w:p>
        </w:tc>
        <w:tc>
          <w:tcPr>
            <w:tcW w:w="4820" w:type="dxa"/>
          </w:tcPr>
          <w:p w14:paraId="0BA967CD" w14:textId="77777777" w:rsidR="005F00E3" w:rsidRDefault="005F00E3">
            <w:pPr>
              <w:pStyle w:val="yTableNAm"/>
              <w:spacing w:before="60"/>
            </w:pPr>
            <w:r>
              <w:t>Requiring more than 2 weeks rent during first 2 weeks of tenancy</w:t>
            </w:r>
          </w:p>
        </w:tc>
        <w:tc>
          <w:tcPr>
            <w:tcW w:w="992" w:type="dxa"/>
          </w:tcPr>
          <w:p w14:paraId="7CFFCABB" w14:textId="77777777" w:rsidR="005F00E3" w:rsidRDefault="005F00E3">
            <w:pPr>
              <w:pStyle w:val="yTableNAm"/>
              <w:spacing w:before="60"/>
            </w:pPr>
            <w:r>
              <w:br/>
              <w:t>$1 000</w:t>
            </w:r>
          </w:p>
        </w:tc>
      </w:tr>
      <w:tr w:rsidR="0062468B" w14:paraId="1CB08851" w14:textId="77777777">
        <w:trPr>
          <w:cantSplit/>
          <w:trHeight w:val="21"/>
        </w:trPr>
        <w:tc>
          <w:tcPr>
            <w:tcW w:w="1333" w:type="dxa"/>
          </w:tcPr>
          <w:p w14:paraId="43DD4C90" w14:textId="77777777" w:rsidR="005F00E3" w:rsidRDefault="005F00E3">
            <w:pPr>
              <w:pStyle w:val="yTableNAm"/>
              <w:spacing w:before="60"/>
            </w:pPr>
            <w:r>
              <w:t>s. 28(2)</w:t>
            </w:r>
          </w:p>
        </w:tc>
        <w:tc>
          <w:tcPr>
            <w:tcW w:w="4820" w:type="dxa"/>
          </w:tcPr>
          <w:p w14:paraId="1BCF153E" w14:textId="77777777" w:rsidR="005F00E3" w:rsidRDefault="005F00E3">
            <w:pPr>
              <w:pStyle w:val="yTableNAm"/>
              <w:spacing w:before="60"/>
            </w:pPr>
            <w:r>
              <w:t>Requiring more than 2 weeks rent in advance</w:t>
            </w:r>
          </w:p>
        </w:tc>
        <w:tc>
          <w:tcPr>
            <w:tcW w:w="992" w:type="dxa"/>
          </w:tcPr>
          <w:p w14:paraId="726EB8B2" w14:textId="77777777" w:rsidR="005F00E3" w:rsidRDefault="005F00E3">
            <w:pPr>
              <w:pStyle w:val="yTableNAm"/>
              <w:spacing w:before="60"/>
            </w:pPr>
            <w:r>
              <w:t>$1 000</w:t>
            </w:r>
          </w:p>
        </w:tc>
      </w:tr>
      <w:tr w:rsidR="0062468B" w14:paraId="20D91D32" w14:textId="77777777">
        <w:trPr>
          <w:cantSplit/>
          <w:trHeight w:val="21"/>
        </w:trPr>
        <w:tc>
          <w:tcPr>
            <w:tcW w:w="1333" w:type="dxa"/>
          </w:tcPr>
          <w:p w14:paraId="3B6A4472" w14:textId="77777777" w:rsidR="005F00E3" w:rsidRDefault="005F00E3">
            <w:pPr>
              <w:pStyle w:val="yTableNAm"/>
              <w:spacing w:before="60"/>
            </w:pPr>
            <w:r>
              <w:t>s. 29(1)(a)</w:t>
            </w:r>
          </w:p>
        </w:tc>
        <w:tc>
          <w:tcPr>
            <w:tcW w:w="4820" w:type="dxa"/>
          </w:tcPr>
          <w:p w14:paraId="76D0AC04" w14:textId="77777777" w:rsidR="005F00E3" w:rsidRDefault="005F00E3">
            <w:pPr>
              <w:pStyle w:val="yTableNAm"/>
              <w:spacing w:before="60"/>
            </w:pPr>
            <w:r>
              <w:t>Requiring or receiving more than one security bond</w:t>
            </w:r>
          </w:p>
        </w:tc>
        <w:tc>
          <w:tcPr>
            <w:tcW w:w="992" w:type="dxa"/>
          </w:tcPr>
          <w:p w14:paraId="3E641728" w14:textId="77777777" w:rsidR="005F00E3" w:rsidRDefault="005F00E3">
            <w:pPr>
              <w:pStyle w:val="yTableNAm"/>
              <w:spacing w:before="60"/>
            </w:pPr>
            <w:r>
              <w:t>$1 000</w:t>
            </w:r>
          </w:p>
        </w:tc>
      </w:tr>
      <w:tr w:rsidR="0062468B" w14:paraId="2EB97309" w14:textId="77777777">
        <w:trPr>
          <w:cantSplit/>
          <w:trHeight w:val="21"/>
        </w:trPr>
        <w:tc>
          <w:tcPr>
            <w:tcW w:w="1333" w:type="dxa"/>
          </w:tcPr>
          <w:p w14:paraId="4441BB77" w14:textId="77777777" w:rsidR="005F00E3" w:rsidRDefault="005F00E3">
            <w:pPr>
              <w:pStyle w:val="yTableNAm"/>
              <w:spacing w:before="60"/>
            </w:pPr>
            <w:r>
              <w:t>s. 29(1)(b)</w:t>
            </w:r>
          </w:p>
        </w:tc>
        <w:tc>
          <w:tcPr>
            <w:tcW w:w="4820" w:type="dxa"/>
          </w:tcPr>
          <w:p w14:paraId="28C195D4" w14:textId="77777777" w:rsidR="005F00E3" w:rsidRDefault="005F00E3">
            <w:pPr>
              <w:pStyle w:val="yTableNAm"/>
              <w:spacing w:before="60"/>
            </w:pPr>
            <w:r>
              <w:t>Requiring or receiving security bond of more than 4 weeks rent plus pet bond (if applicable)</w:t>
            </w:r>
          </w:p>
        </w:tc>
        <w:tc>
          <w:tcPr>
            <w:tcW w:w="992" w:type="dxa"/>
          </w:tcPr>
          <w:p w14:paraId="259DB870" w14:textId="77777777" w:rsidR="005F00E3" w:rsidRDefault="005F00E3">
            <w:pPr>
              <w:pStyle w:val="yTableNAm"/>
              <w:spacing w:before="60"/>
            </w:pPr>
            <w:r>
              <w:br/>
              <w:t>$1 000</w:t>
            </w:r>
          </w:p>
        </w:tc>
      </w:tr>
      <w:tr w:rsidR="0062468B" w14:paraId="0B998704" w14:textId="77777777">
        <w:trPr>
          <w:cantSplit/>
          <w:trHeight w:val="21"/>
        </w:trPr>
        <w:tc>
          <w:tcPr>
            <w:tcW w:w="1333" w:type="dxa"/>
          </w:tcPr>
          <w:p w14:paraId="1B7EEBA6" w14:textId="77777777" w:rsidR="005F00E3" w:rsidRDefault="005F00E3">
            <w:pPr>
              <w:pStyle w:val="yTableNAm"/>
              <w:spacing w:before="60"/>
            </w:pPr>
            <w:r>
              <w:t>s. 29(4)(a)</w:t>
            </w:r>
          </w:p>
        </w:tc>
        <w:tc>
          <w:tcPr>
            <w:tcW w:w="4820" w:type="dxa"/>
          </w:tcPr>
          <w:p w14:paraId="6F230ECD" w14:textId="77777777" w:rsidR="005F00E3" w:rsidRDefault="005F00E3">
            <w:pPr>
              <w:pStyle w:val="yTableNAm"/>
              <w:spacing w:before="60"/>
            </w:pPr>
            <w:r>
              <w:t>Failing to give receipt for security bond</w:t>
            </w:r>
          </w:p>
        </w:tc>
        <w:tc>
          <w:tcPr>
            <w:tcW w:w="992" w:type="dxa"/>
          </w:tcPr>
          <w:p w14:paraId="2EFBC3F6" w14:textId="77777777" w:rsidR="005F00E3" w:rsidRDefault="005F00E3">
            <w:pPr>
              <w:pStyle w:val="yTableNAm"/>
              <w:spacing w:before="60"/>
            </w:pPr>
            <w:r>
              <w:t>$2 000</w:t>
            </w:r>
          </w:p>
        </w:tc>
      </w:tr>
      <w:tr w:rsidR="0062468B" w14:paraId="3DB7F78B" w14:textId="77777777">
        <w:trPr>
          <w:cantSplit/>
          <w:trHeight w:val="21"/>
        </w:trPr>
        <w:tc>
          <w:tcPr>
            <w:tcW w:w="1333" w:type="dxa"/>
          </w:tcPr>
          <w:p w14:paraId="1BDD6558" w14:textId="77777777" w:rsidR="005F00E3" w:rsidRDefault="005F00E3">
            <w:pPr>
              <w:pStyle w:val="yTableNAm"/>
              <w:spacing w:before="60"/>
            </w:pPr>
            <w:r>
              <w:t>s. 29(4)(b)</w:t>
            </w:r>
          </w:p>
        </w:tc>
        <w:tc>
          <w:tcPr>
            <w:tcW w:w="4820" w:type="dxa"/>
          </w:tcPr>
          <w:p w14:paraId="17859FFC" w14:textId="77777777" w:rsidR="005F00E3" w:rsidRDefault="005F00E3">
            <w:pPr>
              <w:pStyle w:val="yTableNAm"/>
              <w:spacing w:before="60"/>
            </w:pPr>
            <w:r>
              <w:t>Failing to pay security bond to bond administrator</w:t>
            </w:r>
          </w:p>
        </w:tc>
        <w:tc>
          <w:tcPr>
            <w:tcW w:w="992" w:type="dxa"/>
          </w:tcPr>
          <w:p w14:paraId="7C57572B" w14:textId="77777777" w:rsidR="005F00E3" w:rsidRDefault="005F00E3">
            <w:pPr>
              <w:pStyle w:val="yTableNAm"/>
              <w:spacing w:before="60"/>
            </w:pPr>
            <w:r>
              <w:t>$2 000</w:t>
            </w:r>
          </w:p>
        </w:tc>
      </w:tr>
      <w:tr w:rsidR="0062468B" w14:paraId="057D0F5F" w14:textId="77777777">
        <w:trPr>
          <w:cantSplit/>
          <w:trHeight w:val="21"/>
        </w:trPr>
        <w:tc>
          <w:tcPr>
            <w:tcW w:w="1333" w:type="dxa"/>
          </w:tcPr>
          <w:p w14:paraId="55A07120" w14:textId="77777777" w:rsidR="005F00E3" w:rsidRDefault="005F00E3">
            <w:pPr>
              <w:pStyle w:val="yTableNAm"/>
              <w:spacing w:before="60"/>
            </w:pPr>
            <w:r>
              <w:t>s. 29(8)(a)</w:t>
            </w:r>
          </w:p>
        </w:tc>
        <w:tc>
          <w:tcPr>
            <w:tcW w:w="4820" w:type="dxa"/>
          </w:tcPr>
          <w:p w14:paraId="0720CC78" w14:textId="77777777" w:rsidR="005F00E3" w:rsidRDefault="005F00E3">
            <w:pPr>
              <w:pStyle w:val="yTableNAm"/>
              <w:spacing w:before="60"/>
            </w:pPr>
            <w:r>
              <w:t>Failing to ensure tenant does not sign bond disposal form before residential tenancy agreement terminates</w:t>
            </w:r>
          </w:p>
        </w:tc>
        <w:tc>
          <w:tcPr>
            <w:tcW w:w="992" w:type="dxa"/>
          </w:tcPr>
          <w:p w14:paraId="1050C408" w14:textId="77777777" w:rsidR="005F00E3" w:rsidRDefault="005F00E3">
            <w:pPr>
              <w:pStyle w:val="yTableNAm"/>
              <w:spacing w:before="60"/>
              <w:rPr>
                <w:rFonts w:ascii="Arial" w:hAnsi="Arial"/>
                <w:b/>
              </w:rPr>
            </w:pPr>
            <w:r>
              <w:br/>
              <w:t>$1 000</w:t>
            </w:r>
          </w:p>
        </w:tc>
      </w:tr>
      <w:tr w:rsidR="0062468B" w14:paraId="4FF89B76" w14:textId="77777777">
        <w:trPr>
          <w:cantSplit/>
          <w:trHeight w:val="21"/>
        </w:trPr>
        <w:tc>
          <w:tcPr>
            <w:tcW w:w="1333" w:type="dxa"/>
          </w:tcPr>
          <w:p w14:paraId="29C36649" w14:textId="77777777" w:rsidR="005F00E3" w:rsidRDefault="005F00E3">
            <w:pPr>
              <w:pStyle w:val="yTableNAm"/>
              <w:spacing w:before="60"/>
            </w:pPr>
            <w:r>
              <w:t>s. 29(8)(b)</w:t>
            </w:r>
          </w:p>
        </w:tc>
        <w:tc>
          <w:tcPr>
            <w:tcW w:w="4820" w:type="dxa"/>
          </w:tcPr>
          <w:p w14:paraId="4837CFE4" w14:textId="77777777" w:rsidR="005F00E3" w:rsidRDefault="005F00E3">
            <w:pPr>
              <w:pStyle w:val="yTableNAm"/>
              <w:spacing w:before="60"/>
            </w:pPr>
            <w:r>
              <w:t>Failing to ensure tenant does not sign bond disposal form without amount of security bond stipulated</w:t>
            </w:r>
          </w:p>
        </w:tc>
        <w:tc>
          <w:tcPr>
            <w:tcW w:w="992" w:type="dxa"/>
          </w:tcPr>
          <w:p w14:paraId="202F41B6" w14:textId="77777777" w:rsidR="005F00E3" w:rsidRDefault="005F00E3">
            <w:pPr>
              <w:pStyle w:val="yTableNAm"/>
              <w:spacing w:before="60"/>
              <w:rPr>
                <w:rFonts w:ascii="Arial" w:hAnsi="Arial"/>
                <w:b/>
              </w:rPr>
            </w:pPr>
            <w:r>
              <w:br/>
              <w:t>$1 000</w:t>
            </w:r>
          </w:p>
        </w:tc>
      </w:tr>
      <w:tr w:rsidR="0062468B" w14:paraId="7CB517D9" w14:textId="77777777">
        <w:trPr>
          <w:cantSplit/>
          <w:trHeight w:val="21"/>
        </w:trPr>
        <w:tc>
          <w:tcPr>
            <w:tcW w:w="1333" w:type="dxa"/>
          </w:tcPr>
          <w:p w14:paraId="0F70EE7D" w14:textId="77777777" w:rsidR="005F00E3" w:rsidRDefault="005F00E3">
            <w:pPr>
              <w:pStyle w:val="yTableNAm"/>
              <w:spacing w:before="60"/>
            </w:pPr>
            <w:r>
              <w:t>s. 32</w:t>
            </w:r>
          </w:p>
        </w:tc>
        <w:tc>
          <w:tcPr>
            <w:tcW w:w="4820" w:type="dxa"/>
          </w:tcPr>
          <w:p w14:paraId="7A79E51C" w14:textId="77777777" w:rsidR="005F00E3" w:rsidRDefault="005F00E3">
            <w:pPr>
              <w:pStyle w:val="yTableNAm"/>
              <w:spacing w:before="60"/>
            </w:pPr>
            <w:r>
              <w:t>Requiring or receiving rent in excess of court ordered amount</w:t>
            </w:r>
          </w:p>
        </w:tc>
        <w:tc>
          <w:tcPr>
            <w:tcW w:w="992" w:type="dxa"/>
          </w:tcPr>
          <w:p w14:paraId="315749C0" w14:textId="77777777" w:rsidR="005F00E3" w:rsidRDefault="005F00E3">
            <w:pPr>
              <w:pStyle w:val="yTableNAm"/>
              <w:spacing w:before="60"/>
            </w:pPr>
            <w:r>
              <w:br/>
              <w:t>$1 000</w:t>
            </w:r>
          </w:p>
        </w:tc>
      </w:tr>
      <w:tr w:rsidR="0062468B" w14:paraId="7180EA3F" w14:textId="77777777">
        <w:trPr>
          <w:cantSplit/>
          <w:trHeight w:val="21"/>
        </w:trPr>
        <w:tc>
          <w:tcPr>
            <w:tcW w:w="1333" w:type="dxa"/>
          </w:tcPr>
          <w:p w14:paraId="4A60DC83" w14:textId="77777777" w:rsidR="005F00E3" w:rsidRDefault="005F00E3">
            <w:pPr>
              <w:pStyle w:val="yTableNAm"/>
              <w:spacing w:before="60"/>
            </w:pPr>
            <w:r>
              <w:t>s. 33(1)</w:t>
            </w:r>
          </w:p>
        </w:tc>
        <w:tc>
          <w:tcPr>
            <w:tcW w:w="4820" w:type="dxa"/>
          </w:tcPr>
          <w:p w14:paraId="00F87106" w14:textId="77777777" w:rsidR="005F00E3" w:rsidRDefault="005F00E3">
            <w:pPr>
              <w:pStyle w:val="yTableNAm"/>
              <w:spacing w:before="60"/>
            </w:pPr>
            <w:r>
              <w:t>Failing to give receipt for rent</w:t>
            </w:r>
          </w:p>
        </w:tc>
        <w:tc>
          <w:tcPr>
            <w:tcW w:w="992" w:type="dxa"/>
          </w:tcPr>
          <w:p w14:paraId="5614A814" w14:textId="77777777" w:rsidR="005F00E3" w:rsidRDefault="005F00E3">
            <w:pPr>
              <w:pStyle w:val="yTableNAm"/>
              <w:spacing w:before="60"/>
            </w:pPr>
            <w:r>
              <w:t>$1 000</w:t>
            </w:r>
          </w:p>
        </w:tc>
      </w:tr>
      <w:tr w:rsidR="0062468B" w14:paraId="6D89CE8A" w14:textId="77777777">
        <w:trPr>
          <w:cantSplit/>
          <w:trHeight w:val="21"/>
        </w:trPr>
        <w:tc>
          <w:tcPr>
            <w:tcW w:w="1333" w:type="dxa"/>
          </w:tcPr>
          <w:p w14:paraId="79A7562A" w14:textId="77777777" w:rsidR="005F00E3" w:rsidRDefault="005F00E3">
            <w:pPr>
              <w:pStyle w:val="yTableNAm"/>
              <w:spacing w:before="60"/>
            </w:pPr>
            <w:r>
              <w:t>s. 34(1)</w:t>
            </w:r>
          </w:p>
        </w:tc>
        <w:tc>
          <w:tcPr>
            <w:tcW w:w="4820" w:type="dxa"/>
          </w:tcPr>
          <w:p w14:paraId="23A17D06" w14:textId="77777777" w:rsidR="005F00E3" w:rsidRDefault="005F00E3">
            <w:pPr>
              <w:pStyle w:val="yTableNAm"/>
              <w:spacing w:before="60"/>
            </w:pPr>
            <w:r>
              <w:t>Failing to keep records of rent received</w:t>
            </w:r>
          </w:p>
        </w:tc>
        <w:tc>
          <w:tcPr>
            <w:tcW w:w="992" w:type="dxa"/>
          </w:tcPr>
          <w:p w14:paraId="05461B16" w14:textId="77777777" w:rsidR="005F00E3" w:rsidRDefault="005F00E3">
            <w:pPr>
              <w:pStyle w:val="yTableNAm"/>
              <w:spacing w:before="60"/>
            </w:pPr>
            <w:r>
              <w:t>$1 000</w:t>
            </w:r>
          </w:p>
        </w:tc>
      </w:tr>
      <w:tr w:rsidR="0062468B" w14:paraId="3FCF67ED" w14:textId="77777777">
        <w:trPr>
          <w:cantSplit/>
          <w:trHeight w:val="21"/>
        </w:trPr>
        <w:tc>
          <w:tcPr>
            <w:tcW w:w="1333" w:type="dxa"/>
          </w:tcPr>
          <w:p w14:paraId="5AC58323" w14:textId="77777777" w:rsidR="005F00E3" w:rsidRDefault="005F00E3">
            <w:pPr>
              <w:pStyle w:val="yTableNAm"/>
              <w:spacing w:before="60"/>
            </w:pPr>
            <w:r>
              <w:t>s. 45(3)</w:t>
            </w:r>
          </w:p>
        </w:tc>
        <w:tc>
          <w:tcPr>
            <w:tcW w:w="4820" w:type="dxa"/>
          </w:tcPr>
          <w:p w14:paraId="6644AB0E" w14:textId="77777777" w:rsidR="005F00E3" w:rsidRDefault="005F00E3">
            <w:pPr>
              <w:pStyle w:val="yTableNAm"/>
              <w:spacing w:before="60"/>
            </w:pPr>
            <w:r>
              <w:t>Failing to give lessor copy of key within 7 days</w:t>
            </w:r>
          </w:p>
        </w:tc>
        <w:tc>
          <w:tcPr>
            <w:tcW w:w="992" w:type="dxa"/>
          </w:tcPr>
          <w:p w14:paraId="73633404" w14:textId="77777777" w:rsidR="005F00E3" w:rsidRDefault="005F00E3">
            <w:pPr>
              <w:pStyle w:val="yTableNAm"/>
              <w:spacing w:before="60"/>
            </w:pPr>
            <w:r>
              <w:t>$1 000</w:t>
            </w:r>
          </w:p>
        </w:tc>
      </w:tr>
      <w:tr w:rsidR="0062468B" w14:paraId="7E60D40B" w14:textId="77777777">
        <w:trPr>
          <w:cantSplit/>
          <w:trHeight w:val="21"/>
        </w:trPr>
        <w:tc>
          <w:tcPr>
            <w:tcW w:w="1333" w:type="dxa"/>
          </w:tcPr>
          <w:p w14:paraId="12D2CD49" w14:textId="77777777" w:rsidR="005F00E3" w:rsidRDefault="005F00E3">
            <w:pPr>
              <w:pStyle w:val="yTableNAm"/>
              <w:spacing w:before="60"/>
            </w:pPr>
            <w:r>
              <w:t>s. 51(1)</w:t>
            </w:r>
          </w:p>
        </w:tc>
        <w:tc>
          <w:tcPr>
            <w:tcW w:w="4820" w:type="dxa"/>
          </w:tcPr>
          <w:p w14:paraId="3C1A295C" w14:textId="77777777" w:rsidR="005F00E3" w:rsidRDefault="005F00E3">
            <w:pPr>
              <w:pStyle w:val="yTableNAm"/>
              <w:spacing w:before="60"/>
            </w:pPr>
            <w:r>
              <w:t>Failing to notify tenant of lessor’s details</w:t>
            </w:r>
          </w:p>
        </w:tc>
        <w:tc>
          <w:tcPr>
            <w:tcW w:w="992" w:type="dxa"/>
          </w:tcPr>
          <w:p w14:paraId="52B17EF8" w14:textId="77777777" w:rsidR="005F00E3" w:rsidRDefault="005F00E3">
            <w:pPr>
              <w:pStyle w:val="yTableNAm"/>
              <w:spacing w:before="60"/>
            </w:pPr>
            <w:r>
              <w:t>$1 000</w:t>
            </w:r>
          </w:p>
        </w:tc>
      </w:tr>
      <w:tr w:rsidR="0062468B" w14:paraId="49105086" w14:textId="77777777">
        <w:trPr>
          <w:cantSplit/>
          <w:trHeight w:val="21"/>
        </w:trPr>
        <w:tc>
          <w:tcPr>
            <w:tcW w:w="1333" w:type="dxa"/>
          </w:tcPr>
          <w:p w14:paraId="63B3B609" w14:textId="77777777" w:rsidR="005F00E3" w:rsidRDefault="005F00E3">
            <w:pPr>
              <w:pStyle w:val="yTableNAm"/>
              <w:spacing w:before="60"/>
            </w:pPr>
            <w:r>
              <w:t>s. 51(2)</w:t>
            </w:r>
          </w:p>
        </w:tc>
        <w:tc>
          <w:tcPr>
            <w:tcW w:w="4820" w:type="dxa"/>
          </w:tcPr>
          <w:p w14:paraId="005B63D8" w14:textId="77777777" w:rsidR="005F00E3" w:rsidRDefault="005F00E3">
            <w:pPr>
              <w:pStyle w:val="yTableNAm"/>
              <w:spacing w:before="60"/>
            </w:pPr>
            <w:r>
              <w:t>Failing to notify tenant of lessor’s name and property manager’s name and details</w:t>
            </w:r>
          </w:p>
        </w:tc>
        <w:tc>
          <w:tcPr>
            <w:tcW w:w="992" w:type="dxa"/>
          </w:tcPr>
          <w:p w14:paraId="4D121083" w14:textId="77777777" w:rsidR="005F00E3" w:rsidRDefault="005F00E3">
            <w:pPr>
              <w:pStyle w:val="yTableNAm"/>
              <w:spacing w:before="60"/>
            </w:pPr>
            <w:r>
              <w:br/>
              <w:t>$1 000</w:t>
            </w:r>
          </w:p>
        </w:tc>
      </w:tr>
      <w:tr w:rsidR="0062468B" w14:paraId="05B08187" w14:textId="77777777">
        <w:trPr>
          <w:cantSplit/>
          <w:trHeight w:val="21"/>
        </w:trPr>
        <w:tc>
          <w:tcPr>
            <w:tcW w:w="1333" w:type="dxa"/>
          </w:tcPr>
          <w:p w14:paraId="11EE123A" w14:textId="77777777" w:rsidR="005F00E3" w:rsidRDefault="005F00E3">
            <w:pPr>
              <w:pStyle w:val="yTableNAm"/>
              <w:spacing w:before="60"/>
            </w:pPr>
            <w:r>
              <w:t>s. 51(3)</w:t>
            </w:r>
          </w:p>
        </w:tc>
        <w:tc>
          <w:tcPr>
            <w:tcW w:w="4820" w:type="dxa"/>
          </w:tcPr>
          <w:p w14:paraId="753E03F9" w14:textId="77777777" w:rsidR="005F00E3" w:rsidRDefault="005F00E3">
            <w:pPr>
              <w:pStyle w:val="yTableNAm"/>
              <w:spacing w:before="60"/>
            </w:pPr>
            <w:r>
              <w:t>Failing to notify tenant of new lessor’s details</w:t>
            </w:r>
          </w:p>
        </w:tc>
        <w:tc>
          <w:tcPr>
            <w:tcW w:w="992" w:type="dxa"/>
          </w:tcPr>
          <w:p w14:paraId="672B5D8B" w14:textId="77777777" w:rsidR="005F00E3" w:rsidRDefault="005F00E3">
            <w:pPr>
              <w:pStyle w:val="yTableNAm"/>
              <w:spacing w:before="60"/>
            </w:pPr>
            <w:r>
              <w:t>$1 000</w:t>
            </w:r>
          </w:p>
        </w:tc>
      </w:tr>
      <w:tr w:rsidR="0062468B" w14:paraId="709BC017" w14:textId="77777777">
        <w:trPr>
          <w:cantSplit/>
          <w:trHeight w:val="21"/>
        </w:trPr>
        <w:tc>
          <w:tcPr>
            <w:tcW w:w="1333" w:type="dxa"/>
          </w:tcPr>
          <w:p w14:paraId="5F65DE53" w14:textId="77777777" w:rsidR="005F00E3" w:rsidRDefault="005F00E3">
            <w:pPr>
              <w:pStyle w:val="yTableNAm"/>
              <w:spacing w:before="60"/>
            </w:pPr>
            <w:r>
              <w:t>s. 51(4)</w:t>
            </w:r>
          </w:p>
        </w:tc>
        <w:tc>
          <w:tcPr>
            <w:tcW w:w="4820" w:type="dxa"/>
          </w:tcPr>
          <w:p w14:paraId="620EFE87" w14:textId="77777777" w:rsidR="005F00E3" w:rsidRDefault="005F00E3">
            <w:pPr>
              <w:pStyle w:val="yTableNAm"/>
              <w:spacing w:before="60"/>
            </w:pPr>
            <w:r>
              <w:t>Failing to notify tenant of change of lessor’s details within 14 days</w:t>
            </w:r>
          </w:p>
        </w:tc>
        <w:tc>
          <w:tcPr>
            <w:tcW w:w="992" w:type="dxa"/>
          </w:tcPr>
          <w:p w14:paraId="74475BDA" w14:textId="77777777" w:rsidR="005F00E3" w:rsidRDefault="005F00E3">
            <w:pPr>
              <w:pStyle w:val="yTableNAm"/>
              <w:spacing w:before="60"/>
            </w:pPr>
            <w:r>
              <w:br/>
              <w:t>$1 000</w:t>
            </w:r>
          </w:p>
        </w:tc>
      </w:tr>
      <w:tr w:rsidR="0062468B" w14:paraId="3089301C" w14:textId="77777777">
        <w:trPr>
          <w:cantSplit/>
          <w:trHeight w:val="21"/>
        </w:trPr>
        <w:tc>
          <w:tcPr>
            <w:tcW w:w="1333" w:type="dxa"/>
          </w:tcPr>
          <w:p w14:paraId="222522FA" w14:textId="77777777" w:rsidR="005F00E3" w:rsidRDefault="005F00E3">
            <w:pPr>
              <w:pStyle w:val="yTableNAm"/>
              <w:spacing w:before="60"/>
            </w:pPr>
            <w:r>
              <w:t>s. 53(1)</w:t>
            </w:r>
          </w:p>
        </w:tc>
        <w:tc>
          <w:tcPr>
            <w:tcW w:w="4820" w:type="dxa"/>
          </w:tcPr>
          <w:p w14:paraId="05BB849A" w14:textId="77777777" w:rsidR="005F00E3" w:rsidRDefault="005F00E3">
            <w:pPr>
              <w:pStyle w:val="yTableNAm"/>
              <w:spacing w:before="60"/>
            </w:pPr>
            <w:r>
              <w:t>Giving false name or place of employment</w:t>
            </w:r>
          </w:p>
        </w:tc>
        <w:tc>
          <w:tcPr>
            <w:tcW w:w="992" w:type="dxa"/>
          </w:tcPr>
          <w:p w14:paraId="05DAA8C5" w14:textId="77777777" w:rsidR="005F00E3" w:rsidRDefault="005F00E3">
            <w:pPr>
              <w:pStyle w:val="yTableNAm"/>
              <w:spacing w:before="60"/>
            </w:pPr>
            <w:r>
              <w:t>$1 000</w:t>
            </w:r>
          </w:p>
        </w:tc>
      </w:tr>
      <w:tr w:rsidR="0062468B" w14:paraId="4E6FB449" w14:textId="77777777">
        <w:trPr>
          <w:cantSplit/>
          <w:trHeight w:val="21"/>
        </w:trPr>
        <w:tc>
          <w:tcPr>
            <w:tcW w:w="1333" w:type="dxa"/>
          </w:tcPr>
          <w:p w14:paraId="1A0771E6" w14:textId="77777777" w:rsidR="005F00E3" w:rsidRDefault="005F00E3">
            <w:pPr>
              <w:pStyle w:val="yTableNAm"/>
              <w:spacing w:before="60"/>
            </w:pPr>
            <w:r>
              <w:t>s. 53(2)</w:t>
            </w:r>
          </w:p>
        </w:tc>
        <w:tc>
          <w:tcPr>
            <w:tcW w:w="4820" w:type="dxa"/>
          </w:tcPr>
          <w:p w14:paraId="2AA94239" w14:textId="77777777" w:rsidR="005F00E3" w:rsidRDefault="005F00E3">
            <w:pPr>
              <w:pStyle w:val="yTableNAm"/>
              <w:spacing w:before="60"/>
            </w:pPr>
            <w:r>
              <w:t>Failing to notify lessor of new place of employment</w:t>
            </w:r>
          </w:p>
        </w:tc>
        <w:tc>
          <w:tcPr>
            <w:tcW w:w="992" w:type="dxa"/>
          </w:tcPr>
          <w:p w14:paraId="3A5E4AFE" w14:textId="77777777" w:rsidR="005F00E3" w:rsidRDefault="005F00E3">
            <w:pPr>
              <w:pStyle w:val="yTableNAm"/>
              <w:spacing w:before="60"/>
            </w:pPr>
            <w:r>
              <w:t>$1 000</w:t>
            </w:r>
          </w:p>
        </w:tc>
      </w:tr>
      <w:tr w:rsidR="0062468B" w14:paraId="330E1609" w14:textId="77777777">
        <w:trPr>
          <w:cantSplit/>
          <w:trHeight w:val="21"/>
        </w:trPr>
        <w:tc>
          <w:tcPr>
            <w:tcW w:w="1333" w:type="dxa"/>
          </w:tcPr>
          <w:p w14:paraId="2E642F56" w14:textId="77777777" w:rsidR="005F00E3" w:rsidRDefault="005F00E3">
            <w:pPr>
              <w:pStyle w:val="yTableNAm"/>
              <w:spacing w:before="60"/>
            </w:pPr>
            <w:r>
              <w:t>s. 53(3)</w:t>
            </w:r>
          </w:p>
        </w:tc>
        <w:tc>
          <w:tcPr>
            <w:tcW w:w="4820" w:type="dxa"/>
          </w:tcPr>
          <w:p w14:paraId="5478AF69" w14:textId="77777777" w:rsidR="005F00E3" w:rsidRDefault="005F00E3">
            <w:pPr>
              <w:pStyle w:val="yTableNAm"/>
              <w:spacing w:before="60"/>
            </w:pPr>
            <w:r>
              <w:t>Failing to provide forwarding address on vacating premises</w:t>
            </w:r>
          </w:p>
        </w:tc>
        <w:tc>
          <w:tcPr>
            <w:tcW w:w="992" w:type="dxa"/>
          </w:tcPr>
          <w:p w14:paraId="34EE3FB0" w14:textId="77777777" w:rsidR="005F00E3" w:rsidRDefault="005F00E3">
            <w:pPr>
              <w:pStyle w:val="yTableNAm"/>
              <w:spacing w:before="60"/>
            </w:pPr>
            <w:r>
              <w:br/>
              <w:t>$1 000</w:t>
            </w:r>
          </w:p>
        </w:tc>
      </w:tr>
      <w:tr w:rsidR="0062468B" w14:paraId="4C42271A" w14:textId="77777777">
        <w:trPr>
          <w:cantSplit/>
          <w:trHeight w:val="21"/>
        </w:trPr>
        <w:tc>
          <w:tcPr>
            <w:tcW w:w="1333" w:type="dxa"/>
          </w:tcPr>
          <w:p w14:paraId="3E701B9B" w14:textId="77777777" w:rsidR="005F00E3" w:rsidRDefault="005F00E3">
            <w:pPr>
              <w:pStyle w:val="yTableNAm"/>
              <w:spacing w:before="60"/>
            </w:pPr>
            <w:r>
              <w:t>s. 54(1)(a)</w:t>
            </w:r>
          </w:p>
        </w:tc>
        <w:tc>
          <w:tcPr>
            <w:tcW w:w="4820" w:type="dxa"/>
          </w:tcPr>
          <w:p w14:paraId="6DDFD5F5" w14:textId="77777777" w:rsidR="005F00E3" w:rsidRDefault="005F00E3">
            <w:pPr>
              <w:pStyle w:val="yTableNAm"/>
              <w:spacing w:before="60"/>
            </w:pPr>
            <w:r>
              <w:t>Failing to give tenant copy of residential tenancy agreement</w:t>
            </w:r>
          </w:p>
        </w:tc>
        <w:tc>
          <w:tcPr>
            <w:tcW w:w="992" w:type="dxa"/>
          </w:tcPr>
          <w:p w14:paraId="3F20113D" w14:textId="77777777" w:rsidR="005F00E3" w:rsidRDefault="005F00E3">
            <w:pPr>
              <w:pStyle w:val="yTableNAm"/>
              <w:spacing w:before="60"/>
            </w:pPr>
            <w:r>
              <w:br/>
              <w:t>$1 000</w:t>
            </w:r>
          </w:p>
        </w:tc>
      </w:tr>
      <w:tr w:rsidR="0062468B" w14:paraId="08FAAA84" w14:textId="77777777">
        <w:trPr>
          <w:cantSplit/>
          <w:trHeight w:val="21"/>
        </w:trPr>
        <w:tc>
          <w:tcPr>
            <w:tcW w:w="1333" w:type="dxa"/>
          </w:tcPr>
          <w:p w14:paraId="20E2F766" w14:textId="77777777" w:rsidR="005F00E3" w:rsidRDefault="005F00E3">
            <w:pPr>
              <w:pStyle w:val="yTableNAm"/>
              <w:spacing w:before="60"/>
            </w:pPr>
            <w:r>
              <w:t>s. 54(1)(b)</w:t>
            </w:r>
          </w:p>
        </w:tc>
        <w:tc>
          <w:tcPr>
            <w:tcW w:w="4820" w:type="dxa"/>
          </w:tcPr>
          <w:p w14:paraId="3E39CD8F" w14:textId="77777777" w:rsidR="005F00E3" w:rsidRDefault="005F00E3">
            <w:pPr>
              <w:pStyle w:val="yTableNAm"/>
              <w:spacing w:before="60"/>
            </w:pPr>
            <w:r>
              <w:t>Failing to give tenant copy of executed residential tenancy agreement</w:t>
            </w:r>
          </w:p>
        </w:tc>
        <w:tc>
          <w:tcPr>
            <w:tcW w:w="992" w:type="dxa"/>
          </w:tcPr>
          <w:p w14:paraId="4A8FC80E" w14:textId="77777777" w:rsidR="005F00E3" w:rsidRDefault="005F00E3">
            <w:pPr>
              <w:pStyle w:val="yTableNAm"/>
              <w:spacing w:before="60"/>
            </w:pPr>
            <w:r>
              <w:br/>
              <w:t>$1 000</w:t>
            </w:r>
          </w:p>
        </w:tc>
      </w:tr>
      <w:tr w:rsidR="0062468B" w14:paraId="381121F0" w14:textId="77777777">
        <w:trPr>
          <w:cantSplit/>
          <w:trHeight w:val="21"/>
        </w:trPr>
        <w:tc>
          <w:tcPr>
            <w:tcW w:w="1333" w:type="dxa"/>
          </w:tcPr>
          <w:p w14:paraId="136C2CDF" w14:textId="77777777" w:rsidR="005F00E3" w:rsidRDefault="005F00E3">
            <w:pPr>
              <w:pStyle w:val="yTableNAm"/>
              <w:spacing w:before="60"/>
            </w:pPr>
            <w:r>
              <w:t>s. 57(2A)</w:t>
            </w:r>
          </w:p>
        </w:tc>
        <w:tc>
          <w:tcPr>
            <w:tcW w:w="4820" w:type="dxa"/>
          </w:tcPr>
          <w:p w14:paraId="38023337" w14:textId="77777777" w:rsidR="005F00E3" w:rsidRDefault="005F00E3">
            <w:pPr>
              <w:pStyle w:val="yTableNAm"/>
              <w:spacing w:before="60"/>
            </w:pPr>
            <w:r>
              <w:t>Executing residential tenancy agreement providing for accelerated rent or liquidated damages</w:t>
            </w:r>
          </w:p>
        </w:tc>
        <w:tc>
          <w:tcPr>
            <w:tcW w:w="992" w:type="dxa"/>
          </w:tcPr>
          <w:p w14:paraId="47739468" w14:textId="77777777" w:rsidR="005F00E3" w:rsidRDefault="005F00E3">
            <w:pPr>
              <w:pStyle w:val="yTableNAm"/>
              <w:spacing w:before="60"/>
              <w:rPr>
                <w:rFonts w:ascii="Arial" w:hAnsi="Arial"/>
                <w:b/>
              </w:rPr>
            </w:pPr>
            <w:r>
              <w:br/>
              <w:t>$1 000</w:t>
            </w:r>
          </w:p>
        </w:tc>
      </w:tr>
      <w:tr w:rsidR="0062468B" w14:paraId="613DE16C" w14:textId="77777777">
        <w:trPr>
          <w:cantSplit/>
          <w:trHeight w:val="21"/>
        </w:trPr>
        <w:tc>
          <w:tcPr>
            <w:tcW w:w="1333" w:type="dxa"/>
          </w:tcPr>
          <w:p w14:paraId="044FCAF5" w14:textId="77777777" w:rsidR="005F00E3" w:rsidRDefault="005F00E3">
            <w:pPr>
              <w:pStyle w:val="yTableNAm"/>
              <w:spacing w:before="60"/>
            </w:pPr>
            <w:r>
              <w:t>s. 59F(1)</w:t>
            </w:r>
          </w:p>
        </w:tc>
        <w:tc>
          <w:tcPr>
            <w:tcW w:w="4820" w:type="dxa"/>
          </w:tcPr>
          <w:p w14:paraId="0429D985" w14:textId="77777777" w:rsidR="005F00E3" w:rsidRDefault="005F00E3">
            <w:pPr>
              <w:pStyle w:val="yTableNAm"/>
              <w:spacing w:before="60"/>
            </w:pPr>
            <w:r>
              <w:t>Lessor or tenant altering, removing or adding lock without consent</w:t>
            </w:r>
          </w:p>
        </w:tc>
        <w:tc>
          <w:tcPr>
            <w:tcW w:w="992" w:type="dxa"/>
          </w:tcPr>
          <w:p w14:paraId="548A85DA" w14:textId="77777777" w:rsidR="005F00E3" w:rsidRDefault="005F00E3">
            <w:pPr>
              <w:pStyle w:val="yTableNAm"/>
              <w:spacing w:before="60"/>
            </w:pPr>
            <w:r>
              <w:br/>
              <w:t>$2 000</w:t>
            </w:r>
          </w:p>
        </w:tc>
      </w:tr>
      <w:tr w:rsidR="0062468B" w14:paraId="720D8B21" w14:textId="77777777">
        <w:trPr>
          <w:cantSplit/>
          <w:trHeight w:val="21"/>
        </w:trPr>
        <w:tc>
          <w:tcPr>
            <w:tcW w:w="1333" w:type="dxa"/>
          </w:tcPr>
          <w:p w14:paraId="1DFDD549" w14:textId="77777777" w:rsidR="005F00E3" w:rsidRDefault="005F00E3">
            <w:pPr>
              <w:pStyle w:val="yTableNAm"/>
              <w:keepLines/>
              <w:spacing w:before="60"/>
            </w:pPr>
            <w:r>
              <w:t>s. 59F(2)</w:t>
            </w:r>
          </w:p>
        </w:tc>
        <w:tc>
          <w:tcPr>
            <w:tcW w:w="4820" w:type="dxa"/>
          </w:tcPr>
          <w:p w14:paraId="2DEC1E53" w14:textId="77777777" w:rsidR="005F00E3" w:rsidRDefault="005F00E3">
            <w:pPr>
              <w:pStyle w:val="yTableNAm"/>
              <w:keepLines/>
              <w:spacing w:before="60"/>
            </w:pPr>
            <w:r>
              <w:t>Property manager altering, removing or adding lock without consent</w:t>
            </w:r>
          </w:p>
        </w:tc>
        <w:tc>
          <w:tcPr>
            <w:tcW w:w="992" w:type="dxa"/>
          </w:tcPr>
          <w:p w14:paraId="56541098" w14:textId="77777777" w:rsidR="005F00E3" w:rsidRDefault="005F00E3">
            <w:pPr>
              <w:pStyle w:val="yTableNAm"/>
              <w:keepLines/>
              <w:spacing w:before="60"/>
            </w:pPr>
            <w:r>
              <w:br/>
              <w:t>$2 000</w:t>
            </w:r>
          </w:p>
        </w:tc>
      </w:tr>
      <w:tr w:rsidR="0062468B" w14:paraId="165C3D23" w14:textId="77777777">
        <w:trPr>
          <w:cantSplit/>
          <w:trHeight w:val="21"/>
        </w:trPr>
        <w:tc>
          <w:tcPr>
            <w:tcW w:w="1333" w:type="dxa"/>
          </w:tcPr>
          <w:p w14:paraId="0C9F711E" w14:textId="77777777" w:rsidR="005F00E3" w:rsidRDefault="005F00E3">
            <w:pPr>
              <w:pStyle w:val="yTableNAm"/>
              <w:keepLines/>
              <w:spacing w:before="60"/>
            </w:pPr>
            <w:r>
              <w:t>s. 59F(2A)</w:t>
            </w:r>
          </w:p>
        </w:tc>
        <w:tc>
          <w:tcPr>
            <w:tcW w:w="4820" w:type="dxa"/>
          </w:tcPr>
          <w:p w14:paraId="5BC356C0" w14:textId="77777777" w:rsidR="005F00E3" w:rsidRDefault="005F00E3">
            <w:pPr>
              <w:pStyle w:val="yTableNAm"/>
              <w:keepLines/>
              <w:spacing w:before="60"/>
            </w:pPr>
            <w:r>
              <w:t>Lessor breaching term referred to in s. 45(2)(c)</w:t>
            </w:r>
          </w:p>
        </w:tc>
        <w:tc>
          <w:tcPr>
            <w:tcW w:w="992" w:type="dxa"/>
          </w:tcPr>
          <w:p w14:paraId="6FE3EF32" w14:textId="77777777" w:rsidR="005F00E3" w:rsidRDefault="005F00E3">
            <w:pPr>
              <w:pStyle w:val="yTableNAm"/>
              <w:keepLines/>
              <w:spacing w:before="60"/>
            </w:pPr>
            <w:r>
              <w:t>$2 000</w:t>
            </w:r>
          </w:p>
        </w:tc>
      </w:tr>
      <w:tr w:rsidR="0062468B" w14:paraId="36D8B904" w14:textId="77777777">
        <w:trPr>
          <w:cantSplit/>
          <w:trHeight w:val="21"/>
        </w:trPr>
        <w:tc>
          <w:tcPr>
            <w:tcW w:w="1333" w:type="dxa"/>
          </w:tcPr>
          <w:p w14:paraId="6BA237D0" w14:textId="77777777" w:rsidR="005F00E3" w:rsidRDefault="005F00E3">
            <w:pPr>
              <w:pStyle w:val="yTableNAm"/>
              <w:keepNext/>
              <w:keepLines/>
              <w:spacing w:before="60"/>
            </w:pPr>
            <w:r>
              <w:t>s. 63(3)</w:t>
            </w:r>
          </w:p>
        </w:tc>
        <w:tc>
          <w:tcPr>
            <w:tcW w:w="4820" w:type="dxa"/>
          </w:tcPr>
          <w:p w14:paraId="49440712" w14:textId="77777777" w:rsidR="005F00E3" w:rsidRDefault="005F00E3">
            <w:pPr>
              <w:pStyle w:val="yTableNAm"/>
              <w:keepLines/>
              <w:spacing w:before="60"/>
            </w:pPr>
            <w:r>
              <w:t>Giving false or misleading notice of termination</w:t>
            </w:r>
          </w:p>
        </w:tc>
        <w:tc>
          <w:tcPr>
            <w:tcW w:w="992" w:type="dxa"/>
          </w:tcPr>
          <w:p w14:paraId="51D01594" w14:textId="77777777" w:rsidR="005F00E3" w:rsidRDefault="005F00E3">
            <w:pPr>
              <w:pStyle w:val="yTableNAm"/>
              <w:keepLines/>
              <w:spacing w:before="60"/>
            </w:pPr>
            <w:r>
              <w:t>$1 000</w:t>
            </w:r>
          </w:p>
        </w:tc>
      </w:tr>
      <w:tr w:rsidR="0062468B" w14:paraId="2784900E" w14:textId="77777777">
        <w:trPr>
          <w:cantSplit/>
          <w:trHeight w:val="21"/>
        </w:trPr>
        <w:tc>
          <w:tcPr>
            <w:tcW w:w="1333" w:type="dxa"/>
          </w:tcPr>
          <w:p w14:paraId="333E97A9" w14:textId="77777777" w:rsidR="005F00E3" w:rsidRDefault="005F00E3">
            <w:pPr>
              <w:pStyle w:val="yTableNAm"/>
            </w:pPr>
            <w:r>
              <w:t>s. 71AB(3)</w:t>
            </w:r>
          </w:p>
        </w:tc>
        <w:tc>
          <w:tcPr>
            <w:tcW w:w="4820" w:type="dxa"/>
          </w:tcPr>
          <w:p w14:paraId="034CF3A2" w14:textId="77777777" w:rsidR="005F00E3" w:rsidRDefault="005F00E3">
            <w:pPr>
              <w:pStyle w:val="yTableNAm"/>
            </w:pPr>
            <w:r>
              <w:t>Lessor disclosing information referred to in s. 71AB(2)</w:t>
            </w:r>
          </w:p>
        </w:tc>
        <w:tc>
          <w:tcPr>
            <w:tcW w:w="992" w:type="dxa"/>
          </w:tcPr>
          <w:p w14:paraId="3A2B3B09" w14:textId="77777777" w:rsidR="005F00E3" w:rsidRDefault="005F00E3">
            <w:pPr>
              <w:pStyle w:val="yTableNAm"/>
            </w:pPr>
            <w:r>
              <w:br/>
              <w:t>$1 000</w:t>
            </w:r>
          </w:p>
        </w:tc>
      </w:tr>
      <w:tr w:rsidR="0062468B" w14:paraId="696F5A07" w14:textId="77777777">
        <w:trPr>
          <w:cantSplit/>
          <w:trHeight w:val="21"/>
        </w:trPr>
        <w:tc>
          <w:tcPr>
            <w:tcW w:w="1333" w:type="dxa"/>
          </w:tcPr>
          <w:p w14:paraId="23973404" w14:textId="77777777" w:rsidR="005F00E3" w:rsidRDefault="005F00E3">
            <w:pPr>
              <w:pStyle w:val="yTableNAm"/>
              <w:keepNext/>
              <w:keepLines/>
              <w:spacing w:before="60"/>
            </w:pPr>
            <w:r>
              <w:t>s. 71AB(4)</w:t>
            </w:r>
          </w:p>
        </w:tc>
        <w:tc>
          <w:tcPr>
            <w:tcW w:w="4820" w:type="dxa"/>
          </w:tcPr>
          <w:p w14:paraId="7AB34981" w14:textId="77777777" w:rsidR="005F00E3" w:rsidRDefault="005F00E3">
            <w:pPr>
              <w:pStyle w:val="yTableNAm"/>
              <w:keepNext/>
              <w:keepLines/>
              <w:spacing w:before="60"/>
            </w:pPr>
            <w:r>
              <w:t>Lessor failing to ensure information referred to in s. 71AB(2) is kept in secure manner</w:t>
            </w:r>
          </w:p>
        </w:tc>
        <w:tc>
          <w:tcPr>
            <w:tcW w:w="992" w:type="dxa"/>
          </w:tcPr>
          <w:p w14:paraId="4B17C1B7" w14:textId="77777777" w:rsidR="005F00E3" w:rsidRDefault="005F00E3">
            <w:pPr>
              <w:pStyle w:val="yTableNAm"/>
              <w:keepNext/>
              <w:keepLines/>
              <w:spacing w:before="60"/>
            </w:pPr>
            <w:r>
              <w:br/>
              <w:t>$1 000</w:t>
            </w:r>
          </w:p>
        </w:tc>
      </w:tr>
      <w:tr w:rsidR="0062468B" w14:paraId="1294F0C3" w14:textId="77777777">
        <w:trPr>
          <w:cantSplit/>
          <w:trHeight w:val="21"/>
        </w:trPr>
        <w:tc>
          <w:tcPr>
            <w:tcW w:w="1333" w:type="dxa"/>
          </w:tcPr>
          <w:p w14:paraId="6FDDA27F" w14:textId="77777777" w:rsidR="005F00E3" w:rsidRDefault="005F00E3">
            <w:pPr>
              <w:pStyle w:val="yTableNAm"/>
              <w:spacing w:before="60"/>
            </w:pPr>
            <w:r>
              <w:t>s. 79(3)</w:t>
            </w:r>
          </w:p>
        </w:tc>
        <w:tc>
          <w:tcPr>
            <w:tcW w:w="4820" w:type="dxa"/>
          </w:tcPr>
          <w:p w14:paraId="24AFC7D1" w14:textId="77777777" w:rsidR="005F00E3" w:rsidRDefault="005F00E3">
            <w:pPr>
              <w:pStyle w:val="yTableNAm"/>
              <w:spacing w:before="60"/>
            </w:pPr>
            <w:r>
              <w:t>Failing to give notice that abandoned goods have been stored</w:t>
            </w:r>
          </w:p>
        </w:tc>
        <w:tc>
          <w:tcPr>
            <w:tcW w:w="992" w:type="dxa"/>
          </w:tcPr>
          <w:p w14:paraId="06916323" w14:textId="77777777" w:rsidR="005F00E3" w:rsidRDefault="005F00E3">
            <w:pPr>
              <w:pStyle w:val="yTableNAm"/>
              <w:spacing w:before="60"/>
            </w:pPr>
            <w:r>
              <w:br/>
              <w:t>$1 000</w:t>
            </w:r>
          </w:p>
        </w:tc>
      </w:tr>
      <w:tr w:rsidR="0062468B" w14:paraId="29D41EB7" w14:textId="77777777">
        <w:trPr>
          <w:cantSplit/>
          <w:trHeight w:val="21"/>
        </w:trPr>
        <w:tc>
          <w:tcPr>
            <w:tcW w:w="1333" w:type="dxa"/>
          </w:tcPr>
          <w:p w14:paraId="76E52168" w14:textId="77777777" w:rsidR="005F00E3" w:rsidRDefault="005F00E3">
            <w:pPr>
              <w:pStyle w:val="yTableNAm"/>
              <w:spacing w:before="60"/>
            </w:pPr>
            <w:r>
              <w:t>s. 80A(6)</w:t>
            </w:r>
          </w:p>
        </w:tc>
        <w:tc>
          <w:tcPr>
            <w:tcW w:w="4820" w:type="dxa"/>
          </w:tcPr>
          <w:p w14:paraId="4F3F984E" w14:textId="77777777" w:rsidR="005F00E3" w:rsidRDefault="005F00E3">
            <w:pPr>
              <w:pStyle w:val="yTableNAm"/>
              <w:spacing w:before="60"/>
            </w:pPr>
            <w:r>
              <w:t>Failing to give reclaimed document to person</w:t>
            </w:r>
          </w:p>
        </w:tc>
        <w:tc>
          <w:tcPr>
            <w:tcW w:w="992" w:type="dxa"/>
          </w:tcPr>
          <w:p w14:paraId="55C2B62F" w14:textId="77777777" w:rsidR="005F00E3" w:rsidRDefault="005F00E3">
            <w:pPr>
              <w:pStyle w:val="yTableNAm"/>
              <w:spacing w:before="60"/>
            </w:pPr>
            <w:r>
              <w:t>$1 000</w:t>
            </w:r>
          </w:p>
        </w:tc>
      </w:tr>
      <w:tr w:rsidR="0062468B" w14:paraId="70EEF3A2" w14:textId="77777777">
        <w:trPr>
          <w:cantSplit/>
          <w:trHeight w:val="21"/>
        </w:trPr>
        <w:tc>
          <w:tcPr>
            <w:tcW w:w="1333" w:type="dxa"/>
          </w:tcPr>
          <w:p w14:paraId="49AB0CB3" w14:textId="77777777" w:rsidR="005F00E3" w:rsidRDefault="005F00E3">
            <w:pPr>
              <w:pStyle w:val="yTableNAm"/>
              <w:spacing w:before="60"/>
            </w:pPr>
            <w:r>
              <w:t>s. 80</w:t>
            </w:r>
          </w:p>
        </w:tc>
        <w:tc>
          <w:tcPr>
            <w:tcW w:w="4820" w:type="dxa"/>
          </w:tcPr>
          <w:p w14:paraId="42130E09" w14:textId="77777777" w:rsidR="005F00E3" w:rsidRDefault="005F00E3">
            <w:pPr>
              <w:pStyle w:val="yTableNAm"/>
              <w:spacing w:before="60"/>
            </w:pPr>
            <w:r>
              <w:t>Entering leased premises to recover possession without court order</w:t>
            </w:r>
          </w:p>
        </w:tc>
        <w:tc>
          <w:tcPr>
            <w:tcW w:w="992" w:type="dxa"/>
          </w:tcPr>
          <w:p w14:paraId="700E5565" w14:textId="77777777" w:rsidR="005F00E3" w:rsidRDefault="005F00E3">
            <w:pPr>
              <w:pStyle w:val="yTableNAm"/>
              <w:spacing w:before="60"/>
            </w:pPr>
            <w:r>
              <w:br/>
              <w:t>$4 000</w:t>
            </w:r>
          </w:p>
        </w:tc>
      </w:tr>
      <w:tr w:rsidR="0062468B" w14:paraId="3BB01AE1" w14:textId="77777777">
        <w:trPr>
          <w:cantSplit/>
          <w:trHeight w:val="21"/>
        </w:trPr>
        <w:tc>
          <w:tcPr>
            <w:tcW w:w="1333" w:type="dxa"/>
          </w:tcPr>
          <w:p w14:paraId="1A057614" w14:textId="77777777" w:rsidR="005F00E3" w:rsidRDefault="005F00E3">
            <w:pPr>
              <w:pStyle w:val="yTableNAm"/>
              <w:spacing w:before="60"/>
            </w:pPr>
            <w:r>
              <w:t>s. 81C(5)</w:t>
            </w:r>
          </w:p>
        </w:tc>
        <w:tc>
          <w:tcPr>
            <w:tcW w:w="4820" w:type="dxa"/>
          </w:tcPr>
          <w:p w14:paraId="5E8FAA37" w14:textId="77777777" w:rsidR="005F00E3" w:rsidRDefault="005F00E3">
            <w:pPr>
              <w:pStyle w:val="yTableNAm"/>
              <w:spacing w:before="60"/>
            </w:pPr>
            <w:r>
              <w:t>Unlawfully asking or requiring tenant to sign security bond release application</w:t>
            </w:r>
          </w:p>
        </w:tc>
        <w:tc>
          <w:tcPr>
            <w:tcW w:w="992" w:type="dxa"/>
            <w:vAlign w:val="bottom"/>
          </w:tcPr>
          <w:p w14:paraId="4881EEB9" w14:textId="77777777" w:rsidR="005F00E3" w:rsidRDefault="005F00E3">
            <w:pPr>
              <w:pStyle w:val="yTableNAm"/>
              <w:spacing w:before="60"/>
            </w:pPr>
            <w:r>
              <w:t>$1 000</w:t>
            </w:r>
          </w:p>
        </w:tc>
      </w:tr>
      <w:tr w:rsidR="0062468B" w14:paraId="1FBA9F30" w14:textId="77777777">
        <w:trPr>
          <w:cantSplit/>
          <w:trHeight w:val="21"/>
        </w:trPr>
        <w:tc>
          <w:tcPr>
            <w:tcW w:w="1333" w:type="dxa"/>
          </w:tcPr>
          <w:p w14:paraId="6E040440" w14:textId="77777777" w:rsidR="005F00E3" w:rsidRDefault="005F00E3">
            <w:pPr>
              <w:pStyle w:val="yTableNAm"/>
              <w:spacing w:before="60"/>
            </w:pPr>
            <w:r>
              <w:t>s. 82C(2)</w:t>
            </w:r>
          </w:p>
        </w:tc>
        <w:tc>
          <w:tcPr>
            <w:tcW w:w="4820" w:type="dxa"/>
          </w:tcPr>
          <w:p w14:paraId="2B23F546" w14:textId="77777777" w:rsidR="005F00E3" w:rsidRDefault="005F00E3">
            <w:pPr>
              <w:pStyle w:val="yTableNAm"/>
              <w:spacing w:before="60"/>
            </w:pPr>
            <w:r>
              <w:t>Failing to give written notice of usual use of residential tenancy database</w:t>
            </w:r>
          </w:p>
        </w:tc>
        <w:tc>
          <w:tcPr>
            <w:tcW w:w="992" w:type="dxa"/>
          </w:tcPr>
          <w:p w14:paraId="1D85592C" w14:textId="77777777" w:rsidR="005F00E3" w:rsidRDefault="005F00E3">
            <w:pPr>
              <w:pStyle w:val="yTableNAm"/>
              <w:spacing w:before="60"/>
            </w:pPr>
            <w:r>
              <w:br/>
              <w:t>$1 000</w:t>
            </w:r>
          </w:p>
        </w:tc>
      </w:tr>
      <w:tr w:rsidR="0062468B" w14:paraId="07527BC4" w14:textId="77777777">
        <w:trPr>
          <w:cantSplit/>
          <w:trHeight w:val="21"/>
        </w:trPr>
        <w:tc>
          <w:tcPr>
            <w:tcW w:w="1333" w:type="dxa"/>
          </w:tcPr>
          <w:p w14:paraId="5579C2BD" w14:textId="77777777" w:rsidR="005F00E3" w:rsidRDefault="005F00E3">
            <w:pPr>
              <w:pStyle w:val="yTableNAm"/>
              <w:spacing w:before="60"/>
            </w:pPr>
            <w:r>
              <w:t>s. 82D(2)</w:t>
            </w:r>
          </w:p>
        </w:tc>
        <w:tc>
          <w:tcPr>
            <w:tcW w:w="4820" w:type="dxa"/>
          </w:tcPr>
          <w:p w14:paraId="3B309F62" w14:textId="77777777" w:rsidR="005F00E3" w:rsidRDefault="005F00E3">
            <w:pPr>
              <w:pStyle w:val="yTableNAm"/>
              <w:spacing w:before="60"/>
            </w:pPr>
            <w:r>
              <w:t>Failing to give written notice of personal information in residential tenancy database</w:t>
            </w:r>
          </w:p>
        </w:tc>
        <w:tc>
          <w:tcPr>
            <w:tcW w:w="992" w:type="dxa"/>
          </w:tcPr>
          <w:p w14:paraId="535F3A75" w14:textId="77777777" w:rsidR="005F00E3" w:rsidRDefault="005F00E3">
            <w:pPr>
              <w:pStyle w:val="yTableNAm"/>
              <w:spacing w:before="60"/>
            </w:pPr>
            <w:r>
              <w:br/>
              <w:t>$1 000</w:t>
            </w:r>
          </w:p>
        </w:tc>
      </w:tr>
      <w:tr w:rsidR="0062468B" w14:paraId="4EA81313" w14:textId="77777777">
        <w:trPr>
          <w:cantSplit/>
          <w:trHeight w:val="21"/>
        </w:trPr>
        <w:tc>
          <w:tcPr>
            <w:tcW w:w="1333" w:type="dxa"/>
          </w:tcPr>
          <w:p w14:paraId="0262B8D7" w14:textId="77777777" w:rsidR="005F00E3" w:rsidRDefault="005F00E3">
            <w:pPr>
              <w:pStyle w:val="yTableNAm"/>
              <w:spacing w:before="60"/>
            </w:pPr>
            <w:r>
              <w:t>s. 82E(1)</w:t>
            </w:r>
          </w:p>
        </w:tc>
        <w:tc>
          <w:tcPr>
            <w:tcW w:w="4820" w:type="dxa"/>
          </w:tcPr>
          <w:p w14:paraId="2059D125" w14:textId="77777777" w:rsidR="005F00E3" w:rsidRDefault="005F00E3">
            <w:pPr>
              <w:pStyle w:val="yTableNAm"/>
              <w:spacing w:before="60"/>
            </w:pPr>
            <w:r>
              <w:t>Listing personal information in residential tenancy database contrary to section 82E(1)</w:t>
            </w:r>
          </w:p>
        </w:tc>
        <w:tc>
          <w:tcPr>
            <w:tcW w:w="992" w:type="dxa"/>
          </w:tcPr>
          <w:p w14:paraId="30B94565" w14:textId="77777777" w:rsidR="005F00E3" w:rsidRDefault="005F00E3">
            <w:pPr>
              <w:pStyle w:val="yTableNAm"/>
              <w:spacing w:before="60"/>
            </w:pPr>
            <w:r>
              <w:br/>
              <w:t>$1 000</w:t>
            </w:r>
          </w:p>
        </w:tc>
      </w:tr>
      <w:tr w:rsidR="0062468B" w14:paraId="1477540A" w14:textId="77777777">
        <w:trPr>
          <w:cantSplit/>
          <w:trHeight w:val="21"/>
        </w:trPr>
        <w:tc>
          <w:tcPr>
            <w:tcW w:w="1333" w:type="dxa"/>
          </w:tcPr>
          <w:p w14:paraId="20F0A283" w14:textId="77777777" w:rsidR="005F00E3" w:rsidRDefault="005F00E3">
            <w:pPr>
              <w:pStyle w:val="yTableNAm"/>
              <w:spacing w:before="60"/>
            </w:pPr>
            <w:r>
              <w:t>s. 82F(1)</w:t>
            </w:r>
          </w:p>
        </w:tc>
        <w:tc>
          <w:tcPr>
            <w:tcW w:w="4820" w:type="dxa"/>
          </w:tcPr>
          <w:p w14:paraId="4A973090" w14:textId="77777777" w:rsidR="005F00E3" w:rsidRDefault="005F00E3">
            <w:pPr>
              <w:pStyle w:val="yTableNAm"/>
              <w:spacing w:before="60"/>
            </w:pPr>
            <w:r>
              <w:t>Listing personal information in residential tenancy database contrary to section 82F(1)</w:t>
            </w:r>
          </w:p>
        </w:tc>
        <w:tc>
          <w:tcPr>
            <w:tcW w:w="992" w:type="dxa"/>
          </w:tcPr>
          <w:p w14:paraId="252EEE43" w14:textId="77777777" w:rsidR="005F00E3" w:rsidRDefault="005F00E3">
            <w:pPr>
              <w:pStyle w:val="yTableNAm"/>
              <w:spacing w:before="60"/>
            </w:pPr>
            <w:r>
              <w:br/>
              <w:t>$1 000</w:t>
            </w:r>
          </w:p>
        </w:tc>
      </w:tr>
      <w:tr w:rsidR="0062468B" w14:paraId="684873FE" w14:textId="77777777">
        <w:trPr>
          <w:cantSplit/>
          <w:trHeight w:val="21"/>
        </w:trPr>
        <w:tc>
          <w:tcPr>
            <w:tcW w:w="1333" w:type="dxa"/>
          </w:tcPr>
          <w:p w14:paraId="40DFB2FD" w14:textId="77777777" w:rsidR="005F00E3" w:rsidRDefault="005F00E3">
            <w:pPr>
              <w:pStyle w:val="yTableNAm"/>
              <w:spacing w:before="60"/>
            </w:pPr>
            <w:r>
              <w:t>s. 82G(3)</w:t>
            </w:r>
          </w:p>
        </w:tc>
        <w:tc>
          <w:tcPr>
            <w:tcW w:w="4820" w:type="dxa"/>
          </w:tcPr>
          <w:p w14:paraId="60E265F4" w14:textId="77777777" w:rsidR="005F00E3" w:rsidRDefault="005F00E3">
            <w:pPr>
              <w:pStyle w:val="yTableNAm"/>
              <w:spacing w:before="60"/>
            </w:pPr>
            <w:r>
              <w:t>Failing to keep copy of written notice under section 82G(2) for one year</w:t>
            </w:r>
          </w:p>
        </w:tc>
        <w:tc>
          <w:tcPr>
            <w:tcW w:w="992" w:type="dxa"/>
          </w:tcPr>
          <w:p w14:paraId="686E3DDF" w14:textId="77777777" w:rsidR="005F00E3" w:rsidRDefault="005F00E3">
            <w:pPr>
              <w:pStyle w:val="yTableNAm"/>
              <w:spacing w:before="60"/>
            </w:pPr>
            <w:r>
              <w:br/>
              <w:t>$1 000</w:t>
            </w:r>
          </w:p>
        </w:tc>
      </w:tr>
      <w:tr w:rsidR="0062468B" w14:paraId="1F6DAFEF" w14:textId="77777777">
        <w:trPr>
          <w:cantSplit/>
          <w:trHeight w:val="21"/>
        </w:trPr>
        <w:tc>
          <w:tcPr>
            <w:tcW w:w="1333" w:type="dxa"/>
          </w:tcPr>
          <w:p w14:paraId="3E96CB43" w14:textId="77777777" w:rsidR="005F00E3" w:rsidRDefault="005F00E3">
            <w:pPr>
              <w:pStyle w:val="yTableNAm"/>
              <w:spacing w:before="60"/>
            </w:pPr>
            <w:r>
              <w:t>s. 82H(2)</w:t>
            </w:r>
          </w:p>
        </w:tc>
        <w:tc>
          <w:tcPr>
            <w:tcW w:w="4820" w:type="dxa"/>
          </w:tcPr>
          <w:p w14:paraId="3A00AA13" w14:textId="77777777" w:rsidR="005F00E3" w:rsidRDefault="005F00E3">
            <w:pPr>
              <w:pStyle w:val="yTableNAm"/>
              <w:spacing w:before="60"/>
            </w:pPr>
            <w:r>
              <w:t>Failing to amend or remove personal information from residential tenancy database within 14 days</w:t>
            </w:r>
          </w:p>
        </w:tc>
        <w:tc>
          <w:tcPr>
            <w:tcW w:w="992" w:type="dxa"/>
          </w:tcPr>
          <w:p w14:paraId="4689617C" w14:textId="77777777" w:rsidR="005F00E3" w:rsidRDefault="005F00E3">
            <w:pPr>
              <w:pStyle w:val="yTableNAm"/>
              <w:spacing w:before="60"/>
            </w:pPr>
            <w:r>
              <w:br/>
              <w:t>$1 000</w:t>
            </w:r>
          </w:p>
        </w:tc>
      </w:tr>
      <w:tr w:rsidR="0062468B" w14:paraId="04D3661A" w14:textId="77777777">
        <w:trPr>
          <w:cantSplit/>
          <w:trHeight w:val="21"/>
        </w:trPr>
        <w:tc>
          <w:tcPr>
            <w:tcW w:w="1333" w:type="dxa"/>
          </w:tcPr>
          <w:p w14:paraId="4E032E27" w14:textId="77777777" w:rsidR="005F00E3" w:rsidRDefault="005F00E3">
            <w:pPr>
              <w:pStyle w:val="yTableNAm"/>
              <w:spacing w:before="60"/>
            </w:pPr>
            <w:r>
              <w:t>s. 82I(1)</w:t>
            </w:r>
          </w:p>
        </w:tc>
        <w:tc>
          <w:tcPr>
            <w:tcW w:w="4820" w:type="dxa"/>
          </w:tcPr>
          <w:p w14:paraId="6B0E6F33" w14:textId="77777777" w:rsidR="005F00E3" w:rsidRDefault="005F00E3">
            <w:pPr>
              <w:pStyle w:val="yTableNAm"/>
              <w:spacing w:before="60"/>
            </w:pPr>
            <w:r>
              <w:t>Lessor or lessor’s agent failing to give copy of personal information within 14 days of request</w:t>
            </w:r>
          </w:p>
        </w:tc>
        <w:tc>
          <w:tcPr>
            <w:tcW w:w="992" w:type="dxa"/>
          </w:tcPr>
          <w:p w14:paraId="23CCD9FC" w14:textId="77777777" w:rsidR="005F00E3" w:rsidRDefault="005F00E3">
            <w:pPr>
              <w:pStyle w:val="yTableNAm"/>
              <w:spacing w:before="60"/>
            </w:pPr>
            <w:r>
              <w:br/>
              <w:t>$1 000</w:t>
            </w:r>
          </w:p>
        </w:tc>
      </w:tr>
      <w:tr w:rsidR="0062468B" w14:paraId="2AD08E02" w14:textId="77777777">
        <w:trPr>
          <w:cantSplit/>
          <w:trHeight w:val="21"/>
        </w:trPr>
        <w:tc>
          <w:tcPr>
            <w:tcW w:w="1333" w:type="dxa"/>
          </w:tcPr>
          <w:p w14:paraId="3D00A6D9" w14:textId="77777777" w:rsidR="005F00E3" w:rsidRDefault="005F00E3">
            <w:pPr>
              <w:pStyle w:val="yTableNAm"/>
              <w:spacing w:before="60"/>
            </w:pPr>
            <w:r>
              <w:t>s. 82I(2)</w:t>
            </w:r>
          </w:p>
        </w:tc>
        <w:tc>
          <w:tcPr>
            <w:tcW w:w="4820" w:type="dxa"/>
          </w:tcPr>
          <w:p w14:paraId="5D0D9D89" w14:textId="77777777" w:rsidR="005F00E3" w:rsidRDefault="005F00E3">
            <w:pPr>
              <w:pStyle w:val="yTableNAm"/>
              <w:spacing w:before="60"/>
            </w:pPr>
            <w:r>
              <w:t>Database operator failing to give copy of personal information in residential tenancy database within 14 days of request</w:t>
            </w:r>
          </w:p>
        </w:tc>
        <w:tc>
          <w:tcPr>
            <w:tcW w:w="992" w:type="dxa"/>
          </w:tcPr>
          <w:p w14:paraId="6E616E47" w14:textId="77777777" w:rsidR="005F00E3" w:rsidRDefault="005F00E3">
            <w:pPr>
              <w:pStyle w:val="yTableNAm"/>
              <w:spacing w:before="60"/>
            </w:pPr>
            <w:r>
              <w:br/>
            </w:r>
            <w:r>
              <w:br/>
              <w:t>$1 000</w:t>
            </w:r>
          </w:p>
        </w:tc>
      </w:tr>
      <w:tr w:rsidR="0062468B" w14:paraId="08BD560C" w14:textId="77777777">
        <w:trPr>
          <w:cantSplit/>
          <w:trHeight w:val="21"/>
        </w:trPr>
        <w:tc>
          <w:tcPr>
            <w:tcW w:w="1333" w:type="dxa"/>
          </w:tcPr>
          <w:p w14:paraId="1DE4B214" w14:textId="77777777" w:rsidR="005F00E3" w:rsidRDefault="005F00E3">
            <w:pPr>
              <w:pStyle w:val="yTableNAm"/>
              <w:spacing w:before="60"/>
            </w:pPr>
            <w:r>
              <w:t>s. 82K(2)</w:t>
            </w:r>
          </w:p>
        </w:tc>
        <w:tc>
          <w:tcPr>
            <w:tcW w:w="4820" w:type="dxa"/>
          </w:tcPr>
          <w:p w14:paraId="69906A73" w14:textId="77777777" w:rsidR="005F00E3" w:rsidRDefault="005F00E3">
            <w:pPr>
              <w:pStyle w:val="yTableNAm"/>
              <w:spacing w:before="60"/>
            </w:pPr>
            <w:r>
              <w:t>Keeping personal information in residential tenancy database longer than permitted</w:t>
            </w:r>
          </w:p>
        </w:tc>
        <w:tc>
          <w:tcPr>
            <w:tcW w:w="992" w:type="dxa"/>
          </w:tcPr>
          <w:p w14:paraId="6450BF07" w14:textId="77777777" w:rsidR="005F00E3" w:rsidRDefault="005F00E3">
            <w:pPr>
              <w:pStyle w:val="yTableNAm"/>
              <w:spacing w:before="60"/>
            </w:pPr>
            <w:r>
              <w:br/>
              <w:t>$1 000</w:t>
            </w:r>
          </w:p>
        </w:tc>
      </w:tr>
      <w:tr w:rsidR="0062468B" w14:paraId="58D1D311" w14:textId="77777777">
        <w:trPr>
          <w:cantSplit/>
          <w:trHeight w:val="21"/>
        </w:trPr>
        <w:tc>
          <w:tcPr>
            <w:tcW w:w="1333" w:type="dxa"/>
          </w:tcPr>
          <w:p w14:paraId="629AD06A" w14:textId="77777777" w:rsidR="005F00E3" w:rsidRDefault="005F00E3">
            <w:pPr>
              <w:pStyle w:val="yTableNAm"/>
              <w:spacing w:before="60"/>
            </w:pPr>
            <w:r>
              <w:t>s. 93(1)</w:t>
            </w:r>
          </w:p>
        </w:tc>
        <w:tc>
          <w:tcPr>
            <w:tcW w:w="4820" w:type="dxa"/>
          </w:tcPr>
          <w:p w14:paraId="683A6C57" w14:textId="77777777" w:rsidR="005F00E3" w:rsidRDefault="005F00E3">
            <w:pPr>
              <w:pStyle w:val="yTableNAm"/>
              <w:spacing w:before="60"/>
            </w:pPr>
            <w:r>
              <w:t>Failing to take reasonable steps to ensure security bond is transferred to bond administrator when required</w:t>
            </w:r>
          </w:p>
        </w:tc>
        <w:tc>
          <w:tcPr>
            <w:tcW w:w="992" w:type="dxa"/>
          </w:tcPr>
          <w:p w14:paraId="245B2CC9" w14:textId="77777777" w:rsidR="005F00E3" w:rsidRDefault="005F00E3">
            <w:pPr>
              <w:pStyle w:val="yTableNAm"/>
              <w:spacing w:before="60"/>
            </w:pPr>
            <w:r>
              <w:br/>
            </w:r>
            <w:r>
              <w:br/>
              <w:t>$1 000</w:t>
            </w:r>
          </w:p>
        </w:tc>
      </w:tr>
      <w:tr w:rsidR="0062468B" w14:paraId="19664EE5" w14:textId="77777777">
        <w:trPr>
          <w:cantSplit/>
          <w:trHeight w:val="21"/>
        </w:trPr>
        <w:tc>
          <w:tcPr>
            <w:tcW w:w="1333" w:type="dxa"/>
            <w:tcBorders>
              <w:bottom w:val="single" w:sz="4" w:space="0" w:color="auto"/>
            </w:tcBorders>
          </w:tcPr>
          <w:p w14:paraId="049B07EC" w14:textId="77777777" w:rsidR="005F00E3" w:rsidRDefault="005F00E3">
            <w:pPr>
              <w:pStyle w:val="yTableNAm"/>
              <w:keepNext/>
              <w:keepLines/>
              <w:spacing w:before="60"/>
            </w:pPr>
            <w:r>
              <w:t>s. 96(2)</w:t>
            </w:r>
          </w:p>
        </w:tc>
        <w:tc>
          <w:tcPr>
            <w:tcW w:w="4820" w:type="dxa"/>
            <w:tcBorders>
              <w:bottom w:val="single" w:sz="4" w:space="0" w:color="auto"/>
            </w:tcBorders>
          </w:tcPr>
          <w:p w14:paraId="4A8BACEB" w14:textId="77777777" w:rsidR="005F00E3" w:rsidRDefault="005F00E3">
            <w:pPr>
              <w:pStyle w:val="yTableNAm"/>
              <w:keepNext/>
              <w:keepLines/>
              <w:spacing w:before="60"/>
            </w:pPr>
            <w:r>
              <w:t>Failing to pay bond, or part of bond, when required</w:t>
            </w:r>
          </w:p>
        </w:tc>
        <w:tc>
          <w:tcPr>
            <w:tcW w:w="992" w:type="dxa"/>
            <w:tcBorders>
              <w:bottom w:val="single" w:sz="4" w:space="0" w:color="auto"/>
            </w:tcBorders>
          </w:tcPr>
          <w:p w14:paraId="6B759872" w14:textId="77777777" w:rsidR="005F00E3" w:rsidRDefault="005F00E3">
            <w:pPr>
              <w:pStyle w:val="yTableNAm"/>
              <w:keepNext/>
              <w:keepLines/>
              <w:spacing w:before="60"/>
            </w:pPr>
            <w:r>
              <w:t>$1 000</w:t>
            </w:r>
          </w:p>
        </w:tc>
      </w:tr>
    </w:tbl>
    <w:p w14:paraId="04ED55E0" w14:textId="77777777" w:rsidR="005F00E3" w:rsidRDefault="005F00E3">
      <w:pPr>
        <w:pStyle w:val="yFootnotesection"/>
      </w:pPr>
      <w:r>
        <w:tab/>
        <w:t>[Schedule 5 inserted: Gazette 3 May 2013 p. 1832-5; amended: Gazette 9 Apr 2019 p. 1052; SL 2024/149 r. 20; SL 2026/4 r. 34.]</w:t>
      </w:r>
    </w:p>
    <w:p w14:paraId="20042C12" w14:textId="77777777" w:rsidR="005F00E3" w:rsidRDefault="005F00E3">
      <w:pPr>
        <w:pStyle w:val="CentredBaseLine"/>
        <w:jc w:val="center"/>
      </w:pPr>
      <w:r>
        <w:rPr>
          <w:noProof/>
        </w:rPr>
        <w:drawing>
          <wp:inline distT="0" distB="0" distL="0" distR="0" wp14:anchorId="060AF57F" wp14:editId="6D78C5FA">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5B1B8322" w14:textId="77777777" w:rsidR="005F00E3" w:rsidRDefault="005F00E3">
      <w:pPr>
        <w:sectPr w:rsidR="005F00E3">
          <w:headerReference w:type="even" r:id="rId27"/>
          <w:headerReference w:type="default" r:id="rId28"/>
          <w:pgSz w:w="11907" w:h="16840" w:code="9"/>
          <w:pgMar w:top="2376" w:right="2405" w:bottom="3542" w:left="2405" w:header="706" w:footer="3544" w:gutter="0"/>
          <w:cols w:space="720"/>
          <w:noEndnote/>
          <w:docGrid w:linePitch="326"/>
        </w:sectPr>
      </w:pPr>
    </w:p>
    <w:p w14:paraId="49828BF6" w14:textId="77777777" w:rsidR="005F00E3" w:rsidRDefault="005F00E3">
      <w:pPr>
        <w:pStyle w:val="nHeading2"/>
      </w:pPr>
      <w:bookmarkStart w:id="268" w:name="_Toc231563083"/>
      <w:bookmarkStart w:id="269" w:name="_Toc231563600"/>
      <w:bookmarkStart w:id="270" w:name="_Toc231910955"/>
      <w:bookmarkStart w:id="271" w:name="_Toc225174376"/>
      <w:bookmarkStart w:id="272" w:name="_Toc225177413"/>
      <w:bookmarkStart w:id="273" w:name="_Toc225235676"/>
      <w:bookmarkStart w:id="274" w:name="_Toc225351448"/>
      <w:bookmarkStart w:id="275" w:name="_Toc225437226"/>
      <w:r>
        <w:t>Notes</w:t>
      </w:r>
      <w:bookmarkEnd w:id="268"/>
      <w:bookmarkEnd w:id="269"/>
      <w:bookmarkEnd w:id="270"/>
      <w:bookmarkEnd w:id="271"/>
      <w:bookmarkEnd w:id="272"/>
      <w:bookmarkEnd w:id="273"/>
      <w:bookmarkEnd w:id="274"/>
      <w:bookmarkEnd w:id="275"/>
    </w:p>
    <w:p w14:paraId="215D69F0" w14:textId="7E65DA35" w:rsidR="005F6EE3" w:rsidRDefault="005F6EE3">
      <w:pPr>
        <w:pStyle w:val="nStatement"/>
      </w:pPr>
      <w:r>
        <w:t xml:space="preserve">This is a compilation of the </w:t>
      </w:r>
      <w:r>
        <w:rPr>
          <w:i/>
          <w:noProof/>
        </w:rPr>
        <w:t>Residential Tenancies Regulations</w:t>
      </w:r>
      <w:del w:id="276" w:author="Master Repository Process" w:date="2026-06-09T16:50:00Z">
        <w:r w:rsidR="009E55B5">
          <w:rPr>
            <w:i/>
            <w:noProof/>
          </w:rPr>
          <w:delText> </w:delText>
        </w:r>
      </w:del>
      <w:ins w:id="277" w:author="Master Repository Process" w:date="2026-06-09T16:50:00Z">
        <w:r>
          <w:rPr>
            <w:i/>
            <w:noProof/>
          </w:rPr>
          <w:t xml:space="preserve"> </w:t>
        </w:r>
      </w:ins>
      <w:r>
        <w:rPr>
          <w:i/>
          <w:noProof/>
        </w:rPr>
        <w:t>1989</w:t>
      </w:r>
      <w:r>
        <w:t xml:space="preserve"> and includes amendments made by other written laws. For provisions that have come into operation, and for information about any reprints, see the compilation table.</w:t>
      </w:r>
      <w:ins w:id="278" w:author="Master Repository Process" w:date="2026-06-09T16:50:00Z">
        <w:r>
          <w:t xml:space="preserve"> For provisions that have not yet come into operation see the uncommenced provisions table.</w:t>
        </w:r>
      </w:ins>
    </w:p>
    <w:p w14:paraId="2D57BF4D" w14:textId="77777777" w:rsidR="005F00E3" w:rsidRDefault="005F00E3">
      <w:pPr>
        <w:pStyle w:val="nHeading3"/>
      </w:pPr>
      <w:bookmarkStart w:id="279" w:name="_Toc231910956"/>
      <w:bookmarkStart w:id="280" w:name="_Toc225437227"/>
      <w:r>
        <w:t>Compilation table</w:t>
      </w:r>
      <w:bookmarkEnd w:id="279"/>
      <w:bookmarkEnd w:id="28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62468B" w14:paraId="057F03D3" w14:textId="77777777">
        <w:trPr>
          <w:tblHeader/>
        </w:trPr>
        <w:tc>
          <w:tcPr>
            <w:tcW w:w="3118" w:type="dxa"/>
          </w:tcPr>
          <w:p w14:paraId="1A52C910" w14:textId="77777777" w:rsidR="005F00E3" w:rsidRDefault="005F00E3">
            <w:pPr>
              <w:pStyle w:val="nTable"/>
              <w:spacing w:after="40"/>
              <w:rPr>
                <w:b/>
              </w:rPr>
            </w:pPr>
            <w:r>
              <w:rPr>
                <w:b/>
              </w:rPr>
              <w:t>Citation</w:t>
            </w:r>
          </w:p>
        </w:tc>
        <w:tc>
          <w:tcPr>
            <w:tcW w:w="1276" w:type="dxa"/>
          </w:tcPr>
          <w:p w14:paraId="74F8275A" w14:textId="77777777" w:rsidR="005F00E3" w:rsidRDefault="005F00E3">
            <w:pPr>
              <w:pStyle w:val="nTable"/>
              <w:spacing w:after="40"/>
              <w:rPr>
                <w:b/>
              </w:rPr>
            </w:pPr>
            <w:r>
              <w:rPr>
                <w:b/>
              </w:rPr>
              <w:t>Published</w:t>
            </w:r>
          </w:p>
        </w:tc>
        <w:tc>
          <w:tcPr>
            <w:tcW w:w="2693" w:type="dxa"/>
          </w:tcPr>
          <w:p w14:paraId="6F0A9EE7" w14:textId="77777777" w:rsidR="005F00E3" w:rsidRDefault="005F00E3">
            <w:pPr>
              <w:pStyle w:val="nTable"/>
              <w:spacing w:after="40"/>
              <w:rPr>
                <w:b/>
              </w:rPr>
            </w:pPr>
            <w:r>
              <w:rPr>
                <w:b/>
              </w:rPr>
              <w:t>Commencement</w:t>
            </w:r>
          </w:p>
        </w:tc>
      </w:tr>
      <w:tr w:rsidR="0062468B" w14:paraId="1BDDD77A" w14:textId="77777777">
        <w:tblPrEx>
          <w:tblBorders>
            <w:top w:val="none" w:sz="0" w:space="0" w:color="auto"/>
            <w:bottom w:val="none" w:sz="0" w:space="0" w:color="auto"/>
            <w:insideH w:val="none" w:sz="0" w:space="0" w:color="auto"/>
          </w:tblBorders>
        </w:tblPrEx>
        <w:trPr>
          <w:cantSplit/>
        </w:trPr>
        <w:tc>
          <w:tcPr>
            <w:tcW w:w="3118" w:type="dxa"/>
          </w:tcPr>
          <w:p w14:paraId="74C26B86" w14:textId="77777777" w:rsidR="005F00E3" w:rsidRDefault="005F00E3">
            <w:pPr>
              <w:pStyle w:val="nTable"/>
              <w:spacing w:after="40"/>
            </w:pPr>
            <w:r>
              <w:rPr>
                <w:i/>
              </w:rPr>
              <w:t xml:space="preserve">Residential Tenancies Regulations 1989 </w:t>
            </w:r>
          </w:p>
        </w:tc>
        <w:tc>
          <w:tcPr>
            <w:tcW w:w="1276" w:type="dxa"/>
          </w:tcPr>
          <w:p w14:paraId="61A3E485" w14:textId="77777777" w:rsidR="005F00E3" w:rsidRDefault="005F00E3">
            <w:pPr>
              <w:pStyle w:val="nTable"/>
              <w:spacing w:after="40"/>
            </w:pPr>
            <w:r>
              <w:t>9 Aug 1989 p. 2563</w:t>
            </w:r>
            <w:r>
              <w:noBreakHyphen/>
              <w:t>85</w:t>
            </w:r>
            <w:r>
              <w:br/>
              <w:t>(erratum 18 Aug 1989 p. 2751)</w:t>
            </w:r>
          </w:p>
        </w:tc>
        <w:tc>
          <w:tcPr>
            <w:tcW w:w="2693" w:type="dxa"/>
          </w:tcPr>
          <w:p w14:paraId="6782B16F" w14:textId="77777777" w:rsidR="005F00E3" w:rsidRDefault="005F00E3">
            <w:pPr>
              <w:pStyle w:val="nTable"/>
              <w:spacing w:after="40"/>
            </w:pPr>
            <w:r>
              <w:t xml:space="preserve">1 Oct 1989 (see r. 2 and </w:t>
            </w:r>
            <w:r>
              <w:rPr>
                <w:i/>
              </w:rPr>
              <w:t>Gazette</w:t>
            </w:r>
            <w:r>
              <w:t xml:space="preserve"> 18 Aug 1989 p. 2748)</w:t>
            </w:r>
          </w:p>
        </w:tc>
      </w:tr>
      <w:tr w:rsidR="0062468B" w14:paraId="38961F77" w14:textId="77777777">
        <w:tblPrEx>
          <w:tblBorders>
            <w:top w:val="none" w:sz="0" w:space="0" w:color="auto"/>
            <w:bottom w:val="none" w:sz="0" w:space="0" w:color="auto"/>
            <w:insideH w:val="none" w:sz="0" w:space="0" w:color="auto"/>
          </w:tblBorders>
        </w:tblPrEx>
        <w:trPr>
          <w:cantSplit/>
        </w:trPr>
        <w:tc>
          <w:tcPr>
            <w:tcW w:w="3118" w:type="dxa"/>
          </w:tcPr>
          <w:p w14:paraId="28A0293B" w14:textId="77777777" w:rsidR="005F00E3" w:rsidRDefault="005F00E3">
            <w:pPr>
              <w:pStyle w:val="nTable"/>
              <w:spacing w:after="40"/>
            </w:pPr>
            <w:r>
              <w:rPr>
                <w:i/>
              </w:rPr>
              <w:t>Residential Tenancies Amendment Regulations 1989</w:t>
            </w:r>
          </w:p>
        </w:tc>
        <w:tc>
          <w:tcPr>
            <w:tcW w:w="1276" w:type="dxa"/>
          </w:tcPr>
          <w:p w14:paraId="235A81F8" w14:textId="77777777" w:rsidR="005F00E3" w:rsidRDefault="005F00E3">
            <w:pPr>
              <w:pStyle w:val="nTable"/>
              <w:spacing w:after="40"/>
            </w:pPr>
            <w:r>
              <w:t>15 Sep 1989 p. 3433</w:t>
            </w:r>
          </w:p>
        </w:tc>
        <w:tc>
          <w:tcPr>
            <w:tcW w:w="2693" w:type="dxa"/>
          </w:tcPr>
          <w:p w14:paraId="6238D026" w14:textId="77777777" w:rsidR="005F00E3" w:rsidRDefault="005F00E3">
            <w:pPr>
              <w:pStyle w:val="nTable"/>
              <w:spacing w:after="40"/>
            </w:pPr>
            <w:r>
              <w:t>15 Sep 1989</w:t>
            </w:r>
          </w:p>
        </w:tc>
      </w:tr>
      <w:tr w:rsidR="0062468B" w14:paraId="492B2B39" w14:textId="77777777">
        <w:tblPrEx>
          <w:tblBorders>
            <w:top w:val="none" w:sz="0" w:space="0" w:color="auto"/>
            <w:bottom w:val="none" w:sz="0" w:space="0" w:color="auto"/>
            <w:insideH w:val="none" w:sz="0" w:space="0" w:color="auto"/>
          </w:tblBorders>
        </w:tblPrEx>
        <w:trPr>
          <w:cantSplit/>
        </w:trPr>
        <w:tc>
          <w:tcPr>
            <w:tcW w:w="3118" w:type="dxa"/>
          </w:tcPr>
          <w:p w14:paraId="7241F404" w14:textId="77777777" w:rsidR="005F00E3" w:rsidRDefault="005F00E3">
            <w:pPr>
              <w:pStyle w:val="nTable"/>
              <w:spacing w:after="40"/>
            </w:pPr>
            <w:r>
              <w:rPr>
                <w:i/>
              </w:rPr>
              <w:t>Residential Tenancies Amendment Regulations (No. 2) 1989</w:t>
            </w:r>
          </w:p>
        </w:tc>
        <w:tc>
          <w:tcPr>
            <w:tcW w:w="1276" w:type="dxa"/>
          </w:tcPr>
          <w:p w14:paraId="673B2AD9" w14:textId="77777777" w:rsidR="005F00E3" w:rsidRDefault="005F00E3">
            <w:pPr>
              <w:pStyle w:val="nTable"/>
              <w:spacing w:after="40"/>
            </w:pPr>
            <w:r>
              <w:t>6 Oct 1989 p. 3766</w:t>
            </w:r>
          </w:p>
        </w:tc>
        <w:tc>
          <w:tcPr>
            <w:tcW w:w="2693" w:type="dxa"/>
          </w:tcPr>
          <w:p w14:paraId="63E7A829" w14:textId="77777777" w:rsidR="005F00E3" w:rsidRDefault="005F00E3">
            <w:pPr>
              <w:pStyle w:val="nTable"/>
              <w:spacing w:after="40"/>
            </w:pPr>
            <w:r>
              <w:t>6 Oct 1989</w:t>
            </w:r>
          </w:p>
        </w:tc>
      </w:tr>
      <w:tr w:rsidR="0062468B" w14:paraId="1DA426E3" w14:textId="77777777">
        <w:tblPrEx>
          <w:tblBorders>
            <w:top w:val="none" w:sz="0" w:space="0" w:color="auto"/>
            <w:bottom w:val="none" w:sz="0" w:space="0" w:color="auto"/>
            <w:insideH w:val="none" w:sz="0" w:space="0" w:color="auto"/>
          </w:tblBorders>
        </w:tblPrEx>
        <w:trPr>
          <w:cantSplit/>
        </w:trPr>
        <w:tc>
          <w:tcPr>
            <w:tcW w:w="3118" w:type="dxa"/>
          </w:tcPr>
          <w:p w14:paraId="18260CFD" w14:textId="77777777" w:rsidR="005F00E3" w:rsidRDefault="005F00E3">
            <w:pPr>
              <w:pStyle w:val="nTable"/>
              <w:spacing w:after="40"/>
            </w:pPr>
            <w:r>
              <w:rPr>
                <w:i/>
              </w:rPr>
              <w:t>Residential Tenancies Amendment Regulations 1990</w:t>
            </w:r>
          </w:p>
        </w:tc>
        <w:tc>
          <w:tcPr>
            <w:tcW w:w="1276" w:type="dxa"/>
          </w:tcPr>
          <w:p w14:paraId="06CD133D" w14:textId="77777777" w:rsidR="005F00E3" w:rsidRDefault="005F00E3">
            <w:pPr>
              <w:pStyle w:val="nTable"/>
              <w:spacing w:after="40"/>
            </w:pPr>
            <w:r>
              <w:t>23 Feb 1990 p. 1152</w:t>
            </w:r>
            <w:r>
              <w:noBreakHyphen/>
              <w:t>3</w:t>
            </w:r>
          </w:p>
        </w:tc>
        <w:tc>
          <w:tcPr>
            <w:tcW w:w="2693" w:type="dxa"/>
          </w:tcPr>
          <w:p w14:paraId="0467D006" w14:textId="77777777" w:rsidR="005F00E3" w:rsidRDefault="005F00E3">
            <w:pPr>
              <w:pStyle w:val="nTable"/>
              <w:spacing w:after="40"/>
            </w:pPr>
            <w:r>
              <w:t>23 Feb 1990</w:t>
            </w:r>
          </w:p>
        </w:tc>
      </w:tr>
      <w:tr w:rsidR="0062468B" w14:paraId="33DDC834" w14:textId="77777777">
        <w:tblPrEx>
          <w:tblBorders>
            <w:top w:val="none" w:sz="0" w:space="0" w:color="auto"/>
            <w:bottom w:val="none" w:sz="0" w:space="0" w:color="auto"/>
            <w:insideH w:val="none" w:sz="0" w:space="0" w:color="auto"/>
          </w:tblBorders>
        </w:tblPrEx>
        <w:trPr>
          <w:cantSplit/>
        </w:trPr>
        <w:tc>
          <w:tcPr>
            <w:tcW w:w="3118" w:type="dxa"/>
          </w:tcPr>
          <w:p w14:paraId="3D74887D" w14:textId="77777777" w:rsidR="005F00E3" w:rsidRDefault="005F00E3">
            <w:pPr>
              <w:pStyle w:val="nTable"/>
              <w:spacing w:after="40"/>
            </w:pPr>
            <w:r>
              <w:rPr>
                <w:i/>
              </w:rPr>
              <w:t>Residential Tenancies Amendment Regulations (No. 2) 1990</w:t>
            </w:r>
          </w:p>
        </w:tc>
        <w:tc>
          <w:tcPr>
            <w:tcW w:w="1276" w:type="dxa"/>
          </w:tcPr>
          <w:p w14:paraId="3AA4FBD4" w14:textId="77777777" w:rsidR="005F00E3" w:rsidRDefault="005F00E3">
            <w:pPr>
              <w:pStyle w:val="nTable"/>
              <w:spacing w:after="40"/>
            </w:pPr>
            <w:r>
              <w:t>6 Apr 1990 p. 1701</w:t>
            </w:r>
            <w:r>
              <w:br/>
              <w:t>(erratum 12 Apr 1990 p. 1907)</w:t>
            </w:r>
          </w:p>
        </w:tc>
        <w:tc>
          <w:tcPr>
            <w:tcW w:w="2693" w:type="dxa"/>
          </w:tcPr>
          <w:p w14:paraId="665DB461" w14:textId="77777777" w:rsidR="005F00E3" w:rsidRDefault="005F00E3">
            <w:pPr>
              <w:pStyle w:val="nTable"/>
              <w:spacing w:after="40"/>
            </w:pPr>
            <w:r>
              <w:t>6 Apr 1990</w:t>
            </w:r>
          </w:p>
        </w:tc>
      </w:tr>
      <w:tr w:rsidR="0062468B" w14:paraId="6369808F" w14:textId="77777777">
        <w:tblPrEx>
          <w:tblBorders>
            <w:top w:val="none" w:sz="0" w:space="0" w:color="auto"/>
            <w:bottom w:val="none" w:sz="0" w:space="0" w:color="auto"/>
            <w:insideH w:val="none" w:sz="0" w:space="0" w:color="auto"/>
          </w:tblBorders>
        </w:tblPrEx>
        <w:trPr>
          <w:cantSplit/>
        </w:trPr>
        <w:tc>
          <w:tcPr>
            <w:tcW w:w="3118" w:type="dxa"/>
          </w:tcPr>
          <w:p w14:paraId="5E5639FF" w14:textId="77777777" w:rsidR="005F00E3" w:rsidRDefault="005F00E3">
            <w:pPr>
              <w:pStyle w:val="nTable"/>
              <w:spacing w:after="40"/>
            </w:pPr>
            <w:r>
              <w:rPr>
                <w:i/>
              </w:rPr>
              <w:t>Residential Tenancies Amendment Regulations 1991</w:t>
            </w:r>
          </w:p>
        </w:tc>
        <w:tc>
          <w:tcPr>
            <w:tcW w:w="1276" w:type="dxa"/>
          </w:tcPr>
          <w:p w14:paraId="2CFBD3F0" w14:textId="77777777" w:rsidR="005F00E3" w:rsidRDefault="005F00E3">
            <w:pPr>
              <w:pStyle w:val="nTable"/>
              <w:spacing w:after="40"/>
            </w:pPr>
            <w:r>
              <w:t>15 Mar 1991 p. 1119</w:t>
            </w:r>
          </w:p>
        </w:tc>
        <w:tc>
          <w:tcPr>
            <w:tcW w:w="2693" w:type="dxa"/>
          </w:tcPr>
          <w:p w14:paraId="53FE7208" w14:textId="77777777" w:rsidR="005F00E3" w:rsidRDefault="005F00E3">
            <w:pPr>
              <w:pStyle w:val="nTable"/>
              <w:spacing w:after="40"/>
            </w:pPr>
            <w:r>
              <w:t>15 Mar 1991</w:t>
            </w:r>
          </w:p>
        </w:tc>
      </w:tr>
      <w:tr w:rsidR="0062468B" w14:paraId="3BE34EF9" w14:textId="77777777">
        <w:tblPrEx>
          <w:tblBorders>
            <w:top w:val="none" w:sz="0" w:space="0" w:color="auto"/>
            <w:bottom w:val="none" w:sz="0" w:space="0" w:color="auto"/>
            <w:insideH w:val="none" w:sz="0" w:space="0" w:color="auto"/>
          </w:tblBorders>
        </w:tblPrEx>
        <w:trPr>
          <w:cantSplit/>
        </w:trPr>
        <w:tc>
          <w:tcPr>
            <w:tcW w:w="3118" w:type="dxa"/>
          </w:tcPr>
          <w:p w14:paraId="6175DE1D" w14:textId="77777777" w:rsidR="005F00E3" w:rsidRDefault="005F00E3">
            <w:pPr>
              <w:pStyle w:val="nTable"/>
              <w:spacing w:after="40"/>
            </w:pPr>
            <w:r>
              <w:rPr>
                <w:i/>
              </w:rPr>
              <w:t>Residential Tenancies Amendment Regulations (No. 2) 1991</w:t>
            </w:r>
          </w:p>
        </w:tc>
        <w:tc>
          <w:tcPr>
            <w:tcW w:w="1276" w:type="dxa"/>
          </w:tcPr>
          <w:p w14:paraId="01D6FB85" w14:textId="77777777" w:rsidR="005F00E3" w:rsidRDefault="005F00E3">
            <w:pPr>
              <w:pStyle w:val="nTable"/>
              <w:spacing w:after="40"/>
            </w:pPr>
            <w:r>
              <w:t>14 Jun 1991 p. 2872</w:t>
            </w:r>
            <w:r>
              <w:noBreakHyphen/>
              <w:t>3</w:t>
            </w:r>
          </w:p>
        </w:tc>
        <w:tc>
          <w:tcPr>
            <w:tcW w:w="2693" w:type="dxa"/>
          </w:tcPr>
          <w:p w14:paraId="2F7BCFE5" w14:textId="77777777" w:rsidR="005F00E3" w:rsidRDefault="005F00E3">
            <w:pPr>
              <w:pStyle w:val="nTable"/>
              <w:spacing w:after="40"/>
            </w:pPr>
            <w:r>
              <w:t>14 Jun 1991</w:t>
            </w:r>
          </w:p>
        </w:tc>
      </w:tr>
      <w:tr w:rsidR="0062468B" w14:paraId="45046076" w14:textId="77777777">
        <w:tblPrEx>
          <w:tblBorders>
            <w:top w:val="none" w:sz="0" w:space="0" w:color="auto"/>
            <w:bottom w:val="none" w:sz="0" w:space="0" w:color="auto"/>
            <w:insideH w:val="none" w:sz="0" w:space="0" w:color="auto"/>
          </w:tblBorders>
        </w:tblPrEx>
        <w:trPr>
          <w:cantSplit/>
        </w:trPr>
        <w:tc>
          <w:tcPr>
            <w:tcW w:w="3118" w:type="dxa"/>
          </w:tcPr>
          <w:p w14:paraId="1A597B94" w14:textId="77777777" w:rsidR="005F00E3" w:rsidRDefault="005F00E3">
            <w:pPr>
              <w:pStyle w:val="nTable"/>
              <w:spacing w:after="40"/>
              <w:rPr>
                <w:i/>
              </w:rPr>
            </w:pPr>
            <w:r>
              <w:rPr>
                <w:i/>
              </w:rPr>
              <w:t>Residential Tenancies Amendment Regulations (No. 4) 1991</w:t>
            </w:r>
          </w:p>
        </w:tc>
        <w:tc>
          <w:tcPr>
            <w:tcW w:w="1276" w:type="dxa"/>
          </w:tcPr>
          <w:p w14:paraId="75E69D6D" w14:textId="77777777" w:rsidR="005F00E3" w:rsidRDefault="005F00E3">
            <w:pPr>
              <w:pStyle w:val="nTable"/>
              <w:spacing w:after="40"/>
            </w:pPr>
            <w:r>
              <w:t>13 Dec 1991 p. 6153</w:t>
            </w:r>
          </w:p>
        </w:tc>
        <w:tc>
          <w:tcPr>
            <w:tcW w:w="2693" w:type="dxa"/>
          </w:tcPr>
          <w:p w14:paraId="2B32556F" w14:textId="77777777" w:rsidR="005F00E3" w:rsidRDefault="005F00E3">
            <w:pPr>
              <w:pStyle w:val="nTable"/>
              <w:spacing w:after="40"/>
            </w:pPr>
            <w:r>
              <w:t>13 Dec 1991</w:t>
            </w:r>
          </w:p>
        </w:tc>
      </w:tr>
      <w:tr w:rsidR="0062468B" w14:paraId="0845483A" w14:textId="77777777">
        <w:tblPrEx>
          <w:tblBorders>
            <w:top w:val="none" w:sz="0" w:space="0" w:color="auto"/>
            <w:bottom w:val="none" w:sz="0" w:space="0" w:color="auto"/>
            <w:insideH w:val="none" w:sz="0" w:space="0" w:color="auto"/>
          </w:tblBorders>
        </w:tblPrEx>
        <w:trPr>
          <w:cantSplit/>
        </w:trPr>
        <w:tc>
          <w:tcPr>
            <w:tcW w:w="3118" w:type="dxa"/>
          </w:tcPr>
          <w:p w14:paraId="53F5603D" w14:textId="77777777" w:rsidR="005F00E3" w:rsidRDefault="005F00E3">
            <w:pPr>
              <w:pStyle w:val="nTable"/>
              <w:spacing w:after="40"/>
            </w:pPr>
            <w:r>
              <w:rPr>
                <w:i/>
              </w:rPr>
              <w:t>Residential Tenancies Amendment Regulations (No. 3) 1991</w:t>
            </w:r>
          </w:p>
        </w:tc>
        <w:tc>
          <w:tcPr>
            <w:tcW w:w="1276" w:type="dxa"/>
          </w:tcPr>
          <w:p w14:paraId="0779E80B" w14:textId="77777777" w:rsidR="005F00E3" w:rsidRDefault="005F00E3">
            <w:pPr>
              <w:pStyle w:val="nTable"/>
              <w:spacing w:after="40"/>
            </w:pPr>
            <w:r>
              <w:t>13 Dec 1991 p. 6154</w:t>
            </w:r>
          </w:p>
        </w:tc>
        <w:tc>
          <w:tcPr>
            <w:tcW w:w="2693" w:type="dxa"/>
          </w:tcPr>
          <w:p w14:paraId="6AC7A657" w14:textId="77777777" w:rsidR="005F00E3" w:rsidRDefault="005F00E3">
            <w:pPr>
              <w:pStyle w:val="nTable"/>
              <w:spacing w:after="40"/>
            </w:pPr>
            <w:r>
              <w:t>13 Dec 1991</w:t>
            </w:r>
          </w:p>
        </w:tc>
      </w:tr>
      <w:tr w:rsidR="0062468B" w14:paraId="31429B39" w14:textId="77777777">
        <w:tblPrEx>
          <w:tblBorders>
            <w:top w:val="none" w:sz="0" w:space="0" w:color="auto"/>
            <w:bottom w:val="none" w:sz="0" w:space="0" w:color="auto"/>
            <w:insideH w:val="none" w:sz="0" w:space="0" w:color="auto"/>
          </w:tblBorders>
        </w:tblPrEx>
        <w:trPr>
          <w:cantSplit/>
        </w:trPr>
        <w:tc>
          <w:tcPr>
            <w:tcW w:w="3118" w:type="dxa"/>
          </w:tcPr>
          <w:p w14:paraId="64F08CD8" w14:textId="77777777" w:rsidR="005F00E3" w:rsidRDefault="005F00E3">
            <w:pPr>
              <w:pStyle w:val="nTable"/>
              <w:spacing w:after="40"/>
            </w:pPr>
            <w:r>
              <w:rPr>
                <w:i/>
              </w:rPr>
              <w:t>Residential Tenancies Amendment Regulations 1992</w:t>
            </w:r>
          </w:p>
        </w:tc>
        <w:tc>
          <w:tcPr>
            <w:tcW w:w="1276" w:type="dxa"/>
          </w:tcPr>
          <w:p w14:paraId="7B582803" w14:textId="77777777" w:rsidR="005F00E3" w:rsidRDefault="005F00E3">
            <w:pPr>
              <w:pStyle w:val="nTable"/>
              <w:spacing w:after="40"/>
            </w:pPr>
            <w:r>
              <w:t>8 Jan 1993 p. 29</w:t>
            </w:r>
          </w:p>
        </w:tc>
        <w:tc>
          <w:tcPr>
            <w:tcW w:w="2693" w:type="dxa"/>
          </w:tcPr>
          <w:p w14:paraId="0003EA5D" w14:textId="77777777" w:rsidR="005F00E3" w:rsidRDefault="005F00E3">
            <w:pPr>
              <w:pStyle w:val="nTable"/>
              <w:spacing w:after="40"/>
            </w:pPr>
            <w:r>
              <w:t>8 Jan 1993</w:t>
            </w:r>
          </w:p>
        </w:tc>
      </w:tr>
      <w:tr w:rsidR="0062468B" w14:paraId="3BA854D8" w14:textId="77777777">
        <w:tblPrEx>
          <w:tblBorders>
            <w:top w:val="none" w:sz="0" w:space="0" w:color="auto"/>
            <w:bottom w:val="none" w:sz="0" w:space="0" w:color="auto"/>
            <w:insideH w:val="none" w:sz="0" w:space="0" w:color="auto"/>
          </w:tblBorders>
        </w:tblPrEx>
        <w:trPr>
          <w:cantSplit/>
        </w:trPr>
        <w:tc>
          <w:tcPr>
            <w:tcW w:w="3118" w:type="dxa"/>
          </w:tcPr>
          <w:p w14:paraId="63499E57" w14:textId="77777777" w:rsidR="005F00E3" w:rsidRDefault="005F00E3">
            <w:pPr>
              <w:pStyle w:val="nTable"/>
              <w:spacing w:after="40"/>
            </w:pPr>
            <w:r>
              <w:rPr>
                <w:i/>
              </w:rPr>
              <w:t>Residential Tenancies Amendment Regulations 1993</w:t>
            </w:r>
          </w:p>
        </w:tc>
        <w:tc>
          <w:tcPr>
            <w:tcW w:w="1276" w:type="dxa"/>
          </w:tcPr>
          <w:p w14:paraId="1A4C65F5" w14:textId="77777777" w:rsidR="005F00E3" w:rsidRDefault="005F00E3">
            <w:pPr>
              <w:pStyle w:val="nTable"/>
              <w:spacing w:after="40"/>
            </w:pPr>
            <w:r>
              <w:t>12 Feb 1993 p. 1214</w:t>
            </w:r>
          </w:p>
        </w:tc>
        <w:tc>
          <w:tcPr>
            <w:tcW w:w="2693" w:type="dxa"/>
          </w:tcPr>
          <w:p w14:paraId="7FF02AD6" w14:textId="77777777" w:rsidR="005F00E3" w:rsidRDefault="005F00E3">
            <w:pPr>
              <w:pStyle w:val="nTable"/>
              <w:spacing w:after="40"/>
            </w:pPr>
            <w:r>
              <w:t>12 Feb 1993</w:t>
            </w:r>
          </w:p>
        </w:tc>
      </w:tr>
      <w:tr w:rsidR="0062468B" w14:paraId="089D9DFA" w14:textId="77777777">
        <w:tblPrEx>
          <w:tblBorders>
            <w:top w:val="none" w:sz="0" w:space="0" w:color="auto"/>
            <w:bottom w:val="none" w:sz="0" w:space="0" w:color="auto"/>
            <w:insideH w:val="none" w:sz="0" w:space="0" w:color="auto"/>
          </w:tblBorders>
        </w:tblPrEx>
        <w:trPr>
          <w:cantSplit/>
        </w:trPr>
        <w:tc>
          <w:tcPr>
            <w:tcW w:w="3118" w:type="dxa"/>
          </w:tcPr>
          <w:p w14:paraId="43CBBB1C" w14:textId="77777777" w:rsidR="005F00E3" w:rsidRDefault="005F00E3">
            <w:pPr>
              <w:pStyle w:val="nTable"/>
              <w:spacing w:after="40"/>
            </w:pPr>
            <w:r>
              <w:rPr>
                <w:i/>
              </w:rPr>
              <w:t>Residential Tenancies Amendment Regulations 1994</w:t>
            </w:r>
          </w:p>
        </w:tc>
        <w:tc>
          <w:tcPr>
            <w:tcW w:w="1276" w:type="dxa"/>
          </w:tcPr>
          <w:p w14:paraId="79D5F670" w14:textId="77777777" w:rsidR="005F00E3" w:rsidRDefault="005F00E3">
            <w:pPr>
              <w:pStyle w:val="nTable"/>
              <w:spacing w:after="40"/>
            </w:pPr>
            <w:r>
              <w:t>9 Sep 1994 p. 4629</w:t>
            </w:r>
          </w:p>
        </w:tc>
        <w:tc>
          <w:tcPr>
            <w:tcW w:w="2693" w:type="dxa"/>
          </w:tcPr>
          <w:p w14:paraId="205C1BA7" w14:textId="77777777" w:rsidR="005F00E3" w:rsidRDefault="005F00E3">
            <w:pPr>
              <w:pStyle w:val="nTable"/>
              <w:spacing w:after="40"/>
            </w:pPr>
            <w:r>
              <w:t>9 Sep 1994</w:t>
            </w:r>
          </w:p>
        </w:tc>
      </w:tr>
      <w:tr w:rsidR="0062468B" w14:paraId="6CE9097C" w14:textId="77777777">
        <w:tblPrEx>
          <w:tblBorders>
            <w:top w:val="none" w:sz="0" w:space="0" w:color="auto"/>
            <w:bottom w:val="none" w:sz="0" w:space="0" w:color="auto"/>
            <w:insideH w:val="none" w:sz="0" w:space="0" w:color="auto"/>
          </w:tblBorders>
        </w:tblPrEx>
        <w:trPr>
          <w:cantSplit/>
        </w:trPr>
        <w:tc>
          <w:tcPr>
            <w:tcW w:w="3118" w:type="dxa"/>
          </w:tcPr>
          <w:p w14:paraId="21C23E2A" w14:textId="77777777" w:rsidR="005F00E3" w:rsidRDefault="005F00E3">
            <w:pPr>
              <w:pStyle w:val="nTable"/>
              <w:spacing w:after="40"/>
            </w:pPr>
            <w:r>
              <w:rPr>
                <w:i/>
              </w:rPr>
              <w:t>Residential Tenancies Amendment Regulations (No. 2) 1994</w:t>
            </w:r>
          </w:p>
        </w:tc>
        <w:tc>
          <w:tcPr>
            <w:tcW w:w="1276" w:type="dxa"/>
          </w:tcPr>
          <w:p w14:paraId="33D78988" w14:textId="77777777" w:rsidR="005F00E3" w:rsidRDefault="005F00E3">
            <w:pPr>
              <w:pStyle w:val="nTable"/>
              <w:spacing w:after="40"/>
            </w:pPr>
            <w:r>
              <w:t>30 Dec 1994 p. 7231</w:t>
            </w:r>
            <w:r>
              <w:noBreakHyphen/>
              <w:t>2</w:t>
            </w:r>
          </w:p>
        </w:tc>
        <w:tc>
          <w:tcPr>
            <w:tcW w:w="2693" w:type="dxa"/>
          </w:tcPr>
          <w:p w14:paraId="6EC3E9B0" w14:textId="77777777" w:rsidR="005F00E3" w:rsidRDefault="005F00E3">
            <w:pPr>
              <w:pStyle w:val="nTable"/>
              <w:spacing w:after="40"/>
            </w:pPr>
            <w:r>
              <w:t>30 Dec 1994</w:t>
            </w:r>
          </w:p>
        </w:tc>
      </w:tr>
      <w:tr w:rsidR="0062468B" w14:paraId="54268295" w14:textId="77777777">
        <w:tblPrEx>
          <w:tblBorders>
            <w:top w:val="none" w:sz="0" w:space="0" w:color="auto"/>
            <w:bottom w:val="none" w:sz="0" w:space="0" w:color="auto"/>
            <w:insideH w:val="none" w:sz="0" w:space="0" w:color="auto"/>
          </w:tblBorders>
        </w:tblPrEx>
        <w:trPr>
          <w:cantSplit/>
        </w:trPr>
        <w:tc>
          <w:tcPr>
            <w:tcW w:w="3118" w:type="dxa"/>
          </w:tcPr>
          <w:p w14:paraId="431DC053" w14:textId="77777777" w:rsidR="005F00E3" w:rsidRDefault="005F00E3">
            <w:pPr>
              <w:pStyle w:val="nTable"/>
              <w:spacing w:after="40"/>
            </w:pPr>
            <w:r>
              <w:rPr>
                <w:i/>
              </w:rPr>
              <w:t>Residential Tenancies Amendment Regulations 1995</w:t>
            </w:r>
          </w:p>
        </w:tc>
        <w:tc>
          <w:tcPr>
            <w:tcW w:w="1276" w:type="dxa"/>
          </w:tcPr>
          <w:p w14:paraId="676807BE" w14:textId="77777777" w:rsidR="005F00E3" w:rsidRDefault="005F00E3">
            <w:pPr>
              <w:pStyle w:val="nTable"/>
              <w:spacing w:after="40"/>
            </w:pPr>
            <w:r>
              <w:t>16 Jun 1995 p. 2318</w:t>
            </w:r>
          </w:p>
        </w:tc>
        <w:tc>
          <w:tcPr>
            <w:tcW w:w="2693" w:type="dxa"/>
          </w:tcPr>
          <w:p w14:paraId="1CFDEAD4" w14:textId="77777777" w:rsidR="005F00E3" w:rsidRDefault="005F00E3">
            <w:pPr>
              <w:pStyle w:val="nTable"/>
              <w:spacing w:after="40"/>
            </w:pPr>
            <w:r>
              <w:t>16 Jun 1995</w:t>
            </w:r>
          </w:p>
        </w:tc>
      </w:tr>
      <w:tr w:rsidR="0062468B" w14:paraId="30306BFF" w14:textId="77777777">
        <w:tblPrEx>
          <w:tblBorders>
            <w:top w:val="none" w:sz="0" w:space="0" w:color="auto"/>
            <w:bottom w:val="none" w:sz="0" w:space="0" w:color="auto"/>
            <w:insideH w:val="none" w:sz="0" w:space="0" w:color="auto"/>
          </w:tblBorders>
        </w:tblPrEx>
        <w:trPr>
          <w:cantSplit/>
        </w:trPr>
        <w:tc>
          <w:tcPr>
            <w:tcW w:w="7087" w:type="dxa"/>
            <w:gridSpan w:val="3"/>
          </w:tcPr>
          <w:p w14:paraId="646C777A" w14:textId="77777777" w:rsidR="005F00E3" w:rsidRDefault="005F00E3">
            <w:pPr>
              <w:pStyle w:val="nTable"/>
              <w:spacing w:after="40"/>
            </w:pPr>
            <w:r>
              <w:rPr>
                <w:b/>
              </w:rPr>
              <w:t xml:space="preserve">Reprint of the </w:t>
            </w:r>
            <w:r>
              <w:rPr>
                <w:b/>
                <w:i/>
              </w:rPr>
              <w:t>Residential Tenancies Regulations 1989</w:t>
            </w:r>
            <w:r>
              <w:rPr>
                <w:b/>
              </w:rPr>
              <w:t xml:space="preserve"> as at 9 Apr 1996</w:t>
            </w:r>
            <w:r>
              <w:t xml:space="preserve"> (includes amendments listed above)</w:t>
            </w:r>
          </w:p>
        </w:tc>
      </w:tr>
      <w:tr w:rsidR="0062468B" w14:paraId="1F526F62" w14:textId="77777777">
        <w:tblPrEx>
          <w:tblBorders>
            <w:top w:val="none" w:sz="0" w:space="0" w:color="auto"/>
            <w:bottom w:val="none" w:sz="0" w:space="0" w:color="auto"/>
            <w:insideH w:val="none" w:sz="0" w:space="0" w:color="auto"/>
          </w:tblBorders>
        </w:tblPrEx>
        <w:trPr>
          <w:cantSplit/>
        </w:trPr>
        <w:tc>
          <w:tcPr>
            <w:tcW w:w="3118" w:type="dxa"/>
          </w:tcPr>
          <w:p w14:paraId="4CABE5F6" w14:textId="77777777" w:rsidR="005F00E3" w:rsidRDefault="005F00E3">
            <w:pPr>
              <w:pStyle w:val="nTable"/>
              <w:spacing w:after="40"/>
            </w:pPr>
            <w:r>
              <w:rPr>
                <w:i/>
              </w:rPr>
              <w:t>Residential Tenancies Amendment Regulations 1996</w:t>
            </w:r>
          </w:p>
        </w:tc>
        <w:tc>
          <w:tcPr>
            <w:tcW w:w="1276" w:type="dxa"/>
          </w:tcPr>
          <w:p w14:paraId="79A1DD6A" w14:textId="77777777" w:rsidR="005F00E3" w:rsidRDefault="005F00E3">
            <w:pPr>
              <w:pStyle w:val="nTable"/>
              <w:spacing w:after="40"/>
            </w:pPr>
            <w:r>
              <w:t>25 Jun 1996 p. 2904</w:t>
            </w:r>
            <w:r>
              <w:noBreakHyphen/>
              <w:t>17</w:t>
            </w:r>
          </w:p>
        </w:tc>
        <w:tc>
          <w:tcPr>
            <w:tcW w:w="2693" w:type="dxa"/>
          </w:tcPr>
          <w:p w14:paraId="51B81D8C" w14:textId="77777777" w:rsidR="005F00E3" w:rsidRDefault="005F00E3">
            <w:pPr>
              <w:pStyle w:val="nTable"/>
              <w:spacing w:after="40"/>
            </w:pPr>
            <w:r>
              <w:t xml:space="preserve">1 Jul 1996 (see r. 2 and </w:t>
            </w:r>
            <w:r>
              <w:rPr>
                <w:i/>
              </w:rPr>
              <w:t>Gazette</w:t>
            </w:r>
            <w:r>
              <w:t xml:space="preserve"> 25 Jun 1996 p. 2902)</w:t>
            </w:r>
          </w:p>
        </w:tc>
      </w:tr>
      <w:tr w:rsidR="0062468B" w14:paraId="4A6C5DEB" w14:textId="77777777">
        <w:tblPrEx>
          <w:tblBorders>
            <w:top w:val="none" w:sz="0" w:space="0" w:color="auto"/>
            <w:bottom w:val="none" w:sz="0" w:space="0" w:color="auto"/>
            <w:insideH w:val="none" w:sz="0" w:space="0" w:color="auto"/>
          </w:tblBorders>
        </w:tblPrEx>
        <w:trPr>
          <w:cantSplit/>
        </w:trPr>
        <w:tc>
          <w:tcPr>
            <w:tcW w:w="3118" w:type="dxa"/>
          </w:tcPr>
          <w:p w14:paraId="3887CF2E" w14:textId="77777777" w:rsidR="005F00E3" w:rsidRDefault="005F00E3">
            <w:pPr>
              <w:pStyle w:val="nTable"/>
              <w:spacing w:after="40"/>
              <w:rPr>
                <w:i/>
              </w:rPr>
            </w:pPr>
            <w:r>
              <w:rPr>
                <w:i/>
              </w:rPr>
              <w:t>Residential Tenancies Amendment Regulations 1999</w:t>
            </w:r>
          </w:p>
        </w:tc>
        <w:tc>
          <w:tcPr>
            <w:tcW w:w="1276" w:type="dxa"/>
          </w:tcPr>
          <w:p w14:paraId="4D23E39D" w14:textId="77777777" w:rsidR="005F00E3" w:rsidRDefault="005F00E3">
            <w:pPr>
              <w:pStyle w:val="nTable"/>
              <w:spacing w:after="40"/>
            </w:pPr>
            <w:r>
              <w:t>19 Feb 1999 p. 553</w:t>
            </w:r>
            <w:r>
              <w:noBreakHyphen/>
              <w:t>4</w:t>
            </w:r>
          </w:p>
        </w:tc>
        <w:tc>
          <w:tcPr>
            <w:tcW w:w="2693" w:type="dxa"/>
          </w:tcPr>
          <w:p w14:paraId="74DFD7F2" w14:textId="77777777" w:rsidR="005F00E3" w:rsidRDefault="005F00E3">
            <w:pPr>
              <w:pStyle w:val="nTable"/>
              <w:spacing w:after="40"/>
            </w:pPr>
            <w:r>
              <w:t>19 Feb 1999</w:t>
            </w:r>
          </w:p>
        </w:tc>
      </w:tr>
      <w:tr w:rsidR="0062468B" w14:paraId="7022A30C" w14:textId="77777777">
        <w:tblPrEx>
          <w:tblBorders>
            <w:top w:val="none" w:sz="0" w:space="0" w:color="auto"/>
            <w:bottom w:val="none" w:sz="0" w:space="0" w:color="auto"/>
            <w:insideH w:val="none" w:sz="0" w:space="0" w:color="auto"/>
          </w:tblBorders>
        </w:tblPrEx>
        <w:trPr>
          <w:cantSplit/>
        </w:trPr>
        <w:tc>
          <w:tcPr>
            <w:tcW w:w="7087" w:type="dxa"/>
            <w:gridSpan w:val="3"/>
          </w:tcPr>
          <w:p w14:paraId="3A5BD5B7" w14:textId="77777777" w:rsidR="005F00E3" w:rsidRDefault="005F00E3">
            <w:pPr>
              <w:pStyle w:val="nTable"/>
              <w:spacing w:after="40"/>
            </w:pPr>
            <w:r>
              <w:rPr>
                <w:b/>
              </w:rPr>
              <w:t xml:space="preserve">Reprint 2: The </w:t>
            </w:r>
            <w:r>
              <w:rPr>
                <w:b/>
                <w:i/>
              </w:rPr>
              <w:t>Residential Tenancies Regulations 1989</w:t>
            </w:r>
            <w:r>
              <w:rPr>
                <w:b/>
              </w:rPr>
              <w:t xml:space="preserve"> as at 19 Sep 2003</w:t>
            </w:r>
            <w:r>
              <w:t xml:space="preserve"> (includes amendments listed above)</w:t>
            </w:r>
          </w:p>
        </w:tc>
      </w:tr>
      <w:tr w:rsidR="0062468B" w14:paraId="55AA3C5F" w14:textId="77777777">
        <w:tblPrEx>
          <w:tblBorders>
            <w:top w:val="none" w:sz="0" w:space="0" w:color="auto"/>
            <w:bottom w:val="none" w:sz="0" w:space="0" w:color="auto"/>
            <w:insideH w:val="none" w:sz="0" w:space="0" w:color="auto"/>
          </w:tblBorders>
        </w:tblPrEx>
        <w:trPr>
          <w:cantSplit/>
        </w:trPr>
        <w:tc>
          <w:tcPr>
            <w:tcW w:w="3118" w:type="dxa"/>
          </w:tcPr>
          <w:p w14:paraId="7BD5EDD4" w14:textId="77777777" w:rsidR="005F00E3" w:rsidRDefault="005F00E3">
            <w:pPr>
              <w:pStyle w:val="nTable"/>
              <w:spacing w:after="40"/>
              <w:rPr>
                <w:i/>
              </w:rPr>
            </w:pPr>
            <w:r>
              <w:rPr>
                <w:i/>
              </w:rPr>
              <w:t>Residential Tenancies Amendment Regulations 2004</w:t>
            </w:r>
          </w:p>
        </w:tc>
        <w:tc>
          <w:tcPr>
            <w:tcW w:w="1276" w:type="dxa"/>
          </w:tcPr>
          <w:p w14:paraId="5911E290" w14:textId="77777777" w:rsidR="005F00E3" w:rsidRDefault="005F00E3">
            <w:pPr>
              <w:pStyle w:val="nTable"/>
              <w:spacing w:after="40"/>
            </w:pPr>
            <w:r>
              <w:t>24 Dec 2004 p. 6149</w:t>
            </w:r>
            <w:r>
              <w:noBreakHyphen/>
              <w:t>53</w:t>
            </w:r>
          </w:p>
        </w:tc>
        <w:tc>
          <w:tcPr>
            <w:tcW w:w="2693" w:type="dxa"/>
          </w:tcPr>
          <w:p w14:paraId="1E2D9498" w14:textId="77777777" w:rsidR="005F00E3" w:rsidRDefault="005F00E3">
            <w:pPr>
              <w:pStyle w:val="nTable"/>
              <w:spacing w:after="40"/>
            </w:pPr>
            <w:r>
              <w:t>24 Dec 2004</w:t>
            </w:r>
          </w:p>
        </w:tc>
      </w:tr>
      <w:tr w:rsidR="0062468B" w14:paraId="2156C753" w14:textId="77777777">
        <w:tblPrEx>
          <w:tblBorders>
            <w:top w:val="none" w:sz="0" w:space="0" w:color="auto"/>
            <w:bottom w:val="none" w:sz="0" w:space="0" w:color="auto"/>
            <w:insideH w:val="none" w:sz="0" w:space="0" w:color="auto"/>
          </w:tblBorders>
        </w:tblPrEx>
        <w:trPr>
          <w:cantSplit/>
        </w:trPr>
        <w:tc>
          <w:tcPr>
            <w:tcW w:w="3118" w:type="dxa"/>
          </w:tcPr>
          <w:p w14:paraId="7EDAE857" w14:textId="77777777" w:rsidR="005F00E3" w:rsidRDefault="005F00E3">
            <w:pPr>
              <w:pStyle w:val="nTable"/>
              <w:spacing w:after="40"/>
              <w:rPr>
                <w:iCs/>
              </w:rPr>
            </w:pPr>
            <w:r>
              <w:rPr>
                <w:i/>
              </w:rPr>
              <w:t>Courts and Legal Practice (Consequential Amendments) Regulations 2005</w:t>
            </w:r>
            <w:r>
              <w:rPr>
                <w:iCs/>
              </w:rPr>
              <w:t xml:space="preserve"> r. 11</w:t>
            </w:r>
          </w:p>
        </w:tc>
        <w:tc>
          <w:tcPr>
            <w:tcW w:w="1276" w:type="dxa"/>
          </w:tcPr>
          <w:p w14:paraId="2F105E06" w14:textId="77777777" w:rsidR="005F00E3" w:rsidRDefault="005F00E3">
            <w:pPr>
              <w:pStyle w:val="nTable"/>
              <w:spacing w:after="40"/>
            </w:pPr>
            <w:r>
              <w:t>19 Apr 2005 p. 1294</w:t>
            </w:r>
            <w:r>
              <w:noBreakHyphen/>
              <w:t>302</w:t>
            </w:r>
          </w:p>
        </w:tc>
        <w:tc>
          <w:tcPr>
            <w:tcW w:w="2693" w:type="dxa"/>
          </w:tcPr>
          <w:p w14:paraId="21F3CEF1" w14:textId="77777777" w:rsidR="005F00E3" w:rsidRDefault="005F00E3">
            <w:pPr>
              <w:pStyle w:val="nTable"/>
              <w:spacing w:after="40"/>
            </w:pPr>
            <w:r>
              <w:t>19 Apr 2005</w:t>
            </w:r>
          </w:p>
        </w:tc>
      </w:tr>
      <w:tr w:rsidR="0062468B" w14:paraId="6A711473" w14:textId="77777777">
        <w:tblPrEx>
          <w:tblBorders>
            <w:top w:val="none" w:sz="0" w:space="0" w:color="auto"/>
            <w:bottom w:val="none" w:sz="0" w:space="0" w:color="auto"/>
            <w:insideH w:val="none" w:sz="0" w:space="0" w:color="auto"/>
          </w:tblBorders>
        </w:tblPrEx>
        <w:trPr>
          <w:cantSplit/>
        </w:trPr>
        <w:tc>
          <w:tcPr>
            <w:tcW w:w="3118" w:type="dxa"/>
          </w:tcPr>
          <w:p w14:paraId="1929717A" w14:textId="77777777" w:rsidR="005F00E3" w:rsidRDefault="005F00E3">
            <w:pPr>
              <w:pStyle w:val="nTable"/>
              <w:spacing w:after="40"/>
              <w:rPr>
                <w:i/>
              </w:rPr>
            </w:pPr>
            <w:r>
              <w:rPr>
                <w:i/>
              </w:rPr>
              <w:t>Residential Tenancies Amendment Regulations 2005</w:t>
            </w:r>
          </w:p>
        </w:tc>
        <w:tc>
          <w:tcPr>
            <w:tcW w:w="1276" w:type="dxa"/>
          </w:tcPr>
          <w:p w14:paraId="65F3233E" w14:textId="77777777" w:rsidR="005F00E3" w:rsidRDefault="005F00E3">
            <w:pPr>
              <w:pStyle w:val="nTable"/>
              <w:spacing w:after="40"/>
            </w:pPr>
            <w:r>
              <w:t>29 Apr 2005</w:t>
            </w:r>
            <w:r>
              <w:br/>
              <w:t>p. 1771</w:t>
            </w:r>
            <w:r>
              <w:noBreakHyphen/>
              <w:t>6</w:t>
            </w:r>
          </w:p>
        </w:tc>
        <w:tc>
          <w:tcPr>
            <w:tcW w:w="2693" w:type="dxa"/>
          </w:tcPr>
          <w:p w14:paraId="3B9BFE21" w14:textId="77777777" w:rsidR="005F00E3" w:rsidRDefault="005F00E3">
            <w:pPr>
              <w:pStyle w:val="nTable"/>
              <w:spacing w:after="40"/>
            </w:pPr>
            <w:r>
              <w:t xml:space="preserve">1 May 2005 (see r. 2 and </w:t>
            </w:r>
            <w:r>
              <w:rPr>
                <w:i/>
                <w:iCs/>
              </w:rPr>
              <w:t>Gazette</w:t>
            </w:r>
            <w:r>
              <w:t xml:space="preserve"> 31 Dec 2004 p. 7128)</w:t>
            </w:r>
          </w:p>
        </w:tc>
      </w:tr>
      <w:tr w:rsidR="0062468B" w14:paraId="714D9AB0" w14:textId="77777777">
        <w:tblPrEx>
          <w:tblBorders>
            <w:top w:val="none" w:sz="0" w:space="0" w:color="auto"/>
            <w:bottom w:val="none" w:sz="0" w:space="0" w:color="auto"/>
            <w:insideH w:val="none" w:sz="0" w:space="0" w:color="auto"/>
          </w:tblBorders>
        </w:tblPrEx>
        <w:trPr>
          <w:cantSplit/>
        </w:trPr>
        <w:tc>
          <w:tcPr>
            <w:tcW w:w="3118" w:type="dxa"/>
          </w:tcPr>
          <w:p w14:paraId="0F2A5F2A" w14:textId="77777777" w:rsidR="005F00E3" w:rsidRDefault="005F00E3">
            <w:pPr>
              <w:pStyle w:val="nTable"/>
              <w:spacing w:after="40"/>
            </w:pPr>
            <w:r>
              <w:rPr>
                <w:i/>
              </w:rPr>
              <w:t>Electricity Corporations (Consequential Amendments) Regulations 2006</w:t>
            </w:r>
            <w:r>
              <w:rPr>
                <w:iCs/>
              </w:rPr>
              <w:t xml:space="preserve"> r. 84</w:t>
            </w:r>
          </w:p>
        </w:tc>
        <w:tc>
          <w:tcPr>
            <w:tcW w:w="1276" w:type="dxa"/>
          </w:tcPr>
          <w:p w14:paraId="67918A80" w14:textId="77777777" w:rsidR="005F00E3" w:rsidRDefault="005F00E3">
            <w:pPr>
              <w:pStyle w:val="nTable"/>
              <w:spacing w:after="40"/>
            </w:pPr>
            <w:r>
              <w:t>31 Mar 2006 p. 1299</w:t>
            </w:r>
            <w:r>
              <w:noBreakHyphen/>
              <w:t>357</w:t>
            </w:r>
          </w:p>
        </w:tc>
        <w:tc>
          <w:tcPr>
            <w:tcW w:w="2693" w:type="dxa"/>
          </w:tcPr>
          <w:p w14:paraId="557B2BD6" w14:textId="77777777" w:rsidR="005F00E3" w:rsidRDefault="005F00E3">
            <w:pPr>
              <w:pStyle w:val="nTable"/>
              <w:spacing w:after="40"/>
            </w:pPr>
            <w:r>
              <w:t>1 Apr 2006 (see r. 2)</w:t>
            </w:r>
          </w:p>
        </w:tc>
      </w:tr>
      <w:tr w:rsidR="0062468B" w14:paraId="67DFAF91" w14:textId="77777777">
        <w:tblPrEx>
          <w:tblBorders>
            <w:top w:val="none" w:sz="0" w:space="0" w:color="auto"/>
            <w:bottom w:val="none" w:sz="0" w:space="0" w:color="auto"/>
            <w:insideH w:val="none" w:sz="0" w:space="0" w:color="auto"/>
          </w:tblBorders>
        </w:tblPrEx>
        <w:trPr>
          <w:cantSplit/>
        </w:trPr>
        <w:tc>
          <w:tcPr>
            <w:tcW w:w="3118" w:type="dxa"/>
          </w:tcPr>
          <w:p w14:paraId="49344BFF" w14:textId="77777777" w:rsidR="005F00E3" w:rsidRDefault="005F00E3">
            <w:pPr>
              <w:pStyle w:val="nTable"/>
              <w:spacing w:after="40"/>
              <w:rPr>
                <w:i/>
              </w:rPr>
            </w:pPr>
            <w:r>
              <w:rPr>
                <w:i/>
              </w:rPr>
              <w:t>Residential Tenancies Amendment Regulations 2006</w:t>
            </w:r>
          </w:p>
        </w:tc>
        <w:tc>
          <w:tcPr>
            <w:tcW w:w="1276" w:type="dxa"/>
          </w:tcPr>
          <w:p w14:paraId="76544B6D" w14:textId="77777777" w:rsidR="005F00E3" w:rsidRDefault="005F00E3">
            <w:pPr>
              <w:pStyle w:val="nTable"/>
              <w:spacing w:after="40"/>
            </w:pPr>
            <w:r>
              <w:t>22 Sep 2006 p. 4126</w:t>
            </w:r>
            <w:r>
              <w:noBreakHyphen/>
              <w:t>30</w:t>
            </w:r>
          </w:p>
        </w:tc>
        <w:tc>
          <w:tcPr>
            <w:tcW w:w="2693" w:type="dxa"/>
          </w:tcPr>
          <w:p w14:paraId="1ADE93FA" w14:textId="77777777" w:rsidR="005F00E3" w:rsidRDefault="005F00E3">
            <w:pPr>
              <w:pStyle w:val="nTable"/>
              <w:spacing w:after="40"/>
            </w:pPr>
            <w:r>
              <w:t>22 Sep 2006 (see r. 2(a))</w:t>
            </w:r>
          </w:p>
        </w:tc>
      </w:tr>
      <w:tr w:rsidR="0062468B" w14:paraId="5D75D95F" w14:textId="77777777">
        <w:tblPrEx>
          <w:tblBorders>
            <w:top w:val="none" w:sz="0" w:space="0" w:color="auto"/>
            <w:bottom w:val="none" w:sz="0" w:space="0" w:color="auto"/>
            <w:insideH w:val="none" w:sz="0" w:space="0" w:color="auto"/>
          </w:tblBorders>
        </w:tblPrEx>
        <w:trPr>
          <w:cantSplit/>
        </w:trPr>
        <w:tc>
          <w:tcPr>
            <w:tcW w:w="7087" w:type="dxa"/>
            <w:gridSpan w:val="3"/>
          </w:tcPr>
          <w:p w14:paraId="0B5F2E09" w14:textId="77777777" w:rsidR="005F00E3" w:rsidRDefault="005F00E3">
            <w:pPr>
              <w:pStyle w:val="nTable"/>
              <w:spacing w:after="40"/>
            </w:pPr>
            <w:r>
              <w:rPr>
                <w:b/>
              </w:rPr>
              <w:t xml:space="preserve">Reprint 3: The </w:t>
            </w:r>
            <w:r>
              <w:rPr>
                <w:b/>
                <w:i/>
              </w:rPr>
              <w:t>Residential Tenancies Regulations 1989</w:t>
            </w:r>
            <w:r>
              <w:rPr>
                <w:b/>
              </w:rPr>
              <w:t xml:space="preserve"> as at 26 Jan 2007</w:t>
            </w:r>
            <w:r>
              <w:rPr>
                <w:b/>
              </w:rPr>
              <w:br/>
            </w:r>
            <w:r>
              <w:t>(includes amendments listed above)</w:t>
            </w:r>
          </w:p>
        </w:tc>
      </w:tr>
      <w:tr w:rsidR="0062468B" w14:paraId="3FF13712" w14:textId="77777777">
        <w:tblPrEx>
          <w:tblBorders>
            <w:top w:val="none" w:sz="0" w:space="0" w:color="auto"/>
            <w:bottom w:val="none" w:sz="0" w:space="0" w:color="auto"/>
            <w:insideH w:val="none" w:sz="0" w:space="0" w:color="auto"/>
          </w:tblBorders>
        </w:tblPrEx>
        <w:trPr>
          <w:cantSplit/>
        </w:trPr>
        <w:tc>
          <w:tcPr>
            <w:tcW w:w="3118" w:type="dxa"/>
          </w:tcPr>
          <w:p w14:paraId="0D210401" w14:textId="77777777" w:rsidR="005F00E3" w:rsidRDefault="005F00E3">
            <w:pPr>
              <w:pStyle w:val="nTable"/>
              <w:spacing w:after="40"/>
              <w:rPr>
                <w:i/>
              </w:rPr>
            </w:pPr>
            <w:r>
              <w:rPr>
                <w:i/>
              </w:rPr>
              <w:t>Residential Tenancies Amendment Regulations 2007</w:t>
            </w:r>
          </w:p>
        </w:tc>
        <w:tc>
          <w:tcPr>
            <w:tcW w:w="1276" w:type="dxa"/>
          </w:tcPr>
          <w:p w14:paraId="46A362D2" w14:textId="77777777" w:rsidR="005F00E3" w:rsidRDefault="005F00E3">
            <w:pPr>
              <w:pStyle w:val="nTable"/>
              <w:spacing w:after="40"/>
            </w:pPr>
            <w:r>
              <w:t>30 Mar 2007 p. 1452</w:t>
            </w:r>
          </w:p>
        </w:tc>
        <w:tc>
          <w:tcPr>
            <w:tcW w:w="2693" w:type="dxa"/>
          </w:tcPr>
          <w:p w14:paraId="0512DE92" w14:textId="77777777" w:rsidR="005F00E3" w:rsidRDefault="005F00E3">
            <w:pPr>
              <w:pStyle w:val="nTable"/>
              <w:spacing w:after="40"/>
            </w:pPr>
            <w:r>
              <w:t>5 Apr 2007 (see r. 2)</w:t>
            </w:r>
          </w:p>
        </w:tc>
      </w:tr>
      <w:tr w:rsidR="0062468B" w14:paraId="24697D7E" w14:textId="77777777">
        <w:tblPrEx>
          <w:tblBorders>
            <w:top w:val="none" w:sz="0" w:space="0" w:color="auto"/>
            <w:bottom w:val="none" w:sz="0" w:space="0" w:color="auto"/>
            <w:insideH w:val="none" w:sz="0" w:space="0" w:color="auto"/>
          </w:tblBorders>
        </w:tblPrEx>
        <w:trPr>
          <w:cantSplit/>
        </w:trPr>
        <w:tc>
          <w:tcPr>
            <w:tcW w:w="3118" w:type="dxa"/>
          </w:tcPr>
          <w:p w14:paraId="23DA7193" w14:textId="77777777" w:rsidR="005F00E3" w:rsidRDefault="005F00E3">
            <w:pPr>
              <w:pStyle w:val="nTable"/>
              <w:spacing w:after="40"/>
              <w:rPr>
                <w:i/>
              </w:rPr>
            </w:pPr>
            <w:r>
              <w:rPr>
                <w:i/>
              </w:rPr>
              <w:t>Residential Tenancies Amendment Regulations (No. 2) 2007</w:t>
            </w:r>
          </w:p>
        </w:tc>
        <w:tc>
          <w:tcPr>
            <w:tcW w:w="1276" w:type="dxa"/>
          </w:tcPr>
          <w:p w14:paraId="0E43EB8C" w14:textId="77777777" w:rsidR="005F00E3" w:rsidRDefault="005F00E3">
            <w:pPr>
              <w:pStyle w:val="nTable"/>
              <w:spacing w:after="40"/>
            </w:pPr>
            <w:r>
              <w:t>31 Jul 2007 p. 3790</w:t>
            </w:r>
            <w:r>
              <w:noBreakHyphen/>
              <w:t>1</w:t>
            </w:r>
          </w:p>
        </w:tc>
        <w:tc>
          <w:tcPr>
            <w:tcW w:w="2693" w:type="dxa"/>
          </w:tcPr>
          <w:p w14:paraId="5EB016D9" w14:textId="77777777" w:rsidR="005F00E3" w:rsidRDefault="005F00E3">
            <w:pPr>
              <w:pStyle w:val="nTable"/>
              <w:spacing w:after="40"/>
            </w:pPr>
            <w:r>
              <w:rPr>
                <w:snapToGrid w:val="0"/>
              </w:rPr>
              <w:t>r. 1 and 2: 31 Jul 2007 (see r. 2(a));</w:t>
            </w:r>
            <w:r>
              <w:rPr>
                <w:snapToGrid w:val="0"/>
              </w:rPr>
              <w:br/>
              <w:t>Regulations other than r. 1 and 2: 1 Aug 2007 (see r. 2(b))</w:t>
            </w:r>
          </w:p>
        </w:tc>
      </w:tr>
      <w:tr w:rsidR="0062468B" w14:paraId="2155869D" w14:textId="77777777">
        <w:tblPrEx>
          <w:tblBorders>
            <w:top w:val="none" w:sz="0" w:space="0" w:color="auto"/>
            <w:bottom w:val="none" w:sz="0" w:space="0" w:color="auto"/>
            <w:insideH w:val="none" w:sz="0" w:space="0" w:color="auto"/>
          </w:tblBorders>
        </w:tblPrEx>
        <w:trPr>
          <w:cantSplit/>
        </w:trPr>
        <w:tc>
          <w:tcPr>
            <w:tcW w:w="3118" w:type="dxa"/>
          </w:tcPr>
          <w:p w14:paraId="7E000B82" w14:textId="77777777" w:rsidR="005F00E3" w:rsidRDefault="005F00E3">
            <w:pPr>
              <w:pStyle w:val="nTable"/>
              <w:spacing w:after="40"/>
              <w:rPr>
                <w:i/>
              </w:rPr>
            </w:pPr>
            <w:r>
              <w:rPr>
                <w:i/>
              </w:rPr>
              <w:t>Residential Tenancies Amendment Regulations 2011</w:t>
            </w:r>
          </w:p>
        </w:tc>
        <w:tc>
          <w:tcPr>
            <w:tcW w:w="1276" w:type="dxa"/>
          </w:tcPr>
          <w:p w14:paraId="62C67808" w14:textId="77777777" w:rsidR="005F00E3" w:rsidRDefault="005F00E3">
            <w:pPr>
              <w:pStyle w:val="nTable"/>
              <w:spacing w:after="40"/>
            </w:pPr>
            <w:r>
              <w:t>24 May 2011 p. 1894-5</w:t>
            </w:r>
          </w:p>
        </w:tc>
        <w:tc>
          <w:tcPr>
            <w:tcW w:w="2693" w:type="dxa"/>
          </w:tcPr>
          <w:p w14:paraId="72F7A3D8" w14:textId="77777777" w:rsidR="005F00E3" w:rsidRDefault="005F00E3">
            <w:pPr>
              <w:pStyle w:val="nTable"/>
              <w:spacing w:after="40"/>
              <w:rPr>
                <w:snapToGrid w:val="0"/>
              </w:rPr>
            </w:pPr>
            <w:r>
              <w:rPr>
                <w:snapToGrid w:val="0"/>
              </w:rPr>
              <w:t>r. 1 and 2: 24 May 2011 (see r. 2(a));</w:t>
            </w:r>
            <w:r>
              <w:rPr>
                <w:snapToGrid w:val="0"/>
              </w:rPr>
              <w:br/>
              <w:t>Regulations other than r. 1 and 2: 1 Jun 2011 (see r. 2(b))</w:t>
            </w:r>
          </w:p>
        </w:tc>
      </w:tr>
      <w:tr w:rsidR="0062468B" w14:paraId="443B3B5B"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6919F34C" w14:textId="77777777" w:rsidR="005F00E3" w:rsidRDefault="005F00E3">
            <w:pPr>
              <w:pStyle w:val="nTable"/>
              <w:spacing w:after="40"/>
              <w:rPr>
                <w:i/>
              </w:rPr>
            </w:pPr>
            <w:r>
              <w:rPr>
                <w:i/>
              </w:rPr>
              <w:t>Residential Tenancies Amendment Regulations 2013</w:t>
            </w:r>
          </w:p>
        </w:tc>
        <w:tc>
          <w:tcPr>
            <w:tcW w:w="1276" w:type="dxa"/>
            <w:shd w:val="clear" w:color="auto" w:fill="auto"/>
          </w:tcPr>
          <w:p w14:paraId="2397A8A4" w14:textId="77777777" w:rsidR="005F00E3" w:rsidRDefault="005F00E3">
            <w:pPr>
              <w:pStyle w:val="nTable"/>
              <w:spacing w:after="40"/>
            </w:pPr>
            <w:r>
              <w:t>3 May 2013 p. 1737-835</w:t>
            </w:r>
          </w:p>
        </w:tc>
        <w:tc>
          <w:tcPr>
            <w:tcW w:w="2693" w:type="dxa"/>
            <w:shd w:val="clear" w:color="auto" w:fill="auto"/>
          </w:tcPr>
          <w:p w14:paraId="0C2D62FD" w14:textId="77777777" w:rsidR="005F00E3" w:rsidRDefault="005F00E3">
            <w:pPr>
              <w:pStyle w:val="nTable"/>
              <w:spacing w:after="40"/>
              <w:rPr>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rsidR="0062468B" w14:paraId="36A80CCF" w14:textId="77777777">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2F60FBC9" w14:textId="77777777" w:rsidR="005F00E3" w:rsidRDefault="005F00E3">
            <w:pPr>
              <w:pStyle w:val="nTable"/>
              <w:keepNext/>
              <w:spacing w:after="4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rsidR="0062468B" w14:paraId="1856A92D"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68004347" w14:textId="77777777" w:rsidR="005F00E3" w:rsidRDefault="005F00E3">
            <w:pPr>
              <w:pStyle w:val="nTable"/>
              <w:spacing w:after="40"/>
              <w:rPr>
                <w:i/>
              </w:rPr>
            </w:pPr>
            <w:r>
              <w:rPr>
                <w:i/>
              </w:rPr>
              <w:t>Residential Tenancies Amendment Regulations (No. 2) 2013</w:t>
            </w:r>
          </w:p>
        </w:tc>
        <w:tc>
          <w:tcPr>
            <w:tcW w:w="1276" w:type="dxa"/>
            <w:shd w:val="clear" w:color="auto" w:fill="auto"/>
          </w:tcPr>
          <w:p w14:paraId="6D21F214" w14:textId="77777777" w:rsidR="005F00E3" w:rsidRDefault="005F00E3">
            <w:pPr>
              <w:pStyle w:val="nTable"/>
              <w:spacing w:after="40"/>
            </w:pPr>
            <w:r>
              <w:t>20 Aug 2013 p. 3840</w:t>
            </w:r>
          </w:p>
        </w:tc>
        <w:tc>
          <w:tcPr>
            <w:tcW w:w="2693" w:type="dxa"/>
            <w:shd w:val="clear" w:color="auto" w:fill="auto"/>
          </w:tcPr>
          <w:p w14:paraId="4A50C9B3" w14:textId="77777777" w:rsidR="005F00E3" w:rsidRDefault="005F00E3">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rsidR="0062468B" w14:paraId="5A8A4023"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4FA4F252" w14:textId="77777777" w:rsidR="005F00E3" w:rsidRDefault="005F00E3">
            <w:pPr>
              <w:pStyle w:val="nTable"/>
              <w:spacing w:after="40"/>
              <w:rPr>
                <w:i/>
              </w:rPr>
            </w:pPr>
            <w:r>
              <w:rPr>
                <w:i/>
              </w:rPr>
              <w:t>Electricity Corporations (Consequential Amendments) Regulations 2013</w:t>
            </w:r>
            <w:r>
              <w:t xml:space="preserve"> r. 14</w:t>
            </w:r>
          </w:p>
        </w:tc>
        <w:tc>
          <w:tcPr>
            <w:tcW w:w="1276" w:type="dxa"/>
            <w:shd w:val="clear" w:color="auto" w:fill="auto"/>
          </w:tcPr>
          <w:p w14:paraId="05F11EDE" w14:textId="77777777" w:rsidR="005F00E3" w:rsidRDefault="005F00E3">
            <w:pPr>
              <w:pStyle w:val="nTable"/>
              <w:spacing w:after="40"/>
            </w:pPr>
            <w:r>
              <w:t>27 Dec 2013 p. 6469-79</w:t>
            </w:r>
          </w:p>
        </w:tc>
        <w:tc>
          <w:tcPr>
            <w:tcW w:w="2693" w:type="dxa"/>
            <w:shd w:val="clear" w:color="auto" w:fill="auto"/>
          </w:tcPr>
          <w:p w14:paraId="0E39CD6B" w14:textId="77777777" w:rsidR="005F00E3" w:rsidRDefault="005F00E3">
            <w:pPr>
              <w:pStyle w:val="nTable"/>
              <w:spacing w:after="40"/>
              <w:rPr>
                <w:snapToGrid w:val="0"/>
              </w:rPr>
            </w:pPr>
            <w:r>
              <w:t xml:space="preserve">1 Jan 2014 (see r. 2(c) and </w:t>
            </w:r>
            <w:r>
              <w:rPr>
                <w:i/>
              </w:rPr>
              <w:t>Gazette</w:t>
            </w:r>
            <w:r>
              <w:t xml:space="preserve"> 27 Dec 2013 p. 6465)</w:t>
            </w:r>
          </w:p>
        </w:tc>
      </w:tr>
      <w:tr w:rsidR="0062468B" w14:paraId="10B9D07F"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04CB5663" w14:textId="77777777" w:rsidR="005F00E3" w:rsidRDefault="005F00E3">
            <w:pPr>
              <w:pStyle w:val="nTable"/>
              <w:spacing w:after="40"/>
              <w:rPr>
                <w:i/>
              </w:rPr>
            </w:pPr>
            <w:r>
              <w:rPr>
                <w:i/>
              </w:rPr>
              <w:t>Residential Tenancies Amendment Regulations 2014</w:t>
            </w:r>
          </w:p>
        </w:tc>
        <w:tc>
          <w:tcPr>
            <w:tcW w:w="1276" w:type="dxa"/>
            <w:shd w:val="clear" w:color="auto" w:fill="auto"/>
          </w:tcPr>
          <w:p w14:paraId="07BDB503" w14:textId="77777777" w:rsidR="005F00E3" w:rsidRDefault="005F00E3">
            <w:pPr>
              <w:pStyle w:val="nTable"/>
              <w:spacing w:after="40"/>
            </w:pPr>
            <w:r>
              <w:t>21 Mar 2014 p. 730</w:t>
            </w:r>
            <w:r>
              <w:noBreakHyphen/>
              <w:t>1</w:t>
            </w:r>
          </w:p>
        </w:tc>
        <w:tc>
          <w:tcPr>
            <w:tcW w:w="2693" w:type="dxa"/>
            <w:shd w:val="clear" w:color="auto" w:fill="auto"/>
          </w:tcPr>
          <w:p w14:paraId="13D5EB8A" w14:textId="77777777" w:rsidR="005F00E3" w:rsidRDefault="005F00E3">
            <w:pPr>
              <w:pStyle w:val="nTable"/>
              <w:spacing w:after="40"/>
            </w:pPr>
            <w:r>
              <w:t>r. 1 and 2: 21 Mar 2014 (see r. 2(a));</w:t>
            </w:r>
            <w:r>
              <w:br/>
              <w:t>Regulations other than r. 1 and 2: 1 Feb 2016 (see r. 2(b))</w:t>
            </w:r>
          </w:p>
        </w:tc>
      </w:tr>
      <w:tr w:rsidR="0062468B" w14:paraId="032BAC4A"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438056ED" w14:textId="77777777" w:rsidR="005F00E3" w:rsidRDefault="005F00E3">
            <w:pPr>
              <w:pStyle w:val="nTable"/>
              <w:spacing w:after="40"/>
              <w:rPr>
                <w:i/>
              </w:rPr>
            </w:pPr>
            <w:r>
              <w:rPr>
                <w:i/>
              </w:rPr>
              <w:t>Residential Tenancies Amendment Regulations (No. 2) 2014</w:t>
            </w:r>
          </w:p>
        </w:tc>
        <w:tc>
          <w:tcPr>
            <w:tcW w:w="1276" w:type="dxa"/>
            <w:shd w:val="clear" w:color="auto" w:fill="auto"/>
          </w:tcPr>
          <w:p w14:paraId="2D93A42E" w14:textId="77777777" w:rsidR="005F00E3" w:rsidRDefault="005F00E3">
            <w:pPr>
              <w:pStyle w:val="nTable"/>
              <w:spacing w:after="40"/>
            </w:pPr>
            <w:r>
              <w:t>20 Jan 2015 p. 371</w:t>
            </w:r>
          </w:p>
        </w:tc>
        <w:tc>
          <w:tcPr>
            <w:tcW w:w="2693" w:type="dxa"/>
            <w:shd w:val="clear" w:color="auto" w:fill="auto"/>
          </w:tcPr>
          <w:p w14:paraId="140E49A3" w14:textId="77777777" w:rsidR="005F00E3" w:rsidRDefault="005F00E3">
            <w:pPr>
              <w:pStyle w:val="nTable"/>
              <w:spacing w:after="40"/>
            </w:pPr>
            <w:r>
              <w:rPr>
                <w:snapToGrid w:val="0"/>
              </w:rPr>
              <w:t>r. 1 and 2: 20 Jan 2015 (see r. 2(a));</w:t>
            </w:r>
            <w:r>
              <w:rPr>
                <w:snapToGrid w:val="0"/>
              </w:rPr>
              <w:br/>
              <w:t>Regulations other than r. 1 and 2: 21 Mar 2015 (see r. 2(b))</w:t>
            </w:r>
          </w:p>
        </w:tc>
      </w:tr>
      <w:tr w:rsidR="0062468B" w14:paraId="37FD4BF9"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3D7D3D98" w14:textId="77777777" w:rsidR="005F00E3" w:rsidRDefault="005F00E3">
            <w:pPr>
              <w:pStyle w:val="nTable"/>
              <w:spacing w:after="40"/>
            </w:pPr>
            <w:r>
              <w:rPr>
                <w:i/>
              </w:rPr>
              <w:t>Residential Tenancies Amendment Regulations 2015</w:t>
            </w:r>
            <w:r>
              <w:t xml:space="preserve"> </w:t>
            </w:r>
          </w:p>
        </w:tc>
        <w:tc>
          <w:tcPr>
            <w:tcW w:w="1276" w:type="dxa"/>
            <w:shd w:val="clear" w:color="auto" w:fill="auto"/>
          </w:tcPr>
          <w:p w14:paraId="08B0B83B" w14:textId="77777777" w:rsidR="005F00E3" w:rsidRDefault="005F00E3">
            <w:pPr>
              <w:pStyle w:val="nTable"/>
              <w:spacing w:after="40"/>
            </w:pPr>
            <w:r>
              <w:t>21 Aug 2015 p. 3311</w:t>
            </w:r>
            <w:r>
              <w:noBreakHyphen/>
              <w:t>16</w:t>
            </w:r>
          </w:p>
        </w:tc>
        <w:tc>
          <w:tcPr>
            <w:tcW w:w="2693" w:type="dxa"/>
            <w:shd w:val="clear" w:color="auto" w:fill="auto"/>
          </w:tcPr>
          <w:p w14:paraId="7E9868E6" w14:textId="77777777" w:rsidR="005F00E3" w:rsidRDefault="005F00E3">
            <w:pPr>
              <w:pStyle w:val="nTable"/>
              <w:spacing w:after="4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rsidR="0062468B" w14:paraId="02FE2BA3"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0B585239" w14:textId="77777777" w:rsidR="005F00E3" w:rsidRDefault="005F00E3">
            <w:pPr>
              <w:pStyle w:val="nTable"/>
              <w:spacing w:after="40"/>
              <w:rPr>
                <w:i/>
              </w:rPr>
            </w:pPr>
            <w:r>
              <w:rPr>
                <w:i/>
              </w:rPr>
              <w:t>Residential Tenancies Amendment Regulations (No. 2) 2015</w:t>
            </w:r>
          </w:p>
        </w:tc>
        <w:tc>
          <w:tcPr>
            <w:tcW w:w="1276" w:type="dxa"/>
            <w:shd w:val="clear" w:color="auto" w:fill="auto"/>
          </w:tcPr>
          <w:p w14:paraId="5657021D" w14:textId="77777777" w:rsidR="005F00E3" w:rsidRDefault="005F00E3">
            <w:pPr>
              <w:pStyle w:val="nTable"/>
              <w:spacing w:after="40"/>
            </w:pPr>
            <w:r>
              <w:t>29 Dec 2015 p. 5171</w:t>
            </w:r>
          </w:p>
        </w:tc>
        <w:tc>
          <w:tcPr>
            <w:tcW w:w="2693" w:type="dxa"/>
            <w:shd w:val="clear" w:color="auto" w:fill="auto"/>
          </w:tcPr>
          <w:p w14:paraId="62F8EF38" w14:textId="77777777" w:rsidR="005F00E3" w:rsidRDefault="005F00E3">
            <w:pPr>
              <w:pStyle w:val="nTable"/>
              <w:spacing w:after="40"/>
              <w:rPr>
                <w:snapToGrid w:val="0"/>
              </w:rPr>
            </w:pPr>
            <w:r>
              <w:rPr>
                <w:snapToGrid w:val="0"/>
              </w:rPr>
              <w:t>r. 1 and 2: 29 Dec 2015 (see r. 2(a));</w:t>
            </w:r>
            <w:r>
              <w:rPr>
                <w:snapToGrid w:val="0"/>
              </w:rPr>
              <w:br/>
              <w:t>Regulations other than r. 1 and 2: 1 Jan 2016 (see r. 2(b))</w:t>
            </w:r>
          </w:p>
        </w:tc>
      </w:tr>
      <w:tr w:rsidR="0062468B" w14:paraId="1748907F"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6BDCBC17" w14:textId="77777777" w:rsidR="005F00E3" w:rsidRDefault="005F00E3">
            <w:pPr>
              <w:pStyle w:val="nTable"/>
              <w:spacing w:after="40"/>
              <w:rPr>
                <w:i/>
              </w:rPr>
            </w:pPr>
            <w:r>
              <w:rPr>
                <w:i/>
              </w:rPr>
              <w:t>Residential Tenancies Amendment Regulations 2016</w:t>
            </w:r>
          </w:p>
        </w:tc>
        <w:tc>
          <w:tcPr>
            <w:tcW w:w="1276" w:type="dxa"/>
            <w:shd w:val="clear" w:color="auto" w:fill="auto"/>
          </w:tcPr>
          <w:p w14:paraId="0E28C130" w14:textId="77777777" w:rsidR="005F00E3" w:rsidRDefault="005F00E3">
            <w:pPr>
              <w:pStyle w:val="nTable"/>
              <w:spacing w:after="40"/>
            </w:pPr>
            <w:r>
              <w:t>3 Jun 2016 p. 1714</w:t>
            </w:r>
            <w:r>
              <w:noBreakHyphen/>
              <w:t>16</w:t>
            </w:r>
          </w:p>
        </w:tc>
        <w:tc>
          <w:tcPr>
            <w:tcW w:w="2693" w:type="dxa"/>
            <w:shd w:val="clear" w:color="auto" w:fill="auto"/>
          </w:tcPr>
          <w:p w14:paraId="4C87F82C" w14:textId="77777777" w:rsidR="005F00E3" w:rsidRDefault="005F00E3">
            <w:pPr>
              <w:pStyle w:val="nTable"/>
              <w:spacing w:after="40"/>
              <w:rPr>
                <w:snapToGrid w:val="0"/>
              </w:rPr>
            </w:pPr>
            <w:r>
              <w:rPr>
                <w:snapToGrid w:val="0"/>
              </w:rPr>
              <w:t xml:space="preserve">r. 1 and 2: </w:t>
            </w:r>
            <w:r>
              <w:t>3 Jun 2016</w:t>
            </w:r>
            <w:r>
              <w:rPr>
                <w:snapToGrid w:val="0"/>
              </w:rPr>
              <w:t xml:space="preserve"> (see r. 2(a));</w:t>
            </w:r>
            <w:r>
              <w:rPr>
                <w:snapToGrid w:val="0"/>
              </w:rPr>
              <w:br/>
              <w:t xml:space="preserve">Regulations other than r. 1 and 2: </w:t>
            </w:r>
            <w:r>
              <w:t>1 Sep 2016 (see r. 2(b))</w:t>
            </w:r>
          </w:p>
        </w:tc>
      </w:tr>
      <w:tr w:rsidR="0062468B" w14:paraId="0BCB98E1"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55DC09D0" w14:textId="77777777" w:rsidR="005F00E3" w:rsidRDefault="005F00E3">
            <w:pPr>
              <w:pStyle w:val="nTable"/>
              <w:spacing w:after="40"/>
              <w:rPr>
                <w:i/>
              </w:rPr>
            </w:pPr>
            <w:r>
              <w:rPr>
                <w:i/>
              </w:rPr>
              <w:t xml:space="preserve">Commerce Regulations Amendment (Fees and Charges) Regulations 2016 </w:t>
            </w:r>
            <w:r>
              <w:t>Pt. 17</w:t>
            </w:r>
          </w:p>
        </w:tc>
        <w:tc>
          <w:tcPr>
            <w:tcW w:w="1276" w:type="dxa"/>
            <w:shd w:val="clear" w:color="auto" w:fill="auto"/>
          </w:tcPr>
          <w:p w14:paraId="75715ACF" w14:textId="77777777" w:rsidR="005F00E3" w:rsidRDefault="005F00E3">
            <w:pPr>
              <w:pStyle w:val="nTable"/>
              <w:spacing w:after="40"/>
            </w:pPr>
            <w:r>
              <w:t>3 Jun 2016 p. 1745-73</w:t>
            </w:r>
          </w:p>
        </w:tc>
        <w:tc>
          <w:tcPr>
            <w:tcW w:w="2693" w:type="dxa"/>
            <w:shd w:val="clear" w:color="auto" w:fill="auto"/>
          </w:tcPr>
          <w:p w14:paraId="18B5A6C5" w14:textId="77777777" w:rsidR="005F00E3" w:rsidRDefault="005F00E3">
            <w:pPr>
              <w:pStyle w:val="nTable"/>
              <w:spacing w:after="40"/>
              <w:rPr>
                <w:snapToGrid w:val="0"/>
              </w:rPr>
            </w:pPr>
            <w:r>
              <w:rPr>
                <w:snapToGrid w:val="0"/>
              </w:rPr>
              <w:t>1 Jul 2016 (see r. 2(b))</w:t>
            </w:r>
          </w:p>
        </w:tc>
      </w:tr>
      <w:tr w:rsidR="0062468B" w14:paraId="5900257D" w14:textId="77777777">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1CB4A3E4" w14:textId="77777777" w:rsidR="005F00E3" w:rsidRDefault="005F00E3">
            <w:pPr>
              <w:pStyle w:val="nTable"/>
              <w:spacing w:after="40"/>
              <w:rPr>
                <w:snapToGrid w:val="0"/>
              </w:rPr>
            </w:pPr>
            <w:r>
              <w:rPr>
                <w:b/>
                <w:snapToGrid w:val="0"/>
              </w:rPr>
              <w:t xml:space="preserve">Reprint 5: The </w:t>
            </w:r>
            <w:r>
              <w:rPr>
                <w:b/>
                <w:i/>
                <w:noProof/>
                <w:snapToGrid w:val="0"/>
              </w:rPr>
              <w:t>Residential Tenancies Regulations 1989</w:t>
            </w:r>
            <w:r>
              <w:rPr>
                <w:b/>
                <w:snapToGrid w:val="0"/>
              </w:rPr>
              <w:t xml:space="preserve"> as at 16 Dec 2016</w:t>
            </w:r>
            <w:r>
              <w:rPr>
                <w:snapToGrid w:val="0"/>
              </w:rPr>
              <w:t xml:space="preserve"> (includes amendments listed above)</w:t>
            </w:r>
          </w:p>
        </w:tc>
      </w:tr>
      <w:tr w:rsidR="0062468B" w14:paraId="0A70ACF4" w14:textId="77777777">
        <w:tblPrEx>
          <w:tblBorders>
            <w:top w:val="none" w:sz="0" w:space="0" w:color="auto"/>
            <w:bottom w:val="none" w:sz="0" w:space="0" w:color="auto"/>
            <w:insideH w:val="none" w:sz="0" w:space="0" w:color="auto"/>
          </w:tblBorders>
        </w:tblPrEx>
        <w:trPr>
          <w:cantSplit/>
        </w:trPr>
        <w:tc>
          <w:tcPr>
            <w:tcW w:w="3118" w:type="dxa"/>
          </w:tcPr>
          <w:p w14:paraId="75AB0712" w14:textId="77777777" w:rsidR="005F00E3" w:rsidRDefault="005F00E3">
            <w:pPr>
              <w:pStyle w:val="nTable"/>
              <w:spacing w:after="40"/>
              <w:rPr>
                <w:noProof/>
                <w:snapToGrid w:val="0"/>
              </w:rPr>
            </w:pPr>
            <w:r>
              <w:rPr>
                <w:i/>
              </w:rPr>
              <w:t xml:space="preserve">Commerce Regulations Amendment (Fees and Charges) Regulations 2017 </w:t>
            </w:r>
            <w:r>
              <w:t>Pt. 19</w:t>
            </w:r>
          </w:p>
        </w:tc>
        <w:tc>
          <w:tcPr>
            <w:tcW w:w="1276" w:type="dxa"/>
          </w:tcPr>
          <w:p w14:paraId="3D3B3580" w14:textId="77777777" w:rsidR="005F00E3" w:rsidRDefault="005F00E3">
            <w:pPr>
              <w:pStyle w:val="nTable"/>
              <w:spacing w:after="40"/>
            </w:pPr>
            <w:r>
              <w:t>23 Jun 2017 p. 3213</w:t>
            </w:r>
            <w:r>
              <w:noBreakHyphen/>
              <w:t>52</w:t>
            </w:r>
          </w:p>
        </w:tc>
        <w:tc>
          <w:tcPr>
            <w:tcW w:w="2693" w:type="dxa"/>
          </w:tcPr>
          <w:p w14:paraId="23804200" w14:textId="77777777" w:rsidR="005F00E3" w:rsidRDefault="005F00E3">
            <w:pPr>
              <w:pStyle w:val="nTable"/>
              <w:spacing w:after="40"/>
            </w:pPr>
            <w:r>
              <w:t>1 Jul 2017 (see r. 2(b))</w:t>
            </w:r>
          </w:p>
        </w:tc>
      </w:tr>
      <w:tr w:rsidR="0062468B" w14:paraId="29F821B8" w14:textId="77777777">
        <w:tblPrEx>
          <w:tblBorders>
            <w:top w:val="none" w:sz="0" w:space="0" w:color="auto"/>
            <w:bottom w:val="none" w:sz="0" w:space="0" w:color="auto"/>
            <w:insideH w:val="none" w:sz="0" w:space="0" w:color="auto"/>
          </w:tblBorders>
        </w:tblPrEx>
        <w:trPr>
          <w:cantSplit/>
        </w:trPr>
        <w:tc>
          <w:tcPr>
            <w:tcW w:w="3118" w:type="dxa"/>
          </w:tcPr>
          <w:p w14:paraId="1FA7D3E6" w14:textId="77777777" w:rsidR="005F00E3" w:rsidRDefault="005F00E3">
            <w:pPr>
              <w:pStyle w:val="nTable"/>
              <w:spacing w:after="40"/>
              <w:rPr>
                <w:i/>
              </w:rPr>
            </w:pPr>
            <w:r>
              <w:rPr>
                <w:i/>
              </w:rPr>
              <w:t>Residential Tenancies Amendment Regulations 2017</w:t>
            </w:r>
          </w:p>
        </w:tc>
        <w:tc>
          <w:tcPr>
            <w:tcW w:w="1276" w:type="dxa"/>
          </w:tcPr>
          <w:p w14:paraId="0478EE6F" w14:textId="77777777" w:rsidR="005F00E3" w:rsidRDefault="005F00E3">
            <w:pPr>
              <w:pStyle w:val="nTable"/>
              <w:spacing w:after="40"/>
            </w:pPr>
            <w:r>
              <w:t>30 Jun 2017 p. 3554</w:t>
            </w:r>
            <w:r>
              <w:noBreakHyphen/>
              <w:t>9</w:t>
            </w:r>
          </w:p>
        </w:tc>
        <w:tc>
          <w:tcPr>
            <w:tcW w:w="2693" w:type="dxa"/>
          </w:tcPr>
          <w:p w14:paraId="2E5FBD91" w14:textId="77777777" w:rsidR="005F00E3" w:rsidRDefault="005F00E3">
            <w:pPr>
              <w:pStyle w:val="nTable"/>
              <w:spacing w:after="40"/>
            </w:pPr>
            <w:r>
              <w:rPr>
                <w:snapToGrid w:val="0"/>
              </w:rPr>
              <w:t xml:space="preserve">r. 1 and 2: </w:t>
            </w:r>
            <w:r>
              <w:t>30 Jun 2017</w:t>
            </w:r>
            <w:r>
              <w:rPr>
                <w:snapToGrid w:val="0"/>
              </w:rPr>
              <w:t xml:space="preserve"> (see r. 2(a));</w:t>
            </w:r>
            <w:r>
              <w:rPr>
                <w:snapToGrid w:val="0"/>
              </w:rPr>
              <w:br/>
              <w:t xml:space="preserve">Regulations other than r. 1 and 2: </w:t>
            </w:r>
            <w:r>
              <w:t xml:space="preserve">3 Jul 2017 (see r. 2(b) and </w:t>
            </w:r>
            <w:r>
              <w:rPr>
                <w:i/>
              </w:rPr>
              <w:t>Gazette</w:t>
            </w:r>
            <w:r>
              <w:t xml:space="preserve"> 30 Jun 2017 p. 3551</w:t>
            </w:r>
            <w:r>
              <w:noBreakHyphen/>
              <w:t>2)</w:t>
            </w:r>
          </w:p>
        </w:tc>
      </w:tr>
      <w:tr w:rsidR="0062468B" w14:paraId="7C268590" w14:textId="77777777">
        <w:tblPrEx>
          <w:tblBorders>
            <w:top w:val="none" w:sz="0" w:space="0" w:color="auto"/>
            <w:bottom w:val="none" w:sz="0" w:space="0" w:color="auto"/>
            <w:insideH w:val="none" w:sz="0" w:space="0" w:color="auto"/>
          </w:tblBorders>
        </w:tblPrEx>
        <w:trPr>
          <w:cantSplit/>
        </w:trPr>
        <w:tc>
          <w:tcPr>
            <w:tcW w:w="3118" w:type="dxa"/>
          </w:tcPr>
          <w:p w14:paraId="2F32529B" w14:textId="77777777" w:rsidR="005F00E3" w:rsidRDefault="005F00E3">
            <w:pPr>
              <w:pStyle w:val="nTable"/>
              <w:spacing w:after="40"/>
              <w:rPr>
                <w:i/>
              </w:rPr>
            </w:pPr>
            <w:r>
              <w:rPr>
                <w:i/>
              </w:rPr>
              <w:t>Residential Tenancies Amendment Regulations (No. 2) 2017</w:t>
            </w:r>
          </w:p>
        </w:tc>
        <w:tc>
          <w:tcPr>
            <w:tcW w:w="1276" w:type="dxa"/>
          </w:tcPr>
          <w:p w14:paraId="3897D814" w14:textId="77777777" w:rsidR="005F00E3" w:rsidRDefault="005F00E3">
            <w:pPr>
              <w:pStyle w:val="nTable"/>
              <w:spacing w:after="40"/>
            </w:pPr>
            <w:r>
              <w:t>8 Dec 2017 p. 5843</w:t>
            </w:r>
          </w:p>
        </w:tc>
        <w:tc>
          <w:tcPr>
            <w:tcW w:w="2693" w:type="dxa"/>
          </w:tcPr>
          <w:p w14:paraId="344953F4" w14:textId="77777777" w:rsidR="005F00E3" w:rsidRDefault="005F00E3">
            <w:pPr>
              <w:pStyle w:val="nTable"/>
              <w:spacing w:after="40"/>
              <w:rPr>
                <w:snapToGrid w:val="0"/>
              </w:rPr>
            </w:pPr>
            <w:r>
              <w:t>r. 1 and 2: 8 Dec 2017 (see r. 2(a));</w:t>
            </w:r>
            <w:r>
              <w:br/>
              <w:t>Regulations other than r. 1 and 2: 1 Jan 2018 (see r. 2(b))</w:t>
            </w:r>
          </w:p>
        </w:tc>
      </w:tr>
      <w:tr w:rsidR="0062468B" w14:paraId="459D1735" w14:textId="77777777">
        <w:trPr>
          <w:cantSplit/>
        </w:trPr>
        <w:tc>
          <w:tcPr>
            <w:tcW w:w="3118" w:type="dxa"/>
            <w:tcBorders>
              <w:top w:val="nil"/>
              <w:bottom w:val="nil"/>
            </w:tcBorders>
          </w:tcPr>
          <w:p w14:paraId="6CDEE1EA" w14:textId="77777777" w:rsidR="005F00E3" w:rsidRDefault="005F00E3">
            <w:pPr>
              <w:pStyle w:val="nTable"/>
              <w:spacing w:after="40"/>
              <w:rPr>
                <w:noProof/>
              </w:rPr>
            </w:pPr>
            <w:r>
              <w:rPr>
                <w:i/>
              </w:rPr>
              <w:t>Commerce and Industrial Relations Regulations Amendment (Fees and Charges) Regulations 2018</w:t>
            </w:r>
            <w:r>
              <w:t xml:space="preserve"> Pt. 19</w:t>
            </w:r>
          </w:p>
        </w:tc>
        <w:tc>
          <w:tcPr>
            <w:tcW w:w="1276" w:type="dxa"/>
            <w:tcBorders>
              <w:top w:val="nil"/>
              <w:bottom w:val="nil"/>
            </w:tcBorders>
          </w:tcPr>
          <w:p w14:paraId="3D8DD0E8" w14:textId="77777777" w:rsidR="005F00E3" w:rsidRDefault="005F00E3">
            <w:pPr>
              <w:pStyle w:val="nTable"/>
              <w:spacing w:after="40"/>
            </w:pPr>
            <w:r>
              <w:t>25 Jun 2018 p. 2325</w:t>
            </w:r>
            <w:r>
              <w:noBreakHyphen/>
              <w:t>53</w:t>
            </w:r>
          </w:p>
        </w:tc>
        <w:tc>
          <w:tcPr>
            <w:tcW w:w="2693" w:type="dxa"/>
            <w:tcBorders>
              <w:top w:val="nil"/>
              <w:bottom w:val="nil"/>
            </w:tcBorders>
          </w:tcPr>
          <w:p w14:paraId="04943AB6" w14:textId="77777777" w:rsidR="005F00E3" w:rsidRDefault="005F00E3">
            <w:pPr>
              <w:pStyle w:val="nTable"/>
              <w:spacing w:after="40"/>
              <w:rPr>
                <w:bCs/>
                <w:snapToGrid w:val="0"/>
                <w:spacing w:val="-2"/>
              </w:rPr>
            </w:pPr>
            <w:r>
              <w:rPr>
                <w:bCs/>
                <w:snapToGrid w:val="0"/>
                <w:spacing w:val="-2"/>
              </w:rPr>
              <w:t>1 Jul 2018 (see r. 2(b))</w:t>
            </w:r>
          </w:p>
        </w:tc>
      </w:tr>
      <w:tr w:rsidR="0062468B" w14:paraId="279753FD" w14:textId="77777777">
        <w:trPr>
          <w:cantSplit/>
        </w:trPr>
        <w:tc>
          <w:tcPr>
            <w:tcW w:w="3118" w:type="dxa"/>
            <w:tcBorders>
              <w:top w:val="nil"/>
              <w:bottom w:val="nil"/>
            </w:tcBorders>
          </w:tcPr>
          <w:p w14:paraId="369023D9" w14:textId="77777777" w:rsidR="005F00E3" w:rsidRDefault="005F00E3">
            <w:pPr>
              <w:pStyle w:val="nTable"/>
              <w:spacing w:after="40"/>
            </w:pPr>
            <w:r>
              <w:rPr>
                <w:i/>
              </w:rPr>
              <w:t>Commerce Regulations Amendment (Family Violence) Regulations 2019</w:t>
            </w:r>
            <w:r>
              <w:t xml:space="preserve"> Pt. 2</w:t>
            </w:r>
          </w:p>
        </w:tc>
        <w:tc>
          <w:tcPr>
            <w:tcW w:w="1276" w:type="dxa"/>
            <w:tcBorders>
              <w:top w:val="nil"/>
              <w:bottom w:val="nil"/>
            </w:tcBorders>
          </w:tcPr>
          <w:p w14:paraId="52BBFC45" w14:textId="77777777" w:rsidR="005F00E3" w:rsidRDefault="005F00E3">
            <w:pPr>
              <w:pStyle w:val="nTable"/>
              <w:spacing w:after="40"/>
            </w:pPr>
            <w:r>
              <w:t>9 Apr 2019 p. 1042</w:t>
            </w:r>
            <w:r>
              <w:noBreakHyphen/>
              <w:t>55</w:t>
            </w:r>
          </w:p>
        </w:tc>
        <w:tc>
          <w:tcPr>
            <w:tcW w:w="2693" w:type="dxa"/>
            <w:tcBorders>
              <w:top w:val="nil"/>
              <w:bottom w:val="nil"/>
            </w:tcBorders>
          </w:tcPr>
          <w:p w14:paraId="10C9C500" w14:textId="77777777" w:rsidR="005F00E3" w:rsidRDefault="005F00E3">
            <w:pPr>
              <w:pStyle w:val="nTable"/>
              <w:spacing w:after="40"/>
            </w:pPr>
            <w:r>
              <w:rPr>
                <w:bCs/>
                <w:snapToGrid w:val="0"/>
                <w:spacing w:val="-2"/>
              </w:rPr>
              <w:t xml:space="preserve">15 Apr 2019 (see r. 2(b) and </w:t>
            </w:r>
            <w:r>
              <w:rPr>
                <w:bCs/>
                <w:i/>
                <w:snapToGrid w:val="0"/>
                <w:spacing w:val="-2"/>
              </w:rPr>
              <w:t>Gazette</w:t>
            </w:r>
            <w:r>
              <w:rPr>
                <w:bCs/>
                <w:snapToGrid w:val="0"/>
                <w:spacing w:val="-2"/>
              </w:rPr>
              <w:t xml:space="preserve"> 9 Apr</w:t>
            </w:r>
            <w:r>
              <w:t> 2019 p. 1041</w:t>
            </w:r>
            <w:r>
              <w:noBreakHyphen/>
              <w:t>2)</w:t>
            </w:r>
          </w:p>
        </w:tc>
      </w:tr>
      <w:tr w:rsidR="0062468B" w14:paraId="67AE71AE" w14:textId="77777777">
        <w:trPr>
          <w:cantSplit/>
        </w:trPr>
        <w:tc>
          <w:tcPr>
            <w:tcW w:w="3118" w:type="dxa"/>
            <w:tcBorders>
              <w:top w:val="nil"/>
              <w:bottom w:val="nil"/>
            </w:tcBorders>
          </w:tcPr>
          <w:p w14:paraId="737DD338" w14:textId="77777777" w:rsidR="005F00E3" w:rsidRDefault="005F00E3">
            <w:pPr>
              <w:pStyle w:val="nTable"/>
              <w:spacing w:after="40"/>
              <w:rPr>
                <w:i/>
              </w:rPr>
            </w:pPr>
            <w:r>
              <w:rPr>
                <w:i/>
              </w:rPr>
              <w:t xml:space="preserve">Commerce Regulations Amendment (Fees and Charges) Regulations 2019 </w:t>
            </w:r>
            <w:r>
              <w:t>Pt. 17</w:t>
            </w:r>
          </w:p>
        </w:tc>
        <w:tc>
          <w:tcPr>
            <w:tcW w:w="1276" w:type="dxa"/>
            <w:tcBorders>
              <w:top w:val="nil"/>
              <w:bottom w:val="nil"/>
            </w:tcBorders>
          </w:tcPr>
          <w:p w14:paraId="3D1D0208" w14:textId="77777777" w:rsidR="005F00E3" w:rsidRDefault="005F00E3">
            <w:pPr>
              <w:pStyle w:val="nTable"/>
              <w:spacing w:after="40"/>
            </w:pPr>
            <w:r>
              <w:t>18 Jun 2019 p. 2077</w:t>
            </w:r>
            <w:r>
              <w:noBreakHyphen/>
              <w:t>115</w:t>
            </w:r>
          </w:p>
        </w:tc>
        <w:tc>
          <w:tcPr>
            <w:tcW w:w="2693" w:type="dxa"/>
            <w:tcBorders>
              <w:top w:val="nil"/>
              <w:bottom w:val="nil"/>
            </w:tcBorders>
          </w:tcPr>
          <w:p w14:paraId="1CE3BBF5" w14:textId="77777777" w:rsidR="005F00E3" w:rsidRDefault="005F00E3">
            <w:pPr>
              <w:pStyle w:val="nTable"/>
              <w:spacing w:after="40"/>
              <w:rPr>
                <w:bCs/>
                <w:snapToGrid w:val="0"/>
                <w:spacing w:val="-2"/>
              </w:rPr>
            </w:pPr>
            <w:r>
              <w:t>1 Jul 2019 (see r. 2(b))</w:t>
            </w:r>
          </w:p>
        </w:tc>
      </w:tr>
      <w:tr w:rsidR="0062468B" w14:paraId="3D7B954D" w14:textId="77777777">
        <w:trPr>
          <w:cantSplit/>
        </w:trPr>
        <w:tc>
          <w:tcPr>
            <w:tcW w:w="3118" w:type="dxa"/>
            <w:tcBorders>
              <w:top w:val="nil"/>
              <w:bottom w:val="nil"/>
            </w:tcBorders>
          </w:tcPr>
          <w:p w14:paraId="2A4C0B96" w14:textId="77777777" w:rsidR="005F00E3" w:rsidRDefault="005F00E3">
            <w:pPr>
              <w:pStyle w:val="nTable"/>
              <w:spacing w:after="40"/>
            </w:pPr>
            <w:r>
              <w:rPr>
                <w:i/>
              </w:rPr>
              <w:t xml:space="preserve">Consumer Protection Regulations Amendment Regulations 2019 </w:t>
            </w:r>
            <w:r>
              <w:t>Pt. 5</w:t>
            </w:r>
          </w:p>
        </w:tc>
        <w:tc>
          <w:tcPr>
            <w:tcW w:w="1276" w:type="dxa"/>
            <w:tcBorders>
              <w:top w:val="nil"/>
              <w:bottom w:val="nil"/>
            </w:tcBorders>
          </w:tcPr>
          <w:p w14:paraId="42653822" w14:textId="77777777" w:rsidR="005F00E3" w:rsidRDefault="005F00E3">
            <w:pPr>
              <w:pStyle w:val="nTable"/>
              <w:spacing w:after="40"/>
            </w:pPr>
            <w:r>
              <w:t>24 Dec 2019 p. 4416</w:t>
            </w:r>
            <w:r>
              <w:noBreakHyphen/>
              <w:t>20</w:t>
            </w:r>
          </w:p>
        </w:tc>
        <w:tc>
          <w:tcPr>
            <w:tcW w:w="2693" w:type="dxa"/>
            <w:tcBorders>
              <w:top w:val="nil"/>
              <w:bottom w:val="nil"/>
            </w:tcBorders>
          </w:tcPr>
          <w:p w14:paraId="4027447F" w14:textId="77777777" w:rsidR="005F00E3" w:rsidRDefault="005F00E3">
            <w:pPr>
              <w:pStyle w:val="nTable"/>
              <w:spacing w:after="40"/>
            </w:pPr>
            <w:r>
              <w:t xml:space="preserve">1 Jan 2020 (see r. 2(b) and </w:t>
            </w:r>
            <w:r>
              <w:rPr>
                <w:i/>
              </w:rPr>
              <w:t>Gazette</w:t>
            </w:r>
            <w:r>
              <w:t xml:space="preserve"> 24 Dec 2019 p. 4415)</w:t>
            </w:r>
          </w:p>
        </w:tc>
      </w:tr>
      <w:tr w:rsidR="0062468B" w14:paraId="7C29C37A" w14:textId="77777777">
        <w:trPr>
          <w:cantSplit/>
        </w:trPr>
        <w:tc>
          <w:tcPr>
            <w:tcW w:w="3118" w:type="dxa"/>
            <w:tcBorders>
              <w:top w:val="nil"/>
              <w:bottom w:val="nil"/>
            </w:tcBorders>
          </w:tcPr>
          <w:p w14:paraId="491B8AA8" w14:textId="77777777" w:rsidR="005F00E3" w:rsidRDefault="005F00E3">
            <w:pPr>
              <w:pStyle w:val="nTable"/>
              <w:spacing w:after="40"/>
              <w:rPr>
                <w:i/>
              </w:rPr>
            </w:pPr>
            <w:r>
              <w:rPr>
                <w:i/>
              </w:rPr>
              <w:t>Commerce Regulations Amendment (Strata Titles) Regulations 2019</w:t>
            </w:r>
            <w:r>
              <w:t xml:space="preserve"> Pt. 4</w:t>
            </w:r>
          </w:p>
        </w:tc>
        <w:tc>
          <w:tcPr>
            <w:tcW w:w="1276" w:type="dxa"/>
            <w:tcBorders>
              <w:top w:val="nil"/>
              <w:bottom w:val="nil"/>
            </w:tcBorders>
          </w:tcPr>
          <w:p w14:paraId="40A32726" w14:textId="77777777" w:rsidR="005F00E3" w:rsidRDefault="005F00E3">
            <w:pPr>
              <w:pStyle w:val="nTable"/>
              <w:spacing w:after="40"/>
            </w:pPr>
            <w:r>
              <w:t>31 Dec 2019 p. 4637</w:t>
            </w:r>
            <w:r>
              <w:noBreakHyphen/>
              <w:t>46</w:t>
            </w:r>
          </w:p>
        </w:tc>
        <w:tc>
          <w:tcPr>
            <w:tcW w:w="2693" w:type="dxa"/>
            <w:tcBorders>
              <w:top w:val="nil"/>
              <w:bottom w:val="nil"/>
            </w:tcBorders>
          </w:tcPr>
          <w:p w14:paraId="4E21A7A8" w14:textId="77777777" w:rsidR="005F00E3" w:rsidRDefault="005F00E3">
            <w:pPr>
              <w:pStyle w:val="nTable"/>
              <w:spacing w:after="40"/>
            </w:pPr>
            <w:r>
              <w:t>1 May 2020 (see r. 2(b) and SL 2020/39 cl. 2)</w:t>
            </w:r>
          </w:p>
        </w:tc>
      </w:tr>
      <w:tr w:rsidR="0062468B" w14:paraId="5C3B5C5C" w14:textId="77777777">
        <w:trPr>
          <w:cantSplit/>
        </w:trPr>
        <w:tc>
          <w:tcPr>
            <w:tcW w:w="3118" w:type="dxa"/>
            <w:tcBorders>
              <w:top w:val="nil"/>
              <w:bottom w:val="nil"/>
            </w:tcBorders>
          </w:tcPr>
          <w:p w14:paraId="693D0B4A" w14:textId="77777777" w:rsidR="005F00E3" w:rsidRDefault="005F00E3">
            <w:pPr>
              <w:pStyle w:val="nTable"/>
              <w:spacing w:after="40"/>
              <w:rPr>
                <w:i/>
              </w:rPr>
            </w:pPr>
            <w:r>
              <w:rPr>
                <w:i/>
              </w:rPr>
              <w:t>Commerce Regulations Amendment (Infringement Notices) Regulations 2020</w:t>
            </w:r>
            <w:r>
              <w:t xml:space="preserve"> Pt. 24</w:t>
            </w:r>
          </w:p>
        </w:tc>
        <w:tc>
          <w:tcPr>
            <w:tcW w:w="1276" w:type="dxa"/>
            <w:tcBorders>
              <w:top w:val="nil"/>
              <w:bottom w:val="nil"/>
            </w:tcBorders>
          </w:tcPr>
          <w:p w14:paraId="65E70C58" w14:textId="77777777" w:rsidR="005F00E3" w:rsidRDefault="005F00E3">
            <w:pPr>
              <w:pStyle w:val="nTable"/>
              <w:spacing w:after="40"/>
            </w:pPr>
            <w:r>
              <w:t>SL 2020/163 25 Sep 2020</w:t>
            </w:r>
          </w:p>
        </w:tc>
        <w:tc>
          <w:tcPr>
            <w:tcW w:w="2693" w:type="dxa"/>
            <w:tcBorders>
              <w:top w:val="nil"/>
              <w:bottom w:val="nil"/>
            </w:tcBorders>
          </w:tcPr>
          <w:p w14:paraId="6BD16C79" w14:textId="77777777" w:rsidR="005F00E3" w:rsidRDefault="005F00E3">
            <w:pPr>
              <w:pStyle w:val="nTable"/>
              <w:spacing w:after="40"/>
            </w:pPr>
            <w:r>
              <w:t>29 Sep 2020 (see r. 2(b) and SL 2020/159 cl. 2(a))</w:t>
            </w:r>
          </w:p>
        </w:tc>
      </w:tr>
      <w:tr w:rsidR="0062468B" w14:paraId="658C8C42" w14:textId="77777777">
        <w:trPr>
          <w:cantSplit/>
        </w:trPr>
        <w:tc>
          <w:tcPr>
            <w:tcW w:w="3118" w:type="dxa"/>
            <w:tcBorders>
              <w:top w:val="nil"/>
              <w:bottom w:val="nil"/>
            </w:tcBorders>
          </w:tcPr>
          <w:p w14:paraId="6C531FBE" w14:textId="77777777" w:rsidR="005F00E3" w:rsidRDefault="005F00E3">
            <w:pPr>
              <w:pStyle w:val="nTable"/>
              <w:spacing w:after="40"/>
              <w:rPr>
                <w:i/>
              </w:rPr>
            </w:pPr>
            <w:r>
              <w:rPr>
                <w:i/>
              </w:rPr>
              <w:t xml:space="preserve">Commerce Regulations Amendment (Community Titles) Regulations 2021 </w:t>
            </w:r>
            <w:r>
              <w:t>Pt. 6</w:t>
            </w:r>
          </w:p>
        </w:tc>
        <w:tc>
          <w:tcPr>
            <w:tcW w:w="1276" w:type="dxa"/>
            <w:tcBorders>
              <w:top w:val="nil"/>
              <w:bottom w:val="nil"/>
            </w:tcBorders>
          </w:tcPr>
          <w:p w14:paraId="4BF5B28F" w14:textId="77777777" w:rsidR="005F00E3" w:rsidRDefault="005F00E3">
            <w:pPr>
              <w:pStyle w:val="nTable"/>
              <w:spacing w:after="40"/>
            </w:pPr>
            <w:r>
              <w:t>SL 2021/71 18 Jun 2021</w:t>
            </w:r>
          </w:p>
        </w:tc>
        <w:tc>
          <w:tcPr>
            <w:tcW w:w="2693" w:type="dxa"/>
            <w:tcBorders>
              <w:top w:val="nil"/>
              <w:bottom w:val="nil"/>
            </w:tcBorders>
          </w:tcPr>
          <w:p w14:paraId="2BCFFF94" w14:textId="77777777" w:rsidR="005F00E3" w:rsidRDefault="005F00E3">
            <w:pPr>
              <w:pStyle w:val="nTable"/>
              <w:spacing w:after="40"/>
            </w:pPr>
            <w:r>
              <w:t>30 Jun 2021 (see r. 2(b) and SL 2021/69 cl. 2)</w:t>
            </w:r>
          </w:p>
        </w:tc>
      </w:tr>
      <w:tr w:rsidR="0062468B" w14:paraId="4D3B3BCC" w14:textId="77777777">
        <w:trPr>
          <w:cantSplit/>
        </w:trPr>
        <w:tc>
          <w:tcPr>
            <w:tcW w:w="3118" w:type="dxa"/>
            <w:tcBorders>
              <w:top w:val="nil"/>
              <w:bottom w:val="nil"/>
            </w:tcBorders>
          </w:tcPr>
          <w:p w14:paraId="5BEDA25B" w14:textId="77777777" w:rsidR="005F00E3" w:rsidRDefault="005F00E3">
            <w:pPr>
              <w:pStyle w:val="nTable"/>
              <w:spacing w:after="40"/>
              <w:rPr>
                <w:i/>
              </w:rPr>
            </w:pPr>
            <w:r>
              <w:rPr>
                <w:i/>
              </w:rPr>
              <w:t>Commerce Regulations Amendment (Swan Valley Planning Scheme) Regulations 2021</w:t>
            </w:r>
            <w:r>
              <w:t xml:space="preserve"> Pt. 3</w:t>
            </w:r>
          </w:p>
        </w:tc>
        <w:tc>
          <w:tcPr>
            <w:tcW w:w="1276" w:type="dxa"/>
            <w:tcBorders>
              <w:top w:val="nil"/>
              <w:bottom w:val="nil"/>
            </w:tcBorders>
          </w:tcPr>
          <w:p w14:paraId="467A69DB" w14:textId="77777777" w:rsidR="005F00E3" w:rsidRDefault="005F00E3">
            <w:pPr>
              <w:pStyle w:val="nTable"/>
              <w:spacing w:after="40"/>
            </w:pPr>
            <w:r>
              <w:t>SL 2021/130 16 Jul 2021</w:t>
            </w:r>
          </w:p>
        </w:tc>
        <w:tc>
          <w:tcPr>
            <w:tcW w:w="2693" w:type="dxa"/>
            <w:tcBorders>
              <w:top w:val="nil"/>
              <w:bottom w:val="nil"/>
            </w:tcBorders>
          </w:tcPr>
          <w:p w14:paraId="613BC681" w14:textId="77777777" w:rsidR="005F00E3" w:rsidRDefault="005F00E3">
            <w:pPr>
              <w:pStyle w:val="nTable"/>
              <w:spacing w:after="40"/>
            </w:pPr>
            <w:r>
              <w:t>1 Aug 2021 (see r. 2(b) and SL 2021/124 cl. 2)</w:t>
            </w:r>
          </w:p>
        </w:tc>
      </w:tr>
      <w:tr w:rsidR="0062468B" w14:paraId="05604BCA" w14:textId="77777777">
        <w:trPr>
          <w:cantSplit/>
        </w:trPr>
        <w:tc>
          <w:tcPr>
            <w:tcW w:w="3118" w:type="dxa"/>
            <w:tcBorders>
              <w:top w:val="nil"/>
              <w:bottom w:val="nil"/>
            </w:tcBorders>
          </w:tcPr>
          <w:p w14:paraId="7471E164" w14:textId="77777777" w:rsidR="005F00E3" w:rsidRDefault="005F00E3">
            <w:pPr>
              <w:pStyle w:val="nTable"/>
              <w:spacing w:after="40"/>
              <w:rPr>
                <w:i/>
              </w:rPr>
            </w:pPr>
            <w:r>
              <w:rPr>
                <w:i/>
              </w:rPr>
              <w:t xml:space="preserve">Commerce Regulations Amendment (Legal Profession) Regulations 2022 </w:t>
            </w:r>
            <w:r>
              <w:t>Pt. 6</w:t>
            </w:r>
          </w:p>
        </w:tc>
        <w:tc>
          <w:tcPr>
            <w:tcW w:w="1276" w:type="dxa"/>
            <w:tcBorders>
              <w:top w:val="nil"/>
              <w:bottom w:val="nil"/>
            </w:tcBorders>
          </w:tcPr>
          <w:p w14:paraId="4FE0A2D4" w14:textId="77777777" w:rsidR="005F00E3" w:rsidRDefault="005F00E3">
            <w:pPr>
              <w:pStyle w:val="nTable"/>
              <w:spacing w:after="40"/>
            </w:pPr>
            <w:r>
              <w:t>SL 2022/115 30 Jun 2022</w:t>
            </w:r>
          </w:p>
        </w:tc>
        <w:tc>
          <w:tcPr>
            <w:tcW w:w="2693" w:type="dxa"/>
            <w:tcBorders>
              <w:top w:val="nil"/>
              <w:bottom w:val="nil"/>
            </w:tcBorders>
          </w:tcPr>
          <w:p w14:paraId="77D36F43" w14:textId="77777777" w:rsidR="005F00E3" w:rsidRDefault="005F00E3">
            <w:pPr>
              <w:pStyle w:val="nTable"/>
              <w:spacing w:after="40"/>
            </w:pPr>
            <w:r>
              <w:t>1 Jul 2022 (see r. 2(b) and SL 2022/113 cl. 2)</w:t>
            </w:r>
          </w:p>
        </w:tc>
      </w:tr>
      <w:tr w:rsidR="0062468B" w14:paraId="2C34D822" w14:textId="77777777">
        <w:trPr>
          <w:cantSplit/>
        </w:trPr>
        <w:tc>
          <w:tcPr>
            <w:tcW w:w="3118" w:type="dxa"/>
            <w:tcBorders>
              <w:top w:val="nil"/>
              <w:bottom w:val="nil"/>
            </w:tcBorders>
          </w:tcPr>
          <w:p w14:paraId="5A482DF7" w14:textId="77777777" w:rsidR="005F00E3" w:rsidRDefault="005F00E3">
            <w:pPr>
              <w:pStyle w:val="nTable"/>
              <w:spacing w:after="40"/>
              <w:rPr>
                <w:i/>
              </w:rPr>
            </w:pPr>
            <w:r>
              <w:rPr>
                <w:i/>
              </w:rPr>
              <w:t>Residential Tenancies Amendment Regulations 2023</w:t>
            </w:r>
          </w:p>
        </w:tc>
        <w:tc>
          <w:tcPr>
            <w:tcW w:w="1276" w:type="dxa"/>
            <w:tcBorders>
              <w:top w:val="nil"/>
              <w:bottom w:val="nil"/>
            </w:tcBorders>
          </w:tcPr>
          <w:p w14:paraId="1E1855AB" w14:textId="77777777" w:rsidR="005F00E3" w:rsidRDefault="005F00E3">
            <w:pPr>
              <w:pStyle w:val="nTable"/>
              <w:spacing w:after="40"/>
            </w:pPr>
            <w:r>
              <w:t>SL 2023/126</w:t>
            </w:r>
            <w:r>
              <w:br/>
              <w:t>9 Aug 2023</w:t>
            </w:r>
          </w:p>
        </w:tc>
        <w:tc>
          <w:tcPr>
            <w:tcW w:w="2693" w:type="dxa"/>
            <w:tcBorders>
              <w:top w:val="nil"/>
              <w:bottom w:val="nil"/>
            </w:tcBorders>
          </w:tcPr>
          <w:p w14:paraId="269B3B0B" w14:textId="77777777" w:rsidR="005F00E3" w:rsidRDefault="005F00E3">
            <w:pPr>
              <w:pStyle w:val="nTable"/>
              <w:spacing w:after="40"/>
            </w:pPr>
            <w:r>
              <w:t>r. 1 and 2: 9 Aug 2023 (see r. 2(a));</w:t>
            </w:r>
            <w:r>
              <w:br/>
              <w:t>Regulations other than r. 1 and 2: 10 Aug 2023 (see r. 2(b) and SL 2023/132 cl. 2)</w:t>
            </w:r>
          </w:p>
        </w:tc>
      </w:tr>
      <w:tr w:rsidR="0062468B" w14:paraId="0104939C" w14:textId="77777777">
        <w:trPr>
          <w:cantSplit/>
        </w:trPr>
        <w:tc>
          <w:tcPr>
            <w:tcW w:w="3118" w:type="dxa"/>
            <w:tcBorders>
              <w:top w:val="nil"/>
              <w:bottom w:val="nil"/>
            </w:tcBorders>
          </w:tcPr>
          <w:p w14:paraId="0254609B" w14:textId="77777777" w:rsidR="005F00E3" w:rsidRDefault="005F00E3">
            <w:pPr>
              <w:pStyle w:val="nTable"/>
              <w:spacing w:after="40"/>
              <w:rPr>
                <w:i/>
              </w:rPr>
            </w:pPr>
            <w:r>
              <w:rPr>
                <w:i/>
              </w:rPr>
              <w:t>Residential Tenancies Amendment Regulations (No. 2) 2023</w:t>
            </w:r>
          </w:p>
        </w:tc>
        <w:tc>
          <w:tcPr>
            <w:tcW w:w="1276" w:type="dxa"/>
            <w:tcBorders>
              <w:top w:val="nil"/>
              <w:bottom w:val="nil"/>
            </w:tcBorders>
          </w:tcPr>
          <w:p w14:paraId="7A0ABC06" w14:textId="77777777" w:rsidR="005F00E3" w:rsidRDefault="005F00E3">
            <w:pPr>
              <w:pStyle w:val="nTable"/>
              <w:spacing w:after="40"/>
            </w:pPr>
            <w:r>
              <w:t>SL 2023/206 20 Dec 2023</w:t>
            </w:r>
          </w:p>
        </w:tc>
        <w:tc>
          <w:tcPr>
            <w:tcW w:w="2693" w:type="dxa"/>
            <w:tcBorders>
              <w:top w:val="nil"/>
              <w:bottom w:val="nil"/>
            </w:tcBorders>
          </w:tcPr>
          <w:p w14:paraId="08DC2859" w14:textId="77777777" w:rsidR="005F00E3" w:rsidRDefault="005F00E3">
            <w:pPr>
              <w:pStyle w:val="nTable"/>
              <w:spacing w:after="40"/>
            </w:pPr>
            <w:r>
              <w:t>r. 1 and 2: 20 Dec 2023 (see r. 2(a));</w:t>
            </w:r>
            <w:r>
              <w:br/>
              <w:t>Regulations other than r. 1 and 2: 21 Dec 2023 (see r. 2(b))</w:t>
            </w:r>
          </w:p>
        </w:tc>
      </w:tr>
      <w:tr w:rsidR="0062468B" w14:paraId="75E70EB2" w14:textId="77777777">
        <w:trPr>
          <w:cantSplit/>
        </w:trPr>
        <w:tc>
          <w:tcPr>
            <w:tcW w:w="3118" w:type="dxa"/>
            <w:tcBorders>
              <w:top w:val="nil"/>
              <w:bottom w:val="nil"/>
            </w:tcBorders>
          </w:tcPr>
          <w:p w14:paraId="279F80C5" w14:textId="77777777" w:rsidR="005F00E3" w:rsidRDefault="005F00E3">
            <w:pPr>
              <w:pStyle w:val="nTable"/>
              <w:spacing w:after="40"/>
              <w:rPr>
                <w:i/>
              </w:rPr>
            </w:pPr>
            <w:r>
              <w:rPr>
                <w:i/>
              </w:rPr>
              <w:t>Commerce Regulations Amendment (Fees and Charges) Regulations 2024</w:t>
            </w:r>
            <w:r>
              <w:rPr>
                <w:iCs/>
              </w:rPr>
              <w:t xml:space="preserve"> Pt. 16</w:t>
            </w:r>
          </w:p>
        </w:tc>
        <w:tc>
          <w:tcPr>
            <w:tcW w:w="1276" w:type="dxa"/>
            <w:tcBorders>
              <w:top w:val="nil"/>
              <w:bottom w:val="nil"/>
            </w:tcBorders>
          </w:tcPr>
          <w:p w14:paraId="2D1BC8C8" w14:textId="77777777" w:rsidR="005F00E3" w:rsidRDefault="005F00E3">
            <w:pPr>
              <w:pStyle w:val="nTable"/>
              <w:spacing w:after="40"/>
            </w:pPr>
            <w:r>
              <w:t>SL 2024/96 12 Jun 2024</w:t>
            </w:r>
          </w:p>
        </w:tc>
        <w:tc>
          <w:tcPr>
            <w:tcW w:w="2693" w:type="dxa"/>
            <w:tcBorders>
              <w:top w:val="nil"/>
              <w:bottom w:val="nil"/>
            </w:tcBorders>
          </w:tcPr>
          <w:p w14:paraId="1DF25D03" w14:textId="77777777" w:rsidR="005F00E3" w:rsidRDefault="005F00E3">
            <w:pPr>
              <w:pStyle w:val="nTable"/>
              <w:spacing w:after="40"/>
            </w:pPr>
            <w:r>
              <w:t>1 Jul 2024 (see r. 2(c))</w:t>
            </w:r>
          </w:p>
        </w:tc>
      </w:tr>
      <w:tr w:rsidR="0062468B" w14:paraId="1811FDD8" w14:textId="77777777">
        <w:trPr>
          <w:cantSplit/>
        </w:trPr>
        <w:tc>
          <w:tcPr>
            <w:tcW w:w="3118" w:type="dxa"/>
            <w:tcBorders>
              <w:top w:val="nil"/>
              <w:bottom w:val="nil"/>
            </w:tcBorders>
          </w:tcPr>
          <w:p w14:paraId="3C2BB99D" w14:textId="77777777" w:rsidR="005F00E3" w:rsidRDefault="005F00E3">
            <w:pPr>
              <w:pStyle w:val="nTable"/>
              <w:spacing w:after="40"/>
              <w:rPr>
                <w:i/>
              </w:rPr>
            </w:pPr>
            <w:r>
              <w:rPr>
                <w:i/>
              </w:rPr>
              <w:t>Residential Tenancies Amendment Regulations (No. 2) 2024</w:t>
            </w:r>
          </w:p>
        </w:tc>
        <w:tc>
          <w:tcPr>
            <w:tcW w:w="1276" w:type="dxa"/>
            <w:tcBorders>
              <w:top w:val="nil"/>
              <w:bottom w:val="nil"/>
            </w:tcBorders>
          </w:tcPr>
          <w:p w14:paraId="747C9054" w14:textId="77777777" w:rsidR="005F00E3" w:rsidRDefault="005F00E3">
            <w:pPr>
              <w:pStyle w:val="nTable"/>
              <w:spacing w:after="40"/>
            </w:pPr>
            <w:r>
              <w:t>SL 2024/149 10 Jul 2024</w:t>
            </w:r>
          </w:p>
        </w:tc>
        <w:tc>
          <w:tcPr>
            <w:tcW w:w="2693" w:type="dxa"/>
            <w:tcBorders>
              <w:top w:val="nil"/>
              <w:bottom w:val="nil"/>
            </w:tcBorders>
          </w:tcPr>
          <w:p w14:paraId="69B9CD9D" w14:textId="77777777" w:rsidR="005F00E3" w:rsidRDefault="005F00E3">
            <w:pPr>
              <w:pStyle w:val="nTable"/>
              <w:spacing w:after="40"/>
            </w:pPr>
            <w:r>
              <w:t>r. 1 and 2: 10 Jul 2024 (see r. 2(a));</w:t>
            </w:r>
            <w:r>
              <w:br/>
              <w:t>Regulations other than r. 1 and 2: 29 Jul 2024 (see r. 2(b))</w:t>
            </w:r>
          </w:p>
        </w:tc>
      </w:tr>
      <w:tr w:rsidR="0062468B" w14:paraId="0F241FB2" w14:textId="77777777">
        <w:trPr>
          <w:cantSplit/>
        </w:trPr>
        <w:tc>
          <w:tcPr>
            <w:tcW w:w="3118" w:type="dxa"/>
            <w:tcBorders>
              <w:top w:val="nil"/>
              <w:bottom w:val="nil"/>
            </w:tcBorders>
          </w:tcPr>
          <w:p w14:paraId="0543F9F9" w14:textId="77777777" w:rsidR="005F00E3" w:rsidRDefault="005F00E3">
            <w:pPr>
              <w:pStyle w:val="nTable"/>
              <w:spacing w:after="40"/>
              <w:rPr>
                <w:i/>
              </w:rPr>
            </w:pPr>
            <w:r>
              <w:rPr>
                <w:i/>
              </w:rPr>
              <w:t>Commerce Regulations Amendment (Fees and Charges) Regulations 2025</w:t>
            </w:r>
            <w:r>
              <w:rPr>
                <w:iCs/>
              </w:rPr>
              <w:t xml:space="preserve"> Pt. 17</w:t>
            </w:r>
          </w:p>
        </w:tc>
        <w:tc>
          <w:tcPr>
            <w:tcW w:w="1276" w:type="dxa"/>
            <w:tcBorders>
              <w:top w:val="nil"/>
              <w:bottom w:val="nil"/>
            </w:tcBorders>
          </w:tcPr>
          <w:p w14:paraId="1BD98945" w14:textId="77777777" w:rsidR="005F00E3" w:rsidRDefault="005F00E3">
            <w:pPr>
              <w:pStyle w:val="nTable"/>
              <w:spacing w:after="40"/>
            </w:pPr>
            <w:r>
              <w:t>SL 2025/89 11 Jun 2025</w:t>
            </w:r>
          </w:p>
        </w:tc>
        <w:tc>
          <w:tcPr>
            <w:tcW w:w="2693" w:type="dxa"/>
            <w:tcBorders>
              <w:top w:val="nil"/>
              <w:bottom w:val="nil"/>
            </w:tcBorders>
          </w:tcPr>
          <w:p w14:paraId="0373DE4F" w14:textId="77777777" w:rsidR="005F00E3" w:rsidRDefault="005F00E3">
            <w:pPr>
              <w:pStyle w:val="nTable"/>
              <w:spacing w:after="40"/>
            </w:pPr>
            <w:r>
              <w:t>1 Jul 2025 (see r. 2(b))</w:t>
            </w:r>
          </w:p>
        </w:tc>
      </w:tr>
      <w:tr w:rsidR="0062468B" w14:paraId="2E2B8934" w14:textId="77777777">
        <w:trPr>
          <w:cantSplit/>
        </w:trPr>
        <w:tc>
          <w:tcPr>
            <w:tcW w:w="3118" w:type="dxa"/>
            <w:tcBorders>
              <w:top w:val="nil"/>
              <w:bottom w:val="single" w:sz="4" w:space="0" w:color="auto"/>
            </w:tcBorders>
          </w:tcPr>
          <w:p w14:paraId="77E09C78" w14:textId="77777777" w:rsidR="005F00E3" w:rsidRDefault="005F00E3">
            <w:pPr>
              <w:pStyle w:val="nTable"/>
              <w:spacing w:after="40"/>
              <w:rPr>
                <w:i/>
              </w:rPr>
            </w:pPr>
            <w:r>
              <w:rPr>
                <w:i/>
              </w:rPr>
              <w:t>Commerce Regulations Amendment (Residential Tenancies and Residential Parks) Regulations 2026</w:t>
            </w:r>
            <w:r>
              <w:rPr>
                <w:bCs/>
                <w:iCs/>
                <w:noProof/>
                <w:color w:val="FF0000"/>
              </w:rPr>
              <w:t xml:space="preserve"> </w:t>
            </w:r>
            <w:r>
              <w:rPr>
                <w:bCs/>
                <w:iCs/>
                <w:noProof/>
              </w:rPr>
              <w:t>Pt. 3</w:t>
            </w:r>
          </w:p>
        </w:tc>
        <w:tc>
          <w:tcPr>
            <w:tcW w:w="1276" w:type="dxa"/>
            <w:tcBorders>
              <w:top w:val="nil"/>
              <w:bottom w:val="single" w:sz="4" w:space="0" w:color="auto"/>
            </w:tcBorders>
          </w:tcPr>
          <w:p w14:paraId="7EDF9942" w14:textId="77777777" w:rsidR="005F00E3" w:rsidRDefault="005F00E3">
            <w:pPr>
              <w:pStyle w:val="nTable"/>
              <w:spacing w:after="40"/>
            </w:pPr>
            <w:r>
              <w:t>SL 2026/4 21 Jan 2026</w:t>
            </w:r>
          </w:p>
        </w:tc>
        <w:tc>
          <w:tcPr>
            <w:tcW w:w="2693" w:type="dxa"/>
            <w:tcBorders>
              <w:top w:val="nil"/>
              <w:bottom w:val="single" w:sz="4" w:space="0" w:color="auto"/>
            </w:tcBorders>
          </w:tcPr>
          <w:p w14:paraId="630767F2" w14:textId="77777777" w:rsidR="005F00E3" w:rsidRDefault="005F00E3">
            <w:pPr>
              <w:pStyle w:val="nTable"/>
              <w:spacing w:after="40"/>
            </w:pPr>
            <w:r>
              <w:t>28 Mar 2026 (see r. 2(b) and SL 2026/31 cl. 2(f))</w:t>
            </w:r>
          </w:p>
        </w:tc>
      </w:tr>
    </w:tbl>
    <w:p w14:paraId="1C4872EC" w14:textId="77777777" w:rsidR="00794308" w:rsidRDefault="00794308">
      <w:pPr>
        <w:pStyle w:val="nHeading3"/>
        <w:rPr>
          <w:ins w:id="281" w:author="Master Repository Process" w:date="2026-06-09T16:50:00Z"/>
        </w:rPr>
      </w:pPr>
      <w:bookmarkStart w:id="282" w:name="_Toc231910957"/>
      <w:ins w:id="283" w:author="Master Repository Process" w:date="2026-06-09T16:50:00Z">
        <w:r>
          <w:t>Uncommenced provisions table</w:t>
        </w:r>
        <w:bookmarkEnd w:id="282"/>
      </w:ins>
    </w:p>
    <w:p w14:paraId="226D7F7C" w14:textId="77777777" w:rsidR="00794308" w:rsidRDefault="00794308">
      <w:pPr>
        <w:pStyle w:val="nStatement"/>
        <w:keepNext/>
        <w:spacing w:after="240"/>
        <w:rPr>
          <w:ins w:id="284" w:author="Master Repository Process" w:date="2026-06-09T16:50:00Z"/>
        </w:rPr>
      </w:pPr>
      <w:ins w:id="285" w:author="Master Repository Process" w:date="2026-06-09T16:50: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794308" w14:paraId="53D893D1" w14:textId="77777777">
        <w:trPr>
          <w:tblHeader/>
          <w:ins w:id="286" w:author="Master Repository Process" w:date="2026-06-09T16:50:00Z"/>
        </w:trPr>
        <w:tc>
          <w:tcPr>
            <w:tcW w:w="3118" w:type="dxa"/>
          </w:tcPr>
          <w:p w14:paraId="5DC070EA" w14:textId="77777777" w:rsidR="00794308" w:rsidRDefault="00794308">
            <w:pPr>
              <w:pStyle w:val="nTable"/>
              <w:spacing w:after="40"/>
              <w:rPr>
                <w:ins w:id="287" w:author="Master Repository Process" w:date="2026-06-09T16:50:00Z"/>
                <w:b/>
              </w:rPr>
            </w:pPr>
            <w:ins w:id="288" w:author="Master Repository Process" w:date="2026-06-09T16:50:00Z">
              <w:r>
                <w:rPr>
                  <w:b/>
                </w:rPr>
                <w:t>Citation</w:t>
              </w:r>
            </w:ins>
          </w:p>
        </w:tc>
        <w:tc>
          <w:tcPr>
            <w:tcW w:w="1276" w:type="dxa"/>
          </w:tcPr>
          <w:p w14:paraId="3AB8BC0A" w14:textId="77777777" w:rsidR="00794308" w:rsidRDefault="00794308">
            <w:pPr>
              <w:pStyle w:val="nTable"/>
              <w:spacing w:after="40"/>
              <w:rPr>
                <w:ins w:id="289" w:author="Master Repository Process" w:date="2026-06-09T16:50:00Z"/>
                <w:b/>
              </w:rPr>
            </w:pPr>
            <w:ins w:id="290" w:author="Master Repository Process" w:date="2026-06-09T16:50:00Z">
              <w:r>
                <w:rPr>
                  <w:b/>
                </w:rPr>
                <w:t>Published</w:t>
              </w:r>
            </w:ins>
          </w:p>
        </w:tc>
        <w:tc>
          <w:tcPr>
            <w:tcW w:w="2693" w:type="dxa"/>
          </w:tcPr>
          <w:p w14:paraId="5C12AF36" w14:textId="77777777" w:rsidR="00794308" w:rsidRDefault="00794308">
            <w:pPr>
              <w:pStyle w:val="nTable"/>
              <w:spacing w:after="40"/>
              <w:rPr>
                <w:ins w:id="291" w:author="Master Repository Process" w:date="2026-06-09T16:50:00Z"/>
                <w:b/>
              </w:rPr>
            </w:pPr>
            <w:ins w:id="292" w:author="Master Repository Process" w:date="2026-06-09T16:50:00Z">
              <w:r>
                <w:rPr>
                  <w:b/>
                </w:rPr>
                <w:t>Commencement</w:t>
              </w:r>
            </w:ins>
          </w:p>
        </w:tc>
      </w:tr>
      <w:tr w:rsidR="00794308" w14:paraId="414FFBF0" w14:textId="77777777">
        <w:trPr>
          <w:ins w:id="293" w:author="Master Repository Process" w:date="2026-06-09T16:50:00Z"/>
        </w:trPr>
        <w:tc>
          <w:tcPr>
            <w:tcW w:w="3118" w:type="dxa"/>
          </w:tcPr>
          <w:p w14:paraId="36AB93AA" w14:textId="2E6EF5E4" w:rsidR="00794308" w:rsidRPr="00CD0C84" w:rsidRDefault="00CD0C84">
            <w:pPr>
              <w:pStyle w:val="nTable"/>
              <w:spacing w:after="40"/>
              <w:rPr>
                <w:ins w:id="294" w:author="Master Repository Process" w:date="2026-06-09T16:50:00Z"/>
                <w:iCs/>
              </w:rPr>
            </w:pPr>
            <w:ins w:id="295" w:author="Master Repository Process" w:date="2026-06-09T16:50:00Z">
              <w:r w:rsidRPr="00CD0C84">
                <w:rPr>
                  <w:i/>
                </w:rPr>
                <w:t>Commerce Regulations Amendment (Fees and Charges) Regulations</w:t>
              </w:r>
              <w:r>
                <w:rPr>
                  <w:i/>
                </w:rPr>
                <w:t> </w:t>
              </w:r>
              <w:r w:rsidRPr="00CD0C84">
                <w:rPr>
                  <w:i/>
                </w:rPr>
                <w:t>2026</w:t>
              </w:r>
              <w:r>
                <w:rPr>
                  <w:iCs/>
                </w:rPr>
                <w:t xml:space="preserve"> Pt. 17</w:t>
              </w:r>
            </w:ins>
          </w:p>
        </w:tc>
        <w:tc>
          <w:tcPr>
            <w:tcW w:w="1276" w:type="dxa"/>
          </w:tcPr>
          <w:p w14:paraId="6F4CB952" w14:textId="4E1407CD" w:rsidR="00794308" w:rsidRDefault="00B93391">
            <w:pPr>
              <w:pStyle w:val="nTable"/>
              <w:spacing w:after="40"/>
              <w:rPr>
                <w:ins w:id="296" w:author="Master Repository Process" w:date="2026-06-09T16:50:00Z"/>
              </w:rPr>
            </w:pPr>
            <w:ins w:id="297" w:author="Master Repository Process" w:date="2026-06-09T16:50:00Z">
              <w:r>
                <w:t>SL 2026/95 10 Jun 2026</w:t>
              </w:r>
            </w:ins>
          </w:p>
        </w:tc>
        <w:tc>
          <w:tcPr>
            <w:tcW w:w="2693" w:type="dxa"/>
          </w:tcPr>
          <w:p w14:paraId="6D6E7373" w14:textId="1501A475" w:rsidR="00794308" w:rsidRDefault="00B93391">
            <w:pPr>
              <w:pStyle w:val="nTable"/>
              <w:spacing w:after="40"/>
              <w:rPr>
                <w:ins w:id="298" w:author="Master Repository Process" w:date="2026-06-09T16:50:00Z"/>
              </w:rPr>
            </w:pPr>
            <w:ins w:id="299" w:author="Master Repository Process" w:date="2026-06-09T16:50:00Z">
              <w:r>
                <w:t>1 Jul 2026 (see r. 2(c))</w:t>
              </w:r>
            </w:ins>
          </w:p>
        </w:tc>
      </w:tr>
    </w:tbl>
    <w:p w14:paraId="57C34226" w14:textId="28013882" w:rsidR="005F00E3" w:rsidRDefault="005F00E3">
      <w:pPr>
        <w:pStyle w:val="nHeading3"/>
      </w:pPr>
      <w:bookmarkStart w:id="300" w:name="_Toc231910958"/>
      <w:bookmarkStart w:id="301" w:name="_Toc225437228"/>
      <w:r>
        <w:t>Other notes</w:t>
      </w:r>
      <w:bookmarkEnd w:id="300"/>
      <w:bookmarkEnd w:id="301"/>
    </w:p>
    <w:p w14:paraId="78CD8963" w14:textId="77777777" w:rsidR="005F00E3" w:rsidRDefault="005F00E3">
      <w:pPr>
        <w:pStyle w:val="nNote"/>
        <w:keepNext/>
        <w:spacing w:before="160"/>
      </w:pPr>
      <w:r>
        <w:rPr>
          <w:vertAlign w:val="superscript"/>
        </w:rPr>
        <w:t>1</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14:paraId="001C9627" w14:textId="77777777" w:rsidR="005F00E3" w:rsidRDefault="005F00E3">
      <w:pPr>
        <w:pStyle w:val="nNote"/>
        <w:spacing w:before="160"/>
      </w:pPr>
      <w:r>
        <w:rPr>
          <w:vertAlign w:val="superscript"/>
        </w:rPr>
        <w:t>2</w:t>
      </w:r>
      <w:r>
        <w:tab/>
        <w:t xml:space="preserve">Repealed by the </w:t>
      </w:r>
      <w:r>
        <w:rPr>
          <w:i/>
          <w:snapToGrid w:val="0"/>
        </w:rPr>
        <w:t>Biosecurity and Agriculture Management (Repeal and Consequential Provisions) Act 2007</w:t>
      </w:r>
      <w:r>
        <w:t>.</w:t>
      </w:r>
    </w:p>
    <w:p w14:paraId="63B8FAF5" w14:textId="77777777" w:rsidR="005F00E3" w:rsidRDefault="005F00E3">
      <w:pPr>
        <w:pStyle w:val="nNote"/>
        <w:spacing w:before="160"/>
      </w:pPr>
      <w:r>
        <w:rPr>
          <w:vertAlign w:val="superscript"/>
        </w:rPr>
        <w:t>3</w:t>
      </w:r>
      <w:r>
        <w:tab/>
        <w:t xml:space="preserve">The </w:t>
      </w:r>
      <w:r>
        <w:rPr>
          <w:i/>
        </w:rPr>
        <w:t>Residential Tenancies Act 1987</w:t>
      </w:r>
      <w:r>
        <w:t xml:space="preserve"> Sch. 1 cl. 7 was deleted by the </w:t>
      </w:r>
      <w:r>
        <w:rPr>
          <w:i/>
        </w:rPr>
        <w:t>Residential Tenancies Amendment Act 2011</w:t>
      </w:r>
      <w:r>
        <w:t xml:space="preserve"> s. 87(16).</w:t>
      </w:r>
    </w:p>
    <w:p w14:paraId="4A8069F6" w14:textId="77777777" w:rsidR="005F00E3" w:rsidRDefault="005F00E3">
      <w:pPr>
        <w:pStyle w:val="nNote"/>
        <w:spacing w:before="160"/>
      </w:pPr>
      <w:r>
        <w:rPr>
          <w:vertAlign w:val="superscript"/>
        </w:rPr>
        <w:t>4</w:t>
      </w:r>
      <w:r>
        <w:tab/>
        <w:t>Now called the Consolidated Account.</w:t>
      </w:r>
    </w:p>
    <w:p w14:paraId="3B6DEC3E" w14:textId="77777777" w:rsidR="005F00E3" w:rsidRDefault="005F00E3">
      <w:pPr>
        <w:sectPr w:rsidR="005F00E3">
          <w:headerReference w:type="even" r:id="rId29"/>
          <w:headerReference w:type="default" r:id="rId30"/>
          <w:pgSz w:w="11907" w:h="16840" w:code="9"/>
          <w:pgMar w:top="2376" w:right="2404" w:bottom="3544" w:left="2404" w:header="720" w:footer="3544" w:gutter="0"/>
          <w:cols w:space="720"/>
          <w:noEndnote/>
          <w:docGrid w:linePitch="326"/>
        </w:sectPr>
      </w:pPr>
    </w:p>
    <w:p w14:paraId="31EAA063" w14:textId="77777777" w:rsidR="005F00E3" w:rsidRDefault="005F00E3">
      <w:r>
        <w:rPr>
          <w:noProof/>
        </w:rPr>
        <mc:AlternateContent>
          <mc:Choice Requires="wps">
            <w:drawing>
              <wp:anchor distT="0" distB="0" distL="114300" distR="114300" simplePos="0" relativeHeight="251666432" behindDoc="0" locked="0" layoutInCell="1" allowOverlap="1" wp14:anchorId="4D4FF48A" wp14:editId="628324C3">
                <wp:simplePos x="0" y="0"/>
                <wp:positionH relativeFrom="page">
                  <wp:align>right</wp:align>
                </wp:positionH>
                <wp:positionV relativeFrom="page">
                  <wp:posOffset>7410893</wp:posOffset>
                </wp:positionV>
                <wp:extent cx="127000" cy="701749"/>
                <wp:effectExtent l="0" t="0" r="1905" b="3175"/>
                <wp:wrapNone/>
                <wp:docPr id="1" name="Authority"/>
                <wp:cNvGraphicFramePr/>
                <a:graphic xmlns:a="http://schemas.openxmlformats.org/drawingml/2006/main">
                  <a:graphicData uri="http://schemas.microsoft.com/office/word/2010/wordprocessingShape">
                    <wps:wsp>
                      <wps:cNvSpPr txBox="1"/>
                      <wps:spPr>
                        <a:xfrm>
                          <a:off x="0" y="0"/>
                          <a:ext cx="127000" cy="701749"/>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6CBE56B4" w14:textId="48B79E95" w:rsidR="005F00E3" w:rsidRDefault="005F00E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556FC">
                              <w:rPr>
                                <w:sz w:val="16"/>
                              </w:rPr>
                              <w:t>2026</w:t>
                            </w:r>
                            <w:r>
                              <w:rPr>
                                <w:sz w:val="16"/>
                              </w:rPr>
                              <w:fldChar w:fldCharType="end"/>
                            </w:r>
                            <w:r>
                              <w:rPr>
                                <w:sz w:val="16"/>
                              </w:rPr>
                              <w:t>.</w:t>
                            </w:r>
                          </w:p>
                          <w:p w14:paraId="5D112037" w14:textId="77777777" w:rsidR="005F00E3" w:rsidRDefault="005F00E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50DBC50" w14:textId="390E078D" w:rsidR="005F00E3" w:rsidRDefault="005F00E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556FC">
                              <w:rPr>
                                <w:sz w:val="16"/>
                              </w:rPr>
                              <w:t>2026</w:t>
                            </w:r>
                            <w:r>
                              <w:rPr>
                                <w:sz w:val="16"/>
                              </w:rPr>
                              <w:fldChar w:fldCharType="end"/>
                            </w:r>
                            <w:r>
                              <w:rPr>
                                <w:sz w:val="16"/>
                              </w:rPr>
                              <w:t>.</w:t>
                            </w:r>
                          </w:p>
                          <w:p w14:paraId="2AFE3D34" w14:textId="30B708F6" w:rsidR="005F00E3" w:rsidRDefault="005F00E3">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D4FF48A" id="_x0000_t202" coordsize="21600,21600" o:spt="202" path="m,l,21600r21600,l21600,xe">
                <v:stroke joinstyle="miter"/>
                <v:path gradientshapeok="t" o:connecttype="rect"/>
              </v:shapetype>
              <v:shape id="Authority" o:spid="_x0000_s1026" type="#_x0000_t202" style="position:absolute;margin-left:-41.2pt;margin-top:583.55pt;width:10pt;height:55.25pt;z-index:251666432;visibility:visible;mso-wrap-style:square;mso-width-percent:1000;mso-height-percent:0;mso-wrap-distance-left:9pt;mso-wrap-distance-top:0;mso-wrap-distance-right:9pt;mso-wrap-distance-bottom:0;mso-position-horizontal:right;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" stroked="f" strokeweight=".5pt">
                <v:textbox>
                  <w:txbxContent>
                    <w:p w14:paraId="6CBE56B4" w14:textId="48B79E95" w:rsidR="005F00E3" w:rsidRDefault="005F00E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556FC">
                        <w:rPr>
                          <w:sz w:val="16"/>
                        </w:rPr>
                        <w:t>2026</w:t>
                      </w:r>
                      <w:r>
                        <w:rPr>
                          <w:sz w:val="16"/>
                        </w:rPr>
                        <w:fldChar w:fldCharType="end"/>
                      </w:r>
                      <w:r>
                        <w:rPr>
                          <w:sz w:val="16"/>
                        </w:rPr>
                        <w:t>.</w:t>
                      </w:r>
                    </w:p>
                    <w:p w14:paraId="5D112037" w14:textId="77777777" w:rsidR="005F00E3" w:rsidRDefault="005F00E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50DBC50" w14:textId="390E078D" w:rsidR="005F00E3" w:rsidRDefault="005F00E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556FC">
                        <w:rPr>
                          <w:sz w:val="16"/>
                        </w:rPr>
                        <w:t>2026</w:t>
                      </w:r>
                      <w:r>
                        <w:rPr>
                          <w:sz w:val="16"/>
                        </w:rPr>
                        <w:fldChar w:fldCharType="end"/>
                      </w:r>
                      <w:r>
                        <w:rPr>
                          <w:sz w:val="16"/>
                        </w:rPr>
                        <w:t>.</w:t>
                      </w:r>
                    </w:p>
                    <w:p w14:paraId="2AFE3D34" w14:textId="30B708F6" w:rsidR="005F00E3" w:rsidRDefault="005F00E3">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5F00E3">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B030CB" w14:textId="77777777" w:rsidR="009E28A4" w:rsidRDefault="009E28A4">
      <w:r>
        <w:separator/>
      </w:r>
    </w:p>
  </w:endnote>
  <w:endnote w:type="continuationSeparator" w:id="0">
    <w:p w14:paraId="6058CCCB" w14:textId="77777777" w:rsidR="009E28A4" w:rsidRDefault="009E2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111E3" w14:textId="79A21B3C" w:rsidR="009C166B" w:rsidRPr="00065092" w:rsidRDefault="009C166B" w:rsidP="000650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8401C" w14:textId="7A3DE094" w:rsidR="009C166B" w:rsidRPr="00065092" w:rsidRDefault="009C166B" w:rsidP="000650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BD43F" w14:textId="7FBBA17C" w:rsidR="009C166B" w:rsidRPr="00065092" w:rsidRDefault="009C166B" w:rsidP="0006509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2CE1B" w14:textId="77777777" w:rsidR="00065092" w:rsidRDefault="00065092">
    <w:pPr>
      <w:pStyle w:val="Footer"/>
      <w:pBdr>
        <w:bottom w:val="single" w:sz="4" w:space="1" w:color="auto"/>
      </w:pBdr>
      <w:rPr>
        <w:sz w:val="20"/>
      </w:rPr>
    </w:pPr>
  </w:p>
  <w:p w14:paraId="4419CD7B" w14:textId="05389B65" w:rsidR="00065092" w:rsidRDefault="00065092">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Mar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05-ab0-00</w:t>
    </w:r>
    <w:r>
      <w:rPr>
        <w:sz w:val="20"/>
      </w:rPr>
      <w:fldChar w:fldCharType="end"/>
    </w:r>
    <w:r>
      <w:rPr>
        <w:sz w:val="20"/>
      </w:rPr>
      <w:t>]</w:t>
    </w:r>
  </w:p>
  <w:p w14:paraId="2CECC246" w14:textId="77777777" w:rsidR="00065092" w:rsidRDefault="00065092">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4267A" w14:textId="77777777" w:rsidR="00065092" w:rsidRDefault="00065092">
    <w:pPr>
      <w:pStyle w:val="Footer"/>
      <w:pBdr>
        <w:bottom w:val="single" w:sz="4" w:space="1" w:color="auto"/>
      </w:pBdr>
      <w:rPr>
        <w:sz w:val="20"/>
      </w:rPr>
    </w:pPr>
  </w:p>
  <w:p w14:paraId="4A64D99B" w14:textId="380B8052" w:rsidR="00065092" w:rsidRDefault="00065092">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9FCED7F" w14:textId="77777777" w:rsidR="00065092" w:rsidRDefault="00065092">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6E922" w14:textId="77777777" w:rsidR="00065092" w:rsidRDefault="00065092">
    <w:pPr>
      <w:pStyle w:val="Footer"/>
      <w:pBdr>
        <w:bottom w:val="single" w:sz="4" w:space="1" w:color="auto"/>
      </w:pBdr>
      <w:rPr>
        <w:sz w:val="20"/>
      </w:rPr>
    </w:pPr>
  </w:p>
  <w:p w14:paraId="7D7A819C" w14:textId="3EB5DBC9" w:rsidR="00065092" w:rsidRDefault="00065092">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FCB29B8" w14:textId="77777777" w:rsidR="00065092" w:rsidRDefault="00065092">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79233" w14:textId="77777777" w:rsidR="005F00E3" w:rsidRDefault="005F00E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6B130" w14:textId="77777777" w:rsidR="005F00E3" w:rsidRDefault="005F00E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3CE2C" w14:textId="77777777" w:rsidR="005F00E3" w:rsidRDefault="005F00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CCA792" w14:textId="77777777" w:rsidR="009E28A4" w:rsidRDefault="009E28A4">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14:paraId="55456341" w14:textId="77777777" w:rsidR="009E28A4" w:rsidRDefault="009E28A4">
      <w:pPr>
        <w:rPr>
          <w:i/>
        </w:rPr>
      </w:pPr>
    </w:p>
    <w:p w14:paraId="61FD9EEF" w14:textId="77777777" w:rsidR="009E28A4" w:rsidRDefault="009E28A4"/>
    <w:p w14:paraId="59C72D5C" w14:textId="77777777" w:rsidR="009E28A4" w:rsidRDefault="009E28A4"/>
    <w:p w14:paraId="492409E6" w14:textId="77777777" w:rsidR="009E28A4" w:rsidRDefault="009E28A4">
      <w:pPr>
        <w:pBdr>
          <w:bottom w:val="single" w:sz="6" w:space="1" w:color="auto"/>
        </w:pBdr>
        <w:rPr>
          <w:b/>
        </w:rPr>
      </w:pPr>
    </w:p>
    <w:p w14:paraId="069C907A" w14:textId="77777777" w:rsidR="009E28A4" w:rsidRDefault="009E28A4"/>
    <w:p w14:paraId="3F5F5C95" w14:textId="77777777" w:rsidR="009E28A4" w:rsidRDefault="009E28A4"/>
    <w:p w14:paraId="486F85D0" w14:textId="77777777" w:rsidR="009E28A4" w:rsidRDefault="009E28A4">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14:paraId="796D538D" w14:textId="77777777" w:rsidR="009E28A4" w:rsidRDefault="009E28A4">
      <w:pPr>
        <w:jc w:val="right"/>
        <w:rPr>
          <w:i/>
        </w:rPr>
      </w:pPr>
    </w:p>
    <w:p w14:paraId="722B4400" w14:textId="77777777" w:rsidR="009E28A4" w:rsidRDefault="009E28A4">
      <w:pPr>
        <w:jc w:val="right"/>
      </w:pPr>
    </w:p>
    <w:p w14:paraId="00DCB6E7" w14:textId="77777777" w:rsidR="009E28A4" w:rsidRDefault="009E28A4">
      <w:pPr>
        <w:jc w:val="right"/>
      </w:pPr>
    </w:p>
    <w:p w14:paraId="2E617BFC" w14:textId="77777777" w:rsidR="009E28A4" w:rsidRDefault="009E28A4">
      <w:pPr>
        <w:pBdr>
          <w:bottom w:val="single" w:sz="6" w:space="1" w:color="auto"/>
        </w:pBdr>
        <w:jc w:val="right"/>
        <w:rPr>
          <w:b/>
        </w:rPr>
      </w:pPr>
    </w:p>
    <w:p w14:paraId="6CDE31A3" w14:textId="77777777" w:rsidR="009E28A4" w:rsidRDefault="009E28A4"/>
    <w:p w14:paraId="23231D4F" w14:textId="77777777" w:rsidR="009E28A4" w:rsidRDefault="009E28A4"/>
    <w:p w14:paraId="15282EE7" w14:textId="77777777" w:rsidR="009E28A4" w:rsidRDefault="009E28A4">
      <w:pPr>
        <w:pStyle w:val="Header"/>
      </w:pPr>
    </w:p>
    <w:p w14:paraId="419C072B" w14:textId="77777777" w:rsidR="009E28A4" w:rsidRDefault="009E28A4"/>
    <w:p w14:paraId="19CBDFC1" w14:textId="77777777" w:rsidR="009E28A4" w:rsidRDefault="009E28A4">
      <w:r>
        <w:separator/>
      </w:r>
    </w:p>
  </w:footnote>
  <w:footnote w:type="continuationSeparator" w:id="0">
    <w:p w14:paraId="4E5A57F7" w14:textId="77777777" w:rsidR="009E28A4" w:rsidRDefault="009E28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8CB24" w14:textId="77777777" w:rsidR="000556FC" w:rsidRDefault="000556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C50A0" w14:textId="77777777" w:rsidR="000556FC" w:rsidRDefault="000556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AB965" w14:textId="77777777" w:rsidR="005F00E3" w:rsidRDefault="005F00E3">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2468B" w14:paraId="6F00B005" w14:textId="77777777">
      <w:trPr>
        <w:cantSplit/>
        <w:jc w:val="center"/>
      </w:trPr>
      <w:tc>
        <w:tcPr>
          <w:tcW w:w="7258" w:type="dxa"/>
          <w:gridSpan w:val="2"/>
        </w:tcPr>
        <w:p w14:paraId="0D28BDA9" w14:textId="11666684" w:rsidR="005F00E3" w:rsidRDefault="005F00E3">
          <w:pPr>
            <w:pStyle w:val="Header"/>
          </w:pPr>
          <w:r>
            <w:rPr>
              <w:b/>
              <w:i/>
            </w:rPr>
            <w:fldChar w:fldCharType="begin"/>
          </w:r>
          <w:r>
            <w:rPr>
              <w:b/>
              <w:i/>
            </w:rPr>
            <w:instrText xml:space="preserve"> Styleref "Name of Act/Reg" </w:instrText>
          </w:r>
          <w:r>
            <w:rPr>
              <w:b/>
              <w:i/>
            </w:rPr>
            <w:fldChar w:fldCharType="separate"/>
          </w:r>
          <w:r w:rsidR="00065092">
            <w:rPr>
              <w:b/>
              <w:i/>
            </w:rPr>
            <w:t>Residential Tenancies Regulations 1989</w:t>
          </w:r>
          <w:r>
            <w:rPr>
              <w:b/>
              <w:i/>
            </w:rPr>
            <w:fldChar w:fldCharType="end"/>
          </w:r>
        </w:p>
      </w:tc>
    </w:tr>
    <w:tr w:rsidR="0062468B" w14:paraId="79FC835C" w14:textId="77777777">
      <w:trPr>
        <w:jc w:val="center"/>
      </w:trPr>
      <w:tc>
        <w:tcPr>
          <w:tcW w:w="1548" w:type="dxa"/>
        </w:tcPr>
        <w:p w14:paraId="086D8F6E" w14:textId="20779D36" w:rsidR="005F00E3" w:rsidRDefault="005F00E3">
          <w:pPr>
            <w:pStyle w:val="Header"/>
            <w:spacing w:before="40"/>
          </w:pPr>
          <w:r>
            <w:rPr>
              <w:b/>
            </w:rPr>
            <w:fldChar w:fldCharType="begin"/>
          </w:r>
          <w:r>
            <w:rPr>
              <w:b/>
            </w:rPr>
            <w:instrText>styleref CharPartNo</w:instrText>
          </w:r>
          <w:r>
            <w:rPr>
              <w:b/>
            </w:rPr>
            <w:fldChar w:fldCharType="end"/>
          </w:r>
        </w:p>
      </w:tc>
      <w:tc>
        <w:tcPr>
          <w:tcW w:w="5715" w:type="dxa"/>
        </w:tcPr>
        <w:p w14:paraId="6E2419BE" w14:textId="27D6F07E" w:rsidR="005F00E3" w:rsidRDefault="005F00E3">
          <w:pPr>
            <w:pStyle w:val="Header"/>
            <w:spacing w:before="40"/>
          </w:pPr>
          <w:r>
            <w:fldChar w:fldCharType="begin"/>
          </w:r>
          <w:r>
            <w:instrText xml:space="preserve"> styleref CharPartText </w:instrText>
          </w:r>
          <w:r>
            <w:fldChar w:fldCharType="end"/>
          </w:r>
        </w:p>
      </w:tc>
    </w:tr>
    <w:tr w:rsidR="0062468B" w14:paraId="775D98FB" w14:textId="77777777">
      <w:trPr>
        <w:jc w:val="center"/>
      </w:trPr>
      <w:tc>
        <w:tcPr>
          <w:tcW w:w="1548" w:type="dxa"/>
        </w:tcPr>
        <w:p w14:paraId="67484BA4" w14:textId="303D9048" w:rsidR="005F00E3" w:rsidRDefault="005F00E3">
          <w:pPr>
            <w:pStyle w:val="Header"/>
            <w:spacing w:before="40"/>
          </w:pPr>
          <w:r>
            <w:rPr>
              <w:b/>
            </w:rPr>
            <w:fldChar w:fldCharType="begin"/>
          </w:r>
          <w:r>
            <w:rPr>
              <w:b/>
            </w:rPr>
            <w:instrText xml:space="preserve"> styleref CharDivNo </w:instrText>
          </w:r>
          <w:r>
            <w:rPr>
              <w:b/>
            </w:rPr>
            <w:fldChar w:fldCharType="end"/>
          </w:r>
        </w:p>
      </w:tc>
      <w:tc>
        <w:tcPr>
          <w:tcW w:w="5715" w:type="dxa"/>
        </w:tcPr>
        <w:p w14:paraId="5B8AD015" w14:textId="352BF724" w:rsidR="005F00E3" w:rsidRDefault="005F00E3">
          <w:pPr>
            <w:pStyle w:val="Header"/>
            <w:spacing w:before="40"/>
          </w:pPr>
          <w:r>
            <w:fldChar w:fldCharType="begin"/>
          </w:r>
          <w:r>
            <w:instrText xml:space="preserve"> styleref CharDivText </w:instrText>
          </w:r>
          <w:r>
            <w:fldChar w:fldCharType="end"/>
          </w:r>
        </w:p>
      </w:tc>
    </w:tr>
    <w:tr w:rsidR="0062468B" w14:paraId="38AC5248" w14:textId="77777777">
      <w:trPr>
        <w:cantSplit/>
        <w:jc w:val="center"/>
      </w:trPr>
      <w:tc>
        <w:tcPr>
          <w:tcW w:w="7258" w:type="dxa"/>
          <w:gridSpan w:val="2"/>
        </w:tcPr>
        <w:p w14:paraId="5CC2CFD7" w14:textId="2451B921" w:rsidR="005F00E3" w:rsidRDefault="005F00E3">
          <w:pPr>
            <w:pStyle w:val="Header"/>
            <w:spacing w:before="40"/>
          </w:pPr>
          <w:r>
            <w:rPr>
              <w:b/>
            </w:rPr>
            <w:t xml:space="preserve">r. </w:t>
          </w:r>
          <w:r>
            <w:rPr>
              <w:b/>
            </w:rPr>
            <w:fldChar w:fldCharType="begin"/>
          </w:r>
          <w:r>
            <w:rPr>
              <w:b/>
            </w:rPr>
            <w:instrText xml:space="preserve"> styleref CharSectno </w:instrText>
          </w:r>
          <w:r>
            <w:rPr>
              <w:b/>
            </w:rPr>
            <w:fldChar w:fldCharType="separate"/>
          </w:r>
          <w:r w:rsidR="00065092">
            <w:rPr>
              <w:b/>
            </w:rPr>
            <w:t>1</w:t>
          </w:r>
          <w:r>
            <w:rPr>
              <w:b/>
            </w:rPr>
            <w:fldChar w:fldCharType="end"/>
          </w:r>
        </w:p>
      </w:tc>
    </w:tr>
  </w:tbl>
  <w:p w14:paraId="45DD7291" w14:textId="77777777" w:rsidR="005F00E3" w:rsidRDefault="005F00E3">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2468B" w14:paraId="17CBB5F4" w14:textId="77777777">
      <w:trPr>
        <w:cantSplit/>
        <w:jc w:val="center"/>
      </w:trPr>
      <w:tc>
        <w:tcPr>
          <w:tcW w:w="7258" w:type="dxa"/>
          <w:gridSpan w:val="2"/>
        </w:tcPr>
        <w:p w14:paraId="7DED686A" w14:textId="067ADC85" w:rsidR="005F00E3" w:rsidRDefault="005F00E3">
          <w:pPr>
            <w:pStyle w:val="Header"/>
            <w:ind w:right="17"/>
            <w:jc w:val="right"/>
          </w:pPr>
          <w:r>
            <w:rPr>
              <w:b/>
              <w:i/>
            </w:rPr>
            <w:fldChar w:fldCharType="begin"/>
          </w:r>
          <w:r>
            <w:rPr>
              <w:b/>
              <w:i/>
            </w:rPr>
            <w:instrText xml:space="preserve"> Styleref "Name of Act/Reg" </w:instrText>
          </w:r>
          <w:r>
            <w:rPr>
              <w:b/>
              <w:i/>
            </w:rPr>
            <w:fldChar w:fldCharType="separate"/>
          </w:r>
          <w:r w:rsidR="00065092">
            <w:rPr>
              <w:b/>
              <w:i/>
            </w:rPr>
            <w:t>Residential Tenancies Regulations 1989</w:t>
          </w:r>
          <w:r>
            <w:rPr>
              <w:b/>
              <w:i/>
            </w:rPr>
            <w:fldChar w:fldCharType="end"/>
          </w:r>
        </w:p>
      </w:tc>
    </w:tr>
    <w:tr w:rsidR="0062468B" w14:paraId="03852977" w14:textId="77777777">
      <w:trPr>
        <w:jc w:val="center"/>
      </w:trPr>
      <w:tc>
        <w:tcPr>
          <w:tcW w:w="5715" w:type="dxa"/>
        </w:tcPr>
        <w:p w14:paraId="7D100676" w14:textId="326AA073" w:rsidR="005F00E3" w:rsidRDefault="005F00E3">
          <w:pPr>
            <w:pStyle w:val="Header"/>
            <w:spacing w:before="40"/>
            <w:jc w:val="right"/>
          </w:pPr>
          <w:r>
            <w:fldChar w:fldCharType="begin"/>
          </w:r>
          <w:r>
            <w:instrText xml:space="preserve"> styleref CharPartText </w:instrText>
          </w:r>
          <w:r>
            <w:fldChar w:fldCharType="end"/>
          </w:r>
        </w:p>
      </w:tc>
      <w:tc>
        <w:tcPr>
          <w:tcW w:w="1548" w:type="dxa"/>
        </w:tcPr>
        <w:p w14:paraId="6AD4DF3D" w14:textId="3F9A3637" w:rsidR="005F00E3" w:rsidRDefault="005F00E3">
          <w:pPr>
            <w:pStyle w:val="Header"/>
            <w:spacing w:before="40"/>
            <w:ind w:right="17"/>
            <w:jc w:val="right"/>
          </w:pPr>
          <w:r>
            <w:rPr>
              <w:b/>
            </w:rPr>
            <w:fldChar w:fldCharType="begin"/>
          </w:r>
          <w:r>
            <w:rPr>
              <w:b/>
            </w:rPr>
            <w:instrText>styleref CharPartNo</w:instrText>
          </w:r>
          <w:r>
            <w:rPr>
              <w:b/>
            </w:rPr>
            <w:fldChar w:fldCharType="end"/>
          </w:r>
        </w:p>
      </w:tc>
    </w:tr>
    <w:tr w:rsidR="0062468B" w14:paraId="06CDD7FD" w14:textId="77777777">
      <w:trPr>
        <w:jc w:val="center"/>
      </w:trPr>
      <w:tc>
        <w:tcPr>
          <w:tcW w:w="5715" w:type="dxa"/>
        </w:tcPr>
        <w:p w14:paraId="269468EA" w14:textId="28939B0E" w:rsidR="005F00E3" w:rsidRDefault="005F00E3">
          <w:pPr>
            <w:pStyle w:val="Header"/>
            <w:spacing w:before="40"/>
            <w:jc w:val="right"/>
          </w:pPr>
          <w:r>
            <w:fldChar w:fldCharType="begin"/>
          </w:r>
          <w:r>
            <w:instrText xml:space="preserve"> styleref CharDivText </w:instrText>
          </w:r>
          <w:r>
            <w:fldChar w:fldCharType="end"/>
          </w:r>
        </w:p>
      </w:tc>
      <w:tc>
        <w:tcPr>
          <w:tcW w:w="1548" w:type="dxa"/>
        </w:tcPr>
        <w:p w14:paraId="268992B4" w14:textId="209361A5" w:rsidR="005F00E3" w:rsidRDefault="005F00E3">
          <w:pPr>
            <w:pStyle w:val="Header"/>
            <w:spacing w:before="40"/>
            <w:ind w:right="17"/>
            <w:jc w:val="right"/>
          </w:pPr>
          <w:r>
            <w:rPr>
              <w:b/>
            </w:rPr>
            <w:fldChar w:fldCharType="begin"/>
          </w:r>
          <w:r>
            <w:rPr>
              <w:b/>
            </w:rPr>
            <w:instrText xml:space="preserve"> styleref CharDivNo </w:instrText>
          </w:r>
          <w:r>
            <w:rPr>
              <w:b/>
            </w:rPr>
            <w:fldChar w:fldCharType="end"/>
          </w:r>
        </w:p>
      </w:tc>
    </w:tr>
    <w:tr w:rsidR="0062468B" w14:paraId="388FDADA" w14:textId="77777777">
      <w:trPr>
        <w:cantSplit/>
        <w:jc w:val="center"/>
      </w:trPr>
      <w:tc>
        <w:tcPr>
          <w:tcW w:w="7258" w:type="dxa"/>
          <w:gridSpan w:val="2"/>
        </w:tcPr>
        <w:p w14:paraId="21E3BB29" w14:textId="492EA5E9" w:rsidR="005F00E3" w:rsidRDefault="005F00E3">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065092">
            <w:rPr>
              <w:b/>
            </w:rPr>
            <w:t>1</w:t>
          </w:r>
          <w:r>
            <w:rPr>
              <w:b/>
            </w:rPr>
            <w:fldChar w:fldCharType="end"/>
          </w:r>
        </w:p>
      </w:tc>
    </w:tr>
  </w:tbl>
  <w:p w14:paraId="01CBB790" w14:textId="77777777" w:rsidR="005F00E3" w:rsidRDefault="005F00E3">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CCD2D" w14:textId="77777777" w:rsidR="005F00E3" w:rsidRDefault="005F00E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62468B" w14:paraId="7A003F01" w14:textId="77777777">
      <w:trPr>
        <w:cantSplit/>
        <w:jc w:val="center"/>
      </w:trPr>
      <w:tc>
        <w:tcPr>
          <w:tcW w:w="7263" w:type="dxa"/>
          <w:gridSpan w:val="2"/>
        </w:tcPr>
        <w:p w14:paraId="7DC497CB" w14:textId="4B422CE7" w:rsidR="005F00E3" w:rsidRDefault="005F00E3">
          <w:pPr>
            <w:pStyle w:val="Header"/>
          </w:pPr>
          <w:r>
            <w:rPr>
              <w:b/>
              <w:i/>
            </w:rPr>
            <w:fldChar w:fldCharType="begin"/>
          </w:r>
          <w:r>
            <w:rPr>
              <w:b/>
              <w:i/>
            </w:rPr>
            <w:instrText>STYLEREF "Name of Act/Reg"</w:instrText>
          </w:r>
          <w:r>
            <w:rPr>
              <w:b/>
              <w:i/>
            </w:rPr>
            <w:fldChar w:fldCharType="separate"/>
          </w:r>
          <w:r w:rsidR="00065092">
            <w:rPr>
              <w:b/>
              <w:i/>
            </w:rPr>
            <w:t>Residential Tenancies Regulations 1989</w:t>
          </w:r>
          <w:r>
            <w:rPr>
              <w:b/>
              <w:i/>
            </w:rPr>
            <w:fldChar w:fldCharType="end"/>
          </w:r>
        </w:p>
      </w:tc>
    </w:tr>
    <w:tr w:rsidR="0062468B" w14:paraId="5E958AB0" w14:textId="77777777">
      <w:trPr>
        <w:jc w:val="center"/>
      </w:trPr>
      <w:tc>
        <w:tcPr>
          <w:tcW w:w="1548" w:type="dxa"/>
        </w:tcPr>
        <w:p w14:paraId="767DF7BB" w14:textId="44C18657" w:rsidR="005F00E3" w:rsidRDefault="005F00E3">
          <w:pPr>
            <w:pStyle w:val="Header"/>
            <w:spacing w:before="40"/>
          </w:pPr>
          <w:r>
            <w:rPr>
              <w:b/>
            </w:rPr>
            <w:fldChar w:fldCharType="begin"/>
          </w:r>
          <w:r>
            <w:rPr>
              <w:b/>
            </w:rPr>
            <w:instrText>styleref CharSchno</w:instrText>
          </w:r>
          <w:r>
            <w:rPr>
              <w:b/>
            </w:rPr>
            <w:fldChar w:fldCharType="end"/>
          </w:r>
        </w:p>
      </w:tc>
      <w:tc>
        <w:tcPr>
          <w:tcW w:w="5715" w:type="dxa"/>
        </w:tcPr>
        <w:p w14:paraId="5995B033" w14:textId="20233F15" w:rsidR="005F00E3" w:rsidRDefault="005F00E3">
          <w:pPr>
            <w:pStyle w:val="Header"/>
            <w:spacing w:before="40"/>
          </w:pPr>
          <w:r>
            <w:fldChar w:fldCharType="begin"/>
          </w:r>
          <w:r>
            <w:instrText xml:space="preserve"> styleref CharSchText </w:instrText>
          </w:r>
          <w:r>
            <w:fldChar w:fldCharType="end"/>
          </w:r>
        </w:p>
      </w:tc>
    </w:tr>
    <w:tr w:rsidR="0062468B" w14:paraId="2B7A4015" w14:textId="77777777">
      <w:trPr>
        <w:jc w:val="center"/>
      </w:trPr>
      <w:tc>
        <w:tcPr>
          <w:tcW w:w="1548" w:type="dxa"/>
        </w:tcPr>
        <w:p w14:paraId="29F66CF0" w14:textId="77777777" w:rsidR="005F00E3" w:rsidRDefault="005F00E3">
          <w:pPr>
            <w:pStyle w:val="Header"/>
            <w:spacing w:before="40"/>
          </w:pPr>
        </w:p>
      </w:tc>
      <w:tc>
        <w:tcPr>
          <w:tcW w:w="5715" w:type="dxa"/>
        </w:tcPr>
        <w:p w14:paraId="6DBDF559" w14:textId="77777777" w:rsidR="005F00E3" w:rsidRDefault="005F00E3">
          <w:pPr>
            <w:pStyle w:val="Header"/>
            <w:spacing w:before="40"/>
          </w:pPr>
        </w:p>
      </w:tc>
    </w:tr>
    <w:tr w:rsidR="0062468B" w14:paraId="2A1DBD98" w14:textId="77777777">
      <w:trPr>
        <w:jc w:val="center"/>
      </w:trPr>
      <w:tc>
        <w:tcPr>
          <w:tcW w:w="1548" w:type="dxa"/>
        </w:tcPr>
        <w:p w14:paraId="0BF93D13" w14:textId="77777777" w:rsidR="005F00E3" w:rsidRDefault="005F00E3">
          <w:pPr>
            <w:pStyle w:val="Header"/>
            <w:spacing w:before="40"/>
          </w:pPr>
        </w:p>
      </w:tc>
      <w:tc>
        <w:tcPr>
          <w:tcW w:w="5715" w:type="dxa"/>
        </w:tcPr>
        <w:p w14:paraId="73A8B467" w14:textId="77777777" w:rsidR="005F00E3" w:rsidRDefault="005F00E3">
          <w:pPr>
            <w:pStyle w:val="Header"/>
            <w:spacing w:before="40"/>
          </w:pPr>
        </w:p>
      </w:tc>
    </w:tr>
  </w:tbl>
  <w:p w14:paraId="51FF3288" w14:textId="77777777" w:rsidR="005F00E3" w:rsidRDefault="005F00E3">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62468B" w14:paraId="14C8063A" w14:textId="77777777">
      <w:trPr>
        <w:cantSplit/>
        <w:jc w:val="center"/>
      </w:trPr>
      <w:tc>
        <w:tcPr>
          <w:tcW w:w="7263" w:type="dxa"/>
          <w:gridSpan w:val="2"/>
        </w:tcPr>
        <w:p w14:paraId="7AC5E3FB" w14:textId="503FE43C" w:rsidR="005F00E3" w:rsidRDefault="005F00E3">
          <w:pPr>
            <w:pStyle w:val="Header"/>
            <w:ind w:right="17"/>
            <w:jc w:val="right"/>
          </w:pPr>
          <w:r>
            <w:rPr>
              <w:b/>
              <w:i/>
            </w:rPr>
            <w:fldChar w:fldCharType="begin"/>
          </w:r>
          <w:r>
            <w:rPr>
              <w:b/>
              <w:i/>
            </w:rPr>
            <w:instrText xml:space="preserve"> Styleref "Name of Act/Reg" </w:instrText>
          </w:r>
          <w:r>
            <w:rPr>
              <w:b/>
              <w:i/>
            </w:rPr>
            <w:fldChar w:fldCharType="separate"/>
          </w:r>
          <w:r w:rsidR="00065092">
            <w:rPr>
              <w:b/>
              <w:i/>
            </w:rPr>
            <w:t>Residential Tenancies Regulations 1989</w:t>
          </w:r>
          <w:r>
            <w:rPr>
              <w:b/>
              <w:i/>
            </w:rPr>
            <w:fldChar w:fldCharType="end"/>
          </w:r>
        </w:p>
      </w:tc>
    </w:tr>
    <w:tr w:rsidR="0062468B" w14:paraId="6CD196FD" w14:textId="77777777">
      <w:trPr>
        <w:jc w:val="center"/>
      </w:trPr>
      <w:tc>
        <w:tcPr>
          <w:tcW w:w="5715" w:type="dxa"/>
          <w:vAlign w:val="bottom"/>
        </w:tcPr>
        <w:p w14:paraId="58A3A43A" w14:textId="7984FD7F" w:rsidR="005F00E3" w:rsidRDefault="005F00E3">
          <w:pPr>
            <w:pStyle w:val="Header"/>
            <w:spacing w:before="40"/>
            <w:jc w:val="right"/>
          </w:pPr>
          <w:r>
            <w:fldChar w:fldCharType="begin"/>
          </w:r>
          <w:r>
            <w:instrText xml:space="preserve"> styleref CharSchText </w:instrText>
          </w:r>
          <w:r>
            <w:fldChar w:fldCharType="end"/>
          </w:r>
        </w:p>
      </w:tc>
      <w:tc>
        <w:tcPr>
          <w:tcW w:w="1548" w:type="dxa"/>
        </w:tcPr>
        <w:p w14:paraId="18E03803" w14:textId="7DFDE486" w:rsidR="005F00E3" w:rsidRDefault="005F00E3">
          <w:pPr>
            <w:pStyle w:val="Header"/>
            <w:spacing w:before="40"/>
            <w:ind w:right="17"/>
            <w:jc w:val="right"/>
          </w:pPr>
          <w:r>
            <w:rPr>
              <w:b/>
            </w:rPr>
            <w:fldChar w:fldCharType="begin"/>
          </w:r>
          <w:r>
            <w:rPr>
              <w:b/>
            </w:rPr>
            <w:instrText xml:space="preserve"> styleref CharSchno </w:instrText>
          </w:r>
          <w:r>
            <w:rPr>
              <w:b/>
            </w:rPr>
            <w:fldChar w:fldCharType="end"/>
          </w:r>
        </w:p>
      </w:tc>
    </w:tr>
    <w:tr w:rsidR="0062468B" w14:paraId="71D71E88" w14:textId="77777777">
      <w:trPr>
        <w:jc w:val="center"/>
      </w:trPr>
      <w:tc>
        <w:tcPr>
          <w:tcW w:w="5715" w:type="dxa"/>
        </w:tcPr>
        <w:p w14:paraId="3F9A6830" w14:textId="77777777" w:rsidR="005F00E3" w:rsidRDefault="005F00E3">
          <w:pPr>
            <w:pStyle w:val="Header"/>
            <w:spacing w:before="40"/>
            <w:jc w:val="right"/>
          </w:pPr>
        </w:p>
      </w:tc>
      <w:tc>
        <w:tcPr>
          <w:tcW w:w="1548" w:type="dxa"/>
        </w:tcPr>
        <w:p w14:paraId="219BD214" w14:textId="77777777" w:rsidR="005F00E3" w:rsidRDefault="005F00E3">
          <w:pPr>
            <w:pStyle w:val="Header"/>
            <w:spacing w:before="40"/>
            <w:ind w:right="17"/>
            <w:jc w:val="right"/>
          </w:pPr>
        </w:p>
      </w:tc>
    </w:tr>
    <w:tr w:rsidR="0062468B" w14:paraId="0CE2C6A2" w14:textId="77777777">
      <w:trPr>
        <w:jc w:val="center"/>
      </w:trPr>
      <w:tc>
        <w:tcPr>
          <w:tcW w:w="5715" w:type="dxa"/>
        </w:tcPr>
        <w:p w14:paraId="64BB3C5E" w14:textId="77777777" w:rsidR="005F00E3" w:rsidRDefault="005F00E3">
          <w:pPr>
            <w:pStyle w:val="Header"/>
            <w:spacing w:before="40"/>
            <w:jc w:val="right"/>
          </w:pPr>
        </w:p>
      </w:tc>
      <w:tc>
        <w:tcPr>
          <w:tcW w:w="1548" w:type="dxa"/>
        </w:tcPr>
        <w:p w14:paraId="7E07D0D0" w14:textId="77777777" w:rsidR="005F00E3" w:rsidRDefault="005F00E3">
          <w:pPr>
            <w:pStyle w:val="Header"/>
            <w:spacing w:before="40"/>
            <w:ind w:right="17"/>
            <w:jc w:val="right"/>
          </w:pPr>
        </w:p>
      </w:tc>
    </w:tr>
  </w:tbl>
  <w:p w14:paraId="72EAED1F" w14:textId="77777777" w:rsidR="005F00E3" w:rsidRDefault="005F00E3">
    <w:pPr>
      <w:pStyle w:val="Header"/>
      <w:pBdr>
        <w:top w:val="single" w:sz="4" w:space="1" w:color="auto"/>
      </w:pBdr>
      <w:rPr>
        <w:bCs/>
      </w:rPr>
    </w:pPr>
    <w:bookmarkStart w:id="251" w:name="Schedule"/>
    <w:bookmarkEnd w:id="25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173FC" w14:textId="77777777" w:rsidR="005F00E3" w:rsidRDefault="005F00E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62468B" w14:paraId="20B41531" w14:textId="77777777">
      <w:trPr>
        <w:cantSplit/>
        <w:jc w:val="center"/>
      </w:trPr>
      <w:tc>
        <w:tcPr>
          <w:tcW w:w="7263" w:type="dxa"/>
          <w:gridSpan w:val="2"/>
        </w:tcPr>
        <w:p w14:paraId="0ED872AD" w14:textId="327FB550" w:rsidR="005F00E3" w:rsidRDefault="005F00E3">
          <w:pPr>
            <w:pStyle w:val="Header"/>
          </w:pPr>
          <w:r>
            <w:rPr>
              <w:b/>
              <w:i/>
            </w:rPr>
            <w:fldChar w:fldCharType="begin"/>
          </w:r>
          <w:r>
            <w:rPr>
              <w:b/>
              <w:i/>
            </w:rPr>
            <w:instrText>STYLEREF "Name of Act/Reg"</w:instrText>
          </w:r>
          <w:r>
            <w:rPr>
              <w:b/>
              <w:i/>
            </w:rPr>
            <w:fldChar w:fldCharType="separate"/>
          </w:r>
          <w:r w:rsidR="00065092">
            <w:rPr>
              <w:b/>
              <w:i/>
            </w:rPr>
            <w:t>Residential Tenancies Regulations 1989</w:t>
          </w:r>
          <w:r>
            <w:rPr>
              <w:b/>
              <w:i/>
            </w:rPr>
            <w:fldChar w:fldCharType="end"/>
          </w:r>
        </w:p>
      </w:tc>
    </w:tr>
    <w:tr w:rsidR="0062468B" w14:paraId="6664B49F" w14:textId="77777777">
      <w:trPr>
        <w:jc w:val="center"/>
      </w:trPr>
      <w:tc>
        <w:tcPr>
          <w:tcW w:w="1548" w:type="dxa"/>
        </w:tcPr>
        <w:p w14:paraId="379DB113" w14:textId="1CA8AD0D" w:rsidR="005F00E3" w:rsidRDefault="005F00E3">
          <w:pPr>
            <w:pStyle w:val="Header"/>
            <w:spacing w:before="40"/>
          </w:pPr>
          <w:r>
            <w:rPr>
              <w:b/>
            </w:rPr>
            <w:fldChar w:fldCharType="begin"/>
          </w:r>
          <w:r>
            <w:rPr>
              <w:b/>
            </w:rPr>
            <w:instrText>styleref CharSchno</w:instrText>
          </w:r>
          <w:r>
            <w:rPr>
              <w:b/>
            </w:rPr>
            <w:fldChar w:fldCharType="end"/>
          </w:r>
        </w:p>
      </w:tc>
      <w:tc>
        <w:tcPr>
          <w:tcW w:w="5715" w:type="dxa"/>
        </w:tcPr>
        <w:p w14:paraId="379EE930" w14:textId="375EB743" w:rsidR="005F00E3" w:rsidRDefault="005F00E3">
          <w:pPr>
            <w:pStyle w:val="Header"/>
            <w:spacing w:before="40"/>
          </w:pPr>
          <w:r>
            <w:fldChar w:fldCharType="begin"/>
          </w:r>
          <w:r>
            <w:instrText>styleref CharSchText</w:instrText>
          </w:r>
          <w:r>
            <w:fldChar w:fldCharType="end"/>
          </w:r>
        </w:p>
      </w:tc>
    </w:tr>
    <w:tr w:rsidR="0062468B" w14:paraId="5DAB50BF" w14:textId="77777777">
      <w:trPr>
        <w:jc w:val="center"/>
      </w:trPr>
      <w:tc>
        <w:tcPr>
          <w:tcW w:w="1548" w:type="dxa"/>
        </w:tcPr>
        <w:p w14:paraId="40721DF7" w14:textId="77777777" w:rsidR="005F00E3" w:rsidRDefault="005F00E3">
          <w:pPr>
            <w:pStyle w:val="Header"/>
            <w:spacing w:before="40"/>
          </w:pPr>
        </w:p>
      </w:tc>
      <w:tc>
        <w:tcPr>
          <w:tcW w:w="5715" w:type="dxa"/>
        </w:tcPr>
        <w:p w14:paraId="74F45D47" w14:textId="77777777" w:rsidR="005F00E3" w:rsidRDefault="005F00E3">
          <w:pPr>
            <w:pStyle w:val="Header"/>
            <w:spacing w:before="40"/>
          </w:pPr>
        </w:p>
      </w:tc>
    </w:tr>
    <w:tr w:rsidR="0062468B" w14:paraId="63054BEB" w14:textId="77777777">
      <w:trPr>
        <w:jc w:val="center"/>
      </w:trPr>
      <w:tc>
        <w:tcPr>
          <w:tcW w:w="1548" w:type="dxa"/>
        </w:tcPr>
        <w:p w14:paraId="10459538" w14:textId="04BD4278" w:rsidR="005F00E3" w:rsidRDefault="005F00E3">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065092">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065092">
            <w:rPr>
              <w:b/>
            </w:rPr>
            <w:instrText>1</w:instrText>
          </w:r>
          <w:r>
            <w:rPr>
              <w:b/>
            </w:rPr>
            <w:fldChar w:fldCharType="end"/>
          </w:r>
          <w:r>
            <w:rPr>
              <w:b/>
            </w:rPr>
            <w:instrText xml:space="preserve"> </w:instrText>
          </w:r>
          <w:r>
            <w:rPr>
              <w:b/>
            </w:rPr>
            <w:fldChar w:fldCharType="separate"/>
          </w:r>
          <w:r w:rsidR="00065092">
            <w:rPr>
              <w:b/>
            </w:rPr>
            <w:t>1</w:t>
          </w:r>
          <w:r>
            <w:rPr>
              <w:b/>
            </w:rPr>
            <w:fldChar w:fldCharType="end"/>
          </w:r>
        </w:p>
      </w:tc>
      <w:tc>
        <w:tcPr>
          <w:tcW w:w="5715" w:type="dxa"/>
        </w:tcPr>
        <w:p w14:paraId="587A330D" w14:textId="77777777" w:rsidR="005F00E3" w:rsidRDefault="005F00E3">
          <w:pPr>
            <w:pStyle w:val="Header"/>
            <w:spacing w:before="40"/>
          </w:pPr>
        </w:p>
      </w:tc>
    </w:tr>
  </w:tbl>
  <w:p w14:paraId="5D3E5A2D" w14:textId="77777777" w:rsidR="005F00E3" w:rsidRDefault="005F00E3">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62468B" w14:paraId="3236A7A0" w14:textId="77777777">
      <w:trPr>
        <w:cantSplit/>
        <w:jc w:val="center"/>
      </w:trPr>
      <w:tc>
        <w:tcPr>
          <w:tcW w:w="7263" w:type="dxa"/>
          <w:gridSpan w:val="2"/>
        </w:tcPr>
        <w:p w14:paraId="3DD868BB" w14:textId="190992DF" w:rsidR="005F00E3" w:rsidRDefault="005F00E3">
          <w:pPr>
            <w:pStyle w:val="Header"/>
            <w:ind w:right="17"/>
            <w:jc w:val="right"/>
          </w:pPr>
          <w:r>
            <w:rPr>
              <w:b/>
              <w:i/>
            </w:rPr>
            <w:fldChar w:fldCharType="begin"/>
          </w:r>
          <w:r>
            <w:rPr>
              <w:b/>
              <w:i/>
            </w:rPr>
            <w:instrText xml:space="preserve"> Styleref "Name of Act/Reg" </w:instrText>
          </w:r>
          <w:r>
            <w:rPr>
              <w:b/>
              <w:i/>
            </w:rPr>
            <w:fldChar w:fldCharType="separate"/>
          </w:r>
          <w:r w:rsidR="00065092">
            <w:rPr>
              <w:b/>
              <w:i/>
            </w:rPr>
            <w:t>Residential Tenancies Regulations 1989</w:t>
          </w:r>
          <w:r>
            <w:rPr>
              <w:b/>
              <w:i/>
            </w:rPr>
            <w:fldChar w:fldCharType="end"/>
          </w:r>
        </w:p>
      </w:tc>
    </w:tr>
    <w:tr w:rsidR="0062468B" w14:paraId="0DEA9224" w14:textId="77777777">
      <w:trPr>
        <w:jc w:val="center"/>
      </w:trPr>
      <w:tc>
        <w:tcPr>
          <w:tcW w:w="5715" w:type="dxa"/>
          <w:vAlign w:val="bottom"/>
        </w:tcPr>
        <w:p w14:paraId="75C968DB" w14:textId="7D4B566E" w:rsidR="005F00E3" w:rsidRDefault="005F00E3">
          <w:pPr>
            <w:pStyle w:val="Header"/>
            <w:spacing w:before="40"/>
            <w:jc w:val="right"/>
          </w:pPr>
          <w:r>
            <w:fldChar w:fldCharType="begin"/>
          </w:r>
          <w:r>
            <w:instrText>styleref CharSchText</w:instrText>
          </w:r>
          <w:r>
            <w:fldChar w:fldCharType="end"/>
          </w:r>
        </w:p>
      </w:tc>
      <w:tc>
        <w:tcPr>
          <w:tcW w:w="1548" w:type="dxa"/>
        </w:tcPr>
        <w:p w14:paraId="4AC8A18E" w14:textId="7B20EE3E" w:rsidR="005F00E3" w:rsidRDefault="005F00E3">
          <w:pPr>
            <w:pStyle w:val="Header"/>
            <w:spacing w:before="40"/>
            <w:ind w:right="17"/>
            <w:jc w:val="right"/>
          </w:pPr>
          <w:r>
            <w:rPr>
              <w:b/>
            </w:rPr>
            <w:fldChar w:fldCharType="begin"/>
          </w:r>
          <w:r>
            <w:rPr>
              <w:b/>
            </w:rPr>
            <w:instrText>styleref CharSchno</w:instrText>
          </w:r>
          <w:r>
            <w:rPr>
              <w:b/>
            </w:rPr>
            <w:fldChar w:fldCharType="end"/>
          </w:r>
        </w:p>
      </w:tc>
    </w:tr>
    <w:tr w:rsidR="0062468B" w14:paraId="7A7B1A8C" w14:textId="77777777">
      <w:trPr>
        <w:jc w:val="center"/>
      </w:trPr>
      <w:tc>
        <w:tcPr>
          <w:tcW w:w="5715" w:type="dxa"/>
        </w:tcPr>
        <w:p w14:paraId="7AF5227A" w14:textId="77777777" w:rsidR="005F00E3" w:rsidRDefault="005F00E3">
          <w:pPr>
            <w:pStyle w:val="Header"/>
            <w:spacing w:before="40"/>
            <w:jc w:val="right"/>
          </w:pPr>
        </w:p>
      </w:tc>
      <w:tc>
        <w:tcPr>
          <w:tcW w:w="1548" w:type="dxa"/>
        </w:tcPr>
        <w:p w14:paraId="29389364" w14:textId="77777777" w:rsidR="005F00E3" w:rsidRDefault="005F00E3">
          <w:pPr>
            <w:pStyle w:val="Header"/>
            <w:spacing w:before="40"/>
            <w:ind w:right="17"/>
            <w:jc w:val="right"/>
          </w:pPr>
        </w:p>
      </w:tc>
    </w:tr>
    <w:tr w:rsidR="0062468B" w14:paraId="7D1747C2" w14:textId="77777777">
      <w:trPr>
        <w:jc w:val="center"/>
      </w:trPr>
      <w:tc>
        <w:tcPr>
          <w:tcW w:w="5715" w:type="dxa"/>
        </w:tcPr>
        <w:p w14:paraId="5FB6680A" w14:textId="77777777" w:rsidR="005F00E3" w:rsidRDefault="005F00E3">
          <w:pPr>
            <w:pStyle w:val="Header"/>
            <w:spacing w:before="40"/>
            <w:jc w:val="right"/>
          </w:pPr>
        </w:p>
      </w:tc>
      <w:tc>
        <w:tcPr>
          <w:tcW w:w="1548" w:type="dxa"/>
        </w:tcPr>
        <w:p w14:paraId="73C23925" w14:textId="6F43D34B" w:rsidR="005F00E3" w:rsidRDefault="005F00E3">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065092">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065092">
            <w:rPr>
              <w:b/>
            </w:rPr>
            <w:instrText>1</w:instrText>
          </w:r>
          <w:r>
            <w:rPr>
              <w:b/>
            </w:rPr>
            <w:fldChar w:fldCharType="end"/>
          </w:r>
          <w:r>
            <w:rPr>
              <w:b/>
            </w:rPr>
            <w:instrText xml:space="preserve"> </w:instrText>
          </w:r>
          <w:r>
            <w:rPr>
              <w:b/>
            </w:rPr>
            <w:fldChar w:fldCharType="separate"/>
          </w:r>
          <w:r w:rsidR="00065092">
            <w:rPr>
              <w:b/>
            </w:rPr>
            <w:t>1</w:t>
          </w:r>
          <w:r>
            <w:rPr>
              <w:b/>
            </w:rPr>
            <w:fldChar w:fldCharType="end"/>
          </w:r>
        </w:p>
      </w:tc>
    </w:tr>
  </w:tbl>
  <w:p w14:paraId="0128DF7B" w14:textId="77777777" w:rsidR="005F00E3" w:rsidRDefault="005F00E3">
    <w:pPr>
      <w:pStyle w:val="Header"/>
      <w:pBdr>
        <w:top w:val="single" w:sz="4" w:space="1" w:color="auto"/>
      </w:pBdr>
      <w:rPr>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62468B" w14:paraId="65017A41" w14:textId="77777777">
      <w:trPr>
        <w:cantSplit/>
        <w:jc w:val="center"/>
      </w:trPr>
      <w:tc>
        <w:tcPr>
          <w:tcW w:w="7263" w:type="dxa"/>
          <w:gridSpan w:val="2"/>
        </w:tcPr>
        <w:p w14:paraId="0C02DDBE" w14:textId="67CAB2B7" w:rsidR="005F00E3" w:rsidRDefault="005F00E3">
          <w:pPr>
            <w:pStyle w:val="Header"/>
          </w:pPr>
          <w:r>
            <w:rPr>
              <w:b/>
              <w:i/>
            </w:rPr>
            <w:fldChar w:fldCharType="begin"/>
          </w:r>
          <w:r>
            <w:rPr>
              <w:b/>
              <w:i/>
            </w:rPr>
            <w:instrText>STYLEREF "Name of Act/Reg"</w:instrText>
          </w:r>
          <w:r>
            <w:rPr>
              <w:b/>
              <w:i/>
            </w:rPr>
            <w:fldChar w:fldCharType="separate"/>
          </w:r>
          <w:r w:rsidR="00065092">
            <w:rPr>
              <w:b/>
              <w:i/>
            </w:rPr>
            <w:t>Residential Tenancies Regulations 1989</w:t>
          </w:r>
          <w:r>
            <w:rPr>
              <w:b/>
              <w:i/>
            </w:rPr>
            <w:fldChar w:fldCharType="end"/>
          </w:r>
        </w:p>
      </w:tc>
    </w:tr>
    <w:tr w:rsidR="0062468B" w14:paraId="5CECFC0A" w14:textId="77777777">
      <w:trPr>
        <w:jc w:val="center"/>
      </w:trPr>
      <w:tc>
        <w:tcPr>
          <w:tcW w:w="1548" w:type="dxa"/>
        </w:tcPr>
        <w:p w14:paraId="04BC08F7" w14:textId="66CAB325" w:rsidR="005F00E3" w:rsidRDefault="005F00E3">
          <w:pPr>
            <w:pStyle w:val="Header"/>
            <w:spacing w:before="40"/>
          </w:pPr>
          <w:r>
            <w:rPr>
              <w:b/>
            </w:rPr>
            <w:fldChar w:fldCharType="begin"/>
          </w:r>
          <w:r>
            <w:rPr>
              <w:b/>
            </w:rPr>
            <w:instrText xml:space="preserve"> styleref CharSchno </w:instrText>
          </w:r>
          <w:r>
            <w:rPr>
              <w:b/>
            </w:rPr>
            <w:fldChar w:fldCharType="separate"/>
          </w:r>
          <w:r w:rsidR="00065092">
            <w:rPr>
              <w:b/>
            </w:rPr>
            <w:t>Schedule 4</w:t>
          </w:r>
          <w:r>
            <w:rPr>
              <w:b/>
            </w:rPr>
            <w:fldChar w:fldCharType="end"/>
          </w:r>
        </w:p>
      </w:tc>
      <w:tc>
        <w:tcPr>
          <w:tcW w:w="5715" w:type="dxa"/>
        </w:tcPr>
        <w:p w14:paraId="3CB09265" w14:textId="18A0E353" w:rsidR="005F00E3" w:rsidRDefault="005F00E3">
          <w:pPr>
            <w:pStyle w:val="Header"/>
            <w:spacing w:before="40"/>
          </w:pPr>
          <w:r>
            <w:fldChar w:fldCharType="begin"/>
          </w:r>
          <w:r>
            <w:instrText xml:space="preserve"> styleref CharSchText </w:instrText>
          </w:r>
          <w:r>
            <w:fldChar w:fldCharType="separate"/>
          </w:r>
          <w:r w:rsidR="00065092">
            <w:t>Forms</w:t>
          </w:r>
          <w:r>
            <w:fldChar w:fldCharType="end"/>
          </w:r>
        </w:p>
      </w:tc>
    </w:tr>
    <w:tr w:rsidR="0062468B" w14:paraId="4844BFDE" w14:textId="77777777">
      <w:trPr>
        <w:jc w:val="center"/>
      </w:trPr>
      <w:tc>
        <w:tcPr>
          <w:tcW w:w="1548" w:type="dxa"/>
        </w:tcPr>
        <w:p w14:paraId="0A8DF330" w14:textId="77777777" w:rsidR="005F00E3" w:rsidRDefault="005F00E3">
          <w:pPr>
            <w:pStyle w:val="Header"/>
            <w:spacing w:before="40"/>
          </w:pPr>
        </w:p>
      </w:tc>
      <w:tc>
        <w:tcPr>
          <w:tcW w:w="5715" w:type="dxa"/>
        </w:tcPr>
        <w:p w14:paraId="02B72CF7" w14:textId="77777777" w:rsidR="005F00E3" w:rsidRDefault="005F00E3">
          <w:pPr>
            <w:pStyle w:val="Header"/>
            <w:spacing w:before="40"/>
          </w:pPr>
        </w:p>
      </w:tc>
    </w:tr>
    <w:tr w:rsidR="0062468B" w14:paraId="4D088E33" w14:textId="77777777">
      <w:trPr>
        <w:jc w:val="center"/>
      </w:trPr>
      <w:tc>
        <w:tcPr>
          <w:tcW w:w="1548" w:type="dxa"/>
        </w:tcPr>
        <w:p w14:paraId="10819413" w14:textId="77777777" w:rsidR="005F00E3" w:rsidRDefault="005F00E3">
          <w:pPr>
            <w:pStyle w:val="Header"/>
            <w:spacing w:before="40"/>
          </w:pPr>
        </w:p>
      </w:tc>
      <w:tc>
        <w:tcPr>
          <w:tcW w:w="5715" w:type="dxa"/>
        </w:tcPr>
        <w:p w14:paraId="561A6103" w14:textId="77777777" w:rsidR="005F00E3" w:rsidRDefault="005F00E3">
          <w:pPr>
            <w:pStyle w:val="Header"/>
            <w:spacing w:before="40"/>
          </w:pPr>
        </w:p>
      </w:tc>
    </w:tr>
  </w:tbl>
  <w:p w14:paraId="5C4419C3" w14:textId="77777777" w:rsidR="005F00E3" w:rsidRDefault="005F00E3">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62468B" w14:paraId="725BA008" w14:textId="77777777">
      <w:trPr>
        <w:cantSplit/>
        <w:jc w:val="center"/>
      </w:trPr>
      <w:tc>
        <w:tcPr>
          <w:tcW w:w="7263" w:type="dxa"/>
          <w:gridSpan w:val="2"/>
        </w:tcPr>
        <w:p w14:paraId="1641B8CF" w14:textId="7BC1E1BA" w:rsidR="005F00E3" w:rsidRDefault="005F00E3">
          <w:pPr>
            <w:pStyle w:val="Header"/>
            <w:ind w:right="17"/>
            <w:jc w:val="right"/>
          </w:pPr>
          <w:r>
            <w:rPr>
              <w:b/>
              <w:i/>
            </w:rPr>
            <w:fldChar w:fldCharType="begin"/>
          </w:r>
          <w:r>
            <w:rPr>
              <w:b/>
              <w:i/>
            </w:rPr>
            <w:instrText xml:space="preserve"> Styleref "Name of Act/Reg" </w:instrText>
          </w:r>
          <w:r>
            <w:rPr>
              <w:b/>
              <w:i/>
            </w:rPr>
            <w:fldChar w:fldCharType="separate"/>
          </w:r>
          <w:r w:rsidR="00065092">
            <w:rPr>
              <w:b/>
              <w:i/>
            </w:rPr>
            <w:t>Residential Tenancies Regulations 1989</w:t>
          </w:r>
          <w:r>
            <w:rPr>
              <w:b/>
              <w:i/>
            </w:rPr>
            <w:fldChar w:fldCharType="end"/>
          </w:r>
        </w:p>
      </w:tc>
    </w:tr>
    <w:tr w:rsidR="0062468B" w14:paraId="19B4506B" w14:textId="77777777">
      <w:trPr>
        <w:jc w:val="center"/>
      </w:trPr>
      <w:tc>
        <w:tcPr>
          <w:tcW w:w="5715" w:type="dxa"/>
          <w:vAlign w:val="bottom"/>
        </w:tcPr>
        <w:p w14:paraId="40175402" w14:textId="382661A9" w:rsidR="005F00E3" w:rsidRDefault="005F00E3">
          <w:pPr>
            <w:pStyle w:val="Header"/>
            <w:spacing w:before="40"/>
            <w:jc w:val="right"/>
          </w:pPr>
          <w:r>
            <w:fldChar w:fldCharType="begin"/>
          </w:r>
          <w:r>
            <w:instrText xml:space="preserve"> styleref CharSchText </w:instrText>
          </w:r>
          <w:r>
            <w:fldChar w:fldCharType="separate"/>
          </w:r>
          <w:r w:rsidR="00065092">
            <w:t>Forms</w:t>
          </w:r>
          <w:r>
            <w:fldChar w:fldCharType="end"/>
          </w:r>
        </w:p>
      </w:tc>
      <w:tc>
        <w:tcPr>
          <w:tcW w:w="1548" w:type="dxa"/>
        </w:tcPr>
        <w:p w14:paraId="59FEA95E" w14:textId="6A8FD1ED" w:rsidR="005F00E3" w:rsidRDefault="005F00E3">
          <w:pPr>
            <w:pStyle w:val="Header"/>
            <w:spacing w:before="40"/>
            <w:ind w:right="17"/>
            <w:jc w:val="right"/>
          </w:pPr>
          <w:r>
            <w:rPr>
              <w:b/>
            </w:rPr>
            <w:fldChar w:fldCharType="begin"/>
          </w:r>
          <w:r>
            <w:rPr>
              <w:b/>
            </w:rPr>
            <w:instrText xml:space="preserve"> styleref CharSchno </w:instrText>
          </w:r>
          <w:r>
            <w:rPr>
              <w:b/>
            </w:rPr>
            <w:fldChar w:fldCharType="separate"/>
          </w:r>
          <w:r w:rsidR="00065092">
            <w:rPr>
              <w:b/>
            </w:rPr>
            <w:t>Schedule 4</w:t>
          </w:r>
          <w:r>
            <w:rPr>
              <w:b/>
            </w:rPr>
            <w:fldChar w:fldCharType="end"/>
          </w:r>
        </w:p>
      </w:tc>
    </w:tr>
    <w:tr w:rsidR="0062468B" w14:paraId="5870702C" w14:textId="77777777">
      <w:trPr>
        <w:jc w:val="center"/>
      </w:trPr>
      <w:tc>
        <w:tcPr>
          <w:tcW w:w="5715" w:type="dxa"/>
        </w:tcPr>
        <w:p w14:paraId="357DE779" w14:textId="77777777" w:rsidR="005F00E3" w:rsidRDefault="005F00E3">
          <w:pPr>
            <w:pStyle w:val="Header"/>
            <w:spacing w:before="40"/>
            <w:jc w:val="right"/>
          </w:pPr>
        </w:p>
      </w:tc>
      <w:tc>
        <w:tcPr>
          <w:tcW w:w="1548" w:type="dxa"/>
        </w:tcPr>
        <w:p w14:paraId="3A25D530" w14:textId="77777777" w:rsidR="005F00E3" w:rsidRDefault="005F00E3">
          <w:pPr>
            <w:pStyle w:val="Header"/>
            <w:spacing w:before="40"/>
            <w:ind w:right="17"/>
            <w:jc w:val="right"/>
          </w:pPr>
        </w:p>
      </w:tc>
    </w:tr>
    <w:tr w:rsidR="0062468B" w14:paraId="22FC1B9C" w14:textId="77777777">
      <w:trPr>
        <w:jc w:val="center"/>
      </w:trPr>
      <w:tc>
        <w:tcPr>
          <w:tcW w:w="5715" w:type="dxa"/>
        </w:tcPr>
        <w:p w14:paraId="6C8C2ABD" w14:textId="77777777" w:rsidR="005F00E3" w:rsidRDefault="005F00E3">
          <w:pPr>
            <w:pStyle w:val="Header"/>
            <w:spacing w:before="40"/>
            <w:jc w:val="right"/>
          </w:pPr>
        </w:p>
      </w:tc>
      <w:tc>
        <w:tcPr>
          <w:tcW w:w="1548" w:type="dxa"/>
        </w:tcPr>
        <w:p w14:paraId="58507DEF" w14:textId="77777777" w:rsidR="005F00E3" w:rsidRDefault="005F00E3">
          <w:pPr>
            <w:pStyle w:val="Header"/>
            <w:spacing w:before="40"/>
            <w:ind w:right="17"/>
            <w:jc w:val="right"/>
          </w:pPr>
        </w:p>
      </w:tc>
    </w:tr>
  </w:tbl>
  <w:p w14:paraId="3CBBE4B9" w14:textId="77777777" w:rsidR="005F00E3" w:rsidRDefault="005F00E3">
    <w:pPr>
      <w:pStyle w:val="Header"/>
      <w:pBdr>
        <w:top w:val="single" w:sz="4" w:space="1" w:color="auto"/>
      </w:pBdr>
      <w:rPr>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2468B" w14:paraId="14E2EF9A" w14:textId="77777777">
      <w:trPr>
        <w:cantSplit/>
        <w:jc w:val="center"/>
      </w:trPr>
      <w:tc>
        <w:tcPr>
          <w:tcW w:w="7258" w:type="dxa"/>
          <w:gridSpan w:val="2"/>
        </w:tcPr>
        <w:p w14:paraId="7F2DA369" w14:textId="106B4E96" w:rsidR="005F00E3" w:rsidRDefault="005F00E3">
          <w:pPr>
            <w:pStyle w:val="Header"/>
          </w:pPr>
          <w:r>
            <w:rPr>
              <w:b/>
              <w:i/>
            </w:rPr>
            <w:fldChar w:fldCharType="begin"/>
          </w:r>
          <w:r>
            <w:rPr>
              <w:b/>
              <w:i/>
            </w:rPr>
            <w:instrText xml:space="preserve"> STYLEREF "Name of Act/Reg" </w:instrText>
          </w:r>
          <w:r>
            <w:rPr>
              <w:b/>
              <w:i/>
            </w:rPr>
            <w:fldChar w:fldCharType="separate"/>
          </w:r>
          <w:r w:rsidR="00065092">
            <w:rPr>
              <w:b/>
              <w:i/>
            </w:rPr>
            <w:t>Residential Tenancies Regulations 1989</w:t>
          </w:r>
          <w:r>
            <w:rPr>
              <w:b/>
              <w:i/>
            </w:rPr>
            <w:fldChar w:fldCharType="end"/>
          </w:r>
        </w:p>
      </w:tc>
    </w:tr>
    <w:tr w:rsidR="0062468B" w14:paraId="14734418" w14:textId="77777777">
      <w:trPr>
        <w:jc w:val="center"/>
      </w:trPr>
      <w:tc>
        <w:tcPr>
          <w:tcW w:w="1548" w:type="dxa"/>
        </w:tcPr>
        <w:p w14:paraId="610EB58B" w14:textId="02042A29" w:rsidR="005F00E3" w:rsidRDefault="005F00E3">
          <w:pPr>
            <w:pStyle w:val="Header"/>
            <w:spacing w:before="40"/>
          </w:pPr>
          <w:r>
            <w:rPr>
              <w:b/>
            </w:rPr>
            <w:fldChar w:fldCharType="begin"/>
          </w:r>
          <w:r>
            <w:rPr>
              <w:b/>
            </w:rPr>
            <w:instrText xml:space="preserve"> STYLEREF "nHeading 2" </w:instrText>
          </w:r>
          <w:r>
            <w:rPr>
              <w:b/>
            </w:rPr>
            <w:fldChar w:fldCharType="separate"/>
          </w:r>
          <w:r w:rsidR="00065092">
            <w:rPr>
              <w:b/>
            </w:rPr>
            <w:t>Notes</w:t>
          </w:r>
          <w:r>
            <w:rPr>
              <w:b/>
            </w:rPr>
            <w:fldChar w:fldCharType="end"/>
          </w:r>
        </w:p>
      </w:tc>
      <w:tc>
        <w:tcPr>
          <w:tcW w:w="5715" w:type="dxa"/>
        </w:tcPr>
        <w:p w14:paraId="0C578418" w14:textId="3CC5EF1E" w:rsidR="005F00E3" w:rsidRDefault="005F00E3">
          <w:pPr>
            <w:pStyle w:val="Header"/>
            <w:spacing w:before="40"/>
          </w:pPr>
          <w:r>
            <w:fldChar w:fldCharType="begin"/>
          </w:r>
          <w:r>
            <w:instrText xml:space="preserve"> STYLEREF "nHeading 3" </w:instrText>
          </w:r>
          <w:r>
            <w:fldChar w:fldCharType="separate"/>
          </w:r>
          <w:r w:rsidR="00065092">
            <w:t>Compilation table</w:t>
          </w:r>
          <w:r>
            <w:fldChar w:fldCharType="end"/>
          </w:r>
        </w:p>
      </w:tc>
    </w:tr>
    <w:tr w:rsidR="0062468B" w14:paraId="334AD71F" w14:textId="77777777">
      <w:trPr>
        <w:jc w:val="center"/>
      </w:trPr>
      <w:tc>
        <w:tcPr>
          <w:tcW w:w="1548" w:type="dxa"/>
        </w:tcPr>
        <w:p w14:paraId="2508091D" w14:textId="77777777" w:rsidR="005F00E3" w:rsidRDefault="005F00E3">
          <w:pPr>
            <w:pStyle w:val="Header"/>
            <w:spacing w:before="40"/>
          </w:pPr>
        </w:p>
      </w:tc>
      <w:tc>
        <w:tcPr>
          <w:tcW w:w="5715" w:type="dxa"/>
        </w:tcPr>
        <w:p w14:paraId="40526072" w14:textId="77777777" w:rsidR="005F00E3" w:rsidRDefault="005F00E3">
          <w:pPr>
            <w:pStyle w:val="Header"/>
            <w:spacing w:before="40"/>
          </w:pPr>
        </w:p>
      </w:tc>
    </w:tr>
    <w:tr w:rsidR="0062468B" w14:paraId="77F4B26D" w14:textId="77777777">
      <w:trPr>
        <w:cantSplit/>
        <w:jc w:val="center"/>
      </w:trPr>
      <w:tc>
        <w:tcPr>
          <w:tcW w:w="7258" w:type="dxa"/>
          <w:gridSpan w:val="2"/>
        </w:tcPr>
        <w:p w14:paraId="592B94B4" w14:textId="77777777" w:rsidR="005F00E3" w:rsidRDefault="005F00E3">
          <w:pPr>
            <w:pStyle w:val="Header"/>
            <w:spacing w:before="40"/>
          </w:pPr>
        </w:p>
      </w:tc>
    </w:tr>
  </w:tbl>
  <w:p w14:paraId="016DF52A" w14:textId="77777777" w:rsidR="005F00E3" w:rsidRDefault="005F00E3">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2468B" w14:paraId="59145B3D" w14:textId="77777777">
      <w:trPr>
        <w:cantSplit/>
        <w:jc w:val="center"/>
      </w:trPr>
      <w:tc>
        <w:tcPr>
          <w:tcW w:w="7258" w:type="dxa"/>
          <w:gridSpan w:val="2"/>
        </w:tcPr>
        <w:p w14:paraId="5AF3E13A" w14:textId="2373E8D1" w:rsidR="005F00E3" w:rsidRDefault="005F00E3">
          <w:pPr>
            <w:pStyle w:val="Header"/>
            <w:ind w:right="17"/>
            <w:jc w:val="right"/>
          </w:pPr>
          <w:r>
            <w:rPr>
              <w:b/>
              <w:i/>
            </w:rPr>
            <w:fldChar w:fldCharType="begin"/>
          </w:r>
          <w:r>
            <w:rPr>
              <w:b/>
              <w:i/>
            </w:rPr>
            <w:instrText xml:space="preserve"> STYLEREF "Name of Act/Reg" </w:instrText>
          </w:r>
          <w:r>
            <w:rPr>
              <w:b/>
              <w:i/>
            </w:rPr>
            <w:fldChar w:fldCharType="separate"/>
          </w:r>
          <w:r w:rsidR="00065092">
            <w:rPr>
              <w:b/>
              <w:i/>
            </w:rPr>
            <w:t>Residential Tenancies Regulations 1989</w:t>
          </w:r>
          <w:r>
            <w:rPr>
              <w:b/>
              <w:i/>
            </w:rPr>
            <w:fldChar w:fldCharType="end"/>
          </w:r>
        </w:p>
      </w:tc>
    </w:tr>
    <w:tr w:rsidR="0062468B" w14:paraId="6FB47F89" w14:textId="77777777">
      <w:trPr>
        <w:jc w:val="center"/>
      </w:trPr>
      <w:tc>
        <w:tcPr>
          <w:tcW w:w="5715" w:type="dxa"/>
        </w:tcPr>
        <w:p w14:paraId="7CFD25F2" w14:textId="07B8E533" w:rsidR="005F00E3" w:rsidRDefault="005F00E3">
          <w:pPr>
            <w:pStyle w:val="Header"/>
            <w:spacing w:before="40"/>
            <w:jc w:val="right"/>
          </w:pPr>
          <w:r>
            <w:fldChar w:fldCharType="begin"/>
          </w:r>
          <w:r>
            <w:instrText xml:space="preserve"> STYLEREF "nHeading 3" </w:instrText>
          </w:r>
          <w:r>
            <w:fldChar w:fldCharType="separate"/>
          </w:r>
          <w:r w:rsidR="00065092">
            <w:t>Compilation table</w:t>
          </w:r>
          <w:r>
            <w:fldChar w:fldCharType="end"/>
          </w:r>
        </w:p>
      </w:tc>
      <w:tc>
        <w:tcPr>
          <w:tcW w:w="1548" w:type="dxa"/>
        </w:tcPr>
        <w:p w14:paraId="16A5BF9C" w14:textId="630B598B" w:rsidR="005F00E3" w:rsidRDefault="005F00E3">
          <w:pPr>
            <w:pStyle w:val="Header"/>
            <w:spacing w:before="40"/>
            <w:ind w:right="17"/>
            <w:jc w:val="right"/>
          </w:pPr>
          <w:r>
            <w:rPr>
              <w:b/>
            </w:rPr>
            <w:fldChar w:fldCharType="begin"/>
          </w:r>
          <w:r>
            <w:rPr>
              <w:b/>
            </w:rPr>
            <w:instrText xml:space="preserve"> STYLEREF "nHeading 2" </w:instrText>
          </w:r>
          <w:r>
            <w:rPr>
              <w:b/>
            </w:rPr>
            <w:fldChar w:fldCharType="separate"/>
          </w:r>
          <w:r w:rsidR="00065092">
            <w:rPr>
              <w:b/>
            </w:rPr>
            <w:t>Notes</w:t>
          </w:r>
          <w:r>
            <w:rPr>
              <w:b/>
            </w:rPr>
            <w:fldChar w:fldCharType="end"/>
          </w:r>
        </w:p>
      </w:tc>
    </w:tr>
    <w:tr w:rsidR="0062468B" w14:paraId="6F8415DE" w14:textId="77777777">
      <w:trPr>
        <w:jc w:val="center"/>
      </w:trPr>
      <w:tc>
        <w:tcPr>
          <w:tcW w:w="5715" w:type="dxa"/>
        </w:tcPr>
        <w:p w14:paraId="7A8DAFFD" w14:textId="77777777" w:rsidR="005F00E3" w:rsidRDefault="005F00E3">
          <w:pPr>
            <w:pStyle w:val="Header"/>
            <w:spacing w:before="40"/>
            <w:jc w:val="right"/>
          </w:pPr>
        </w:p>
      </w:tc>
      <w:tc>
        <w:tcPr>
          <w:tcW w:w="1548" w:type="dxa"/>
        </w:tcPr>
        <w:p w14:paraId="28A57B9E" w14:textId="77777777" w:rsidR="005F00E3" w:rsidRDefault="005F00E3">
          <w:pPr>
            <w:pStyle w:val="Header"/>
            <w:spacing w:before="40"/>
            <w:ind w:right="17"/>
            <w:jc w:val="right"/>
          </w:pPr>
        </w:p>
      </w:tc>
    </w:tr>
    <w:tr w:rsidR="0062468B" w14:paraId="125E7B28" w14:textId="77777777">
      <w:trPr>
        <w:cantSplit/>
        <w:jc w:val="center"/>
      </w:trPr>
      <w:tc>
        <w:tcPr>
          <w:tcW w:w="7258" w:type="dxa"/>
          <w:gridSpan w:val="2"/>
        </w:tcPr>
        <w:p w14:paraId="3947CBB4" w14:textId="77777777" w:rsidR="005F00E3" w:rsidRDefault="005F00E3">
          <w:pPr>
            <w:pStyle w:val="Header"/>
            <w:spacing w:before="40"/>
            <w:ind w:right="17"/>
            <w:jc w:val="right"/>
          </w:pPr>
        </w:p>
      </w:tc>
    </w:tr>
  </w:tbl>
  <w:p w14:paraId="4DA75AF0" w14:textId="77777777" w:rsidR="005F00E3" w:rsidRDefault="005F00E3">
    <w:pPr>
      <w:pStyle w:val="Header"/>
      <w:pBdr>
        <w:top w:val="single" w:sz="4" w:space="1" w:color="auto"/>
      </w:pBdr>
    </w:pPr>
    <w:bookmarkStart w:id="302" w:name="Compilation"/>
    <w:bookmarkEnd w:id="30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F5780" w14:textId="77777777" w:rsidR="005F00E3" w:rsidRDefault="005F00E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61DA8" w14:textId="77777777" w:rsidR="005F00E3" w:rsidRDefault="005F00E3">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A811F" w14:textId="77777777" w:rsidR="005F00E3" w:rsidRDefault="005F00E3">
    <w:pPr>
      <w:pStyle w:val="Header"/>
    </w:pPr>
    <w:bookmarkStart w:id="303" w:name="Coversheet"/>
    <w:bookmarkEnd w:id="3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3"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2016834338">
    <w:abstractNumId w:val="9"/>
  </w:num>
  <w:num w:numId="2" w16cid:durableId="699624694">
    <w:abstractNumId w:val="7"/>
  </w:num>
  <w:num w:numId="3" w16cid:durableId="823860513">
    <w:abstractNumId w:val="6"/>
  </w:num>
  <w:num w:numId="4" w16cid:durableId="1562907412">
    <w:abstractNumId w:val="5"/>
  </w:num>
  <w:num w:numId="5" w16cid:durableId="1513837192">
    <w:abstractNumId w:val="4"/>
  </w:num>
  <w:num w:numId="6" w16cid:durableId="1135290227">
    <w:abstractNumId w:val="8"/>
  </w:num>
  <w:num w:numId="7" w16cid:durableId="840655805">
    <w:abstractNumId w:val="3"/>
  </w:num>
  <w:num w:numId="8" w16cid:durableId="1517228887">
    <w:abstractNumId w:val="2"/>
  </w:num>
  <w:num w:numId="9" w16cid:durableId="1318151872">
    <w:abstractNumId w:val="1"/>
  </w:num>
  <w:num w:numId="10" w16cid:durableId="1380202541">
    <w:abstractNumId w:val="0"/>
  </w:num>
  <w:num w:numId="11" w16cid:durableId="1372531652">
    <w:abstractNumId w:val="19"/>
  </w:num>
  <w:num w:numId="12" w16cid:durableId="124201584">
    <w:abstractNumId w:val="15"/>
  </w:num>
  <w:num w:numId="13" w16cid:durableId="575626723">
    <w:abstractNumId w:val="20"/>
  </w:num>
  <w:num w:numId="14" w16cid:durableId="1088775682">
    <w:abstractNumId w:val="22"/>
  </w:num>
  <w:num w:numId="15" w16cid:durableId="1726366634">
    <w:abstractNumId w:val="24"/>
  </w:num>
  <w:num w:numId="16" w16cid:durableId="1799490116">
    <w:abstractNumId w:val="14"/>
  </w:num>
  <w:num w:numId="17" w16cid:durableId="565606388">
    <w:abstractNumId w:val="10"/>
  </w:num>
  <w:num w:numId="18" w16cid:durableId="1284965092">
    <w:abstractNumId w:val="25"/>
  </w:num>
  <w:num w:numId="19" w16cid:durableId="672412089">
    <w:abstractNumId w:val="16"/>
  </w:num>
  <w:num w:numId="20" w16cid:durableId="689187874">
    <w:abstractNumId w:val="12"/>
  </w:num>
  <w:num w:numId="21" w16cid:durableId="2088333857">
    <w:abstractNumId w:val="26"/>
  </w:num>
  <w:num w:numId="22" w16cid:durableId="746541034">
    <w:abstractNumId w:val="13"/>
  </w:num>
  <w:num w:numId="23" w16cid:durableId="37882279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05144141"/>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 w:name="WAFER_20160826100009" w:val="RemoveTocBookmarks,RemoveUnusedBookmarks,RemoveLanguageTags,UsedStyles,ResetPageSize"/>
    <w:docVar w:name="WAFER_20160826100009_GUID" w:val="d1d1bdd4-426c-4705-ba88-c3384ab93329"/>
    <w:docVar w:name="WAFER_20160929141300" w:val="RemoveTocBookmarks,RemoveUnusedBookmarks,RemoveLanguageTags,UsedStyles,ResetPageSize,RemoveCustomizations"/>
    <w:docVar w:name="WAFER_20160929141300_GUID" w:val="54ab6e71-413f-4933-9a8c-f0b9f87da55f"/>
    <w:docVar w:name="WAFER_20161215074733" w:val="RemoveTocBookmarks,RemoveUnusedBookmarks,RemoveLanguageTags,UsedStyles,RemoveTrackChanges"/>
    <w:docVar w:name="WAFER_20161215074733_GUID" w:val="07603bb8-f47e-402e-9258-6c6c06793ebc"/>
    <w:docVar w:name="WAFER_20161215074741" w:val="RemoveTocBookmarks,RemoveLanguageTags,RemoveTrackChanges,RunningHeaders"/>
    <w:docVar w:name="WAFER_20161215074741_GUID" w:val="30459a7a-e582-42b5-aabf-d64b128c0457"/>
    <w:docVar w:name="WAFER_20171207105409" w:val="RemoveTocBookmarks,RemoveUnusedBookmarks,RemoveLanguageTags,UsedStyles,ResetPageSize"/>
    <w:docVar w:name="WAFER_20171207105409_GUID" w:val="d174dab3-49c2-4ccd-b8ce-968513e2ecfa"/>
    <w:docVar w:name="WAFER_20190408102646" w:val="RemoveTocBookmarks,RemoveUnusedBookmarks,RemoveLanguageTags,ResetPageSize,RunningHeaders,UpdateStyles,UsedStyles"/>
    <w:docVar w:name="WAFER_20190408102646_GUID" w:val="61061007-55f1-4d96-9b98-59bdce424573"/>
    <w:docVar w:name="WAFER_20190618102741" w:val="RemoveTocBookmarks,RemoveUnusedBookmarks,RemoveLanguageTags,ResetPageSize,RunningHeaders,UpdateStyles,UsedStyles"/>
    <w:docVar w:name="WAFER_20190618102741_GUID" w:val="64a6e16d-e8c8-4611-952f-92c05e71ff73"/>
    <w:docVar w:name="WAFER_20190619145715" w:val="RemoveTocBookmarks,RemoveUnusedBookmarks,RemoveLanguageTags,ResetPageSize,RunningHeaders,UpdateStyles,UsedStyles"/>
    <w:docVar w:name="WAFER_20190619145715_GUID" w:val="c286b259-9efd-4a6c-9c90-ca08d88ab649"/>
    <w:docVar w:name="WAFER_20191223125241" w:val="RemoveTocBookmarks,RemoveUnusedBookmarks,RemoveLanguageTags,ResetPageSize,RunningHeaders,UpdateStyles,UsedStyles"/>
    <w:docVar w:name="WAFER_20191223125241_GUID" w:val="b9834416-308a-4f36-b45d-a5a5694ef3ff"/>
    <w:docVar w:name="WAFER_202002111018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836_GUID" w:val="8144b305-c8c6-4034-b349-392e1ac50951"/>
    <w:docVar w:name="WAFER_202004171400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40043_GUID" w:val="33246072-22a5-437a-a482-808dc3c013dc"/>
    <w:docVar w:name="WAFER_20200420093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511_GUID" w:val="9d1e80c4-38a2-4beb-b86f-47007e53cdf1"/>
    <w:docVar w:name="WAFER_202009221414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422_GUID" w:val="d6c20f9c-e393-4a62-a8c3-794bcba991f9"/>
    <w:docVar w:name="WAFER_202106151112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1225_GUID" w:val="8adce3c3-ae3a-49f4-8b1e-21229b885735"/>
    <w:docVar w:name="WAFER_202106211550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5030_GUID" w:val="ebf97013-df36-446b-92af-604d28fa6ebe"/>
    <w:docVar w:name="WAFER_20210726153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3608_GUID" w:val="16fcf3e8-9925-40b2-bd71-82e6dc9087b4"/>
    <w:docVar w:name="WAFER_2022020410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05107_GUID" w:val="4e058de2-a8ba-4161-8453-da481bb97640"/>
    <w:docVar w:name="WAFER_202206280834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083436_GUID" w:val="931237d5-d371-4c98-8eec-9091f24feea8"/>
    <w:docVar w:name="WAFER_202206281006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00631_GUID" w:val="ca9aed81-1d13-46bd-b099-cd42df505fb4"/>
    <w:docVar w:name="WAFER_202308041331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4133144_GUID" w:val="4b55af0d-9e63-4d2b-80d8-df0412114823"/>
    <w:docVar w:name="WAFER_20231215112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12312_GUID" w:val="a99639cb-66d6-4ec7-9348-2b3645d0e20c"/>
    <w:docVar w:name="WAFER_20231215112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15112341_GUID" w:val="5e2500f9-7710-4982-b317-8fddf7e3970b"/>
    <w:docVar w:name="WAFER_20240606154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334_GUID" w:val="5d16fb50-be34-425a-950f-c7cf9d417b69"/>
    <w:docVar w:name="WAFER_202406251105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0504_GUID" w:val="2a46a9cf-9b52-4800-bbb2-8c6dd3d7297d"/>
    <w:docVar w:name="WAFER_202407081132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8113202_GUID" w:val="4a0e80f3-22eb-4de7-9630-e29735daf985"/>
    <w:docVar w:name="WAFER_202407291054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29105421_GUID" w:val="379350fe-996c-4daa-a321-1a7e248ac979"/>
    <w:docVar w:name="WAFER_202506060957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95743_GUID" w:val="4024e952-32f8-44f7-994f-9cccc2032a7e"/>
    <w:docVar w:name="WAFER_202506251354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35428_GUID" w:val="403ee1c2-ab13-4529-a698-d0ee4f6fe304"/>
    <w:docVar w:name="WAFER_202601051630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105163015_GUID" w:val="0cf2f374-c23f-4107-bb18-d15f5a3286b2"/>
    <w:docVar w:name="WAFER_202603231603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23160313_GUID" w:val="853d9c3e-d242-42cf-aacb-ffadc2b43c2b"/>
    <w:docVar w:name="WAFER_202606051441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05144141_GUID" w:val="2eba3d6a-d64a-4aa8-a868-37b285d21ed2"/>
  </w:docVars>
  <w:rsids>
    <w:rsidRoot w:val="00360F9E"/>
    <w:rsid w:val="00002517"/>
    <w:rsid w:val="000556FC"/>
    <w:rsid w:val="00065092"/>
    <w:rsid w:val="00151CA8"/>
    <w:rsid w:val="00184744"/>
    <w:rsid w:val="00272B10"/>
    <w:rsid w:val="00281351"/>
    <w:rsid w:val="00360F9E"/>
    <w:rsid w:val="0059173F"/>
    <w:rsid w:val="005F00E3"/>
    <w:rsid w:val="005F6EE3"/>
    <w:rsid w:val="0062468B"/>
    <w:rsid w:val="00687960"/>
    <w:rsid w:val="006965FA"/>
    <w:rsid w:val="00794308"/>
    <w:rsid w:val="00865388"/>
    <w:rsid w:val="008A0743"/>
    <w:rsid w:val="009B3418"/>
    <w:rsid w:val="009C166B"/>
    <w:rsid w:val="009E28A4"/>
    <w:rsid w:val="009E55B5"/>
    <w:rsid w:val="00A40494"/>
    <w:rsid w:val="00B42A98"/>
    <w:rsid w:val="00B93391"/>
    <w:rsid w:val="00BB6867"/>
    <w:rsid w:val="00BE596F"/>
    <w:rsid w:val="00BF067B"/>
    <w:rsid w:val="00C005D9"/>
    <w:rsid w:val="00C66CED"/>
    <w:rsid w:val="00CD0C84"/>
    <w:rsid w:val="00D13C16"/>
    <w:rsid w:val="00D30704"/>
    <w:rsid w:val="00D539F6"/>
    <w:rsid w:val="00E101BB"/>
    <w:rsid w:val="00EC4F80"/>
    <w:rsid w:val="00F26933"/>
    <w:rsid w:val="00F84BE6"/>
    <w:rsid w:val="00FA79EA"/>
    <w:rsid w:val="00FD045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5F6908"/>
  <w15:docId w15:val="{1D35678C-144A-4D8C-A8FD-8846189DA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360"/>
        <w:tab w:val="num" w:pos="1800"/>
      </w:tabs>
      <w:ind w:left="180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MiscellaneousBodyLeft459cm">
    <w:name w:val="zMiscellaneous Body + Left:  4.59 cm"/>
    <w:aliases w:val="Hanging:  0.79 cm,Before:  4 pt,Line..."/>
    <w:basedOn w:val="zyMiscellaneousBody"/>
    <w:pPr>
      <w:spacing w:before="80" w:line="240" w:lineRule="atLeast"/>
      <w:ind w:left="3051" w:hanging="448"/>
    </w:pPr>
  </w:style>
  <w:style w:type="paragraph" w:styleId="Revision">
    <w:name w:val="Revision"/>
    <w:hidden/>
    <w:uiPriority w:val="99"/>
    <w:semiHidden/>
    <w:rsid w:val="00F26933"/>
    <w:rPr>
      <w:sz w:val="24"/>
    </w:rPr>
  </w:style>
  <w:style w:type="character" w:customStyle="1" w:styleId="FooterChar">
    <w:name w:val="Footer Char"/>
    <w:basedOn w:val="DefaultParagraphFont"/>
    <w:link w:val="Footer"/>
    <w:rsid w:val="009C166B"/>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2574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74ACD5-D3E0-4377-9C92-1BD1B96CA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17901</Words>
  <Characters>91477</Characters>
  <Application>Microsoft Office Word</Application>
  <DocSecurity>0</DocSecurity>
  <Lines>3518</Lines>
  <Paragraphs>1793</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107585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05-aa0-00 - 05-ab0-00</dc:title>
  <dc:subject/>
  <dc:creator/>
  <cp:keywords/>
  <dc:description/>
  <cp:lastModifiedBy>Master Repository Process</cp:lastModifiedBy>
  <cp:revision>2</cp:revision>
  <cp:lastPrinted>2025-06-25T05:56:00Z</cp:lastPrinted>
  <dcterms:created xsi:type="dcterms:W3CDTF">2026-06-09T08:50:00Z</dcterms:created>
  <dcterms:modified xsi:type="dcterms:W3CDTF">2026-06-09T08:50:00Z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edAsAt">
    <vt:filetime>2016-12-15T16:00:00Z</vt:filetime>
  </property>
  <property fmtid="{D5CDD505-2E9C-101B-9397-08002B2CF9AE}" pid="6" name="ReprintNo">
    <vt:lpwstr>5</vt:lpwstr>
  </property>
  <property fmtid="{D5CDD505-2E9C-101B-9397-08002B2CF9AE}" pid="7" name="CommencementDate">
    <vt:lpwstr>20260610</vt:lpwstr>
  </property>
  <property fmtid="{D5CDD505-2E9C-101B-9397-08002B2CF9AE}" pid="8" name="CommencementAsAt">
    <vt:filetime>2026-06-09T16:00:00Z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05-aa0-00</vt:lpwstr>
  </property>
  <property fmtid="{D5CDD505-2E9C-101B-9397-08002B2CF9AE}" pid="12" name="FromAsAtDate">
    <vt:lpwstr>28 Mar 2026</vt:lpwstr>
  </property>
  <property fmtid="{D5CDD505-2E9C-101B-9397-08002B2CF9AE}" pid="13" name="ToSuffix">
    <vt:lpwstr>05-ab0-00</vt:lpwstr>
  </property>
  <property fmtid="{D5CDD505-2E9C-101B-9397-08002B2CF9AE}" pid="14" name="ToAsAtDate">
    <vt:lpwstr>10 Jun 2026</vt:lpwstr>
  </property>
</Properties>
</file>