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273D46" w14:textId="77777777" w:rsidR="00D41DFE" w:rsidRDefault="00D41DFE">
      <w:pPr>
        <w:pStyle w:val="WA"/>
      </w:pPr>
      <w:r>
        <w:rPr>
          <w:noProof/>
        </w:rPr>
        <w:drawing>
          <wp:anchor distT="0" distB="0" distL="114300" distR="114300" simplePos="0" relativeHeight="251664384" behindDoc="0" locked="0" layoutInCell="1" allowOverlap="1" wp14:anchorId="04DED5D8" wp14:editId="73BE7C62">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48666F7C" w14:textId="5C47E809" w:rsidR="00D41DFE" w:rsidRDefault="00D41DFE">
      <w:pPr>
        <w:pStyle w:val="NameofActRegPage1"/>
        <w:spacing w:before="3760" w:after="1600"/>
        <w:outlineLvl w:val="0"/>
      </w:pPr>
      <w:r>
        <w:fldChar w:fldCharType="begin"/>
      </w:r>
      <w:r>
        <w:instrText xml:space="preserve"> STYLEREF "Name Of Act/Reg"</w:instrText>
      </w:r>
      <w:r>
        <w:fldChar w:fldCharType="separate"/>
      </w:r>
      <w:r>
        <w:rPr>
          <w:noProof/>
        </w:rPr>
        <w:t>Public Sector Management (General) Regulations 1994</w:t>
      </w:r>
      <w:r>
        <w:fldChar w:fldCharType="end"/>
      </w:r>
    </w:p>
    <w:p w14:paraId="1CCFC5B6" w14:textId="77777777" w:rsidR="00D41DFE" w:rsidRDefault="00D41DFE">
      <w:pPr>
        <w:spacing w:after="800"/>
        <w:jc w:val="center"/>
      </w:pPr>
      <w:r>
        <w:t>Compare between:</w:t>
      </w:r>
    </w:p>
    <w:p w14:paraId="69E08C8A" w14:textId="5AC45852" w:rsidR="00D41DFE" w:rsidRDefault="00D41DFE">
      <w:pPr>
        <w:jc w:val="center"/>
      </w:pPr>
      <w:r>
        <w:t>[</w:t>
      </w:r>
      <w:r>
        <w:fldChar w:fldCharType="begin"/>
      </w:r>
      <w:r>
        <w:instrText xml:space="preserve"> DocProperty FromAsAtDate</w:instrText>
      </w:r>
      <w:r>
        <w:fldChar w:fldCharType="separate"/>
      </w:r>
      <w:r>
        <w:t>01 Jul 2025</w:t>
      </w:r>
      <w:r>
        <w:fldChar w:fldCharType="end"/>
      </w:r>
      <w:r>
        <w:t xml:space="preserve">, </w:t>
      </w:r>
      <w:r>
        <w:fldChar w:fldCharType="begin"/>
      </w:r>
      <w:r>
        <w:instrText xml:space="preserve"> DocProperty FromSuffix </w:instrText>
      </w:r>
      <w:r>
        <w:fldChar w:fldCharType="separate"/>
      </w:r>
      <w:r>
        <w:t>03-h0-00</w:t>
      </w:r>
      <w:r>
        <w:fldChar w:fldCharType="end"/>
      </w:r>
      <w:r>
        <w:t>] and [</w:t>
      </w:r>
      <w:r>
        <w:fldChar w:fldCharType="begin"/>
      </w:r>
      <w:r>
        <w:instrText xml:space="preserve"> DocProperty ToAsAtDate</w:instrText>
      </w:r>
      <w:r>
        <w:fldChar w:fldCharType="separate"/>
      </w:r>
      <w:r>
        <w:t>23 Jul 2026</w:t>
      </w:r>
      <w:r>
        <w:fldChar w:fldCharType="end"/>
      </w:r>
      <w:r>
        <w:t xml:space="preserve">, </w:t>
      </w:r>
      <w:r>
        <w:fldChar w:fldCharType="begin"/>
      </w:r>
      <w:r>
        <w:instrText xml:space="preserve"> DocProperty ToSuffix</w:instrText>
      </w:r>
      <w:r>
        <w:fldChar w:fldCharType="separate"/>
      </w:r>
      <w:r>
        <w:t>03-i0-00</w:t>
      </w:r>
      <w:r>
        <w:fldChar w:fldCharType="end"/>
      </w:r>
      <w:r>
        <w:t>]</w:t>
      </w:r>
    </w:p>
    <w:p w14:paraId="667C7787" w14:textId="77777777" w:rsidR="00D41DFE" w:rsidRDefault="00D41DFE">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50025760" w14:textId="77777777" w:rsidR="00D41DFE" w:rsidRDefault="00D41DFE"/>
    <w:p w14:paraId="6BF83844" w14:textId="77777777" w:rsidR="00042DF5" w:rsidRDefault="00042DF5">
      <w:pPr>
        <w:jc w:val="center"/>
        <w:sectPr w:rsidR="00042DF5">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14:paraId="5AA2BA06" w14:textId="77777777" w:rsidR="00042DF5" w:rsidRDefault="00042DF5">
      <w:pPr>
        <w:pStyle w:val="PrincipalActReg"/>
        <w:rPr>
          <w:snapToGrid w:val="0"/>
        </w:rPr>
      </w:pPr>
      <w:r>
        <w:rPr>
          <w:snapToGrid w:val="0"/>
        </w:rPr>
        <w:lastRenderedPageBreak/>
        <w:t>Public Sector Management Act 1994</w:t>
      </w:r>
    </w:p>
    <w:p w14:paraId="2FC7716A" w14:textId="77777777" w:rsidR="00042DF5" w:rsidRDefault="00042DF5">
      <w:pPr>
        <w:pStyle w:val="NameofActReg"/>
      </w:pPr>
      <w:r>
        <w:t>Public Sector Management (General) Regulations 1994</w:t>
      </w:r>
    </w:p>
    <w:p w14:paraId="1156C54E" w14:textId="77777777" w:rsidR="00042DF5" w:rsidRDefault="00042DF5">
      <w:pPr>
        <w:pStyle w:val="Heading5"/>
        <w:rPr>
          <w:snapToGrid w:val="0"/>
        </w:rPr>
      </w:pPr>
      <w:bookmarkStart w:id="1" w:name="_Toc235537569"/>
      <w:bookmarkStart w:id="2" w:name="_Toc201672631"/>
      <w:r>
        <w:rPr>
          <w:rStyle w:val="CharSectno"/>
        </w:rPr>
        <w:t>1</w:t>
      </w:r>
      <w:r>
        <w:rPr>
          <w:snapToGrid w:val="0"/>
        </w:rPr>
        <w:t>.</w:t>
      </w:r>
      <w:r>
        <w:rPr>
          <w:snapToGrid w:val="0"/>
        </w:rPr>
        <w:tab/>
        <w:t>Citation</w:t>
      </w:r>
      <w:bookmarkEnd w:id="1"/>
      <w:bookmarkEnd w:id="2"/>
      <w:r>
        <w:rPr>
          <w:snapToGrid w:val="0"/>
        </w:rPr>
        <w:t xml:space="preserve"> </w:t>
      </w:r>
    </w:p>
    <w:p w14:paraId="48DBF3FD" w14:textId="77777777" w:rsidR="00042DF5" w:rsidRDefault="00042DF5">
      <w:pPr>
        <w:pStyle w:val="Subsection"/>
        <w:rPr>
          <w:snapToGrid w:val="0"/>
        </w:rPr>
      </w:pPr>
      <w:r>
        <w:rPr>
          <w:snapToGrid w:val="0"/>
        </w:rPr>
        <w:tab/>
      </w:r>
      <w:r>
        <w:rPr>
          <w:snapToGrid w:val="0"/>
        </w:rPr>
        <w:tab/>
        <w:t xml:space="preserve">These regulations may be cited as the </w:t>
      </w:r>
      <w:r>
        <w:rPr>
          <w:i/>
          <w:snapToGrid w:val="0"/>
        </w:rPr>
        <w:t>Public Sector Management (General) Regulations 1994</w:t>
      </w:r>
      <w:r>
        <w:rPr>
          <w:snapToGrid w:val="0"/>
        </w:rPr>
        <w:t>.</w:t>
      </w:r>
    </w:p>
    <w:p w14:paraId="392C02A8" w14:textId="77777777" w:rsidR="00042DF5" w:rsidRDefault="00042DF5">
      <w:pPr>
        <w:pStyle w:val="Heading5"/>
        <w:rPr>
          <w:snapToGrid w:val="0"/>
        </w:rPr>
      </w:pPr>
      <w:bookmarkStart w:id="3" w:name="_Toc235537570"/>
      <w:bookmarkStart w:id="4" w:name="_Toc201672632"/>
      <w:r>
        <w:rPr>
          <w:rStyle w:val="CharSectno"/>
        </w:rPr>
        <w:t>2</w:t>
      </w:r>
      <w:r>
        <w:rPr>
          <w:snapToGrid w:val="0"/>
        </w:rPr>
        <w:t>.</w:t>
      </w:r>
      <w:r>
        <w:rPr>
          <w:snapToGrid w:val="0"/>
        </w:rPr>
        <w:tab/>
        <w:t>Commencement</w:t>
      </w:r>
      <w:bookmarkEnd w:id="3"/>
      <w:bookmarkEnd w:id="4"/>
      <w:r>
        <w:rPr>
          <w:snapToGrid w:val="0"/>
        </w:rPr>
        <w:t xml:space="preserve"> </w:t>
      </w:r>
    </w:p>
    <w:p w14:paraId="686EC763" w14:textId="77777777" w:rsidR="00042DF5" w:rsidRDefault="00042DF5">
      <w:pPr>
        <w:pStyle w:val="Subsection"/>
        <w:rPr>
          <w:snapToGrid w:val="0"/>
        </w:rPr>
      </w:pPr>
      <w:r>
        <w:rPr>
          <w:snapToGrid w:val="0"/>
        </w:rPr>
        <w:tab/>
      </w:r>
      <w:r>
        <w:rPr>
          <w:snapToGrid w:val="0"/>
        </w:rPr>
        <w:tab/>
        <w:t>These regulations come into operation on the day on which Part 9 of the Act comes into operation.</w:t>
      </w:r>
    </w:p>
    <w:p w14:paraId="15640515" w14:textId="4B438105" w:rsidR="00042DF5" w:rsidRDefault="00042DF5">
      <w:pPr>
        <w:pStyle w:val="Ednotesection"/>
      </w:pPr>
      <w:r>
        <w:t>[</w:t>
      </w:r>
      <w:r>
        <w:rPr>
          <w:b/>
          <w:bCs/>
        </w:rPr>
        <w:t>3, 4.</w:t>
      </w:r>
      <w:r>
        <w:tab/>
        <w:t>Deleted: SL 2025/122 r. 19.]</w:t>
      </w:r>
    </w:p>
    <w:p w14:paraId="5B76FF28" w14:textId="77777777" w:rsidR="00042DF5" w:rsidRDefault="00042DF5">
      <w:pPr>
        <w:pStyle w:val="Heading5"/>
        <w:rPr>
          <w:snapToGrid w:val="0"/>
        </w:rPr>
      </w:pPr>
      <w:bookmarkStart w:id="5" w:name="_Toc235537571"/>
      <w:bookmarkStart w:id="6" w:name="_Toc201672633"/>
      <w:r>
        <w:rPr>
          <w:rStyle w:val="CharSectno"/>
        </w:rPr>
        <w:t>4A</w:t>
      </w:r>
      <w:r>
        <w:rPr>
          <w:snapToGrid w:val="0"/>
        </w:rPr>
        <w:t>.</w:t>
      </w:r>
      <w:r>
        <w:rPr>
          <w:snapToGrid w:val="0"/>
        </w:rPr>
        <w:tab/>
        <w:t>Deemed chief executive officers (Act s. 4(5))</w:t>
      </w:r>
      <w:bookmarkEnd w:id="5"/>
      <w:bookmarkEnd w:id="6"/>
    </w:p>
    <w:p w14:paraId="7F279957" w14:textId="77777777" w:rsidR="00042DF5" w:rsidRDefault="00042DF5">
      <w:pPr>
        <w:pStyle w:val="Subsection"/>
        <w:rPr>
          <w:snapToGrid w:val="0"/>
        </w:rPr>
      </w:pPr>
      <w:r>
        <w:rPr>
          <w:snapToGrid w:val="0"/>
        </w:rPr>
        <w:tab/>
        <w:t>(1)</w:t>
      </w:r>
      <w:r>
        <w:rPr>
          <w:snapToGrid w:val="0"/>
        </w:rPr>
        <w:tab/>
        <w:t xml:space="preserve">For the purposes of section 4(5) of the Act, the Director within the meaning of the </w:t>
      </w:r>
      <w:r>
        <w:rPr>
          <w:i/>
          <w:snapToGrid w:val="0"/>
        </w:rPr>
        <w:t>Director of Public Prosecutions Act 1991</w:t>
      </w:r>
      <w:r>
        <w:rPr>
          <w:snapToGrid w:val="0"/>
        </w:rPr>
        <w:t xml:space="preserve"> is deemed to be the chief executive officer of the department designated under section 35 of the Act as the Office of the Director of Public Prosecutions.</w:t>
      </w:r>
    </w:p>
    <w:p w14:paraId="2D328974" w14:textId="77777777" w:rsidR="00042DF5" w:rsidRDefault="00042DF5">
      <w:pPr>
        <w:pStyle w:val="Subsection"/>
        <w:rPr>
          <w:snapToGrid w:val="0"/>
        </w:rPr>
      </w:pPr>
      <w:r>
        <w:rPr>
          <w:snapToGrid w:val="0"/>
        </w:rPr>
        <w:tab/>
        <w:t>(2)</w:t>
      </w:r>
      <w:r>
        <w:rPr>
          <w:snapToGrid w:val="0"/>
        </w:rPr>
        <w:tab/>
        <w:t xml:space="preserve">For the purposes of section 4(5) of the Act, the Inspector of Custodial Services </w:t>
      </w:r>
      <w:r>
        <w:t xml:space="preserve">under the </w:t>
      </w:r>
      <w:r>
        <w:rPr>
          <w:i/>
        </w:rPr>
        <w:t xml:space="preserve">Inspector of Custodial Services Act 2003 </w:t>
      </w:r>
      <w:r>
        <w:rPr>
          <w:snapToGrid w:val="0"/>
        </w:rPr>
        <w:t>is deemed to be the chief executive officer of the department designated under section 35 of the Act as the Office of the Inspector of Custodial Services.</w:t>
      </w:r>
    </w:p>
    <w:p w14:paraId="06D001E2" w14:textId="77777777" w:rsidR="00042DF5" w:rsidRDefault="00042DF5">
      <w:pPr>
        <w:pStyle w:val="Subsection"/>
      </w:pPr>
      <w:r>
        <w:tab/>
        <w:t>(3)</w:t>
      </w:r>
      <w:r>
        <w:tab/>
        <w:t xml:space="preserve">For the purposes of section 4(5) of the Act, the Information Commissioner under the </w:t>
      </w:r>
      <w:r>
        <w:rPr>
          <w:i/>
        </w:rPr>
        <w:t>Information Commissioner Act </w:t>
      </w:r>
      <w:r>
        <w:rPr>
          <w:i/>
          <w:iCs/>
        </w:rPr>
        <w:t xml:space="preserve">2024 </w:t>
      </w:r>
      <w:r>
        <w:t xml:space="preserve">is deemed to be the chief executive officer of the department designated under section 35 of the Act as the Office of the Information Commissioner. </w:t>
      </w:r>
    </w:p>
    <w:p w14:paraId="74E4ED4D" w14:textId="77777777" w:rsidR="00042DF5" w:rsidRDefault="00042DF5">
      <w:pPr>
        <w:pStyle w:val="Footnotesection"/>
      </w:pPr>
      <w:r>
        <w:lastRenderedPageBreak/>
        <w:tab/>
        <w:t xml:space="preserve">[Regulation 4A inserted: Gazette 18 Aug 1995 p. 3775; amended: Gazette 16 Jun 2000 p. 2958; No. 75 of 2003 s. 56(1); SL 2025/116 r. 4.] </w:t>
      </w:r>
    </w:p>
    <w:p w14:paraId="0D7097A4" w14:textId="77777777" w:rsidR="00042DF5" w:rsidRDefault="00042DF5">
      <w:pPr>
        <w:pStyle w:val="Heading5"/>
        <w:rPr>
          <w:snapToGrid w:val="0"/>
        </w:rPr>
      </w:pPr>
      <w:bookmarkStart w:id="7" w:name="_Toc235537572"/>
      <w:bookmarkStart w:id="8" w:name="_Toc201672634"/>
      <w:r>
        <w:rPr>
          <w:rStyle w:val="CharSectno"/>
        </w:rPr>
        <w:t>4B</w:t>
      </w:r>
      <w:r>
        <w:rPr>
          <w:snapToGrid w:val="0"/>
        </w:rPr>
        <w:t>.</w:t>
      </w:r>
      <w:r>
        <w:rPr>
          <w:snapToGrid w:val="0"/>
        </w:rPr>
        <w:tab/>
        <w:t>Deemed chief employee (Act s. 4(5))</w:t>
      </w:r>
      <w:bookmarkEnd w:id="7"/>
      <w:bookmarkEnd w:id="8"/>
    </w:p>
    <w:p w14:paraId="33761B03" w14:textId="77777777" w:rsidR="00042DF5" w:rsidRDefault="00042DF5">
      <w:pPr>
        <w:pStyle w:val="Subsection"/>
        <w:rPr>
          <w:snapToGrid w:val="0"/>
        </w:rPr>
      </w:pPr>
      <w:r>
        <w:rPr>
          <w:snapToGrid w:val="0"/>
        </w:rPr>
        <w:tab/>
      </w:r>
      <w:r>
        <w:rPr>
          <w:snapToGrid w:val="0"/>
        </w:rPr>
        <w:tab/>
        <w:t xml:space="preserve">For the purposes of section 4(5) of the Act, the Director within the meaning of the </w:t>
      </w:r>
      <w:r>
        <w:rPr>
          <w:i/>
          <w:snapToGrid w:val="0"/>
        </w:rPr>
        <w:t>Health Services (Conciliation and Review) Act 1995</w:t>
      </w:r>
      <w:r>
        <w:rPr>
          <w:snapToGrid w:val="0"/>
        </w:rPr>
        <w:t xml:space="preserve"> is deemed to be the chief employee of the Office of Health Review established by section 6(1) of that Act.</w:t>
      </w:r>
    </w:p>
    <w:p w14:paraId="54F710EA" w14:textId="77777777" w:rsidR="00042DF5" w:rsidRDefault="00042DF5">
      <w:pPr>
        <w:pStyle w:val="Footnotesection"/>
      </w:pPr>
      <w:r>
        <w:tab/>
        <w:t xml:space="preserve">[Regulation 4B inserted: Gazette 7 Jun 1996 p. 2414.] </w:t>
      </w:r>
    </w:p>
    <w:p w14:paraId="2550BE25" w14:textId="77777777" w:rsidR="00042DF5" w:rsidRDefault="00042DF5">
      <w:pPr>
        <w:pStyle w:val="Heading5"/>
        <w:rPr>
          <w:snapToGrid w:val="0"/>
        </w:rPr>
      </w:pPr>
      <w:bookmarkStart w:id="9" w:name="_Toc235537573"/>
      <w:bookmarkStart w:id="10" w:name="_Toc201672635"/>
      <w:r>
        <w:rPr>
          <w:rStyle w:val="CharSectno"/>
        </w:rPr>
        <w:t>5</w:t>
      </w:r>
      <w:r>
        <w:rPr>
          <w:snapToGrid w:val="0"/>
        </w:rPr>
        <w:t>.</w:t>
      </w:r>
      <w:r>
        <w:rPr>
          <w:snapToGrid w:val="0"/>
        </w:rPr>
        <w:tab/>
        <w:t>Employing authorities (Act s. 5(3))</w:t>
      </w:r>
      <w:bookmarkEnd w:id="9"/>
      <w:bookmarkEnd w:id="10"/>
    </w:p>
    <w:p w14:paraId="259B62D1" w14:textId="77777777" w:rsidR="00042DF5" w:rsidRDefault="00042DF5">
      <w:pPr>
        <w:pStyle w:val="Subsection"/>
        <w:keepNext/>
        <w:rPr>
          <w:snapToGrid w:val="0"/>
        </w:rPr>
      </w:pPr>
      <w:r>
        <w:rPr>
          <w:snapToGrid w:val="0"/>
        </w:rPr>
        <w:tab/>
      </w:r>
      <w:r>
        <w:rPr>
          <w:snapToGrid w:val="0"/>
        </w:rPr>
        <w:tab/>
        <w:t>For the purposes of section 5(3) of the Act — </w:t>
      </w:r>
    </w:p>
    <w:p w14:paraId="552AA971" w14:textId="77777777" w:rsidR="00042DF5" w:rsidRDefault="00042DF5">
      <w:pPr>
        <w:pStyle w:val="Ednotepara"/>
        <w:spacing w:before="80"/>
        <w:ind w:left="1610" w:hanging="1610"/>
        <w:rPr>
          <w:snapToGrid w:val="0"/>
        </w:rPr>
      </w:pPr>
      <w:r>
        <w:rPr>
          <w:snapToGrid w:val="0"/>
        </w:rPr>
        <w:tab/>
        <w:t>[(a), (b)</w:t>
      </w:r>
      <w:r>
        <w:rPr>
          <w:snapToGrid w:val="0"/>
        </w:rPr>
        <w:tab/>
        <w:t>deleted]</w:t>
      </w:r>
    </w:p>
    <w:p w14:paraId="60B332C2" w14:textId="77777777" w:rsidR="00042DF5" w:rsidRDefault="00042DF5">
      <w:pPr>
        <w:pStyle w:val="Indenta"/>
        <w:keepNext/>
        <w:rPr>
          <w:snapToGrid w:val="0"/>
        </w:rPr>
      </w:pPr>
      <w:r>
        <w:rPr>
          <w:snapToGrid w:val="0"/>
        </w:rPr>
        <w:tab/>
        <w:t>(c)</w:t>
      </w:r>
      <w:r>
        <w:rPr>
          <w:snapToGrid w:val="0"/>
        </w:rPr>
        <w:tab/>
        <w:t xml:space="preserve">the Law Reform Commission of Western Australia established under the </w:t>
      </w:r>
      <w:r>
        <w:rPr>
          <w:i/>
          <w:snapToGrid w:val="0"/>
        </w:rPr>
        <w:t>Law Reform Commission Act 1972</w:t>
      </w:r>
      <w:r>
        <w:rPr>
          <w:snapToGrid w:val="0"/>
        </w:rPr>
        <w:t xml:space="preserve"> is the employing authority of the public service officer who is for the time being — </w:t>
      </w:r>
    </w:p>
    <w:p w14:paraId="55AF2D18" w14:textId="77777777" w:rsidR="00042DF5" w:rsidRDefault="00042DF5">
      <w:pPr>
        <w:pStyle w:val="Indenti"/>
        <w:rPr>
          <w:snapToGrid w:val="0"/>
        </w:rPr>
      </w:pPr>
      <w:r>
        <w:rPr>
          <w:snapToGrid w:val="0"/>
        </w:rPr>
        <w:tab/>
        <w:t>(i)</w:t>
      </w:r>
      <w:r>
        <w:rPr>
          <w:snapToGrid w:val="0"/>
        </w:rPr>
        <w:tab/>
        <w:t>appointed within the meaning of section 14 of that Act; and</w:t>
      </w:r>
    </w:p>
    <w:p w14:paraId="3C61CBC8" w14:textId="77777777" w:rsidR="00042DF5" w:rsidRDefault="00042DF5">
      <w:pPr>
        <w:pStyle w:val="Indenti"/>
        <w:rPr>
          <w:snapToGrid w:val="0"/>
        </w:rPr>
      </w:pPr>
      <w:r>
        <w:rPr>
          <w:snapToGrid w:val="0"/>
        </w:rPr>
        <w:tab/>
        <w:t>(ii)</w:t>
      </w:r>
      <w:r>
        <w:rPr>
          <w:snapToGrid w:val="0"/>
        </w:rPr>
        <w:tab/>
        <w:t xml:space="preserve">known as the Executive Officer and Director of Research of that Commission; </w:t>
      </w:r>
    </w:p>
    <w:p w14:paraId="0ED39E3D" w14:textId="77777777" w:rsidR="00042DF5" w:rsidRDefault="00042DF5">
      <w:pPr>
        <w:pStyle w:val="Indenta"/>
        <w:rPr>
          <w:snapToGrid w:val="0"/>
        </w:rPr>
      </w:pPr>
      <w:r>
        <w:rPr>
          <w:snapToGrid w:val="0"/>
        </w:rPr>
        <w:tab/>
      </w:r>
      <w:r>
        <w:rPr>
          <w:snapToGrid w:val="0"/>
        </w:rPr>
        <w:tab/>
        <w:t>and</w:t>
      </w:r>
    </w:p>
    <w:p w14:paraId="676A30D2" w14:textId="77777777" w:rsidR="00042DF5" w:rsidRDefault="00042DF5">
      <w:pPr>
        <w:pStyle w:val="Indenta"/>
        <w:rPr>
          <w:snapToGrid w:val="0"/>
        </w:rPr>
      </w:pPr>
      <w:r>
        <w:rPr>
          <w:snapToGrid w:val="0"/>
        </w:rPr>
        <w:tab/>
        <w:t>(d)</w:t>
      </w:r>
      <w:r>
        <w:rPr>
          <w:snapToGrid w:val="0"/>
        </w:rPr>
        <w:tab/>
        <w:t xml:space="preserve">The State Housing Commission established under the </w:t>
      </w:r>
      <w:r>
        <w:rPr>
          <w:i/>
          <w:snapToGrid w:val="0"/>
        </w:rPr>
        <w:t>State Housing Act 1946</w:t>
      </w:r>
      <w:r>
        <w:rPr>
          <w:snapToGrid w:val="0"/>
        </w:rPr>
        <w:t xml:space="preserve"> (now repealed) and preserved and continued under the </w:t>
      </w:r>
      <w:r>
        <w:rPr>
          <w:i/>
          <w:snapToGrid w:val="0"/>
        </w:rPr>
        <w:t>Housing Act 1980</w:t>
      </w:r>
      <w:r>
        <w:rPr>
          <w:snapToGrid w:val="0"/>
        </w:rPr>
        <w:t xml:space="preserve"> is the employing authority of public service officers who are for the time being appointed, or whose services are for the time being co</w:t>
      </w:r>
      <w:r>
        <w:rPr>
          <w:snapToGrid w:val="0"/>
        </w:rPr>
        <w:noBreakHyphen/>
        <w:t>opted, within the meaning of — </w:t>
      </w:r>
    </w:p>
    <w:p w14:paraId="6FDFDE00" w14:textId="77777777" w:rsidR="00042DF5" w:rsidRDefault="00042DF5">
      <w:pPr>
        <w:pStyle w:val="Indenti"/>
        <w:rPr>
          <w:snapToGrid w:val="0"/>
        </w:rPr>
      </w:pPr>
      <w:r>
        <w:rPr>
          <w:snapToGrid w:val="0"/>
        </w:rPr>
        <w:tab/>
        <w:t>(i)</w:t>
      </w:r>
      <w:r>
        <w:rPr>
          <w:snapToGrid w:val="0"/>
        </w:rPr>
        <w:tab/>
        <w:t xml:space="preserve">section 15 of the </w:t>
      </w:r>
      <w:r>
        <w:rPr>
          <w:i/>
          <w:snapToGrid w:val="0"/>
        </w:rPr>
        <w:t>Government Employees’ Housing Act 1964</w:t>
      </w:r>
      <w:r>
        <w:rPr>
          <w:snapToGrid w:val="0"/>
          <w:vertAlign w:val="superscript"/>
        </w:rPr>
        <w:t> 1</w:t>
      </w:r>
      <w:r>
        <w:rPr>
          <w:snapToGrid w:val="0"/>
        </w:rPr>
        <w:t>; or</w:t>
      </w:r>
    </w:p>
    <w:p w14:paraId="7A548D8C" w14:textId="77777777" w:rsidR="00042DF5" w:rsidRDefault="00042DF5">
      <w:pPr>
        <w:pStyle w:val="Indenti"/>
        <w:rPr>
          <w:snapToGrid w:val="0"/>
        </w:rPr>
      </w:pPr>
      <w:r>
        <w:rPr>
          <w:snapToGrid w:val="0"/>
        </w:rPr>
        <w:tab/>
        <w:t>(ii)</w:t>
      </w:r>
      <w:r>
        <w:rPr>
          <w:snapToGrid w:val="0"/>
        </w:rPr>
        <w:tab/>
        <w:t xml:space="preserve">section 15 of the </w:t>
      </w:r>
      <w:r>
        <w:rPr>
          <w:i/>
          <w:snapToGrid w:val="0"/>
        </w:rPr>
        <w:t>Industrial and Commercial Employees’ Housing Act 1973</w:t>
      </w:r>
      <w:r>
        <w:rPr>
          <w:snapToGrid w:val="0"/>
          <w:vertAlign w:val="superscript"/>
        </w:rPr>
        <w:t> 2</w:t>
      </w:r>
      <w:r>
        <w:rPr>
          <w:snapToGrid w:val="0"/>
        </w:rPr>
        <w:t>.</w:t>
      </w:r>
    </w:p>
    <w:p w14:paraId="18C73543" w14:textId="77777777" w:rsidR="00042DF5" w:rsidRDefault="00042DF5">
      <w:pPr>
        <w:pStyle w:val="Footnotesection"/>
      </w:pPr>
      <w:r>
        <w:lastRenderedPageBreak/>
        <w:tab/>
        <w:t xml:space="preserve">[Regulation 5 amended: Gazette 18 Aug 1995 p. 3775; 7 Jun 1996 p. 2414; 19 Nov 1999 p. 5792; 29 Dec 2006 p. 5920; SL 2020/189 r. 4.] </w:t>
      </w:r>
    </w:p>
    <w:p w14:paraId="2D53197E" w14:textId="77777777" w:rsidR="00042DF5" w:rsidRDefault="00042DF5">
      <w:pPr>
        <w:pStyle w:val="Heading5"/>
        <w:keepLines w:val="0"/>
        <w:rPr>
          <w:snapToGrid w:val="0"/>
        </w:rPr>
      </w:pPr>
      <w:bookmarkStart w:id="11" w:name="_Toc235537574"/>
      <w:bookmarkStart w:id="12" w:name="_Toc201672636"/>
      <w:r>
        <w:rPr>
          <w:rStyle w:val="CharSectno"/>
        </w:rPr>
        <w:t>5A</w:t>
      </w:r>
      <w:r>
        <w:rPr>
          <w:snapToGrid w:val="0"/>
        </w:rPr>
        <w:t>.</w:t>
      </w:r>
      <w:r>
        <w:rPr>
          <w:snapToGrid w:val="0"/>
        </w:rPr>
        <w:tab/>
        <w:t>Human resource management activities prescribed (Act s. 21(1)(a)(ii))</w:t>
      </w:r>
      <w:bookmarkEnd w:id="11"/>
      <w:bookmarkEnd w:id="12"/>
    </w:p>
    <w:p w14:paraId="6805BB8E" w14:textId="77777777" w:rsidR="00042DF5" w:rsidRDefault="00042DF5">
      <w:pPr>
        <w:pStyle w:val="Subsection"/>
        <w:rPr>
          <w:snapToGrid w:val="0"/>
        </w:rPr>
      </w:pPr>
      <w:r>
        <w:rPr>
          <w:snapToGrid w:val="0"/>
        </w:rPr>
        <w:tab/>
      </w:r>
      <w:r>
        <w:rPr>
          <w:snapToGrid w:val="0"/>
        </w:rPr>
        <w:tab/>
        <w:t>For the purposes of section 21(1)(a)(ii) of the Act, temporary deployment (acting) and grievance resolution are prescribed as human resource management activities relating to employees.</w:t>
      </w:r>
    </w:p>
    <w:p w14:paraId="3EF92D0C" w14:textId="77777777" w:rsidR="00042DF5" w:rsidRDefault="00042DF5">
      <w:pPr>
        <w:pStyle w:val="Footnotesection"/>
      </w:pPr>
      <w:r>
        <w:tab/>
        <w:t xml:space="preserve">[Regulation 5A inserted: Gazette 19 Sep 1997 p. 5289.] </w:t>
      </w:r>
    </w:p>
    <w:p w14:paraId="784205DD" w14:textId="77777777" w:rsidR="00042DF5" w:rsidRDefault="00042DF5">
      <w:pPr>
        <w:pStyle w:val="Heading5"/>
      </w:pPr>
      <w:bookmarkStart w:id="13" w:name="_Toc235537575"/>
      <w:bookmarkStart w:id="14" w:name="_Toc201672637"/>
      <w:r>
        <w:rPr>
          <w:rStyle w:val="CharSectno"/>
        </w:rPr>
        <w:t>6A</w:t>
      </w:r>
      <w:r>
        <w:t>.</w:t>
      </w:r>
      <w:r>
        <w:tab/>
        <w:t>Entity prescribed for delegation by CEO (Act s. 33(1)(c)(ii))</w:t>
      </w:r>
      <w:bookmarkEnd w:id="13"/>
      <w:bookmarkEnd w:id="14"/>
    </w:p>
    <w:p w14:paraId="17E7EDB1" w14:textId="77777777" w:rsidR="00042DF5" w:rsidRDefault="00042DF5">
      <w:pPr>
        <w:pStyle w:val="Subsection"/>
      </w:pPr>
      <w:r>
        <w:tab/>
        <w:t>(1)</w:t>
      </w:r>
      <w:r>
        <w:tab/>
        <w:t xml:space="preserve">For the purposes of section 33 of the Act, the Police Force (within the meaning of the </w:t>
      </w:r>
      <w:r>
        <w:rPr>
          <w:i/>
        </w:rPr>
        <w:t>Police Act 1892</w:t>
      </w:r>
      <w:r>
        <w:t>) is prescribed as an entity.</w:t>
      </w:r>
    </w:p>
    <w:p w14:paraId="37966343" w14:textId="77777777" w:rsidR="00042DF5" w:rsidRDefault="00042DF5">
      <w:pPr>
        <w:pStyle w:val="Subsection"/>
      </w:pPr>
      <w:r>
        <w:tab/>
        <w:t>(2)</w:t>
      </w:r>
      <w:r>
        <w:tab/>
        <w:t>Subregulation (1) applies only to a delegation by the Commissioner of Police.</w:t>
      </w:r>
    </w:p>
    <w:p w14:paraId="1F6AD184" w14:textId="568D5734" w:rsidR="00042DF5" w:rsidRDefault="00042DF5">
      <w:pPr>
        <w:pStyle w:val="Footnotesection"/>
      </w:pPr>
      <w:r>
        <w:tab/>
        <w:t>[Regulation 6A inserted: Gazette 24 Jan 2012 p. 555</w:t>
      </w:r>
      <w:r>
        <w:noBreakHyphen/>
        <w:t>6.]</w:t>
      </w:r>
    </w:p>
    <w:p w14:paraId="04704B0D" w14:textId="77777777" w:rsidR="00042DF5" w:rsidRDefault="00042DF5">
      <w:pPr>
        <w:pStyle w:val="Heading5"/>
      </w:pPr>
      <w:bookmarkStart w:id="15" w:name="_Toc235537576"/>
      <w:bookmarkStart w:id="16" w:name="_Toc201573329"/>
      <w:bookmarkStart w:id="17" w:name="_Toc201573459"/>
      <w:bookmarkStart w:id="18" w:name="_Toc201672638"/>
      <w:r>
        <w:rPr>
          <w:rStyle w:val="CharSectno"/>
        </w:rPr>
        <w:t>6</w:t>
      </w:r>
      <w:r>
        <w:t>.</w:t>
      </w:r>
      <w:r>
        <w:tab/>
        <w:t>Salary level prescribed (Act s. 43(1))</w:t>
      </w:r>
      <w:bookmarkEnd w:id="15"/>
      <w:bookmarkEnd w:id="16"/>
      <w:bookmarkEnd w:id="17"/>
      <w:bookmarkEnd w:id="18"/>
    </w:p>
    <w:p w14:paraId="62FBED83" w14:textId="77777777" w:rsidR="00042DF5" w:rsidRDefault="00042DF5">
      <w:pPr>
        <w:pStyle w:val="Subsection"/>
      </w:pPr>
      <w:r>
        <w:tab/>
        <w:t>(1)</w:t>
      </w:r>
      <w:r>
        <w:tab/>
        <w:t xml:space="preserve">In this regulation — </w:t>
      </w:r>
    </w:p>
    <w:p w14:paraId="75D3B8D7" w14:textId="77777777" w:rsidR="00042DF5" w:rsidRDefault="00042DF5">
      <w:pPr>
        <w:pStyle w:val="Defstart"/>
      </w:pPr>
      <w:r>
        <w:tab/>
      </w:r>
      <w:r>
        <w:rPr>
          <w:rStyle w:val="CharDefText"/>
        </w:rPr>
        <w:t>industrial agreement</w:t>
      </w:r>
      <w:r>
        <w:t xml:space="preserve"> has the meaning given in the </w:t>
      </w:r>
      <w:r>
        <w:rPr>
          <w:i/>
          <w:iCs/>
        </w:rPr>
        <w:t>Industrial Relations Act 1979</w:t>
      </w:r>
      <w:r>
        <w:t xml:space="preserve"> section 7(1);</w:t>
      </w:r>
    </w:p>
    <w:p w14:paraId="566712C8" w14:textId="77777777" w:rsidR="00042DF5" w:rsidRDefault="00042DF5">
      <w:pPr>
        <w:pStyle w:val="Defstart"/>
      </w:pPr>
      <w:r>
        <w:tab/>
      </w:r>
      <w:r>
        <w:rPr>
          <w:rStyle w:val="CharDefText"/>
        </w:rPr>
        <w:t>Public Sector CSA Agreement 2024</w:t>
      </w:r>
      <w:r>
        <w:t xml:space="preserve"> means the industrial agreement known as the Public Sector CSA Agreement 2024.</w:t>
      </w:r>
    </w:p>
    <w:p w14:paraId="4B48541A" w14:textId="77777777" w:rsidR="00042DF5" w:rsidRDefault="00042DF5">
      <w:pPr>
        <w:pStyle w:val="Subsection"/>
      </w:pPr>
      <w:r>
        <w:tab/>
        <w:t>(2)</w:t>
      </w:r>
      <w:r>
        <w:tab/>
        <w:t>For the purposes of section 43(1) of the Act, the prescribed salary level is the level of the maximum salary payable in respect of a level 8 officer under Schedule 2 of the Public Sector CSA Agreement 2024.</w:t>
      </w:r>
    </w:p>
    <w:p w14:paraId="4DE8AA57" w14:textId="7D637838" w:rsidR="00042DF5" w:rsidRDefault="00042DF5">
      <w:pPr>
        <w:pStyle w:val="Footnotesection"/>
      </w:pPr>
      <w:r>
        <w:tab/>
        <w:t>[Regulation 6 inserted: SL 2025/122 r. 20.]</w:t>
      </w:r>
    </w:p>
    <w:p w14:paraId="17FAEFAA" w14:textId="77777777" w:rsidR="00042DF5" w:rsidRDefault="00042DF5">
      <w:pPr>
        <w:pStyle w:val="Heading5"/>
        <w:rPr>
          <w:snapToGrid w:val="0"/>
        </w:rPr>
      </w:pPr>
      <w:bookmarkStart w:id="19" w:name="_Toc235537577"/>
      <w:bookmarkStart w:id="20" w:name="_Toc201672639"/>
      <w:r>
        <w:rPr>
          <w:rStyle w:val="CharSectno"/>
        </w:rPr>
        <w:t>7</w:t>
      </w:r>
      <w:r>
        <w:rPr>
          <w:snapToGrid w:val="0"/>
        </w:rPr>
        <w:t>.</w:t>
      </w:r>
      <w:r>
        <w:rPr>
          <w:snapToGrid w:val="0"/>
        </w:rPr>
        <w:tab/>
        <w:t>Amount prescribed (Act s. 56(3)(a))</w:t>
      </w:r>
      <w:bookmarkEnd w:id="19"/>
      <w:bookmarkEnd w:id="20"/>
    </w:p>
    <w:p w14:paraId="10C8FBD1" w14:textId="77777777" w:rsidR="00042DF5" w:rsidRDefault="00042DF5">
      <w:pPr>
        <w:pStyle w:val="Subsection"/>
        <w:rPr>
          <w:snapToGrid w:val="0"/>
        </w:rPr>
      </w:pPr>
      <w:r>
        <w:rPr>
          <w:snapToGrid w:val="0"/>
        </w:rPr>
        <w:tab/>
      </w:r>
      <w:r>
        <w:rPr>
          <w:snapToGrid w:val="0"/>
        </w:rPr>
        <w:tab/>
        <w:t>For the purposes of section 56(3)(a) of the Act, the prescribed amount is an amount equal to the amount of remuneration payable to the executive officer concerned for the period of 12 weeks immediately preceding the day on which remuneration ceased to be payable to that executive officer.</w:t>
      </w:r>
    </w:p>
    <w:p w14:paraId="0971371A" w14:textId="77777777" w:rsidR="00042DF5" w:rsidRDefault="00042DF5">
      <w:pPr>
        <w:pStyle w:val="Heading5"/>
        <w:rPr>
          <w:snapToGrid w:val="0"/>
        </w:rPr>
      </w:pPr>
      <w:bookmarkStart w:id="21" w:name="_Toc235537578"/>
      <w:bookmarkStart w:id="22" w:name="_Toc201672640"/>
      <w:r>
        <w:rPr>
          <w:rStyle w:val="CharSectno"/>
        </w:rPr>
        <w:t>8</w:t>
      </w:r>
      <w:r>
        <w:rPr>
          <w:snapToGrid w:val="0"/>
        </w:rPr>
        <w:t>.</w:t>
      </w:r>
      <w:r>
        <w:rPr>
          <w:snapToGrid w:val="0"/>
        </w:rPr>
        <w:tab/>
        <w:t>Amount prescribed (Act s. 56(5)(b))</w:t>
      </w:r>
      <w:bookmarkEnd w:id="21"/>
      <w:bookmarkEnd w:id="22"/>
    </w:p>
    <w:p w14:paraId="575BA06F" w14:textId="77777777" w:rsidR="00042DF5" w:rsidRDefault="00042DF5">
      <w:pPr>
        <w:pStyle w:val="Subsection"/>
        <w:keepNext/>
        <w:keepLines/>
        <w:rPr>
          <w:snapToGrid w:val="0"/>
        </w:rPr>
      </w:pPr>
      <w:r>
        <w:rPr>
          <w:snapToGrid w:val="0"/>
        </w:rPr>
        <w:tab/>
      </w:r>
      <w:r>
        <w:rPr>
          <w:snapToGrid w:val="0"/>
        </w:rPr>
        <w:tab/>
        <w:t>For the purposes of section 56(5)(b) of the Act — </w:t>
      </w:r>
    </w:p>
    <w:p w14:paraId="7126A0CE" w14:textId="77777777" w:rsidR="00042DF5" w:rsidRDefault="00042DF5">
      <w:pPr>
        <w:pStyle w:val="Indenta"/>
        <w:rPr>
          <w:snapToGrid w:val="0"/>
        </w:rPr>
      </w:pPr>
      <w:r>
        <w:rPr>
          <w:snapToGrid w:val="0"/>
        </w:rPr>
        <w:tab/>
        <w:t>(a)</w:t>
      </w:r>
      <w:r>
        <w:rPr>
          <w:snapToGrid w:val="0"/>
        </w:rPr>
        <w:tab/>
        <w:t>the prescribed maximum amount is an amount equal to the amount of remuneration payable to the executive officer concerned for the period of 12 weeks immediately preceding the day on which remuneration ceased to be payable to that executive officer; and</w:t>
      </w:r>
    </w:p>
    <w:p w14:paraId="71F400E9" w14:textId="77777777" w:rsidR="00042DF5" w:rsidRDefault="00042DF5">
      <w:pPr>
        <w:pStyle w:val="Indenta"/>
        <w:rPr>
          <w:snapToGrid w:val="0"/>
        </w:rPr>
      </w:pPr>
      <w:r>
        <w:rPr>
          <w:snapToGrid w:val="0"/>
        </w:rPr>
        <w:tab/>
        <w:t>(b)</w:t>
      </w:r>
      <w:r>
        <w:rPr>
          <w:snapToGrid w:val="0"/>
        </w:rPr>
        <w:tab/>
        <w:t>the prescribed minimum amount is an amount equal to the amount of remuneration payable to the executive officer concerned for the last day on which remuneration is payable to that executive officer.</w:t>
      </w:r>
    </w:p>
    <w:p w14:paraId="38D3D113" w14:textId="77777777" w:rsidR="00042DF5" w:rsidRDefault="00042DF5">
      <w:pPr>
        <w:pStyle w:val="Heading5"/>
      </w:pPr>
      <w:bookmarkStart w:id="23" w:name="_Toc235537579"/>
      <w:bookmarkStart w:id="24" w:name="_Toc201672641"/>
      <w:r>
        <w:rPr>
          <w:rStyle w:val="CharSectno"/>
        </w:rPr>
        <w:t>8A</w:t>
      </w:r>
      <w:r>
        <w:t>.</w:t>
      </w:r>
      <w:r>
        <w:tab/>
        <w:t>Arrangements prescribed for remuneration of CEOs (Act s. 57(1)(b))</w:t>
      </w:r>
      <w:bookmarkEnd w:id="23"/>
      <w:bookmarkEnd w:id="24"/>
    </w:p>
    <w:p w14:paraId="31088511" w14:textId="77777777" w:rsidR="00042DF5" w:rsidRDefault="00042DF5">
      <w:pPr>
        <w:pStyle w:val="Subsection"/>
        <w:keepNext/>
      </w:pPr>
      <w:r>
        <w:tab/>
        <w:t>(1)</w:t>
      </w:r>
      <w:r>
        <w:tab/>
        <w:t>In this regulation —</w:t>
      </w:r>
    </w:p>
    <w:p w14:paraId="2EE5BBBD" w14:textId="77777777" w:rsidR="00042DF5" w:rsidRDefault="00042DF5">
      <w:pPr>
        <w:pStyle w:val="Defstart"/>
      </w:pPr>
      <w:r>
        <w:tab/>
      </w:r>
      <w:r>
        <w:rPr>
          <w:rStyle w:val="CharDefText"/>
        </w:rPr>
        <w:t>non</w:t>
      </w:r>
      <w:r>
        <w:rPr>
          <w:rStyle w:val="CharDefText"/>
        </w:rPr>
        <w:noBreakHyphen/>
        <w:t>SAT CEO</w:t>
      </w:r>
      <w:r>
        <w:t xml:space="preserve"> means a chief executive officer whose office is not a SAT office;</w:t>
      </w:r>
    </w:p>
    <w:p w14:paraId="3E5FFDFA" w14:textId="77777777" w:rsidR="00042DF5" w:rsidRDefault="00042DF5">
      <w:pPr>
        <w:pStyle w:val="Defstart"/>
      </w:pPr>
      <w:r>
        <w:tab/>
      </w:r>
      <w:r>
        <w:rPr>
          <w:rStyle w:val="CharDefText"/>
        </w:rPr>
        <w:t>PSC class</w:t>
      </w:r>
      <w:r>
        <w:t>, in relation to a non</w:t>
      </w:r>
      <w:r>
        <w:noBreakHyphen/>
        <w:t>SAT CEO, means the classification of the officer determined under a classification system specified in a Commissioner’s instruction;</w:t>
      </w:r>
    </w:p>
    <w:p w14:paraId="039F4221" w14:textId="77777777" w:rsidR="00042DF5" w:rsidRDefault="00042DF5">
      <w:pPr>
        <w:pStyle w:val="Defstart"/>
      </w:pPr>
      <w:r>
        <w:tab/>
      </w:r>
      <w:r>
        <w:rPr>
          <w:rStyle w:val="CharDefText"/>
        </w:rPr>
        <w:t>SAT CEO</w:t>
      </w:r>
      <w:r>
        <w:t xml:space="preserve"> means a chief executive officer whose office is a SAT office;</w:t>
      </w:r>
    </w:p>
    <w:p w14:paraId="0FB8AB75" w14:textId="77777777" w:rsidR="00042DF5" w:rsidRDefault="00042DF5">
      <w:pPr>
        <w:pStyle w:val="Defstart"/>
      </w:pPr>
      <w:r>
        <w:tab/>
      </w:r>
      <w:r>
        <w:rPr>
          <w:rStyle w:val="CharDefText"/>
        </w:rPr>
        <w:t>SAT class</w:t>
      </w:r>
      <w:r>
        <w:t xml:space="preserve"> means a salary band classification determined by the Tribunal in relation to SAT office</w:t>
      </w:r>
      <w:r>
        <w:noBreakHyphen/>
        <w:t>holders who are CEOs;</w:t>
      </w:r>
    </w:p>
    <w:p w14:paraId="3A965536" w14:textId="77777777" w:rsidR="00042DF5" w:rsidRDefault="00042DF5">
      <w:pPr>
        <w:pStyle w:val="Defstart"/>
      </w:pPr>
      <w:r>
        <w:tab/>
      </w:r>
      <w:r>
        <w:rPr>
          <w:rStyle w:val="CharDefText"/>
        </w:rPr>
        <w:t>SAT office</w:t>
      </w:r>
      <w:r>
        <w:t xml:space="preserve"> means an office referred to in section 6(1)(d) or (e) of the </w:t>
      </w:r>
      <w:r>
        <w:rPr>
          <w:i/>
        </w:rPr>
        <w:t>Salaries and Allowances Act 1975</w:t>
      </w:r>
      <w:r>
        <w:t>;</w:t>
      </w:r>
    </w:p>
    <w:p w14:paraId="344FCAD1" w14:textId="77777777" w:rsidR="00042DF5" w:rsidRDefault="00042DF5">
      <w:pPr>
        <w:pStyle w:val="Defstart"/>
      </w:pPr>
      <w:r>
        <w:tab/>
      </w:r>
      <w:r>
        <w:rPr>
          <w:rStyle w:val="CharDefText"/>
        </w:rPr>
        <w:t>Tribunal</w:t>
      </w:r>
      <w:r>
        <w:t xml:space="preserve"> means the Salaries and Allowances Tribunal established by the </w:t>
      </w:r>
      <w:r>
        <w:rPr>
          <w:i/>
        </w:rPr>
        <w:t>Salaries and Allowances Act 1975</w:t>
      </w:r>
      <w:r>
        <w:t>.</w:t>
      </w:r>
    </w:p>
    <w:p w14:paraId="7424715D" w14:textId="77777777" w:rsidR="00042DF5" w:rsidRDefault="00042DF5">
      <w:pPr>
        <w:pStyle w:val="Subsection"/>
      </w:pPr>
      <w:r>
        <w:tab/>
        <w:t>(2)</w:t>
      </w:r>
      <w:r>
        <w:tab/>
        <w:t>For the purposes of section 57(1)(b) of the Act, the remuneration to be accorded a non</w:t>
      </w:r>
      <w:r>
        <w:noBreakHyphen/>
        <w:t>SAT CEO under a contract of employment between the CEO and the CEO’s employing authority must be in accordance with this regulation.</w:t>
      </w:r>
    </w:p>
    <w:p w14:paraId="351DFAE4" w14:textId="77777777" w:rsidR="00042DF5" w:rsidRDefault="00042DF5">
      <w:pPr>
        <w:pStyle w:val="Subsection"/>
      </w:pPr>
      <w:r>
        <w:tab/>
        <w:t>(3)</w:t>
      </w:r>
      <w:r>
        <w:tab/>
        <w:t>Subject to subregulations (6) and (8), the salary component of the remuneration to be accorded a non</w:t>
      </w:r>
      <w:r>
        <w:noBreakHyphen/>
        <w:t>SAT CEO of a PSC class referred to in Column 1 of the Table to this subregulation must not exceed the upper limit of the salary range specified by the Tribunal for the corresponding SAT class indicated in Column 2.</w:t>
      </w:r>
    </w:p>
    <w:p w14:paraId="5A2ECB47" w14:textId="77777777" w:rsidR="00042DF5" w:rsidRDefault="00042DF5">
      <w:pPr>
        <w:pStyle w:val="THeadingNAm"/>
        <w:keepLines/>
      </w:pPr>
      <w:r>
        <w:t>Table</w:t>
      </w:r>
    </w:p>
    <w:tbl>
      <w:tblPr>
        <w:tblW w:w="0" w:type="auto"/>
        <w:tblInd w:w="1526" w:type="dxa"/>
        <w:tblBorders>
          <w:top w:val="single" w:sz="4" w:space="0" w:color="auto"/>
          <w:bottom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rsidR="00BD4B51" w14:paraId="2E6E661F" w14:textId="77777777">
        <w:trPr>
          <w:tblHeader/>
        </w:trPr>
        <w:tc>
          <w:tcPr>
            <w:tcW w:w="2764" w:type="dxa"/>
            <w:tcBorders>
              <w:bottom w:val="single" w:sz="4" w:space="0" w:color="auto"/>
              <w:right w:val="nil"/>
            </w:tcBorders>
          </w:tcPr>
          <w:p w14:paraId="50394373" w14:textId="77777777" w:rsidR="00042DF5" w:rsidRDefault="00042DF5">
            <w:pPr>
              <w:pStyle w:val="TableNAm"/>
              <w:keepNext/>
              <w:keepLines/>
              <w:jc w:val="center"/>
            </w:pPr>
            <w:r>
              <w:rPr>
                <w:b/>
                <w:bCs/>
              </w:rPr>
              <w:t>Column 1</w:t>
            </w:r>
          </w:p>
        </w:tc>
        <w:tc>
          <w:tcPr>
            <w:tcW w:w="2764" w:type="dxa"/>
            <w:tcBorders>
              <w:left w:val="nil"/>
              <w:bottom w:val="single" w:sz="4" w:space="0" w:color="auto"/>
            </w:tcBorders>
          </w:tcPr>
          <w:p w14:paraId="3FDD78C1" w14:textId="77777777" w:rsidR="00042DF5" w:rsidRDefault="00042DF5">
            <w:pPr>
              <w:pStyle w:val="TableNAm"/>
              <w:keepNext/>
              <w:keepLines/>
              <w:jc w:val="center"/>
            </w:pPr>
            <w:r>
              <w:rPr>
                <w:b/>
                <w:bCs/>
              </w:rPr>
              <w:t>Column 2</w:t>
            </w:r>
          </w:p>
        </w:tc>
      </w:tr>
      <w:tr w:rsidR="00BD4B51" w14:paraId="3F55D778" w14:textId="77777777">
        <w:tc>
          <w:tcPr>
            <w:tcW w:w="2764" w:type="dxa"/>
            <w:tcBorders>
              <w:bottom w:val="nil"/>
              <w:right w:val="nil"/>
            </w:tcBorders>
          </w:tcPr>
          <w:p w14:paraId="5C507D37" w14:textId="77777777" w:rsidR="00042DF5" w:rsidRDefault="00042DF5">
            <w:pPr>
              <w:pStyle w:val="TableNAm"/>
              <w:keepNext/>
              <w:keepLines/>
            </w:pPr>
            <w:r>
              <w:t>Below Class 1</w:t>
            </w:r>
          </w:p>
        </w:tc>
        <w:tc>
          <w:tcPr>
            <w:tcW w:w="2764" w:type="dxa"/>
            <w:tcBorders>
              <w:left w:val="nil"/>
              <w:bottom w:val="nil"/>
            </w:tcBorders>
          </w:tcPr>
          <w:p w14:paraId="16E08B89" w14:textId="77777777" w:rsidR="00042DF5" w:rsidRDefault="00042DF5">
            <w:pPr>
              <w:pStyle w:val="TableNAm"/>
              <w:keepNext/>
              <w:keepLines/>
            </w:pPr>
            <w:r>
              <w:t>Band 4</w:t>
            </w:r>
          </w:p>
        </w:tc>
      </w:tr>
      <w:tr w:rsidR="00BD4B51" w14:paraId="088A45EA" w14:textId="77777777">
        <w:tc>
          <w:tcPr>
            <w:tcW w:w="2764" w:type="dxa"/>
            <w:tcBorders>
              <w:top w:val="nil"/>
              <w:bottom w:val="nil"/>
              <w:right w:val="nil"/>
            </w:tcBorders>
          </w:tcPr>
          <w:p w14:paraId="5B37E21F" w14:textId="77777777" w:rsidR="00042DF5" w:rsidRDefault="00042DF5">
            <w:pPr>
              <w:pStyle w:val="TableNAm"/>
              <w:keepNext/>
              <w:keepLines/>
            </w:pPr>
            <w:r>
              <w:t>Class 1 or Band 4</w:t>
            </w:r>
          </w:p>
        </w:tc>
        <w:tc>
          <w:tcPr>
            <w:tcW w:w="2764" w:type="dxa"/>
            <w:tcBorders>
              <w:top w:val="nil"/>
              <w:left w:val="nil"/>
              <w:bottom w:val="nil"/>
            </w:tcBorders>
          </w:tcPr>
          <w:p w14:paraId="09EA9CB3" w14:textId="77777777" w:rsidR="00042DF5" w:rsidRDefault="00042DF5">
            <w:pPr>
              <w:pStyle w:val="TableNAm"/>
              <w:keepNext/>
              <w:keepLines/>
            </w:pPr>
            <w:r>
              <w:t>Band 4</w:t>
            </w:r>
          </w:p>
        </w:tc>
      </w:tr>
      <w:tr w:rsidR="00BD4B51" w14:paraId="7ADD24A2" w14:textId="77777777">
        <w:tc>
          <w:tcPr>
            <w:tcW w:w="2764" w:type="dxa"/>
            <w:tcBorders>
              <w:top w:val="nil"/>
              <w:bottom w:val="nil"/>
              <w:right w:val="nil"/>
            </w:tcBorders>
          </w:tcPr>
          <w:p w14:paraId="3BA8CF0A" w14:textId="77777777" w:rsidR="00042DF5" w:rsidRDefault="00042DF5">
            <w:pPr>
              <w:pStyle w:val="TableNAm"/>
              <w:keepNext/>
              <w:keepLines/>
            </w:pPr>
            <w:r>
              <w:t>Class 2 or Band 4</w:t>
            </w:r>
          </w:p>
        </w:tc>
        <w:tc>
          <w:tcPr>
            <w:tcW w:w="2764" w:type="dxa"/>
            <w:tcBorders>
              <w:top w:val="nil"/>
              <w:left w:val="nil"/>
              <w:bottom w:val="nil"/>
            </w:tcBorders>
          </w:tcPr>
          <w:p w14:paraId="561B92D7" w14:textId="77777777" w:rsidR="00042DF5" w:rsidRDefault="00042DF5">
            <w:pPr>
              <w:pStyle w:val="TableNAm"/>
              <w:keepNext/>
              <w:keepLines/>
            </w:pPr>
            <w:r>
              <w:t>Band 4</w:t>
            </w:r>
          </w:p>
        </w:tc>
      </w:tr>
      <w:tr w:rsidR="00BD4B51" w14:paraId="5963EE96" w14:textId="77777777">
        <w:tc>
          <w:tcPr>
            <w:tcW w:w="2764" w:type="dxa"/>
            <w:tcBorders>
              <w:top w:val="nil"/>
              <w:bottom w:val="nil"/>
              <w:right w:val="nil"/>
            </w:tcBorders>
          </w:tcPr>
          <w:p w14:paraId="10D35596" w14:textId="77777777" w:rsidR="00042DF5" w:rsidRDefault="00042DF5">
            <w:pPr>
              <w:pStyle w:val="TableNAm"/>
              <w:keepNext/>
              <w:keepLines/>
            </w:pPr>
            <w:r>
              <w:t>Class 3 or Band 3</w:t>
            </w:r>
          </w:p>
        </w:tc>
        <w:tc>
          <w:tcPr>
            <w:tcW w:w="2764" w:type="dxa"/>
            <w:tcBorders>
              <w:top w:val="nil"/>
              <w:left w:val="nil"/>
              <w:bottom w:val="nil"/>
            </w:tcBorders>
          </w:tcPr>
          <w:p w14:paraId="1687235A" w14:textId="77777777" w:rsidR="00042DF5" w:rsidRDefault="00042DF5">
            <w:pPr>
              <w:pStyle w:val="TableNAm"/>
              <w:keepNext/>
              <w:keepLines/>
            </w:pPr>
            <w:r>
              <w:t>Band 3</w:t>
            </w:r>
          </w:p>
        </w:tc>
      </w:tr>
      <w:tr w:rsidR="00BD4B51" w14:paraId="0182238A" w14:textId="77777777">
        <w:tc>
          <w:tcPr>
            <w:tcW w:w="2764" w:type="dxa"/>
            <w:tcBorders>
              <w:top w:val="nil"/>
              <w:bottom w:val="nil"/>
              <w:right w:val="nil"/>
            </w:tcBorders>
          </w:tcPr>
          <w:p w14:paraId="69C4E7DA" w14:textId="77777777" w:rsidR="00042DF5" w:rsidRDefault="00042DF5">
            <w:pPr>
              <w:pStyle w:val="TableNAm"/>
            </w:pPr>
            <w:r>
              <w:t>Class 4 or Band 3</w:t>
            </w:r>
          </w:p>
        </w:tc>
        <w:tc>
          <w:tcPr>
            <w:tcW w:w="2764" w:type="dxa"/>
            <w:tcBorders>
              <w:top w:val="nil"/>
              <w:left w:val="nil"/>
              <w:bottom w:val="nil"/>
            </w:tcBorders>
          </w:tcPr>
          <w:p w14:paraId="41FF7D99" w14:textId="77777777" w:rsidR="00042DF5" w:rsidRDefault="00042DF5">
            <w:pPr>
              <w:pStyle w:val="TableNAm"/>
            </w:pPr>
            <w:r>
              <w:t>Band 3</w:t>
            </w:r>
          </w:p>
        </w:tc>
      </w:tr>
      <w:tr w:rsidR="00BD4B51" w14:paraId="554AB672" w14:textId="77777777">
        <w:tc>
          <w:tcPr>
            <w:tcW w:w="2764" w:type="dxa"/>
            <w:tcBorders>
              <w:top w:val="nil"/>
              <w:bottom w:val="nil"/>
              <w:right w:val="nil"/>
            </w:tcBorders>
          </w:tcPr>
          <w:p w14:paraId="789A0726" w14:textId="77777777" w:rsidR="00042DF5" w:rsidRDefault="00042DF5">
            <w:pPr>
              <w:pStyle w:val="TableNAm"/>
            </w:pPr>
            <w:r>
              <w:t>Band 2</w:t>
            </w:r>
          </w:p>
        </w:tc>
        <w:tc>
          <w:tcPr>
            <w:tcW w:w="2764" w:type="dxa"/>
            <w:tcBorders>
              <w:top w:val="nil"/>
              <w:left w:val="nil"/>
              <w:bottom w:val="nil"/>
            </w:tcBorders>
          </w:tcPr>
          <w:p w14:paraId="4811287A" w14:textId="77777777" w:rsidR="00042DF5" w:rsidRDefault="00042DF5">
            <w:pPr>
              <w:pStyle w:val="TableNAm"/>
            </w:pPr>
            <w:r>
              <w:t>Band 2</w:t>
            </w:r>
          </w:p>
        </w:tc>
      </w:tr>
      <w:tr w:rsidR="00BD4B51" w14:paraId="1E40F7A8" w14:textId="77777777">
        <w:tc>
          <w:tcPr>
            <w:tcW w:w="2764" w:type="dxa"/>
            <w:tcBorders>
              <w:top w:val="nil"/>
              <w:right w:val="nil"/>
            </w:tcBorders>
          </w:tcPr>
          <w:p w14:paraId="2E46235C" w14:textId="77777777" w:rsidR="00042DF5" w:rsidRDefault="00042DF5">
            <w:pPr>
              <w:pStyle w:val="TableNAm"/>
            </w:pPr>
            <w:r>
              <w:t>Band 1</w:t>
            </w:r>
          </w:p>
        </w:tc>
        <w:tc>
          <w:tcPr>
            <w:tcW w:w="2764" w:type="dxa"/>
            <w:tcBorders>
              <w:top w:val="nil"/>
              <w:left w:val="nil"/>
            </w:tcBorders>
          </w:tcPr>
          <w:p w14:paraId="53C74222" w14:textId="77777777" w:rsidR="00042DF5" w:rsidRDefault="00042DF5">
            <w:pPr>
              <w:pStyle w:val="TableNAm"/>
            </w:pPr>
            <w:r>
              <w:t>Band 1</w:t>
            </w:r>
          </w:p>
        </w:tc>
      </w:tr>
    </w:tbl>
    <w:p w14:paraId="3D69B1B0" w14:textId="77777777" w:rsidR="00042DF5" w:rsidRDefault="00042DF5">
      <w:pPr>
        <w:pStyle w:val="Subsection"/>
      </w:pPr>
      <w:r>
        <w:tab/>
        <w:t>(4)</w:t>
      </w:r>
      <w:r>
        <w:tab/>
        <w:t>Subject to subregulations (6) and (8), each non-salary component of the remuneration to be accorded a non-SAT CEO in receipt of a salary component of a given amount is not to exceed in value the corresponding non-salary component which might be accorded a SAT CEO in receipt of a salary component of that amount.</w:t>
      </w:r>
    </w:p>
    <w:p w14:paraId="1AD2759F" w14:textId="77777777" w:rsidR="00042DF5" w:rsidRDefault="00042DF5">
      <w:pPr>
        <w:pStyle w:val="Ednotesubsection"/>
      </w:pPr>
      <w:r>
        <w:tab/>
        <w:t>[(5)</w:t>
      </w:r>
      <w:r>
        <w:tab/>
        <w:t>deleted]</w:t>
      </w:r>
    </w:p>
    <w:p w14:paraId="16F70F95" w14:textId="77777777" w:rsidR="00042DF5" w:rsidRDefault="00042DF5">
      <w:pPr>
        <w:pStyle w:val="Subsection"/>
      </w:pPr>
      <w:r>
        <w:tab/>
        <w:t>(6)</w:t>
      </w:r>
      <w:r>
        <w:tab/>
        <w:t xml:space="preserve">If the CEO’s employing authority is satisfied that the remuneration otherwise payable under this regulation </w:t>
      </w:r>
      <w:r>
        <w:rPr>
          <w:bCs/>
        </w:rPr>
        <w:t>would be insufficient in order to recruit and retain a particular person as a particular non</w:t>
      </w:r>
      <w:r>
        <w:rPr>
          <w:bCs/>
        </w:rPr>
        <w:noBreakHyphen/>
        <w:t xml:space="preserve">SAT CEO, </w:t>
      </w:r>
      <w:r>
        <w:t xml:space="preserve">then — </w:t>
      </w:r>
    </w:p>
    <w:p w14:paraId="1F1D9129" w14:textId="77777777" w:rsidR="00042DF5" w:rsidRDefault="00042DF5">
      <w:pPr>
        <w:pStyle w:val="Indenta"/>
      </w:pPr>
      <w:r>
        <w:tab/>
        <w:t>(a)</w:t>
      </w:r>
      <w:r>
        <w:tab/>
        <w:t>subregulations (3) and (4) do not apply; and</w:t>
      </w:r>
    </w:p>
    <w:p w14:paraId="4C56970E" w14:textId="77777777" w:rsidR="00042DF5" w:rsidRDefault="00042DF5">
      <w:pPr>
        <w:pStyle w:val="Indenta"/>
      </w:pPr>
      <w:r>
        <w:tab/>
        <w:t>(b)</w:t>
      </w:r>
      <w:r>
        <w:tab/>
        <w:t>the remuneration to be accorded that non</w:t>
      </w:r>
      <w:r>
        <w:noBreakHyphen/>
        <w:t>SAT CEO may be as determined by the employing authority.</w:t>
      </w:r>
    </w:p>
    <w:p w14:paraId="30EDC0AA" w14:textId="77777777" w:rsidR="00042DF5" w:rsidRDefault="00042DF5">
      <w:pPr>
        <w:pStyle w:val="Subsection"/>
        <w:keepNext/>
        <w:keepLines/>
      </w:pPr>
      <w:r>
        <w:tab/>
        <w:t>(7)</w:t>
      </w:r>
      <w:r>
        <w:tab/>
        <w:t>Subregulation (8) applies to a person who was employed as a SAT CEO under a contract of employment but before the contract of employment expired, was transferred under section 50(1)(a)(ii) of the Act to the performance of other functions in the Senior Executive Service.</w:t>
      </w:r>
    </w:p>
    <w:p w14:paraId="2C0505A9" w14:textId="77777777" w:rsidR="00042DF5" w:rsidRDefault="00042DF5">
      <w:pPr>
        <w:pStyle w:val="Subsection"/>
      </w:pPr>
      <w:r>
        <w:tab/>
        <w:t>(8)</w:t>
      </w:r>
      <w:r>
        <w:tab/>
        <w:t xml:space="preserve">If a person is a person to whom this subregulation applies, for the purpose of section 57(1)(b) of the Act, under a contract of employment entered into between the person and an employing authority — </w:t>
      </w:r>
    </w:p>
    <w:p w14:paraId="57B6FE4F" w14:textId="77777777" w:rsidR="00042DF5" w:rsidRDefault="00042DF5">
      <w:pPr>
        <w:pStyle w:val="Indenta"/>
      </w:pPr>
      <w:r>
        <w:tab/>
        <w:t>(a)</w:t>
      </w:r>
      <w:r>
        <w:tab/>
        <w:t>the salary component of remuneration to be accorded the person must not exceed the upper limit of the salary range specified by the Tribunal for the SAT class to which the person’s SAT office was assigned immediately before the person ceased to hold the SAT office; and</w:t>
      </w:r>
    </w:p>
    <w:p w14:paraId="2246F557" w14:textId="77777777" w:rsidR="00042DF5" w:rsidRDefault="00042DF5">
      <w:pPr>
        <w:pStyle w:val="Indenta"/>
      </w:pPr>
      <w:r>
        <w:tab/>
        <w:t>(b)</w:t>
      </w:r>
      <w:r>
        <w:tab/>
        <w:t>each non-salary component of remuneration to be accorded the person is not to exceed in value the corresponding non-salary component which might be accorded a SAT CEO in receipt of a salary component of the same amount as the salary component which the person receives.</w:t>
      </w:r>
    </w:p>
    <w:p w14:paraId="173EDFE0" w14:textId="77777777" w:rsidR="00042DF5" w:rsidRDefault="00042DF5">
      <w:pPr>
        <w:pStyle w:val="Subsection"/>
      </w:pPr>
      <w:r>
        <w:tab/>
        <w:t>(9)</w:t>
      </w:r>
      <w:r>
        <w:tab/>
        <w:t>If a determination of the Tribunal is revoked or amended in such a way that the SAT classes referred to in subregulation (3) or their salary ranges can no longer be identified, salary components of remuneration may continue to be accorded under this regulation as if the SAT determination were still in force on the terms in operation immediately before revocation or amendment.</w:t>
      </w:r>
    </w:p>
    <w:p w14:paraId="621F62F9" w14:textId="77777777" w:rsidR="00042DF5" w:rsidRDefault="00042DF5">
      <w:pPr>
        <w:pStyle w:val="Subsection"/>
        <w:keepNext/>
        <w:keepLines/>
      </w:pPr>
      <w:r>
        <w:tab/>
        <w:t>(10)</w:t>
      </w:r>
      <w:r>
        <w:tab/>
        <w:t>If a determination of the Tribunal is revoked or amended in such a way that a non-salary component of remuneration which may be accorded a SAT CEO in receipt of a given salary component can no longer be identified, the corresponding non-salary component of remuneration may continue to be accorded under this regulation as if the SAT determination were still in force on the terms in operation immediately before revocation or amendment.</w:t>
      </w:r>
    </w:p>
    <w:p w14:paraId="6924D90D" w14:textId="77777777" w:rsidR="00042DF5" w:rsidRDefault="00042DF5">
      <w:pPr>
        <w:pStyle w:val="Footnotesection"/>
      </w:pPr>
      <w:r>
        <w:tab/>
        <w:t>[Regulation 8A inserted: Gazette 19 Nov 1999 p. 5792</w:t>
      </w:r>
      <w:r>
        <w:noBreakHyphen/>
        <w:t>4; amended: Gazette 5 Apr 2002 p. 1833</w:t>
      </w:r>
      <w:r>
        <w:noBreakHyphen/>
        <w:t>4; 16 Sep 2005 p. 4347</w:t>
      </w:r>
      <w:r>
        <w:noBreakHyphen/>
        <w:t>8; 5 Nov 2010 p. 5571; 5 Jun 2012 p. 2364</w:t>
      </w:r>
      <w:r>
        <w:noBreakHyphen/>
        <w:t>6.]</w:t>
      </w:r>
    </w:p>
    <w:p w14:paraId="45A7A575" w14:textId="77777777" w:rsidR="00042DF5" w:rsidRDefault="00042DF5">
      <w:pPr>
        <w:pStyle w:val="Heading5"/>
        <w:rPr>
          <w:snapToGrid w:val="0"/>
        </w:rPr>
      </w:pPr>
      <w:bookmarkStart w:id="25" w:name="_Toc235537580"/>
      <w:bookmarkStart w:id="26" w:name="_Toc201672642"/>
      <w:r>
        <w:rPr>
          <w:rStyle w:val="CharSectno"/>
        </w:rPr>
        <w:t>9</w:t>
      </w:r>
      <w:r>
        <w:rPr>
          <w:snapToGrid w:val="0"/>
        </w:rPr>
        <w:t>.</w:t>
      </w:r>
      <w:r>
        <w:rPr>
          <w:snapToGrid w:val="0"/>
        </w:rPr>
        <w:tab/>
        <w:t>Period prescribed (Act s. 59(4))</w:t>
      </w:r>
      <w:bookmarkEnd w:id="25"/>
      <w:bookmarkEnd w:id="26"/>
    </w:p>
    <w:p w14:paraId="4B835C42" w14:textId="77777777" w:rsidR="00042DF5" w:rsidRDefault="00042DF5">
      <w:pPr>
        <w:pStyle w:val="Subsection"/>
        <w:rPr>
          <w:snapToGrid w:val="0"/>
        </w:rPr>
      </w:pPr>
      <w:r>
        <w:rPr>
          <w:snapToGrid w:val="0"/>
        </w:rPr>
        <w:tab/>
      </w:r>
      <w:r>
        <w:rPr>
          <w:snapToGrid w:val="0"/>
        </w:rPr>
        <w:tab/>
        <w:t>For the purposes of section 59(4) of the Act, the prescribed period is a period equal to the period in respect of which the amount of compensation paid to the person concerned under section 59 of the Act was calculated.</w:t>
      </w:r>
    </w:p>
    <w:p w14:paraId="18239F7F" w14:textId="77777777" w:rsidR="00A86ED7" w:rsidRDefault="00CA6A28">
      <w:pPr>
        <w:pStyle w:val="Heading5"/>
        <w:rPr>
          <w:del w:id="27" w:author="Master Repository Process" w:date="2026-07-21T16:32:00Z"/>
          <w:snapToGrid w:val="0"/>
        </w:rPr>
      </w:pPr>
      <w:ins w:id="28" w:author="Master Repository Process" w:date="2026-07-21T16:32:00Z">
        <w:r>
          <w:t>[</w:t>
        </w:r>
      </w:ins>
      <w:bookmarkStart w:id="29" w:name="_Toc201672643"/>
      <w:r w:rsidRPr="00FC38A0">
        <w:rPr>
          <w:bCs/>
        </w:rPr>
        <w:t>10</w:t>
      </w:r>
      <w:r>
        <w:rPr>
          <w:bCs/>
        </w:rPr>
        <w:t>.</w:t>
      </w:r>
      <w:r>
        <w:rPr>
          <w:bCs/>
        </w:rPr>
        <w:tab/>
      </w:r>
      <w:del w:id="30" w:author="Master Repository Process" w:date="2026-07-21T16:32:00Z">
        <w:r w:rsidR="001E1DC9">
          <w:rPr>
            <w:snapToGrid w:val="0"/>
          </w:rPr>
          <w:delText>Classes prescribed (Act s. 64(5)(b))</w:delText>
        </w:r>
        <w:bookmarkEnd w:id="29"/>
      </w:del>
    </w:p>
    <w:p w14:paraId="29AA8C7A" w14:textId="77777777" w:rsidR="00A86ED7" w:rsidRDefault="001E1DC9">
      <w:pPr>
        <w:pStyle w:val="Subsection"/>
        <w:rPr>
          <w:del w:id="31" w:author="Master Repository Process" w:date="2026-07-21T16:32:00Z"/>
          <w:snapToGrid w:val="0"/>
        </w:rPr>
      </w:pPr>
      <w:del w:id="32" w:author="Master Repository Process" w:date="2026-07-21T16:32:00Z">
        <w:r>
          <w:rPr>
            <w:snapToGrid w:val="0"/>
          </w:rPr>
          <w:tab/>
        </w:r>
        <w:r>
          <w:rPr>
            <w:snapToGrid w:val="0"/>
          </w:rPr>
          <w:tab/>
          <w:delText>For the purposes of section 64(5)(b) of the Act, the prescribed classes are — </w:delText>
        </w:r>
      </w:del>
    </w:p>
    <w:p w14:paraId="0EDBE6C9" w14:textId="77777777" w:rsidR="00A86ED7" w:rsidRDefault="001E1DC9">
      <w:pPr>
        <w:pStyle w:val="Indenta"/>
        <w:rPr>
          <w:del w:id="33" w:author="Master Repository Process" w:date="2026-07-21T16:32:00Z"/>
        </w:rPr>
      </w:pPr>
      <w:del w:id="34" w:author="Master Repository Process" w:date="2026-07-21T16:32:00Z">
        <w:r>
          <w:tab/>
          <w:delText>(a)</w:delText>
        </w:r>
        <w:r>
          <w:tab/>
          <w:delText>the class constituted by persons holding offices, posts or positions, appointed to the base grade of the general division; and</w:delText>
        </w:r>
      </w:del>
    </w:p>
    <w:p w14:paraId="253164EB" w14:textId="77777777" w:rsidR="00A86ED7" w:rsidRDefault="001E1DC9">
      <w:pPr>
        <w:pStyle w:val="Indenta"/>
        <w:rPr>
          <w:del w:id="35" w:author="Master Repository Process" w:date="2026-07-21T16:32:00Z"/>
        </w:rPr>
      </w:pPr>
      <w:del w:id="36" w:author="Master Repository Process" w:date="2026-07-21T16:32:00Z">
        <w:r>
          <w:tab/>
          <w:delText>(b)</w:delText>
        </w:r>
        <w:r>
          <w:tab/>
          <w:delText xml:space="preserve">the class constituted by persons holding appointments made on the grounds of locality in a region, other than the Peel region, described in the </w:delText>
        </w:r>
        <w:r>
          <w:rPr>
            <w:i/>
          </w:rPr>
          <w:delText>Regional Development Commissions Act 1993</w:delText>
        </w:r>
        <w:r>
          <w:delText xml:space="preserve"> Schedule 1; and</w:delText>
        </w:r>
      </w:del>
    </w:p>
    <w:p w14:paraId="72F9522D" w14:textId="77777777" w:rsidR="00A86ED7" w:rsidRDefault="001E1DC9">
      <w:pPr>
        <w:pStyle w:val="Indenta"/>
        <w:rPr>
          <w:del w:id="37" w:author="Master Repository Process" w:date="2026-07-21T16:32:00Z"/>
        </w:rPr>
      </w:pPr>
      <w:del w:id="38" w:author="Master Repository Process" w:date="2026-07-21T16:32:00Z">
        <w:r>
          <w:tab/>
          <w:delText>(c)</w:delText>
        </w:r>
        <w:r>
          <w:tab/>
          <w:delText>the class constituted by persons holding appointments made under the terms and conditions of an apprenticeship, traineeship or cadetship.</w:delText>
        </w:r>
      </w:del>
    </w:p>
    <w:p w14:paraId="61D27B23" w14:textId="77777777" w:rsidR="00A86ED7" w:rsidRDefault="001E1DC9">
      <w:pPr>
        <w:pStyle w:val="Ednotepara"/>
        <w:rPr>
          <w:del w:id="39" w:author="Master Repository Process" w:date="2026-07-21T16:32:00Z"/>
        </w:rPr>
      </w:pPr>
      <w:del w:id="40" w:author="Master Repository Process" w:date="2026-07-21T16:32:00Z">
        <w:r>
          <w:tab/>
          <w:delText>[(d)-(f)</w:delText>
        </w:r>
        <w:r>
          <w:tab/>
          <w:delText>deleted]</w:delText>
        </w:r>
      </w:del>
    </w:p>
    <w:p w14:paraId="30AA841F" w14:textId="13D2FA10" w:rsidR="00CA6A28" w:rsidRDefault="001E1DC9" w:rsidP="00FC38A0">
      <w:pPr>
        <w:pStyle w:val="Ednotesection"/>
      </w:pPr>
      <w:del w:id="41" w:author="Master Repository Process" w:date="2026-07-21T16:32:00Z">
        <w:r>
          <w:tab/>
          <w:delText>[Regulation 10 amended: Gazette 9 Dec 1994 p. 6714</w:delText>
        </w:r>
        <w:r>
          <w:noBreakHyphen/>
          <w:delText>15; 22 Apr 1997 p. 2061;</w:delText>
        </w:r>
      </w:del>
      <w:ins w:id="42" w:author="Master Repository Process" w:date="2026-07-21T16:32:00Z">
        <w:r w:rsidR="00CA6A28">
          <w:t>Deleted:</w:t>
        </w:r>
      </w:ins>
      <w:r w:rsidR="00CA6A28">
        <w:t xml:space="preserve"> SL </w:t>
      </w:r>
      <w:del w:id="43" w:author="Master Repository Process" w:date="2026-07-21T16:32:00Z">
        <w:r>
          <w:delText>2025/122</w:delText>
        </w:r>
      </w:del>
      <w:ins w:id="44" w:author="Master Repository Process" w:date="2026-07-21T16:32:00Z">
        <w:r w:rsidR="00CA6A28">
          <w:t>2026/149</w:t>
        </w:r>
      </w:ins>
      <w:r w:rsidR="00CA6A28">
        <w:t xml:space="preserve"> r. </w:t>
      </w:r>
      <w:del w:id="45" w:author="Master Repository Process" w:date="2026-07-21T16:32:00Z">
        <w:r>
          <w:delText>21</w:delText>
        </w:r>
      </w:del>
      <w:ins w:id="46" w:author="Master Repository Process" w:date="2026-07-21T16:32:00Z">
        <w:r w:rsidR="00CA6A28">
          <w:t>4</w:t>
        </w:r>
      </w:ins>
      <w:r w:rsidR="00CA6A28">
        <w:t>.]</w:t>
      </w:r>
    </w:p>
    <w:p w14:paraId="1ABB61AA" w14:textId="7D12DA98" w:rsidR="00042DF5" w:rsidRDefault="00042DF5">
      <w:pPr>
        <w:pStyle w:val="Heading5"/>
        <w:rPr>
          <w:snapToGrid w:val="0"/>
        </w:rPr>
      </w:pPr>
      <w:bookmarkStart w:id="47" w:name="_Toc235537581"/>
      <w:bookmarkStart w:id="48" w:name="_Toc201672644"/>
      <w:r>
        <w:rPr>
          <w:rStyle w:val="CharSectno"/>
        </w:rPr>
        <w:t>11</w:t>
      </w:r>
      <w:r>
        <w:rPr>
          <w:snapToGrid w:val="0"/>
        </w:rPr>
        <w:t>.</w:t>
      </w:r>
      <w:r>
        <w:rPr>
          <w:snapToGrid w:val="0"/>
        </w:rPr>
        <w:tab/>
        <w:t>Period prescribed (Act s. 70(6))</w:t>
      </w:r>
      <w:bookmarkEnd w:id="47"/>
      <w:bookmarkEnd w:id="48"/>
    </w:p>
    <w:p w14:paraId="219E73D4" w14:textId="77777777" w:rsidR="00042DF5" w:rsidRDefault="00042DF5">
      <w:pPr>
        <w:pStyle w:val="Subsection"/>
        <w:rPr>
          <w:snapToGrid w:val="0"/>
        </w:rPr>
      </w:pPr>
      <w:r>
        <w:rPr>
          <w:snapToGrid w:val="0"/>
        </w:rPr>
        <w:tab/>
      </w:r>
      <w:r>
        <w:rPr>
          <w:snapToGrid w:val="0"/>
        </w:rPr>
        <w:tab/>
        <w:t>For the purposes of section 70(6) of the Act, the prescribed period is a period equal to the period in respect of which the amount of compensation paid to the person concerned under section 70 of the Act was calculated.</w:t>
      </w:r>
    </w:p>
    <w:p w14:paraId="56CE40EA" w14:textId="77777777" w:rsidR="00042DF5" w:rsidRDefault="00042DF5">
      <w:pPr>
        <w:pStyle w:val="Heading5"/>
        <w:rPr>
          <w:snapToGrid w:val="0"/>
        </w:rPr>
      </w:pPr>
      <w:bookmarkStart w:id="49" w:name="_Toc235537582"/>
      <w:bookmarkStart w:id="50" w:name="_Toc201672645"/>
      <w:r>
        <w:rPr>
          <w:rStyle w:val="CharSectno"/>
        </w:rPr>
        <w:t>12</w:t>
      </w:r>
      <w:r>
        <w:rPr>
          <w:snapToGrid w:val="0"/>
        </w:rPr>
        <w:t>.</w:t>
      </w:r>
      <w:r>
        <w:rPr>
          <w:snapToGrid w:val="0"/>
        </w:rPr>
        <w:tab/>
        <w:t>Amount prescribed (Act s. 72(2)(b))</w:t>
      </w:r>
      <w:bookmarkEnd w:id="49"/>
      <w:bookmarkEnd w:id="50"/>
    </w:p>
    <w:p w14:paraId="419D33FD" w14:textId="77777777" w:rsidR="00042DF5" w:rsidRDefault="00042DF5">
      <w:pPr>
        <w:pStyle w:val="Subsection"/>
        <w:rPr>
          <w:snapToGrid w:val="0"/>
        </w:rPr>
      </w:pPr>
      <w:r>
        <w:rPr>
          <w:snapToGrid w:val="0"/>
        </w:rPr>
        <w:tab/>
      </w:r>
      <w:r>
        <w:rPr>
          <w:snapToGrid w:val="0"/>
        </w:rPr>
        <w:tab/>
        <w:t>For the purposes of section 72(2)(b) of the Act, the prescribed amount is an amount equal to the amount of salary payable to the ministerial officer concerned for the period of 12 weeks immediately preceding the day on which remuneration ceased to be payable to that ministerial officer.</w:t>
      </w:r>
    </w:p>
    <w:p w14:paraId="46E048BA" w14:textId="77777777" w:rsidR="00042DF5" w:rsidRDefault="00042DF5">
      <w:pPr>
        <w:pStyle w:val="Heading5"/>
        <w:rPr>
          <w:snapToGrid w:val="0"/>
        </w:rPr>
      </w:pPr>
      <w:bookmarkStart w:id="51" w:name="_Toc235537583"/>
      <w:bookmarkStart w:id="52" w:name="_Toc201672646"/>
      <w:r>
        <w:rPr>
          <w:rStyle w:val="CharSectno"/>
        </w:rPr>
        <w:t>13</w:t>
      </w:r>
      <w:r>
        <w:rPr>
          <w:snapToGrid w:val="0"/>
        </w:rPr>
        <w:t>.</w:t>
      </w:r>
      <w:r>
        <w:rPr>
          <w:snapToGrid w:val="0"/>
        </w:rPr>
        <w:tab/>
        <w:t>Salary level prescribed (Act s. 75(2)(a))</w:t>
      </w:r>
      <w:bookmarkEnd w:id="51"/>
      <w:bookmarkEnd w:id="52"/>
    </w:p>
    <w:p w14:paraId="2552DCEA" w14:textId="77777777" w:rsidR="00042DF5" w:rsidRDefault="00042DF5">
      <w:pPr>
        <w:pStyle w:val="Subsection"/>
        <w:rPr>
          <w:snapToGrid w:val="0"/>
        </w:rPr>
      </w:pPr>
      <w:r>
        <w:rPr>
          <w:snapToGrid w:val="0"/>
        </w:rPr>
        <w:tab/>
      </w:r>
      <w:r>
        <w:rPr>
          <w:snapToGrid w:val="0"/>
        </w:rPr>
        <w:tab/>
        <w:t>For the purposes of section 75(2)(a) of the Act, the prescribed salary level is the level of the maximum salary payable in respect of a level 5 office under the award — </w:t>
      </w:r>
    </w:p>
    <w:p w14:paraId="76F1D293" w14:textId="77777777" w:rsidR="00042DF5" w:rsidRDefault="00042DF5">
      <w:pPr>
        <w:pStyle w:val="Indenta"/>
        <w:rPr>
          <w:snapToGrid w:val="0"/>
        </w:rPr>
      </w:pPr>
      <w:r>
        <w:rPr>
          <w:snapToGrid w:val="0"/>
        </w:rPr>
        <w:tab/>
        <w:t>(a)</w:t>
      </w:r>
      <w:r>
        <w:rPr>
          <w:snapToGrid w:val="0"/>
        </w:rPr>
        <w:tab/>
        <w:t xml:space="preserve">made by the Industrial Commission under the </w:t>
      </w:r>
      <w:r>
        <w:rPr>
          <w:i/>
          <w:snapToGrid w:val="0"/>
        </w:rPr>
        <w:t>Industrial Relations Act 1979</w:t>
      </w:r>
      <w:r>
        <w:rPr>
          <w:snapToGrid w:val="0"/>
        </w:rPr>
        <w:t>; and</w:t>
      </w:r>
    </w:p>
    <w:p w14:paraId="36283BE0" w14:textId="77777777" w:rsidR="00042DF5" w:rsidRDefault="00042DF5">
      <w:pPr>
        <w:pStyle w:val="Indenta"/>
        <w:keepNext/>
        <w:keepLines/>
        <w:rPr>
          <w:snapToGrid w:val="0"/>
        </w:rPr>
      </w:pPr>
      <w:r>
        <w:rPr>
          <w:snapToGrid w:val="0"/>
        </w:rPr>
        <w:tab/>
        <w:t>(b)</w:t>
      </w:r>
      <w:r>
        <w:rPr>
          <w:snapToGrid w:val="0"/>
        </w:rPr>
        <w:tab/>
        <w:t>known as the Public Service Award 1992.</w:t>
      </w:r>
    </w:p>
    <w:p w14:paraId="408DDE8F" w14:textId="77777777" w:rsidR="00042DF5" w:rsidRDefault="00042DF5">
      <w:pPr>
        <w:pStyle w:val="Heading5"/>
        <w:rPr>
          <w:snapToGrid w:val="0"/>
        </w:rPr>
      </w:pPr>
      <w:bookmarkStart w:id="53" w:name="_Toc235537584"/>
      <w:bookmarkStart w:id="54" w:name="_Toc201672647"/>
      <w:r>
        <w:rPr>
          <w:rStyle w:val="CharSectno"/>
        </w:rPr>
        <w:t>14</w:t>
      </w:r>
      <w:r>
        <w:rPr>
          <w:snapToGrid w:val="0"/>
        </w:rPr>
        <w:t>.</w:t>
      </w:r>
      <w:r>
        <w:rPr>
          <w:snapToGrid w:val="0"/>
        </w:rPr>
        <w:tab/>
        <w:t>Classes of employees prescribed (Act s. 76(1)(b))</w:t>
      </w:r>
      <w:bookmarkEnd w:id="53"/>
      <w:bookmarkEnd w:id="54"/>
    </w:p>
    <w:p w14:paraId="1D9FFA27" w14:textId="77777777" w:rsidR="00042DF5" w:rsidRDefault="00042DF5">
      <w:pPr>
        <w:pStyle w:val="Subsection"/>
        <w:spacing w:before="120"/>
        <w:rPr>
          <w:snapToGrid w:val="0"/>
        </w:rPr>
      </w:pPr>
      <w:r>
        <w:rPr>
          <w:snapToGrid w:val="0"/>
        </w:rPr>
        <w:tab/>
      </w:r>
      <w:r>
        <w:rPr>
          <w:snapToGrid w:val="0"/>
        </w:rPr>
        <w:tab/>
        <w:t>For the purposes of section 76(1)(b) of the Act, the following classes of employees are prescribed — </w:t>
      </w:r>
    </w:p>
    <w:p w14:paraId="1D4C7AB8" w14:textId="77777777" w:rsidR="00042DF5" w:rsidRDefault="00042DF5">
      <w:pPr>
        <w:pStyle w:val="Indenta"/>
      </w:pPr>
      <w:r>
        <w:tab/>
        <w:t>(a)</w:t>
      </w:r>
      <w:r>
        <w:tab/>
        <w:t xml:space="preserve">persons employed under the </w:t>
      </w:r>
      <w:r>
        <w:rPr>
          <w:i/>
        </w:rPr>
        <w:t>Vocational Education and Training Act 1996</w:t>
      </w:r>
      <w:r>
        <w:t xml:space="preserve"> section 47; and</w:t>
      </w:r>
    </w:p>
    <w:p w14:paraId="2CEC5D4D" w14:textId="77777777" w:rsidR="00042DF5" w:rsidRDefault="00042DF5">
      <w:pPr>
        <w:pStyle w:val="Indenta"/>
      </w:pPr>
      <w:r>
        <w:tab/>
        <w:t>(b)</w:t>
      </w:r>
      <w:r>
        <w:tab/>
        <w:t xml:space="preserve">government officers employed by any employing authority of an entity (other than the North Metropolitan Health Service) listed in Schedule A of the award — </w:t>
      </w:r>
    </w:p>
    <w:p w14:paraId="02C41FA1" w14:textId="77777777" w:rsidR="00042DF5" w:rsidRDefault="00042DF5">
      <w:pPr>
        <w:pStyle w:val="Indenti"/>
      </w:pPr>
      <w:r>
        <w:tab/>
        <w:t>(i)</w:t>
      </w:r>
      <w:r>
        <w:tab/>
        <w:t xml:space="preserve">made by the Industrial Commission under the </w:t>
      </w:r>
      <w:r>
        <w:rPr>
          <w:i/>
          <w:iCs/>
        </w:rPr>
        <w:t>Industrial Relations Act 1979</w:t>
      </w:r>
      <w:r>
        <w:t>; and</w:t>
      </w:r>
    </w:p>
    <w:p w14:paraId="38FE0FFF" w14:textId="77777777" w:rsidR="00042DF5" w:rsidRDefault="00042DF5">
      <w:pPr>
        <w:pStyle w:val="Indenti"/>
      </w:pPr>
      <w:r>
        <w:tab/>
        <w:t>(ii)</w:t>
      </w:r>
      <w:r>
        <w:tab/>
        <w:t>known as the Government Officers Salaries, Allowances and Conditions Award 1989;</w:t>
      </w:r>
    </w:p>
    <w:p w14:paraId="05B87F70" w14:textId="77777777" w:rsidR="00042DF5" w:rsidRDefault="00042DF5">
      <w:pPr>
        <w:pStyle w:val="Indenta"/>
      </w:pPr>
      <w:r>
        <w:tab/>
      </w:r>
      <w:r>
        <w:tab/>
        <w:t>and</w:t>
      </w:r>
    </w:p>
    <w:p w14:paraId="71C06200" w14:textId="77777777" w:rsidR="00042DF5" w:rsidRDefault="00042DF5">
      <w:pPr>
        <w:pStyle w:val="Indenta"/>
      </w:pPr>
      <w:r>
        <w:tab/>
        <w:t>(c)</w:t>
      </w:r>
      <w:r>
        <w:tab/>
        <w:t xml:space="preserve">persons employed under the </w:t>
      </w:r>
      <w:r>
        <w:rPr>
          <w:i/>
        </w:rPr>
        <w:t>Disability Services Act 1993</w:t>
      </w:r>
      <w:r>
        <w:t xml:space="preserve"> section 9(2) to whom the </w:t>
      </w:r>
      <w:r>
        <w:rPr>
          <w:i/>
        </w:rPr>
        <w:t>Government Officers (Social Trainers) Award 1988</w:t>
      </w:r>
      <w:r>
        <w:t xml:space="preserve"> made under the </w:t>
      </w:r>
      <w:r>
        <w:rPr>
          <w:i/>
        </w:rPr>
        <w:t>Industrial Relations Act 1979</w:t>
      </w:r>
      <w:r>
        <w:t xml:space="preserve"> applies.</w:t>
      </w:r>
    </w:p>
    <w:p w14:paraId="7C7C867E" w14:textId="424428C7" w:rsidR="00042DF5" w:rsidRDefault="00042DF5">
      <w:pPr>
        <w:pStyle w:val="Footnotesection"/>
      </w:pPr>
      <w:r>
        <w:tab/>
        <w:t>[Regulation 14 inserted: Gazette 1 Oct 1996 p. 5112; amended: Gazette 19 Aug 2014 p. 2996; SL 2020/2 r. 4; SL 2025/122 r. 22.]</w:t>
      </w:r>
    </w:p>
    <w:p w14:paraId="50409093" w14:textId="77777777" w:rsidR="00042DF5" w:rsidRDefault="00042DF5">
      <w:pPr>
        <w:pStyle w:val="Heading5"/>
      </w:pPr>
      <w:bookmarkStart w:id="55" w:name="_Toc235537585"/>
      <w:bookmarkStart w:id="56" w:name="_Toc201672648"/>
      <w:r>
        <w:rPr>
          <w:rStyle w:val="CharSectno"/>
        </w:rPr>
        <w:t>15</w:t>
      </w:r>
      <w:r>
        <w:t>.</w:t>
      </w:r>
      <w:r>
        <w:tab/>
        <w:t xml:space="preserve">Offences prescribed (Act s. 80A </w:t>
      </w:r>
      <w:r>
        <w:rPr>
          <w:i/>
        </w:rPr>
        <w:t>serious offence</w:t>
      </w:r>
      <w:r>
        <w:t>)</w:t>
      </w:r>
      <w:bookmarkEnd w:id="55"/>
      <w:bookmarkEnd w:id="56"/>
    </w:p>
    <w:p w14:paraId="57F73A88" w14:textId="77777777" w:rsidR="00042DF5" w:rsidRDefault="00042DF5">
      <w:pPr>
        <w:pStyle w:val="Subsection"/>
        <w:keepNext/>
        <w:spacing w:before="120"/>
      </w:pPr>
      <w:r>
        <w:tab/>
      </w:r>
      <w:r>
        <w:tab/>
        <w:t xml:space="preserve">For the </w:t>
      </w:r>
      <w:r>
        <w:rPr>
          <w:snapToGrid w:val="0"/>
        </w:rPr>
        <w:t>purposes</w:t>
      </w:r>
      <w:r>
        <w:t xml:space="preserve"> of paragraph (d) of the definition of </w:t>
      </w:r>
      <w:r>
        <w:rPr>
          <w:b/>
          <w:i/>
        </w:rPr>
        <w:t>serious offence</w:t>
      </w:r>
      <w:r>
        <w:t xml:space="preserve"> in section 80A of the Act, the following offences are prescribed — </w:t>
      </w:r>
    </w:p>
    <w:p w14:paraId="428D5929" w14:textId="77777777" w:rsidR="00042DF5" w:rsidRDefault="00042DF5">
      <w:pPr>
        <w:pStyle w:val="Indenta"/>
        <w:keepNext/>
        <w:spacing w:before="60"/>
      </w:pPr>
      <w:r>
        <w:tab/>
        <w:t>(a)</w:t>
      </w:r>
      <w:r>
        <w:tab/>
        <w:t xml:space="preserve">offences which involve — </w:t>
      </w:r>
    </w:p>
    <w:p w14:paraId="43A246FF" w14:textId="77777777" w:rsidR="00042DF5" w:rsidRDefault="00042DF5">
      <w:pPr>
        <w:pStyle w:val="Indenti"/>
        <w:spacing w:before="60"/>
      </w:pPr>
      <w:r>
        <w:tab/>
        <w:t>(i)</w:t>
      </w:r>
      <w:r>
        <w:tab/>
      </w:r>
      <w:r>
        <w:rPr>
          <w:snapToGrid w:val="0"/>
        </w:rPr>
        <w:t>fraud</w:t>
      </w:r>
      <w:r>
        <w:t xml:space="preserve"> or dishonesty; or</w:t>
      </w:r>
    </w:p>
    <w:p w14:paraId="438A7AF4" w14:textId="77777777" w:rsidR="00042DF5" w:rsidRDefault="00042DF5">
      <w:pPr>
        <w:pStyle w:val="Indenti"/>
        <w:spacing w:before="60"/>
      </w:pPr>
      <w:r>
        <w:tab/>
        <w:t>(ii)</w:t>
      </w:r>
      <w:r>
        <w:tab/>
      </w:r>
      <w:r>
        <w:rPr>
          <w:snapToGrid w:val="0"/>
        </w:rPr>
        <w:t>wilful</w:t>
      </w:r>
      <w:r>
        <w:t xml:space="preserve"> damage to or destruction of, the property of others;</w:t>
      </w:r>
    </w:p>
    <w:p w14:paraId="329BC612" w14:textId="77777777" w:rsidR="00042DF5" w:rsidRDefault="00042DF5">
      <w:pPr>
        <w:pStyle w:val="Indenta"/>
        <w:spacing w:before="60"/>
      </w:pPr>
      <w:r>
        <w:tab/>
        <w:t>(b)</w:t>
      </w:r>
      <w:r>
        <w:tab/>
      </w:r>
      <w:r>
        <w:rPr>
          <w:snapToGrid w:val="0"/>
        </w:rPr>
        <w:t>offences</w:t>
      </w:r>
      <w:r>
        <w:t xml:space="preserve"> which are committed against the persons of ot</w:t>
      </w:r>
      <w:r>
        <w:rPr>
          <w:snapToGrid w:val="0"/>
        </w:rPr>
        <w:t>h</w:t>
      </w:r>
      <w:r>
        <w:t>ers;</w:t>
      </w:r>
    </w:p>
    <w:p w14:paraId="1D0A7BCE" w14:textId="77777777" w:rsidR="00042DF5" w:rsidRDefault="00042DF5">
      <w:pPr>
        <w:pStyle w:val="Indenta"/>
        <w:keepNext/>
        <w:spacing w:before="60"/>
      </w:pPr>
      <w:r>
        <w:tab/>
        <w:t>(c)</w:t>
      </w:r>
      <w:r>
        <w:tab/>
      </w:r>
      <w:r>
        <w:rPr>
          <w:snapToGrid w:val="0"/>
        </w:rPr>
        <w:t>offences</w:t>
      </w:r>
      <w:r>
        <w:t xml:space="preserve"> which are punishable on conviction by imprisonment for 2 years or more.</w:t>
      </w:r>
    </w:p>
    <w:p w14:paraId="363C4A74" w14:textId="77777777" w:rsidR="00042DF5" w:rsidRDefault="00042DF5">
      <w:pPr>
        <w:pStyle w:val="Footnotesection"/>
      </w:pPr>
      <w:r>
        <w:tab/>
        <w:t>[Regulation 15 inserted: Gazette 5 Nov 2010 p. 5571</w:t>
      </w:r>
      <w:r>
        <w:noBreakHyphen/>
        <w:t xml:space="preserve">2.] </w:t>
      </w:r>
    </w:p>
    <w:p w14:paraId="42011BF5" w14:textId="77777777" w:rsidR="00042DF5" w:rsidRDefault="00042DF5">
      <w:pPr>
        <w:pStyle w:val="Heading5"/>
        <w:spacing w:before="180"/>
        <w:rPr>
          <w:snapToGrid w:val="0"/>
        </w:rPr>
      </w:pPr>
      <w:bookmarkStart w:id="57" w:name="_Toc235537586"/>
      <w:bookmarkStart w:id="58" w:name="_Toc201672649"/>
      <w:r>
        <w:rPr>
          <w:rStyle w:val="CharSectno"/>
        </w:rPr>
        <w:t>16</w:t>
      </w:r>
      <w:r>
        <w:rPr>
          <w:snapToGrid w:val="0"/>
        </w:rPr>
        <w:t>.</w:t>
      </w:r>
      <w:r>
        <w:rPr>
          <w:snapToGrid w:val="0"/>
        </w:rPr>
        <w:tab/>
        <w:t>Procedures prescribed (Act s. 81(2))</w:t>
      </w:r>
      <w:bookmarkEnd w:id="57"/>
      <w:bookmarkEnd w:id="58"/>
    </w:p>
    <w:p w14:paraId="3F9A5B59" w14:textId="77777777" w:rsidR="00042DF5" w:rsidRDefault="00042DF5">
      <w:pPr>
        <w:pStyle w:val="Subsection"/>
        <w:keepNext/>
        <w:keepLines/>
        <w:spacing w:before="120"/>
        <w:rPr>
          <w:snapToGrid w:val="0"/>
        </w:rPr>
      </w:pPr>
      <w:r>
        <w:rPr>
          <w:snapToGrid w:val="0"/>
        </w:rPr>
        <w:tab/>
      </w:r>
      <w:r>
        <w:rPr>
          <w:snapToGrid w:val="0"/>
        </w:rPr>
        <w:tab/>
        <w:t xml:space="preserve">For the purposes of section 81(2) of the </w:t>
      </w:r>
      <w:r>
        <w:t xml:space="preserve">Act, as continued under Schedule 8 clause 2(1) of the Act, </w:t>
      </w:r>
      <w:r>
        <w:rPr>
          <w:snapToGrid w:val="0"/>
        </w:rPr>
        <w:t>the prescribed procedures in accordance with which a suspected breach of discipline is to be investigated are that the respondent is notified in writing — </w:t>
      </w:r>
    </w:p>
    <w:p w14:paraId="1FAF3AE7" w14:textId="77777777" w:rsidR="00042DF5" w:rsidRDefault="00042DF5">
      <w:pPr>
        <w:pStyle w:val="Indenta"/>
        <w:rPr>
          <w:snapToGrid w:val="0"/>
        </w:rPr>
      </w:pPr>
      <w:r>
        <w:rPr>
          <w:snapToGrid w:val="0"/>
        </w:rPr>
        <w:tab/>
        <w:t>(a)</w:t>
      </w:r>
      <w:r>
        <w:rPr>
          <w:snapToGrid w:val="0"/>
        </w:rPr>
        <w:tab/>
        <w:t>that an investigation of the suspected breach of discipline is being initiated and of the purpose of that investigation; and</w:t>
      </w:r>
    </w:p>
    <w:p w14:paraId="20737408" w14:textId="77777777" w:rsidR="00042DF5" w:rsidRDefault="00042DF5">
      <w:pPr>
        <w:pStyle w:val="Indenta"/>
        <w:rPr>
          <w:snapToGrid w:val="0"/>
        </w:rPr>
      </w:pPr>
      <w:r>
        <w:rPr>
          <w:snapToGrid w:val="0"/>
        </w:rPr>
        <w:tab/>
        <w:t>(b)</w:t>
      </w:r>
      <w:r>
        <w:rPr>
          <w:snapToGrid w:val="0"/>
        </w:rPr>
        <w:tab/>
        <w:t>that the investigation referred to in paragraph (a) will lead to a finding being made in respect of, and may lead to action being taken against, the respondent under Division 3 of Part 5 of the Act and of the range of possible findings and possible action; and</w:t>
      </w:r>
    </w:p>
    <w:p w14:paraId="08370EA8" w14:textId="77777777" w:rsidR="00042DF5" w:rsidRDefault="00042DF5">
      <w:pPr>
        <w:pStyle w:val="Indenta"/>
        <w:rPr>
          <w:snapToGrid w:val="0"/>
        </w:rPr>
      </w:pPr>
      <w:r>
        <w:rPr>
          <w:snapToGrid w:val="0"/>
        </w:rPr>
        <w:tab/>
        <w:t>(c)</w:t>
      </w:r>
      <w:r>
        <w:rPr>
          <w:snapToGrid w:val="0"/>
        </w:rPr>
        <w:tab/>
        <w:t>of the steps which may be taken in the conduct of that investigation prior to the making of a finding, and the taking of any action, against the respondent; and</w:t>
      </w:r>
    </w:p>
    <w:p w14:paraId="4339FBE7" w14:textId="77777777" w:rsidR="00042DF5" w:rsidRDefault="00042DF5">
      <w:pPr>
        <w:pStyle w:val="Indenta"/>
        <w:rPr>
          <w:snapToGrid w:val="0"/>
        </w:rPr>
      </w:pPr>
      <w:r>
        <w:rPr>
          <w:snapToGrid w:val="0"/>
        </w:rPr>
        <w:tab/>
        <w:t>(d)</w:t>
      </w:r>
      <w:r>
        <w:rPr>
          <w:snapToGrid w:val="0"/>
        </w:rPr>
        <w:tab/>
        <w:t>of any interviews or meetings which the respondent is required to attend; and</w:t>
      </w:r>
    </w:p>
    <w:p w14:paraId="2281A197" w14:textId="77777777" w:rsidR="00042DF5" w:rsidRDefault="00042DF5">
      <w:pPr>
        <w:pStyle w:val="Indenta"/>
        <w:rPr>
          <w:snapToGrid w:val="0"/>
        </w:rPr>
      </w:pPr>
      <w:r>
        <w:rPr>
          <w:snapToGrid w:val="0"/>
        </w:rPr>
        <w:tab/>
        <w:t>(e)</w:t>
      </w:r>
      <w:r>
        <w:rPr>
          <w:snapToGrid w:val="0"/>
        </w:rPr>
        <w:tab/>
        <w:t>of his or her right to have present during any interviews or meetings attended by the respondent a representative capable of providing advice to the respondent.</w:t>
      </w:r>
    </w:p>
    <w:p w14:paraId="6220DB12" w14:textId="77777777" w:rsidR="00042DF5" w:rsidRDefault="00042DF5">
      <w:pPr>
        <w:pStyle w:val="Footnotesection"/>
      </w:pPr>
      <w:r>
        <w:tab/>
        <w:t xml:space="preserve">[Regulation 16 amended: Gazette 5 Nov 2010 p. 5572.] </w:t>
      </w:r>
    </w:p>
    <w:p w14:paraId="605682E8" w14:textId="34C291D8" w:rsidR="00042DF5" w:rsidRPr="00FC38A0" w:rsidRDefault="00042DF5" w:rsidP="00FC38A0">
      <w:pPr>
        <w:pStyle w:val="Ednotesection"/>
      </w:pPr>
      <w:r w:rsidRPr="00FC38A0">
        <w:t>[</w:t>
      </w:r>
      <w:r w:rsidRPr="00FC38A0">
        <w:rPr>
          <w:b/>
          <w:bCs/>
        </w:rPr>
        <w:t>17-22.</w:t>
      </w:r>
      <w:r w:rsidRPr="00FC38A0">
        <w:tab/>
        <w:t>Deleted: SL 2025/122 r. 23.]</w:t>
      </w:r>
    </w:p>
    <w:p w14:paraId="3488672B" w14:textId="77777777" w:rsidR="00042DF5" w:rsidRDefault="00042DF5">
      <w:pPr>
        <w:pStyle w:val="Heading5"/>
        <w:rPr>
          <w:snapToGrid w:val="0"/>
        </w:rPr>
      </w:pPr>
      <w:bookmarkStart w:id="59" w:name="_Toc235537587"/>
      <w:bookmarkStart w:id="60" w:name="_Toc201672650"/>
      <w:r>
        <w:rPr>
          <w:rStyle w:val="CharSectno"/>
        </w:rPr>
        <w:t>23</w:t>
      </w:r>
      <w:r>
        <w:rPr>
          <w:snapToGrid w:val="0"/>
        </w:rPr>
        <w:t>.</w:t>
      </w:r>
      <w:r>
        <w:rPr>
          <w:snapToGrid w:val="0"/>
        </w:rPr>
        <w:tab/>
        <w:t>Period prescribed (Act s. 92(2))</w:t>
      </w:r>
      <w:bookmarkEnd w:id="59"/>
      <w:bookmarkEnd w:id="60"/>
    </w:p>
    <w:p w14:paraId="6FEA9A0F" w14:textId="77777777" w:rsidR="00042DF5" w:rsidRDefault="00042DF5">
      <w:pPr>
        <w:pStyle w:val="Subsection"/>
        <w:rPr>
          <w:snapToGrid w:val="0"/>
        </w:rPr>
      </w:pPr>
      <w:r>
        <w:rPr>
          <w:snapToGrid w:val="0"/>
        </w:rPr>
        <w:tab/>
      </w:r>
      <w:r>
        <w:rPr>
          <w:snapToGrid w:val="0"/>
        </w:rPr>
        <w:tab/>
        <w:t xml:space="preserve">For the purposes of section 92(2) of the </w:t>
      </w:r>
      <w:r>
        <w:t xml:space="preserve">Act, as continued under Schedule 8 clause 2(1) of the Act, </w:t>
      </w:r>
      <w:r>
        <w:rPr>
          <w:snapToGrid w:val="0"/>
        </w:rPr>
        <w:t>the prescribed period is 14 days.</w:t>
      </w:r>
    </w:p>
    <w:p w14:paraId="16252F8E" w14:textId="77777777" w:rsidR="00042DF5" w:rsidRDefault="00042DF5">
      <w:pPr>
        <w:pStyle w:val="Footnotesection"/>
      </w:pPr>
      <w:r>
        <w:tab/>
        <w:t xml:space="preserve">[Regulation 23 amended: Gazette 5 Nov 2010 p. 5573.] </w:t>
      </w:r>
    </w:p>
    <w:p w14:paraId="2B9E290A" w14:textId="77777777" w:rsidR="00042DF5" w:rsidRDefault="00042DF5" w:rsidP="002A38C0">
      <w:pPr>
        <w:pStyle w:val="Ednotesection"/>
      </w:pPr>
      <w:r>
        <w:t>[</w:t>
      </w:r>
      <w:r>
        <w:rPr>
          <w:b/>
          <w:bCs/>
        </w:rPr>
        <w:t>24.</w:t>
      </w:r>
      <w:r>
        <w:rPr>
          <w:b/>
          <w:bCs/>
        </w:rPr>
        <w:tab/>
      </w:r>
      <w:r>
        <w:t>Deleted: Gazette 5 Nov 2010 p. 5571.]</w:t>
      </w:r>
    </w:p>
    <w:p w14:paraId="6D991EED" w14:textId="77777777" w:rsidR="00042DF5" w:rsidRDefault="00042DF5">
      <w:pPr>
        <w:pStyle w:val="Heading5"/>
        <w:rPr>
          <w:snapToGrid w:val="0"/>
        </w:rPr>
      </w:pPr>
      <w:bookmarkStart w:id="61" w:name="_Toc235537588"/>
      <w:bookmarkStart w:id="62" w:name="_Toc201672651"/>
      <w:r>
        <w:rPr>
          <w:rStyle w:val="CharSectno"/>
        </w:rPr>
        <w:t>25</w:t>
      </w:r>
      <w:r>
        <w:rPr>
          <w:snapToGrid w:val="0"/>
        </w:rPr>
        <w:t>.</w:t>
      </w:r>
      <w:r>
        <w:rPr>
          <w:snapToGrid w:val="0"/>
        </w:rPr>
        <w:tab/>
        <w:t>Personnel records prescribed</w:t>
      </w:r>
      <w:bookmarkEnd w:id="61"/>
      <w:bookmarkEnd w:id="62"/>
    </w:p>
    <w:p w14:paraId="26445014" w14:textId="77777777" w:rsidR="00042DF5" w:rsidRDefault="00042DF5">
      <w:pPr>
        <w:pStyle w:val="Subsection"/>
        <w:keepNext/>
        <w:keepLines/>
        <w:rPr>
          <w:snapToGrid w:val="0"/>
        </w:rPr>
      </w:pPr>
      <w:r>
        <w:rPr>
          <w:snapToGrid w:val="0"/>
        </w:rPr>
        <w:tab/>
        <w:t>(1)</w:t>
      </w:r>
      <w:r>
        <w:rPr>
          <w:snapToGrid w:val="0"/>
        </w:rPr>
        <w:tab/>
        <w:t>A public sector body is required to establish, keep and maintain for each permanent or contract employee, including trainees and cadets, personnel records containing (as a minimum) the following details — </w:t>
      </w:r>
    </w:p>
    <w:p w14:paraId="25C0CAFC" w14:textId="77777777" w:rsidR="00042DF5" w:rsidRDefault="00042DF5">
      <w:pPr>
        <w:pStyle w:val="Indenta"/>
        <w:rPr>
          <w:snapToGrid w:val="0"/>
        </w:rPr>
      </w:pPr>
      <w:r>
        <w:rPr>
          <w:snapToGrid w:val="0"/>
        </w:rPr>
        <w:tab/>
        <w:t>(a)</w:t>
      </w:r>
      <w:r>
        <w:rPr>
          <w:snapToGrid w:val="0"/>
        </w:rPr>
        <w:tab/>
        <w:t>information relating to the appointment of the employee; and</w:t>
      </w:r>
    </w:p>
    <w:p w14:paraId="7037F678" w14:textId="77777777" w:rsidR="00042DF5" w:rsidRDefault="00042DF5">
      <w:pPr>
        <w:pStyle w:val="Indenta"/>
        <w:rPr>
          <w:snapToGrid w:val="0"/>
        </w:rPr>
      </w:pPr>
      <w:r>
        <w:rPr>
          <w:snapToGrid w:val="0"/>
        </w:rPr>
        <w:tab/>
        <w:t>(b)</w:t>
      </w:r>
      <w:r>
        <w:rPr>
          <w:snapToGrid w:val="0"/>
        </w:rPr>
        <w:tab/>
        <w:t>the employment history of the employee; and</w:t>
      </w:r>
    </w:p>
    <w:p w14:paraId="2DF73A07" w14:textId="77777777" w:rsidR="00042DF5" w:rsidRDefault="00042DF5">
      <w:pPr>
        <w:pStyle w:val="Indenta"/>
        <w:rPr>
          <w:snapToGrid w:val="0"/>
        </w:rPr>
      </w:pPr>
      <w:r>
        <w:rPr>
          <w:snapToGrid w:val="0"/>
        </w:rPr>
        <w:tab/>
        <w:t>(c)</w:t>
      </w:r>
      <w:r>
        <w:rPr>
          <w:snapToGrid w:val="0"/>
        </w:rPr>
        <w:tab/>
        <w:t>details of the employee’s performance and any disciplinary matters relating to that employee; and</w:t>
      </w:r>
    </w:p>
    <w:p w14:paraId="0079EFB2" w14:textId="77777777" w:rsidR="00042DF5" w:rsidRDefault="00042DF5">
      <w:pPr>
        <w:pStyle w:val="Indenta"/>
        <w:rPr>
          <w:snapToGrid w:val="0"/>
        </w:rPr>
      </w:pPr>
      <w:r>
        <w:rPr>
          <w:snapToGrid w:val="0"/>
        </w:rPr>
        <w:tab/>
        <w:t>(d)</w:t>
      </w:r>
      <w:r>
        <w:rPr>
          <w:snapToGrid w:val="0"/>
        </w:rPr>
        <w:tab/>
        <w:t>information relating to the cessation of employment of that employee.</w:t>
      </w:r>
    </w:p>
    <w:p w14:paraId="60ED2846" w14:textId="77777777" w:rsidR="00042DF5" w:rsidRDefault="00042DF5">
      <w:pPr>
        <w:pStyle w:val="Subsection"/>
        <w:rPr>
          <w:snapToGrid w:val="0"/>
        </w:rPr>
      </w:pPr>
      <w:r>
        <w:rPr>
          <w:snapToGrid w:val="0"/>
        </w:rPr>
        <w:tab/>
        <w:t>(2)</w:t>
      </w:r>
      <w:r>
        <w:rPr>
          <w:snapToGrid w:val="0"/>
        </w:rPr>
        <w:tab/>
        <w:t>Where an employee is employed as a part of the Public Service, the following details, in addition to those set out in subregulation (1), are to be recorded — </w:t>
      </w:r>
    </w:p>
    <w:p w14:paraId="052EF082" w14:textId="77777777" w:rsidR="00042DF5" w:rsidRDefault="00042DF5">
      <w:pPr>
        <w:pStyle w:val="Indenta"/>
        <w:rPr>
          <w:snapToGrid w:val="0"/>
        </w:rPr>
      </w:pPr>
      <w:r>
        <w:rPr>
          <w:snapToGrid w:val="0"/>
        </w:rPr>
        <w:tab/>
        <w:t>(a)</w:t>
      </w:r>
      <w:r>
        <w:rPr>
          <w:snapToGrid w:val="0"/>
        </w:rPr>
        <w:tab/>
        <w:t>the name and date of birth of the employee; and</w:t>
      </w:r>
    </w:p>
    <w:p w14:paraId="74CD5974" w14:textId="77777777" w:rsidR="00042DF5" w:rsidRDefault="00042DF5">
      <w:pPr>
        <w:pStyle w:val="Indenta"/>
        <w:rPr>
          <w:snapToGrid w:val="0"/>
        </w:rPr>
      </w:pPr>
      <w:r>
        <w:rPr>
          <w:snapToGrid w:val="0"/>
        </w:rPr>
        <w:tab/>
        <w:t>(b)</w:t>
      </w:r>
      <w:r>
        <w:rPr>
          <w:snapToGrid w:val="0"/>
        </w:rPr>
        <w:tab/>
        <w:t>the date of appointment of that employee to the Public Service; and</w:t>
      </w:r>
    </w:p>
    <w:p w14:paraId="04EDBA1F" w14:textId="77777777" w:rsidR="00042DF5" w:rsidRDefault="00042DF5">
      <w:pPr>
        <w:pStyle w:val="Indenta"/>
        <w:rPr>
          <w:snapToGrid w:val="0"/>
        </w:rPr>
      </w:pPr>
      <w:r>
        <w:rPr>
          <w:snapToGrid w:val="0"/>
        </w:rPr>
        <w:tab/>
        <w:t>(c)</w:t>
      </w:r>
      <w:r>
        <w:rPr>
          <w:snapToGrid w:val="0"/>
        </w:rPr>
        <w:tab/>
        <w:t>the title and classification of the office held by that employee.</w:t>
      </w:r>
    </w:p>
    <w:p w14:paraId="2F09D7DB" w14:textId="77777777" w:rsidR="00042DF5" w:rsidRDefault="00042DF5">
      <w:pPr>
        <w:pStyle w:val="Subsection"/>
        <w:rPr>
          <w:snapToGrid w:val="0"/>
        </w:rPr>
      </w:pPr>
      <w:r>
        <w:rPr>
          <w:snapToGrid w:val="0"/>
        </w:rPr>
        <w:tab/>
        <w:t>(3)</w:t>
      </w:r>
      <w:r>
        <w:rPr>
          <w:snapToGrid w:val="0"/>
        </w:rPr>
        <w:tab/>
        <w:t>When an employee moves from one public sector body to another public sector body — </w:t>
      </w:r>
    </w:p>
    <w:p w14:paraId="27AAC6ED" w14:textId="77777777" w:rsidR="00042DF5" w:rsidRDefault="00042DF5">
      <w:pPr>
        <w:pStyle w:val="Indenta"/>
        <w:rPr>
          <w:snapToGrid w:val="0"/>
        </w:rPr>
      </w:pPr>
      <w:r>
        <w:rPr>
          <w:snapToGrid w:val="0"/>
        </w:rPr>
        <w:tab/>
        <w:t>(a)</w:t>
      </w:r>
      <w:r>
        <w:rPr>
          <w:snapToGrid w:val="0"/>
        </w:rPr>
        <w:tab/>
        <w:t>the body to which the employee moves is required to seek the transfer the employee’s record from the previous body; and</w:t>
      </w:r>
    </w:p>
    <w:p w14:paraId="5D9E27D2" w14:textId="77777777" w:rsidR="00042DF5" w:rsidRDefault="00042DF5">
      <w:pPr>
        <w:pStyle w:val="Indenta"/>
        <w:rPr>
          <w:snapToGrid w:val="0"/>
        </w:rPr>
      </w:pPr>
      <w:r>
        <w:rPr>
          <w:snapToGrid w:val="0"/>
        </w:rPr>
        <w:tab/>
        <w:t>(b)</w:t>
      </w:r>
      <w:r>
        <w:rPr>
          <w:snapToGrid w:val="0"/>
        </w:rPr>
        <w:tab/>
        <w:t>the body from which the employee moves is required to transfer the employee’s record to the new body.</w:t>
      </w:r>
    </w:p>
    <w:p w14:paraId="176A8632" w14:textId="77777777" w:rsidR="00042DF5" w:rsidRDefault="00042DF5">
      <w:pPr>
        <w:pStyle w:val="Heading5"/>
        <w:rPr>
          <w:snapToGrid w:val="0"/>
        </w:rPr>
      </w:pPr>
      <w:bookmarkStart w:id="63" w:name="_Toc235537589"/>
      <w:bookmarkStart w:id="64" w:name="_Toc201672652"/>
      <w:r>
        <w:rPr>
          <w:rStyle w:val="CharSectno"/>
        </w:rPr>
        <w:t>26</w:t>
      </w:r>
      <w:r>
        <w:rPr>
          <w:snapToGrid w:val="0"/>
        </w:rPr>
        <w:t>.</w:t>
      </w:r>
      <w:r>
        <w:rPr>
          <w:snapToGrid w:val="0"/>
        </w:rPr>
        <w:tab/>
        <w:t>Period prescribed (Act Sch. 5 cl. 13(14))</w:t>
      </w:r>
      <w:bookmarkEnd w:id="63"/>
      <w:bookmarkEnd w:id="64"/>
    </w:p>
    <w:p w14:paraId="6CAAFD02" w14:textId="77777777" w:rsidR="00042DF5" w:rsidRDefault="00042DF5">
      <w:pPr>
        <w:pStyle w:val="Subsection"/>
        <w:keepNext/>
        <w:keepLines/>
        <w:rPr>
          <w:snapToGrid w:val="0"/>
        </w:rPr>
      </w:pPr>
      <w:r>
        <w:rPr>
          <w:snapToGrid w:val="0"/>
        </w:rPr>
        <w:tab/>
      </w:r>
      <w:r>
        <w:rPr>
          <w:snapToGrid w:val="0"/>
        </w:rPr>
        <w:tab/>
        <w:t>For the purposes of clause 13(14) of Schedule 5 to the Act, the prescribed period is a period equal to the period in respect of which the amount of compensation paid to the person concerned under clause 13(11) of that Schedule was calculated.</w:t>
      </w:r>
    </w:p>
    <w:p w14:paraId="76B9358D" w14:textId="77777777" w:rsidR="00042DF5" w:rsidRDefault="00042DF5">
      <w:pPr>
        <w:pStyle w:val="CentredBaseLine"/>
        <w:jc w:val="center"/>
      </w:pPr>
      <w:r>
        <w:rPr>
          <w:noProof/>
        </w:rPr>
        <w:drawing>
          <wp:inline distT="0" distB="0" distL="0" distR="0" wp14:anchorId="5ABDB533" wp14:editId="3ADD4357">
            <wp:extent cx="931545" cy="173355"/>
            <wp:effectExtent l="0" t="0" r="190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31545" cy="173355"/>
                    </a:xfrm>
                    <a:prstGeom prst="rect">
                      <a:avLst/>
                    </a:prstGeom>
                    <a:noFill/>
                    <a:ln>
                      <a:noFill/>
                    </a:ln>
                  </pic:spPr>
                </pic:pic>
              </a:graphicData>
            </a:graphic>
          </wp:inline>
        </w:drawing>
      </w:r>
    </w:p>
    <w:p w14:paraId="0548491C" w14:textId="77777777" w:rsidR="00042DF5" w:rsidRDefault="00042DF5">
      <w:pPr>
        <w:sectPr w:rsidR="00042DF5">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14:paraId="41295BE3" w14:textId="77777777" w:rsidR="00042DF5" w:rsidRDefault="00042DF5">
      <w:pPr>
        <w:pStyle w:val="nHeading2"/>
      </w:pPr>
      <w:bookmarkStart w:id="65" w:name="_Toc235173778"/>
      <w:bookmarkStart w:id="66" w:name="_Toc235174447"/>
      <w:bookmarkStart w:id="67" w:name="_Toc235537590"/>
      <w:bookmarkStart w:id="68" w:name="_Toc201323574"/>
      <w:bookmarkStart w:id="69" w:name="_Toc201324220"/>
      <w:bookmarkStart w:id="70" w:name="_Toc201565459"/>
      <w:bookmarkStart w:id="71" w:name="_Toc201576350"/>
      <w:bookmarkStart w:id="72" w:name="_Toc201672653"/>
      <w:r>
        <w:t>Notes</w:t>
      </w:r>
      <w:bookmarkEnd w:id="65"/>
      <w:bookmarkEnd w:id="66"/>
      <w:bookmarkEnd w:id="67"/>
      <w:bookmarkEnd w:id="68"/>
      <w:bookmarkEnd w:id="69"/>
      <w:bookmarkEnd w:id="70"/>
      <w:bookmarkEnd w:id="71"/>
      <w:bookmarkEnd w:id="72"/>
    </w:p>
    <w:p w14:paraId="6AB6ED74" w14:textId="77777777" w:rsidR="00042DF5" w:rsidRDefault="00042DF5">
      <w:pPr>
        <w:pStyle w:val="nStatement"/>
      </w:pPr>
      <w:r>
        <w:t xml:space="preserve">This is a compilation of the </w:t>
      </w:r>
      <w:r>
        <w:rPr>
          <w:i/>
          <w:noProof/>
        </w:rPr>
        <w:t>Public Sector Management (General) Regulations 1994</w:t>
      </w:r>
      <w:r>
        <w:t xml:space="preserve"> and includes amendments made by other written laws. For provisions that have come into operation, and for information about any reprints, see the compilation table.</w:t>
      </w:r>
    </w:p>
    <w:p w14:paraId="06C05AC1" w14:textId="77777777" w:rsidR="00042DF5" w:rsidRDefault="00042DF5">
      <w:pPr>
        <w:pStyle w:val="nHeading3"/>
      </w:pPr>
      <w:bookmarkStart w:id="73" w:name="_Toc235537591"/>
      <w:bookmarkStart w:id="74" w:name="_Toc201672654"/>
      <w:r>
        <w:t>Compilation table</w:t>
      </w:r>
      <w:bookmarkEnd w:id="73"/>
      <w:bookmarkEnd w:id="7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BD4B51" w14:paraId="28CB7408" w14:textId="77777777">
        <w:trPr>
          <w:tblHeader/>
        </w:trPr>
        <w:tc>
          <w:tcPr>
            <w:tcW w:w="3118" w:type="dxa"/>
          </w:tcPr>
          <w:p w14:paraId="1C6648E6" w14:textId="77777777" w:rsidR="00042DF5" w:rsidRDefault="00042DF5">
            <w:pPr>
              <w:pStyle w:val="nTable"/>
              <w:spacing w:after="40"/>
              <w:rPr>
                <w:b/>
              </w:rPr>
            </w:pPr>
            <w:r>
              <w:rPr>
                <w:b/>
              </w:rPr>
              <w:t>Citation</w:t>
            </w:r>
          </w:p>
        </w:tc>
        <w:tc>
          <w:tcPr>
            <w:tcW w:w="1276" w:type="dxa"/>
          </w:tcPr>
          <w:p w14:paraId="1B076E88" w14:textId="77777777" w:rsidR="00042DF5" w:rsidRDefault="00042DF5">
            <w:pPr>
              <w:pStyle w:val="nTable"/>
              <w:spacing w:after="40"/>
              <w:rPr>
                <w:b/>
              </w:rPr>
            </w:pPr>
            <w:r>
              <w:rPr>
                <w:b/>
              </w:rPr>
              <w:t>Published</w:t>
            </w:r>
          </w:p>
        </w:tc>
        <w:tc>
          <w:tcPr>
            <w:tcW w:w="2693" w:type="dxa"/>
          </w:tcPr>
          <w:p w14:paraId="07281C1F" w14:textId="77777777" w:rsidR="00042DF5" w:rsidRDefault="00042DF5">
            <w:pPr>
              <w:pStyle w:val="nTable"/>
              <w:spacing w:after="40"/>
              <w:rPr>
                <w:b/>
              </w:rPr>
            </w:pPr>
            <w:r>
              <w:rPr>
                <w:b/>
              </w:rPr>
              <w:t>Commencement</w:t>
            </w:r>
          </w:p>
        </w:tc>
      </w:tr>
      <w:tr w:rsidR="00BD4B51" w14:paraId="38E81CB7" w14:textId="77777777">
        <w:tblPrEx>
          <w:tblBorders>
            <w:top w:val="none" w:sz="0" w:space="0" w:color="auto"/>
            <w:bottom w:val="none" w:sz="0" w:space="0" w:color="auto"/>
            <w:insideH w:val="none" w:sz="0" w:space="0" w:color="auto"/>
          </w:tblBorders>
        </w:tblPrEx>
        <w:tc>
          <w:tcPr>
            <w:tcW w:w="3118" w:type="dxa"/>
          </w:tcPr>
          <w:p w14:paraId="202F152D" w14:textId="77777777" w:rsidR="00042DF5" w:rsidRDefault="00042DF5">
            <w:pPr>
              <w:pStyle w:val="nTable"/>
              <w:spacing w:after="40"/>
            </w:pPr>
            <w:r>
              <w:rPr>
                <w:i/>
              </w:rPr>
              <w:t>Public Sector Management (General) Regulations 1994</w:t>
            </w:r>
          </w:p>
        </w:tc>
        <w:tc>
          <w:tcPr>
            <w:tcW w:w="1276" w:type="dxa"/>
          </w:tcPr>
          <w:p w14:paraId="494C10A6" w14:textId="77777777" w:rsidR="00042DF5" w:rsidRDefault="00042DF5">
            <w:pPr>
              <w:pStyle w:val="nTable"/>
              <w:spacing w:after="40"/>
            </w:pPr>
            <w:r>
              <w:t>16 Sep 1994 p. 4798</w:t>
            </w:r>
            <w:r>
              <w:noBreakHyphen/>
              <w:t>803</w:t>
            </w:r>
          </w:p>
        </w:tc>
        <w:tc>
          <w:tcPr>
            <w:tcW w:w="2693" w:type="dxa"/>
          </w:tcPr>
          <w:p w14:paraId="06279E14" w14:textId="77777777" w:rsidR="00042DF5" w:rsidRDefault="00042DF5">
            <w:pPr>
              <w:pStyle w:val="nTable"/>
              <w:spacing w:after="40"/>
            </w:pPr>
            <w:r>
              <w:t>1 Oct 1994 (see r. 2 and </w:t>
            </w:r>
            <w:r>
              <w:rPr>
                <w:i/>
              </w:rPr>
              <w:t xml:space="preserve">Gazette </w:t>
            </w:r>
            <w:r>
              <w:t>30 Sep 1994 p. 4948)</w:t>
            </w:r>
          </w:p>
        </w:tc>
      </w:tr>
      <w:tr w:rsidR="00BD4B51" w14:paraId="1DD18A60" w14:textId="77777777">
        <w:tblPrEx>
          <w:tblBorders>
            <w:top w:val="none" w:sz="0" w:space="0" w:color="auto"/>
            <w:bottom w:val="none" w:sz="0" w:space="0" w:color="auto"/>
            <w:insideH w:val="none" w:sz="0" w:space="0" w:color="auto"/>
          </w:tblBorders>
        </w:tblPrEx>
        <w:tc>
          <w:tcPr>
            <w:tcW w:w="3118" w:type="dxa"/>
          </w:tcPr>
          <w:p w14:paraId="3BA25BD7" w14:textId="77777777" w:rsidR="00042DF5" w:rsidRDefault="00042DF5">
            <w:pPr>
              <w:pStyle w:val="nTable"/>
              <w:spacing w:after="40"/>
            </w:pPr>
            <w:r>
              <w:rPr>
                <w:i/>
              </w:rPr>
              <w:t>Public Sector Management (General) Amendment Regulations 1994</w:t>
            </w:r>
          </w:p>
        </w:tc>
        <w:tc>
          <w:tcPr>
            <w:tcW w:w="1276" w:type="dxa"/>
          </w:tcPr>
          <w:p w14:paraId="5EAA2C42" w14:textId="77777777" w:rsidR="00042DF5" w:rsidRDefault="00042DF5">
            <w:pPr>
              <w:pStyle w:val="nTable"/>
              <w:spacing w:after="40"/>
            </w:pPr>
            <w:r>
              <w:t>9 Dec 1994 p. 6714</w:t>
            </w:r>
            <w:r>
              <w:noBreakHyphen/>
              <w:t>15</w:t>
            </w:r>
          </w:p>
        </w:tc>
        <w:tc>
          <w:tcPr>
            <w:tcW w:w="2693" w:type="dxa"/>
          </w:tcPr>
          <w:p w14:paraId="4170C20F" w14:textId="77777777" w:rsidR="00042DF5" w:rsidRDefault="00042DF5">
            <w:pPr>
              <w:pStyle w:val="nTable"/>
              <w:spacing w:after="40"/>
            </w:pPr>
            <w:r>
              <w:t>9 Dec 1994</w:t>
            </w:r>
          </w:p>
        </w:tc>
      </w:tr>
      <w:tr w:rsidR="00BD4B51" w14:paraId="342C3734" w14:textId="77777777">
        <w:tblPrEx>
          <w:tblBorders>
            <w:top w:val="none" w:sz="0" w:space="0" w:color="auto"/>
            <w:bottom w:val="none" w:sz="0" w:space="0" w:color="auto"/>
            <w:insideH w:val="none" w:sz="0" w:space="0" w:color="auto"/>
          </w:tblBorders>
        </w:tblPrEx>
        <w:tc>
          <w:tcPr>
            <w:tcW w:w="3118" w:type="dxa"/>
          </w:tcPr>
          <w:p w14:paraId="0AB63EF3" w14:textId="77777777" w:rsidR="00042DF5" w:rsidRDefault="00042DF5">
            <w:pPr>
              <w:pStyle w:val="nTable"/>
              <w:spacing w:after="40"/>
            </w:pPr>
            <w:r>
              <w:rPr>
                <w:i/>
              </w:rPr>
              <w:t>Public Sector Management (General) Amendment Regulations 1995</w:t>
            </w:r>
          </w:p>
        </w:tc>
        <w:tc>
          <w:tcPr>
            <w:tcW w:w="1276" w:type="dxa"/>
          </w:tcPr>
          <w:p w14:paraId="0C999AFD" w14:textId="77777777" w:rsidR="00042DF5" w:rsidRDefault="00042DF5">
            <w:pPr>
              <w:pStyle w:val="nTable"/>
              <w:spacing w:after="40"/>
            </w:pPr>
            <w:r>
              <w:t>18 Aug 1995 p. 3774</w:t>
            </w:r>
            <w:r>
              <w:noBreakHyphen/>
              <w:t>5</w:t>
            </w:r>
          </w:p>
        </w:tc>
        <w:tc>
          <w:tcPr>
            <w:tcW w:w="2693" w:type="dxa"/>
          </w:tcPr>
          <w:p w14:paraId="7BDBA3EA" w14:textId="77777777" w:rsidR="00042DF5" w:rsidRDefault="00042DF5">
            <w:pPr>
              <w:pStyle w:val="nTable"/>
              <w:spacing w:after="40"/>
            </w:pPr>
            <w:r>
              <w:t>18 Aug 1995</w:t>
            </w:r>
          </w:p>
        </w:tc>
      </w:tr>
      <w:tr w:rsidR="00BD4B51" w14:paraId="5AAA0405" w14:textId="77777777">
        <w:tblPrEx>
          <w:tblBorders>
            <w:top w:val="none" w:sz="0" w:space="0" w:color="auto"/>
            <w:bottom w:val="none" w:sz="0" w:space="0" w:color="auto"/>
            <w:insideH w:val="none" w:sz="0" w:space="0" w:color="auto"/>
          </w:tblBorders>
        </w:tblPrEx>
        <w:tc>
          <w:tcPr>
            <w:tcW w:w="3118" w:type="dxa"/>
          </w:tcPr>
          <w:p w14:paraId="1F4E8EA6" w14:textId="77777777" w:rsidR="00042DF5" w:rsidRDefault="00042DF5">
            <w:pPr>
              <w:pStyle w:val="nTable"/>
              <w:spacing w:after="40"/>
            </w:pPr>
            <w:r>
              <w:rPr>
                <w:i/>
              </w:rPr>
              <w:t>Public Sector Management (General) Amendment Regulations 1996</w:t>
            </w:r>
          </w:p>
        </w:tc>
        <w:tc>
          <w:tcPr>
            <w:tcW w:w="1276" w:type="dxa"/>
          </w:tcPr>
          <w:p w14:paraId="23C33818" w14:textId="77777777" w:rsidR="00042DF5" w:rsidRDefault="00042DF5">
            <w:pPr>
              <w:pStyle w:val="nTable"/>
              <w:spacing w:after="40"/>
            </w:pPr>
            <w:r>
              <w:t>7 Jun 1996 p. 2413</w:t>
            </w:r>
            <w:r>
              <w:noBreakHyphen/>
              <w:t>14</w:t>
            </w:r>
          </w:p>
        </w:tc>
        <w:tc>
          <w:tcPr>
            <w:tcW w:w="2693" w:type="dxa"/>
          </w:tcPr>
          <w:p w14:paraId="134BB6A1" w14:textId="77777777" w:rsidR="00042DF5" w:rsidRDefault="00042DF5">
            <w:pPr>
              <w:pStyle w:val="nTable"/>
              <w:spacing w:after="40"/>
            </w:pPr>
            <w:r>
              <w:t>7 Jun 1996</w:t>
            </w:r>
          </w:p>
        </w:tc>
      </w:tr>
      <w:tr w:rsidR="00BD4B51" w14:paraId="2537FA48" w14:textId="77777777">
        <w:tblPrEx>
          <w:tblBorders>
            <w:top w:val="none" w:sz="0" w:space="0" w:color="auto"/>
            <w:bottom w:val="none" w:sz="0" w:space="0" w:color="auto"/>
            <w:insideH w:val="none" w:sz="0" w:space="0" w:color="auto"/>
          </w:tblBorders>
        </w:tblPrEx>
        <w:tc>
          <w:tcPr>
            <w:tcW w:w="3118" w:type="dxa"/>
          </w:tcPr>
          <w:p w14:paraId="4769233C" w14:textId="77777777" w:rsidR="00042DF5" w:rsidRDefault="00042DF5">
            <w:pPr>
              <w:pStyle w:val="nTable"/>
              <w:spacing w:after="40"/>
            </w:pPr>
            <w:r>
              <w:rPr>
                <w:i/>
              </w:rPr>
              <w:t>Public Sector Management (General) Amendment Regulations (No. 4) 1996</w:t>
            </w:r>
          </w:p>
        </w:tc>
        <w:tc>
          <w:tcPr>
            <w:tcW w:w="1276" w:type="dxa"/>
          </w:tcPr>
          <w:p w14:paraId="27799276" w14:textId="77777777" w:rsidR="00042DF5" w:rsidRDefault="00042DF5">
            <w:pPr>
              <w:pStyle w:val="nTable"/>
              <w:spacing w:after="40"/>
            </w:pPr>
            <w:r>
              <w:t>27 Sep 1996 p. 4826</w:t>
            </w:r>
            <w:r>
              <w:noBreakHyphen/>
              <w:t>7 </w:t>
            </w:r>
            <w:r>
              <w:br/>
              <w:t>(correction 8 Oct 1996 p. 5313)</w:t>
            </w:r>
          </w:p>
        </w:tc>
        <w:tc>
          <w:tcPr>
            <w:tcW w:w="2693" w:type="dxa"/>
          </w:tcPr>
          <w:p w14:paraId="7DF46E4A" w14:textId="77777777" w:rsidR="00042DF5" w:rsidRDefault="00042DF5">
            <w:pPr>
              <w:pStyle w:val="nTable"/>
              <w:spacing w:after="40"/>
            </w:pPr>
            <w:r>
              <w:t>27 Sep 1996</w:t>
            </w:r>
          </w:p>
        </w:tc>
      </w:tr>
      <w:tr w:rsidR="00BD4B51" w14:paraId="4E6D6DC9" w14:textId="77777777">
        <w:tblPrEx>
          <w:tblBorders>
            <w:top w:val="none" w:sz="0" w:space="0" w:color="auto"/>
            <w:bottom w:val="none" w:sz="0" w:space="0" w:color="auto"/>
            <w:insideH w:val="none" w:sz="0" w:space="0" w:color="auto"/>
          </w:tblBorders>
        </w:tblPrEx>
        <w:tc>
          <w:tcPr>
            <w:tcW w:w="3118" w:type="dxa"/>
          </w:tcPr>
          <w:p w14:paraId="6F89571F" w14:textId="77777777" w:rsidR="00042DF5" w:rsidRDefault="00042DF5">
            <w:pPr>
              <w:pStyle w:val="nTable"/>
              <w:spacing w:after="40"/>
            </w:pPr>
            <w:r>
              <w:rPr>
                <w:i/>
              </w:rPr>
              <w:t>Public Sector Management (General) Amendment Regulations (No. 3) 1996</w:t>
            </w:r>
          </w:p>
        </w:tc>
        <w:tc>
          <w:tcPr>
            <w:tcW w:w="1276" w:type="dxa"/>
          </w:tcPr>
          <w:p w14:paraId="02E03E98" w14:textId="77777777" w:rsidR="00042DF5" w:rsidRDefault="00042DF5">
            <w:pPr>
              <w:pStyle w:val="nTable"/>
              <w:spacing w:after="40"/>
            </w:pPr>
            <w:r>
              <w:t>1 Oct 1996 p. 5112</w:t>
            </w:r>
          </w:p>
        </w:tc>
        <w:tc>
          <w:tcPr>
            <w:tcW w:w="2693" w:type="dxa"/>
          </w:tcPr>
          <w:p w14:paraId="6FCE0A48" w14:textId="77777777" w:rsidR="00042DF5" w:rsidRDefault="00042DF5">
            <w:pPr>
              <w:pStyle w:val="nTable"/>
              <w:spacing w:after="40"/>
            </w:pPr>
            <w:r>
              <w:t>1 Oct 1996</w:t>
            </w:r>
          </w:p>
        </w:tc>
      </w:tr>
      <w:tr w:rsidR="00BD4B51" w14:paraId="7D834444" w14:textId="77777777">
        <w:tblPrEx>
          <w:tblBorders>
            <w:top w:val="none" w:sz="0" w:space="0" w:color="auto"/>
            <w:bottom w:val="none" w:sz="0" w:space="0" w:color="auto"/>
            <w:insideH w:val="none" w:sz="0" w:space="0" w:color="auto"/>
          </w:tblBorders>
        </w:tblPrEx>
        <w:tc>
          <w:tcPr>
            <w:tcW w:w="3118" w:type="dxa"/>
          </w:tcPr>
          <w:p w14:paraId="57198BB7" w14:textId="77777777" w:rsidR="00042DF5" w:rsidRDefault="00042DF5">
            <w:pPr>
              <w:pStyle w:val="nTable"/>
              <w:spacing w:after="40"/>
            </w:pPr>
            <w:r>
              <w:rPr>
                <w:i/>
              </w:rPr>
              <w:t>Public Sector Management (General) Amendment Regulations 1997</w:t>
            </w:r>
          </w:p>
        </w:tc>
        <w:tc>
          <w:tcPr>
            <w:tcW w:w="1276" w:type="dxa"/>
          </w:tcPr>
          <w:p w14:paraId="0A11C134" w14:textId="77777777" w:rsidR="00042DF5" w:rsidRDefault="00042DF5">
            <w:pPr>
              <w:pStyle w:val="nTable"/>
              <w:keepNext/>
              <w:spacing w:after="40"/>
            </w:pPr>
            <w:r>
              <w:t>22 Apr 1997 p. 2061</w:t>
            </w:r>
          </w:p>
        </w:tc>
        <w:tc>
          <w:tcPr>
            <w:tcW w:w="2693" w:type="dxa"/>
          </w:tcPr>
          <w:p w14:paraId="662D9392" w14:textId="77777777" w:rsidR="00042DF5" w:rsidRDefault="00042DF5">
            <w:pPr>
              <w:pStyle w:val="nTable"/>
              <w:keepNext/>
              <w:spacing w:after="40"/>
            </w:pPr>
            <w:r>
              <w:t>22 Apr 1997</w:t>
            </w:r>
          </w:p>
        </w:tc>
      </w:tr>
      <w:tr w:rsidR="00BD4B51" w14:paraId="704D0EA5" w14:textId="77777777">
        <w:tblPrEx>
          <w:tblBorders>
            <w:top w:val="none" w:sz="0" w:space="0" w:color="auto"/>
            <w:bottom w:val="none" w:sz="0" w:space="0" w:color="auto"/>
            <w:insideH w:val="none" w:sz="0" w:space="0" w:color="auto"/>
          </w:tblBorders>
        </w:tblPrEx>
        <w:tc>
          <w:tcPr>
            <w:tcW w:w="3118" w:type="dxa"/>
          </w:tcPr>
          <w:p w14:paraId="2FDEEB0D" w14:textId="77777777" w:rsidR="00042DF5" w:rsidRDefault="00042DF5">
            <w:pPr>
              <w:pStyle w:val="nTable"/>
              <w:spacing w:after="40"/>
            </w:pPr>
            <w:r>
              <w:rPr>
                <w:i/>
              </w:rPr>
              <w:t>Public Sector Management (General) Amendment Regulations (No. 2) 1997</w:t>
            </w:r>
          </w:p>
        </w:tc>
        <w:tc>
          <w:tcPr>
            <w:tcW w:w="1276" w:type="dxa"/>
          </w:tcPr>
          <w:p w14:paraId="15EC1F6D" w14:textId="77777777" w:rsidR="00042DF5" w:rsidRDefault="00042DF5">
            <w:pPr>
              <w:pStyle w:val="nTable"/>
              <w:spacing w:after="40"/>
            </w:pPr>
            <w:r>
              <w:t>19 Sep 1997 p. 5289</w:t>
            </w:r>
          </w:p>
        </w:tc>
        <w:tc>
          <w:tcPr>
            <w:tcW w:w="2693" w:type="dxa"/>
          </w:tcPr>
          <w:p w14:paraId="1E7E59F0" w14:textId="77777777" w:rsidR="00042DF5" w:rsidRDefault="00042DF5">
            <w:pPr>
              <w:pStyle w:val="nTable"/>
              <w:spacing w:after="40"/>
            </w:pPr>
            <w:r>
              <w:t>19 Sep 1997</w:t>
            </w:r>
          </w:p>
        </w:tc>
      </w:tr>
      <w:tr w:rsidR="00BD4B51" w14:paraId="13E285A3" w14:textId="77777777">
        <w:tblPrEx>
          <w:tblBorders>
            <w:top w:val="none" w:sz="0" w:space="0" w:color="auto"/>
            <w:bottom w:val="none" w:sz="0" w:space="0" w:color="auto"/>
            <w:insideH w:val="none" w:sz="0" w:space="0" w:color="auto"/>
          </w:tblBorders>
        </w:tblPrEx>
        <w:trPr>
          <w:cantSplit/>
        </w:trPr>
        <w:tc>
          <w:tcPr>
            <w:tcW w:w="7087" w:type="dxa"/>
            <w:gridSpan w:val="3"/>
          </w:tcPr>
          <w:p w14:paraId="5737D490" w14:textId="77777777" w:rsidR="00042DF5" w:rsidRDefault="00042DF5">
            <w:pPr>
              <w:pStyle w:val="nTable"/>
              <w:spacing w:after="40"/>
            </w:pPr>
            <w:r>
              <w:rPr>
                <w:b/>
              </w:rPr>
              <w:t xml:space="preserve">Reprint of the </w:t>
            </w:r>
            <w:r>
              <w:rPr>
                <w:b/>
                <w:i/>
              </w:rPr>
              <w:t xml:space="preserve">Public Sector Management (General) Regulations 1994 </w:t>
            </w:r>
            <w:r>
              <w:rPr>
                <w:b/>
              </w:rPr>
              <w:t>as at 18 Dec 1997</w:t>
            </w:r>
            <w:r>
              <w:t xml:space="preserve"> (includes amendments listed above)</w:t>
            </w:r>
          </w:p>
        </w:tc>
      </w:tr>
      <w:tr w:rsidR="00BD4B51" w14:paraId="33DECD59" w14:textId="77777777">
        <w:tblPrEx>
          <w:tblBorders>
            <w:top w:val="none" w:sz="0" w:space="0" w:color="auto"/>
            <w:bottom w:val="none" w:sz="0" w:space="0" w:color="auto"/>
            <w:insideH w:val="none" w:sz="0" w:space="0" w:color="auto"/>
          </w:tblBorders>
        </w:tblPrEx>
        <w:tc>
          <w:tcPr>
            <w:tcW w:w="3118" w:type="dxa"/>
          </w:tcPr>
          <w:p w14:paraId="742D7236" w14:textId="77777777" w:rsidR="00042DF5" w:rsidRDefault="00042DF5">
            <w:pPr>
              <w:pStyle w:val="nTable"/>
              <w:spacing w:after="40"/>
              <w:rPr>
                <w:i/>
              </w:rPr>
            </w:pPr>
            <w:r>
              <w:rPr>
                <w:i/>
              </w:rPr>
              <w:t>Public Sector Management (General) Amendment Regulations 1999</w:t>
            </w:r>
          </w:p>
        </w:tc>
        <w:tc>
          <w:tcPr>
            <w:tcW w:w="1276" w:type="dxa"/>
          </w:tcPr>
          <w:p w14:paraId="0E838412" w14:textId="77777777" w:rsidR="00042DF5" w:rsidRDefault="00042DF5">
            <w:pPr>
              <w:pStyle w:val="nTable"/>
              <w:spacing w:after="40"/>
            </w:pPr>
            <w:r>
              <w:t>19 Nov 1999 p. 5792</w:t>
            </w:r>
            <w:r>
              <w:noBreakHyphen/>
              <w:t>4</w:t>
            </w:r>
          </w:p>
        </w:tc>
        <w:tc>
          <w:tcPr>
            <w:tcW w:w="2693" w:type="dxa"/>
          </w:tcPr>
          <w:p w14:paraId="666E6327" w14:textId="77777777" w:rsidR="00042DF5" w:rsidRDefault="00042DF5">
            <w:pPr>
              <w:pStyle w:val="nTable"/>
              <w:spacing w:after="40"/>
            </w:pPr>
            <w:r>
              <w:t>19 Nov 1999</w:t>
            </w:r>
          </w:p>
        </w:tc>
      </w:tr>
      <w:tr w:rsidR="00BD4B51" w14:paraId="6F141D4B" w14:textId="77777777">
        <w:tblPrEx>
          <w:tblBorders>
            <w:top w:val="none" w:sz="0" w:space="0" w:color="auto"/>
            <w:bottom w:val="none" w:sz="0" w:space="0" w:color="auto"/>
            <w:insideH w:val="none" w:sz="0" w:space="0" w:color="auto"/>
          </w:tblBorders>
        </w:tblPrEx>
        <w:tc>
          <w:tcPr>
            <w:tcW w:w="3118" w:type="dxa"/>
          </w:tcPr>
          <w:p w14:paraId="0578A4AE" w14:textId="77777777" w:rsidR="00042DF5" w:rsidRDefault="00042DF5">
            <w:pPr>
              <w:pStyle w:val="nTable"/>
              <w:spacing w:after="40"/>
              <w:rPr>
                <w:i/>
              </w:rPr>
            </w:pPr>
            <w:r>
              <w:rPr>
                <w:i/>
              </w:rPr>
              <w:t>Public Sector Management (General) Amendment Regulations 2000</w:t>
            </w:r>
          </w:p>
        </w:tc>
        <w:tc>
          <w:tcPr>
            <w:tcW w:w="1276" w:type="dxa"/>
          </w:tcPr>
          <w:p w14:paraId="0052566C" w14:textId="77777777" w:rsidR="00042DF5" w:rsidRDefault="00042DF5">
            <w:pPr>
              <w:pStyle w:val="nTable"/>
              <w:spacing w:after="40"/>
            </w:pPr>
            <w:r>
              <w:t>16 Jun 2000 p. 2957</w:t>
            </w:r>
            <w:r>
              <w:noBreakHyphen/>
              <w:t>8</w:t>
            </w:r>
          </w:p>
        </w:tc>
        <w:tc>
          <w:tcPr>
            <w:tcW w:w="2693" w:type="dxa"/>
          </w:tcPr>
          <w:p w14:paraId="71CA0AFA" w14:textId="77777777" w:rsidR="00042DF5" w:rsidRDefault="00042DF5">
            <w:pPr>
              <w:pStyle w:val="nTable"/>
              <w:spacing w:after="40"/>
            </w:pPr>
            <w:r>
              <w:t xml:space="preserve">18 Jun 2000 (see r. 2 and </w:t>
            </w:r>
            <w:r>
              <w:rPr>
                <w:i/>
              </w:rPr>
              <w:t>Gazette</w:t>
            </w:r>
            <w:r>
              <w:t xml:space="preserve"> 16 Jun 2000 p. 2939)</w:t>
            </w:r>
          </w:p>
        </w:tc>
      </w:tr>
      <w:tr w:rsidR="00BD4B51" w14:paraId="7AE38B51" w14:textId="77777777">
        <w:tblPrEx>
          <w:tblBorders>
            <w:top w:val="none" w:sz="0" w:space="0" w:color="auto"/>
            <w:bottom w:val="none" w:sz="0" w:space="0" w:color="auto"/>
            <w:insideH w:val="none" w:sz="0" w:space="0" w:color="auto"/>
          </w:tblBorders>
        </w:tblPrEx>
        <w:tc>
          <w:tcPr>
            <w:tcW w:w="3118" w:type="dxa"/>
          </w:tcPr>
          <w:p w14:paraId="71B4B3DD" w14:textId="77777777" w:rsidR="00042DF5" w:rsidRDefault="00042DF5">
            <w:pPr>
              <w:pStyle w:val="nTable"/>
              <w:spacing w:after="40"/>
              <w:rPr>
                <w:i/>
              </w:rPr>
            </w:pPr>
            <w:r>
              <w:rPr>
                <w:i/>
              </w:rPr>
              <w:t>Public Sector Management (General) Amendment Regulations 2002</w:t>
            </w:r>
          </w:p>
        </w:tc>
        <w:tc>
          <w:tcPr>
            <w:tcW w:w="1276" w:type="dxa"/>
          </w:tcPr>
          <w:p w14:paraId="3C651B99" w14:textId="77777777" w:rsidR="00042DF5" w:rsidRDefault="00042DF5">
            <w:pPr>
              <w:pStyle w:val="nTable"/>
              <w:spacing w:after="40"/>
            </w:pPr>
            <w:r>
              <w:t>5 Apr 2002 p. 1833</w:t>
            </w:r>
            <w:r>
              <w:noBreakHyphen/>
              <w:t>4</w:t>
            </w:r>
          </w:p>
        </w:tc>
        <w:tc>
          <w:tcPr>
            <w:tcW w:w="2693" w:type="dxa"/>
          </w:tcPr>
          <w:p w14:paraId="0DE08F3B" w14:textId="77777777" w:rsidR="00042DF5" w:rsidRDefault="00042DF5">
            <w:pPr>
              <w:pStyle w:val="nTable"/>
              <w:spacing w:after="40"/>
            </w:pPr>
            <w:r>
              <w:t>5 Apr 2002</w:t>
            </w:r>
          </w:p>
        </w:tc>
      </w:tr>
      <w:tr w:rsidR="00BD4B51" w14:paraId="5F7A7851" w14:textId="77777777">
        <w:tblPrEx>
          <w:tblBorders>
            <w:top w:val="none" w:sz="0" w:space="0" w:color="auto"/>
            <w:bottom w:val="none" w:sz="0" w:space="0" w:color="auto"/>
            <w:insideH w:val="none" w:sz="0" w:space="0" w:color="auto"/>
          </w:tblBorders>
        </w:tblPrEx>
        <w:trPr>
          <w:cantSplit/>
        </w:trPr>
        <w:tc>
          <w:tcPr>
            <w:tcW w:w="7087" w:type="dxa"/>
            <w:gridSpan w:val="3"/>
          </w:tcPr>
          <w:p w14:paraId="0664AE2C" w14:textId="77777777" w:rsidR="00042DF5" w:rsidRDefault="00042DF5">
            <w:pPr>
              <w:pStyle w:val="nTable"/>
              <w:spacing w:after="40"/>
            </w:pPr>
            <w:r>
              <w:rPr>
                <w:b/>
              </w:rPr>
              <w:t xml:space="preserve">Reprint 2: The </w:t>
            </w:r>
            <w:r>
              <w:rPr>
                <w:b/>
                <w:i/>
              </w:rPr>
              <w:t xml:space="preserve">Public Sector Management (General) Regulations 1994 </w:t>
            </w:r>
            <w:r>
              <w:rPr>
                <w:b/>
              </w:rPr>
              <w:t>as at 25 Jul 2003</w:t>
            </w:r>
            <w:r>
              <w:t xml:space="preserve"> (includes amendments listed above)</w:t>
            </w:r>
          </w:p>
        </w:tc>
      </w:tr>
      <w:tr w:rsidR="00BD4B51" w14:paraId="1299BA3F" w14:textId="77777777">
        <w:tblPrEx>
          <w:tblBorders>
            <w:top w:val="none" w:sz="0" w:space="0" w:color="auto"/>
            <w:bottom w:val="none" w:sz="0" w:space="0" w:color="auto"/>
            <w:insideH w:val="none" w:sz="0" w:space="0" w:color="auto"/>
          </w:tblBorders>
        </w:tblPrEx>
        <w:trPr>
          <w:cantSplit/>
        </w:trPr>
        <w:tc>
          <w:tcPr>
            <w:tcW w:w="4394" w:type="dxa"/>
            <w:gridSpan w:val="2"/>
          </w:tcPr>
          <w:p w14:paraId="7866AD50" w14:textId="77777777" w:rsidR="00042DF5" w:rsidRDefault="00042DF5">
            <w:pPr>
              <w:pStyle w:val="nTable"/>
              <w:spacing w:after="40"/>
            </w:pPr>
            <w:r>
              <w:rPr>
                <w:i/>
              </w:rPr>
              <w:t xml:space="preserve">Inspector of Custodial Services Act 2003 </w:t>
            </w:r>
            <w:r>
              <w:t>s. 56(1) assented to 15 Dec 2003</w:t>
            </w:r>
          </w:p>
        </w:tc>
        <w:tc>
          <w:tcPr>
            <w:tcW w:w="2693" w:type="dxa"/>
          </w:tcPr>
          <w:p w14:paraId="1613D9DD" w14:textId="77777777" w:rsidR="00042DF5" w:rsidRDefault="00042DF5">
            <w:pPr>
              <w:pStyle w:val="nTable"/>
              <w:spacing w:after="40"/>
            </w:pPr>
            <w:r>
              <w:t>15 Dec 2003 (see s. 2)</w:t>
            </w:r>
          </w:p>
        </w:tc>
      </w:tr>
      <w:tr w:rsidR="00BD4B51" w14:paraId="5F18A4D6" w14:textId="77777777">
        <w:tblPrEx>
          <w:tblBorders>
            <w:top w:val="none" w:sz="0" w:space="0" w:color="auto"/>
            <w:bottom w:val="none" w:sz="0" w:space="0" w:color="auto"/>
            <w:insideH w:val="none" w:sz="0" w:space="0" w:color="auto"/>
          </w:tblBorders>
        </w:tblPrEx>
        <w:tc>
          <w:tcPr>
            <w:tcW w:w="3118" w:type="dxa"/>
          </w:tcPr>
          <w:p w14:paraId="2E8AB6E3" w14:textId="77777777" w:rsidR="00042DF5" w:rsidRDefault="00042DF5">
            <w:pPr>
              <w:pStyle w:val="nTable"/>
              <w:spacing w:after="40"/>
              <w:rPr>
                <w:i/>
              </w:rPr>
            </w:pPr>
            <w:r>
              <w:rPr>
                <w:i/>
              </w:rPr>
              <w:t>Public Sector Management (General) Amendment Regulations 2005</w:t>
            </w:r>
          </w:p>
        </w:tc>
        <w:tc>
          <w:tcPr>
            <w:tcW w:w="1276" w:type="dxa"/>
          </w:tcPr>
          <w:p w14:paraId="1A96FE8E" w14:textId="77777777" w:rsidR="00042DF5" w:rsidRDefault="00042DF5">
            <w:pPr>
              <w:pStyle w:val="nTable"/>
              <w:spacing w:after="40"/>
            </w:pPr>
            <w:r>
              <w:t>16 Sep 2005 p. 4347</w:t>
            </w:r>
            <w:r>
              <w:noBreakHyphen/>
              <w:t>8</w:t>
            </w:r>
          </w:p>
        </w:tc>
        <w:tc>
          <w:tcPr>
            <w:tcW w:w="2693" w:type="dxa"/>
          </w:tcPr>
          <w:p w14:paraId="2DB04A21" w14:textId="77777777" w:rsidR="00042DF5" w:rsidRDefault="00042DF5">
            <w:pPr>
              <w:pStyle w:val="nTable"/>
              <w:spacing w:after="40"/>
            </w:pPr>
            <w:r>
              <w:t>16 Sep 2005</w:t>
            </w:r>
          </w:p>
        </w:tc>
      </w:tr>
      <w:tr w:rsidR="00BD4B51" w14:paraId="1A859080" w14:textId="77777777">
        <w:tblPrEx>
          <w:tblBorders>
            <w:top w:val="none" w:sz="0" w:space="0" w:color="auto"/>
            <w:bottom w:val="none" w:sz="0" w:space="0" w:color="auto"/>
            <w:insideH w:val="none" w:sz="0" w:space="0" w:color="auto"/>
          </w:tblBorders>
        </w:tblPrEx>
        <w:tc>
          <w:tcPr>
            <w:tcW w:w="3118" w:type="dxa"/>
          </w:tcPr>
          <w:p w14:paraId="4F787F35" w14:textId="77777777" w:rsidR="00042DF5" w:rsidRDefault="00042DF5">
            <w:pPr>
              <w:pStyle w:val="nTable"/>
              <w:spacing w:after="40"/>
              <w:rPr>
                <w:i/>
              </w:rPr>
            </w:pPr>
            <w:r>
              <w:rPr>
                <w:i/>
              </w:rPr>
              <w:t>Public Sector Management (General) Amendment Regulations 2006</w:t>
            </w:r>
          </w:p>
        </w:tc>
        <w:tc>
          <w:tcPr>
            <w:tcW w:w="1276" w:type="dxa"/>
          </w:tcPr>
          <w:p w14:paraId="5CB4E972" w14:textId="77777777" w:rsidR="00042DF5" w:rsidRDefault="00042DF5">
            <w:pPr>
              <w:pStyle w:val="nTable"/>
              <w:spacing w:after="40"/>
            </w:pPr>
            <w:r>
              <w:t>29 Dec 2006 p. 5920</w:t>
            </w:r>
          </w:p>
        </w:tc>
        <w:tc>
          <w:tcPr>
            <w:tcW w:w="2693" w:type="dxa"/>
          </w:tcPr>
          <w:p w14:paraId="236CA869" w14:textId="77777777" w:rsidR="00042DF5" w:rsidRDefault="00042DF5">
            <w:pPr>
              <w:pStyle w:val="nTable"/>
              <w:spacing w:after="40"/>
            </w:pPr>
            <w:r>
              <w:t xml:space="preserve">1 Jan 2007 (see r. 2 and </w:t>
            </w:r>
            <w:r>
              <w:rPr>
                <w:i/>
              </w:rPr>
              <w:t>Gazette</w:t>
            </w:r>
            <w:r>
              <w:rPr>
                <w:iCs/>
              </w:rPr>
              <w:t xml:space="preserve"> 8 Dec 2006 p. 5369)</w:t>
            </w:r>
          </w:p>
        </w:tc>
      </w:tr>
      <w:tr w:rsidR="00BD4B51" w14:paraId="3E633F03" w14:textId="77777777">
        <w:tblPrEx>
          <w:tblBorders>
            <w:top w:val="none" w:sz="0" w:space="0" w:color="auto"/>
            <w:bottom w:val="none" w:sz="0" w:space="0" w:color="auto"/>
            <w:insideH w:val="none" w:sz="0" w:space="0" w:color="auto"/>
          </w:tblBorders>
        </w:tblPrEx>
        <w:tc>
          <w:tcPr>
            <w:tcW w:w="3118" w:type="dxa"/>
          </w:tcPr>
          <w:p w14:paraId="11053580" w14:textId="77777777" w:rsidR="00042DF5" w:rsidRDefault="00042DF5">
            <w:pPr>
              <w:pStyle w:val="nTable"/>
              <w:spacing w:after="40"/>
              <w:rPr>
                <w:i/>
              </w:rPr>
            </w:pPr>
            <w:r>
              <w:rPr>
                <w:i/>
              </w:rPr>
              <w:t>Public Sector Management (General) Amendment Regulations (No. 2) 2010</w:t>
            </w:r>
          </w:p>
        </w:tc>
        <w:tc>
          <w:tcPr>
            <w:tcW w:w="1276" w:type="dxa"/>
          </w:tcPr>
          <w:p w14:paraId="0FE22F6B" w14:textId="77777777" w:rsidR="00042DF5" w:rsidRDefault="00042DF5">
            <w:pPr>
              <w:pStyle w:val="nTable"/>
              <w:spacing w:after="40"/>
            </w:pPr>
            <w:r>
              <w:t>22 Oct 2010 p. 5223</w:t>
            </w:r>
            <w:r>
              <w:noBreakHyphen/>
              <w:t>4</w:t>
            </w:r>
          </w:p>
        </w:tc>
        <w:tc>
          <w:tcPr>
            <w:tcW w:w="2693" w:type="dxa"/>
          </w:tcPr>
          <w:p w14:paraId="7341CD05" w14:textId="77777777" w:rsidR="00042DF5" w:rsidRDefault="00042DF5">
            <w:pPr>
              <w:pStyle w:val="nTable"/>
              <w:spacing w:after="40"/>
            </w:pPr>
            <w:r>
              <w:rPr>
                <w:snapToGrid w:val="0"/>
                <w:spacing w:val="-2"/>
              </w:rPr>
              <w:t>r. 1 and 2: 22 Oct 2010 (see r. 2(a));</w:t>
            </w:r>
            <w:r>
              <w:rPr>
                <w:snapToGrid w:val="0"/>
                <w:spacing w:val="-2"/>
              </w:rPr>
              <w:br/>
              <w:t>Regulations other than r. 1 and 2: 23 Oct 2010 (see r. 2(b))</w:t>
            </w:r>
          </w:p>
        </w:tc>
      </w:tr>
      <w:tr w:rsidR="00BD4B51" w14:paraId="2BF68801" w14:textId="77777777">
        <w:tblPrEx>
          <w:tblBorders>
            <w:top w:val="none" w:sz="0" w:space="0" w:color="auto"/>
            <w:bottom w:val="none" w:sz="0" w:space="0" w:color="auto"/>
            <w:insideH w:val="none" w:sz="0" w:space="0" w:color="auto"/>
          </w:tblBorders>
        </w:tblPrEx>
        <w:tc>
          <w:tcPr>
            <w:tcW w:w="3118" w:type="dxa"/>
          </w:tcPr>
          <w:p w14:paraId="00753C39" w14:textId="77777777" w:rsidR="00042DF5" w:rsidRDefault="00042DF5">
            <w:pPr>
              <w:pStyle w:val="nTable"/>
              <w:spacing w:after="40"/>
            </w:pPr>
            <w:r>
              <w:rPr>
                <w:i/>
              </w:rPr>
              <w:t>Public Sector Management (General) Amendment Regulations 2010</w:t>
            </w:r>
          </w:p>
        </w:tc>
        <w:tc>
          <w:tcPr>
            <w:tcW w:w="1276" w:type="dxa"/>
          </w:tcPr>
          <w:p w14:paraId="2C93F9ED" w14:textId="77777777" w:rsidR="00042DF5" w:rsidRDefault="00042DF5">
            <w:pPr>
              <w:pStyle w:val="nTable"/>
              <w:spacing w:after="40"/>
            </w:pPr>
            <w:r>
              <w:t>5 Nov 2010 p. 5570</w:t>
            </w:r>
            <w:r>
              <w:noBreakHyphen/>
              <w:t>3</w:t>
            </w:r>
          </w:p>
        </w:tc>
        <w:tc>
          <w:tcPr>
            <w:tcW w:w="2693" w:type="dxa"/>
          </w:tcPr>
          <w:p w14:paraId="43E7BAD0" w14:textId="77777777" w:rsidR="00042DF5" w:rsidRDefault="00042DF5">
            <w:pPr>
              <w:pStyle w:val="nTable"/>
              <w:spacing w:after="40"/>
            </w:pPr>
            <w:r>
              <w:rPr>
                <w:snapToGrid w:val="0"/>
              </w:rPr>
              <w:t>Pt. 1: 5 Nov 2010 (see r. 2(a));</w:t>
            </w:r>
            <w:r>
              <w:rPr>
                <w:snapToGrid w:val="0"/>
              </w:rPr>
              <w:br/>
              <w:t xml:space="preserve">Pt. 2: 1 Dec 2010 (see r. 2(b) and </w:t>
            </w:r>
            <w:r>
              <w:rPr>
                <w:i/>
                <w:iCs/>
                <w:snapToGrid w:val="0"/>
              </w:rPr>
              <w:t>Gazette</w:t>
            </w:r>
            <w:r>
              <w:rPr>
                <w:snapToGrid w:val="0"/>
              </w:rPr>
              <w:t xml:space="preserve"> 5 Nov 2010 p. 5563);</w:t>
            </w:r>
            <w:r>
              <w:rPr>
                <w:snapToGrid w:val="0"/>
              </w:rPr>
              <w:br/>
              <w:t xml:space="preserve">Pt. 3: 28 Mar 2011 (see r. 2(c) and </w:t>
            </w:r>
            <w:r>
              <w:rPr>
                <w:i/>
                <w:snapToGrid w:val="0"/>
              </w:rPr>
              <w:t>Gazette</w:t>
            </w:r>
            <w:r>
              <w:rPr>
                <w:snapToGrid w:val="0"/>
              </w:rPr>
              <w:t xml:space="preserve"> 5 Nov 2010 p. 5563)</w:t>
            </w:r>
          </w:p>
        </w:tc>
      </w:tr>
      <w:tr w:rsidR="00BD4B51" w14:paraId="5B8A0747" w14:textId="77777777">
        <w:tblPrEx>
          <w:tblBorders>
            <w:top w:val="none" w:sz="0" w:space="0" w:color="auto"/>
            <w:bottom w:val="none" w:sz="0" w:space="0" w:color="auto"/>
            <w:insideH w:val="none" w:sz="0" w:space="0" w:color="auto"/>
          </w:tblBorders>
        </w:tblPrEx>
        <w:tc>
          <w:tcPr>
            <w:tcW w:w="7087" w:type="dxa"/>
            <w:gridSpan w:val="3"/>
          </w:tcPr>
          <w:p w14:paraId="2BCC66A1" w14:textId="77777777" w:rsidR="00042DF5" w:rsidRDefault="00042DF5">
            <w:pPr>
              <w:pStyle w:val="nTable"/>
              <w:spacing w:after="40"/>
              <w:rPr>
                <w:snapToGrid w:val="0"/>
              </w:rPr>
            </w:pPr>
            <w:r>
              <w:rPr>
                <w:b/>
              </w:rPr>
              <w:t xml:space="preserve">Reprint 3: The </w:t>
            </w:r>
            <w:r>
              <w:rPr>
                <w:b/>
                <w:i/>
              </w:rPr>
              <w:t xml:space="preserve">Public Sector Management (General) Regulations 1994 </w:t>
            </w:r>
            <w:r>
              <w:rPr>
                <w:b/>
              </w:rPr>
              <w:t>as at 3 Jun 2011</w:t>
            </w:r>
            <w:r>
              <w:t xml:space="preserve"> (includes amendments listed above)</w:t>
            </w:r>
          </w:p>
        </w:tc>
      </w:tr>
      <w:tr w:rsidR="00BD4B51" w14:paraId="1D132043" w14:textId="77777777">
        <w:tblPrEx>
          <w:tblBorders>
            <w:top w:val="none" w:sz="0" w:space="0" w:color="auto"/>
            <w:bottom w:val="none" w:sz="0" w:space="0" w:color="auto"/>
            <w:insideH w:val="none" w:sz="0" w:space="0" w:color="auto"/>
          </w:tblBorders>
        </w:tblPrEx>
        <w:tc>
          <w:tcPr>
            <w:tcW w:w="3118" w:type="dxa"/>
          </w:tcPr>
          <w:p w14:paraId="594611FF" w14:textId="77777777" w:rsidR="00042DF5" w:rsidRDefault="00042DF5">
            <w:pPr>
              <w:pStyle w:val="nTable"/>
              <w:spacing w:after="40"/>
            </w:pPr>
            <w:r>
              <w:rPr>
                <w:i/>
              </w:rPr>
              <w:t>Public Sector Management (General) Amendment Regulations 2012</w:t>
            </w:r>
          </w:p>
        </w:tc>
        <w:tc>
          <w:tcPr>
            <w:tcW w:w="1276" w:type="dxa"/>
          </w:tcPr>
          <w:p w14:paraId="702D505B" w14:textId="77777777" w:rsidR="00042DF5" w:rsidRDefault="00042DF5">
            <w:pPr>
              <w:pStyle w:val="nTable"/>
              <w:spacing w:after="40"/>
            </w:pPr>
            <w:r>
              <w:t>24 Jan 2012 p. 555</w:t>
            </w:r>
            <w:r>
              <w:noBreakHyphen/>
              <w:t>6</w:t>
            </w:r>
          </w:p>
        </w:tc>
        <w:tc>
          <w:tcPr>
            <w:tcW w:w="2693" w:type="dxa"/>
          </w:tcPr>
          <w:p w14:paraId="1570A268" w14:textId="77777777" w:rsidR="00042DF5" w:rsidRDefault="00042DF5">
            <w:pPr>
              <w:pStyle w:val="nTable"/>
              <w:spacing w:after="40"/>
            </w:pPr>
            <w:r>
              <w:rPr>
                <w:snapToGrid w:val="0"/>
              </w:rPr>
              <w:t>r. 1 and 2: 24 Jan 2012 (see r. 2(a));</w:t>
            </w:r>
            <w:r>
              <w:rPr>
                <w:snapToGrid w:val="0"/>
              </w:rPr>
              <w:br/>
              <w:t>Regulations other than r. 1 and 2: 25 Jan 2012 (see r. 2(b))</w:t>
            </w:r>
          </w:p>
        </w:tc>
      </w:tr>
      <w:tr w:rsidR="00BD4B51" w14:paraId="404215D3" w14:textId="77777777">
        <w:tblPrEx>
          <w:tblBorders>
            <w:top w:val="none" w:sz="0" w:space="0" w:color="auto"/>
            <w:bottom w:val="none" w:sz="0" w:space="0" w:color="auto"/>
            <w:insideH w:val="none" w:sz="0" w:space="0" w:color="auto"/>
          </w:tblBorders>
        </w:tblPrEx>
        <w:tc>
          <w:tcPr>
            <w:tcW w:w="3118" w:type="dxa"/>
          </w:tcPr>
          <w:p w14:paraId="01C971D3" w14:textId="77777777" w:rsidR="00042DF5" w:rsidRDefault="00042DF5">
            <w:pPr>
              <w:pStyle w:val="nTable"/>
              <w:spacing w:after="40"/>
              <w:rPr>
                <w:i/>
              </w:rPr>
            </w:pPr>
            <w:r>
              <w:rPr>
                <w:i/>
              </w:rPr>
              <w:t>Public Sector Management (General) Amendment Regulations (No. 2) 2012</w:t>
            </w:r>
          </w:p>
        </w:tc>
        <w:tc>
          <w:tcPr>
            <w:tcW w:w="1276" w:type="dxa"/>
          </w:tcPr>
          <w:p w14:paraId="28206A12" w14:textId="77777777" w:rsidR="00042DF5" w:rsidRDefault="00042DF5">
            <w:pPr>
              <w:pStyle w:val="nTable"/>
              <w:spacing w:after="40"/>
            </w:pPr>
            <w:r>
              <w:t>5 Jun 2012 p. 2363</w:t>
            </w:r>
            <w:r>
              <w:noBreakHyphen/>
              <w:t>6</w:t>
            </w:r>
          </w:p>
        </w:tc>
        <w:tc>
          <w:tcPr>
            <w:tcW w:w="2693" w:type="dxa"/>
          </w:tcPr>
          <w:p w14:paraId="7E91F3C7" w14:textId="77777777" w:rsidR="00042DF5" w:rsidRDefault="00042DF5">
            <w:pPr>
              <w:pStyle w:val="nTable"/>
              <w:spacing w:after="40"/>
              <w:rPr>
                <w:snapToGrid w:val="0"/>
              </w:rPr>
            </w:pPr>
            <w:r>
              <w:rPr>
                <w:snapToGrid w:val="0"/>
              </w:rPr>
              <w:t>r. 1 and 2: 5 Jun 2012 (see r. 2(a));</w:t>
            </w:r>
            <w:r>
              <w:rPr>
                <w:snapToGrid w:val="0"/>
              </w:rPr>
              <w:br/>
              <w:t>Regulations other than r. 1 and 2: 6 Jun 2012 (see r. 2(b))</w:t>
            </w:r>
          </w:p>
        </w:tc>
      </w:tr>
      <w:tr w:rsidR="00BD4B51" w14:paraId="47BC9FC8" w14:textId="77777777">
        <w:tblPrEx>
          <w:tblBorders>
            <w:top w:val="none" w:sz="0" w:space="0" w:color="auto"/>
            <w:bottom w:val="none" w:sz="0" w:space="0" w:color="auto"/>
            <w:insideH w:val="none" w:sz="0" w:space="0" w:color="auto"/>
          </w:tblBorders>
        </w:tblPrEx>
        <w:tc>
          <w:tcPr>
            <w:tcW w:w="3118" w:type="dxa"/>
          </w:tcPr>
          <w:p w14:paraId="424C154C" w14:textId="77777777" w:rsidR="00042DF5" w:rsidRDefault="00042DF5">
            <w:pPr>
              <w:pStyle w:val="nTable"/>
              <w:spacing w:after="40"/>
              <w:rPr>
                <w:i/>
              </w:rPr>
            </w:pPr>
            <w:r>
              <w:rPr>
                <w:i/>
              </w:rPr>
              <w:t>Public Sector Management (General) Amendment Regulations 2014</w:t>
            </w:r>
          </w:p>
        </w:tc>
        <w:tc>
          <w:tcPr>
            <w:tcW w:w="1276" w:type="dxa"/>
          </w:tcPr>
          <w:p w14:paraId="7BD9CFAF" w14:textId="77777777" w:rsidR="00042DF5" w:rsidRDefault="00042DF5">
            <w:pPr>
              <w:pStyle w:val="nTable"/>
              <w:spacing w:after="40"/>
            </w:pPr>
            <w:r>
              <w:t>19 Aug 2014 p. 2996</w:t>
            </w:r>
          </w:p>
        </w:tc>
        <w:tc>
          <w:tcPr>
            <w:tcW w:w="2693" w:type="dxa"/>
          </w:tcPr>
          <w:p w14:paraId="6E016CED" w14:textId="77777777" w:rsidR="00042DF5" w:rsidRDefault="00042DF5">
            <w:pPr>
              <w:pStyle w:val="nTable"/>
              <w:spacing w:after="40"/>
              <w:rPr>
                <w:snapToGrid w:val="0"/>
              </w:rPr>
            </w:pPr>
            <w:r>
              <w:rPr>
                <w:snapToGrid w:val="0"/>
              </w:rPr>
              <w:t>r. 1 and 2: 19 Aug 2014 (see r. 2(a));</w:t>
            </w:r>
            <w:r>
              <w:rPr>
                <w:snapToGrid w:val="0"/>
              </w:rPr>
              <w:br/>
              <w:t>Regulations other than r. 1 and 2: 20 Aug 2014 (see r. 2(b))</w:t>
            </w:r>
          </w:p>
        </w:tc>
      </w:tr>
      <w:tr w:rsidR="00BD4B51" w14:paraId="518B7A9E" w14:textId="77777777">
        <w:tc>
          <w:tcPr>
            <w:tcW w:w="3118" w:type="dxa"/>
            <w:tcBorders>
              <w:top w:val="nil"/>
              <w:bottom w:val="nil"/>
            </w:tcBorders>
          </w:tcPr>
          <w:p w14:paraId="2A4A93D9" w14:textId="77777777" w:rsidR="00042DF5" w:rsidRDefault="00042DF5">
            <w:pPr>
              <w:pStyle w:val="nTable"/>
              <w:spacing w:after="40"/>
              <w:rPr>
                <w:i/>
              </w:rPr>
            </w:pPr>
            <w:r>
              <w:rPr>
                <w:i/>
              </w:rPr>
              <w:t>Public Sector Management (General) Amendment Regulations 2020</w:t>
            </w:r>
          </w:p>
        </w:tc>
        <w:tc>
          <w:tcPr>
            <w:tcW w:w="1276" w:type="dxa"/>
            <w:tcBorders>
              <w:top w:val="nil"/>
              <w:bottom w:val="nil"/>
            </w:tcBorders>
          </w:tcPr>
          <w:p w14:paraId="0A16BDA8" w14:textId="77777777" w:rsidR="00042DF5" w:rsidRDefault="00042DF5">
            <w:pPr>
              <w:pStyle w:val="nTable"/>
              <w:spacing w:after="40"/>
            </w:pPr>
            <w:r>
              <w:t>SL 2020/2 24 Jan 2020</w:t>
            </w:r>
          </w:p>
        </w:tc>
        <w:tc>
          <w:tcPr>
            <w:tcW w:w="2693" w:type="dxa"/>
            <w:tcBorders>
              <w:top w:val="nil"/>
              <w:bottom w:val="nil"/>
            </w:tcBorders>
          </w:tcPr>
          <w:p w14:paraId="257696FF" w14:textId="77777777" w:rsidR="00042DF5" w:rsidRDefault="00042DF5">
            <w:pPr>
              <w:pStyle w:val="nTable"/>
              <w:spacing w:after="40"/>
              <w:rPr>
                <w:snapToGrid w:val="0"/>
              </w:rPr>
            </w:pPr>
            <w:r>
              <w:rPr>
                <w:snapToGrid w:val="0"/>
              </w:rPr>
              <w:t>r. 1 and 2: 24 Jan 2020 (see r. 2(a));</w:t>
            </w:r>
            <w:r>
              <w:rPr>
                <w:snapToGrid w:val="0"/>
              </w:rPr>
              <w:br/>
              <w:t>Regulations other than r. 1 and 2: 25 Jan 2020 (see r. 2(b))</w:t>
            </w:r>
          </w:p>
        </w:tc>
      </w:tr>
      <w:tr w:rsidR="00BD4B51" w14:paraId="7957C596" w14:textId="77777777">
        <w:tc>
          <w:tcPr>
            <w:tcW w:w="3118" w:type="dxa"/>
            <w:tcBorders>
              <w:top w:val="nil"/>
              <w:bottom w:val="nil"/>
            </w:tcBorders>
          </w:tcPr>
          <w:p w14:paraId="6EEBF243" w14:textId="77777777" w:rsidR="00042DF5" w:rsidRDefault="00042DF5">
            <w:pPr>
              <w:pStyle w:val="nTable"/>
              <w:spacing w:after="40"/>
              <w:rPr>
                <w:i/>
              </w:rPr>
            </w:pPr>
            <w:r>
              <w:rPr>
                <w:i/>
              </w:rPr>
              <w:t xml:space="preserve">Public Sector Management (General) Amendment Regulations (No. 2) 2020 </w:t>
            </w:r>
          </w:p>
        </w:tc>
        <w:tc>
          <w:tcPr>
            <w:tcW w:w="1276" w:type="dxa"/>
            <w:tcBorders>
              <w:top w:val="nil"/>
              <w:bottom w:val="nil"/>
            </w:tcBorders>
          </w:tcPr>
          <w:p w14:paraId="6CB9DFA2" w14:textId="77777777" w:rsidR="00042DF5" w:rsidRDefault="00042DF5">
            <w:pPr>
              <w:pStyle w:val="nTable"/>
              <w:spacing w:after="40"/>
            </w:pPr>
            <w:r>
              <w:t>SL 2020/189 9 Oct 2020</w:t>
            </w:r>
          </w:p>
        </w:tc>
        <w:tc>
          <w:tcPr>
            <w:tcW w:w="2693" w:type="dxa"/>
            <w:tcBorders>
              <w:top w:val="nil"/>
              <w:bottom w:val="nil"/>
            </w:tcBorders>
          </w:tcPr>
          <w:p w14:paraId="31C54E40" w14:textId="77777777" w:rsidR="00042DF5" w:rsidRDefault="00042DF5">
            <w:pPr>
              <w:pStyle w:val="nTable"/>
              <w:spacing w:after="40"/>
              <w:rPr>
                <w:snapToGrid w:val="0"/>
              </w:rPr>
            </w:pPr>
            <w:r>
              <w:rPr>
                <w:snapToGrid w:val="0"/>
              </w:rPr>
              <w:t xml:space="preserve">r. 1 and 2: </w:t>
            </w:r>
            <w:r>
              <w:t>9 Oct 2020</w:t>
            </w:r>
            <w:r>
              <w:rPr>
                <w:snapToGrid w:val="0"/>
              </w:rPr>
              <w:t xml:space="preserve"> (see r. 2(a));</w:t>
            </w:r>
            <w:r>
              <w:rPr>
                <w:snapToGrid w:val="0"/>
              </w:rPr>
              <w:br/>
              <w:t>Regulations other than r. 1 and 2:</w:t>
            </w:r>
            <w:r>
              <w:t xml:space="preserve"> 30 Nov 2020 (see r. 2(b))</w:t>
            </w:r>
          </w:p>
        </w:tc>
      </w:tr>
      <w:tr w:rsidR="00BD4B51" w14:paraId="707419E0" w14:textId="77777777">
        <w:tc>
          <w:tcPr>
            <w:tcW w:w="3118" w:type="dxa"/>
            <w:tcBorders>
              <w:top w:val="nil"/>
              <w:bottom w:val="nil"/>
            </w:tcBorders>
          </w:tcPr>
          <w:p w14:paraId="3744119D" w14:textId="77777777" w:rsidR="00042DF5" w:rsidRDefault="00042DF5">
            <w:pPr>
              <w:pStyle w:val="nTable"/>
              <w:spacing w:after="40"/>
              <w:rPr>
                <w:i/>
              </w:rPr>
            </w:pPr>
            <w:r>
              <w:rPr>
                <w:i/>
              </w:rPr>
              <w:t>Public Sector Management (General) Amendment Regulations 2025</w:t>
            </w:r>
          </w:p>
        </w:tc>
        <w:tc>
          <w:tcPr>
            <w:tcW w:w="1276" w:type="dxa"/>
            <w:tcBorders>
              <w:top w:val="nil"/>
              <w:bottom w:val="nil"/>
            </w:tcBorders>
          </w:tcPr>
          <w:p w14:paraId="49649345" w14:textId="77777777" w:rsidR="00042DF5" w:rsidRDefault="00042DF5">
            <w:pPr>
              <w:pStyle w:val="nTable"/>
              <w:spacing w:after="40"/>
            </w:pPr>
            <w:r>
              <w:t>SL 2025/116 25 Jun 2025</w:t>
            </w:r>
          </w:p>
        </w:tc>
        <w:tc>
          <w:tcPr>
            <w:tcW w:w="2693" w:type="dxa"/>
            <w:tcBorders>
              <w:top w:val="nil"/>
              <w:bottom w:val="nil"/>
            </w:tcBorders>
          </w:tcPr>
          <w:p w14:paraId="327292BD" w14:textId="7AD41D52" w:rsidR="00042DF5" w:rsidRDefault="00042DF5">
            <w:pPr>
              <w:pStyle w:val="nTable"/>
              <w:spacing w:after="40"/>
              <w:rPr>
                <w:snapToGrid w:val="0"/>
              </w:rPr>
            </w:pPr>
            <w:r>
              <w:rPr>
                <w:snapToGrid w:val="0"/>
              </w:rPr>
              <w:t>r. 1 and 2: 25 Jun 2025 (see r. 2(a));</w:t>
            </w:r>
            <w:r>
              <w:rPr>
                <w:snapToGrid w:val="0"/>
              </w:rPr>
              <w:br/>
              <w:t>Regulations other than r. 1 and 2: 1 Jul 2025 (see r. 2(b))</w:t>
            </w:r>
          </w:p>
        </w:tc>
      </w:tr>
      <w:tr w:rsidR="00BD4B51" w14:paraId="0DD7E89D" w14:textId="77777777" w:rsidTr="00740960">
        <w:tblPrEx>
          <w:tblBorders>
            <w:top w:val="none" w:sz="0" w:space="0" w:color="auto"/>
            <w:bottom w:val="none" w:sz="0" w:space="0" w:color="auto"/>
            <w:insideH w:val="none" w:sz="0" w:space="0" w:color="auto"/>
          </w:tblBorders>
        </w:tblPrEx>
        <w:tc>
          <w:tcPr>
            <w:tcW w:w="3118" w:type="dxa"/>
          </w:tcPr>
          <w:p w14:paraId="66B9D635" w14:textId="53F31670" w:rsidR="00042DF5" w:rsidRDefault="00042DF5">
            <w:pPr>
              <w:pStyle w:val="nTable"/>
              <w:spacing w:after="40"/>
              <w:rPr>
                <w:iCs/>
              </w:rPr>
            </w:pPr>
            <w:r>
              <w:rPr>
                <w:i/>
              </w:rPr>
              <w:t>Public Sector Management Regulations Amendment Regulations (No. 2) 2025</w:t>
            </w:r>
            <w:r>
              <w:rPr>
                <w:iCs/>
              </w:rPr>
              <w:t xml:space="preserve"> Pt. 3</w:t>
            </w:r>
          </w:p>
        </w:tc>
        <w:tc>
          <w:tcPr>
            <w:tcW w:w="1276" w:type="dxa"/>
          </w:tcPr>
          <w:p w14:paraId="025BAA11" w14:textId="729D539C" w:rsidR="00042DF5" w:rsidRDefault="00042DF5">
            <w:pPr>
              <w:pStyle w:val="nTable"/>
              <w:spacing w:after="40"/>
            </w:pPr>
            <w:r>
              <w:t>SL 2025/122 25 Jun 2025</w:t>
            </w:r>
          </w:p>
        </w:tc>
        <w:tc>
          <w:tcPr>
            <w:tcW w:w="2693" w:type="dxa"/>
          </w:tcPr>
          <w:p w14:paraId="1197F67E" w14:textId="4715CA81" w:rsidR="00042DF5" w:rsidRDefault="00042DF5">
            <w:pPr>
              <w:pStyle w:val="nTable"/>
              <w:spacing w:after="40"/>
              <w:rPr>
                <w:snapToGrid w:val="0"/>
              </w:rPr>
            </w:pPr>
            <w:r>
              <w:rPr>
                <w:snapToGrid w:val="0"/>
              </w:rPr>
              <w:t>1 Jul 2025 (see r. 2(b))</w:t>
            </w:r>
          </w:p>
        </w:tc>
      </w:tr>
      <w:tr w:rsidR="00E67189" w14:paraId="2738D69C" w14:textId="77777777">
        <w:tblPrEx>
          <w:tblBorders>
            <w:top w:val="none" w:sz="0" w:space="0" w:color="auto"/>
            <w:bottom w:val="none" w:sz="0" w:space="0" w:color="auto"/>
            <w:insideH w:val="none" w:sz="0" w:space="0" w:color="auto"/>
          </w:tblBorders>
        </w:tblPrEx>
        <w:trPr>
          <w:ins w:id="75" w:author="Master Repository Process" w:date="2026-07-21T16:32:00Z"/>
        </w:trPr>
        <w:tc>
          <w:tcPr>
            <w:tcW w:w="3118" w:type="dxa"/>
            <w:tcBorders>
              <w:bottom w:val="single" w:sz="4" w:space="0" w:color="auto"/>
            </w:tcBorders>
          </w:tcPr>
          <w:p w14:paraId="2D33A61D" w14:textId="1584A41E" w:rsidR="00E67189" w:rsidRDefault="00E67189">
            <w:pPr>
              <w:pStyle w:val="nTable"/>
              <w:spacing w:after="40"/>
              <w:rPr>
                <w:ins w:id="76" w:author="Master Repository Process" w:date="2026-07-21T16:32:00Z"/>
                <w:i/>
              </w:rPr>
            </w:pPr>
            <w:ins w:id="77" w:author="Master Repository Process" w:date="2026-07-21T16:32:00Z">
              <w:r>
                <w:rPr>
                  <w:i/>
                </w:rPr>
                <w:t>Public Sector Management (General) Amendment Regulations 2026</w:t>
              </w:r>
            </w:ins>
          </w:p>
        </w:tc>
        <w:tc>
          <w:tcPr>
            <w:tcW w:w="1276" w:type="dxa"/>
            <w:tcBorders>
              <w:bottom w:val="single" w:sz="4" w:space="0" w:color="auto"/>
            </w:tcBorders>
          </w:tcPr>
          <w:p w14:paraId="3178609B" w14:textId="1A38C681" w:rsidR="00E67189" w:rsidRDefault="00E67189">
            <w:pPr>
              <w:pStyle w:val="nTable"/>
              <w:spacing w:after="40"/>
              <w:rPr>
                <w:ins w:id="78" w:author="Master Repository Process" w:date="2026-07-21T16:32:00Z"/>
              </w:rPr>
            </w:pPr>
            <w:ins w:id="79" w:author="Master Repository Process" w:date="2026-07-21T16:32:00Z">
              <w:r>
                <w:t>SL 2026/149 22 Jul 2026</w:t>
              </w:r>
            </w:ins>
          </w:p>
        </w:tc>
        <w:tc>
          <w:tcPr>
            <w:tcW w:w="2693" w:type="dxa"/>
            <w:tcBorders>
              <w:bottom w:val="single" w:sz="4" w:space="0" w:color="auto"/>
            </w:tcBorders>
          </w:tcPr>
          <w:p w14:paraId="721EEB61" w14:textId="6D339042" w:rsidR="00E67189" w:rsidRDefault="00E67189">
            <w:pPr>
              <w:pStyle w:val="nTable"/>
              <w:spacing w:after="40"/>
              <w:rPr>
                <w:ins w:id="80" w:author="Master Repository Process" w:date="2026-07-21T16:32:00Z"/>
                <w:snapToGrid w:val="0"/>
              </w:rPr>
            </w:pPr>
            <w:ins w:id="81" w:author="Master Repository Process" w:date="2026-07-21T16:32:00Z">
              <w:r>
                <w:rPr>
                  <w:snapToGrid w:val="0"/>
                </w:rPr>
                <w:t>r. 1 and 2: 22 Jul 2026 (see r. 2(a));</w:t>
              </w:r>
              <w:r>
                <w:rPr>
                  <w:snapToGrid w:val="0"/>
                </w:rPr>
                <w:br/>
                <w:t>Regulations other than r. 1 and</w:t>
              </w:r>
              <w:r w:rsidR="00FC38A0">
                <w:rPr>
                  <w:snapToGrid w:val="0"/>
                </w:rPr>
                <w:t> </w:t>
              </w:r>
              <w:r>
                <w:rPr>
                  <w:snapToGrid w:val="0"/>
                </w:rPr>
                <w:t>2: 23 Jul 2026 (see r. 2(b))</w:t>
              </w:r>
            </w:ins>
          </w:p>
        </w:tc>
      </w:tr>
    </w:tbl>
    <w:p w14:paraId="31118F93" w14:textId="77777777" w:rsidR="00042DF5" w:rsidRDefault="00042DF5">
      <w:pPr>
        <w:pStyle w:val="nHeading3"/>
      </w:pPr>
      <w:bookmarkStart w:id="82" w:name="_Toc235537592"/>
      <w:bookmarkStart w:id="83" w:name="_Toc201672655"/>
      <w:r>
        <w:t>Other notes</w:t>
      </w:r>
      <w:bookmarkEnd w:id="82"/>
      <w:bookmarkEnd w:id="83"/>
    </w:p>
    <w:p w14:paraId="09BDD525" w14:textId="77777777" w:rsidR="00042DF5" w:rsidRDefault="00042DF5">
      <w:pPr>
        <w:pStyle w:val="nNote"/>
        <w:spacing w:before="160"/>
        <w:rPr>
          <w:snapToGrid w:val="0"/>
        </w:rPr>
      </w:pPr>
      <w:r>
        <w:rPr>
          <w:snapToGrid w:val="0"/>
          <w:vertAlign w:val="superscript"/>
        </w:rPr>
        <w:t>1</w:t>
      </w:r>
      <w:r>
        <w:rPr>
          <w:snapToGrid w:val="0"/>
          <w:vertAlign w:val="superscript"/>
        </w:rPr>
        <w:tab/>
      </w:r>
      <w:r>
        <w:rPr>
          <w:snapToGrid w:val="0"/>
        </w:rPr>
        <w:t xml:space="preserve">The </w:t>
      </w:r>
      <w:r>
        <w:rPr>
          <w:i/>
          <w:iCs/>
          <w:snapToGrid w:val="0"/>
        </w:rPr>
        <w:t>Government Employees’ Housing Act 1964</w:t>
      </w:r>
      <w:r>
        <w:rPr>
          <w:snapToGrid w:val="0"/>
        </w:rPr>
        <w:t xml:space="preserve"> s.15 was deleted by the </w:t>
      </w:r>
      <w:r>
        <w:rPr>
          <w:i/>
          <w:iCs/>
          <w:snapToGrid w:val="0"/>
        </w:rPr>
        <w:t xml:space="preserve">Machinery of Government(Miscellaneous Amendments) Act 2006 </w:t>
      </w:r>
      <w:r>
        <w:rPr>
          <w:snapToGrid w:val="0"/>
        </w:rPr>
        <w:t>s. 300.</w:t>
      </w:r>
    </w:p>
    <w:p w14:paraId="52A69EA4" w14:textId="77777777" w:rsidR="00042DF5" w:rsidRDefault="00042DF5">
      <w:pPr>
        <w:pStyle w:val="nNote"/>
        <w:rPr>
          <w:i/>
        </w:rPr>
      </w:pPr>
      <w:r>
        <w:rPr>
          <w:vertAlign w:val="superscript"/>
        </w:rPr>
        <w:t>2</w:t>
      </w:r>
      <w:r>
        <w:rPr>
          <w:vertAlign w:val="superscript"/>
        </w:rPr>
        <w:tab/>
      </w:r>
      <w:r>
        <w:t xml:space="preserve">Repealed by the </w:t>
      </w:r>
      <w:r>
        <w:rPr>
          <w:i/>
        </w:rPr>
        <w:t>Country Housing Act 1998</w:t>
      </w:r>
      <w:r>
        <w:rPr>
          <w:iCs/>
        </w:rPr>
        <w:t xml:space="preserve"> s. 47</w:t>
      </w:r>
      <w:r>
        <w:rPr>
          <w:i/>
        </w:rPr>
        <w:t>.</w:t>
      </w:r>
    </w:p>
    <w:p w14:paraId="5360933E" w14:textId="77777777" w:rsidR="00042DF5" w:rsidRDefault="00042DF5"/>
    <w:p w14:paraId="3AFD9FBE" w14:textId="77777777" w:rsidR="00042DF5" w:rsidRDefault="00042DF5">
      <w:pPr>
        <w:sectPr w:rsidR="00042DF5">
          <w:headerReference w:type="even" r:id="rId21"/>
          <w:headerReference w:type="default" r:id="rId22"/>
          <w:pgSz w:w="11907" w:h="16840" w:code="9"/>
          <w:pgMar w:top="2376" w:right="2404" w:bottom="3544" w:left="2404" w:header="720" w:footer="3544" w:gutter="0"/>
          <w:cols w:space="720"/>
          <w:noEndnote/>
          <w:docGrid w:linePitch="326"/>
        </w:sectPr>
      </w:pPr>
    </w:p>
    <w:p w14:paraId="0D1DC06E" w14:textId="77777777" w:rsidR="00A86ED7" w:rsidRDefault="00A86ED7">
      <w:pPr>
        <w:rPr>
          <w:del w:id="85" w:author="Master Repository Process" w:date="2026-07-21T16:32:00Z"/>
        </w:rPr>
      </w:pPr>
    </w:p>
    <w:p w14:paraId="496BE792" w14:textId="77777777" w:rsidR="00A86ED7" w:rsidRDefault="00A86ED7">
      <w:pPr>
        <w:rPr>
          <w:del w:id="86" w:author="Master Repository Process" w:date="2026-07-21T16:32:00Z"/>
        </w:rPr>
      </w:pPr>
    </w:p>
    <w:p w14:paraId="4B9F9AF0" w14:textId="77777777" w:rsidR="00A86ED7" w:rsidRDefault="00A86ED7">
      <w:pPr>
        <w:rPr>
          <w:del w:id="87" w:author="Master Repository Process" w:date="2026-07-21T16:32:00Z"/>
        </w:rPr>
      </w:pPr>
    </w:p>
    <w:p w14:paraId="22F4BEF8" w14:textId="4507CD4B" w:rsidR="00042DF5" w:rsidRDefault="001E1DC9">
      <w:del w:id="88" w:author="Master Repository Process" w:date="2026-07-21T16:32:00Z">
        <w:r>
          <w:rPr>
            <w:noProof/>
          </w:rPr>
          <mc:AlternateContent>
            <mc:Choice Requires="wps">
              <w:drawing>
                <wp:anchor distT="0" distB="0" distL="114300" distR="114300" simplePos="0" relativeHeight="251662336" behindDoc="0" locked="0" layoutInCell="1" allowOverlap="1" wp14:anchorId="575B837F" wp14:editId="6CD08363">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1FCFEDC3" w14:textId="77777777" w:rsidR="00A86ED7" w:rsidRDefault="001E1DC9">
                              <w:pPr>
                                <w:ind w:left="2835" w:right="2268"/>
                                <w:rPr>
                                  <w:del w:id="89" w:author="Master Repository Process" w:date="2026-07-21T16:32:00Z"/>
                                  <w:sz w:val="16"/>
                                </w:rPr>
                              </w:pPr>
                              <w:del w:id="90" w:author="Master Repository Process" w:date="2026-07-21T16:32: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06E1234A" w14:textId="77777777" w:rsidR="00A86ED7" w:rsidRDefault="001E1DC9">
                              <w:pPr>
                                <w:ind w:left="2835" w:right="2268"/>
                                <w:rPr>
                                  <w:del w:id="91" w:author="Master Repository Process" w:date="2026-07-21T16:32:00Z"/>
                                  <w:sz w:val="16"/>
                                </w:rPr>
                              </w:pPr>
                              <w:del w:id="92" w:author="Master Repository Process" w:date="2026-07-21T16:32: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14:paraId="0613925F" w14:textId="77777777" w:rsidR="00A86ED7" w:rsidRDefault="001E1DC9">
                              <w:pPr>
                                <w:ind w:left="2835" w:right="2268"/>
                                <w:rPr>
                                  <w:del w:id="93" w:author="Master Repository Process" w:date="2026-07-21T16:32:00Z"/>
                                  <w:sz w:val="16"/>
                                </w:rPr>
                              </w:pPr>
                              <w:del w:id="94" w:author="Master Repository Process" w:date="2026-07-21T16:32: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37E2FABD" w14:textId="77777777" w:rsidR="00A86ED7" w:rsidRDefault="001E1DC9">
                              <w:pPr>
                                <w:ind w:left="2438" w:right="2098"/>
                                <w:jc w:val="center"/>
                                <w:rPr>
                                  <w:del w:id="95" w:author="Master Repository Process" w:date="2026-07-21T16:32:00Z"/>
                                  <w:rFonts w:ascii="Arial" w:hAnsi="Arial" w:cs="Arial"/>
                                  <w:sz w:val="12"/>
                                </w:rPr>
                              </w:pPr>
                              <w:del w:id="96" w:author="Master Repository Process" w:date="2026-07-21T16:32:00Z">
                                <w:r>
                                  <w:rPr>
                                    <w:rFonts w:ascii="Arial" w:hAnsi="Arial" w:cs="Arial"/>
                                    <w:sz w:val="12"/>
                                  </w:rPr>
                                  <w:delText>By Authority: GEOFF O. LAWN, Government Printer</w:delText>
                                </w:r>
                              </w:del>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575B837F" id="_x0000_t202" coordsize="21600,21600" o:spt="202" path="m,l,21600r21600,l21600,xe">
                  <v:stroke joinstyle="miter"/>
                  <v:path gradientshapeok="t" o:connecttype="rect"/>
                </v:shapetype>
                <v:shape id="Authority" o:spid="_x0000_s1026" type="#_x0000_t202" style="position:absolute;margin-left:0;margin-top:591pt;width:10pt;height:51pt;z-index:251662336;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1FCFEDC3" w14:textId="77777777" w:rsidR="00A86ED7" w:rsidRDefault="001E1DC9">
                        <w:pPr>
                          <w:ind w:left="2835" w:right="2268"/>
                          <w:rPr>
                            <w:del w:id="97" w:author="Master Repository Process" w:date="2026-07-21T16:32:00Z"/>
                            <w:sz w:val="16"/>
                          </w:rPr>
                        </w:pPr>
                        <w:del w:id="98" w:author="Master Repository Process" w:date="2026-07-21T16:32: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06E1234A" w14:textId="77777777" w:rsidR="00A86ED7" w:rsidRDefault="001E1DC9">
                        <w:pPr>
                          <w:ind w:left="2835" w:right="2268"/>
                          <w:rPr>
                            <w:del w:id="99" w:author="Master Repository Process" w:date="2026-07-21T16:32:00Z"/>
                            <w:sz w:val="16"/>
                          </w:rPr>
                        </w:pPr>
                        <w:del w:id="100" w:author="Master Repository Process" w:date="2026-07-21T16:32: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14:paraId="0613925F" w14:textId="77777777" w:rsidR="00A86ED7" w:rsidRDefault="001E1DC9">
                        <w:pPr>
                          <w:ind w:left="2835" w:right="2268"/>
                          <w:rPr>
                            <w:del w:id="101" w:author="Master Repository Process" w:date="2026-07-21T16:32:00Z"/>
                            <w:sz w:val="16"/>
                          </w:rPr>
                        </w:pPr>
                        <w:del w:id="102" w:author="Master Repository Process" w:date="2026-07-21T16:32: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37E2FABD" w14:textId="77777777" w:rsidR="00A86ED7" w:rsidRDefault="001E1DC9">
                        <w:pPr>
                          <w:ind w:left="2438" w:right="2098"/>
                          <w:jc w:val="center"/>
                          <w:rPr>
                            <w:del w:id="103" w:author="Master Repository Process" w:date="2026-07-21T16:32:00Z"/>
                            <w:rFonts w:ascii="Arial" w:hAnsi="Arial" w:cs="Arial"/>
                            <w:sz w:val="12"/>
                          </w:rPr>
                        </w:pPr>
                        <w:del w:id="104" w:author="Master Repository Process" w:date="2026-07-21T16:32:00Z">
                          <w:r>
                            <w:rPr>
                              <w:rFonts w:ascii="Arial" w:hAnsi="Arial" w:cs="Arial"/>
                              <w:sz w:val="12"/>
                            </w:rPr>
                            <w:delText>By Authority: GEOFF O. LAWN, Government Printer</w:delText>
                          </w:r>
                        </w:del>
                      </w:p>
                    </w:txbxContent>
                  </v:textbox>
                  <w10:wrap anchorx="page" anchory="page"/>
                </v:shape>
              </w:pict>
            </mc:Fallback>
          </mc:AlternateContent>
        </w:r>
      </w:del>
      <w:ins w:id="105" w:author="Master Repository Process" w:date="2026-07-21T16:32:00Z">
        <w:r w:rsidR="00C17BC1">
          <w:rPr>
            <w:noProof/>
          </w:rPr>
          <mc:AlternateContent>
            <mc:Choice Requires="wps">
              <w:drawing>
                <wp:anchor distT="0" distB="0" distL="114300" distR="114300" simplePos="0" relativeHeight="251660288" behindDoc="0" locked="0" layoutInCell="1" allowOverlap="1" wp14:anchorId="587351B3" wp14:editId="7F7F5273">
                  <wp:simplePos x="0" y="0"/>
                  <wp:positionH relativeFrom="page">
                    <wp:align>center</wp:align>
                  </wp:positionH>
                  <wp:positionV relativeFrom="page">
                    <wp:posOffset>7505700</wp:posOffset>
                  </wp:positionV>
                  <wp:extent cx="127000" cy="647700"/>
                  <wp:effectExtent l="0" t="0" r="1905" b="0"/>
                  <wp:wrapNone/>
                  <wp:docPr id="3"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528B0DEC" w14:textId="050FB7E9" w:rsidR="00C17BC1" w:rsidRDefault="00C17BC1">
                              <w:pPr>
                                <w:ind w:left="2835" w:right="2268"/>
                                <w:rPr>
                                  <w:ins w:id="106" w:author="Master Repository Process" w:date="2026-07-21T16:32:00Z"/>
                                  <w:sz w:val="16"/>
                                </w:rPr>
                              </w:pPr>
                              <w:ins w:id="107" w:author="Master Repository Process" w:date="2026-07-21T16:32: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FC38A0">
                                  <w:rPr>
                                    <w:sz w:val="16"/>
                                  </w:rPr>
                                  <w:t>2026</w:t>
                                </w:r>
                                <w:r>
                                  <w:rPr>
                                    <w:sz w:val="16"/>
                                  </w:rPr>
                                  <w:fldChar w:fldCharType="end"/>
                                </w:r>
                                <w:r>
                                  <w:rPr>
                                    <w:sz w:val="16"/>
                                  </w:rPr>
                                  <w:t>.</w:t>
                                </w:r>
                              </w:ins>
                            </w:p>
                            <w:p w14:paraId="3BA1F239" w14:textId="77777777" w:rsidR="00C17BC1" w:rsidRDefault="00C17BC1">
                              <w:pPr>
                                <w:ind w:left="2835" w:right="2268"/>
                                <w:rPr>
                                  <w:ins w:id="108" w:author="Master Repository Process" w:date="2026-07-21T16:32:00Z"/>
                                  <w:sz w:val="16"/>
                                </w:rPr>
                              </w:pPr>
                              <w:ins w:id="109" w:author="Master Repository Process" w:date="2026-07-21T16:32: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4ED6463A" w14:textId="28CAD15E" w:rsidR="00C17BC1" w:rsidRDefault="00C17BC1">
                              <w:pPr>
                                <w:ind w:left="2835" w:right="2268"/>
                                <w:rPr>
                                  <w:ins w:id="110" w:author="Master Repository Process" w:date="2026-07-21T16:32:00Z"/>
                                  <w:sz w:val="16"/>
                                </w:rPr>
                              </w:pPr>
                              <w:ins w:id="111" w:author="Master Repository Process" w:date="2026-07-21T16:32: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FC38A0">
                                  <w:rPr>
                                    <w:sz w:val="16"/>
                                  </w:rPr>
                                  <w:t>2026</w:t>
                                </w:r>
                                <w:r>
                                  <w:rPr>
                                    <w:sz w:val="16"/>
                                  </w:rPr>
                                  <w:fldChar w:fldCharType="end"/>
                                </w:r>
                                <w:r>
                                  <w:rPr>
                                    <w:sz w:val="16"/>
                                  </w:rPr>
                                  <w:t>.</w:t>
                                </w:r>
                              </w:ins>
                            </w:p>
                            <w:p w14:paraId="0D5110E4" w14:textId="77777777" w:rsidR="00C17BC1" w:rsidRDefault="00C17BC1">
                              <w:pPr>
                                <w:ind w:left="2438" w:right="2098"/>
                                <w:jc w:val="center"/>
                                <w:rPr>
                                  <w:ins w:id="112" w:author="Master Repository Process" w:date="2026-07-21T16:32:00Z"/>
                                  <w:rFonts w:ascii="Arial" w:hAnsi="Arial" w:cs="Arial"/>
                                  <w:sz w:val="12"/>
                                </w:rPr>
                              </w:pPr>
                              <w:ins w:id="113" w:author="Master Repository Process" w:date="2026-07-21T16:32:00Z">
                                <w:r>
                                  <w:rPr>
                                    <w:rFonts w:ascii="Arial" w:hAnsi="Arial" w:cs="Arial"/>
                                    <w:sz w:val="12"/>
                                  </w:rPr>
                                  <w:t>By Authority: ANDREW JONES,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w14:anchorId="587351B3" id="_x0000_s1027"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" stroked="f" strokeweight=".5pt">
                  <v:textbox>
                    <w:txbxContent>
                      <w:p w14:paraId="528B0DEC" w14:textId="050FB7E9" w:rsidR="00C17BC1" w:rsidRDefault="00C17BC1">
                        <w:pPr>
                          <w:ind w:left="2835" w:right="2268"/>
                          <w:rPr>
                            <w:ins w:id="114" w:author="Master Repository Process" w:date="2026-07-21T16:32:00Z"/>
                            <w:sz w:val="16"/>
                          </w:rPr>
                        </w:pPr>
                        <w:ins w:id="115" w:author="Master Repository Process" w:date="2026-07-21T16:32: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FC38A0">
                            <w:rPr>
                              <w:sz w:val="16"/>
                            </w:rPr>
                            <w:t>2026</w:t>
                          </w:r>
                          <w:r>
                            <w:rPr>
                              <w:sz w:val="16"/>
                            </w:rPr>
                            <w:fldChar w:fldCharType="end"/>
                          </w:r>
                          <w:r>
                            <w:rPr>
                              <w:sz w:val="16"/>
                            </w:rPr>
                            <w:t>.</w:t>
                          </w:r>
                        </w:ins>
                      </w:p>
                      <w:p w14:paraId="3BA1F239" w14:textId="77777777" w:rsidR="00C17BC1" w:rsidRDefault="00C17BC1">
                        <w:pPr>
                          <w:ind w:left="2835" w:right="2268"/>
                          <w:rPr>
                            <w:ins w:id="116" w:author="Master Repository Process" w:date="2026-07-21T16:32:00Z"/>
                            <w:sz w:val="16"/>
                          </w:rPr>
                        </w:pPr>
                        <w:ins w:id="117" w:author="Master Repository Process" w:date="2026-07-21T16:32: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4ED6463A" w14:textId="28CAD15E" w:rsidR="00C17BC1" w:rsidRDefault="00C17BC1">
                        <w:pPr>
                          <w:ind w:left="2835" w:right="2268"/>
                          <w:rPr>
                            <w:ins w:id="118" w:author="Master Repository Process" w:date="2026-07-21T16:32:00Z"/>
                            <w:sz w:val="16"/>
                          </w:rPr>
                        </w:pPr>
                        <w:ins w:id="119" w:author="Master Repository Process" w:date="2026-07-21T16:32: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FC38A0">
                            <w:rPr>
                              <w:sz w:val="16"/>
                            </w:rPr>
                            <w:t>2026</w:t>
                          </w:r>
                          <w:r>
                            <w:rPr>
                              <w:sz w:val="16"/>
                            </w:rPr>
                            <w:fldChar w:fldCharType="end"/>
                          </w:r>
                          <w:r>
                            <w:rPr>
                              <w:sz w:val="16"/>
                            </w:rPr>
                            <w:t>.</w:t>
                          </w:r>
                        </w:ins>
                      </w:p>
                      <w:p w14:paraId="0D5110E4" w14:textId="77777777" w:rsidR="00C17BC1" w:rsidRDefault="00C17BC1">
                        <w:pPr>
                          <w:ind w:left="2438" w:right="2098"/>
                          <w:jc w:val="center"/>
                          <w:rPr>
                            <w:ins w:id="120" w:author="Master Repository Process" w:date="2026-07-21T16:32:00Z"/>
                            <w:rFonts w:ascii="Arial" w:hAnsi="Arial" w:cs="Arial"/>
                            <w:sz w:val="12"/>
                          </w:rPr>
                        </w:pPr>
                        <w:ins w:id="121" w:author="Master Repository Process" w:date="2026-07-21T16:32:00Z">
                          <w:r>
                            <w:rPr>
                              <w:rFonts w:ascii="Arial" w:hAnsi="Arial" w:cs="Arial"/>
                              <w:sz w:val="12"/>
                            </w:rPr>
                            <w:t>By Authority: ANDREW JONES, Government Printer</w:t>
                          </w:r>
                        </w:ins>
                      </w:p>
                    </w:txbxContent>
                  </v:textbox>
                  <w10:wrap anchorx="page" anchory="page"/>
                </v:shape>
              </w:pict>
            </mc:Fallback>
          </mc:AlternateContent>
        </w:r>
      </w:ins>
    </w:p>
    <w:sectPr w:rsidR="00042DF5">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1BDD0B" w14:textId="77777777" w:rsidR="00EB4B20" w:rsidRDefault="00EB4B20">
      <w:r>
        <w:separator/>
      </w:r>
    </w:p>
  </w:endnote>
  <w:endnote w:type="continuationSeparator" w:id="0">
    <w:p w14:paraId="735BA73C" w14:textId="77777777" w:rsidR="00EB4B20" w:rsidRDefault="00EB4B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785796" w14:textId="48624013" w:rsidR="00042DF5" w:rsidRPr="00D41DFE" w:rsidRDefault="00042DF5" w:rsidP="00D41DF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C584E6" w14:textId="1F51953F" w:rsidR="00042DF5" w:rsidRPr="00D41DFE" w:rsidRDefault="00042DF5" w:rsidP="00D41DF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D22384" w14:textId="2232613F" w:rsidR="00042DF5" w:rsidRPr="00D41DFE" w:rsidRDefault="00042DF5" w:rsidP="00D41DF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27F083" w14:textId="77777777" w:rsidR="00D41DFE" w:rsidRDefault="00D41DFE">
    <w:pPr>
      <w:pStyle w:val="Footer"/>
      <w:pBdr>
        <w:bottom w:val="single" w:sz="4" w:space="1" w:color="auto"/>
      </w:pBdr>
      <w:rPr>
        <w:sz w:val="20"/>
      </w:rPr>
    </w:pPr>
  </w:p>
  <w:p w14:paraId="4D42A1EA" w14:textId="72989347" w:rsidR="00D41DFE" w:rsidRDefault="00D41DFE">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Jul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03-i0-00</w:t>
    </w:r>
    <w:r>
      <w:rPr>
        <w:sz w:val="20"/>
      </w:rPr>
      <w:fldChar w:fldCharType="end"/>
    </w:r>
    <w:r>
      <w:rPr>
        <w:sz w:val="20"/>
      </w:rPr>
      <w:t>]</w:t>
    </w:r>
  </w:p>
  <w:p w14:paraId="104A5D0F" w14:textId="77777777" w:rsidR="00D41DFE" w:rsidRDefault="00D41DFE">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B2D8CE" w14:textId="77777777" w:rsidR="00D41DFE" w:rsidRDefault="00D41DFE">
    <w:pPr>
      <w:pStyle w:val="Footer"/>
      <w:pBdr>
        <w:bottom w:val="single" w:sz="4" w:space="1" w:color="auto"/>
      </w:pBdr>
      <w:rPr>
        <w:sz w:val="20"/>
      </w:rPr>
    </w:pPr>
  </w:p>
  <w:p w14:paraId="5F343FCF" w14:textId="4674987C" w:rsidR="00D41DFE" w:rsidRDefault="00D41DFE">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Jul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7280D465" w14:textId="77777777" w:rsidR="00D41DFE" w:rsidRDefault="00D41DFE">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A75FAB" w14:textId="77777777" w:rsidR="00D41DFE" w:rsidRDefault="00D41DFE">
    <w:pPr>
      <w:pStyle w:val="Footer"/>
      <w:pBdr>
        <w:bottom w:val="single" w:sz="4" w:space="1" w:color="auto"/>
      </w:pBdr>
      <w:rPr>
        <w:sz w:val="20"/>
      </w:rPr>
    </w:pPr>
  </w:p>
  <w:p w14:paraId="0D0DD6D4" w14:textId="76D6629D" w:rsidR="00D41DFE" w:rsidRDefault="00D41DFE">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Jul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66F7285D" w14:textId="77777777" w:rsidR="00D41DFE" w:rsidRDefault="00D41DFE">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9C74F7" w14:textId="77777777" w:rsidR="00042DF5" w:rsidRDefault="00042DF5">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C5EF87" w14:textId="77777777" w:rsidR="00042DF5" w:rsidRDefault="00042DF5">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BC562F" w14:textId="77777777" w:rsidR="00042DF5" w:rsidRDefault="00042DF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56A2A1" w14:textId="77777777" w:rsidR="00EB4B20" w:rsidRDefault="00EB4B20">
      <w:r>
        <w:separator/>
      </w:r>
    </w:p>
  </w:footnote>
  <w:footnote w:type="continuationSeparator" w:id="0">
    <w:p w14:paraId="2526D8FE" w14:textId="77777777" w:rsidR="00EB4B20" w:rsidRDefault="00EB4B2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928234" w14:textId="77777777" w:rsidR="00FC38A0" w:rsidRDefault="00FC38A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307B89" w14:textId="77777777" w:rsidR="00FC38A0" w:rsidRDefault="00FC38A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32BADF" w14:textId="77777777" w:rsidR="00042DF5" w:rsidRDefault="00042DF5">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BD4B51" w14:paraId="71F4CE50" w14:textId="77777777">
      <w:trPr>
        <w:cantSplit/>
        <w:jc w:val="center"/>
      </w:trPr>
      <w:tc>
        <w:tcPr>
          <w:tcW w:w="7258" w:type="dxa"/>
          <w:gridSpan w:val="2"/>
        </w:tcPr>
        <w:p w14:paraId="23619744" w14:textId="11B7B087" w:rsidR="00042DF5" w:rsidRDefault="00042DF5">
          <w:pPr>
            <w:pStyle w:val="Header"/>
          </w:pPr>
          <w:r>
            <w:rPr>
              <w:b/>
              <w:i/>
            </w:rPr>
            <w:fldChar w:fldCharType="begin"/>
          </w:r>
          <w:r>
            <w:rPr>
              <w:b/>
              <w:i/>
            </w:rPr>
            <w:instrText>Styleref "Name of Act/Reg"</w:instrText>
          </w:r>
          <w:r>
            <w:rPr>
              <w:b/>
              <w:i/>
            </w:rPr>
            <w:fldChar w:fldCharType="separate"/>
          </w:r>
          <w:r w:rsidR="00D41DFE">
            <w:rPr>
              <w:b/>
              <w:i/>
            </w:rPr>
            <w:t>Public Sector Management (General) Regulations 1994</w:t>
          </w:r>
          <w:r>
            <w:rPr>
              <w:b/>
              <w:i/>
            </w:rPr>
            <w:fldChar w:fldCharType="end"/>
          </w:r>
        </w:p>
      </w:tc>
    </w:tr>
    <w:tr w:rsidR="00BD4B51" w14:paraId="1A723076" w14:textId="77777777">
      <w:trPr>
        <w:jc w:val="center"/>
      </w:trPr>
      <w:tc>
        <w:tcPr>
          <w:tcW w:w="1548" w:type="dxa"/>
        </w:tcPr>
        <w:p w14:paraId="579BBF42" w14:textId="327A04A0" w:rsidR="00042DF5" w:rsidRDefault="00042DF5">
          <w:pPr>
            <w:pStyle w:val="Header"/>
            <w:spacing w:before="40"/>
          </w:pPr>
          <w:r>
            <w:rPr>
              <w:b/>
            </w:rPr>
            <w:fldChar w:fldCharType="begin"/>
          </w:r>
          <w:r>
            <w:rPr>
              <w:b/>
            </w:rPr>
            <w:instrText xml:space="preserve"> styleref CharPartNo </w:instrText>
          </w:r>
          <w:r>
            <w:rPr>
              <w:b/>
            </w:rPr>
            <w:fldChar w:fldCharType="end"/>
          </w:r>
        </w:p>
      </w:tc>
      <w:tc>
        <w:tcPr>
          <w:tcW w:w="5715" w:type="dxa"/>
        </w:tcPr>
        <w:p w14:paraId="0D052BE9" w14:textId="1D785084" w:rsidR="00042DF5" w:rsidRDefault="00042DF5">
          <w:pPr>
            <w:pStyle w:val="Header"/>
            <w:spacing w:before="40"/>
          </w:pPr>
          <w:r>
            <w:fldChar w:fldCharType="begin"/>
          </w:r>
          <w:r>
            <w:instrText xml:space="preserve"> styleref CharPartText </w:instrText>
          </w:r>
          <w:r>
            <w:fldChar w:fldCharType="end"/>
          </w:r>
        </w:p>
      </w:tc>
    </w:tr>
    <w:tr w:rsidR="00BD4B51" w14:paraId="4154B2F0" w14:textId="77777777">
      <w:trPr>
        <w:jc w:val="center"/>
      </w:trPr>
      <w:tc>
        <w:tcPr>
          <w:tcW w:w="1548" w:type="dxa"/>
        </w:tcPr>
        <w:p w14:paraId="29B9D5CB" w14:textId="6E680FFE" w:rsidR="00042DF5" w:rsidRDefault="00042DF5">
          <w:pPr>
            <w:pStyle w:val="Header"/>
            <w:spacing w:before="40"/>
          </w:pPr>
          <w:r>
            <w:rPr>
              <w:b/>
            </w:rPr>
            <w:fldChar w:fldCharType="begin"/>
          </w:r>
          <w:r>
            <w:rPr>
              <w:b/>
            </w:rPr>
            <w:instrText xml:space="preserve"> styleref CharDivNo </w:instrText>
          </w:r>
          <w:r>
            <w:rPr>
              <w:b/>
            </w:rPr>
            <w:fldChar w:fldCharType="end"/>
          </w:r>
        </w:p>
      </w:tc>
      <w:tc>
        <w:tcPr>
          <w:tcW w:w="5715" w:type="dxa"/>
        </w:tcPr>
        <w:p w14:paraId="594B85B1" w14:textId="4390BF8D" w:rsidR="00042DF5" w:rsidRDefault="00042DF5">
          <w:pPr>
            <w:pStyle w:val="Header"/>
            <w:spacing w:before="40"/>
          </w:pPr>
          <w:r>
            <w:fldChar w:fldCharType="begin"/>
          </w:r>
          <w:r>
            <w:instrText xml:space="preserve"> styleref CharDivText </w:instrText>
          </w:r>
          <w:r>
            <w:fldChar w:fldCharType="end"/>
          </w:r>
        </w:p>
      </w:tc>
    </w:tr>
    <w:tr w:rsidR="00BD4B51" w14:paraId="5C912384" w14:textId="77777777">
      <w:trPr>
        <w:cantSplit/>
        <w:jc w:val="center"/>
      </w:trPr>
      <w:tc>
        <w:tcPr>
          <w:tcW w:w="7258" w:type="dxa"/>
          <w:gridSpan w:val="2"/>
        </w:tcPr>
        <w:p w14:paraId="696180A5" w14:textId="6D7A7029" w:rsidR="00042DF5" w:rsidRDefault="00042DF5">
          <w:pPr>
            <w:pStyle w:val="Header"/>
            <w:spacing w:before="40"/>
          </w:pPr>
          <w:r>
            <w:rPr>
              <w:b/>
            </w:rPr>
            <w:t xml:space="preserve">r. </w:t>
          </w:r>
          <w:r>
            <w:rPr>
              <w:b/>
            </w:rPr>
            <w:fldChar w:fldCharType="begin"/>
          </w:r>
          <w:r>
            <w:rPr>
              <w:b/>
            </w:rPr>
            <w:instrText>styleref CharSectno</w:instrText>
          </w:r>
          <w:r>
            <w:rPr>
              <w:b/>
            </w:rPr>
            <w:fldChar w:fldCharType="separate"/>
          </w:r>
          <w:r w:rsidR="00D41DFE">
            <w:rPr>
              <w:b/>
            </w:rPr>
            <w:t>4B</w:t>
          </w:r>
          <w:r>
            <w:rPr>
              <w:b/>
            </w:rPr>
            <w:fldChar w:fldCharType="end"/>
          </w:r>
        </w:p>
      </w:tc>
    </w:tr>
  </w:tbl>
  <w:p w14:paraId="470C562B" w14:textId="77777777" w:rsidR="00042DF5" w:rsidRDefault="00042DF5">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BD4B51" w14:paraId="1EAB9878" w14:textId="77777777">
      <w:trPr>
        <w:cantSplit/>
        <w:jc w:val="center"/>
      </w:trPr>
      <w:tc>
        <w:tcPr>
          <w:tcW w:w="7258" w:type="dxa"/>
          <w:gridSpan w:val="2"/>
        </w:tcPr>
        <w:p w14:paraId="5EE8A916" w14:textId="3A12E056" w:rsidR="00042DF5" w:rsidRDefault="00042DF5">
          <w:pPr>
            <w:pStyle w:val="Header"/>
            <w:ind w:right="17"/>
            <w:jc w:val="right"/>
          </w:pPr>
          <w:r>
            <w:rPr>
              <w:b/>
              <w:i/>
            </w:rPr>
            <w:fldChar w:fldCharType="begin"/>
          </w:r>
          <w:r>
            <w:rPr>
              <w:b/>
              <w:i/>
            </w:rPr>
            <w:instrText>Styleref "Name of Act/Reg"</w:instrText>
          </w:r>
          <w:r>
            <w:rPr>
              <w:b/>
              <w:i/>
            </w:rPr>
            <w:fldChar w:fldCharType="separate"/>
          </w:r>
          <w:r w:rsidR="00D41DFE">
            <w:rPr>
              <w:b/>
              <w:i/>
            </w:rPr>
            <w:t>Public Sector Management (General) Regulations 1994</w:t>
          </w:r>
          <w:r>
            <w:rPr>
              <w:b/>
              <w:i/>
            </w:rPr>
            <w:fldChar w:fldCharType="end"/>
          </w:r>
        </w:p>
      </w:tc>
    </w:tr>
    <w:tr w:rsidR="00BD4B51" w14:paraId="35CD5EAA" w14:textId="77777777">
      <w:trPr>
        <w:jc w:val="center"/>
      </w:trPr>
      <w:tc>
        <w:tcPr>
          <w:tcW w:w="5715" w:type="dxa"/>
        </w:tcPr>
        <w:p w14:paraId="38050784" w14:textId="6D8CC197" w:rsidR="00042DF5" w:rsidRDefault="00042DF5">
          <w:pPr>
            <w:pStyle w:val="Header"/>
            <w:spacing w:before="40"/>
            <w:jc w:val="right"/>
          </w:pPr>
          <w:r>
            <w:fldChar w:fldCharType="begin"/>
          </w:r>
          <w:r>
            <w:instrText xml:space="preserve"> styleref CharPartText </w:instrText>
          </w:r>
          <w:r>
            <w:fldChar w:fldCharType="end"/>
          </w:r>
        </w:p>
      </w:tc>
      <w:tc>
        <w:tcPr>
          <w:tcW w:w="1548" w:type="dxa"/>
        </w:tcPr>
        <w:p w14:paraId="33FE1737" w14:textId="2E431E99" w:rsidR="00042DF5" w:rsidRDefault="00042DF5">
          <w:pPr>
            <w:pStyle w:val="Header"/>
            <w:spacing w:before="40"/>
            <w:ind w:right="17"/>
            <w:jc w:val="right"/>
          </w:pPr>
          <w:r>
            <w:rPr>
              <w:b/>
            </w:rPr>
            <w:fldChar w:fldCharType="begin"/>
          </w:r>
          <w:r>
            <w:rPr>
              <w:b/>
            </w:rPr>
            <w:instrText xml:space="preserve"> styleref CharPartNo </w:instrText>
          </w:r>
          <w:r>
            <w:rPr>
              <w:b/>
            </w:rPr>
            <w:fldChar w:fldCharType="end"/>
          </w:r>
        </w:p>
      </w:tc>
    </w:tr>
    <w:tr w:rsidR="00BD4B51" w14:paraId="68CA4328" w14:textId="77777777">
      <w:trPr>
        <w:jc w:val="center"/>
      </w:trPr>
      <w:tc>
        <w:tcPr>
          <w:tcW w:w="5715" w:type="dxa"/>
        </w:tcPr>
        <w:p w14:paraId="22B576C0" w14:textId="06CCCD70" w:rsidR="00042DF5" w:rsidRDefault="00042DF5">
          <w:pPr>
            <w:pStyle w:val="Header"/>
            <w:spacing w:before="40"/>
            <w:jc w:val="right"/>
          </w:pPr>
          <w:r>
            <w:fldChar w:fldCharType="begin"/>
          </w:r>
          <w:r>
            <w:instrText xml:space="preserve"> styleref CharDivText </w:instrText>
          </w:r>
          <w:r>
            <w:fldChar w:fldCharType="end"/>
          </w:r>
        </w:p>
      </w:tc>
      <w:tc>
        <w:tcPr>
          <w:tcW w:w="1548" w:type="dxa"/>
        </w:tcPr>
        <w:p w14:paraId="2699792C" w14:textId="538AB017" w:rsidR="00042DF5" w:rsidRDefault="00042DF5">
          <w:pPr>
            <w:pStyle w:val="Header"/>
            <w:spacing w:before="40"/>
            <w:ind w:right="17"/>
            <w:jc w:val="right"/>
          </w:pPr>
          <w:r>
            <w:rPr>
              <w:b/>
            </w:rPr>
            <w:fldChar w:fldCharType="begin"/>
          </w:r>
          <w:r>
            <w:rPr>
              <w:b/>
            </w:rPr>
            <w:instrText xml:space="preserve"> styleref CharDivNo </w:instrText>
          </w:r>
          <w:r>
            <w:rPr>
              <w:b/>
            </w:rPr>
            <w:fldChar w:fldCharType="end"/>
          </w:r>
        </w:p>
      </w:tc>
    </w:tr>
    <w:tr w:rsidR="00BD4B51" w14:paraId="56292B96" w14:textId="77777777">
      <w:trPr>
        <w:cantSplit/>
        <w:jc w:val="center"/>
      </w:trPr>
      <w:tc>
        <w:tcPr>
          <w:tcW w:w="7258" w:type="dxa"/>
          <w:gridSpan w:val="2"/>
        </w:tcPr>
        <w:p w14:paraId="327F3BE2" w14:textId="29F63AFD" w:rsidR="00042DF5" w:rsidRDefault="00042DF5">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D41DFE">
            <w:rPr>
              <w:b/>
            </w:rPr>
            <w:t>1</w:t>
          </w:r>
          <w:r>
            <w:rPr>
              <w:b/>
            </w:rPr>
            <w:fldChar w:fldCharType="end"/>
          </w:r>
        </w:p>
      </w:tc>
    </w:tr>
  </w:tbl>
  <w:p w14:paraId="0479F535" w14:textId="77777777" w:rsidR="00042DF5" w:rsidRDefault="00042DF5">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85B2E1" w14:textId="77777777" w:rsidR="00042DF5" w:rsidRDefault="00042DF5">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BD4B51" w14:paraId="1BB72F5C" w14:textId="77777777">
      <w:trPr>
        <w:cantSplit/>
        <w:jc w:val="center"/>
      </w:trPr>
      <w:tc>
        <w:tcPr>
          <w:tcW w:w="7258" w:type="dxa"/>
          <w:gridSpan w:val="2"/>
        </w:tcPr>
        <w:p w14:paraId="0BA03252" w14:textId="4F037B9D" w:rsidR="00042DF5" w:rsidRDefault="00042DF5">
          <w:pPr>
            <w:pStyle w:val="Header"/>
          </w:pPr>
          <w:r>
            <w:rPr>
              <w:b/>
              <w:i/>
            </w:rPr>
            <w:fldChar w:fldCharType="begin"/>
          </w:r>
          <w:r>
            <w:rPr>
              <w:b/>
              <w:i/>
            </w:rPr>
            <w:instrText xml:space="preserve"> STYLEREF "Name of Act/Reg" </w:instrText>
          </w:r>
          <w:r>
            <w:rPr>
              <w:b/>
              <w:i/>
            </w:rPr>
            <w:fldChar w:fldCharType="separate"/>
          </w:r>
          <w:r w:rsidR="00D41DFE">
            <w:rPr>
              <w:b/>
              <w:i/>
            </w:rPr>
            <w:t>Public Sector Management (General) Regulations 1994</w:t>
          </w:r>
          <w:r>
            <w:rPr>
              <w:b/>
              <w:i/>
            </w:rPr>
            <w:fldChar w:fldCharType="end"/>
          </w:r>
        </w:p>
      </w:tc>
    </w:tr>
    <w:tr w:rsidR="00BD4B51" w14:paraId="68ABF5D3" w14:textId="77777777">
      <w:trPr>
        <w:jc w:val="center"/>
      </w:trPr>
      <w:tc>
        <w:tcPr>
          <w:tcW w:w="1548" w:type="dxa"/>
        </w:tcPr>
        <w:p w14:paraId="5DA09F68" w14:textId="3DD3DA30" w:rsidR="00042DF5" w:rsidRDefault="00042DF5">
          <w:pPr>
            <w:pStyle w:val="Header"/>
            <w:spacing w:before="40"/>
          </w:pPr>
          <w:r>
            <w:rPr>
              <w:b/>
            </w:rPr>
            <w:fldChar w:fldCharType="begin"/>
          </w:r>
          <w:r>
            <w:rPr>
              <w:b/>
            </w:rPr>
            <w:instrText xml:space="preserve"> STYLEREF "nHeading 2" </w:instrText>
          </w:r>
          <w:r>
            <w:rPr>
              <w:b/>
            </w:rPr>
            <w:fldChar w:fldCharType="separate"/>
          </w:r>
          <w:r w:rsidR="00D41DFE">
            <w:rPr>
              <w:b/>
            </w:rPr>
            <w:t>Notes</w:t>
          </w:r>
          <w:r>
            <w:rPr>
              <w:b/>
            </w:rPr>
            <w:fldChar w:fldCharType="end"/>
          </w:r>
        </w:p>
      </w:tc>
      <w:tc>
        <w:tcPr>
          <w:tcW w:w="5715" w:type="dxa"/>
        </w:tcPr>
        <w:p w14:paraId="76104174" w14:textId="00FC847E" w:rsidR="00042DF5" w:rsidRDefault="00042DF5">
          <w:pPr>
            <w:pStyle w:val="Header"/>
            <w:spacing w:before="40"/>
          </w:pPr>
          <w:r>
            <w:fldChar w:fldCharType="begin"/>
          </w:r>
          <w:r>
            <w:instrText xml:space="preserve"> STYLEREF "nHeading 3" </w:instrText>
          </w:r>
          <w:r>
            <w:fldChar w:fldCharType="separate"/>
          </w:r>
          <w:r w:rsidR="00D41DFE">
            <w:t>Compilation table</w:t>
          </w:r>
          <w:r>
            <w:fldChar w:fldCharType="end"/>
          </w:r>
        </w:p>
      </w:tc>
    </w:tr>
    <w:tr w:rsidR="00BD4B51" w14:paraId="33B22E92" w14:textId="77777777">
      <w:trPr>
        <w:jc w:val="center"/>
      </w:trPr>
      <w:tc>
        <w:tcPr>
          <w:tcW w:w="1548" w:type="dxa"/>
        </w:tcPr>
        <w:p w14:paraId="28029511" w14:textId="77777777" w:rsidR="00042DF5" w:rsidRDefault="00042DF5">
          <w:pPr>
            <w:pStyle w:val="Header"/>
            <w:spacing w:before="40"/>
          </w:pPr>
        </w:p>
      </w:tc>
      <w:tc>
        <w:tcPr>
          <w:tcW w:w="5715" w:type="dxa"/>
        </w:tcPr>
        <w:p w14:paraId="061D78DB" w14:textId="77777777" w:rsidR="00042DF5" w:rsidRDefault="00042DF5">
          <w:pPr>
            <w:pStyle w:val="Header"/>
            <w:spacing w:before="40"/>
          </w:pPr>
        </w:p>
      </w:tc>
    </w:tr>
    <w:tr w:rsidR="00BD4B51" w14:paraId="0F30C85C" w14:textId="77777777">
      <w:trPr>
        <w:cantSplit/>
        <w:jc w:val="center"/>
      </w:trPr>
      <w:tc>
        <w:tcPr>
          <w:tcW w:w="7258" w:type="dxa"/>
          <w:gridSpan w:val="2"/>
        </w:tcPr>
        <w:p w14:paraId="55B155AE" w14:textId="77777777" w:rsidR="00042DF5" w:rsidRDefault="00042DF5">
          <w:pPr>
            <w:pStyle w:val="Header"/>
            <w:spacing w:before="40"/>
          </w:pPr>
        </w:p>
      </w:tc>
    </w:tr>
  </w:tbl>
  <w:p w14:paraId="5D832439" w14:textId="77777777" w:rsidR="00042DF5" w:rsidRDefault="00042DF5">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BD4B51" w14:paraId="3273D245" w14:textId="77777777">
      <w:trPr>
        <w:cantSplit/>
        <w:jc w:val="center"/>
      </w:trPr>
      <w:tc>
        <w:tcPr>
          <w:tcW w:w="7258" w:type="dxa"/>
          <w:gridSpan w:val="2"/>
        </w:tcPr>
        <w:p w14:paraId="392A9A72" w14:textId="24DC0D6C" w:rsidR="00042DF5" w:rsidRDefault="00042DF5">
          <w:pPr>
            <w:pStyle w:val="Header"/>
            <w:ind w:right="17"/>
            <w:jc w:val="right"/>
          </w:pPr>
          <w:r>
            <w:rPr>
              <w:b/>
              <w:i/>
            </w:rPr>
            <w:fldChar w:fldCharType="begin"/>
          </w:r>
          <w:r>
            <w:rPr>
              <w:b/>
              <w:i/>
            </w:rPr>
            <w:instrText xml:space="preserve"> STYLEREF "Name of Act/Reg" </w:instrText>
          </w:r>
          <w:r>
            <w:rPr>
              <w:b/>
              <w:i/>
            </w:rPr>
            <w:fldChar w:fldCharType="separate"/>
          </w:r>
          <w:r w:rsidR="00D41DFE">
            <w:rPr>
              <w:b/>
              <w:i/>
            </w:rPr>
            <w:t>Public Sector Management (General) Regulations 1994</w:t>
          </w:r>
          <w:r>
            <w:rPr>
              <w:b/>
              <w:i/>
            </w:rPr>
            <w:fldChar w:fldCharType="end"/>
          </w:r>
        </w:p>
      </w:tc>
    </w:tr>
    <w:tr w:rsidR="00BD4B51" w14:paraId="7B5FC150" w14:textId="77777777">
      <w:trPr>
        <w:jc w:val="center"/>
      </w:trPr>
      <w:tc>
        <w:tcPr>
          <w:tcW w:w="5715" w:type="dxa"/>
        </w:tcPr>
        <w:p w14:paraId="20566627" w14:textId="58D6382D" w:rsidR="00042DF5" w:rsidRDefault="00042DF5">
          <w:pPr>
            <w:pStyle w:val="Header"/>
            <w:spacing w:before="40"/>
            <w:jc w:val="right"/>
          </w:pPr>
          <w:r>
            <w:fldChar w:fldCharType="begin"/>
          </w:r>
          <w:r>
            <w:instrText xml:space="preserve"> STYLEREF "nHeading 3" </w:instrText>
          </w:r>
          <w:r>
            <w:fldChar w:fldCharType="separate"/>
          </w:r>
          <w:r w:rsidR="00D41DFE">
            <w:t>Compilation table</w:t>
          </w:r>
          <w:r>
            <w:fldChar w:fldCharType="end"/>
          </w:r>
        </w:p>
      </w:tc>
      <w:tc>
        <w:tcPr>
          <w:tcW w:w="1548" w:type="dxa"/>
        </w:tcPr>
        <w:p w14:paraId="2D99ABC7" w14:textId="086EDD12" w:rsidR="00042DF5" w:rsidRDefault="00042DF5">
          <w:pPr>
            <w:pStyle w:val="Header"/>
            <w:spacing w:before="40"/>
            <w:ind w:right="17"/>
            <w:jc w:val="right"/>
          </w:pPr>
          <w:r>
            <w:rPr>
              <w:b/>
            </w:rPr>
            <w:fldChar w:fldCharType="begin"/>
          </w:r>
          <w:r>
            <w:rPr>
              <w:b/>
            </w:rPr>
            <w:instrText xml:space="preserve"> STYLEREF "nHeading 2" </w:instrText>
          </w:r>
          <w:r>
            <w:rPr>
              <w:b/>
            </w:rPr>
            <w:fldChar w:fldCharType="separate"/>
          </w:r>
          <w:r w:rsidR="00D41DFE">
            <w:rPr>
              <w:b/>
            </w:rPr>
            <w:t>Notes</w:t>
          </w:r>
          <w:r>
            <w:rPr>
              <w:b/>
            </w:rPr>
            <w:fldChar w:fldCharType="end"/>
          </w:r>
        </w:p>
      </w:tc>
    </w:tr>
    <w:tr w:rsidR="00BD4B51" w14:paraId="6ABA9892" w14:textId="77777777">
      <w:trPr>
        <w:jc w:val="center"/>
      </w:trPr>
      <w:tc>
        <w:tcPr>
          <w:tcW w:w="5715" w:type="dxa"/>
        </w:tcPr>
        <w:p w14:paraId="238819F8" w14:textId="77777777" w:rsidR="00042DF5" w:rsidRDefault="00042DF5">
          <w:pPr>
            <w:pStyle w:val="Header"/>
            <w:spacing w:before="40"/>
            <w:jc w:val="right"/>
          </w:pPr>
        </w:p>
      </w:tc>
      <w:tc>
        <w:tcPr>
          <w:tcW w:w="1548" w:type="dxa"/>
        </w:tcPr>
        <w:p w14:paraId="3758F4F8" w14:textId="77777777" w:rsidR="00042DF5" w:rsidRDefault="00042DF5">
          <w:pPr>
            <w:pStyle w:val="Header"/>
            <w:spacing w:before="40"/>
            <w:ind w:right="17"/>
            <w:jc w:val="right"/>
          </w:pPr>
        </w:p>
      </w:tc>
    </w:tr>
    <w:tr w:rsidR="00BD4B51" w14:paraId="184C0EF1" w14:textId="77777777">
      <w:trPr>
        <w:cantSplit/>
        <w:jc w:val="center"/>
      </w:trPr>
      <w:tc>
        <w:tcPr>
          <w:tcW w:w="7258" w:type="dxa"/>
          <w:gridSpan w:val="2"/>
        </w:tcPr>
        <w:p w14:paraId="137C0803" w14:textId="77777777" w:rsidR="00042DF5" w:rsidRDefault="00042DF5">
          <w:pPr>
            <w:pStyle w:val="Header"/>
            <w:spacing w:before="40"/>
            <w:ind w:right="17"/>
            <w:jc w:val="right"/>
          </w:pPr>
        </w:p>
      </w:tc>
    </w:tr>
  </w:tbl>
  <w:p w14:paraId="38E601B4" w14:textId="77777777" w:rsidR="00042DF5" w:rsidRDefault="00042DF5">
    <w:pPr>
      <w:pStyle w:val="Header"/>
      <w:pBdr>
        <w:top w:val="single" w:sz="4" w:space="1" w:color="auto"/>
      </w:pBdr>
    </w:pPr>
    <w:bookmarkStart w:id="84" w:name="Compilation"/>
    <w:bookmarkEnd w:id="8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97702F" w14:textId="77777777" w:rsidR="00042DF5" w:rsidRDefault="00042DF5">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011061" w14:textId="77777777" w:rsidR="00042DF5" w:rsidRDefault="00042DF5">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A84193" w14:textId="77777777" w:rsidR="00042DF5" w:rsidRDefault="00042DF5">
    <w:pPr>
      <w:pStyle w:val="Header"/>
    </w:pPr>
    <w:bookmarkStart w:id="122" w:name="Coversheet"/>
    <w:bookmarkEnd w:id="12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B4A755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6A8536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176CE1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3DAD9B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5582AE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5AA561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B823FA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606471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C32636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4E23EF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6A6C38CE"/>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253562915">
    <w:abstractNumId w:val="14"/>
  </w:num>
  <w:num w:numId="2" w16cid:durableId="97457258">
    <w:abstractNumId w:val="9"/>
  </w:num>
  <w:num w:numId="3" w16cid:durableId="467624225">
    <w:abstractNumId w:val="7"/>
  </w:num>
  <w:num w:numId="4" w16cid:durableId="1269237696">
    <w:abstractNumId w:val="6"/>
  </w:num>
  <w:num w:numId="5" w16cid:durableId="1234242609">
    <w:abstractNumId w:val="5"/>
  </w:num>
  <w:num w:numId="6" w16cid:durableId="204876854">
    <w:abstractNumId w:val="4"/>
  </w:num>
  <w:num w:numId="7" w16cid:durableId="509175990">
    <w:abstractNumId w:val="8"/>
  </w:num>
  <w:num w:numId="8" w16cid:durableId="1253125446">
    <w:abstractNumId w:val="3"/>
  </w:num>
  <w:num w:numId="9" w16cid:durableId="306516325">
    <w:abstractNumId w:val="2"/>
  </w:num>
  <w:num w:numId="10" w16cid:durableId="1760252681">
    <w:abstractNumId w:val="1"/>
  </w:num>
  <w:num w:numId="11" w16cid:durableId="1669747525">
    <w:abstractNumId w:val="0"/>
  </w:num>
  <w:num w:numId="12" w16cid:durableId="1205748050">
    <w:abstractNumId w:val="16"/>
  </w:num>
  <w:num w:numId="13" w16cid:durableId="1260676952">
    <w:abstractNumId w:val="14"/>
  </w:num>
  <w:num w:numId="14" w16cid:durableId="1486360317">
    <w:abstractNumId w:val="9"/>
  </w:num>
  <w:num w:numId="15" w16cid:durableId="483006876">
    <w:abstractNumId w:val="7"/>
  </w:num>
  <w:num w:numId="16" w16cid:durableId="2020738533">
    <w:abstractNumId w:val="6"/>
  </w:num>
  <w:num w:numId="17" w16cid:durableId="1627814067">
    <w:abstractNumId w:val="5"/>
  </w:num>
  <w:num w:numId="18" w16cid:durableId="1078675457">
    <w:abstractNumId w:val="4"/>
  </w:num>
  <w:num w:numId="19" w16cid:durableId="878053279">
    <w:abstractNumId w:val="8"/>
  </w:num>
  <w:num w:numId="20" w16cid:durableId="283461857">
    <w:abstractNumId w:val="3"/>
  </w:num>
  <w:num w:numId="21" w16cid:durableId="16732869">
    <w:abstractNumId w:val="2"/>
  </w:num>
  <w:num w:numId="22" w16cid:durableId="1224097539">
    <w:abstractNumId w:val="1"/>
  </w:num>
  <w:num w:numId="23" w16cid:durableId="394864881">
    <w:abstractNumId w:val="0"/>
  </w:num>
  <w:num w:numId="24" w16cid:durableId="1164510880">
    <w:abstractNumId w:val="16"/>
  </w:num>
  <w:num w:numId="25" w16cid:durableId="1626109890">
    <w:abstractNumId w:val="11"/>
  </w:num>
  <w:num w:numId="26" w16cid:durableId="1372879974">
    <w:abstractNumId w:val="10"/>
  </w:num>
  <w:num w:numId="27" w16cid:durableId="1768621096">
    <w:abstractNumId w:val="1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717094158"/>
    <w:docVar w:name="WAFER_20140124140131" w:val="RemoveTocBookmarks,RemoveUnusedBookmarks,RemoveLanguageTags,UsedStyles,ResetPageSize,UpdateArrangement"/>
    <w:docVar w:name="WAFER_20140124140131_GUID" w:val="ecc7ab7d-3569-4064-8cf1-08c35d982cec"/>
    <w:docVar w:name="WAFER_20140124143253" w:val="RemoveTocBookmarks,RunningHeaders"/>
    <w:docVar w:name="WAFER_20140124143253_GUID" w:val="2310691c-dd8c-4d75-9084-98e77cd5adb4"/>
    <w:docVar w:name="WAFER_20150715154303" w:val="ResetPageSize,UpdateArrangement,UpdateNTable"/>
    <w:docVar w:name="WAFER_20150715154303_GUID" w:val="7d05f82e-65b9-482a-bb67-dea813d10252"/>
    <w:docVar w:name="WAFER_20151109114357" w:val="UpdateStyles,UsedStyles"/>
    <w:docVar w:name="WAFER_20151109114357_GUID" w:val="b79220c3-9e1a-486f-87a2-768d6fca6ceb"/>
    <w:docVar w:name="WAFER_20200123092321" w:val="RemoveTocBookmarks,RemoveUnusedBookmarks,RemoveLanguageTags,RemoveSmartTags,ResetPageSize,RunningHeaders,UpdateStyles,UsedStyles"/>
    <w:docVar w:name="WAFER_20200123092321_GUID" w:val="4ba86393-a962-441a-a3e5-799f8fd7517a"/>
    <w:docVar w:name="WAFER_20200211095039"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095039_GUID" w:val="e87fe965-a15d-4440-a317-9fa60c18bab0"/>
    <w:docVar w:name="WAFER_202010071324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7132439_GUID" w:val="619f018d-1f95-418b-a4cf-d95388c7743e"/>
    <w:docVar w:name="WAFER_2020112314250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23142502_GUID" w:val="252073b1-e967-428a-9856-581306ddfdf5"/>
    <w:docVar w:name="WAFER_202506201450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50620145055_GUID" w:val="77c1f5a1-aca5-4d94-8350-fc78e6e0a8fa"/>
    <w:docVar w:name="WAFER_202607170941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717094158_GUID" w:val="a6f977cd-8049-4b9b-968e-6e263ce45cd8"/>
  </w:docVars>
  <w:rsids>
    <w:rsidRoot w:val="00E70A98"/>
    <w:rsid w:val="000279E1"/>
    <w:rsid w:val="00042DF5"/>
    <w:rsid w:val="000953B4"/>
    <w:rsid w:val="00100BBD"/>
    <w:rsid w:val="0013652B"/>
    <w:rsid w:val="00157B02"/>
    <w:rsid w:val="001E1DC9"/>
    <w:rsid w:val="00251423"/>
    <w:rsid w:val="002A38C0"/>
    <w:rsid w:val="003B2928"/>
    <w:rsid w:val="004C0EC5"/>
    <w:rsid w:val="005024C4"/>
    <w:rsid w:val="005B626B"/>
    <w:rsid w:val="006046F6"/>
    <w:rsid w:val="007265AB"/>
    <w:rsid w:val="00740960"/>
    <w:rsid w:val="007E51C2"/>
    <w:rsid w:val="007E7552"/>
    <w:rsid w:val="00830443"/>
    <w:rsid w:val="009963C0"/>
    <w:rsid w:val="009B0DE2"/>
    <w:rsid w:val="00A767FB"/>
    <w:rsid w:val="00A86ED7"/>
    <w:rsid w:val="00BD4B51"/>
    <w:rsid w:val="00BF1A73"/>
    <w:rsid w:val="00C17BC1"/>
    <w:rsid w:val="00C82E3E"/>
    <w:rsid w:val="00CA6A28"/>
    <w:rsid w:val="00D41DFE"/>
    <w:rsid w:val="00D8662D"/>
    <w:rsid w:val="00E53464"/>
    <w:rsid w:val="00E67189"/>
    <w:rsid w:val="00E70A98"/>
    <w:rsid w:val="00EB4B20"/>
    <w:rsid w:val="00ED5875"/>
    <w:rsid w:val="00FC38A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5DD4C03"/>
  <w15:docId w15:val="{EEBAD31C-AF0B-414C-B8F8-2DC9934A7E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ExCo">
    <w:name w:val="ExCo"/>
    <w:qFormat/>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E67189"/>
    <w:rPr>
      <w:sz w:val="24"/>
    </w:rPr>
  </w:style>
  <w:style w:type="character" w:customStyle="1" w:styleId="FooterChar">
    <w:name w:val="Footer Char"/>
    <w:basedOn w:val="DefaultParagraphFont"/>
    <w:link w:val="Footer"/>
    <w:rsid w:val="00740960"/>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1.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3412</Words>
  <Characters>16554</Characters>
  <Application>Microsoft Office Word</Application>
  <DocSecurity>0</DocSecurity>
  <Lines>534</Lines>
  <Paragraphs>285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19681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Sector Management (General) Regulations 1994 03-h0-00 - 03-i0-00</dc:title>
  <dc:subject/>
  <dc:creator/>
  <cp:keywords/>
  <dc:description/>
  <cp:lastModifiedBy>Master Repository Process</cp:lastModifiedBy>
  <cp:revision>2</cp:revision>
  <cp:lastPrinted>2020-01-23T03:59:00Z</cp:lastPrinted>
  <dcterms:created xsi:type="dcterms:W3CDTF">2026-07-21T08:32:00Z</dcterms:created>
  <dcterms:modified xsi:type="dcterms:W3CDTF">2026-07-21T08:32:00Z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 September 1994 pp.4798-803</vt:lpwstr>
  </property>
  <property fmtid="{D5CDD505-2E9C-101B-9397-08002B2CF9AE}" pid="3" name="DocumentType">
    <vt:lpwstr>Reg</vt:lpwstr>
  </property>
  <property fmtid="{D5CDD505-2E9C-101B-9397-08002B2CF9AE}" pid="4" name="OwlsUID">
    <vt:i4>4721</vt:i4>
  </property>
  <property fmtid="{D5CDD505-2E9C-101B-9397-08002B2CF9AE}" pid="5" name="ReprintNo">
    <vt:lpwstr>3</vt:lpwstr>
  </property>
  <property fmtid="{D5CDD505-2E9C-101B-9397-08002B2CF9AE}" pid="6" name="ReprintedAsAt">
    <vt:filetime>2011-06-02T16:00:00Z</vt:filetime>
  </property>
  <property fmtid="{D5CDD505-2E9C-101B-9397-08002B2CF9AE}" pid="7" name="CommencementDate">
    <vt:lpwstr>20260723</vt:lpwstr>
  </property>
  <property fmtid="{D5CDD505-2E9C-101B-9397-08002B2CF9AE}" pid="8" name="CommencementAsAt">
    <vt:filetime>2026-07-22T16:00:00Z</vt:filetime>
  </property>
  <property fmtid="{D5CDD505-2E9C-101B-9397-08002B2CF9AE}" pid="9" name="CommencementYear">
    <vt:lpwstr>2026</vt:lpwstr>
  </property>
  <property fmtid="{D5CDD505-2E9C-101B-9397-08002B2CF9AE}" pid="10" name="Official">
    <vt:lpwstr/>
  </property>
  <property fmtid="{D5CDD505-2E9C-101B-9397-08002B2CF9AE}" pid="11" name="FromSuffix">
    <vt:lpwstr>03-h0-00</vt:lpwstr>
  </property>
  <property fmtid="{D5CDD505-2E9C-101B-9397-08002B2CF9AE}" pid="12" name="FromAsAtDate">
    <vt:lpwstr>01 Jul 2025</vt:lpwstr>
  </property>
  <property fmtid="{D5CDD505-2E9C-101B-9397-08002B2CF9AE}" pid="13" name="ToSuffix">
    <vt:lpwstr>03-i0-00</vt:lpwstr>
  </property>
  <property fmtid="{D5CDD505-2E9C-101B-9397-08002B2CF9AE}" pid="14" name="ToAsAtDate">
    <vt:lpwstr>23 Jul 2026</vt:lpwstr>
  </property>
</Properties>
</file>