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Transmission Regulations 1996</w:t>
      </w:r>
    </w:p>
    <w:p>
      <w:pPr>
        <w:pStyle w:val="Heading2"/>
        <w:pageBreakBefore w:val="0"/>
      </w:pPr>
      <w:bookmarkStart w:id="0" w:name="_Toc92191378"/>
      <w:bookmarkStart w:id="1" w:name="_Toc92191443"/>
      <w:bookmarkStart w:id="2" w:name="_Toc92254560"/>
      <w:bookmarkStart w:id="3" w:name="_Toc107388397"/>
      <w:bookmarkStart w:id="4" w:name="_Toc125447383"/>
      <w:bookmarkStart w:id="5" w:name="_Toc125452796"/>
      <w:bookmarkStart w:id="6" w:name="_Toc131823621"/>
      <w:bookmarkStart w:id="7" w:name="_Toc131823746"/>
      <w:bookmarkStart w:id="8" w:name="_Toc131917318"/>
      <w:bookmarkStart w:id="9" w:name="_Toc135112651"/>
      <w:bookmarkStart w:id="10" w:name="_Toc135207673"/>
      <w:bookmarkStart w:id="11" w:name="_Toc136160890"/>
      <w:bookmarkStart w:id="12" w:name="_Toc138497550"/>
      <w:bookmarkStart w:id="13" w:name="_Toc146527231"/>
      <w:bookmarkStart w:id="14" w:name="_Toc146530144"/>
      <w:bookmarkStart w:id="15" w:name="_Toc171050498"/>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General</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7" w:name="_Toc534108042"/>
      <w:bookmarkStart w:id="18" w:name="_Toc4983138"/>
      <w:bookmarkStart w:id="19" w:name="_Toc131823622"/>
      <w:bookmarkStart w:id="20" w:name="_Toc171050499"/>
      <w:bookmarkStart w:id="21" w:name="_Toc146530145"/>
      <w:r>
        <w:rPr>
          <w:rStyle w:val="CharSectno"/>
        </w:rPr>
        <w:t>1</w:t>
      </w:r>
      <w:r>
        <w:rPr>
          <w:snapToGrid w:val="0"/>
        </w:rPr>
        <w:t>.</w:t>
      </w:r>
      <w:r>
        <w:rPr>
          <w:snapToGrid w:val="0"/>
        </w:rPr>
        <w:tab/>
        <w:t>Citation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22" w:name="_Toc534108043"/>
      <w:bookmarkStart w:id="23" w:name="_Toc4983139"/>
      <w:bookmarkStart w:id="24" w:name="_Toc131823623"/>
      <w:bookmarkStart w:id="25" w:name="_Toc171050500"/>
      <w:bookmarkStart w:id="26" w:name="_Toc146530146"/>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27" w:name="_Toc534108044"/>
      <w:bookmarkStart w:id="28" w:name="_Toc4983140"/>
      <w:bookmarkStart w:id="29" w:name="_Toc131823624"/>
      <w:bookmarkStart w:id="30" w:name="_Toc171050501"/>
      <w:bookmarkStart w:id="31" w:name="_Toc146530147"/>
      <w:r>
        <w:rPr>
          <w:rStyle w:val="CharSectno"/>
        </w:rPr>
        <w:t>3</w:t>
      </w:r>
      <w:r>
        <w:rPr>
          <w:snapToGrid w:val="0"/>
        </w:rPr>
        <w:t>.</w:t>
      </w:r>
      <w:r>
        <w:rPr>
          <w:snapToGrid w:val="0"/>
        </w:rPr>
        <w:tab/>
        <w:t>Definitions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del w:id="32" w:author="Master Repository Process" w:date="2021-08-01T11:18:00Z">
        <w:r>
          <w:rPr>
            <w:b/>
          </w:rPr>
          <w:delText>“</w:delText>
        </w:r>
      </w:del>
      <w:r>
        <w:rPr>
          <w:rStyle w:val="CharDefText"/>
        </w:rPr>
        <w:t>access agreement</w:t>
      </w:r>
      <w:del w:id="33" w:author="Master Repository Process" w:date="2021-08-01T11:18:00Z">
        <w:r>
          <w:rPr>
            <w:b/>
          </w:rPr>
          <w:delText>”</w:delText>
        </w:r>
        <w:r>
          <w:delText>,</w:delText>
        </w:r>
      </w:del>
      <w:ins w:id="34" w:author="Master Repository Process" w:date="2021-08-01T11:18:00Z">
        <w:r>
          <w:t>,</w:t>
        </w:r>
      </w:ins>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access services to the user that arises as a result of a transfer order under Part 9 Division 3 of the </w:t>
      </w:r>
      <w:r>
        <w:rPr>
          <w:i/>
        </w:rPr>
        <w:t>Electricity Corporations Act 2005</w:t>
      </w:r>
      <w:r>
        <w:t>;</w:t>
      </w:r>
    </w:p>
    <w:p>
      <w:pPr>
        <w:pStyle w:val="Defstart"/>
      </w:pPr>
      <w:r>
        <w:rPr>
          <w:b/>
        </w:rPr>
        <w:tab/>
      </w:r>
      <w:del w:id="35" w:author="Master Repository Process" w:date="2021-08-01T11:18:00Z">
        <w:r>
          <w:rPr>
            <w:b/>
          </w:rPr>
          <w:delText>“</w:delText>
        </w:r>
      </w:del>
      <w:r>
        <w:rPr>
          <w:rStyle w:val="CharDefText"/>
        </w:rPr>
        <w:t>access application</w:t>
      </w:r>
      <w:del w:id="36" w:author="Master Repository Process" w:date="2021-08-01T11:18:00Z">
        <w:r>
          <w:rPr>
            <w:b/>
          </w:rPr>
          <w:delText>”</w:delText>
        </w:r>
      </w:del>
      <w:r>
        <w:t xml:space="preserve"> means an access application made under regulation 8;</w:t>
      </w:r>
    </w:p>
    <w:p>
      <w:pPr>
        <w:pStyle w:val="Defstart"/>
      </w:pPr>
      <w:r>
        <w:rPr>
          <w:b/>
        </w:rPr>
        <w:tab/>
      </w:r>
      <w:del w:id="37" w:author="Master Repository Process" w:date="2021-08-01T11:18:00Z">
        <w:r>
          <w:rPr>
            <w:b/>
          </w:rPr>
          <w:delText>“</w:delText>
        </w:r>
      </w:del>
      <w:r>
        <w:rPr>
          <w:rStyle w:val="CharDefText"/>
        </w:rPr>
        <w:t>access information</w:t>
      </w:r>
      <w:del w:id="38" w:author="Master Repository Process" w:date="2021-08-01T11:18:00Z">
        <w:r>
          <w:rPr>
            <w:b/>
          </w:rPr>
          <w:delText>”</w:delText>
        </w:r>
      </w:del>
      <w:r>
        <w:t xml:space="preserve"> has the meaning given in regulation 14(1);</w:t>
      </w:r>
    </w:p>
    <w:p>
      <w:pPr>
        <w:pStyle w:val="Defstart"/>
      </w:pPr>
      <w:r>
        <w:rPr>
          <w:b/>
        </w:rPr>
        <w:lastRenderedPageBreak/>
        <w:tab/>
      </w:r>
      <w:del w:id="39" w:author="Master Repository Process" w:date="2021-08-01T11:18:00Z">
        <w:r>
          <w:rPr>
            <w:b/>
          </w:rPr>
          <w:delText>“</w:delText>
        </w:r>
      </w:del>
      <w:r>
        <w:rPr>
          <w:rStyle w:val="CharDefText"/>
        </w:rPr>
        <w:t>access offer</w:t>
      </w:r>
      <w:del w:id="40" w:author="Master Repository Process" w:date="2021-08-01T11:18:00Z">
        <w:r>
          <w:rPr>
            <w:b/>
          </w:rPr>
          <w:delText>”</w:delText>
        </w:r>
      </w:del>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del w:id="41" w:author="Master Repository Process" w:date="2021-08-01T11:18:00Z">
        <w:r>
          <w:rPr>
            <w:b/>
          </w:rPr>
          <w:delText>“</w:delText>
        </w:r>
      </w:del>
      <w:r>
        <w:rPr>
          <w:rStyle w:val="CharDefText"/>
        </w:rPr>
        <w:t>access services</w:t>
      </w:r>
      <w:del w:id="42" w:author="Master Repository Process" w:date="2021-08-01T11:18:00Z">
        <w:r>
          <w:rPr>
            <w:b/>
          </w:rPr>
          <w:delText>”</w:delText>
        </w:r>
      </w:del>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r>
      <w:del w:id="43" w:author="Master Repository Process" w:date="2021-08-01T11:18:00Z">
        <w:r>
          <w:rPr>
            <w:b/>
          </w:rPr>
          <w:delText>“</w:delText>
        </w:r>
      </w:del>
      <w:r>
        <w:rPr>
          <w:rStyle w:val="CharDefText"/>
        </w:rPr>
        <w:t>affected obligation</w:t>
      </w:r>
      <w:del w:id="44" w:author="Master Repository Process" w:date="2021-08-01T11:18:00Z">
        <w:r>
          <w:rPr>
            <w:b/>
          </w:rPr>
          <w:delText>”</w:delText>
        </w:r>
      </w:del>
      <w:r>
        <w:t xml:space="preserve"> has the meaning given in regulation 35(2);</w:t>
      </w:r>
    </w:p>
    <w:p>
      <w:pPr>
        <w:pStyle w:val="Defstart"/>
      </w:pPr>
      <w:r>
        <w:rPr>
          <w:b/>
        </w:rPr>
        <w:tab/>
      </w:r>
      <w:del w:id="45" w:author="Master Repository Process" w:date="2021-08-01T11:18:00Z">
        <w:r>
          <w:rPr>
            <w:b/>
          </w:rPr>
          <w:delText>“</w:delText>
        </w:r>
      </w:del>
      <w:r>
        <w:rPr>
          <w:rStyle w:val="CharDefText"/>
        </w:rPr>
        <w:t>affected person</w:t>
      </w:r>
      <w:del w:id="46" w:author="Master Repository Process" w:date="2021-08-01T11:18:00Z">
        <w:r>
          <w:rPr>
            <w:b/>
          </w:rPr>
          <w:delText>”</w:delText>
        </w:r>
      </w:del>
      <w:r>
        <w:t xml:space="preserve"> has the meaning given in regulation 35(2);</w:t>
      </w:r>
    </w:p>
    <w:p>
      <w:pPr>
        <w:pStyle w:val="Defstart"/>
      </w:pPr>
      <w:r>
        <w:rPr>
          <w:b/>
        </w:rPr>
        <w:tab/>
      </w:r>
      <w:del w:id="47" w:author="Master Repository Process" w:date="2021-08-01T11:18:00Z">
        <w:r>
          <w:rPr>
            <w:b/>
          </w:rPr>
          <w:delText>“</w:delText>
        </w:r>
      </w:del>
      <w:r>
        <w:rPr>
          <w:rStyle w:val="CharDefText"/>
        </w:rPr>
        <w:t>alternative services</w:t>
      </w:r>
      <w:del w:id="48" w:author="Master Repository Process" w:date="2021-08-01T11:18:00Z">
        <w:r>
          <w:rPr>
            <w:b/>
          </w:rPr>
          <w:delText>”</w:delText>
        </w:r>
      </w:del>
      <w:r>
        <w:t xml:space="preserve"> has the meaning given in regulation 11(4);</w:t>
      </w:r>
    </w:p>
    <w:p>
      <w:pPr>
        <w:pStyle w:val="Defstart"/>
      </w:pPr>
      <w:r>
        <w:rPr>
          <w:b/>
        </w:rPr>
        <w:tab/>
      </w:r>
      <w:del w:id="49" w:author="Master Repository Process" w:date="2021-08-01T11:18:00Z">
        <w:r>
          <w:rPr>
            <w:b/>
          </w:rPr>
          <w:delText>“</w:delText>
        </w:r>
      </w:del>
      <w:r>
        <w:rPr>
          <w:rStyle w:val="CharDefText"/>
        </w:rPr>
        <w:t>ancillary services</w:t>
      </w:r>
      <w:del w:id="50" w:author="Master Repository Process" w:date="2021-08-01T11:18:00Z">
        <w:r>
          <w:rPr>
            <w:b/>
          </w:rPr>
          <w:delText>”</w:delText>
        </w:r>
      </w:del>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r>
      <w:del w:id="51" w:author="Master Repository Process" w:date="2021-08-01T11:18:00Z">
        <w:r>
          <w:rPr>
            <w:b/>
          </w:rPr>
          <w:delText>“</w:delText>
        </w:r>
      </w:del>
      <w:r>
        <w:rPr>
          <w:rStyle w:val="CharDefText"/>
        </w:rPr>
        <w:t>applicable laws</w:t>
      </w:r>
      <w:del w:id="52" w:author="Master Repository Process" w:date="2021-08-01T11:18:00Z">
        <w:r>
          <w:rPr>
            <w:b/>
          </w:rPr>
          <w:delText>”</w:delText>
        </w:r>
      </w:del>
      <w:r>
        <w:t xml:space="preserve"> means the Act, the </w:t>
      </w:r>
      <w:r>
        <w:rPr>
          <w:i/>
        </w:rPr>
        <w:t>Energy Operators (Powers) Act 1979</w:t>
      </w:r>
      <w:r>
        <w:t xml:space="preserve">, the </w:t>
      </w:r>
      <w:r>
        <w:rPr>
          <w:i/>
        </w:rPr>
        <w:t>Electricity Act 1945</w:t>
      </w:r>
      <w:r>
        <w:t xml:space="preserve">, the </w:t>
      </w:r>
      <w:r>
        <w:rPr>
          <w:i/>
        </w:rPr>
        <w:t>Energy Coordination Act 1994</w:t>
      </w:r>
      <w:r>
        <w:t xml:space="preserve">, the </w:t>
      </w:r>
      <w:r>
        <w:rPr>
          <w:i/>
        </w:rPr>
        <w:t xml:space="preserve">Electricity Industry Act 2004 </w:t>
      </w:r>
      <w:r>
        <w:t xml:space="preserve">and the </w:t>
      </w:r>
      <w:r>
        <w:rPr>
          <w:i/>
        </w:rPr>
        <w:t>Electricity Corporations Act 2005</w:t>
      </w:r>
      <w:r>
        <w:t>;</w:t>
      </w:r>
    </w:p>
    <w:p>
      <w:pPr>
        <w:pStyle w:val="Defstart"/>
      </w:pPr>
      <w:r>
        <w:rPr>
          <w:b/>
        </w:rPr>
        <w:tab/>
      </w:r>
      <w:del w:id="53" w:author="Master Repository Process" w:date="2021-08-01T11:18:00Z">
        <w:r>
          <w:rPr>
            <w:b/>
          </w:rPr>
          <w:delText>“</w:delText>
        </w:r>
      </w:del>
      <w:r>
        <w:rPr>
          <w:rStyle w:val="CharDefText"/>
        </w:rPr>
        <w:t>applicant</w:t>
      </w:r>
      <w:del w:id="54" w:author="Master Repository Process" w:date="2021-08-01T11:18:00Z">
        <w:r>
          <w:rPr>
            <w:b/>
          </w:rPr>
          <w:delText>”</w:delText>
        </w:r>
        <w:r>
          <w:delText>,</w:delText>
        </w:r>
      </w:del>
      <w:ins w:id="55" w:author="Master Repository Process" w:date="2021-08-01T11:18:00Z">
        <w:r>
          <w:t>,</w:t>
        </w:r>
      </w:ins>
      <w:r>
        <w:t xml:space="preserve"> in respect of an access application, means the person who has made the access application or on whose behalf the access application has been made;</w:t>
      </w:r>
    </w:p>
    <w:p>
      <w:pPr>
        <w:pStyle w:val="Defstart"/>
      </w:pPr>
      <w:r>
        <w:rPr>
          <w:b/>
        </w:rPr>
        <w:tab/>
      </w:r>
      <w:del w:id="56" w:author="Master Repository Process" w:date="2021-08-01T11:18:00Z">
        <w:r>
          <w:rPr>
            <w:b/>
          </w:rPr>
          <w:delText>“</w:delText>
        </w:r>
      </w:del>
      <w:r>
        <w:rPr>
          <w:rStyle w:val="CharDefText"/>
        </w:rPr>
        <w:t>augment</w:t>
      </w:r>
      <w:del w:id="57" w:author="Master Repository Process" w:date="2021-08-01T11:18:00Z">
        <w:r>
          <w:rPr>
            <w:b/>
          </w:rPr>
          <w:delText>”</w:delText>
        </w:r>
        <w:r>
          <w:delText>,</w:delText>
        </w:r>
      </w:del>
      <w:ins w:id="58" w:author="Master Repository Process" w:date="2021-08-01T11:18:00Z">
        <w:r>
          <w:t>,</w:t>
        </w:r>
      </w:ins>
      <w:r>
        <w:t xml:space="preserve"> in relation to the electricity transmission network, means to enhance or expand the electricity transmission network;</w:t>
      </w:r>
    </w:p>
    <w:p>
      <w:pPr>
        <w:pStyle w:val="Defstart"/>
      </w:pPr>
      <w:r>
        <w:rPr>
          <w:b/>
        </w:rPr>
        <w:tab/>
      </w:r>
      <w:del w:id="59" w:author="Master Repository Process" w:date="2021-08-01T11:18:00Z">
        <w:r>
          <w:rPr>
            <w:b/>
          </w:rPr>
          <w:delText>“</w:delText>
        </w:r>
      </w:del>
      <w:r>
        <w:rPr>
          <w:rStyle w:val="CharDefText"/>
        </w:rPr>
        <w:t>business day</w:t>
      </w:r>
      <w:del w:id="60" w:author="Master Repository Process" w:date="2021-08-01T11:18:00Z">
        <w:r>
          <w:rPr>
            <w:b/>
          </w:rPr>
          <w:delText>”</w:delText>
        </w:r>
      </w:del>
      <w:r>
        <w:t xml:space="preserve"> means any day other than a Saturday, Sunday and any day that is a public holiday or bank holiday in the Perth metropolitan area;</w:t>
      </w:r>
    </w:p>
    <w:p>
      <w:pPr>
        <w:pStyle w:val="Defstart"/>
      </w:pPr>
      <w:r>
        <w:rPr>
          <w:b/>
        </w:rPr>
        <w:tab/>
      </w:r>
      <w:del w:id="61" w:author="Master Repository Process" w:date="2021-08-01T11:18:00Z">
        <w:r>
          <w:rPr>
            <w:b/>
          </w:rPr>
          <w:delText>“</w:delText>
        </w:r>
      </w:del>
      <w:r>
        <w:rPr>
          <w:rStyle w:val="CharDefText"/>
        </w:rPr>
        <w:t>common services</w:t>
      </w:r>
      <w:del w:id="62" w:author="Master Repository Process" w:date="2021-08-01T11:18:00Z">
        <w:r>
          <w:rPr>
            <w:b/>
          </w:rPr>
          <w:delText>”</w:delText>
        </w:r>
      </w:del>
      <w:r>
        <w:t xml:space="preserve"> means a network service that ensures the integrity of the electricity transmission network and benefits all users and that cannot practically be allocated to users on a locational basis;</w:t>
      </w:r>
    </w:p>
    <w:p>
      <w:pPr>
        <w:pStyle w:val="Defstart"/>
      </w:pPr>
      <w:r>
        <w:rPr>
          <w:b/>
        </w:rPr>
        <w:tab/>
      </w:r>
      <w:del w:id="63" w:author="Master Repository Process" w:date="2021-08-01T11:18:00Z">
        <w:r>
          <w:rPr>
            <w:b/>
          </w:rPr>
          <w:delText>“</w:delText>
        </w:r>
      </w:del>
      <w:r>
        <w:rPr>
          <w:rStyle w:val="CharDefText"/>
        </w:rPr>
        <w:t>connection</w:t>
      </w:r>
      <w:del w:id="64" w:author="Master Repository Process" w:date="2021-08-01T11:18:00Z">
        <w:r>
          <w:rPr>
            <w:b/>
          </w:rPr>
          <w:delText>”</w:delText>
        </w:r>
      </w:del>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r>
      <w:del w:id="65" w:author="Master Repository Process" w:date="2021-08-01T11:18:00Z">
        <w:r>
          <w:rPr>
            <w:b/>
          </w:rPr>
          <w:delText>“</w:delText>
        </w:r>
      </w:del>
      <w:r>
        <w:rPr>
          <w:rStyle w:val="CharDefText"/>
        </w:rPr>
        <w:t>connection agreement</w:t>
      </w:r>
      <w:del w:id="66" w:author="Master Repository Process" w:date="2021-08-01T11:18:00Z">
        <w:r>
          <w:rPr>
            <w:b/>
          </w:rPr>
          <w:delText>”</w:delText>
        </w:r>
      </w:del>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r>
      <w:del w:id="67" w:author="Master Repository Process" w:date="2021-08-01T11:18:00Z">
        <w:r>
          <w:rPr>
            <w:b/>
          </w:rPr>
          <w:delText>“</w:delText>
        </w:r>
      </w:del>
      <w:r>
        <w:rPr>
          <w:rStyle w:val="CharDefText"/>
        </w:rPr>
        <w:t>connection point</w:t>
      </w:r>
      <w:del w:id="68" w:author="Master Repository Process" w:date="2021-08-01T11:18:00Z">
        <w:r>
          <w:rPr>
            <w:b/>
          </w:rPr>
          <w:delText>”</w:delText>
        </w:r>
      </w:del>
      <w:r>
        <w:t xml:space="preserve"> means an entry point or an exit point;</w:t>
      </w:r>
    </w:p>
    <w:p>
      <w:pPr>
        <w:pStyle w:val="Defstart"/>
      </w:pPr>
      <w:r>
        <w:rPr>
          <w:b/>
        </w:rPr>
        <w:tab/>
      </w:r>
      <w:del w:id="69" w:author="Master Repository Process" w:date="2021-08-01T11:18:00Z">
        <w:r>
          <w:rPr>
            <w:b/>
          </w:rPr>
          <w:delText>“</w:delText>
        </w:r>
      </w:del>
      <w:r>
        <w:rPr>
          <w:rStyle w:val="CharDefText"/>
        </w:rPr>
        <w:t>connection services</w:t>
      </w:r>
      <w:del w:id="70" w:author="Master Repository Process" w:date="2021-08-01T11:18:00Z">
        <w:r>
          <w:rPr>
            <w:b/>
          </w:rPr>
          <w:delText>”</w:delText>
        </w:r>
        <w:r>
          <w:delText>,</w:delText>
        </w:r>
      </w:del>
      <w:ins w:id="71" w:author="Master Repository Process" w:date="2021-08-01T11:18:00Z">
        <w:r>
          <w:t>,</w:t>
        </w:r>
      </w:ins>
      <w:r>
        <w:t xml:space="preserve"> in respect of a connection, means the establishment and maintenance of that connection;</w:t>
      </w:r>
    </w:p>
    <w:p>
      <w:pPr>
        <w:pStyle w:val="Defstart"/>
      </w:pPr>
      <w:r>
        <w:rPr>
          <w:b/>
        </w:rPr>
        <w:tab/>
      </w:r>
      <w:del w:id="72" w:author="Master Repository Process" w:date="2021-08-01T11:18:00Z">
        <w:r>
          <w:rPr>
            <w:b/>
          </w:rPr>
          <w:delText>“</w:delText>
        </w:r>
      </w:del>
      <w:r>
        <w:rPr>
          <w:rStyle w:val="CharDefText"/>
        </w:rPr>
        <w:t>contract maximum demand</w:t>
      </w:r>
      <w:del w:id="73" w:author="Master Repository Process" w:date="2021-08-01T11:18:00Z">
        <w:r>
          <w:rPr>
            <w:b/>
          </w:rPr>
          <w:delText>”</w:delText>
        </w:r>
      </w:del>
      <w:r>
        <w:t xml:space="preserve"> in respect of a connection means the contract maximum demand (expressed in kW) specified in the access agreement in respect of the connection (if any);</w:t>
      </w:r>
    </w:p>
    <w:p>
      <w:pPr>
        <w:pStyle w:val="Defstart"/>
      </w:pPr>
      <w:r>
        <w:rPr>
          <w:b/>
        </w:rPr>
        <w:tab/>
      </w:r>
      <w:del w:id="74" w:author="Master Repository Process" w:date="2021-08-01T11:18:00Z">
        <w:r>
          <w:rPr>
            <w:b/>
          </w:rPr>
          <w:delText>“</w:delText>
        </w:r>
      </w:del>
      <w:r>
        <w:rPr>
          <w:rStyle w:val="CharDefText"/>
        </w:rPr>
        <w:t>control system services</w:t>
      </w:r>
      <w:del w:id="75" w:author="Master Repository Process" w:date="2021-08-01T11:18:00Z">
        <w:r>
          <w:rPr>
            <w:b/>
          </w:rPr>
          <w:delText>”</w:delText>
        </w:r>
      </w:del>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r>
      <w:del w:id="76" w:author="Master Repository Process" w:date="2021-08-01T11:18:00Z">
        <w:r>
          <w:rPr>
            <w:b/>
          </w:rPr>
          <w:delText>“</w:delText>
        </w:r>
      </w:del>
      <w:r>
        <w:rPr>
          <w:rStyle w:val="CharDefText"/>
        </w:rPr>
        <w:t>controllers</w:t>
      </w:r>
      <w:del w:id="77" w:author="Master Repository Process" w:date="2021-08-01T11:18:00Z">
        <w:r>
          <w:rPr>
            <w:b/>
          </w:rPr>
          <w:delText>”</w:delText>
        </w:r>
      </w:del>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r>
      <w:del w:id="78" w:author="Master Repository Process" w:date="2021-08-01T11:18:00Z">
        <w:r>
          <w:rPr>
            <w:b/>
          </w:rPr>
          <w:delText>“</w:delText>
        </w:r>
      </w:del>
      <w:r>
        <w:rPr>
          <w:rStyle w:val="CharDefText"/>
        </w:rPr>
        <w:t>corporation</w:t>
      </w:r>
      <w:del w:id="79" w:author="Master Repository Process" w:date="2021-08-01T11:18:00Z">
        <w:r>
          <w:rPr>
            <w:b/>
          </w:rPr>
          <w:delText>”</w:delText>
        </w:r>
      </w:del>
      <w:r>
        <w:t xml:space="preserve"> has the meaning given to that term in section 2 of the Act;</w:t>
      </w:r>
    </w:p>
    <w:p>
      <w:pPr>
        <w:pStyle w:val="Defstart"/>
      </w:pPr>
      <w:r>
        <w:rPr>
          <w:b/>
        </w:rPr>
        <w:tab/>
      </w:r>
      <w:del w:id="80" w:author="Master Repository Process" w:date="2021-08-01T11:18:00Z">
        <w:r>
          <w:rPr>
            <w:b/>
          </w:rPr>
          <w:delText>“</w:delText>
        </w:r>
      </w:del>
      <w:r>
        <w:rPr>
          <w:rStyle w:val="CharDefText"/>
        </w:rPr>
        <w:t>declared sent</w:t>
      </w:r>
      <w:r>
        <w:rPr>
          <w:rStyle w:val="CharDefText"/>
        </w:rPr>
        <w:noBreakHyphen/>
        <w:t>out capacity</w:t>
      </w:r>
      <w:del w:id="81" w:author="Master Repository Process" w:date="2021-08-01T11:18:00Z">
        <w:r>
          <w:rPr>
            <w:b/>
          </w:rPr>
          <w:delText>”</w:delText>
        </w:r>
      </w:del>
      <w:r>
        <w:t xml:space="preserve"> in respect of a generating unit is determined in accordance with regulation 38;</w:t>
      </w:r>
    </w:p>
    <w:p>
      <w:pPr>
        <w:pStyle w:val="Defstart"/>
      </w:pPr>
      <w:r>
        <w:rPr>
          <w:b/>
        </w:rPr>
        <w:tab/>
      </w:r>
      <w:del w:id="82" w:author="Master Repository Process" w:date="2021-08-01T11:18:00Z">
        <w:r>
          <w:rPr>
            <w:b/>
          </w:rPr>
          <w:delText>“</w:delText>
        </w:r>
      </w:del>
      <w:r>
        <w:rPr>
          <w:rStyle w:val="CharDefText"/>
        </w:rPr>
        <w:t>disconnect</w:t>
      </w:r>
      <w:del w:id="83" w:author="Master Repository Process" w:date="2021-08-01T11:18:00Z">
        <w:r>
          <w:rPr>
            <w:b/>
          </w:rPr>
          <w:delText>”</w:delText>
        </w:r>
        <w:r>
          <w:delText>,</w:delText>
        </w:r>
      </w:del>
      <w:ins w:id="84" w:author="Master Repository Process" w:date="2021-08-01T11:18:00Z">
        <w:r>
          <w:t>,</w:t>
        </w:r>
      </w:ins>
      <w:r>
        <w:t xml:space="preserve"> in respect of a connection, means to operate switching equipment so as to prevent the transfer of electricity through the connection;</w:t>
      </w:r>
    </w:p>
    <w:p>
      <w:pPr>
        <w:pStyle w:val="Defstart"/>
      </w:pPr>
      <w:r>
        <w:rPr>
          <w:b/>
        </w:rPr>
        <w:tab/>
      </w:r>
      <w:del w:id="85" w:author="Master Repository Process" w:date="2021-08-01T11:18:00Z">
        <w:r>
          <w:rPr>
            <w:b/>
          </w:rPr>
          <w:delText>“</w:delText>
        </w:r>
      </w:del>
      <w:r>
        <w:rPr>
          <w:rStyle w:val="CharDefText"/>
        </w:rPr>
        <w:t>Electricity Generation Corporation</w:t>
      </w:r>
      <w:del w:id="86" w:author="Master Repository Process" w:date="2021-08-01T11:18:00Z">
        <w:r>
          <w:rPr>
            <w:b/>
          </w:rPr>
          <w:delText>”</w:delText>
        </w:r>
      </w:del>
      <w:r>
        <w:t xml:space="preserve"> means the body established by section 4(1)(a) of the </w:t>
      </w:r>
      <w:r>
        <w:rPr>
          <w:i/>
        </w:rPr>
        <w:t>Electricity Corporations Act 2005</w:t>
      </w:r>
      <w:r>
        <w:t>;</w:t>
      </w:r>
    </w:p>
    <w:p>
      <w:pPr>
        <w:pStyle w:val="Defstart"/>
      </w:pPr>
      <w:r>
        <w:rPr>
          <w:b/>
        </w:rPr>
        <w:tab/>
      </w:r>
      <w:del w:id="87" w:author="Master Repository Process" w:date="2021-08-01T11:18:00Z">
        <w:r>
          <w:rPr>
            <w:b/>
          </w:rPr>
          <w:delText>“</w:delText>
        </w:r>
      </w:del>
      <w:r>
        <w:rPr>
          <w:rStyle w:val="CharDefText"/>
        </w:rPr>
        <w:t>Electricity Networks Corporation</w:t>
      </w:r>
      <w:del w:id="88" w:author="Master Repository Process" w:date="2021-08-01T11:18:00Z">
        <w:r>
          <w:rPr>
            <w:b/>
          </w:rPr>
          <w:delText>”</w:delText>
        </w:r>
      </w:del>
      <w:r>
        <w:t xml:space="preserve"> means the body established by section 4(1)(b) of the </w:t>
      </w:r>
      <w:r>
        <w:rPr>
          <w:i/>
        </w:rPr>
        <w:t>Electricity Corporations Act 2005</w:t>
      </w:r>
      <w:r>
        <w:t>;</w:t>
      </w:r>
    </w:p>
    <w:p>
      <w:pPr>
        <w:pStyle w:val="Defstart"/>
      </w:pPr>
      <w:r>
        <w:rPr>
          <w:b/>
        </w:rPr>
        <w:tab/>
      </w:r>
      <w:del w:id="89" w:author="Master Repository Process" w:date="2021-08-01T11:18:00Z">
        <w:r>
          <w:rPr>
            <w:b/>
          </w:rPr>
          <w:delText>“</w:delText>
        </w:r>
      </w:del>
      <w:r>
        <w:rPr>
          <w:rStyle w:val="CharDefText"/>
        </w:rPr>
        <w:t>Electricity Retail Corporation</w:t>
      </w:r>
      <w:del w:id="90" w:author="Master Repository Process" w:date="2021-08-01T11:18:00Z">
        <w:r>
          <w:rPr>
            <w:b/>
          </w:rPr>
          <w:delText>”</w:delText>
        </w:r>
      </w:del>
      <w:r>
        <w:t xml:space="preserve"> means the body established by section 4(1)(c) of the </w:t>
      </w:r>
      <w:r>
        <w:rPr>
          <w:i/>
        </w:rPr>
        <w:t>Electricity Corporations Act 2005</w:t>
      </w:r>
      <w:r>
        <w:t>;</w:t>
      </w:r>
    </w:p>
    <w:p>
      <w:pPr>
        <w:pStyle w:val="Defstart"/>
      </w:pPr>
      <w:r>
        <w:rPr>
          <w:b/>
        </w:rPr>
        <w:tab/>
      </w:r>
      <w:del w:id="91" w:author="Master Repository Process" w:date="2021-08-01T11:18:00Z">
        <w:r>
          <w:rPr>
            <w:b/>
          </w:rPr>
          <w:delText>“</w:delText>
        </w:r>
      </w:del>
      <w:r>
        <w:rPr>
          <w:rStyle w:val="CharDefText"/>
        </w:rPr>
        <w:t>electricity transmission network</w:t>
      </w:r>
      <w:del w:id="92" w:author="Master Repository Process" w:date="2021-08-01T11:18:00Z">
        <w:r>
          <w:rPr>
            <w:b/>
          </w:rPr>
          <w:delText>”</w:delText>
        </w:r>
        <w:r>
          <w:delText>,</w:delText>
        </w:r>
      </w:del>
      <w:ins w:id="93" w:author="Master Repository Process" w:date="2021-08-01T11:18:00Z">
        <w:r>
          <w:t>,</w:t>
        </w:r>
      </w:ins>
      <w:r>
        <w:t xml:space="preserve"> in respect of a corporation, means the parts of the corporation’s system prescribed in regulation 5(1);</w:t>
      </w:r>
    </w:p>
    <w:p>
      <w:pPr>
        <w:pStyle w:val="Defstart"/>
      </w:pPr>
      <w:r>
        <w:rPr>
          <w:b/>
        </w:rPr>
        <w:tab/>
      </w:r>
      <w:del w:id="94" w:author="Master Repository Process" w:date="2021-08-01T11:18:00Z">
        <w:r>
          <w:rPr>
            <w:b/>
          </w:rPr>
          <w:delText>“</w:delText>
        </w:r>
      </w:del>
      <w:r>
        <w:rPr>
          <w:rStyle w:val="CharDefText"/>
        </w:rPr>
        <w:t>embedded generating unit</w:t>
      </w:r>
      <w:del w:id="95" w:author="Master Repository Process" w:date="2021-08-01T11:18:00Z">
        <w:r>
          <w:rPr>
            <w:b/>
          </w:rPr>
          <w:delText>”</w:delText>
        </w:r>
      </w:del>
      <w:r>
        <w:t xml:space="preserve"> means a generating unit which supplies on</w:t>
      </w:r>
      <w:r>
        <w:noBreakHyphen/>
        <w:t>site loads or loads at the same connection or which is connected to an electricity distribution network;</w:t>
      </w:r>
    </w:p>
    <w:p>
      <w:pPr>
        <w:pStyle w:val="Defstart"/>
      </w:pPr>
      <w:r>
        <w:rPr>
          <w:b/>
        </w:rPr>
        <w:tab/>
      </w:r>
      <w:del w:id="96" w:author="Master Repository Process" w:date="2021-08-01T11:18:00Z">
        <w:r>
          <w:rPr>
            <w:b/>
          </w:rPr>
          <w:delText>“</w:delText>
        </w:r>
      </w:del>
      <w:r>
        <w:rPr>
          <w:rStyle w:val="CharDefText"/>
        </w:rPr>
        <w:t>encumbrance</w:t>
      </w:r>
      <w:del w:id="97" w:author="Master Repository Process" w:date="2021-08-01T11:18:00Z">
        <w:r>
          <w:rPr>
            <w:b/>
          </w:rPr>
          <w:delText>”</w:delText>
        </w:r>
      </w:del>
      <w:r>
        <w:t xml:space="preserve"> includes a mortgage, pledge, lien, charge or other security interest;</w:t>
      </w:r>
    </w:p>
    <w:p>
      <w:pPr>
        <w:pStyle w:val="Defstart"/>
      </w:pPr>
      <w:r>
        <w:rPr>
          <w:b/>
        </w:rPr>
        <w:tab/>
      </w:r>
      <w:del w:id="98" w:author="Master Repository Process" w:date="2021-08-01T11:18:00Z">
        <w:r>
          <w:rPr>
            <w:b/>
          </w:rPr>
          <w:delText>“</w:delText>
        </w:r>
      </w:del>
      <w:r>
        <w:rPr>
          <w:rStyle w:val="CharDefText"/>
        </w:rPr>
        <w:t>entry point</w:t>
      </w:r>
      <w:del w:id="99" w:author="Master Repository Process" w:date="2021-08-01T11:18:00Z">
        <w:r>
          <w:rPr>
            <w:b/>
          </w:rPr>
          <w:delText>”</w:delText>
        </w:r>
      </w:del>
      <w:r>
        <w:t xml:space="preserve"> means a connection at which electricity is more likely to be transferred to the electricity transmission network than to be transferred from the electricity transmission network;</w:t>
      </w:r>
    </w:p>
    <w:p>
      <w:pPr>
        <w:pStyle w:val="Defstart"/>
      </w:pPr>
      <w:r>
        <w:rPr>
          <w:b/>
        </w:rPr>
        <w:tab/>
      </w:r>
      <w:del w:id="100" w:author="Master Repository Process" w:date="2021-08-01T11:18:00Z">
        <w:r>
          <w:rPr>
            <w:b/>
          </w:rPr>
          <w:delText>“</w:delText>
        </w:r>
      </w:del>
      <w:r>
        <w:rPr>
          <w:rStyle w:val="CharDefText"/>
        </w:rPr>
        <w:t>exempt connection</w:t>
      </w:r>
      <w:del w:id="101" w:author="Master Repository Process" w:date="2021-08-01T11:18:00Z">
        <w:r>
          <w:rPr>
            <w:b/>
          </w:rPr>
          <w:delText>”</w:delText>
        </w:r>
      </w:del>
      <w:r>
        <w:t xml:space="preserve"> means a connection which is not an existing connection;</w:t>
      </w:r>
    </w:p>
    <w:p>
      <w:pPr>
        <w:pStyle w:val="Defstart"/>
      </w:pPr>
      <w:r>
        <w:rPr>
          <w:b/>
        </w:rPr>
        <w:tab/>
      </w:r>
      <w:del w:id="102" w:author="Master Repository Process" w:date="2021-08-01T11:18:00Z">
        <w:r>
          <w:rPr>
            <w:b/>
          </w:rPr>
          <w:delText>“</w:delText>
        </w:r>
      </w:del>
      <w:r>
        <w:rPr>
          <w:rStyle w:val="CharDefText"/>
        </w:rPr>
        <w:t>existing connection</w:t>
      </w:r>
      <w:del w:id="103" w:author="Master Repository Process" w:date="2021-08-01T11:18:00Z">
        <w:r>
          <w:rPr>
            <w:b/>
          </w:rPr>
          <w:delText>”</w:delText>
        </w:r>
      </w:del>
      <w:r>
        <w:t xml:space="preserve"> means a connection which exists as at 1 January 1997;</w:t>
      </w:r>
    </w:p>
    <w:p>
      <w:pPr>
        <w:pStyle w:val="Defstart"/>
      </w:pPr>
      <w:r>
        <w:rPr>
          <w:b/>
        </w:rPr>
        <w:tab/>
      </w:r>
      <w:del w:id="104" w:author="Master Repository Process" w:date="2021-08-01T11:18:00Z">
        <w:r>
          <w:rPr>
            <w:b/>
          </w:rPr>
          <w:delText>“</w:delText>
        </w:r>
      </w:del>
      <w:r>
        <w:rPr>
          <w:rStyle w:val="CharDefText"/>
        </w:rPr>
        <w:t>exit point</w:t>
      </w:r>
      <w:del w:id="105" w:author="Master Repository Process" w:date="2021-08-01T11:18:00Z">
        <w:r>
          <w:rPr>
            <w:b/>
          </w:rPr>
          <w:delText>”</w:delText>
        </w:r>
      </w:del>
      <w:r>
        <w:t xml:space="preserve"> means a connection at which electricity is more likely to be transferred from the electricity transmission network than to be transferred to the electricity transmission network;</w:t>
      </w:r>
    </w:p>
    <w:p>
      <w:pPr>
        <w:pStyle w:val="Defstart"/>
      </w:pPr>
      <w:r>
        <w:rPr>
          <w:b/>
        </w:rPr>
        <w:tab/>
      </w:r>
      <w:del w:id="106" w:author="Master Repository Process" w:date="2021-08-01T11:18:00Z">
        <w:r>
          <w:rPr>
            <w:b/>
          </w:rPr>
          <w:delText>“</w:delText>
        </w:r>
      </w:del>
      <w:r>
        <w:rPr>
          <w:rStyle w:val="CharDefText"/>
        </w:rPr>
        <w:t>fee schedule</w:t>
      </w:r>
      <w:del w:id="107" w:author="Master Repository Process" w:date="2021-08-01T11:18:00Z">
        <w:r>
          <w:rPr>
            <w:b/>
          </w:rPr>
          <w:delText>”</w:delText>
        </w:r>
        <w:r>
          <w:delText>,</w:delText>
        </w:r>
      </w:del>
      <w:ins w:id="108" w:author="Master Repository Process" w:date="2021-08-01T11:18:00Z">
        <w:r>
          <w:t>,</w:t>
        </w:r>
      </w:ins>
      <w:r>
        <w:t xml:space="preserve"> in respect of a financial year, means the fee schedule published in respect of that financial year by a corporation;</w:t>
      </w:r>
    </w:p>
    <w:p>
      <w:pPr>
        <w:pStyle w:val="Defstart"/>
      </w:pPr>
      <w:r>
        <w:rPr>
          <w:b/>
        </w:rPr>
        <w:tab/>
      </w:r>
      <w:del w:id="109" w:author="Master Repository Process" w:date="2021-08-01T11:18:00Z">
        <w:r>
          <w:rPr>
            <w:b/>
          </w:rPr>
          <w:delText>“</w:delText>
        </w:r>
      </w:del>
      <w:r>
        <w:rPr>
          <w:rStyle w:val="CharDefText"/>
          <w:i w:val="0"/>
        </w:rPr>
        <w:t>force majeure</w:t>
      </w:r>
      <w:r>
        <w:rPr>
          <w:rStyle w:val="CharDefText"/>
        </w:rPr>
        <w:t xml:space="preserve"> event</w:t>
      </w:r>
      <w:del w:id="110" w:author="Master Repository Process" w:date="2021-08-01T11:18:00Z">
        <w:r>
          <w:rPr>
            <w:b/>
          </w:rPr>
          <w:delText>”</w:delText>
        </w:r>
      </w:del>
      <w:r>
        <w:t xml:space="preserve"> has the meaning given in regulation 35(1);</w:t>
      </w:r>
    </w:p>
    <w:p>
      <w:pPr>
        <w:pStyle w:val="Defstart"/>
      </w:pPr>
      <w:r>
        <w:rPr>
          <w:b/>
        </w:rPr>
        <w:tab/>
      </w:r>
      <w:del w:id="111" w:author="Master Repository Process" w:date="2021-08-01T11:18:00Z">
        <w:r>
          <w:rPr>
            <w:b/>
          </w:rPr>
          <w:delText>“</w:delText>
        </w:r>
      </w:del>
      <w:r>
        <w:rPr>
          <w:rStyle w:val="CharDefText"/>
        </w:rPr>
        <w:t>generating unit</w:t>
      </w:r>
      <w:del w:id="112" w:author="Master Repository Process" w:date="2021-08-01T11:18:00Z">
        <w:r>
          <w:rPr>
            <w:b/>
          </w:rPr>
          <w:delText>”</w:delText>
        </w:r>
      </w:del>
      <w:r>
        <w:t xml:space="preserve"> means an electricity generator and related equipment essential to the electricity generator’s operation, which together function as a single entity;</w:t>
      </w:r>
    </w:p>
    <w:p>
      <w:pPr>
        <w:pStyle w:val="Defstart"/>
      </w:pPr>
      <w:r>
        <w:rPr>
          <w:b/>
        </w:rPr>
        <w:tab/>
      </w:r>
      <w:del w:id="113" w:author="Master Repository Process" w:date="2021-08-01T11:18:00Z">
        <w:r>
          <w:rPr>
            <w:b/>
          </w:rPr>
          <w:delText>“</w:delText>
        </w:r>
      </w:del>
      <w:r>
        <w:rPr>
          <w:rStyle w:val="CharDefText"/>
        </w:rPr>
        <w:t>good electricity industry practice</w:t>
      </w:r>
      <w:del w:id="114" w:author="Master Repository Process" w:date="2021-08-01T11:18:00Z">
        <w:r>
          <w:rPr>
            <w:b/>
          </w:rPr>
          <w:delText>”</w:delText>
        </w:r>
      </w:del>
      <w:r>
        <w:t xml:space="preserve"> has the meaning given in regulation 28(1);</w:t>
      </w:r>
    </w:p>
    <w:p>
      <w:pPr>
        <w:pStyle w:val="Defstart"/>
      </w:pPr>
      <w:r>
        <w:rPr>
          <w:b/>
        </w:rPr>
        <w:tab/>
      </w:r>
      <w:del w:id="115" w:author="Master Repository Process" w:date="2021-08-01T11:18:00Z">
        <w:r>
          <w:rPr>
            <w:b/>
          </w:rPr>
          <w:delText>“</w:delText>
        </w:r>
      </w:del>
      <w:r>
        <w:rPr>
          <w:rStyle w:val="CharDefText"/>
        </w:rPr>
        <w:t>network planning criteria</w:t>
      </w:r>
      <w:del w:id="116" w:author="Master Repository Process" w:date="2021-08-01T11:18:00Z">
        <w:r>
          <w:rPr>
            <w:b/>
          </w:rPr>
          <w:delText>”</w:delText>
        </w:r>
      </w:del>
      <w:r>
        <w:t xml:space="preserve"> means the criteria prepared by a corporation under regulation 27;</w:t>
      </w:r>
    </w:p>
    <w:p>
      <w:pPr>
        <w:pStyle w:val="Defstart"/>
      </w:pPr>
      <w:r>
        <w:rPr>
          <w:b/>
        </w:rPr>
        <w:tab/>
      </w:r>
      <w:del w:id="117" w:author="Master Repository Process" w:date="2021-08-01T11:18:00Z">
        <w:r>
          <w:rPr>
            <w:b/>
          </w:rPr>
          <w:delText>“</w:delText>
        </w:r>
      </w:del>
      <w:r>
        <w:rPr>
          <w:rStyle w:val="CharDefText"/>
        </w:rPr>
        <w:t>network services</w:t>
      </w:r>
      <w:del w:id="118" w:author="Master Repository Process" w:date="2021-08-01T11:18:00Z">
        <w:r>
          <w:rPr>
            <w:b/>
          </w:rPr>
          <w:delText>”</w:delText>
        </w:r>
      </w:del>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r>
      <w:del w:id="119" w:author="Master Repository Process" w:date="2021-08-01T11:18:00Z">
        <w:r>
          <w:rPr>
            <w:b/>
          </w:rPr>
          <w:delText>“</w:delText>
        </w:r>
      </w:del>
      <w:r>
        <w:rPr>
          <w:rStyle w:val="CharDefText"/>
        </w:rPr>
        <w:t>outage</w:t>
      </w:r>
      <w:del w:id="120" w:author="Master Repository Process" w:date="2021-08-01T11:18:00Z">
        <w:r>
          <w:rPr>
            <w:b/>
          </w:rPr>
          <w:delText>”</w:delText>
        </w:r>
      </w:del>
      <w:r>
        <w:t xml:space="preserve"> means any planned or unplanned full or partial unavailability of plant or equipment;</w:t>
      </w:r>
    </w:p>
    <w:p>
      <w:pPr>
        <w:pStyle w:val="Defstart"/>
      </w:pPr>
      <w:r>
        <w:rPr>
          <w:b/>
        </w:rPr>
        <w:tab/>
      </w:r>
      <w:del w:id="121" w:author="Master Repository Process" w:date="2021-08-01T11:18:00Z">
        <w:r>
          <w:rPr>
            <w:b/>
          </w:rPr>
          <w:delText>“</w:delText>
        </w:r>
      </w:del>
      <w:r>
        <w:rPr>
          <w:rStyle w:val="CharDefText"/>
        </w:rPr>
        <w:t>post</w:t>
      </w:r>
      <w:r>
        <w:rPr>
          <w:rStyle w:val="CharDefText"/>
        </w:rPr>
        <w:noBreakHyphen/>
        <w:t>trip management</w:t>
      </w:r>
      <w:del w:id="122" w:author="Master Repository Process" w:date="2021-08-01T11:18:00Z">
        <w:r>
          <w:rPr>
            <w:b/>
          </w:rPr>
          <w:delText>”</w:delText>
        </w:r>
      </w:del>
      <w:r>
        <w:t xml:space="preserve"> means the maintenance of system security in the aftermath of trips;</w:t>
      </w:r>
    </w:p>
    <w:p>
      <w:pPr>
        <w:pStyle w:val="Defstart"/>
      </w:pPr>
      <w:r>
        <w:rPr>
          <w:b/>
        </w:rPr>
        <w:tab/>
      </w:r>
      <w:del w:id="123" w:author="Master Repository Process" w:date="2021-08-01T11:18:00Z">
        <w:r>
          <w:rPr>
            <w:b/>
          </w:rPr>
          <w:delText>“</w:delText>
        </w:r>
      </w:del>
      <w:r>
        <w:rPr>
          <w:rStyle w:val="CharDefText"/>
        </w:rPr>
        <w:t>preliminary assessment</w:t>
      </w:r>
      <w:del w:id="124" w:author="Master Repository Process" w:date="2021-08-01T11:18:00Z">
        <w:r>
          <w:rPr>
            <w:b/>
          </w:rPr>
          <w:delText>”</w:delText>
        </w:r>
        <w:r>
          <w:delText>,</w:delText>
        </w:r>
      </w:del>
      <w:ins w:id="125" w:author="Master Repository Process" w:date="2021-08-01T11:18:00Z">
        <w:r>
          <w:t>,</w:t>
        </w:r>
      </w:ins>
      <w:r>
        <w:t xml:space="preserve">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r>
      <w:del w:id="126" w:author="Master Repository Process" w:date="2021-08-01T11:18:00Z">
        <w:r>
          <w:rPr>
            <w:b/>
          </w:rPr>
          <w:delText>“</w:delText>
        </w:r>
      </w:del>
      <w:r>
        <w:rPr>
          <w:rStyle w:val="CharDefText"/>
        </w:rPr>
        <w:t>Regional Power Corporation</w:t>
      </w:r>
      <w:del w:id="127" w:author="Master Repository Process" w:date="2021-08-01T11:18:00Z">
        <w:r>
          <w:rPr>
            <w:b/>
          </w:rPr>
          <w:delText>”</w:delText>
        </w:r>
      </w:del>
      <w:r>
        <w:t xml:space="preserve"> means the body established by section 4(1)(d) of the </w:t>
      </w:r>
      <w:r>
        <w:rPr>
          <w:i/>
        </w:rPr>
        <w:t>Electricity Corporations Act 2005</w:t>
      </w:r>
      <w:r>
        <w:t>;</w:t>
      </w:r>
    </w:p>
    <w:p>
      <w:pPr>
        <w:pStyle w:val="Defstart"/>
        <w:keepNext/>
      </w:pPr>
      <w:r>
        <w:rPr>
          <w:b/>
        </w:rPr>
        <w:tab/>
      </w:r>
      <w:del w:id="128" w:author="Master Repository Process" w:date="2021-08-01T11:18:00Z">
        <w:r>
          <w:rPr>
            <w:b/>
          </w:rPr>
          <w:delText>“</w:delText>
        </w:r>
      </w:del>
      <w:r>
        <w:rPr>
          <w:rStyle w:val="CharDefText"/>
        </w:rPr>
        <w:t>related body corporate</w:t>
      </w:r>
      <w:del w:id="129" w:author="Master Repository Process" w:date="2021-08-01T11:18:00Z">
        <w:r>
          <w:rPr>
            <w:b/>
          </w:rPr>
          <w:delText>”</w:delText>
        </w:r>
      </w:del>
      <w:r>
        <w:t xml:space="preserve"> means — </w:t>
      </w:r>
    </w:p>
    <w:p>
      <w:pPr>
        <w:pStyle w:val="Defpara"/>
      </w:pPr>
      <w:r>
        <w:tab/>
        <w:t>(a)</w:t>
      </w:r>
      <w:r>
        <w:tab/>
        <w:t xml:space="preserve">in respect of a corporation, a subsidiary (as defined in section 3 of the </w:t>
      </w:r>
      <w:r>
        <w:rPr>
          <w:i/>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del w:id="130" w:author="Master Repository Process" w:date="2021-08-01T11:18:00Z">
        <w:r>
          <w:rPr>
            <w:b/>
          </w:rPr>
          <w:delText>“</w:delText>
        </w:r>
      </w:del>
      <w:r>
        <w:rPr>
          <w:rStyle w:val="CharDefText"/>
        </w:rPr>
        <w:t>renewable energy source</w:t>
      </w:r>
      <w:del w:id="131" w:author="Master Repository Process" w:date="2021-08-01T11:18:00Z">
        <w:r>
          <w:rPr>
            <w:b/>
          </w:rPr>
          <w:delText>”</w:delText>
        </w:r>
      </w:del>
      <w:r>
        <w:t xml:space="preserve"> means an energy source other than a fossil fuel or a man</w:t>
      </w:r>
      <w:r>
        <w:noBreakHyphen/>
        <w:t>made nuclear fission process;</w:t>
      </w:r>
    </w:p>
    <w:p>
      <w:pPr>
        <w:pStyle w:val="Defstart"/>
      </w:pPr>
      <w:r>
        <w:rPr>
          <w:b/>
        </w:rPr>
        <w:tab/>
      </w:r>
      <w:del w:id="132" w:author="Master Repository Process" w:date="2021-08-01T11:18:00Z">
        <w:r>
          <w:rPr>
            <w:b/>
          </w:rPr>
          <w:delText>“</w:delText>
        </w:r>
      </w:del>
      <w:r>
        <w:rPr>
          <w:rStyle w:val="CharDefText"/>
        </w:rPr>
        <w:t>response</w:t>
      </w:r>
      <w:del w:id="133" w:author="Master Repository Process" w:date="2021-08-01T11:18:00Z">
        <w:r>
          <w:rPr>
            <w:b/>
          </w:rPr>
          <w:delText>”</w:delText>
        </w:r>
      </w:del>
      <w:r>
        <w:t xml:space="preserve"> in respect of an access application means the response given under regulation 8(5);</w:t>
      </w:r>
    </w:p>
    <w:p>
      <w:pPr>
        <w:pStyle w:val="Defstart"/>
      </w:pPr>
      <w:r>
        <w:rPr>
          <w:b/>
        </w:rPr>
        <w:tab/>
      </w:r>
      <w:del w:id="134" w:author="Master Repository Process" w:date="2021-08-01T11:18:00Z">
        <w:r>
          <w:rPr>
            <w:b/>
          </w:rPr>
          <w:delText>“</w:delText>
        </w:r>
      </w:del>
      <w:r>
        <w:rPr>
          <w:rStyle w:val="CharDefText"/>
        </w:rPr>
        <w:t>RTU</w:t>
      </w:r>
      <w:del w:id="135" w:author="Master Repository Process" w:date="2021-08-01T11:18:00Z">
        <w:r>
          <w:rPr>
            <w:b/>
          </w:rPr>
          <w:delText>”</w:delText>
        </w:r>
      </w:del>
      <w:r>
        <w:t xml:space="preserve"> means a Remote Terminal Unit installed within a substation to enable monitoring and control of a facility from a control centre;</w:t>
      </w:r>
    </w:p>
    <w:p>
      <w:pPr>
        <w:pStyle w:val="Defstart"/>
      </w:pPr>
      <w:r>
        <w:rPr>
          <w:b/>
        </w:rPr>
        <w:tab/>
      </w:r>
      <w:del w:id="136" w:author="Master Repository Process" w:date="2021-08-01T11:18:00Z">
        <w:r>
          <w:rPr>
            <w:b/>
          </w:rPr>
          <w:delText>“</w:delText>
        </w:r>
      </w:del>
      <w:r>
        <w:rPr>
          <w:rStyle w:val="CharDefText"/>
        </w:rPr>
        <w:t>SCADA</w:t>
      </w:r>
      <w:del w:id="137" w:author="Master Repository Process" w:date="2021-08-01T11:18:00Z">
        <w:r>
          <w:rPr>
            <w:b/>
          </w:rPr>
          <w:delText>”</w:delText>
        </w:r>
      </w:del>
      <w:r>
        <w:t xml:space="preserve"> means Supervisory Control and Data Acquisition;</w:t>
      </w:r>
    </w:p>
    <w:p>
      <w:pPr>
        <w:pStyle w:val="Defstart"/>
      </w:pPr>
      <w:r>
        <w:rPr>
          <w:b/>
        </w:rPr>
        <w:tab/>
      </w:r>
      <w:del w:id="138" w:author="Master Repository Process" w:date="2021-08-01T11:18:00Z">
        <w:r>
          <w:rPr>
            <w:b/>
          </w:rPr>
          <w:delText>“</w:delText>
        </w:r>
      </w:del>
      <w:r>
        <w:rPr>
          <w:rStyle w:val="CharDefText"/>
        </w:rPr>
        <w:t>sensitive information</w:t>
      </w:r>
      <w:del w:id="139" w:author="Master Repository Process" w:date="2021-08-01T11:18:00Z">
        <w:r>
          <w:rPr>
            <w:b/>
          </w:rPr>
          <w:delText>”</w:delText>
        </w:r>
      </w:del>
      <w:r>
        <w:t xml:space="preserve"> has the meaning given in regulation 14(2);</w:t>
      </w:r>
    </w:p>
    <w:p>
      <w:pPr>
        <w:pStyle w:val="Defstart"/>
      </w:pPr>
      <w:r>
        <w:rPr>
          <w:b/>
        </w:rPr>
        <w:tab/>
      </w:r>
      <w:del w:id="140" w:author="Master Repository Process" w:date="2021-08-01T11:18:00Z">
        <w:r>
          <w:rPr>
            <w:b/>
          </w:rPr>
          <w:delText>“</w:delText>
        </w:r>
      </w:del>
      <w:r>
        <w:rPr>
          <w:rStyle w:val="CharDefText"/>
        </w:rPr>
        <w:t>South West interconnected system</w:t>
      </w:r>
      <w:del w:id="141" w:author="Master Repository Process" w:date="2021-08-01T11:18:00Z">
        <w:r>
          <w:rPr>
            <w:b/>
          </w:rPr>
          <w:delText>”</w:delText>
        </w:r>
      </w:del>
      <w:r>
        <w:t xml:space="preserve"> has the meaning given to that term in section 3 of the </w:t>
      </w:r>
      <w:r>
        <w:rPr>
          <w:i/>
        </w:rPr>
        <w:t>Electricity Industry Act 2004</w:t>
      </w:r>
      <w:r>
        <w:t>;</w:t>
      </w:r>
    </w:p>
    <w:p>
      <w:pPr>
        <w:pStyle w:val="Defstart"/>
      </w:pPr>
      <w:r>
        <w:rPr>
          <w:b/>
        </w:rPr>
        <w:tab/>
      </w:r>
      <w:del w:id="142" w:author="Master Repository Process" w:date="2021-08-01T11:18:00Z">
        <w:r>
          <w:rPr>
            <w:b/>
          </w:rPr>
          <w:delText>“</w:delText>
        </w:r>
      </w:del>
      <w:r>
        <w:rPr>
          <w:rStyle w:val="CharDefText"/>
        </w:rPr>
        <w:t>spinning reserve</w:t>
      </w:r>
      <w:del w:id="143" w:author="Master Repository Process" w:date="2021-08-01T11:18:00Z">
        <w:r>
          <w:rPr>
            <w:b/>
          </w:rPr>
          <w:delText>”</w:delText>
        </w:r>
      </w:del>
      <w:r>
        <w:t xml:space="preserve"> means the ability to immediately and automatically increase generation or reduce demand in response to a fall in frequency;</w:t>
      </w:r>
    </w:p>
    <w:p>
      <w:pPr>
        <w:pStyle w:val="Defstart"/>
      </w:pPr>
      <w:r>
        <w:rPr>
          <w:b/>
        </w:rPr>
        <w:tab/>
      </w:r>
      <w:del w:id="144" w:author="Master Repository Process" w:date="2021-08-01T11:18:00Z">
        <w:r>
          <w:rPr>
            <w:b/>
          </w:rPr>
          <w:delText>“</w:delText>
        </w:r>
      </w:del>
      <w:r>
        <w:rPr>
          <w:rStyle w:val="CharDefText"/>
        </w:rPr>
        <w:t>supervising officers</w:t>
      </w:r>
      <w:del w:id="145" w:author="Master Repository Process" w:date="2021-08-01T11:18:00Z">
        <w:r>
          <w:rPr>
            <w:b/>
          </w:rPr>
          <w:delText>”</w:delText>
        </w:r>
      </w:del>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r>
      <w:del w:id="146" w:author="Master Repository Process" w:date="2021-08-01T11:18:00Z">
        <w:r>
          <w:rPr>
            <w:b/>
          </w:rPr>
          <w:delText>“</w:delText>
        </w:r>
      </w:del>
      <w:r>
        <w:rPr>
          <w:rStyle w:val="CharDefText"/>
        </w:rPr>
        <w:t>taxes</w:t>
      </w:r>
      <w:del w:id="147" w:author="Master Repository Process" w:date="2021-08-01T11:18:00Z">
        <w:r>
          <w:rPr>
            <w:b/>
          </w:rPr>
          <w:delText>”</w:delText>
        </w:r>
      </w:del>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r>
      <w:del w:id="148" w:author="Master Repository Process" w:date="2021-08-01T11:18:00Z">
        <w:r>
          <w:rPr>
            <w:b/>
          </w:rPr>
          <w:delText>“</w:delText>
        </w:r>
      </w:del>
      <w:r>
        <w:rPr>
          <w:rStyle w:val="CharDefText"/>
        </w:rPr>
        <w:t>Technical Code</w:t>
      </w:r>
      <w:del w:id="149" w:author="Master Repository Process" w:date="2021-08-01T11:18:00Z">
        <w:r>
          <w:rPr>
            <w:b/>
          </w:rPr>
          <w:delText>”</w:delText>
        </w:r>
        <w:r>
          <w:delText>,</w:delText>
        </w:r>
      </w:del>
      <w:ins w:id="150" w:author="Master Repository Process" w:date="2021-08-01T11:18:00Z">
        <w:r>
          <w:t>,</w:t>
        </w:r>
      </w:ins>
      <w:r>
        <w:t xml:space="preserve"> in relation to a corporation, means the Technical Code prepared by the corporation under regulation 26;</w:t>
      </w:r>
    </w:p>
    <w:p>
      <w:pPr>
        <w:pStyle w:val="Defstart"/>
      </w:pPr>
      <w:r>
        <w:rPr>
          <w:b/>
        </w:rPr>
        <w:tab/>
      </w:r>
      <w:del w:id="151" w:author="Master Repository Process" w:date="2021-08-01T11:18:00Z">
        <w:r>
          <w:rPr>
            <w:b/>
          </w:rPr>
          <w:delText>“</w:delText>
        </w:r>
      </w:del>
      <w:r>
        <w:rPr>
          <w:rStyle w:val="CharDefText"/>
        </w:rPr>
        <w:t>transmission employee</w:t>
      </w:r>
      <w:del w:id="152" w:author="Master Repository Process" w:date="2021-08-01T11:18:00Z">
        <w:r>
          <w:rPr>
            <w:b/>
          </w:rPr>
          <w:delText>”</w:delText>
        </w:r>
      </w:del>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r>
      <w:del w:id="153" w:author="Master Repository Process" w:date="2021-08-01T11:18:00Z">
        <w:r>
          <w:rPr>
            <w:b/>
          </w:rPr>
          <w:delText>“</w:delText>
        </w:r>
      </w:del>
      <w:r>
        <w:rPr>
          <w:rStyle w:val="CharDefText"/>
        </w:rPr>
        <w:t>use of system services</w:t>
      </w:r>
      <w:del w:id="154" w:author="Master Repository Process" w:date="2021-08-01T11:18:00Z">
        <w:r>
          <w:rPr>
            <w:b/>
          </w:rPr>
          <w:delText>”</w:delText>
        </w:r>
      </w:del>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r>
      <w:del w:id="155" w:author="Master Repository Process" w:date="2021-08-01T11:18:00Z">
        <w:r>
          <w:rPr>
            <w:b/>
          </w:rPr>
          <w:delText>“</w:delText>
        </w:r>
      </w:del>
      <w:r>
        <w:rPr>
          <w:rStyle w:val="CharDefText"/>
        </w:rPr>
        <w:t>voltage control</w:t>
      </w:r>
      <w:del w:id="156" w:author="Master Repository Process" w:date="2021-08-01T11:18:00Z">
        <w:r>
          <w:rPr>
            <w:b/>
          </w:rPr>
          <w:delText>”</w:delText>
        </w:r>
      </w:del>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in Gazette 28 Sep 2001 p. 5357; 28 Dec 2001 p. 6718; 22 Jun 2004 p. 2165</w:t>
      </w:r>
      <w:r>
        <w:noBreakHyphen/>
        <w:t>6; 24 Jun 2005 p. 2752; 31 Mar 2006 p. 1326</w:t>
      </w:r>
      <w:r>
        <w:noBreakHyphen/>
        <w:t>9 and 1338; 25 Aug 2006 p. 3497.]</w:t>
      </w:r>
    </w:p>
    <w:p>
      <w:pPr>
        <w:pStyle w:val="Heading5"/>
        <w:rPr>
          <w:snapToGrid w:val="0"/>
        </w:rPr>
      </w:pPr>
      <w:bookmarkStart w:id="157" w:name="_Toc534108045"/>
      <w:bookmarkStart w:id="158" w:name="_Toc4983141"/>
      <w:bookmarkStart w:id="159" w:name="_Toc131823625"/>
      <w:bookmarkStart w:id="160" w:name="_Toc171050502"/>
      <w:bookmarkStart w:id="161" w:name="_Toc146530148"/>
      <w:r>
        <w:rPr>
          <w:rStyle w:val="CharSectno"/>
        </w:rPr>
        <w:t>4</w:t>
      </w:r>
      <w:r>
        <w:rPr>
          <w:snapToGrid w:val="0"/>
        </w:rPr>
        <w:t>.</w:t>
      </w:r>
      <w:r>
        <w:rPr>
          <w:snapToGrid w:val="0"/>
        </w:rPr>
        <w:tab/>
        <w:t>Interpretation</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w:t>
      </w:r>
      <w:r>
        <w:rPr>
          <w:snapToGrid w:val="0"/>
        </w:rPr>
        <w:sym w:font="Symbol" w:char="F053"/>
      </w:r>
      <w:r>
        <w:rPr>
          <w:snapToGrid w:val="0"/>
        </w:rPr>
        <w:t>”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del w:id="162" w:author="Master Repository Process" w:date="2021-08-01T11:18:00Z">
        <w:r>
          <w:rPr>
            <w:snapToGrid w:val="0"/>
          </w:rPr>
          <w:delText>“</w:delText>
        </w:r>
      </w:del>
      <w:r>
        <w:rPr>
          <w:rStyle w:val="CharDefText"/>
          <w:b w:val="0"/>
        </w:rPr>
        <w:t>including</w:t>
      </w:r>
      <w:del w:id="163" w:author="Master Repository Process" w:date="2021-08-01T11:18:00Z">
        <w:r>
          <w:rPr>
            <w:snapToGrid w:val="0"/>
          </w:rPr>
          <w:delText>”,</w:delText>
        </w:r>
      </w:del>
      <w:ins w:id="164" w:author="Master Repository Process" w:date="2021-08-01T11:18:00Z">
        <w:r>
          <w:rPr>
            <w:snapToGrid w:val="0"/>
          </w:rPr>
          <w:t>,</w:t>
        </w:r>
      </w:ins>
      <w:r>
        <w:rPr>
          <w:snapToGrid w:val="0"/>
        </w:rPr>
        <w:t xml:space="preserve">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1338.]</w:t>
      </w:r>
    </w:p>
    <w:p>
      <w:pPr>
        <w:pStyle w:val="Heading5"/>
        <w:rPr>
          <w:snapToGrid w:val="0"/>
        </w:rPr>
      </w:pPr>
      <w:bookmarkStart w:id="165" w:name="_Toc534108046"/>
      <w:bookmarkStart w:id="166" w:name="_Toc4983142"/>
      <w:bookmarkStart w:id="167" w:name="_Toc131823626"/>
      <w:bookmarkStart w:id="168" w:name="_Toc171050503"/>
      <w:bookmarkStart w:id="169" w:name="_Toc146530149"/>
      <w:r>
        <w:rPr>
          <w:rStyle w:val="CharSectno"/>
        </w:rPr>
        <w:t>5</w:t>
      </w:r>
      <w:r>
        <w:rPr>
          <w:snapToGrid w:val="0"/>
        </w:rPr>
        <w:t>.</w:t>
      </w:r>
      <w:r>
        <w:rPr>
          <w:snapToGrid w:val="0"/>
        </w:rPr>
        <w:tab/>
        <w:t>Electricity transmission network</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For the purposes of the definition of “electricity transmission system”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rPr>
          <w:del w:id="170" w:author="Master Repository Process" w:date="2021-08-01T11:18:00Z"/>
        </w:rPr>
      </w:pPr>
      <w:r>
        <w:tab/>
        <w:t>[(2</w:t>
      </w:r>
      <w:del w:id="171" w:author="Master Repository Process" w:date="2021-08-01T11:18:00Z">
        <w:r>
          <w:delText>)</w:delText>
        </w:r>
        <w:r>
          <w:tab/>
          <w:delText>repealed]</w:delText>
        </w:r>
      </w:del>
    </w:p>
    <w:p>
      <w:pPr>
        <w:pStyle w:val="Subsection"/>
        <w:rPr>
          <w:del w:id="172" w:author="Master Repository Process" w:date="2021-08-01T11:18:00Z"/>
          <w:snapToGrid w:val="0"/>
        </w:rPr>
      </w:pPr>
      <w:del w:id="173" w:author="Master Repository Process" w:date="2021-08-01T11:18:00Z">
        <w:r>
          <w:rPr>
            <w:snapToGrid w:val="0"/>
          </w:rPr>
          <w:tab/>
          <w:delText>(3)</w:delText>
        </w:r>
        <w:r>
          <w:rPr>
            <w:snapToGrid w:val="0"/>
          </w:rPr>
          <w:tab/>
          <w:delText>Subject to subregulation (4), a corporation must prepare and maintain an accurate description (including a geographical depiction) of its electricity transmission network.</w:delText>
        </w:r>
      </w:del>
    </w:p>
    <w:p>
      <w:pPr>
        <w:pStyle w:val="Subsection"/>
        <w:rPr>
          <w:del w:id="174" w:author="Master Repository Process" w:date="2021-08-01T11:18:00Z"/>
          <w:snapToGrid w:val="0"/>
        </w:rPr>
      </w:pPr>
      <w:del w:id="175" w:author="Master Repository Process" w:date="2021-08-01T11:18:00Z">
        <w:r>
          <w:rPr>
            <w:snapToGrid w:val="0"/>
          </w:rPr>
          <w:tab/>
          <w:delText>(4)</w:delText>
        </w:r>
        <w:r>
          <w:rPr>
            <w:snapToGrid w:val="0"/>
          </w:rPr>
          <w:tab/>
          <w:delText>A corporation must prepare the initial description of the electricity transmission network under subregulation (3) as at</w:delText>
        </w:r>
        <w:r>
          <w:delText xml:space="preserve"> 1 April 2006 on or before 1 May 2006.</w:delText>
        </w:r>
      </w:del>
    </w:p>
    <w:p>
      <w:pPr>
        <w:pStyle w:val="Ednotesubsection"/>
      </w:pPr>
      <w:del w:id="176" w:author="Master Repository Process" w:date="2021-08-01T11:18:00Z">
        <w:r>
          <w:tab/>
          <w:delText>(</w:delText>
        </w:r>
      </w:del>
      <w:ins w:id="177" w:author="Master Repository Process" w:date="2021-08-01T11:18:00Z">
        <w:r>
          <w:t>)-(</w:t>
        </w:r>
      </w:ins>
      <w:r>
        <w:t>5)</w:t>
      </w:r>
      <w:r>
        <w:tab/>
      </w:r>
      <w:del w:id="178" w:author="Master Repository Process" w:date="2021-08-01T11:18:00Z">
        <w:r>
          <w:delText>A corporation must supply a copy of the description of the electricity transmission network prepared and maintained under subregulation (3) to any person which requests a copy of it.</w:delText>
        </w:r>
      </w:del>
      <w:ins w:id="179" w:author="Master Repository Process" w:date="2021-08-01T11:18:00Z">
        <w:r>
          <w:t>deleted]</w:t>
        </w:r>
      </w:ins>
    </w:p>
    <w:p>
      <w:pPr>
        <w:pStyle w:val="Footnotesection"/>
      </w:pPr>
      <w:r>
        <w:tab/>
        <w:t>[Regulation 5 amended in Gazette 31 Mar 2006 p. 1329</w:t>
      </w:r>
      <w:r>
        <w:noBreakHyphen/>
        <w:t>30 and 1338</w:t>
      </w:r>
      <w:ins w:id="180" w:author="Master Repository Process" w:date="2021-08-01T11:18:00Z">
        <w:r>
          <w:t>; 26 Jun 2007 p. 3022</w:t>
        </w:r>
      </w:ins>
      <w:r>
        <w:t>.]</w:t>
      </w:r>
    </w:p>
    <w:p>
      <w:pPr>
        <w:pStyle w:val="Heading5"/>
        <w:rPr>
          <w:del w:id="181" w:author="Master Repository Process" w:date="2021-08-01T11:18:00Z"/>
          <w:snapToGrid w:val="0"/>
        </w:rPr>
      </w:pPr>
      <w:bookmarkStart w:id="182" w:name="_Toc534108047"/>
      <w:bookmarkStart w:id="183" w:name="_Toc4983143"/>
      <w:bookmarkStart w:id="184" w:name="_Toc131823627"/>
      <w:bookmarkStart w:id="185" w:name="_Toc146530150"/>
      <w:bookmarkStart w:id="186" w:name="_Toc171050504"/>
      <w:bookmarkStart w:id="187" w:name="_Toc92191385"/>
      <w:bookmarkStart w:id="188" w:name="_Toc92191450"/>
      <w:bookmarkStart w:id="189" w:name="_Toc92254567"/>
      <w:bookmarkStart w:id="190" w:name="_Toc107388404"/>
      <w:bookmarkStart w:id="191" w:name="_Toc125447390"/>
      <w:bookmarkStart w:id="192" w:name="_Toc125452803"/>
      <w:bookmarkStart w:id="193" w:name="_Toc131823628"/>
      <w:bookmarkStart w:id="194" w:name="_Toc131823753"/>
      <w:bookmarkStart w:id="195" w:name="_Toc131917325"/>
      <w:bookmarkStart w:id="196" w:name="_Toc135112658"/>
      <w:bookmarkStart w:id="197" w:name="_Toc135207680"/>
      <w:bookmarkStart w:id="198" w:name="_Toc136160897"/>
      <w:bookmarkStart w:id="199" w:name="_Toc138497557"/>
      <w:bookmarkStart w:id="200" w:name="_Toc146527238"/>
      <w:bookmarkStart w:id="201" w:name="_Toc146530151"/>
      <w:r>
        <w:rPr>
          <w:rStyle w:val="CharSectno"/>
        </w:rPr>
        <w:t>6</w:t>
      </w:r>
      <w:r>
        <w:t>.</w:t>
      </w:r>
      <w:r>
        <w:tab/>
      </w:r>
      <w:del w:id="202" w:author="Master Repository Process" w:date="2021-08-01T11:18:00Z">
        <w:r>
          <w:rPr>
            <w:snapToGrid w:val="0"/>
          </w:rPr>
          <w:delText>Reports and forecasts and prescribed fees</w:delText>
        </w:r>
        <w:bookmarkEnd w:id="182"/>
        <w:bookmarkEnd w:id="183"/>
        <w:bookmarkEnd w:id="184"/>
        <w:bookmarkEnd w:id="185"/>
        <w:r>
          <w:rPr>
            <w:snapToGrid w:val="0"/>
          </w:rPr>
          <w:delText xml:space="preserve"> </w:delText>
        </w:r>
      </w:del>
    </w:p>
    <w:p>
      <w:pPr>
        <w:pStyle w:val="Heading5"/>
      </w:pPr>
      <w:del w:id="203" w:author="Master Repository Process" w:date="2021-08-01T11:18:00Z">
        <w:r>
          <w:rPr>
            <w:snapToGrid w:val="0"/>
          </w:rPr>
          <w:tab/>
          <w:delText>(1)</w:delText>
        </w:r>
        <w:r>
          <w:rPr>
            <w:snapToGrid w:val="0"/>
          </w:rPr>
          <w:tab/>
        </w:r>
        <w:r>
          <w:delText xml:space="preserve">A corporation </w:delText>
        </w:r>
        <w:r>
          <w:rPr>
            <w:snapToGrid w:val="0"/>
          </w:rPr>
          <w:delText>must prepare the annual reports and forecasts required by clause 4(1)</w:delText>
        </w:r>
      </w:del>
      <w:ins w:id="204" w:author="Master Repository Process" w:date="2021-08-01T11:18:00Z">
        <w:r>
          <w:t>Restricted application</w:t>
        </w:r>
      </w:ins>
      <w:r>
        <w:t xml:space="preserve"> of </w:t>
      </w:r>
      <w:del w:id="205" w:author="Master Repository Process" w:date="2021-08-01T11:18:00Z">
        <w:r>
          <w:rPr>
            <w:snapToGrid w:val="0"/>
          </w:rPr>
          <w:delText>Schedule 5 to the Act no later than 31 May each year.</w:delText>
        </w:r>
      </w:del>
      <w:ins w:id="206" w:author="Master Repository Process" w:date="2021-08-01T11:18:00Z">
        <w:r>
          <w:t>regulations</w:t>
        </w:r>
      </w:ins>
      <w:bookmarkEnd w:id="186"/>
    </w:p>
    <w:p>
      <w:pPr>
        <w:pStyle w:val="Subsection"/>
        <w:rPr>
          <w:del w:id="207" w:author="Master Repository Process" w:date="2021-08-01T11:18:00Z"/>
          <w:snapToGrid w:val="0"/>
        </w:rPr>
      </w:pPr>
      <w:del w:id="208" w:author="Master Repository Process" w:date="2021-08-01T11:18:00Z">
        <w:r>
          <w:rPr>
            <w:snapToGrid w:val="0"/>
          </w:rPr>
          <w:tab/>
          <w:delText>(2)</w:delText>
        </w:r>
        <w:r>
          <w:rPr>
            <w:snapToGrid w:val="0"/>
          </w:rPr>
          <w:tab/>
        </w:r>
        <w:r>
          <w:delText xml:space="preserve">A corporation </w:delText>
        </w:r>
        <w:r>
          <w:rPr>
            <w:snapToGrid w:val="0"/>
          </w:rPr>
          <w:delText xml:space="preserve">must prepare the first annual report required by clause 4(1)(c) of Schedule 5 to the Act on or before </w:delText>
        </w:r>
        <w:r>
          <w:delText>1 May 2006.</w:delText>
        </w:r>
      </w:del>
    </w:p>
    <w:p>
      <w:pPr>
        <w:pStyle w:val="Ednotesubsection"/>
        <w:rPr>
          <w:del w:id="209" w:author="Master Repository Process" w:date="2021-08-01T11:18:00Z"/>
        </w:rPr>
      </w:pPr>
      <w:del w:id="210" w:author="Master Repository Process" w:date="2021-08-01T11:18:00Z">
        <w:r>
          <w:tab/>
          <w:delText>[(3), (4)</w:delText>
        </w:r>
        <w:r>
          <w:tab/>
          <w:delText>repealed]</w:delText>
        </w:r>
      </w:del>
    </w:p>
    <w:p>
      <w:pPr>
        <w:pStyle w:val="Subsection"/>
      </w:pPr>
      <w:del w:id="211" w:author="Master Repository Process" w:date="2021-08-01T11:18:00Z">
        <w:r>
          <w:rPr>
            <w:snapToGrid w:val="0"/>
          </w:rPr>
          <w:tab/>
          <w:delText>(5)</w:delText>
        </w:r>
        <w:r>
          <w:rPr>
            <w:snapToGrid w:val="0"/>
          </w:rPr>
          <w:tab/>
          <w:delText xml:space="preserve">For the purposes of clauses 4(1), 6(1)(d) and 6(3) of Schedule 5 to the Act and </w:delText>
        </w:r>
      </w:del>
      <w:ins w:id="212" w:author="Master Repository Process" w:date="2021-08-01T11:18:00Z">
        <w:r>
          <w:tab/>
        </w:r>
        <w:r>
          <w:tab/>
          <w:t xml:space="preserve">The application of </w:t>
        </w:r>
      </w:ins>
      <w:r>
        <w:t>these regulations</w:t>
      </w:r>
      <w:del w:id="213" w:author="Master Repository Process" w:date="2021-08-01T11:18:00Z">
        <w:r>
          <w:rPr>
            <w:snapToGrid w:val="0"/>
          </w:rPr>
          <w:delText>, the prescribed fee</w:delText>
        </w:r>
      </w:del>
      <w:r>
        <w:t xml:space="preserve"> is </w:t>
      </w:r>
      <w:del w:id="214" w:author="Master Repository Process" w:date="2021-08-01T11:18:00Z">
        <w:r>
          <w:rPr>
            <w:snapToGrid w:val="0"/>
          </w:rPr>
          <w:delText>$50.00.</w:delText>
        </w:r>
      </w:del>
      <w:ins w:id="215" w:author="Master Repository Process" w:date="2021-08-01T11:18:00Z">
        <w:r>
          <w:t xml:space="preserve">limited to — </w:t>
        </w:r>
      </w:ins>
    </w:p>
    <w:p>
      <w:pPr>
        <w:pStyle w:val="Indenta"/>
        <w:rPr>
          <w:ins w:id="216" w:author="Master Repository Process" w:date="2021-08-01T11:18:00Z"/>
        </w:rPr>
      </w:pPr>
      <w:ins w:id="217" w:author="Master Repository Process" w:date="2021-08-01T11:18:00Z">
        <w:r>
          <w:tab/>
          <w:t>(a)</w:t>
        </w:r>
        <w:r>
          <w:tab/>
          <w:t>access agreements in operation on 1 July 2007; and</w:t>
        </w:r>
      </w:ins>
    </w:p>
    <w:p>
      <w:pPr>
        <w:pStyle w:val="Indenta"/>
        <w:rPr>
          <w:ins w:id="218" w:author="Master Repository Process" w:date="2021-08-01T11:18:00Z"/>
        </w:rPr>
      </w:pPr>
      <w:ins w:id="219" w:author="Master Repository Process" w:date="2021-08-01T11:18:00Z">
        <w:r>
          <w:tab/>
          <w:t>(b)</w:t>
        </w:r>
        <w:r>
          <w:tab/>
          <w:t>the parties to those agreements; and</w:t>
        </w:r>
      </w:ins>
    </w:p>
    <w:p>
      <w:pPr>
        <w:pStyle w:val="Indenta"/>
        <w:rPr>
          <w:ins w:id="220" w:author="Master Repository Process" w:date="2021-08-01T11:18:00Z"/>
        </w:rPr>
      </w:pPr>
      <w:ins w:id="221" w:author="Master Repository Process" w:date="2021-08-01T11:18:00Z">
        <w:r>
          <w:tab/>
          <w:t>(c)</w:t>
        </w:r>
        <w:r>
          <w:tab/>
          <w:t>matters relating to the provision of access services under those agreements,</w:t>
        </w:r>
      </w:ins>
    </w:p>
    <w:p>
      <w:pPr>
        <w:pStyle w:val="Subsection"/>
        <w:rPr>
          <w:ins w:id="222" w:author="Master Repository Process" w:date="2021-08-01T11:18:00Z"/>
        </w:rPr>
      </w:pPr>
      <w:ins w:id="223" w:author="Master Repository Process" w:date="2021-08-01T11:18:00Z">
        <w:r>
          <w:tab/>
        </w:r>
        <w:r>
          <w:tab/>
          <w:t>and references in these regulations to an access agreement, a corporation or a user are to be construed accordingly.</w:t>
        </w:r>
      </w:ins>
    </w:p>
    <w:p>
      <w:pPr>
        <w:pStyle w:val="Footnotesection"/>
      </w:pPr>
      <w:r>
        <w:tab/>
        <w:t xml:space="preserve">[Regulation 6 </w:t>
      </w:r>
      <w:del w:id="224" w:author="Master Repository Process" w:date="2021-08-01T11:18:00Z">
        <w:r>
          <w:delText>amended</w:delText>
        </w:r>
      </w:del>
      <w:ins w:id="225" w:author="Master Repository Process" w:date="2021-08-01T11:18:00Z">
        <w:r>
          <w:t>inserted</w:t>
        </w:r>
      </w:ins>
      <w:r>
        <w:t xml:space="preserve"> in Gazette </w:t>
      </w:r>
      <w:del w:id="226" w:author="Master Repository Process" w:date="2021-08-01T11:18:00Z">
        <w:r>
          <w:delText>31 Mar 2006</w:delText>
        </w:r>
      </w:del>
      <w:ins w:id="227" w:author="Master Repository Process" w:date="2021-08-01T11:18:00Z">
        <w:r>
          <w:t>26 Jun 2007</w:t>
        </w:r>
      </w:ins>
      <w:r>
        <w:t xml:space="preserve"> p. </w:t>
      </w:r>
      <w:del w:id="228" w:author="Master Repository Process" w:date="2021-08-01T11:18:00Z">
        <w:r>
          <w:delText>1330</w:delText>
        </w:r>
      </w:del>
      <w:ins w:id="229" w:author="Master Repository Process" w:date="2021-08-01T11:18:00Z">
        <w:r>
          <w:t>3022-3</w:t>
        </w:r>
      </w:ins>
      <w:r>
        <w:t>.]</w:t>
      </w:r>
    </w:p>
    <w:p>
      <w:pPr>
        <w:pStyle w:val="Heading2"/>
      </w:pPr>
      <w:bookmarkStart w:id="230" w:name="_Toc171050505"/>
      <w:r>
        <w:rPr>
          <w:rStyle w:val="CharPartNo"/>
        </w:rPr>
        <w:t>Part 2</w:t>
      </w:r>
      <w:r>
        <w:rPr>
          <w:rStyle w:val="CharDivNo"/>
        </w:rPr>
        <w:t> </w:t>
      </w:r>
      <w:r>
        <w:t>—</w:t>
      </w:r>
      <w:r>
        <w:rPr>
          <w:rStyle w:val="CharDivText"/>
        </w:rPr>
        <w:t> </w:t>
      </w:r>
      <w:r>
        <w:rPr>
          <w:rStyle w:val="CharPartText"/>
        </w:rPr>
        <w:t>Access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30"/>
      <w:r>
        <w:rPr>
          <w:rStyle w:val="CharPartText"/>
        </w:rPr>
        <w:t xml:space="preserve"> </w:t>
      </w:r>
    </w:p>
    <w:p>
      <w:pPr>
        <w:pStyle w:val="Heading5"/>
        <w:rPr>
          <w:snapToGrid w:val="0"/>
        </w:rPr>
      </w:pPr>
      <w:bookmarkStart w:id="231" w:name="_Toc534108048"/>
      <w:bookmarkStart w:id="232" w:name="_Toc4983144"/>
      <w:bookmarkStart w:id="233" w:name="_Toc131823629"/>
      <w:bookmarkStart w:id="234" w:name="_Toc171050506"/>
      <w:bookmarkStart w:id="235" w:name="_Toc146530152"/>
      <w:r>
        <w:rPr>
          <w:rStyle w:val="CharSectno"/>
        </w:rPr>
        <w:t>7</w:t>
      </w:r>
      <w:r>
        <w:rPr>
          <w:snapToGrid w:val="0"/>
        </w:rPr>
        <w:t>.</w:t>
      </w:r>
      <w:r>
        <w:rPr>
          <w:snapToGrid w:val="0"/>
        </w:rPr>
        <w:tab/>
        <w:t>Access procedure</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236" w:name="_Toc534108049"/>
      <w:bookmarkStart w:id="237" w:name="_Toc4983145"/>
      <w:bookmarkStart w:id="238" w:name="_Toc131823630"/>
      <w:bookmarkStart w:id="239" w:name="_Toc171050507"/>
      <w:bookmarkStart w:id="240" w:name="_Toc146530153"/>
      <w:r>
        <w:rPr>
          <w:rStyle w:val="CharSectno"/>
        </w:rPr>
        <w:t>8</w:t>
      </w:r>
      <w:r>
        <w:rPr>
          <w:snapToGrid w:val="0"/>
        </w:rPr>
        <w:t>.</w:t>
      </w:r>
      <w:r>
        <w:rPr>
          <w:snapToGrid w:val="0"/>
        </w:rPr>
        <w:tab/>
        <w:t>Access application</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r>
      <w:del w:id="241" w:author="Master Repository Process" w:date="2021-08-01T11:18:00Z">
        <w:r>
          <w:delText>repealed</w:delText>
        </w:r>
      </w:del>
      <w:ins w:id="242" w:author="Master Repository Process" w:date="2021-08-01T11:18:00Z">
        <w:r>
          <w:t>deleted</w:t>
        </w:r>
      </w:ins>
      <w:r>
        <w:t>]</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in Gazette 31 Dec 2004 p. 7139; 31 Mar 2006 p. 1330 and 1338-9.]</w:t>
      </w:r>
    </w:p>
    <w:p>
      <w:pPr>
        <w:pStyle w:val="Heading5"/>
        <w:rPr>
          <w:snapToGrid w:val="0"/>
        </w:rPr>
      </w:pPr>
      <w:bookmarkStart w:id="243" w:name="_Toc534108050"/>
      <w:bookmarkStart w:id="244" w:name="_Toc4983146"/>
      <w:bookmarkStart w:id="245" w:name="_Toc131823631"/>
      <w:bookmarkStart w:id="246" w:name="_Toc171050508"/>
      <w:bookmarkStart w:id="247" w:name="_Toc146530154"/>
      <w:r>
        <w:rPr>
          <w:rStyle w:val="CharSectno"/>
        </w:rPr>
        <w:t>9</w:t>
      </w:r>
      <w:r>
        <w:rPr>
          <w:snapToGrid w:val="0"/>
        </w:rPr>
        <w:t>.</w:t>
      </w:r>
      <w:r>
        <w:rPr>
          <w:snapToGrid w:val="0"/>
        </w:rPr>
        <w:tab/>
        <w:t>Provision and use of information in respect of an access application</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in Gazette 31 Mar 2006 p. 1338-9.]</w:t>
      </w:r>
    </w:p>
    <w:p>
      <w:pPr>
        <w:pStyle w:val="Heading5"/>
        <w:rPr>
          <w:snapToGrid w:val="0"/>
        </w:rPr>
      </w:pPr>
      <w:bookmarkStart w:id="248" w:name="_Toc534108051"/>
      <w:bookmarkStart w:id="249" w:name="_Toc4983147"/>
      <w:bookmarkStart w:id="250" w:name="_Toc131823632"/>
      <w:bookmarkStart w:id="251" w:name="_Toc171050509"/>
      <w:bookmarkStart w:id="252" w:name="_Toc146530155"/>
      <w:r>
        <w:rPr>
          <w:rStyle w:val="CharSectno"/>
        </w:rPr>
        <w:t>10</w:t>
      </w:r>
      <w:r>
        <w:rPr>
          <w:snapToGrid w:val="0"/>
        </w:rPr>
        <w:t>.</w:t>
      </w:r>
      <w:r>
        <w:rPr>
          <w:snapToGrid w:val="0"/>
        </w:rPr>
        <w:tab/>
        <w:t>Preliminary assessment</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1339</w:t>
      </w:r>
      <w:r>
        <w:noBreakHyphen/>
        <w:t>40.]</w:t>
      </w:r>
    </w:p>
    <w:p>
      <w:pPr>
        <w:pStyle w:val="Heading5"/>
        <w:rPr>
          <w:snapToGrid w:val="0"/>
        </w:rPr>
      </w:pPr>
      <w:bookmarkStart w:id="253" w:name="_Toc534108052"/>
      <w:bookmarkStart w:id="254" w:name="_Toc4983148"/>
      <w:bookmarkStart w:id="255" w:name="_Toc131823633"/>
      <w:bookmarkStart w:id="256" w:name="_Toc171050510"/>
      <w:bookmarkStart w:id="257" w:name="_Toc146530156"/>
      <w:r>
        <w:rPr>
          <w:rStyle w:val="CharSectno"/>
        </w:rPr>
        <w:t>11</w:t>
      </w:r>
      <w:r>
        <w:rPr>
          <w:snapToGrid w:val="0"/>
        </w:rPr>
        <w:t>.</w:t>
      </w:r>
      <w:r>
        <w:rPr>
          <w:snapToGrid w:val="0"/>
        </w:rPr>
        <w:tab/>
        <w:t>Access offer</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del w:id="258" w:author="Master Repository Process" w:date="2021-08-01T11:18:00Z">
        <w:r>
          <w:rPr>
            <w:b/>
            <w:snapToGrid w:val="0"/>
          </w:rPr>
          <w:delText>“</w:delText>
        </w:r>
      </w:del>
      <w:r>
        <w:rPr>
          <w:rStyle w:val="CharDefText"/>
        </w:rPr>
        <w:t>alternative services</w:t>
      </w:r>
      <w:del w:id="259" w:author="Master Repository Process" w:date="2021-08-01T11:18:00Z">
        <w:r>
          <w:rPr>
            <w:b/>
            <w:snapToGrid w:val="0"/>
          </w:rPr>
          <w:delText>”</w:delText>
        </w:r>
        <w:r>
          <w:rPr>
            <w:snapToGrid w:val="0"/>
          </w:rPr>
          <w:delText>)</w:delText>
        </w:r>
      </w:del>
      <w:ins w:id="260" w:author="Master Repository Process" w:date="2021-08-01T11:18:00Z">
        <w:r>
          <w:rPr>
            <w:snapToGrid w:val="0"/>
          </w:rPr>
          <w:t>)</w:t>
        </w:r>
      </w:ins>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rPr>
        <w:t>Electricity Corporations Act 2005</w:t>
      </w:r>
      <w:r>
        <w:rPr>
          <w:snapToGrid w:val="0"/>
        </w:rPr>
        <w:t>, if required; and</w:t>
      </w:r>
    </w:p>
    <w:p>
      <w:pPr>
        <w:pStyle w:val="Indenta"/>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 31 Mar 2006 p. 1331 and 1338-41.]</w:t>
      </w:r>
    </w:p>
    <w:p>
      <w:pPr>
        <w:pStyle w:val="Heading5"/>
        <w:rPr>
          <w:snapToGrid w:val="0"/>
        </w:rPr>
      </w:pPr>
      <w:bookmarkStart w:id="261" w:name="_Toc534108053"/>
      <w:bookmarkStart w:id="262" w:name="_Toc4983149"/>
      <w:bookmarkStart w:id="263" w:name="_Toc131823634"/>
      <w:bookmarkStart w:id="264" w:name="_Toc171050511"/>
      <w:bookmarkStart w:id="265" w:name="_Toc146530157"/>
      <w:r>
        <w:rPr>
          <w:rStyle w:val="CharSectno"/>
        </w:rPr>
        <w:t>12</w:t>
      </w:r>
      <w:r>
        <w:rPr>
          <w:snapToGrid w:val="0"/>
        </w:rPr>
        <w:t>.</w:t>
      </w:r>
      <w:r>
        <w:rPr>
          <w:snapToGrid w:val="0"/>
        </w:rPr>
        <w:tab/>
        <w:t>Capital contributions</w:t>
      </w:r>
      <w:bookmarkEnd w:id="261"/>
      <w:bookmarkEnd w:id="262"/>
      <w:bookmarkEnd w:id="263"/>
      <w:bookmarkEnd w:id="264"/>
      <w:bookmarkEnd w:id="265"/>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w:t>
      </w:r>
      <w:del w:id="266" w:author="Master Repository Process" w:date="2021-08-01T11:18:00Z">
        <w:r>
          <w:delText>,</w:delText>
        </w:r>
      </w:del>
      <w:ins w:id="267" w:author="Master Repository Process" w:date="2021-08-01T11:18:00Z">
        <w:r>
          <w:t xml:space="preserve"> (as in force before the repeal of that Schedule by the </w:t>
        </w:r>
        <w:r>
          <w:rPr>
            <w:i/>
            <w:iCs/>
          </w:rPr>
          <w:t>Electricity Transmission and Distribution Systems (Repeal and Related Provisions) Regulations 2007</w:t>
        </w:r>
        <w:r>
          <w:t>),</w:t>
        </w:r>
      </w:ins>
      <w:r>
        <w:t xml:space="preserve">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w:t>
      </w:r>
      <w:del w:id="268" w:author="Master Repository Process" w:date="2021-08-01T11:18:00Z">
        <w:r>
          <w:delText>,</w:delText>
        </w:r>
      </w:del>
      <w:ins w:id="269" w:author="Master Repository Process" w:date="2021-08-01T11:18:00Z">
        <w:r>
          <w:t xml:space="preserve"> (as in force before the repeal of that Schedule by the </w:t>
        </w:r>
        <w:r>
          <w:rPr>
            <w:i/>
            <w:iCs/>
          </w:rPr>
          <w:t>Electricity Transmission and Distribution Systems (Repeal and Related Provisions) Regulations 2007</w:t>
        </w:r>
        <w:r>
          <w:t>),</w:t>
        </w:r>
      </w:ins>
      <w:r>
        <w:t xml:space="preserve">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6718; 31 Mar 2006 p. 1331</w:t>
      </w:r>
      <w:r>
        <w:noBreakHyphen/>
        <w:t>2 and 1338-41</w:t>
      </w:r>
      <w:del w:id="270" w:author="Master Repository Process" w:date="2021-08-01T11:18:00Z">
        <w:r>
          <w:delText>.]</w:delText>
        </w:r>
      </w:del>
      <w:ins w:id="271" w:author="Master Repository Process" w:date="2021-08-01T11:18:00Z">
        <w:r>
          <w:t>; 26 Jun 2007 p. 3023.]</w:t>
        </w:r>
      </w:ins>
      <w:r>
        <w:t xml:space="preserve"> </w:t>
      </w:r>
    </w:p>
    <w:p>
      <w:pPr>
        <w:pStyle w:val="Heading5"/>
        <w:rPr>
          <w:snapToGrid w:val="0"/>
        </w:rPr>
      </w:pPr>
      <w:bookmarkStart w:id="272" w:name="_Toc534108054"/>
      <w:bookmarkStart w:id="273" w:name="_Toc4983150"/>
      <w:bookmarkStart w:id="274" w:name="_Toc131823635"/>
      <w:bookmarkStart w:id="275" w:name="_Toc171050512"/>
      <w:bookmarkStart w:id="276" w:name="_Toc146530158"/>
      <w:r>
        <w:rPr>
          <w:rStyle w:val="CharSectno"/>
        </w:rPr>
        <w:t>13</w:t>
      </w:r>
      <w:r>
        <w:rPr>
          <w:snapToGrid w:val="0"/>
        </w:rPr>
        <w:t>.</w:t>
      </w:r>
      <w:r>
        <w:rPr>
          <w:snapToGrid w:val="0"/>
        </w:rPr>
        <w:tab/>
        <w:t>First come first served</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del w:id="277" w:author="Master Repository Process" w:date="2021-08-01T11:18:00Z">
        <w:r>
          <w:rPr>
            <w:b/>
            <w:snapToGrid w:val="0"/>
          </w:rPr>
          <w:delText>“</w:delText>
        </w:r>
      </w:del>
      <w:r>
        <w:rPr>
          <w:rStyle w:val="CharDefText"/>
        </w:rPr>
        <w:t>first access application</w:t>
      </w:r>
      <w:del w:id="278" w:author="Master Repository Process" w:date="2021-08-01T11:18:00Z">
        <w:r>
          <w:rPr>
            <w:b/>
            <w:snapToGrid w:val="0"/>
          </w:rPr>
          <w:delText>”</w:delText>
        </w:r>
        <w:r>
          <w:rPr>
            <w:snapToGrid w:val="0"/>
          </w:rPr>
          <w:delText>)</w:delText>
        </w:r>
      </w:del>
      <w:ins w:id="279" w:author="Master Repository Process" w:date="2021-08-01T11:18:00Z">
        <w:r>
          <w:rPr>
            <w:snapToGrid w:val="0"/>
          </w:rPr>
          <w:t>)</w:t>
        </w:r>
      </w:ins>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1338-40.]</w:t>
      </w:r>
    </w:p>
    <w:p>
      <w:pPr>
        <w:pStyle w:val="Heading5"/>
        <w:rPr>
          <w:snapToGrid w:val="0"/>
        </w:rPr>
      </w:pPr>
      <w:bookmarkStart w:id="280" w:name="_Toc534108055"/>
      <w:bookmarkStart w:id="281" w:name="_Toc4983151"/>
      <w:bookmarkStart w:id="282" w:name="_Toc131823636"/>
      <w:bookmarkStart w:id="283" w:name="_Toc171050513"/>
      <w:bookmarkStart w:id="284" w:name="_Toc146530159"/>
      <w:r>
        <w:rPr>
          <w:rStyle w:val="CharSectno"/>
        </w:rPr>
        <w:t>14</w:t>
      </w:r>
      <w:r>
        <w:rPr>
          <w:snapToGrid w:val="0"/>
        </w:rPr>
        <w:t>.</w:t>
      </w:r>
      <w:r>
        <w:rPr>
          <w:snapToGrid w:val="0"/>
        </w:rPr>
        <w:tab/>
        <w:t>Confidentiality</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285" w:author="Master Repository Process" w:date="2021-08-01T11:18:00Z">
        <w:r>
          <w:rPr>
            <w:b/>
          </w:rPr>
          <w:delText>“</w:delText>
        </w:r>
      </w:del>
      <w:r>
        <w:rPr>
          <w:rStyle w:val="CharDefText"/>
        </w:rPr>
        <w:t>access information</w:t>
      </w:r>
      <w:del w:id="286" w:author="Master Repository Process" w:date="2021-08-01T11:18:00Z">
        <w:r>
          <w:rPr>
            <w:b/>
          </w:rPr>
          <w:delText>”</w:delText>
        </w:r>
        <w:r>
          <w:delText>,</w:delText>
        </w:r>
      </w:del>
      <w:ins w:id="287" w:author="Master Repository Process" w:date="2021-08-01T11:18:00Z">
        <w:r>
          <w:t>,</w:t>
        </w:r>
      </w:ins>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1338-41.]</w:t>
      </w:r>
    </w:p>
    <w:p>
      <w:pPr>
        <w:pStyle w:val="Heading5"/>
        <w:rPr>
          <w:snapToGrid w:val="0"/>
        </w:rPr>
      </w:pPr>
      <w:bookmarkStart w:id="288" w:name="_Toc534108056"/>
      <w:bookmarkStart w:id="289" w:name="_Toc4983152"/>
      <w:bookmarkStart w:id="290" w:name="_Toc131823637"/>
      <w:bookmarkStart w:id="291" w:name="_Toc171050514"/>
      <w:bookmarkStart w:id="292" w:name="_Toc146530160"/>
      <w:r>
        <w:rPr>
          <w:rStyle w:val="CharSectno"/>
        </w:rPr>
        <w:t>15</w:t>
      </w:r>
      <w:r>
        <w:rPr>
          <w:snapToGrid w:val="0"/>
        </w:rPr>
        <w:t>.</w:t>
      </w:r>
      <w:r>
        <w:rPr>
          <w:snapToGrid w:val="0"/>
        </w:rPr>
        <w:tab/>
        <w:t>Access agreements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t>
      </w:r>
      <w:ins w:id="293" w:author="Master Repository Process" w:date="2021-08-01T11:18:00Z">
        <w:r>
          <w:t xml:space="preserve">(as in force before the repeal of that Schedule by the </w:t>
        </w:r>
        <w:r>
          <w:rPr>
            <w:i/>
            <w:iCs/>
          </w:rPr>
          <w:t>Electricity Transmission and Distribution Systems (Repeal and Related Provisions) Regulations 2007</w:t>
        </w:r>
        <w:r>
          <w:t>)</w:t>
        </w:r>
        <w:r>
          <w:rPr>
            <w:snapToGrid w:val="0"/>
          </w:rPr>
          <w:t xml:space="preserve"> </w:t>
        </w:r>
      </w:ins>
      <w:r>
        <w:rPr>
          <w:snapToGrid w:val="0"/>
        </w:rPr>
        <w:t xml:space="preserve">when </w:t>
      </w:r>
      <w:r>
        <w:t xml:space="preserve">the corporation </w:t>
      </w:r>
      <w:r>
        <w:rPr>
          <w:snapToGrid w:val="0"/>
        </w:rPr>
        <w:t>and the person enter into an access agreement.</w:t>
      </w:r>
    </w:p>
    <w:p>
      <w:pPr>
        <w:pStyle w:val="Ednotesubsection"/>
      </w:pPr>
      <w:bookmarkStart w:id="294" w:name="_Toc534108057"/>
      <w:bookmarkStart w:id="295" w:name="_Toc4983153"/>
      <w:r>
        <w:tab/>
        <w:t>[(2)</w:t>
      </w:r>
      <w:r>
        <w:noBreakHyphen/>
        <w:t>(6)</w:t>
      </w:r>
      <w:r>
        <w:tab/>
      </w:r>
      <w:del w:id="296" w:author="Master Repository Process" w:date="2021-08-01T11:18:00Z">
        <w:r>
          <w:delText>repealed</w:delText>
        </w:r>
      </w:del>
      <w:ins w:id="297" w:author="Master Repository Process" w:date="2021-08-01T11:18:00Z">
        <w:r>
          <w:t>deleted</w:t>
        </w:r>
      </w:ins>
      <w:r>
        <w:t>]</w:t>
      </w:r>
    </w:p>
    <w:p>
      <w:pPr>
        <w:pStyle w:val="Footnotesection"/>
      </w:pPr>
      <w:r>
        <w:tab/>
        <w:t>[Regulation 15 amended in Gazette 20 Jan 2006 p. 377-8; 31 Mar 2006 p. 1332, 1338</w:t>
      </w:r>
      <w:r>
        <w:noBreakHyphen/>
        <w:t>1340</w:t>
      </w:r>
      <w:ins w:id="298" w:author="Master Repository Process" w:date="2021-08-01T11:18:00Z">
        <w:r>
          <w:t>; 26 Jun 2007 p. 3023</w:t>
        </w:r>
      </w:ins>
      <w:r>
        <w:t>.]</w:t>
      </w:r>
    </w:p>
    <w:p>
      <w:pPr>
        <w:pStyle w:val="Heading5"/>
        <w:rPr>
          <w:snapToGrid w:val="0"/>
        </w:rPr>
      </w:pPr>
      <w:bookmarkStart w:id="299" w:name="_Toc131823638"/>
      <w:bookmarkStart w:id="300" w:name="_Toc171050515"/>
      <w:bookmarkStart w:id="301" w:name="_Toc146530161"/>
      <w:r>
        <w:rPr>
          <w:rStyle w:val="CharSectno"/>
        </w:rPr>
        <w:t>16</w:t>
      </w:r>
      <w:r>
        <w:rPr>
          <w:snapToGrid w:val="0"/>
        </w:rPr>
        <w:t>.</w:t>
      </w:r>
      <w:r>
        <w:rPr>
          <w:snapToGrid w:val="0"/>
        </w:rPr>
        <w:tab/>
        <w:t>Cost of processing access applications</w:t>
      </w:r>
      <w:bookmarkEnd w:id="294"/>
      <w:bookmarkEnd w:id="295"/>
      <w:bookmarkEnd w:id="299"/>
      <w:bookmarkEnd w:id="300"/>
      <w:bookmarkEnd w:id="301"/>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in Gazette 31 Mar 2006 p. 1338-40.]</w:t>
      </w:r>
    </w:p>
    <w:p>
      <w:pPr>
        <w:pStyle w:val="Heading5"/>
        <w:rPr>
          <w:snapToGrid w:val="0"/>
        </w:rPr>
      </w:pPr>
      <w:bookmarkStart w:id="302" w:name="_Toc534108058"/>
      <w:bookmarkStart w:id="303" w:name="_Toc4983154"/>
      <w:bookmarkStart w:id="304" w:name="_Toc131823639"/>
      <w:bookmarkStart w:id="305" w:name="_Toc171050516"/>
      <w:bookmarkStart w:id="306" w:name="_Toc146530162"/>
      <w:r>
        <w:rPr>
          <w:rStyle w:val="CharSectno"/>
        </w:rPr>
        <w:t>16A</w:t>
      </w:r>
      <w:r>
        <w:rPr>
          <w:snapToGrid w:val="0"/>
        </w:rPr>
        <w:t>.</w:t>
      </w:r>
      <w:r>
        <w:rPr>
          <w:snapToGrid w:val="0"/>
        </w:rPr>
        <w:tab/>
        <w:t>Suspension of time periods</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307" w:name="_Toc92191397"/>
      <w:bookmarkStart w:id="308" w:name="_Toc92191462"/>
      <w:bookmarkStart w:id="309" w:name="_Toc92254579"/>
      <w:bookmarkStart w:id="310" w:name="_Toc107388416"/>
      <w:bookmarkStart w:id="311" w:name="_Toc125447402"/>
      <w:bookmarkStart w:id="312" w:name="_Toc125452815"/>
      <w:bookmarkStart w:id="313" w:name="_Toc131823640"/>
      <w:bookmarkStart w:id="314" w:name="_Toc131823765"/>
      <w:bookmarkStart w:id="315" w:name="_Toc131917337"/>
      <w:bookmarkStart w:id="316" w:name="_Toc135112670"/>
      <w:bookmarkStart w:id="317" w:name="_Toc135207692"/>
      <w:bookmarkStart w:id="318" w:name="_Toc136160909"/>
      <w:bookmarkStart w:id="319" w:name="_Toc138497569"/>
      <w:bookmarkStart w:id="320" w:name="_Toc146527250"/>
      <w:bookmarkStart w:id="321" w:name="_Toc146530163"/>
      <w:bookmarkStart w:id="322" w:name="_Toc171050517"/>
      <w:r>
        <w:rPr>
          <w:rStyle w:val="CharPartNo"/>
        </w:rPr>
        <w:t>Part 3</w:t>
      </w:r>
      <w:r>
        <w:rPr>
          <w:rStyle w:val="CharDivNo"/>
        </w:rPr>
        <w:t> </w:t>
      </w:r>
      <w:r>
        <w:t>—</w:t>
      </w:r>
      <w:r>
        <w:rPr>
          <w:rStyle w:val="CharDivText"/>
        </w:rPr>
        <w:t> </w:t>
      </w:r>
      <w:r>
        <w:rPr>
          <w:rStyle w:val="CharPartText"/>
        </w:rPr>
        <w:t>Pricing, prices and charges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pPr>
      <w:bookmarkStart w:id="323" w:name="_Toc171050518"/>
      <w:bookmarkStart w:id="324" w:name="_Toc534108059"/>
      <w:bookmarkStart w:id="325" w:name="_Toc4983155"/>
      <w:bookmarkStart w:id="326" w:name="_Toc131823641"/>
      <w:bookmarkStart w:id="327" w:name="_Toc146530164"/>
      <w:bookmarkStart w:id="328" w:name="_Toc534108060"/>
      <w:bookmarkStart w:id="329" w:name="_Toc4983156"/>
      <w:bookmarkStart w:id="330" w:name="_Toc131823642"/>
      <w:r>
        <w:rPr>
          <w:rStyle w:val="CharSectno"/>
        </w:rPr>
        <w:t>17</w:t>
      </w:r>
      <w:r>
        <w:t>.</w:t>
      </w:r>
      <w:r>
        <w:tab/>
        <w:t>Pricing methods and prices</w:t>
      </w:r>
      <w:bookmarkEnd w:id="323"/>
      <w:bookmarkEnd w:id="324"/>
      <w:bookmarkEnd w:id="325"/>
      <w:bookmarkEnd w:id="326"/>
      <w:bookmarkEnd w:id="327"/>
      <w:del w:id="331" w:author="Master Repository Process" w:date="2021-08-01T11:18:00Z">
        <w:r>
          <w:rPr>
            <w:snapToGrid w:val="0"/>
          </w:rPr>
          <w:delText xml:space="preserve"> </w:delText>
        </w:r>
      </w:del>
    </w:p>
    <w:p>
      <w:pPr>
        <w:pStyle w:val="Subsection"/>
        <w:rPr>
          <w:del w:id="332" w:author="Master Repository Process" w:date="2021-08-01T11:18:00Z"/>
          <w:snapToGrid w:val="0"/>
        </w:rPr>
      </w:pPr>
      <w:r>
        <w:tab/>
      </w:r>
      <w:del w:id="333" w:author="Master Repository Process" w:date="2021-08-01T11:18:00Z">
        <w:r>
          <w:rPr>
            <w:snapToGrid w:val="0"/>
          </w:rPr>
          <w:tab/>
          <w:delText xml:space="preserve">Before </w:delText>
        </w:r>
      </w:del>
      <w:ins w:id="334" w:author="Master Repository Process" w:date="2021-08-01T11:18:00Z">
        <w:r>
          <w:t>(1)</w:t>
        </w:r>
        <w:r>
          <w:tab/>
          <w:t xml:space="preserve">Pricing methods adopted by </w:t>
        </w:r>
      </w:ins>
      <w:r>
        <w:t xml:space="preserve">a corporation </w:t>
      </w:r>
      <w:del w:id="335" w:author="Master Repository Process" w:date="2021-08-01T11:18:00Z">
        <w:r>
          <w:rPr>
            <w:snapToGrid w:val="0"/>
          </w:rPr>
          <w:delText>adopts pricing methods under clause 6(2) of Schedule 5</w:delText>
        </w:r>
      </w:del>
      <w:ins w:id="336" w:author="Master Repository Process" w:date="2021-08-01T11:18:00Z">
        <w:r>
          <w:t>in relation</w:t>
        </w:r>
      </w:ins>
      <w:r>
        <w:t xml:space="preserve"> to </w:t>
      </w:r>
      <w:del w:id="337" w:author="Master Repository Process" w:date="2021-08-01T11:18:00Z">
        <w:r>
          <w:rPr>
            <w:snapToGrid w:val="0"/>
          </w:rPr>
          <w:delText>the Act or determines prices to be paid by users, it</w:delText>
        </w:r>
      </w:del>
      <w:ins w:id="338" w:author="Master Repository Process" w:date="2021-08-01T11:18:00Z">
        <w:r>
          <w:t>access services</w:t>
        </w:r>
      </w:ins>
      <w:r>
        <w:t xml:space="preserve"> must</w:t>
      </w:r>
      <w:del w:id="339" w:author="Master Repository Process" w:date="2021-08-01T11:18:00Z">
        <w:r>
          <w:rPr>
            <w:snapToGrid w:val="0"/>
          </w:rPr>
          <w:delText> — </w:delText>
        </w:r>
      </w:del>
    </w:p>
    <w:p>
      <w:pPr>
        <w:pStyle w:val="Subsection"/>
      </w:pPr>
      <w:del w:id="340" w:author="Master Repository Process" w:date="2021-08-01T11:18:00Z">
        <w:r>
          <w:rPr>
            <w:snapToGrid w:val="0"/>
          </w:rPr>
          <w:tab/>
          <w:delText>(a)</w:delText>
        </w:r>
        <w:r>
          <w:rPr>
            <w:snapToGrid w:val="0"/>
          </w:rPr>
          <w:tab/>
          <w:delText>provide the Coordinator of Energy</w:delText>
        </w:r>
      </w:del>
      <w:ins w:id="341" w:author="Master Repository Process" w:date="2021-08-01T11:18:00Z">
        <w:r>
          <w:t xml:space="preserve"> be consistent</w:t>
        </w:r>
      </w:ins>
      <w:r>
        <w:t xml:space="preserve"> with </w:t>
      </w:r>
      <w:del w:id="342" w:author="Master Repository Process" w:date="2021-08-01T11:18:00Z">
        <w:r>
          <w:rPr>
            <w:snapToGrid w:val="0"/>
          </w:rPr>
          <w:delText>such information relating to the</w:delText>
        </w:r>
      </w:del>
      <w:ins w:id="343" w:author="Master Repository Process" w:date="2021-08-01T11:18:00Z">
        <w:r>
          <w:t>the price control provisions and</w:t>
        </w:r>
      </w:ins>
      <w:r>
        <w:t xml:space="preserve"> pricing methods </w:t>
      </w:r>
      <w:del w:id="344" w:author="Master Repository Process" w:date="2021-08-01T11:18:00Z">
        <w:r>
          <w:rPr>
            <w:snapToGrid w:val="0"/>
          </w:rPr>
          <w:delText>or prices as the Coordinator reasonably requires</w:delText>
        </w:r>
      </w:del>
      <w:ins w:id="345" w:author="Master Repository Process" w:date="2021-08-01T11:18:00Z">
        <w:r>
          <w:t>set out in the access arrangement</w:t>
        </w:r>
      </w:ins>
      <w:r>
        <w:t xml:space="preserve"> for the </w:t>
      </w:r>
      <w:del w:id="346" w:author="Master Repository Process" w:date="2021-08-01T11:18:00Z">
        <w:r>
          <w:rPr>
            <w:snapToGrid w:val="0"/>
          </w:rPr>
          <w:delText xml:space="preserve">purpose of performing his or her functions under section 6 of the </w:delText>
        </w:r>
        <w:r>
          <w:rPr>
            <w:i/>
            <w:snapToGrid w:val="0"/>
          </w:rPr>
          <w:delText>Energy Coordination Act 1994</w:delText>
        </w:r>
        <w:r>
          <w:rPr>
            <w:snapToGrid w:val="0"/>
          </w:rPr>
          <w:delText>; and</w:delText>
        </w:r>
      </w:del>
      <w:ins w:id="347" w:author="Master Repository Process" w:date="2021-08-01T11:18:00Z">
        <w:r>
          <w:t xml:space="preserve">South West Interconnected Network approved under the </w:t>
        </w:r>
        <w:r>
          <w:rPr>
            <w:i/>
          </w:rPr>
          <w:t>Electricity Networks Access Code 2004.</w:t>
        </w:r>
      </w:ins>
    </w:p>
    <w:p>
      <w:pPr>
        <w:pStyle w:val="Subsection"/>
        <w:rPr>
          <w:ins w:id="348" w:author="Master Repository Process" w:date="2021-08-01T11:18:00Z"/>
        </w:rPr>
      </w:pPr>
      <w:ins w:id="349" w:author="Master Repository Process" w:date="2021-08-01T11:18:00Z">
        <w:r>
          <w:tab/>
          <w:t>(2)</w:t>
        </w:r>
        <w:r>
          <w:tab/>
          <w:t xml:space="preserve">A corporation must — </w:t>
        </w:r>
      </w:ins>
    </w:p>
    <w:p>
      <w:pPr>
        <w:pStyle w:val="Indenta"/>
        <w:rPr>
          <w:ins w:id="350" w:author="Master Repository Process" w:date="2021-08-01T11:18:00Z"/>
        </w:rPr>
      </w:pPr>
      <w:ins w:id="351" w:author="Master Repository Process" w:date="2021-08-01T11:18:00Z">
        <w:r>
          <w:tab/>
          <w:t>(a)</w:t>
        </w:r>
        <w:r>
          <w:tab/>
          <w:t>prepare and make publicly available a schedule of indicative prices for access services that provides sufficient detail to allow users to calculate the electricity transmission prices likely to apply in any reasonable circumstance; and</w:t>
        </w:r>
      </w:ins>
    </w:p>
    <w:p>
      <w:pPr>
        <w:pStyle w:val="Indenta"/>
      </w:pPr>
      <w:r>
        <w:tab/>
        <w:t>(b)</w:t>
      </w:r>
      <w:r>
        <w:tab/>
      </w:r>
      <w:del w:id="352" w:author="Master Repository Process" w:date="2021-08-01T11:18:00Z">
        <w:r>
          <w:rPr>
            <w:snapToGrid w:val="0"/>
          </w:rPr>
          <w:delText>take into consideration any recommendations made by the Coordinator as to those</w:delText>
        </w:r>
      </w:del>
      <w:ins w:id="353" w:author="Master Repository Process" w:date="2021-08-01T11:18:00Z">
        <w:r>
          <w:t>make publicly available such details of its</w:t>
        </w:r>
      </w:ins>
      <w:r>
        <w:t xml:space="preserve"> pricing methods </w:t>
      </w:r>
      <w:del w:id="354" w:author="Master Repository Process" w:date="2021-08-01T11:18:00Z">
        <w:r>
          <w:rPr>
            <w:snapToGrid w:val="0"/>
          </w:rPr>
          <w:delText>or</w:delText>
        </w:r>
      </w:del>
      <w:ins w:id="355" w:author="Master Repository Process" w:date="2021-08-01T11:18:00Z">
        <w:r>
          <w:t>as are sufficient to indicate to users how</w:t>
        </w:r>
      </w:ins>
      <w:r>
        <w:t xml:space="preserve"> prices</w:t>
      </w:r>
      <w:ins w:id="356" w:author="Master Repository Process" w:date="2021-08-01T11:18:00Z">
        <w:r>
          <w:t xml:space="preserve"> for access services are established</w:t>
        </w:r>
      </w:ins>
      <w:r>
        <w:t>.</w:t>
      </w:r>
    </w:p>
    <w:p>
      <w:pPr>
        <w:pStyle w:val="Footnotesection"/>
      </w:pPr>
      <w:r>
        <w:tab/>
        <w:t xml:space="preserve">[Regulation 17 </w:t>
      </w:r>
      <w:del w:id="357" w:author="Master Repository Process" w:date="2021-08-01T11:18:00Z">
        <w:r>
          <w:delText>amended</w:delText>
        </w:r>
      </w:del>
      <w:ins w:id="358" w:author="Master Repository Process" w:date="2021-08-01T11:18:00Z">
        <w:r>
          <w:t>inserted</w:t>
        </w:r>
      </w:ins>
      <w:r>
        <w:t xml:space="preserve"> in Gazette </w:t>
      </w:r>
      <w:del w:id="359" w:author="Master Repository Process" w:date="2021-08-01T11:18:00Z">
        <w:r>
          <w:delText>31 Mar 2006</w:delText>
        </w:r>
      </w:del>
      <w:ins w:id="360" w:author="Master Repository Process" w:date="2021-08-01T11:18:00Z">
        <w:r>
          <w:t>26 Jun 2007</w:t>
        </w:r>
      </w:ins>
      <w:r>
        <w:t xml:space="preserve"> p. </w:t>
      </w:r>
      <w:del w:id="361" w:author="Master Repository Process" w:date="2021-08-01T11:18:00Z">
        <w:r>
          <w:delText>1338</w:delText>
        </w:r>
        <w:r>
          <w:noBreakHyphen/>
          <w:delText>9</w:delText>
        </w:r>
      </w:del>
      <w:ins w:id="362" w:author="Master Repository Process" w:date="2021-08-01T11:18:00Z">
        <w:r>
          <w:t>3023</w:t>
        </w:r>
      </w:ins>
      <w:r>
        <w:t>.]</w:t>
      </w:r>
    </w:p>
    <w:p>
      <w:pPr>
        <w:pStyle w:val="Heading5"/>
        <w:rPr>
          <w:snapToGrid w:val="0"/>
        </w:rPr>
      </w:pPr>
      <w:bookmarkStart w:id="363" w:name="_Toc171050519"/>
      <w:bookmarkStart w:id="364" w:name="_Toc146530165"/>
      <w:r>
        <w:rPr>
          <w:rStyle w:val="CharSectno"/>
        </w:rPr>
        <w:t>18</w:t>
      </w:r>
      <w:r>
        <w:rPr>
          <w:snapToGrid w:val="0"/>
        </w:rPr>
        <w:t>.</w:t>
      </w:r>
      <w:r>
        <w:rPr>
          <w:snapToGrid w:val="0"/>
        </w:rPr>
        <w:tab/>
        <w:t>Charges</w:t>
      </w:r>
      <w:bookmarkEnd w:id="328"/>
      <w:bookmarkEnd w:id="329"/>
      <w:bookmarkEnd w:id="330"/>
      <w:bookmarkEnd w:id="363"/>
      <w:bookmarkEnd w:id="364"/>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pPr>
      <w:r>
        <w:tab/>
        <w:t>[Regulation 18 amended in Gazette 31 Mar 2006 p. 1338-40.]</w:t>
      </w:r>
    </w:p>
    <w:p>
      <w:pPr>
        <w:pStyle w:val="Heading2"/>
      </w:pPr>
      <w:bookmarkStart w:id="365" w:name="_Toc92191400"/>
      <w:bookmarkStart w:id="366" w:name="_Toc92191465"/>
      <w:bookmarkStart w:id="367" w:name="_Toc92254582"/>
      <w:bookmarkStart w:id="368" w:name="_Toc107388419"/>
      <w:bookmarkStart w:id="369" w:name="_Toc125447405"/>
      <w:bookmarkStart w:id="370" w:name="_Toc125452818"/>
      <w:bookmarkStart w:id="371" w:name="_Toc131823643"/>
      <w:bookmarkStart w:id="372" w:name="_Toc131823768"/>
      <w:bookmarkStart w:id="373" w:name="_Toc131917340"/>
      <w:bookmarkStart w:id="374" w:name="_Toc135112673"/>
      <w:bookmarkStart w:id="375" w:name="_Toc135207695"/>
      <w:bookmarkStart w:id="376" w:name="_Toc136160912"/>
      <w:bookmarkStart w:id="377" w:name="_Toc138497572"/>
      <w:bookmarkStart w:id="378" w:name="_Toc146527253"/>
      <w:bookmarkStart w:id="379" w:name="_Toc146530166"/>
      <w:bookmarkStart w:id="380" w:name="_Toc171050520"/>
      <w:r>
        <w:rPr>
          <w:rStyle w:val="CharPartNo"/>
        </w:rPr>
        <w:t>Part 4</w:t>
      </w:r>
      <w:r>
        <w:rPr>
          <w:rStyle w:val="CharDivNo"/>
        </w:rPr>
        <w:t> </w:t>
      </w:r>
      <w:r>
        <w:t>—</w:t>
      </w:r>
      <w:r>
        <w:rPr>
          <w:rStyle w:val="CharDivText"/>
        </w:rPr>
        <w:t> </w:t>
      </w:r>
      <w:r>
        <w:rPr>
          <w:rStyle w:val="CharPartText"/>
        </w:rPr>
        <w:t>Balancing</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Heading5"/>
      </w:pPr>
      <w:bookmarkStart w:id="381" w:name="_Toc171050521"/>
      <w:bookmarkStart w:id="382" w:name="_Toc146530167"/>
      <w:bookmarkStart w:id="383" w:name="_Toc534108061"/>
      <w:bookmarkStart w:id="384" w:name="_Toc4983157"/>
      <w:bookmarkStart w:id="385" w:name="_Toc131823644"/>
      <w:r>
        <w:rPr>
          <w:rStyle w:val="CharSectno"/>
        </w:rPr>
        <w:t>18A.</w:t>
      </w:r>
      <w:r>
        <w:rPr>
          <w:rStyle w:val="CharSectno"/>
        </w:rPr>
        <w:tab/>
        <w:t>Application of Part modified for wholesale</w:t>
      </w:r>
      <w:r>
        <w:t xml:space="preserve"> electricity market</w:t>
      </w:r>
      <w:bookmarkEnd w:id="381"/>
      <w:bookmarkEnd w:id="382"/>
    </w:p>
    <w:p>
      <w:pPr>
        <w:pStyle w:val="Subsection"/>
      </w:pPr>
      <w:r>
        <w:tab/>
        <w:t>(1)</w:t>
      </w:r>
      <w:r>
        <w:tab/>
        <w:t xml:space="preserve">In this regulation — </w:t>
      </w:r>
    </w:p>
    <w:p>
      <w:pPr>
        <w:pStyle w:val="Defstart"/>
      </w:pPr>
      <w:r>
        <w:rPr>
          <w:b/>
        </w:rPr>
        <w:tab/>
      </w:r>
      <w:del w:id="386" w:author="Master Repository Process" w:date="2021-08-01T11:18:00Z">
        <w:r>
          <w:rPr>
            <w:b/>
          </w:rPr>
          <w:delText>“</w:delText>
        </w:r>
      </w:del>
      <w:r>
        <w:rPr>
          <w:rStyle w:val="CharDefText"/>
        </w:rPr>
        <w:t>market rules</w:t>
      </w:r>
      <w:del w:id="387" w:author="Master Repository Process" w:date="2021-08-01T11:18:00Z">
        <w:r>
          <w:rPr>
            <w:b/>
          </w:rPr>
          <w:delText>”</w:delText>
        </w:r>
      </w:del>
      <w:r>
        <w:t xml:space="preserve"> means the market rules made under the </w:t>
      </w:r>
      <w:r>
        <w:rPr>
          <w:i/>
        </w:rPr>
        <w:t>Electricity Industry Act 2004</w:t>
      </w:r>
      <w:r>
        <w:t xml:space="preserve"> Part 9;</w:t>
      </w:r>
    </w:p>
    <w:p>
      <w:pPr>
        <w:pStyle w:val="Defstart"/>
      </w:pPr>
      <w:r>
        <w:rPr>
          <w:b/>
        </w:rPr>
        <w:tab/>
      </w:r>
      <w:del w:id="388" w:author="Master Repository Process" w:date="2021-08-01T11:18:00Z">
        <w:r>
          <w:rPr>
            <w:b/>
          </w:rPr>
          <w:delText>“</w:delText>
        </w:r>
      </w:del>
      <w:r>
        <w:rPr>
          <w:rStyle w:val="CharDefText"/>
        </w:rPr>
        <w:t>wholesale electricity market commencement</w:t>
      </w:r>
      <w:del w:id="389" w:author="Master Repository Process" w:date="2021-08-01T11:18:00Z">
        <w:r>
          <w:rPr>
            <w:b/>
          </w:rPr>
          <w:delText>”</w:delText>
        </w:r>
      </w:del>
      <w:r>
        <w:t xml:space="preserve"> means the time at which the first trading day under the market rules commences.</w:t>
      </w:r>
    </w:p>
    <w:p>
      <w:pPr>
        <w:pStyle w:val="Subsection"/>
      </w:pPr>
      <w:r>
        <w:tab/>
        <w:t>(2)</w:t>
      </w:r>
      <w:r>
        <w:tab/>
        <w:t>After wholesale electricity market commencement this Part (other than regulation 24) does not apply to, or in relation to, a user if the user’s access agreement relates to any part of the South West interconnected system.</w:t>
      </w:r>
    </w:p>
    <w:p>
      <w:pPr>
        <w:pStyle w:val="Footnotesection"/>
      </w:pPr>
      <w:r>
        <w:tab/>
        <w:t>[Regulation 18A inserted in Gazette 25 Aug 2006 p. 3498.]</w:t>
      </w:r>
    </w:p>
    <w:p>
      <w:pPr>
        <w:pStyle w:val="Heading5"/>
        <w:rPr>
          <w:snapToGrid w:val="0"/>
        </w:rPr>
      </w:pPr>
      <w:bookmarkStart w:id="390" w:name="_Toc171050522"/>
      <w:bookmarkStart w:id="391" w:name="_Toc146530168"/>
      <w:r>
        <w:rPr>
          <w:rStyle w:val="CharSectno"/>
        </w:rPr>
        <w:t>19</w:t>
      </w:r>
      <w:r>
        <w:rPr>
          <w:snapToGrid w:val="0"/>
        </w:rPr>
        <w:t>.</w:t>
      </w:r>
      <w:r>
        <w:rPr>
          <w:snapToGrid w:val="0"/>
        </w:rPr>
        <w:tab/>
        <w:t>Standby arrangements</w:t>
      </w:r>
      <w:bookmarkEnd w:id="383"/>
      <w:bookmarkEnd w:id="384"/>
      <w:bookmarkEnd w:id="385"/>
      <w:bookmarkEnd w:id="390"/>
      <w:bookmarkEnd w:id="391"/>
      <w:r>
        <w:rPr>
          <w:snapToGrid w:val="0"/>
        </w:rPr>
        <w:t xml:space="preserve"> </w:t>
      </w:r>
    </w:p>
    <w:p>
      <w:pPr>
        <w:pStyle w:val="Ednotesubsection"/>
      </w:pPr>
      <w:r>
        <w:tab/>
        <w:t>[(1a)</w:t>
      </w:r>
      <w:r>
        <w:tab/>
      </w:r>
      <w:del w:id="392" w:author="Master Repository Process" w:date="2021-08-01T11:18:00Z">
        <w:r>
          <w:delText>repealed</w:delText>
        </w:r>
      </w:del>
      <w:ins w:id="393" w:author="Master Repository Process" w:date="2021-08-01T11:18:00Z">
        <w:r>
          <w:t>deleted</w:t>
        </w:r>
      </w:ins>
      <w:r>
        <w:t>]</w:t>
      </w:r>
    </w:p>
    <w:p>
      <w:pPr>
        <w:pStyle w:val="Subsection"/>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bookmarkStart w:id="394" w:name="_Toc534108063"/>
      <w:bookmarkStart w:id="395" w:name="_Toc4983159"/>
      <w:r>
        <w:tab/>
        <w:t>[Regulation 19 amended in Gazette 24 Jun 2005 p. 2753; 31 Mar 2006 p. 1332; 25 Aug 2006 p. 3498.]</w:t>
      </w:r>
    </w:p>
    <w:p>
      <w:pPr>
        <w:pStyle w:val="Heading5"/>
      </w:pPr>
      <w:bookmarkStart w:id="396" w:name="_Toc131823645"/>
      <w:bookmarkStart w:id="397" w:name="_Toc171050523"/>
      <w:bookmarkStart w:id="398" w:name="_Toc146530169"/>
      <w:r>
        <w:rPr>
          <w:rStyle w:val="CharSectno"/>
        </w:rPr>
        <w:t>20</w:t>
      </w:r>
      <w:r>
        <w:t>.</w:t>
      </w:r>
      <w:r>
        <w:tab/>
        <w:t>Loss factors</w:t>
      </w:r>
      <w:bookmarkEnd w:id="396"/>
      <w:bookmarkEnd w:id="397"/>
      <w:bookmarkEnd w:id="398"/>
    </w:p>
    <w:p>
      <w:pPr>
        <w:pStyle w:val="Ednotesubsection"/>
      </w:pPr>
      <w:r>
        <w:tab/>
        <w:t>[(1a)</w:t>
      </w:r>
      <w:r>
        <w:tab/>
      </w:r>
      <w:del w:id="399" w:author="Master Repository Process" w:date="2021-08-01T11:18:00Z">
        <w:r>
          <w:delText>repealed</w:delText>
        </w:r>
      </w:del>
      <w:ins w:id="400" w:author="Master Repository Process" w:date="2021-08-01T11:18:00Z">
        <w:r>
          <w:t>deleted</w:t>
        </w:r>
      </w:ins>
      <w:r>
        <w:t>]</w:t>
      </w:r>
    </w:p>
    <w:p>
      <w:pPr>
        <w:pStyle w:val="Subsection"/>
        <w:keepNext/>
        <w:keepLines/>
      </w:pPr>
      <w:r>
        <w:tab/>
        <w:t>(1)</w:t>
      </w:r>
      <w:r>
        <w:tab/>
        <w:t xml:space="preserve">In this regulation — </w:t>
      </w:r>
    </w:p>
    <w:p>
      <w:pPr>
        <w:pStyle w:val="Defstart"/>
      </w:pPr>
      <w:r>
        <w:rPr>
          <w:b/>
        </w:rPr>
        <w:tab/>
      </w:r>
      <w:del w:id="401" w:author="Master Repository Process" w:date="2021-08-01T11:18:00Z">
        <w:r>
          <w:rPr>
            <w:b/>
          </w:rPr>
          <w:delText>“</w:delText>
        </w:r>
      </w:del>
      <w:r>
        <w:rPr>
          <w:rStyle w:val="CharDefText"/>
        </w:rPr>
        <w:t>Prices and Charges Paper</w:t>
      </w:r>
      <w:del w:id="402" w:author="Master Repository Process" w:date="2021-08-01T11:18:00Z">
        <w:r>
          <w:rPr>
            <w:b/>
          </w:rPr>
          <w:delText>”</w:delText>
        </w:r>
      </w:del>
      <w:r>
        <w:t xml:space="preserve"> means a document prepared by the Regional Power Corporation containing details of pricing methods referred to in clause 6(3)(c) of Schedule 5 to the Act.</w:t>
      </w:r>
    </w:p>
    <w:p>
      <w:pPr>
        <w:pStyle w:val="Subsection"/>
        <w:keepNext/>
        <w:keepLines/>
      </w:pPr>
      <w:r>
        <w:tab/>
        <w:t>(1a)</w:t>
      </w:r>
      <w:r>
        <w:tab/>
        <w:t xml:space="preserve">In the case of the electricity transmission network operated by the Electricity Networks Corporation, the loss factor for a particular connection or a connection of a particular class, is the loss factor (as defined in the market rules made under the </w:t>
      </w:r>
      <w:r>
        <w:rPr>
          <w:i/>
        </w:rPr>
        <w:t>Electricity Industry Act 2004</w:t>
      </w:r>
      <w:r>
        <w:t xml:space="preserve"> Part 9) for that connection or class.</w:t>
      </w:r>
    </w:p>
    <w:p>
      <w:pPr>
        <w:pStyle w:val="Subsection"/>
      </w:pPr>
      <w:r>
        <w:tab/>
        <w:t>(2)</w:t>
      </w:r>
      <w:r>
        <w:tab/>
        <w:t>In the case of any electricity transmission network operated by the Regional Power Corporation, 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The Regional Power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Before the Regional Power Corporation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The Regional Power Corporation must review annually the loss factors specified in the Prices and Charges Paper.</w:t>
      </w:r>
    </w:p>
    <w:p>
      <w:pPr>
        <w:pStyle w:val="Footnotesection"/>
      </w:pPr>
      <w:r>
        <w:tab/>
        <w:t>[Regulation 20 inserted in Gazette 29 Oct 2002 p. 5343-4; amended in Gazette 24 Jun 2005 p. 2753; 31 Mar 2006 p. 1333 and 1338-9; 25 Aug 2006 p. 3498</w:t>
      </w:r>
      <w:r>
        <w:noBreakHyphen/>
        <w:t>9.]</w:t>
      </w:r>
    </w:p>
    <w:p>
      <w:pPr>
        <w:pStyle w:val="Heading5"/>
        <w:rPr>
          <w:snapToGrid w:val="0"/>
        </w:rPr>
      </w:pPr>
      <w:bookmarkStart w:id="403" w:name="_Toc131823646"/>
      <w:bookmarkStart w:id="404" w:name="_Toc171050524"/>
      <w:bookmarkStart w:id="405" w:name="_Toc146530170"/>
      <w:r>
        <w:rPr>
          <w:rStyle w:val="CharSectno"/>
        </w:rPr>
        <w:t>21</w:t>
      </w:r>
      <w:r>
        <w:rPr>
          <w:snapToGrid w:val="0"/>
        </w:rPr>
        <w:t>.</w:t>
      </w:r>
      <w:r>
        <w:rPr>
          <w:snapToGrid w:val="0"/>
        </w:rPr>
        <w:tab/>
        <w:t>Interpretation of regulations 22, 23 and 25</w:t>
      </w:r>
      <w:bookmarkEnd w:id="394"/>
      <w:bookmarkEnd w:id="395"/>
      <w:bookmarkEnd w:id="403"/>
      <w:bookmarkEnd w:id="404"/>
      <w:bookmarkEnd w:id="405"/>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del w:id="406" w:author="Master Repository Process" w:date="2021-08-01T11:18:00Z">
        <w:r>
          <w:rPr>
            <w:b/>
            <w:snapToGrid w:val="0"/>
          </w:rPr>
          <w:delText>“</w:delText>
        </w:r>
      </w:del>
      <w:r>
        <w:rPr>
          <w:rStyle w:val="CharDefText"/>
        </w:rPr>
        <w:t>group of connections</w:t>
      </w:r>
      <w:del w:id="407" w:author="Master Repository Process" w:date="2021-08-01T11:18:00Z">
        <w:r>
          <w:rPr>
            <w:b/>
            <w:snapToGrid w:val="0"/>
          </w:rPr>
          <w:delText>”</w:delText>
        </w:r>
      </w:del>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del w:id="408" w:author="Master Repository Process" w:date="2021-08-01T11:18:00Z">
        <w:r>
          <w:rPr>
            <w:b/>
            <w:snapToGrid w:val="0"/>
          </w:rPr>
          <w:delText>“</w:delText>
        </w:r>
      </w:del>
      <w:r>
        <w:rPr>
          <w:rStyle w:val="CharDefText"/>
        </w:rPr>
        <w:t>energy entry amount</w:t>
      </w:r>
      <w:del w:id="409" w:author="Master Repository Process" w:date="2021-08-01T11:18:00Z">
        <w:r>
          <w:rPr>
            <w:b/>
            <w:snapToGrid w:val="0"/>
          </w:rPr>
          <w:delText>”</w:delText>
        </w:r>
      </w:del>
      <w:r>
        <w:rPr>
          <w:snapToGrid w:val="0"/>
        </w:rPr>
        <w:t xml:space="preserve"> for the group of connections in respect of an access agreement for a period is determined by applying the following formula:</w:t>
      </w:r>
    </w:p>
    <w:p>
      <w:pPr>
        <w:pStyle w:val="Equation"/>
        <w:ind w:firstLine="1560"/>
        <w:rPr>
          <w:del w:id="410" w:author="Master Repository Process" w:date="2021-08-01T11:18:00Z"/>
          <w:snapToGrid w:val="0"/>
        </w:rPr>
      </w:pPr>
      <w:del w:id="411" w:author="Master Repository Process" w:date="2021-08-01T11:18:00Z">
        <w:r>
          <w:rPr>
            <w:position w:val="-38"/>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fillcolor="window">
              <v:imagedata r:id="rId14" o:title=""/>
            </v:shape>
          </w:pict>
        </w:r>
      </w:del>
    </w:p>
    <w:p>
      <w:pPr>
        <w:pStyle w:val="Equation"/>
        <w:ind w:firstLine="1560"/>
        <w:rPr>
          <w:ins w:id="412" w:author="Master Repository Process" w:date="2021-08-01T11:18:00Z"/>
          <w:snapToGrid w:val="0"/>
        </w:rPr>
      </w:pPr>
      <w:ins w:id="413" w:author="Master Repository Process" w:date="2021-08-01T11:18:00Z">
        <w:r>
          <w:rPr>
            <w:position w:val="-38"/>
            <w:sz w:val="20"/>
          </w:rPr>
          <w:pict>
            <v:shape id="_x0000_i1026" type="#_x0000_t75" style="width:165.75pt;height:43.5pt" fillcolor="window">
              <v:imagedata r:id="rId14"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del w:id="414" w:author="Master Repository Process" w:date="2021-08-01T11:18:00Z">
        <w:r>
          <w:rPr>
            <w:b/>
            <w:snapToGrid w:val="0"/>
          </w:rPr>
          <w:delText>“</w:delText>
        </w:r>
      </w:del>
      <w:r>
        <w:rPr>
          <w:rStyle w:val="CharDefText"/>
        </w:rPr>
        <w:t>energy exit amount</w:t>
      </w:r>
      <w:del w:id="415" w:author="Master Repository Process" w:date="2021-08-01T11:18:00Z">
        <w:r>
          <w:rPr>
            <w:b/>
            <w:snapToGrid w:val="0"/>
          </w:rPr>
          <w:delText>”</w:delText>
        </w:r>
      </w:del>
      <w:r>
        <w:rPr>
          <w:snapToGrid w:val="0"/>
        </w:rPr>
        <w:t xml:space="preserve"> for the group of connections in respect of a user’s access agreement for a period is determined by applying the following formula:</w:t>
      </w:r>
    </w:p>
    <w:p>
      <w:pPr>
        <w:pStyle w:val="Equation"/>
        <w:ind w:left="896" w:firstLine="720"/>
        <w:rPr>
          <w:del w:id="416" w:author="Master Repository Process" w:date="2021-08-01T11:18:00Z"/>
          <w:snapToGrid w:val="0"/>
        </w:rPr>
      </w:pPr>
      <w:del w:id="417" w:author="Master Repository Process" w:date="2021-08-01T11:18:00Z">
        <w:r>
          <w:rPr>
            <w:position w:val="-34"/>
            <w:sz w:val="20"/>
          </w:rPr>
          <w:pict>
            <v:shape id="_x0000_i1027" type="#_x0000_t75" style="width:161.25pt;height:39.75pt" fillcolor="window">
              <v:imagedata r:id="rId15" o:title=""/>
            </v:shape>
          </w:pict>
        </w:r>
      </w:del>
    </w:p>
    <w:p>
      <w:pPr>
        <w:pStyle w:val="Equation"/>
        <w:ind w:left="896" w:firstLine="720"/>
        <w:rPr>
          <w:ins w:id="418" w:author="Master Repository Process" w:date="2021-08-01T11:18:00Z"/>
          <w:snapToGrid w:val="0"/>
        </w:rPr>
      </w:pPr>
      <w:ins w:id="419" w:author="Master Repository Process" w:date="2021-08-01T11:18:00Z">
        <w:r>
          <w:rPr>
            <w:position w:val="-34"/>
            <w:sz w:val="20"/>
          </w:rPr>
          <w:pict>
            <v:shape id="_x0000_i1028" type="#_x0000_t75" style="width:160.5pt;height:39.75pt" fillcolor="window">
              <v:imagedata r:id="rId15"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del w:id="420" w:author="Master Repository Process" w:date="2021-08-01T11:18:00Z">
        <w:r>
          <w:rPr>
            <w:b/>
          </w:rPr>
          <w:delText>“</w:delText>
        </w:r>
      </w:del>
      <w:r>
        <w:rPr>
          <w:rStyle w:val="CharDefText"/>
        </w:rPr>
        <w:t>permitted tolerance</w:t>
      </w:r>
      <w:del w:id="421" w:author="Master Repository Process" w:date="2021-08-01T11:18:00Z">
        <w:r>
          <w:rPr>
            <w:b/>
          </w:rPr>
          <w:delText>”</w:delText>
        </w:r>
      </w:del>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del w:id="422" w:author="Master Repository Process" w:date="2021-08-01T11:18:00Z">
        <w:r>
          <w:rPr>
            <w:b/>
            <w:snapToGrid w:val="0"/>
          </w:rPr>
          <w:delText>“</w:delText>
        </w:r>
      </w:del>
      <w:r>
        <w:rPr>
          <w:rStyle w:val="CharDefText"/>
        </w:rPr>
        <w:t>relevant amount</w:t>
      </w:r>
      <w:del w:id="423" w:author="Master Repository Process" w:date="2021-08-01T11:18:00Z">
        <w:r>
          <w:rPr>
            <w:b/>
            <w:snapToGrid w:val="0"/>
          </w:rPr>
          <w:delText>”</w:delText>
        </w:r>
      </w:del>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in Gazette 28 Dec 2001 p. 6718; 22 Jun 2004 p. 2166; 31 Mar 2006 p. 1333.]</w:t>
      </w:r>
    </w:p>
    <w:p>
      <w:pPr>
        <w:pStyle w:val="Heading5"/>
        <w:rPr>
          <w:snapToGrid w:val="0"/>
        </w:rPr>
      </w:pPr>
      <w:bookmarkStart w:id="424" w:name="_Toc534108064"/>
      <w:bookmarkStart w:id="425" w:name="_Toc4983160"/>
      <w:bookmarkStart w:id="426" w:name="_Toc131823647"/>
      <w:bookmarkStart w:id="427" w:name="_Toc171050525"/>
      <w:bookmarkStart w:id="428" w:name="_Toc146530171"/>
      <w:r>
        <w:rPr>
          <w:rStyle w:val="CharSectno"/>
        </w:rPr>
        <w:t>22</w:t>
      </w:r>
      <w:r>
        <w:rPr>
          <w:snapToGrid w:val="0"/>
        </w:rPr>
        <w:t>.</w:t>
      </w:r>
      <w:r>
        <w:rPr>
          <w:snapToGrid w:val="0"/>
        </w:rPr>
        <w:tab/>
        <w:t>Balancing</w:t>
      </w:r>
      <w:bookmarkEnd w:id="424"/>
      <w:bookmarkEnd w:id="425"/>
      <w:bookmarkEnd w:id="426"/>
      <w:bookmarkEnd w:id="427"/>
      <w:bookmarkEnd w:id="428"/>
      <w:r>
        <w:rPr>
          <w:snapToGrid w:val="0"/>
        </w:rPr>
        <w:t xml:space="preserve"> </w:t>
      </w:r>
    </w:p>
    <w:p>
      <w:pPr>
        <w:pStyle w:val="Ednotesubsection"/>
      </w:pPr>
      <w:r>
        <w:tab/>
        <w:t>[(1a),(1aa)</w:t>
      </w:r>
      <w:r>
        <w:tab/>
      </w:r>
      <w:del w:id="429" w:author="Master Repository Process" w:date="2021-08-01T11:18:00Z">
        <w:r>
          <w:delText>repealed</w:delText>
        </w:r>
      </w:del>
      <w:ins w:id="430" w:author="Master Repository Process" w:date="2021-08-01T11:18:00Z">
        <w:r>
          <w:t>deleted</w:t>
        </w:r>
      </w:ins>
      <w:r>
        <w:t>]</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del w:id="431" w:author="Master Repository Process" w:date="2021-08-01T11:18:00Z">
        <w:r>
          <w:rPr>
            <w:b/>
            <w:snapToGrid w:val="0"/>
          </w:rPr>
          <w:delText>“</w:delText>
        </w:r>
      </w:del>
      <w:r>
        <w:rPr>
          <w:rStyle w:val="CharDefText"/>
        </w:rPr>
        <w:t>revised net amount</w:t>
      </w:r>
      <w:del w:id="432" w:author="Master Repository Process" w:date="2021-08-01T11:18:00Z">
        <w:r>
          <w:rPr>
            <w:b/>
            <w:snapToGrid w:val="0"/>
          </w:rPr>
          <w:delText>”</w:delText>
        </w:r>
      </w:del>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rPr>
          <w:del w:id="433" w:author="Master Repository Process" w:date="2021-08-01T11:18:00Z"/>
        </w:rPr>
      </w:pPr>
      <w:del w:id="434" w:author="Master Repository Process" w:date="2021-08-01T11:18:00Z">
        <w:r>
          <w:rPr>
            <w:position w:val="-24"/>
            <w:sz w:val="20"/>
          </w:rPr>
          <w:pict>
            <v:shape id="_x0000_i1029" type="#_x0000_t75" style="width:147pt;height:30.75pt" fillcolor="window">
              <v:imagedata r:id="rId16" o:title=""/>
            </v:shape>
          </w:pict>
        </w:r>
      </w:del>
    </w:p>
    <w:p>
      <w:pPr>
        <w:pStyle w:val="Equation"/>
        <w:ind w:left="159" w:firstLine="720"/>
        <w:rPr>
          <w:ins w:id="435" w:author="Master Repository Process" w:date="2021-08-01T11:18:00Z"/>
        </w:rPr>
      </w:pPr>
      <w:ins w:id="436" w:author="Master Repository Process" w:date="2021-08-01T11:18:00Z">
        <w:r>
          <w:rPr>
            <w:position w:val="-24"/>
            <w:sz w:val="20"/>
          </w:rPr>
          <w:pict>
            <v:shape id="_x0000_i1030" type="#_x0000_t75" style="width:147pt;height:31.5pt" fillcolor="window">
              <v:imagedata r:id="rId16"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rPr>
          <w:snapToGrid w:val="0"/>
        </w:rPr>
      </w:pPr>
      <w:r>
        <w:rPr>
          <w:snapToGrid w:val="0"/>
        </w:rPr>
        <w:tab/>
        <w:t>(6)</w:t>
      </w:r>
      <w:r>
        <w:rPr>
          <w:snapToGrid w:val="0"/>
        </w:rPr>
        <w:tab/>
        <w:t xml:space="preserve">For the purposes of subregulation (7), the </w:t>
      </w:r>
      <w:del w:id="437" w:author="Master Repository Process" w:date="2021-08-01T11:18:00Z">
        <w:r>
          <w:rPr>
            <w:b/>
            <w:snapToGrid w:val="0"/>
          </w:rPr>
          <w:delText>“</w:delText>
        </w:r>
      </w:del>
      <w:r>
        <w:rPr>
          <w:rStyle w:val="CharDefText"/>
        </w:rPr>
        <w:t>adjusted net amount</w:t>
      </w:r>
      <w:del w:id="438" w:author="Master Repository Process" w:date="2021-08-01T11:18:00Z">
        <w:r>
          <w:rPr>
            <w:b/>
            <w:snapToGrid w:val="0"/>
          </w:rPr>
          <w:delText>”</w:delText>
        </w:r>
      </w:del>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rPr>
          <w:del w:id="439" w:author="Master Repository Process" w:date="2021-08-01T11:18:00Z"/>
        </w:rPr>
      </w:pPr>
      <w:del w:id="440" w:author="Master Repository Process" w:date="2021-08-01T11:18:00Z">
        <w:r>
          <w:rPr>
            <w:position w:val="-24"/>
            <w:sz w:val="20"/>
          </w:rPr>
          <w:pict>
            <v:shape id="_x0000_i1031" type="#_x0000_t75" style="width:129.75pt;height:30.75pt" fillcolor="window">
              <v:imagedata r:id="rId17" o:title=""/>
            </v:shape>
          </w:pict>
        </w:r>
      </w:del>
    </w:p>
    <w:p>
      <w:pPr>
        <w:pStyle w:val="Equation"/>
        <w:ind w:firstLine="851"/>
        <w:rPr>
          <w:ins w:id="441" w:author="Master Repository Process" w:date="2021-08-01T11:18:00Z"/>
        </w:rPr>
      </w:pPr>
      <w:ins w:id="442" w:author="Master Repository Process" w:date="2021-08-01T11:18:00Z">
        <w:r>
          <w:rPr>
            <w:position w:val="-24"/>
            <w:sz w:val="20"/>
          </w:rPr>
          <w:pict>
            <v:shape id="_x0000_i1032" type="#_x0000_t75" style="width:130.5pt;height:31.5pt" fillcolor="window">
              <v:imagedata r:id="rId17"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22 amended in Gazette 28 Dec 2001 p. 6718; 22 Jun 2004 p. 2167; 24 Jun 2005 p. 2753; 31 Mar 2006 p. 1333; 25 Aug 2006 p. 3499.]</w:t>
      </w:r>
    </w:p>
    <w:p>
      <w:pPr>
        <w:pStyle w:val="Heading5"/>
        <w:rPr>
          <w:snapToGrid w:val="0"/>
        </w:rPr>
      </w:pPr>
      <w:bookmarkStart w:id="443" w:name="_Toc534108065"/>
      <w:bookmarkStart w:id="444" w:name="_Toc4983161"/>
      <w:bookmarkStart w:id="445" w:name="_Toc131823648"/>
      <w:bookmarkStart w:id="446" w:name="_Toc171050526"/>
      <w:bookmarkStart w:id="447" w:name="_Toc146530172"/>
      <w:r>
        <w:rPr>
          <w:rStyle w:val="CharSectno"/>
        </w:rPr>
        <w:t>23</w:t>
      </w:r>
      <w:r>
        <w:rPr>
          <w:snapToGrid w:val="0"/>
        </w:rPr>
        <w:t>.</w:t>
      </w:r>
      <w:r>
        <w:rPr>
          <w:snapToGrid w:val="0"/>
        </w:rPr>
        <w:tab/>
        <w:t>Excess standby generation charge</w:t>
      </w:r>
      <w:bookmarkEnd w:id="443"/>
      <w:bookmarkEnd w:id="444"/>
      <w:bookmarkEnd w:id="445"/>
      <w:bookmarkEnd w:id="446"/>
      <w:bookmarkEnd w:id="447"/>
      <w:r>
        <w:rPr>
          <w:snapToGrid w:val="0"/>
        </w:rPr>
        <w:t xml:space="preserve"> </w:t>
      </w:r>
    </w:p>
    <w:p>
      <w:pPr>
        <w:pStyle w:val="Ednotesubsection"/>
      </w:pPr>
      <w:r>
        <w:tab/>
        <w:t>[(1a),(1aa)</w:t>
      </w:r>
      <w:r>
        <w:tab/>
      </w:r>
      <w:del w:id="448" w:author="Master Repository Process" w:date="2021-08-01T11:18:00Z">
        <w:r>
          <w:delText>repealed</w:delText>
        </w:r>
      </w:del>
      <w:ins w:id="449" w:author="Master Repository Process" w:date="2021-08-01T11:18:00Z">
        <w:r>
          <w:t>deleted</w:t>
        </w:r>
      </w:ins>
      <w:r>
        <w:t>]</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del w:id="450" w:author="Master Repository Process" w:date="2021-08-01T11:18:00Z">
        <w:r>
          <w:rPr>
            <w:b/>
            <w:snapToGrid w:val="0"/>
          </w:rPr>
          <w:delText>“</w:delText>
        </w:r>
      </w:del>
      <w:r>
        <w:rPr>
          <w:rStyle w:val="CharDefText"/>
        </w:rPr>
        <w:t>demand exit rate</w:t>
      </w:r>
      <w:del w:id="451" w:author="Master Repository Process" w:date="2021-08-01T11:18:00Z">
        <w:r>
          <w:rPr>
            <w:b/>
            <w:snapToGrid w:val="0"/>
          </w:rPr>
          <w:delText>”</w:delText>
        </w:r>
      </w:del>
      <w:r>
        <w:rPr>
          <w:snapToGrid w:val="0"/>
        </w:rPr>
        <w:t xml:space="preserve"> for the group of connections in respect of a user’s access agreement for a half hour is determined by applying the following formula:</w:t>
      </w:r>
    </w:p>
    <w:p>
      <w:pPr>
        <w:pStyle w:val="Equation"/>
        <w:ind w:left="896" w:firstLine="720"/>
        <w:rPr>
          <w:del w:id="452" w:author="Master Repository Process" w:date="2021-08-01T11:18:00Z"/>
        </w:rPr>
      </w:pPr>
      <w:del w:id="453" w:author="Master Repository Process" w:date="2021-08-01T11:18:00Z">
        <w:r>
          <w:rPr>
            <w:position w:val="-28"/>
            <w:sz w:val="20"/>
          </w:rPr>
          <w:pict>
            <v:shape id="_x0000_i1033" type="#_x0000_t75" style="width:156.75pt;height:33.75pt" fillcolor="window">
              <v:imagedata r:id="rId18" o:title=""/>
            </v:shape>
          </w:pict>
        </w:r>
      </w:del>
    </w:p>
    <w:p>
      <w:pPr>
        <w:pStyle w:val="Equation"/>
        <w:ind w:left="896" w:firstLine="720"/>
        <w:rPr>
          <w:ins w:id="454" w:author="Master Repository Process" w:date="2021-08-01T11:18:00Z"/>
        </w:rPr>
      </w:pPr>
      <w:ins w:id="455" w:author="Master Repository Process" w:date="2021-08-01T11:18:00Z">
        <w:r>
          <w:rPr>
            <w:position w:val="-28"/>
            <w:sz w:val="20"/>
          </w:rPr>
          <w:pict>
            <v:shape id="_x0000_i1034" type="#_x0000_t75" style="width:157.5pt;height:33.75pt" fillcolor="window">
              <v:imagedata r:id="rId18"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del w:id="456" w:author="Master Repository Process" w:date="2021-08-01T11:18:00Z">
        <w:r>
          <w:rPr>
            <w:b/>
            <w:snapToGrid w:val="0"/>
          </w:rPr>
          <w:delText>“</w:delText>
        </w:r>
      </w:del>
      <w:r>
        <w:rPr>
          <w:rStyle w:val="CharDefText"/>
        </w:rPr>
        <w:t>demand entry rate</w:t>
      </w:r>
      <w:del w:id="457" w:author="Master Repository Process" w:date="2021-08-01T11:18:00Z">
        <w:r>
          <w:rPr>
            <w:b/>
            <w:snapToGrid w:val="0"/>
          </w:rPr>
          <w:delText>”</w:delText>
        </w:r>
      </w:del>
      <w:r>
        <w:rPr>
          <w:snapToGrid w:val="0"/>
        </w:rPr>
        <w:t xml:space="preserve"> for the group of connections in respect of an access agreement for a half hour is determined by applying the following formula:</w:t>
      </w:r>
    </w:p>
    <w:p>
      <w:pPr>
        <w:pStyle w:val="Equation"/>
        <w:ind w:left="896" w:firstLine="720"/>
        <w:rPr>
          <w:del w:id="458" w:author="Master Repository Process" w:date="2021-08-01T11:18:00Z"/>
        </w:rPr>
      </w:pPr>
      <w:del w:id="459" w:author="Master Repository Process" w:date="2021-08-01T11:18:00Z">
        <w:r>
          <w:rPr>
            <w:position w:val="-32"/>
            <w:sz w:val="20"/>
          </w:rPr>
          <w:pict>
            <v:shape id="_x0000_i1035" type="#_x0000_t75" style="width:161.25pt;height:36.75pt" fillcolor="window">
              <v:imagedata r:id="rId19" o:title=""/>
            </v:shape>
          </w:pict>
        </w:r>
      </w:del>
    </w:p>
    <w:p>
      <w:pPr>
        <w:pStyle w:val="Equation"/>
        <w:ind w:left="896" w:firstLine="720"/>
        <w:rPr>
          <w:ins w:id="460" w:author="Master Repository Process" w:date="2021-08-01T11:18:00Z"/>
        </w:rPr>
      </w:pPr>
      <w:ins w:id="461" w:author="Master Repository Process" w:date="2021-08-01T11:18:00Z">
        <w:r>
          <w:rPr>
            <w:position w:val="-32"/>
            <w:sz w:val="20"/>
          </w:rPr>
          <w:pict>
            <v:shape id="_x0000_i1036" type="#_x0000_t75" style="width:160.5pt;height:36.75pt" fillcolor="window">
              <v:imagedata r:id="rId19"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del w:id="462" w:author="Master Repository Process" w:date="2021-08-01T11:18:00Z">
        <w:r>
          <w:rPr>
            <w:b/>
            <w:snapToGrid w:val="0"/>
          </w:rPr>
          <w:delText>“</w:delText>
        </w:r>
      </w:del>
      <w:r>
        <w:rPr>
          <w:rStyle w:val="CharDefText"/>
        </w:rPr>
        <w:t>standby generation reservation</w:t>
      </w:r>
      <w:del w:id="463" w:author="Master Repository Process" w:date="2021-08-01T11:18:00Z">
        <w:r>
          <w:rPr>
            <w:b/>
            <w:snapToGrid w:val="0"/>
          </w:rPr>
          <w:delText>”</w:delText>
        </w:r>
      </w:del>
      <w:r>
        <w:rPr>
          <w:snapToGrid w:val="0"/>
        </w:rPr>
        <w:t xml:space="preserve"> (in kW) for a group of connections is the aggregate rate at which </w:t>
      </w:r>
      <w:r>
        <w:t xml:space="preserve">the Electricity Generation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del w:id="464" w:author="Master Repository Process" w:date="2021-08-01T11:18:00Z">
        <w:r>
          <w:rPr>
            <w:b/>
            <w:snapToGrid w:val="0"/>
          </w:rPr>
          <w:delText>“</w:delText>
        </w:r>
      </w:del>
      <w:r>
        <w:rPr>
          <w:rStyle w:val="CharDefText"/>
        </w:rPr>
        <w:t>excess demand</w:t>
      </w:r>
      <w:del w:id="465" w:author="Master Repository Process" w:date="2021-08-01T11:18:00Z">
        <w:r>
          <w:rPr>
            <w:b/>
            <w:snapToGrid w:val="0"/>
          </w:rPr>
          <w:delText>”</w:delText>
        </w:r>
      </w:del>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pict>
          <v:shape id="_x0000_i1037" type="#_x0000_t75" style="width:119.25pt;height:33.75pt" fillcolor="window">
            <v:imagedata r:id="rId20"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in Gazette 28 Dec 2001 p. 6718; 22 Jun 2004 p. 2167; 24 Jun 2005 p. 2753-4; 31 Mar 2006 p. 1333; 25 Aug 2006 p. 3499.]</w:t>
      </w:r>
    </w:p>
    <w:p>
      <w:pPr>
        <w:pStyle w:val="Heading5"/>
        <w:rPr>
          <w:snapToGrid w:val="0"/>
        </w:rPr>
      </w:pPr>
      <w:bookmarkStart w:id="466" w:name="_Toc534108066"/>
      <w:bookmarkStart w:id="467" w:name="_Toc4983162"/>
      <w:bookmarkStart w:id="468" w:name="_Toc131823649"/>
      <w:bookmarkStart w:id="469" w:name="_Toc171050527"/>
      <w:bookmarkStart w:id="470" w:name="_Toc146530173"/>
      <w:r>
        <w:rPr>
          <w:rStyle w:val="CharSectno"/>
        </w:rPr>
        <w:t>24</w:t>
      </w:r>
      <w:r>
        <w:rPr>
          <w:snapToGrid w:val="0"/>
        </w:rPr>
        <w:t>.</w:t>
      </w:r>
      <w:r>
        <w:rPr>
          <w:snapToGrid w:val="0"/>
        </w:rPr>
        <w:tab/>
        <w:t>Excess network usage charge</w:t>
      </w:r>
      <w:bookmarkEnd w:id="466"/>
      <w:bookmarkEnd w:id="467"/>
      <w:bookmarkEnd w:id="468"/>
      <w:bookmarkEnd w:id="469"/>
      <w:bookmarkEnd w:id="470"/>
      <w:r>
        <w:rPr>
          <w:snapToGrid w:val="0"/>
        </w:rPr>
        <w:t xml:space="preserve"> </w:t>
      </w:r>
    </w:p>
    <w:p>
      <w:pPr>
        <w:pStyle w:val="Ednotesubsection"/>
      </w:pPr>
      <w:r>
        <w:tab/>
        <w:t>[(1aa)</w:t>
      </w:r>
      <w:r>
        <w:tab/>
      </w:r>
      <w:del w:id="471" w:author="Master Repository Process" w:date="2021-08-01T11:18:00Z">
        <w:r>
          <w:delText>repealed</w:delText>
        </w:r>
      </w:del>
      <w:ins w:id="472" w:author="Master Repository Process" w:date="2021-08-01T11:18:00Z">
        <w:r>
          <w:t>deleted</w:t>
        </w:r>
      </w:ins>
      <w:r>
        <w:t>]</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del w:id="473" w:author="Master Repository Process" w:date="2021-08-01T11:18:00Z">
        <w:r>
          <w:rPr>
            <w:b/>
            <w:snapToGrid w:val="0"/>
          </w:rPr>
          <w:delText>“</w:delText>
        </w:r>
      </w:del>
      <w:r>
        <w:rPr>
          <w:rStyle w:val="CharDefText"/>
        </w:rPr>
        <w:t>excess amount</w:t>
      </w:r>
      <w:del w:id="474" w:author="Master Repository Process" w:date="2021-08-01T11:18:00Z">
        <w:r>
          <w:rPr>
            <w:b/>
            <w:snapToGrid w:val="0"/>
          </w:rPr>
          <w:delText>”</w:delText>
        </w:r>
      </w:del>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pict>
          <v:shape id="_x0000_i1038" type="#_x0000_t75" style="width:140.25pt;height:33.75pt" fillcolor="window">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del w:id="475" w:author="Master Repository Process" w:date="2021-08-01T11:18:00Z">
        <w:r>
          <w:rPr>
            <w:b/>
            <w:snapToGrid w:val="0"/>
          </w:rPr>
          <w:delText>“</w:delText>
        </w:r>
      </w:del>
      <w:r>
        <w:rPr>
          <w:rStyle w:val="CharDefText"/>
        </w:rPr>
        <w:t>excess rate</w:t>
      </w:r>
      <w:del w:id="476" w:author="Master Repository Process" w:date="2021-08-01T11:18:00Z">
        <w:r>
          <w:rPr>
            <w:b/>
            <w:snapToGrid w:val="0"/>
          </w:rPr>
          <w:delText>”</w:delText>
        </w:r>
      </w:del>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pict>
          <v:shape id="_x0000_i1039" type="#_x0000_t75" style="width:180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 25 Aug 2006 p. 3499.]</w:t>
      </w:r>
    </w:p>
    <w:p>
      <w:pPr>
        <w:pStyle w:val="Heading5"/>
        <w:rPr>
          <w:snapToGrid w:val="0"/>
        </w:rPr>
      </w:pPr>
      <w:bookmarkStart w:id="477" w:name="_Toc534108067"/>
      <w:bookmarkStart w:id="478" w:name="_Toc4983163"/>
      <w:bookmarkStart w:id="479" w:name="_Toc131823650"/>
      <w:bookmarkStart w:id="480" w:name="_Toc171050528"/>
      <w:bookmarkStart w:id="481" w:name="_Toc146530174"/>
      <w:r>
        <w:rPr>
          <w:rStyle w:val="CharSectno"/>
        </w:rPr>
        <w:t>25</w:t>
      </w:r>
      <w:r>
        <w:rPr>
          <w:snapToGrid w:val="0"/>
        </w:rPr>
        <w:t>.</w:t>
      </w:r>
      <w:r>
        <w:rPr>
          <w:snapToGrid w:val="0"/>
        </w:rPr>
        <w:tab/>
        <w:t>Other consequences of being out of balance</w:t>
      </w:r>
      <w:bookmarkEnd w:id="477"/>
      <w:bookmarkEnd w:id="478"/>
      <w:bookmarkEnd w:id="479"/>
      <w:bookmarkEnd w:id="480"/>
      <w:bookmarkEnd w:id="481"/>
      <w:r>
        <w:rPr>
          <w:snapToGrid w:val="0"/>
        </w:rPr>
        <w:t xml:space="preserve"> </w:t>
      </w:r>
    </w:p>
    <w:p>
      <w:pPr>
        <w:pStyle w:val="Ednotesubsection"/>
      </w:pPr>
      <w:r>
        <w:tab/>
        <w:t>[(1a),(1aa)</w:t>
      </w:r>
      <w:r>
        <w:tab/>
      </w:r>
      <w:del w:id="482" w:author="Master Repository Process" w:date="2021-08-01T11:18:00Z">
        <w:r>
          <w:delText>repealed</w:delText>
        </w:r>
      </w:del>
      <w:ins w:id="483" w:author="Master Repository Process" w:date="2021-08-01T11:18:00Z">
        <w:r>
          <w:t>deleted</w:t>
        </w:r>
      </w:ins>
      <w:r>
        <w:t>]</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 31 Mar 2006 p. 1338-40; 25 Aug 2006 p. 3499.]</w:t>
      </w:r>
    </w:p>
    <w:p>
      <w:pPr>
        <w:pStyle w:val="Heading2"/>
      </w:pPr>
      <w:bookmarkStart w:id="484" w:name="_Toc92191408"/>
      <w:bookmarkStart w:id="485" w:name="_Toc92191473"/>
      <w:bookmarkStart w:id="486" w:name="_Toc92254590"/>
      <w:bookmarkStart w:id="487" w:name="_Toc107388427"/>
      <w:bookmarkStart w:id="488" w:name="_Toc125447413"/>
      <w:bookmarkStart w:id="489" w:name="_Toc125452826"/>
      <w:bookmarkStart w:id="490" w:name="_Toc131823651"/>
      <w:bookmarkStart w:id="491" w:name="_Toc131823776"/>
      <w:bookmarkStart w:id="492" w:name="_Toc131917348"/>
      <w:bookmarkStart w:id="493" w:name="_Toc135112681"/>
      <w:bookmarkStart w:id="494" w:name="_Toc135207703"/>
      <w:bookmarkStart w:id="495" w:name="_Toc136160920"/>
      <w:bookmarkStart w:id="496" w:name="_Toc138497580"/>
      <w:bookmarkStart w:id="497" w:name="_Toc146527262"/>
      <w:bookmarkStart w:id="498" w:name="_Toc146530175"/>
      <w:bookmarkStart w:id="499" w:name="_Toc171050529"/>
      <w:r>
        <w:rPr>
          <w:rStyle w:val="CharPartNo"/>
        </w:rPr>
        <w:t>Part 5</w:t>
      </w:r>
      <w:r>
        <w:rPr>
          <w:rStyle w:val="CharDivNo"/>
        </w:rPr>
        <w:t> </w:t>
      </w:r>
      <w:r>
        <w:t>—</w:t>
      </w:r>
      <w:r>
        <w:rPr>
          <w:rStyle w:val="CharDivText"/>
        </w:rPr>
        <w:t> </w:t>
      </w:r>
      <w:r>
        <w:rPr>
          <w:rStyle w:val="CharPartText"/>
        </w:rPr>
        <w:t>Technical regulation</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5"/>
        <w:rPr>
          <w:snapToGrid w:val="0"/>
        </w:rPr>
      </w:pPr>
      <w:bookmarkStart w:id="500" w:name="_Toc534108068"/>
      <w:bookmarkStart w:id="501" w:name="_Toc4983164"/>
      <w:bookmarkStart w:id="502" w:name="_Toc131823652"/>
      <w:bookmarkStart w:id="503" w:name="_Toc171050530"/>
      <w:bookmarkStart w:id="504" w:name="_Toc146530176"/>
      <w:r>
        <w:rPr>
          <w:rStyle w:val="CharSectno"/>
        </w:rPr>
        <w:t>26</w:t>
      </w:r>
      <w:r>
        <w:rPr>
          <w:snapToGrid w:val="0"/>
        </w:rPr>
        <w:t>.</w:t>
      </w:r>
      <w:r>
        <w:rPr>
          <w:snapToGrid w:val="0"/>
        </w:rPr>
        <w:tab/>
        <w:t>Technical Code</w:t>
      </w:r>
      <w:bookmarkEnd w:id="500"/>
      <w:bookmarkEnd w:id="501"/>
      <w:bookmarkEnd w:id="502"/>
      <w:bookmarkEnd w:id="503"/>
      <w:bookmarkEnd w:id="504"/>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in Gazette 31 Mar 2006 p. 1334 and 1338</w:t>
      </w:r>
      <w:r>
        <w:noBreakHyphen/>
        <w:t>40.]</w:t>
      </w:r>
    </w:p>
    <w:p>
      <w:pPr>
        <w:pStyle w:val="Heading5"/>
        <w:rPr>
          <w:snapToGrid w:val="0"/>
        </w:rPr>
      </w:pPr>
      <w:bookmarkStart w:id="505" w:name="_Toc534108069"/>
      <w:bookmarkStart w:id="506" w:name="_Toc4983165"/>
      <w:bookmarkStart w:id="507" w:name="_Toc131823653"/>
      <w:bookmarkStart w:id="508" w:name="_Toc171050531"/>
      <w:bookmarkStart w:id="509" w:name="_Toc146530177"/>
      <w:r>
        <w:rPr>
          <w:rStyle w:val="CharSectno"/>
        </w:rPr>
        <w:t>27</w:t>
      </w:r>
      <w:r>
        <w:rPr>
          <w:snapToGrid w:val="0"/>
        </w:rPr>
        <w:t>.</w:t>
      </w:r>
      <w:r>
        <w:rPr>
          <w:snapToGrid w:val="0"/>
        </w:rPr>
        <w:tab/>
        <w:t>Network planning criteria</w:t>
      </w:r>
      <w:bookmarkEnd w:id="505"/>
      <w:bookmarkEnd w:id="506"/>
      <w:bookmarkEnd w:id="507"/>
      <w:bookmarkEnd w:id="508"/>
      <w:bookmarkEnd w:id="509"/>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in Gazette 31 Mar 2006 p. 1334 and 1338</w:t>
      </w:r>
      <w:r>
        <w:noBreakHyphen/>
        <w:t>40.]</w:t>
      </w:r>
    </w:p>
    <w:p>
      <w:pPr>
        <w:pStyle w:val="Heading5"/>
        <w:rPr>
          <w:snapToGrid w:val="0"/>
        </w:rPr>
      </w:pPr>
      <w:bookmarkStart w:id="510" w:name="_Toc534108070"/>
      <w:bookmarkStart w:id="511" w:name="_Toc4983166"/>
      <w:bookmarkStart w:id="512" w:name="_Toc131823654"/>
      <w:bookmarkStart w:id="513" w:name="_Toc171050532"/>
      <w:bookmarkStart w:id="514" w:name="_Toc146530178"/>
      <w:r>
        <w:rPr>
          <w:rStyle w:val="CharSectno"/>
        </w:rPr>
        <w:t>28</w:t>
      </w:r>
      <w:r>
        <w:rPr>
          <w:snapToGrid w:val="0"/>
        </w:rPr>
        <w:t>.</w:t>
      </w:r>
      <w:r>
        <w:rPr>
          <w:snapToGrid w:val="0"/>
        </w:rPr>
        <w:tab/>
        <w:t>Good electricity industry practice</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in Gazette 31 Mar 2006 p. 1338.]</w:t>
      </w:r>
    </w:p>
    <w:p>
      <w:pPr>
        <w:pStyle w:val="Heading5"/>
        <w:rPr>
          <w:snapToGrid w:val="0"/>
        </w:rPr>
      </w:pPr>
      <w:bookmarkStart w:id="515" w:name="_Toc534108071"/>
      <w:bookmarkStart w:id="516" w:name="_Toc4983167"/>
      <w:bookmarkStart w:id="517" w:name="_Toc131823655"/>
      <w:bookmarkStart w:id="518" w:name="_Toc171050533"/>
      <w:bookmarkStart w:id="519" w:name="_Toc146530179"/>
      <w:r>
        <w:rPr>
          <w:rStyle w:val="CharSectno"/>
        </w:rPr>
        <w:t>29</w:t>
      </w:r>
      <w:r>
        <w:rPr>
          <w:snapToGrid w:val="0"/>
        </w:rPr>
        <w:t>.</w:t>
      </w:r>
      <w:r>
        <w:rPr>
          <w:snapToGrid w:val="0"/>
        </w:rPr>
        <w:tab/>
        <w:t>Interruption and curtailment powers</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in Gazette 31 Mar 2006 p. 1338-41.]</w:t>
      </w:r>
    </w:p>
    <w:p>
      <w:pPr>
        <w:pStyle w:val="Heading5"/>
        <w:rPr>
          <w:snapToGrid w:val="0"/>
        </w:rPr>
      </w:pPr>
      <w:bookmarkStart w:id="520" w:name="_Toc534108072"/>
      <w:bookmarkStart w:id="521" w:name="_Toc4983168"/>
      <w:bookmarkStart w:id="522" w:name="_Toc131823656"/>
      <w:bookmarkStart w:id="523" w:name="_Toc171050534"/>
      <w:bookmarkStart w:id="524" w:name="_Toc146530180"/>
      <w:r>
        <w:rPr>
          <w:rStyle w:val="CharSectno"/>
        </w:rPr>
        <w:t>30</w:t>
      </w:r>
      <w:r>
        <w:rPr>
          <w:snapToGrid w:val="0"/>
        </w:rPr>
        <w:t>.</w:t>
      </w:r>
      <w:r>
        <w:rPr>
          <w:snapToGrid w:val="0"/>
        </w:rPr>
        <w:tab/>
        <w:t>Safety and security of electricity transmission network</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del w:id="525" w:author="Master Repository Process" w:date="2021-08-01T11:18:00Z">
        <w:r>
          <w:rPr>
            <w:b/>
            <w:snapToGrid w:val="0"/>
          </w:rPr>
          <w:delText>“</w:delText>
        </w:r>
      </w:del>
      <w:r>
        <w:rPr>
          <w:rStyle w:val="CharDefText"/>
        </w:rPr>
        <w:t>first person</w:t>
      </w:r>
      <w:del w:id="526" w:author="Master Repository Process" w:date="2021-08-01T11:18:00Z">
        <w:r>
          <w:rPr>
            <w:b/>
            <w:snapToGrid w:val="0"/>
          </w:rPr>
          <w:delText>”</w:delText>
        </w:r>
        <w:r>
          <w:rPr>
            <w:snapToGrid w:val="0"/>
          </w:rPr>
          <w:delText>)</w:delText>
        </w:r>
      </w:del>
      <w:ins w:id="527" w:author="Master Repository Process" w:date="2021-08-01T11:18:00Z">
        <w:r>
          <w:rPr>
            <w:snapToGrid w:val="0"/>
          </w:rPr>
          <w:t>)</w:t>
        </w:r>
      </w:ins>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in Gazette 31 Mar 2006 p. 1334 and 1338</w:t>
      </w:r>
      <w:r>
        <w:noBreakHyphen/>
        <w:t>40.]</w:t>
      </w:r>
    </w:p>
    <w:p>
      <w:pPr>
        <w:pStyle w:val="Heading5"/>
        <w:rPr>
          <w:snapToGrid w:val="0"/>
        </w:rPr>
      </w:pPr>
      <w:bookmarkStart w:id="528" w:name="_Toc534108073"/>
      <w:bookmarkStart w:id="529" w:name="_Toc4983169"/>
      <w:bookmarkStart w:id="530" w:name="_Toc131823657"/>
      <w:bookmarkStart w:id="531" w:name="_Toc171050535"/>
      <w:bookmarkStart w:id="532" w:name="_Toc146530181"/>
      <w:r>
        <w:rPr>
          <w:rStyle w:val="CharSectno"/>
        </w:rPr>
        <w:t>31</w:t>
      </w:r>
      <w:r>
        <w:rPr>
          <w:snapToGrid w:val="0"/>
        </w:rPr>
        <w:t>.</w:t>
      </w:r>
      <w:r>
        <w:rPr>
          <w:snapToGrid w:val="0"/>
        </w:rPr>
        <w:tab/>
        <w:t>Operation, maintenance and extension planning</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in Gazette 31 Mar 2006 p. 1335 and 1339.]</w:t>
      </w:r>
    </w:p>
    <w:p>
      <w:pPr>
        <w:pStyle w:val="Heading5"/>
        <w:rPr>
          <w:snapToGrid w:val="0"/>
        </w:rPr>
      </w:pPr>
      <w:bookmarkStart w:id="533" w:name="_Toc534108074"/>
      <w:bookmarkStart w:id="534" w:name="_Toc4983170"/>
      <w:bookmarkStart w:id="535" w:name="_Toc131823658"/>
      <w:bookmarkStart w:id="536" w:name="_Toc171050536"/>
      <w:bookmarkStart w:id="537" w:name="_Toc146530182"/>
      <w:r>
        <w:rPr>
          <w:rStyle w:val="CharSectno"/>
        </w:rPr>
        <w:t>32</w:t>
      </w:r>
      <w:r>
        <w:rPr>
          <w:snapToGrid w:val="0"/>
        </w:rPr>
        <w:t>.</w:t>
      </w:r>
      <w:r>
        <w:rPr>
          <w:snapToGrid w:val="0"/>
        </w:rPr>
        <w:tab/>
        <w:t>Information required to prepare annual reports</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the corporation</w:t>
      </w:r>
      <w:del w:id="538" w:author="Master Repository Process" w:date="2021-08-01T11:18:00Z">
        <w:r>
          <w:delText xml:space="preserve"> </w:delText>
        </w:r>
        <w:r>
          <w:rPr>
            <w:snapToGrid w:val="0"/>
          </w:rPr>
          <w:delText xml:space="preserve">to enable </w:delText>
        </w:r>
        <w:r>
          <w:delText xml:space="preserve">the corporation </w:delText>
        </w:r>
        <w:r>
          <w:rPr>
            <w:snapToGrid w:val="0"/>
          </w:rPr>
          <w:delText>to comply with its obligations under clause 4(1) of Schedule 5 to the Act</w:delText>
        </w:r>
      </w:del>
      <w:r>
        <w:rPr>
          <w:snapToGrid w:val="0"/>
        </w:rPr>
        <w: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in Gazette 31 Mar 2006 p. 1338-9</w:t>
      </w:r>
      <w:ins w:id="539" w:author="Master Repository Process" w:date="2021-08-01T11:18:00Z">
        <w:r>
          <w:t>; 26 Jun 2007 p. 3024</w:t>
        </w:r>
      </w:ins>
      <w:r>
        <w:t>.]</w:t>
      </w:r>
    </w:p>
    <w:p>
      <w:pPr>
        <w:pStyle w:val="Heading5"/>
        <w:rPr>
          <w:snapToGrid w:val="0"/>
        </w:rPr>
      </w:pPr>
      <w:bookmarkStart w:id="540" w:name="_Toc534108075"/>
      <w:bookmarkStart w:id="541" w:name="_Toc4983171"/>
      <w:bookmarkStart w:id="542" w:name="_Toc131823659"/>
      <w:bookmarkStart w:id="543" w:name="_Toc171050537"/>
      <w:bookmarkStart w:id="544" w:name="_Toc146530183"/>
      <w:r>
        <w:rPr>
          <w:rStyle w:val="CharSectno"/>
        </w:rPr>
        <w:t>33</w:t>
      </w:r>
      <w:r>
        <w:rPr>
          <w:snapToGrid w:val="0"/>
        </w:rPr>
        <w:t>.</w:t>
      </w:r>
      <w:r>
        <w:rPr>
          <w:snapToGrid w:val="0"/>
        </w:rPr>
        <w:tab/>
        <w:t>Augmentation of the electricity transmission network</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in Gazette 31 Mar 2006 p. 1335 and 1338</w:t>
      </w:r>
      <w:r>
        <w:noBreakHyphen/>
        <w:t>41.]</w:t>
      </w:r>
    </w:p>
    <w:p>
      <w:pPr>
        <w:pStyle w:val="Heading2"/>
      </w:pPr>
      <w:bookmarkStart w:id="545" w:name="_Toc92191417"/>
      <w:bookmarkStart w:id="546" w:name="_Toc92191482"/>
      <w:bookmarkStart w:id="547" w:name="_Toc92254599"/>
      <w:bookmarkStart w:id="548" w:name="_Toc107388436"/>
      <w:bookmarkStart w:id="549" w:name="_Toc125447422"/>
      <w:bookmarkStart w:id="550" w:name="_Toc125452835"/>
      <w:bookmarkStart w:id="551" w:name="_Toc131823660"/>
      <w:bookmarkStart w:id="552" w:name="_Toc131823785"/>
      <w:bookmarkStart w:id="553" w:name="_Toc131917357"/>
      <w:bookmarkStart w:id="554" w:name="_Toc135112690"/>
      <w:bookmarkStart w:id="555" w:name="_Toc135207712"/>
      <w:bookmarkStart w:id="556" w:name="_Toc136160929"/>
      <w:bookmarkStart w:id="557" w:name="_Toc138497589"/>
      <w:bookmarkStart w:id="558" w:name="_Toc146527271"/>
      <w:bookmarkStart w:id="559" w:name="_Toc146530184"/>
      <w:bookmarkStart w:id="560" w:name="_Toc171050538"/>
      <w:r>
        <w:rPr>
          <w:rStyle w:val="CharPartNo"/>
        </w:rPr>
        <w:t>Part 6</w:t>
      </w:r>
      <w:r>
        <w:rPr>
          <w:rStyle w:val="CharDivNo"/>
        </w:rPr>
        <w:t> </w:t>
      </w:r>
      <w:r>
        <w:t>—</w:t>
      </w:r>
      <w:r>
        <w:rPr>
          <w:rStyle w:val="CharDivText"/>
        </w:rPr>
        <w:t> </w:t>
      </w:r>
      <w:r>
        <w:rPr>
          <w:rStyle w:val="CharPartText"/>
        </w:rPr>
        <w:t>Access terms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Heading5"/>
        <w:rPr>
          <w:snapToGrid w:val="0"/>
        </w:rPr>
      </w:pPr>
      <w:bookmarkStart w:id="561" w:name="_Toc534108076"/>
      <w:bookmarkStart w:id="562" w:name="_Toc4983172"/>
      <w:bookmarkStart w:id="563" w:name="_Toc131823661"/>
      <w:bookmarkStart w:id="564" w:name="_Toc171050539"/>
      <w:bookmarkStart w:id="565" w:name="_Toc146530185"/>
      <w:r>
        <w:rPr>
          <w:rStyle w:val="CharSectno"/>
        </w:rPr>
        <w:t>34</w:t>
      </w:r>
      <w:r>
        <w:rPr>
          <w:snapToGrid w:val="0"/>
        </w:rPr>
        <w:t>.</w:t>
      </w:r>
      <w:r>
        <w:rPr>
          <w:snapToGrid w:val="0"/>
        </w:rPr>
        <w:tab/>
        <w:t>Reasonable endeavours</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in Gazette 31 Mar 2006 p. 1335 and 1338.]</w:t>
      </w:r>
    </w:p>
    <w:p>
      <w:pPr>
        <w:pStyle w:val="Heading5"/>
        <w:rPr>
          <w:snapToGrid w:val="0"/>
        </w:rPr>
      </w:pPr>
      <w:bookmarkStart w:id="566" w:name="_Toc534108077"/>
      <w:bookmarkStart w:id="567" w:name="_Toc4983173"/>
      <w:bookmarkStart w:id="568" w:name="_Toc131823662"/>
      <w:bookmarkStart w:id="569" w:name="_Toc171050540"/>
      <w:bookmarkStart w:id="570" w:name="_Toc146530186"/>
      <w:r>
        <w:rPr>
          <w:rStyle w:val="CharSectno"/>
        </w:rPr>
        <w:t>35</w:t>
      </w:r>
      <w:r>
        <w:rPr>
          <w:snapToGrid w:val="0"/>
        </w:rPr>
        <w:t>.</w:t>
      </w:r>
      <w:r>
        <w:rPr>
          <w:snapToGrid w:val="0"/>
        </w:rPr>
        <w:tab/>
      </w:r>
      <w:r>
        <w:rPr>
          <w:i/>
          <w:snapToGrid w:val="0"/>
        </w:rPr>
        <w:t>Force majeure</w:t>
      </w:r>
      <w:r>
        <w:rPr>
          <w:snapToGrid w:val="0"/>
        </w:rPr>
        <w:t xml:space="preserve"> and interruption</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del w:id="571" w:author="Master Repository Process" w:date="2021-08-01T11:18:00Z">
        <w:r>
          <w:rPr>
            <w:b/>
            <w:snapToGrid w:val="0"/>
          </w:rPr>
          <w:delText>“</w:delText>
        </w:r>
      </w:del>
      <w:r>
        <w:rPr>
          <w:rStyle w:val="CharDefText"/>
        </w:rPr>
        <w:t>affected person</w:t>
      </w:r>
      <w:del w:id="572" w:author="Master Repository Process" w:date="2021-08-01T11:18:00Z">
        <w:r>
          <w:rPr>
            <w:b/>
            <w:snapToGrid w:val="0"/>
          </w:rPr>
          <w:delText>”</w:delText>
        </w:r>
        <w:r>
          <w:rPr>
            <w:snapToGrid w:val="0"/>
          </w:rPr>
          <w:delText>)</w:delText>
        </w:r>
      </w:del>
      <w:ins w:id="573" w:author="Master Repository Process" w:date="2021-08-01T11:18:00Z">
        <w:r>
          <w:rPr>
            <w:snapToGrid w:val="0"/>
          </w:rPr>
          <w:t>)</w:t>
        </w:r>
      </w:ins>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del w:id="574" w:author="Master Repository Process" w:date="2021-08-01T11:18:00Z">
        <w:r>
          <w:rPr>
            <w:b/>
            <w:snapToGrid w:val="0"/>
          </w:rPr>
          <w:delText>“</w:delText>
        </w:r>
      </w:del>
      <w:r>
        <w:rPr>
          <w:rStyle w:val="CharDefText"/>
        </w:rPr>
        <w:t>affected obligation</w:t>
      </w:r>
      <w:del w:id="575" w:author="Master Repository Process" w:date="2021-08-01T11:18:00Z">
        <w:r>
          <w:rPr>
            <w:b/>
            <w:snapToGrid w:val="0"/>
          </w:rPr>
          <w:delText>”</w:delText>
        </w:r>
        <w:r>
          <w:rPr>
            <w:snapToGrid w:val="0"/>
          </w:rPr>
          <w:delText>)</w:delText>
        </w:r>
      </w:del>
      <w:ins w:id="576" w:author="Master Repository Process" w:date="2021-08-01T11:18:00Z">
        <w:r>
          <w:rPr>
            <w:snapToGrid w:val="0"/>
          </w:rPr>
          <w:t>)</w:t>
        </w:r>
      </w:ins>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in Gazette 31 Mar 2006 p. 1339-41.]</w:t>
      </w:r>
    </w:p>
    <w:p>
      <w:pPr>
        <w:pStyle w:val="Heading5"/>
        <w:rPr>
          <w:snapToGrid w:val="0"/>
        </w:rPr>
      </w:pPr>
      <w:bookmarkStart w:id="577" w:name="_Toc534108078"/>
      <w:bookmarkStart w:id="578" w:name="_Toc4983174"/>
      <w:bookmarkStart w:id="579" w:name="_Toc131823663"/>
      <w:bookmarkStart w:id="580" w:name="_Toc171050541"/>
      <w:bookmarkStart w:id="581" w:name="_Toc146530187"/>
      <w:r>
        <w:rPr>
          <w:rStyle w:val="CharSectno"/>
        </w:rPr>
        <w:t>36</w:t>
      </w:r>
      <w:r>
        <w:rPr>
          <w:snapToGrid w:val="0"/>
        </w:rPr>
        <w:t>.</w:t>
      </w:r>
      <w:r>
        <w:rPr>
          <w:snapToGrid w:val="0"/>
        </w:rPr>
        <w:tab/>
        <w:t>Effect of access to capacity</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582" w:name="_Toc534108079"/>
      <w:bookmarkStart w:id="583" w:name="_Toc4983175"/>
      <w:bookmarkStart w:id="584" w:name="_Toc131823664"/>
      <w:bookmarkStart w:id="585" w:name="_Toc171050542"/>
      <w:bookmarkStart w:id="586" w:name="_Toc146530188"/>
      <w:r>
        <w:rPr>
          <w:rStyle w:val="CharSectno"/>
        </w:rPr>
        <w:t>37</w:t>
      </w:r>
      <w:r>
        <w:rPr>
          <w:snapToGrid w:val="0"/>
        </w:rPr>
        <w:t>.</w:t>
      </w:r>
      <w:r>
        <w:rPr>
          <w:snapToGrid w:val="0"/>
        </w:rPr>
        <w:tab/>
        <w:t>Minimum term and renewal</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in Gazette 31 Mar 2006 p. 1339</w:t>
      </w:r>
      <w:r>
        <w:noBreakHyphen/>
        <w:t>40.]</w:t>
      </w:r>
    </w:p>
    <w:p>
      <w:pPr>
        <w:pStyle w:val="Heading5"/>
        <w:rPr>
          <w:snapToGrid w:val="0"/>
        </w:rPr>
      </w:pPr>
      <w:bookmarkStart w:id="587" w:name="_Toc534108080"/>
      <w:bookmarkStart w:id="588" w:name="_Toc4983176"/>
      <w:bookmarkStart w:id="589" w:name="_Toc131823665"/>
      <w:bookmarkStart w:id="590" w:name="_Toc171050543"/>
      <w:bookmarkStart w:id="591" w:name="_Toc146530189"/>
      <w:r>
        <w:rPr>
          <w:rStyle w:val="CharSectno"/>
        </w:rPr>
        <w:t>38</w:t>
      </w:r>
      <w:r>
        <w:rPr>
          <w:snapToGrid w:val="0"/>
        </w:rPr>
        <w:t>.</w:t>
      </w:r>
      <w:r>
        <w:rPr>
          <w:snapToGrid w:val="0"/>
        </w:rPr>
        <w:tab/>
        <w:t>Contract maximum demand and declared sent</w:t>
      </w:r>
      <w:r>
        <w:rPr>
          <w:snapToGrid w:val="0"/>
        </w:rPr>
        <w:noBreakHyphen/>
        <w:t>out capacity</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in Gazette 31 Mar 2006 p. 1335 and 1338</w:t>
      </w:r>
      <w:r>
        <w:noBreakHyphen/>
        <w:t>40.]</w:t>
      </w:r>
    </w:p>
    <w:p>
      <w:pPr>
        <w:pStyle w:val="Heading5"/>
        <w:rPr>
          <w:snapToGrid w:val="0"/>
        </w:rPr>
      </w:pPr>
      <w:bookmarkStart w:id="592" w:name="_Toc534108081"/>
      <w:bookmarkStart w:id="593" w:name="_Toc4983177"/>
      <w:bookmarkStart w:id="594" w:name="_Toc131823666"/>
      <w:bookmarkStart w:id="595" w:name="_Toc171050544"/>
      <w:bookmarkStart w:id="596" w:name="_Toc146530190"/>
      <w:r>
        <w:rPr>
          <w:rStyle w:val="CharSectno"/>
        </w:rPr>
        <w:t>39</w:t>
      </w:r>
      <w:r>
        <w:rPr>
          <w:snapToGrid w:val="0"/>
        </w:rPr>
        <w:t>.</w:t>
      </w:r>
      <w:r>
        <w:rPr>
          <w:snapToGrid w:val="0"/>
        </w:rPr>
        <w:tab/>
        <w:t>Commencement date</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in Gazette 31 Mar 2006 p. 1339</w:t>
      </w:r>
      <w:r>
        <w:noBreakHyphen/>
        <w:t>40.]</w:t>
      </w:r>
    </w:p>
    <w:p>
      <w:pPr>
        <w:pStyle w:val="Heading2"/>
      </w:pPr>
      <w:bookmarkStart w:id="597" w:name="_Toc92191424"/>
      <w:bookmarkStart w:id="598" w:name="_Toc92191489"/>
      <w:bookmarkStart w:id="599" w:name="_Toc92254606"/>
      <w:bookmarkStart w:id="600" w:name="_Toc107388443"/>
      <w:bookmarkStart w:id="601" w:name="_Toc125447429"/>
      <w:bookmarkStart w:id="602" w:name="_Toc125452842"/>
      <w:bookmarkStart w:id="603" w:name="_Toc131823667"/>
      <w:bookmarkStart w:id="604" w:name="_Toc131823792"/>
      <w:bookmarkStart w:id="605" w:name="_Toc131917364"/>
      <w:bookmarkStart w:id="606" w:name="_Toc135112697"/>
      <w:bookmarkStart w:id="607" w:name="_Toc135207719"/>
      <w:bookmarkStart w:id="608" w:name="_Toc136160936"/>
      <w:bookmarkStart w:id="609" w:name="_Toc138497596"/>
      <w:bookmarkStart w:id="610" w:name="_Toc146527278"/>
      <w:bookmarkStart w:id="611" w:name="_Toc146530191"/>
      <w:bookmarkStart w:id="612" w:name="_Toc171050545"/>
      <w:r>
        <w:rPr>
          <w:rStyle w:val="CharPartNo"/>
        </w:rPr>
        <w:t>Part 7</w:t>
      </w:r>
      <w:r>
        <w:rPr>
          <w:rStyle w:val="CharDivNo"/>
        </w:rPr>
        <w:t> </w:t>
      </w:r>
      <w:r>
        <w:t>—</w:t>
      </w:r>
      <w:r>
        <w:rPr>
          <w:rStyle w:val="CharDivText"/>
        </w:rPr>
        <w:t> </w:t>
      </w:r>
      <w:r>
        <w:rPr>
          <w:rStyle w:val="CharPartText"/>
        </w:rPr>
        <w:t>Enforcement, liability and insurance</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5"/>
        <w:rPr>
          <w:snapToGrid w:val="0"/>
        </w:rPr>
      </w:pPr>
      <w:bookmarkStart w:id="613" w:name="_Toc534108082"/>
      <w:bookmarkStart w:id="614" w:name="_Toc4983178"/>
      <w:bookmarkStart w:id="615" w:name="_Toc131823668"/>
      <w:bookmarkStart w:id="616" w:name="_Toc171050546"/>
      <w:bookmarkStart w:id="617" w:name="_Toc146530192"/>
      <w:r>
        <w:rPr>
          <w:rStyle w:val="CharSectno"/>
        </w:rPr>
        <w:t>40</w:t>
      </w:r>
      <w:r>
        <w:rPr>
          <w:snapToGrid w:val="0"/>
        </w:rPr>
        <w:t>.</w:t>
      </w:r>
      <w:r>
        <w:rPr>
          <w:snapToGrid w:val="0"/>
        </w:rPr>
        <w:tab/>
        <w:t>Enforcement</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del w:id="618" w:author="Master Repository Process" w:date="2021-08-01T11:18:00Z">
        <w:r>
          <w:rPr>
            <w:b/>
            <w:snapToGrid w:val="0"/>
          </w:rPr>
          <w:delText>“</w:delText>
        </w:r>
      </w:del>
      <w:r>
        <w:rPr>
          <w:rStyle w:val="CharDefText"/>
        </w:rPr>
        <w:t>default</w:t>
      </w:r>
      <w:del w:id="619" w:author="Master Repository Process" w:date="2021-08-01T11:18:00Z">
        <w:r>
          <w:rPr>
            <w:b/>
            <w:snapToGrid w:val="0"/>
          </w:rPr>
          <w:delText>”</w:delText>
        </w:r>
        <w:r>
          <w:rPr>
            <w:snapToGrid w:val="0"/>
          </w:rPr>
          <w:delText>),</w:delText>
        </w:r>
      </w:del>
      <w:ins w:id="620" w:author="Master Repository Process" w:date="2021-08-01T11:18:00Z">
        <w:r>
          <w:rPr>
            <w:snapToGrid w:val="0"/>
          </w:rPr>
          <w:t>),</w:t>
        </w:r>
      </w:ins>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 31 Mar 2006 p. 1338-41.]</w:t>
      </w:r>
    </w:p>
    <w:p>
      <w:pPr>
        <w:pStyle w:val="Heading5"/>
        <w:rPr>
          <w:snapToGrid w:val="0"/>
        </w:rPr>
      </w:pPr>
      <w:bookmarkStart w:id="621" w:name="_Toc534108083"/>
      <w:bookmarkStart w:id="622" w:name="_Toc4983179"/>
      <w:bookmarkStart w:id="623" w:name="_Toc131823669"/>
      <w:bookmarkStart w:id="624" w:name="_Toc171050547"/>
      <w:bookmarkStart w:id="625" w:name="_Toc146530193"/>
      <w:r>
        <w:rPr>
          <w:rStyle w:val="CharSectno"/>
        </w:rPr>
        <w:t>41</w:t>
      </w:r>
      <w:r>
        <w:rPr>
          <w:snapToGrid w:val="0"/>
        </w:rPr>
        <w:t>.</w:t>
      </w:r>
      <w:r>
        <w:rPr>
          <w:snapToGrid w:val="0"/>
        </w:rPr>
        <w:tab/>
        <w:t>Liability, insurance and indemnity</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626" w:author="Master Repository Process" w:date="2021-08-01T11:18:00Z">
        <w:r>
          <w:rPr>
            <w:b/>
          </w:rPr>
          <w:delText>“</w:delText>
        </w:r>
      </w:del>
      <w:r>
        <w:rPr>
          <w:rStyle w:val="CharDefText"/>
        </w:rPr>
        <w:t>direct damage</w:t>
      </w:r>
      <w:del w:id="627" w:author="Master Repository Process" w:date="2021-08-01T11:18:00Z">
        <w:r>
          <w:rPr>
            <w:b/>
          </w:rPr>
          <w:delText>”</w:delText>
        </w:r>
      </w:del>
      <w:r>
        <w:t xml:space="preserve"> suffered by a person means loss or damage suffered by the person which is not indirect damage;</w:t>
      </w:r>
    </w:p>
    <w:p>
      <w:pPr>
        <w:pStyle w:val="Defstart"/>
      </w:pPr>
      <w:r>
        <w:rPr>
          <w:b/>
        </w:rPr>
        <w:tab/>
      </w:r>
      <w:del w:id="628" w:author="Master Repository Process" w:date="2021-08-01T11:18:00Z">
        <w:r>
          <w:rPr>
            <w:b/>
          </w:rPr>
          <w:delText>“</w:delText>
        </w:r>
      </w:del>
      <w:r>
        <w:rPr>
          <w:rStyle w:val="CharDefText"/>
        </w:rPr>
        <w:t>indirect damage</w:t>
      </w:r>
      <w:del w:id="629" w:author="Master Repository Process" w:date="2021-08-01T11:18:00Z">
        <w:r>
          <w:rPr>
            <w:b/>
          </w:rPr>
          <w:delText>”</w:delText>
        </w:r>
      </w:del>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in Gazette 20 Jan 2006 p. 378; 31 Mar 2006 p. 1338-41.]</w:t>
      </w:r>
    </w:p>
    <w:p>
      <w:pPr>
        <w:pStyle w:val="Heading2"/>
      </w:pPr>
      <w:bookmarkStart w:id="630" w:name="_Toc92191427"/>
      <w:bookmarkStart w:id="631" w:name="_Toc92191492"/>
      <w:bookmarkStart w:id="632" w:name="_Toc92254609"/>
      <w:bookmarkStart w:id="633" w:name="_Toc107388446"/>
      <w:bookmarkStart w:id="634" w:name="_Toc125447432"/>
      <w:bookmarkStart w:id="635" w:name="_Toc125452845"/>
      <w:bookmarkStart w:id="636" w:name="_Toc131823670"/>
      <w:bookmarkStart w:id="637" w:name="_Toc131823795"/>
      <w:bookmarkStart w:id="638" w:name="_Toc131917367"/>
      <w:bookmarkStart w:id="639" w:name="_Toc135112700"/>
      <w:bookmarkStart w:id="640" w:name="_Toc135207722"/>
      <w:bookmarkStart w:id="641" w:name="_Toc136160939"/>
      <w:bookmarkStart w:id="642" w:name="_Toc138497599"/>
      <w:bookmarkStart w:id="643" w:name="_Toc146527281"/>
      <w:bookmarkStart w:id="644" w:name="_Toc146530194"/>
      <w:bookmarkStart w:id="645" w:name="_Toc171050548"/>
      <w:r>
        <w:rPr>
          <w:rStyle w:val="CharPartNo"/>
        </w:rPr>
        <w:t>Part 8</w:t>
      </w:r>
      <w:r>
        <w:rPr>
          <w:rStyle w:val="CharDivNo"/>
        </w:rPr>
        <w:t> </w:t>
      </w:r>
      <w:r>
        <w:t>—</w:t>
      </w:r>
      <w:r>
        <w:rPr>
          <w:rStyle w:val="CharDivText"/>
        </w:rPr>
        <w:t> </w:t>
      </w:r>
      <w:r>
        <w:rPr>
          <w:rStyle w:val="CharPartText"/>
        </w:rPr>
        <w:t>Other matters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Ednotesection"/>
        <w:rPr>
          <w:rStyle w:val="CharSectno"/>
        </w:rPr>
      </w:pPr>
      <w:bookmarkStart w:id="646" w:name="_Toc534108085"/>
      <w:bookmarkStart w:id="647" w:name="_Toc4983181"/>
      <w:bookmarkStart w:id="648" w:name="_Toc131823672"/>
      <w:r>
        <w:rPr>
          <w:rStyle w:val="CharSectno"/>
        </w:rPr>
        <w:t>[</w:t>
      </w:r>
      <w:r>
        <w:rPr>
          <w:rStyle w:val="CharSectno"/>
          <w:b/>
        </w:rPr>
        <w:t>42.</w:t>
      </w:r>
      <w:r>
        <w:rPr>
          <w:rStyle w:val="CharSectno"/>
        </w:rPr>
        <w:tab/>
      </w:r>
      <w:del w:id="649" w:author="Master Repository Process" w:date="2021-08-01T11:18:00Z">
        <w:r>
          <w:rPr>
            <w:rStyle w:val="CharSectno"/>
          </w:rPr>
          <w:delText>Repealed</w:delText>
        </w:r>
      </w:del>
      <w:ins w:id="650" w:author="Master Repository Process" w:date="2021-08-01T11:18:00Z">
        <w:r>
          <w:rPr>
            <w:rStyle w:val="CharSectno"/>
          </w:rPr>
          <w:t>Deleted</w:t>
        </w:r>
      </w:ins>
      <w:r>
        <w:rPr>
          <w:rStyle w:val="CharSectno"/>
        </w:rPr>
        <w:t xml:space="preserve"> in Gazette </w:t>
      </w:r>
      <w:r>
        <w:t>25 Aug 2006 p. 3499.]</w:t>
      </w:r>
    </w:p>
    <w:p>
      <w:pPr>
        <w:pStyle w:val="Heading5"/>
        <w:rPr>
          <w:snapToGrid w:val="0"/>
        </w:rPr>
      </w:pPr>
      <w:bookmarkStart w:id="651" w:name="_Toc171050549"/>
      <w:bookmarkStart w:id="652" w:name="_Toc146530195"/>
      <w:r>
        <w:rPr>
          <w:rStyle w:val="CharSectno"/>
        </w:rPr>
        <w:t>43</w:t>
      </w:r>
      <w:r>
        <w:rPr>
          <w:snapToGrid w:val="0"/>
        </w:rPr>
        <w:t>.</w:t>
      </w:r>
      <w:r>
        <w:rPr>
          <w:snapToGrid w:val="0"/>
        </w:rPr>
        <w:tab/>
        <w:t>Prudential requirements</w:t>
      </w:r>
      <w:bookmarkEnd w:id="646"/>
      <w:bookmarkEnd w:id="647"/>
      <w:bookmarkEnd w:id="648"/>
      <w:bookmarkEnd w:id="651"/>
      <w:bookmarkEnd w:id="652"/>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Corporation or the Electricity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in Gazette 31 Mar 2006 p. 1336 and 1338</w:t>
      </w:r>
      <w:r>
        <w:noBreakHyphen/>
        <w:t>40.]</w:t>
      </w:r>
    </w:p>
    <w:p>
      <w:pPr>
        <w:pStyle w:val="Heading5"/>
        <w:rPr>
          <w:snapToGrid w:val="0"/>
        </w:rPr>
      </w:pPr>
      <w:bookmarkStart w:id="653" w:name="_Toc534108086"/>
      <w:bookmarkStart w:id="654" w:name="_Toc4983182"/>
      <w:bookmarkStart w:id="655" w:name="_Toc131823673"/>
      <w:bookmarkStart w:id="656" w:name="_Toc171050550"/>
      <w:bookmarkStart w:id="657" w:name="_Toc146530196"/>
      <w:r>
        <w:rPr>
          <w:rStyle w:val="CharSectno"/>
        </w:rPr>
        <w:t>44</w:t>
      </w:r>
      <w:r>
        <w:rPr>
          <w:snapToGrid w:val="0"/>
        </w:rPr>
        <w:t>.</w:t>
      </w:r>
      <w:r>
        <w:rPr>
          <w:snapToGrid w:val="0"/>
        </w:rPr>
        <w:tab/>
        <w:t>Title to electricity</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 31 Mar 2006 p. 1338</w:t>
      </w:r>
      <w:r>
        <w:noBreakHyphen/>
        <w:t>9.]</w:t>
      </w:r>
    </w:p>
    <w:p>
      <w:pPr>
        <w:pStyle w:val="Heading5"/>
        <w:rPr>
          <w:snapToGrid w:val="0"/>
        </w:rPr>
      </w:pPr>
      <w:bookmarkStart w:id="658" w:name="_Toc534108087"/>
      <w:bookmarkStart w:id="659" w:name="_Toc4983183"/>
      <w:bookmarkStart w:id="660" w:name="_Toc131823674"/>
      <w:bookmarkStart w:id="661" w:name="_Toc171050551"/>
      <w:bookmarkStart w:id="662" w:name="_Toc146530197"/>
      <w:r>
        <w:rPr>
          <w:rStyle w:val="CharSectno"/>
        </w:rPr>
        <w:t>45</w:t>
      </w:r>
      <w:r>
        <w:rPr>
          <w:snapToGrid w:val="0"/>
        </w:rPr>
        <w:t>.</w:t>
      </w:r>
      <w:r>
        <w:rPr>
          <w:snapToGrid w:val="0"/>
        </w:rPr>
        <w:tab/>
        <w:t>Assignment of access agreements</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del w:id="663" w:author="Master Repository Process" w:date="2021-08-01T11:18:00Z">
        <w:r>
          <w:rPr>
            <w:snapToGrid w:val="0"/>
          </w:rPr>
          <w:delText>;</w:delText>
        </w:r>
      </w:del>
      <w:ins w:id="664" w:author="Master Repository Process" w:date="2021-08-01T11:18:00Z">
        <w:r>
          <w:rPr>
            <w:snapToGrid w:val="0"/>
          </w:rPr>
          <w:t xml:space="preserve"> </w:t>
        </w:r>
        <w:r>
          <w:t xml:space="preserve">(as in force before the repeal of that Schedule by the </w:t>
        </w:r>
        <w:r>
          <w:rPr>
            <w:i/>
            <w:iCs/>
          </w:rPr>
          <w:t>Electricity Transmission and Distribution Systems (Repeal and Related Provisions) Regulations 2007</w:t>
        </w:r>
        <w:r>
          <w:t>)</w:t>
        </w:r>
        <w:r>
          <w:rPr>
            <w:snapToGrid w:val="0"/>
          </w:rPr>
          <w:t>;</w:t>
        </w:r>
      </w:ins>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del w:id="665" w:author="Master Repository Process" w:date="2021-08-01T11:18:00Z">
        <w:r>
          <w:rPr>
            <w:snapToGrid w:val="0"/>
          </w:rPr>
          <w:delText>;</w:delText>
        </w:r>
      </w:del>
      <w:ins w:id="666" w:author="Master Repository Process" w:date="2021-08-01T11:18:00Z">
        <w:r>
          <w:rPr>
            <w:snapToGrid w:val="0"/>
          </w:rPr>
          <w:t xml:space="preserve"> </w:t>
        </w:r>
        <w:r>
          <w:t xml:space="preserve">(as in force before the repeal of that Schedule by the </w:t>
        </w:r>
        <w:r>
          <w:rPr>
            <w:i/>
            <w:iCs/>
          </w:rPr>
          <w:t>Electricity Transmission and Distribution Systems (Repeal and Related Provisions) Regulations 2007</w:t>
        </w:r>
        <w:r>
          <w:t>)</w:t>
        </w:r>
        <w:r>
          <w:rPr>
            <w:snapToGrid w:val="0"/>
          </w:rPr>
          <w:t>;</w:t>
        </w:r>
      </w:ins>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del w:id="667" w:author="Master Repository Process" w:date="2021-08-01T11:18:00Z">
        <w:r>
          <w:rPr>
            <w:snapToGrid w:val="0"/>
          </w:rPr>
          <w:delText>,</w:delText>
        </w:r>
      </w:del>
      <w:ins w:id="668" w:author="Master Repository Process" w:date="2021-08-01T11:18:00Z">
        <w:r>
          <w:rPr>
            <w:snapToGrid w:val="0"/>
          </w:rPr>
          <w:t xml:space="preserve"> </w:t>
        </w:r>
        <w:r>
          <w:t xml:space="preserve">(as in force before the repeal of that Schedule by the </w:t>
        </w:r>
        <w:r>
          <w:rPr>
            <w:i/>
            <w:iCs/>
          </w:rPr>
          <w:t>Electricity Transmission and Distribution Systems (Repeal and Related Provisions) Regulations 2007</w:t>
        </w:r>
        <w:r>
          <w:t>)</w:t>
        </w:r>
        <w:r>
          <w:rPr>
            <w:snapToGrid w:val="0"/>
          </w:rPr>
          <w:t>,</w:t>
        </w:r>
      </w:ins>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in Gazette 31 Mar 2006 p. 1338-40</w:t>
      </w:r>
      <w:ins w:id="669" w:author="Master Repository Process" w:date="2021-08-01T11:18:00Z">
        <w:r>
          <w:t>; 26 Jun 2007 p. 3024</w:t>
        </w:r>
      </w:ins>
      <w:r>
        <w:t>.]</w:t>
      </w:r>
    </w:p>
    <w:p>
      <w:pPr>
        <w:pStyle w:val="Heading5"/>
        <w:rPr>
          <w:snapToGrid w:val="0"/>
        </w:rPr>
      </w:pPr>
      <w:bookmarkStart w:id="670" w:name="_Toc534108088"/>
      <w:bookmarkStart w:id="671" w:name="_Toc4983184"/>
      <w:bookmarkStart w:id="672" w:name="_Toc131823675"/>
      <w:bookmarkStart w:id="673" w:name="_Toc171050552"/>
      <w:bookmarkStart w:id="674" w:name="_Toc146530198"/>
      <w:r>
        <w:rPr>
          <w:rStyle w:val="CharSectno"/>
        </w:rPr>
        <w:t>46</w:t>
      </w:r>
      <w:r>
        <w:rPr>
          <w:snapToGrid w:val="0"/>
        </w:rPr>
        <w:t>.</w:t>
      </w:r>
      <w:r>
        <w:rPr>
          <w:snapToGrid w:val="0"/>
        </w:rPr>
        <w:tab/>
        <w:t>Essential terms</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5 of </w:t>
      </w:r>
      <w:r>
        <w:t>the Act</w:t>
      </w:r>
      <w:del w:id="675" w:author="Master Repository Process" w:date="2021-08-01T11:18:00Z">
        <w:r>
          <w:rPr>
            <w:snapToGrid w:val="0"/>
          </w:rPr>
          <w:delText>:</w:delText>
        </w:r>
      </w:del>
      <w:ins w:id="676" w:author="Master Repository Process" w:date="2021-08-01T11:18:00Z">
        <w:r>
          <w:t xml:space="preserve"> (as continued in effect by the </w:t>
        </w:r>
        <w:r>
          <w:rPr>
            <w:i/>
            <w:iCs/>
          </w:rPr>
          <w:t>Electricity Transmission and Distribution Systems (Repeal and Related Provisions) Regulations 2007</w:t>
        </w:r>
        <w:r>
          <w:t>) —</w:t>
        </w:r>
      </w:ins>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Footnotesection"/>
        <w:rPr>
          <w:ins w:id="677" w:author="Master Repository Process" w:date="2021-08-01T11:18:00Z"/>
        </w:rPr>
      </w:pPr>
      <w:bookmarkStart w:id="678" w:name="_Toc534108089"/>
      <w:bookmarkStart w:id="679" w:name="_Toc4983185"/>
      <w:bookmarkStart w:id="680" w:name="_Toc131823676"/>
      <w:ins w:id="681" w:author="Master Repository Process" w:date="2021-08-01T11:18:00Z">
        <w:r>
          <w:tab/>
          <w:t>[Regulation 46 amended in Gazette 26 Jun 2007 p. 3024.]</w:t>
        </w:r>
      </w:ins>
    </w:p>
    <w:p>
      <w:pPr>
        <w:pStyle w:val="Heading5"/>
        <w:rPr>
          <w:snapToGrid w:val="0"/>
        </w:rPr>
      </w:pPr>
      <w:bookmarkStart w:id="682" w:name="_Toc171050553"/>
      <w:bookmarkStart w:id="683" w:name="_Toc146530199"/>
      <w:r>
        <w:rPr>
          <w:rStyle w:val="CharSectno"/>
        </w:rPr>
        <w:t>47</w:t>
      </w:r>
      <w:r>
        <w:rPr>
          <w:snapToGrid w:val="0"/>
        </w:rPr>
        <w:t>.</w:t>
      </w:r>
      <w:r>
        <w:rPr>
          <w:snapToGrid w:val="0"/>
        </w:rPr>
        <w:tab/>
        <w:t>Representations and warranties</w:t>
      </w:r>
      <w:bookmarkEnd w:id="678"/>
      <w:bookmarkEnd w:id="679"/>
      <w:bookmarkEnd w:id="680"/>
      <w:bookmarkEnd w:id="682"/>
      <w:bookmarkEnd w:id="683"/>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in Gazette 31 Mar 2006 p. 1339-40.]</w:t>
      </w:r>
    </w:p>
    <w:p>
      <w:pPr>
        <w:pStyle w:val="Heading5"/>
        <w:rPr>
          <w:snapToGrid w:val="0"/>
        </w:rPr>
      </w:pPr>
      <w:bookmarkStart w:id="684" w:name="_Toc534108090"/>
      <w:bookmarkStart w:id="685" w:name="_Toc4983186"/>
      <w:bookmarkStart w:id="686" w:name="_Toc131823677"/>
      <w:bookmarkStart w:id="687" w:name="_Toc171050554"/>
      <w:bookmarkStart w:id="688" w:name="_Toc146530200"/>
      <w:r>
        <w:rPr>
          <w:rStyle w:val="CharSectno"/>
        </w:rPr>
        <w:t>48</w:t>
      </w:r>
      <w:r>
        <w:rPr>
          <w:snapToGrid w:val="0"/>
        </w:rPr>
        <w:t>.</w:t>
      </w:r>
      <w:r>
        <w:rPr>
          <w:snapToGrid w:val="0"/>
        </w:rPr>
        <w:tab/>
        <w:t>Payment arrangements</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in Gazette 31 Mar 2006 p. 1338-40.]</w:t>
      </w:r>
    </w:p>
    <w:p>
      <w:pPr>
        <w:pStyle w:val="Heading2"/>
      </w:pPr>
      <w:bookmarkStart w:id="689" w:name="_Toc92191435"/>
      <w:bookmarkStart w:id="690" w:name="_Toc92191500"/>
      <w:bookmarkStart w:id="691" w:name="_Toc92254617"/>
      <w:bookmarkStart w:id="692" w:name="_Toc107388454"/>
      <w:bookmarkStart w:id="693" w:name="_Toc125447440"/>
      <w:bookmarkStart w:id="694" w:name="_Toc125452853"/>
      <w:bookmarkStart w:id="695" w:name="_Toc131823678"/>
      <w:bookmarkStart w:id="696" w:name="_Toc131823803"/>
      <w:bookmarkStart w:id="697" w:name="_Toc131917375"/>
      <w:bookmarkStart w:id="698" w:name="_Toc135112708"/>
      <w:bookmarkStart w:id="699" w:name="_Toc135207730"/>
      <w:bookmarkStart w:id="700" w:name="_Toc136160947"/>
      <w:bookmarkStart w:id="701" w:name="_Toc138497607"/>
      <w:bookmarkStart w:id="702" w:name="_Toc146527289"/>
      <w:bookmarkStart w:id="703" w:name="_Toc146530201"/>
      <w:bookmarkStart w:id="704" w:name="_Toc171050555"/>
      <w:r>
        <w:rPr>
          <w:rStyle w:val="CharPartNo"/>
        </w:rPr>
        <w:t>Part 9</w:t>
      </w:r>
      <w:r>
        <w:rPr>
          <w:rStyle w:val="CharDivNo"/>
        </w:rPr>
        <w:t> </w:t>
      </w:r>
      <w:r>
        <w:t>—</w:t>
      </w:r>
      <w:r>
        <w:rPr>
          <w:rStyle w:val="CharDivText"/>
        </w:rPr>
        <w:t> </w:t>
      </w:r>
      <w:r>
        <w:rPr>
          <w:rStyle w:val="CharPartText"/>
        </w:rPr>
        <w:t>Committed capacity and transitional provisions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PartText"/>
        </w:rPr>
        <w:t xml:space="preserve"> </w:t>
      </w:r>
    </w:p>
    <w:p>
      <w:pPr>
        <w:pStyle w:val="Heading5"/>
      </w:pPr>
      <w:bookmarkStart w:id="705" w:name="_Toc131823680"/>
      <w:bookmarkStart w:id="706" w:name="_Toc171050556"/>
      <w:bookmarkStart w:id="707" w:name="_Toc146530202"/>
      <w:bookmarkStart w:id="708" w:name="_Toc534108092"/>
      <w:bookmarkStart w:id="709" w:name="_Toc4983188"/>
      <w:r>
        <w:rPr>
          <w:rStyle w:val="CharSectno"/>
        </w:rPr>
        <w:t>49</w:t>
      </w:r>
      <w:r>
        <w:t>.</w:t>
      </w:r>
      <w:r>
        <w:tab/>
        <w:t>Regional Power Corporation’s existing capacity</w:t>
      </w:r>
      <w:bookmarkEnd w:id="705"/>
      <w:bookmarkEnd w:id="706"/>
      <w:bookmarkEnd w:id="707"/>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in Gazette 31 Mar 2006 p. 1336</w:t>
      </w:r>
      <w:r>
        <w:noBreakHyphen/>
        <w:t>7.]</w:t>
      </w:r>
    </w:p>
    <w:p>
      <w:pPr>
        <w:pStyle w:val="Heading5"/>
      </w:pPr>
      <w:bookmarkStart w:id="710" w:name="_Toc131823681"/>
      <w:bookmarkStart w:id="711" w:name="_Toc171050557"/>
      <w:bookmarkStart w:id="712" w:name="_Toc146530203"/>
      <w:r>
        <w:rPr>
          <w:rStyle w:val="CharSectno"/>
        </w:rPr>
        <w:t>49A</w:t>
      </w:r>
      <w:r>
        <w:t>.</w:t>
      </w:r>
      <w:r>
        <w:tab/>
        <w:t>Contract maximum demand for existing connections</w:t>
      </w:r>
      <w:bookmarkEnd w:id="710"/>
      <w:bookmarkEnd w:id="711"/>
      <w:bookmarkEnd w:id="712"/>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in Gazette 31 Mar 2006 p. 1337.]</w:t>
      </w:r>
    </w:p>
    <w:p>
      <w:pPr>
        <w:pStyle w:val="Heading5"/>
        <w:rPr>
          <w:snapToGrid w:val="0"/>
        </w:rPr>
      </w:pPr>
      <w:bookmarkStart w:id="713" w:name="_Toc131823682"/>
      <w:bookmarkStart w:id="714" w:name="_Toc171050558"/>
      <w:bookmarkStart w:id="715" w:name="_Toc146530204"/>
      <w:r>
        <w:rPr>
          <w:rStyle w:val="CharSectno"/>
        </w:rPr>
        <w:t>50</w:t>
      </w:r>
      <w:r>
        <w:rPr>
          <w:snapToGrid w:val="0"/>
        </w:rPr>
        <w:t>.</w:t>
      </w:r>
      <w:r>
        <w:rPr>
          <w:snapToGrid w:val="0"/>
        </w:rPr>
        <w:tab/>
        <w:t>Existing agreements</w:t>
      </w:r>
      <w:bookmarkEnd w:id="708"/>
      <w:bookmarkEnd w:id="709"/>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in Gazette 31 Mar 2006 p. 1338</w:t>
      </w:r>
      <w:r>
        <w:noBreakHyphen/>
        <w:t>9.]</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716" w:name="_Toc125452856"/>
      <w:bookmarkStart w:id="717" w:name="_Toc131823683"/>
      <w:bookmarkStart w:id="718" w:name="_Toc131823808"/>
      <w:bookmarkStart w:id="719" w:name="_Toc131917379"/>
      <w:bookmarkStart w:id="720" w:name="_Toc135112712"/>
      <w:bookmarkStart w:id="721" w:name="_Toc135207734"/>
      <w:bookmarkStart w:id="722" w:name="_Toc136160951"/>
      <w:bookmarkStart w:id="723" w:name="_Toc138497611"/>
      <w:bookmarkStart w:id="724" w:name="_Toc146527293"/>
      <w:bookmarkStart w:id="725" w:name="_Toc146530205"/>
      <w:bookmarkStart w:id="726" w:name="_Toc171050559"/>
      <w:r>
        <w:rPr>
          <w:rStyle w:val="CharSchNo"/>
        </w:rPr>
        <w:t>Schedule 1</w:t>
      </w:r>
      <w:r>
        <w:rPr>
          <w:rStyle w:val="CharSDivNo"/>
          <w:sz w:val="28"/>
        </w:rPr>
        <w:t> </w:t>
      </w:r>
      <w:r>
        <w:t>—</w:t>
      </w:r>
      <w:r>
        <w:rPr>
          <w:rStyle w:val="CharSDivText"/>
          <w:sz w:val="28"/>
        </w:rPr>
        <w:t> </w:t>
      </w:r>
      <w:r>
        <w:rPr>
          <w:rStyle w:val="CharSchText"/>
        </w:rPr>
        <w:t>Access application flow chart</w:t>
      </w:r>
      <w:bookmarkEnd w:id="716"/>
      <w:bookmarkEnd w:id="717"/>
      <w:bookmarkEnd w:id="718"/>
      <w:bookmarkEnd w:id="719"/>
      <w:bookmarkEnd w:id="720"/>
      <w:bookmarkEnd w:id="721"/>
      <w:bookmarkEnd w:id="722"/>
      <w:bookmarkEnd w:id="723"/>
      <w:bookmarkEnd w:id="724"/>
      <w:bookmarkEnd w:id="725"/>
      <w:bookmarkEnd w:id="726"/>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4"/>
              </w:numPr>
              <w:tabs>
                <w:tab w:val="clear" w:pos="360"/>
              </w:tabs>
              <w:spacing w:before="0"/>
              <w:ind w:left="602" w:hanging="284"/>
              <w:rPr>
                <w:snapToGrid w:val="0"/>
              </w:rPr>
            </w:pPr>
            <w:r>
              <w:rPr>
                <w:snapToGrid w:val="0"/>
              </w:rPr>
              <w:t>time for preliminary assessment</w:t>
            </w:r>
          </w:p>
          <w:p>
            <w:pPr>
              <w:pStyle w:val="yTable"/>
              <w:numPr>
                <w:ilvl w:val="0"/>
                <w:numId w:val="14"/>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in Gazette 31 Mar 2006 p. 1337.]</w:t>
      </w:r>
    </w:p>
    <w:p>
      <w:pPr>
        <w:pStyle w:val="yScheduleHeading"/>
      </w:pPr>
      <w:bookmarkStart w:id="727" w:name="_Toc125452857"/>
      <w:bookmarkStart w:id="728" w:name="_Toc131823684"/>
      <w:bookmarkStart w:id="729" w:name="_Toc131823809"/>
      <w:bookmarkStart w:id="730" w:name="_Toc131917380"/>
      <w:bookmarkStart w:id="731" w:name="_Toc135112713"/>
      <w:bookmarkStart w:id="732" w:name="_Toc135207735"/>
      <w:bookmarkStart w:id="733" w:name="_Toc136160952"/>
      <w:bookmarkStart w:id="734" w:name="_Toc138497612"/>
      <w:bookmarkStart w:id="735" w:name="_Toc146527294"/>
      <w:bookmarkStart w:id="736" w:name="_Toc146530206"/>
      <w:bookmarkStart w:id="737" w:name="_Toc171050560"/>
      <w:r>
        <w:rPr>
          <w:rStyle w:val="CharSchNo"/>
        </w:rPr>
        <w:t>Schedule 2</w:t>
      </w:r>
      <w:r>
        <w:t> — </w:t>
      </w:r>
      <w:r>
        <w:rPr>
          <w:rStyle w:val="CharSchText"/>
        </w:rPr>
        <w:t>Access information</w:t>
      </w:r>
      <w:bookmarkEnd w:id="727"/>
      <w:bookmarkEnd w:id="728"/>
      <w:bookmarkEnd w:id="729"/>
      <w:bookmarkEnd w:id="730"/>
      <w:bookmarkEnd w:id="731"/>
      <w:bookmarkEnd w:id="732"/>
      <w:bookmarkEnd w:id="733"/>
      <w:bookmarkEnd w:id="734"/>
      <w:bookmarkEnd w:id="735"/>
      <w:bookmarkEnd w:id="736"/>
      <w:bookmarkEnd w:id="737"/>
      <w:r>
        <w:t xml:space="preserve"> </w:t>
      </w:r>
    </w:p>
    <w:p>
      <w:pPr>
        <w:pStyle w:val="yShoulderClause"/>
        <w:rPr>
          <w:snapToGrid w:val="0"/>
        </w:rPr>
      </w:pPr>
      <w:r>
        <w:rPr>
          <w:snapToGrid w:val="0"/>
        </w:rPr>
        <w:t>[r. 8(4) &amp; (6)]</w:t>
      </w:r>
    </w:p>
    <w:p>
      <w:pPr>
        <w:pStyle w:val="yScheduleHeading2"/>
      </w:pPr>
      <w:r>
        <w:rPr>
          <w:rStyle w:val="CharSDivNo"/>
          <w:sz w:val="28"/>
        </w:rPr>
        <w:t>Part A</w:t>
      </w:r>
      <w:r>
        <w:t> — </w:t>
      </w:r>
      <w:r>
        <w:rPr>
          <w:rStyle w:val="CharSDivText"/>
          <w:sz w:val="28"/>
        </w:rPr>
        <w:t>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in Gazette 24 Jun 2005 p. 2754; 31 Mar 2006 p. 1337.]</w:t>
      </w:r>
    </w:p>
    <w:p>
      <w:pPr>
        <w:pStyle w:val="yScheduleHeading2"/>
      </w:pPr>
      <w:r>
        <w:rPr>
          <w:rStyle w:val="CharSDivNo"/>
          <w:sz w:val="28"/>
        </w:rPr>
        <w:t>Part B</w:t>
      </w:r>
      <w:r>
        <w:t> — </w:t>
      </w:r>
      <w:r>
        <w:rPr>
          <w:rStyle w:val="CharSDivText"/>
          <w:sz w:val="28"/>
        </w:rPr>
        <w:t>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in Gazette 31 Mar 2006 p. 1337.]</w:t>
      </w:r>
    </w:p>
    <w:p>
      <w:pPr>
        <w:pStyle w:val="yScheduleHeading"/>
      </w:pPr>
      <w:bookmarkStart w:id="738" w:name="_Toc125452858"/>
      <w:bookmarkStart w:id="739" w:name="_Toc131823685"/>
      <w:bookmarkStart w:id="740" w:name="_Toc131823810"/>
      <w:bookmarkStart w:id="741" w:name="_Toc131917381"/>
      <w:bookmarkStart w:id="742" w:name="_Toc135112714"/>
      <w:bookmarkStart w:id="743" w:name="_Toc135207736"/>
      <w:bookmarkStart w:id="744" w:name="_Toc136160953"/>
      <w:bookmarkStart w:id="745" w:name="_Toc138497613"/>
      <w:bookmarkStart w:id="746" w:name="_Toc146527295"/>
      <w:bookmarkStart w:id="747" w:name="_Toc146530207"/>
      <w:bookmarkStart w:id="748" w:name="_Toc171050561"/>
      <w:r>
        <w:rPr>
          <w:rStyle w:val="CharSchNo"/>
        </w:rPr>
        <w:t>Schedule 3</w:t>
      </w:r>
      <w:r>
        <w:rPr>
          <w:rStyle w:val="CharSDivNo"/>
          <w:sz w:val="28"/>
        </w:rPr>
        <w:t> </w:t>
      </w:r>
      <w:r>
        <w:t>—</w:t>
      </w:r>
      <w:r>
        <w:rPr>
          <w:rStyle w:val="CharSDivText"/>
          <w:sz w:val="28"/>
        </w:rPr>
        <w:t> </w:t>
      </w:r>
      <w:r>
        <w:rPr>
          <w:rStyle w:val="CharSchText"/>
        </w:rPr>
        <w:t>Terms of an access offer</w:t>
      </w:r>
      <w:bookmarkEnd w:id="738"/>
      <w:bookmarkEnd w:id="739"/>
      <w:bookmarkEnd w:id="740"/>
      <w:bookmarkEnd w:id="741"/>
      <w:bookmarkEnd w:id="742"/>
      <w:bookmarkEnd w:id="743"/>
      <w:bookmarkEnd w:id="744"/>
      <w:bookmarkEnd w:id="745"/>
      <w:bookmarkEnd w:id="746"/>
      <w:bookmarkEnd w:id="747"/>
      <w:bookmarkEnd w:id="748"/>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 xml:space="preserve">[Schedule 4 </w:t>
      </w:r>
      <w:del w:id="749" w:author="Master Repository Process" w:date="2021-08-01T11:18:00Z">
        <w:r>
          <w:delText>repealed</w:delText>
        </w:r>
      </w:del>
      <w:ins w:id="750" w:author="Master Repository Process" w:date="2021-08-01T11:18:00Z">
        <w:r>
          <w:t>deleted</w:t>
        </w:r>
      </w:ins>
      <w:r>
        <w:t xml:space="preserve"> in Gazette 29 Oct 2002 p. 5344.]</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51" w:name="_Toc92191441"/>
      <w:bookmarkStart w:id="752" w:name="_Toc92191506"/>
      <w:bookmarkStart w:id="753" w:name="_Toc92254623"/>
      <w:bookmarkStart w:id="754" w:name="_Toc107388460"/>
      <w:bookmarkStart w:id="755" w:name="_Toc125447446"/>
      <w:bookmarkStart w:id="756" w:name="_Toc125452859"/>
      <w:bookmarkStart w:id="757" w:name="_Toc131823686"/>
      <w:bookmarkStart w:id="758" w:name="_Toc131823811"/>
      <w:bookmarkStart w:id="759" w:name="_Toc131917382"/>
      <w:bookmarkStart w:id="760" w:name="_Toc135112715"/>
      <w:bookmarkStart w:id="761" w:name="_Toc135207737"/>
      <w:bookmarkStart w:id="762" w:name="_Toc136160954"/>
      <w:bookmarkStart w:id="763" w:name="_Toc138497614"/>
      <w:bookmarkStart w:id="764" w:name="_Toc146527296"/>
      <w:bookmarkStart w:id="765" w:name="_Toc146530208"/>
      <w:bookmarkStart w:id="766" w:name="_Toc171050562"/>
      <w:r>
        <w:t>Notes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767" w:name="_Toc171050563"/>
      <w:bookmarkStart w:id="768" w:name="_Toc146530209"/>
      <w:r>
        <w:t>Compilation table</w:t>
      </w:r>
      <w:bookmarkEnd w:id="767"/>
      <w:bookmarkEnd w:id="7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Electricity Transmission Regulations 1996</w:t>
            </w:r>
          </w:p>
        </w:tc>
        <w:tc>
          <w:tcPr>
            <w:tcW w:w="1276" w:type="dxa"/>
            <w:tcBorders>
              <w:top w:val="single" w:sz="8" w:space="0" w:color="auto"/>
            </w:tcBorders>
          </w:tcPr>
          <w:p>
            <w:pPr>
              <w:pStyle w:val="nTable"/>
              <w:spacing w:after="40"/>
              <w:rPr>
                <w:sz w:val="19"/>
              </w:rPr>
            </w:pPr>
            <w:r>
              <w:rPr>
                <w:sz w:val="19"/>
              </w:rPr>
              <w:t>31 Dec 1996 p. 7257</w:t>
            </w:r>
            <w:r>
              <w:rPr>
                <w:sz w:val="19"/>
              </w:rPr>
              <w:noBreakHyphen/>
              <w:t>320</w:t>
            </w:r>
          </w:p>
        </w:tc>
        <w:tc>
          <w:tcPr>
            <w:tcW w:w="2693" w:type="dxa"/>
            <w:tcBorders>
              <w:top w:val="single" w:sz="8" w:space="0" w:color="auto"/>
            </w:tcBorders>
          </w:tcPr>
          <w:p>
            <w:pPr>
              <w:pStyle w:val="nTable"/>
              <w:spacing w:after="40"/>
              <w:rPr>
                <w:sz w:val="19"/>
              </w:rPr>
            </w:pPr>
            <w:r>
              <w:rPr>
                <w:sz w:val="19"/>
              </w:rPr>
              <w:t>1 Jan 1997 (see r. 2)</w:t>
            </w:r>
          </w:p>
        </w:tc>
      </w:tr>
      <w:tr>
        <w:tc>
          <w:tcPr>
            <w:tcW w:w="3119" w:type="dxa"/>
          </w:tcPr>
          <w:p>
            <w:pPr>
              <w:pStyle w:val="nTable"/>
              <w:spacing w:after="40"/>
              <w:rPr>
                <w:sz w:val="19"/>
              </w:rPr>
            </w:pPr>
            <w:r>
              <w:rPr>
                <w:i/>
                <w:sz w:val="19"/>
              </w:rPr>
              <w:t>Electricity Transmission Amendment Regulations 1997</w:t>
            </w:r>
          </w:p>
        </w:tc>
        <w:tc>
          <w:tcPr>
            <w:tcW w:w="1276" w:type="dxa"/>
          </w:tcPr>
          <w:p>
            <w:pPr>
              <w:pStyle w:val="nTable"/>
              <w:spacing w:after="40"/>
              <w:rPr>
                <w:sz w:val="19"/>
              </w:rPr>
            </w:pPr>
            <w:r>
              <w:rPr>
                <w:sz w:val="19"/>
              </w:rPr>
              <w:t>1 Jul 1997 p. 3251</w:t>
            </w:r>
            <w:r>
              <w:rPr>
                <w:sz w:val="19"/>
              </w:rPr>
              <w:noBreakHyphen/>
              <w:t>2</w:t>
            </w:r>
          </w:p>
        </w:tc>
        <w:tc>
          <w:tcPr>
            <w:tcW w:w="2693" w:type="dxa"/>
          </w:tcPr>
          <w:p>
            <w:pPr>
              <w:pStyle w:val="nTable"/>
              <w:spacing w:after="40"/>
              <w:rPr>
                <w:sz w:val="19"/>
              </w:rPr>
            </w:pPr>
            <w:r>
              <w:rPr>
                <w:sz w:val="19"/>
              </w:rPr>
              <w:t>1 Jul 1997 (see r. 2)</w:t>
            </w:r>
          </w:p>
        </w:tc>
      </w:tr>
      <w:tr>
        <w:tc>
          <w:tcPr>
            <w:tcW w:w="3119" w:type="dxa"/>
          </w:tcPr>
          <w:p>
            <w:pPr>
              <w:pStyle w:val="nTable"/>
              <w:spacing w:after="40"/>
              <w:rPr>
                <w:i/>
                <w:sz w:val="19"/>
              </w:rPr>
            </w:pPr>
            <w:r>
              <w:rPr>
                <w:i/>
                <w:sz w:val="19"/>
              </w:rPr>
              <w:t>Electricity Transmission Amendment Regulations 2001</w:t>
            </w:r>
          </w:p>
        </w:tc>
        <w:tc>
          <w:tcPr>
            <w:tcW w:w="1276" w:type="dxa"/>
          </w:tcPr>
          <w:p>
            <w:pPr>
              <w:pStyle w:val="nTable"/>
              <w:spacing w:after="40"/>
              <w:rPr>
                <w:sz w:val="19"/>
              </w:rPr>
            </w:pPr>
            <w:r>
              <w:rPr>
                <w:sz w:val="19"/>
              </w:rPr>
              <w:t>31 Aug 2001 p. 4877</w:t>
            </w:r>
            <w:r>
              <w:rPr>
                <w:sz w:val="19"/>
              </w:rPr>
              <w:noBreakHyphen/>
              <w:t>81</w:t>
            </w:r>
          </w:p>
        </w:tc>
        <w:tc>
          <w:tcPr>
            <w:tcW w:w="2693" w:type="dxa"/>
          </w:tcPr>
          <w:p>
            <w:pPr>
              <w:pStyle w:val="nTable"/>
              <w:spacing w:after="40"/>
              <w:rPr>
                <w:sz w:val="19"/>
              </w:rPr>
            </w:pPr>
            <w:r>
              <w:rPr>
                <w:sz w:val="19"/>
              </w:rPr>
              <w:t>31 Aug 2001</w:t>
            </w:r>
          </w:p>
        </w:tc>
      </w:tr>
      <w:tr>
        <w:tc>
          <w:tcPr>
            <w:tcW w:w="3119" w:type="dxa"/>
          </w:tcPr>
          <w:p>
            <w:pPr>
              <w:pStyle w:val="nTable"/>
              <w:spacing w:after="40"/>
              <w:rPr>
                <w:sz w:val="19"/>
              </w:rPr>
            </w:pPr>
            <w:r>
              <w:rPr>
                <w:i/>
                <w:sz w:val="19"/>
              </w:rPr>
              <w:t>Corporations (Consequential Amendments) Regulations 2001</w:t>
            </w:r>
            <w:r>
              <w:rPr>
                <w:sz w:val="19"/>
              </w:rPr>
              <w:t xml:space="preserve"> 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Transmission Amendment Regulations (No. 2) 2001</w:t>
            </w:r>
          </w:p>
        </w:tc>
        <w:tc>
          <w:tcPr>
            <w:tcW w:w="1276" w:type="dxa"/>
          </w:tcPr>
          <w:p>
            <w:pPr>
              <w:pStyle w:val="nTable"/>
              <w:spacing w:after="40"/>
              <w:rPr>
                <w:sz w:val="19"/>
              </w:rPr>
            </w:pPr>
            <w:r>
              <w:rPr>
                <w:sz w:val="19"/>
              </w:rPr>
              <w:t>28 Dec 2001 p. 6717</w:t>
            </w:r>
            <w:r>
              <w:rPr>
                <w:sz w:val="19"/>
              </w:rPr>
              <w:noBreakHyphen/>
              <w:t>19</w:t>
            </w:r>
          </w:p>
        </w:tc>
        <w:tc>
          <w:tcPr>
            <w:tcW w:w="2693" w:type="dxa"/>
          </w:tcPr>
          <w:p>
            <w:pPr>
              <w:pStyle w:val="nTable"/>
              <w:spacing w:after="40"/>
              <w:rPr>
                <w:sz w:val="19"/>
              </w:rPr>
            </w:pPr>
            <w:r>
              <w:rPr>
                <w:sz w:val="19"/>
              </w:rPr>
              <w:t>28 Dec 2001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Electricity Transmission Regulations 1996 </w:t>
            </w:r>
            <w:r>
              <w:rPr>
                <w:b/>
                <w:sz w:val="19"/>
              </w:rPr>
              <w:t>as at 24 May 2002</w:t>
            </w:r>
            <w:r>
              <w:rPr>
                <w:b/>
                <w:sz w:val="19"/>
              </w:rPr>
              <w:br/>
            </w:r>
            <w:r>
              <w:rPr>
                <w:sz w:val="19"/>
              </w:rPr>
              <w:t>(includes amendments listed above)</w:t>
            </w:r>
          </w:p>
        </w:tc>
      </w:tr>
      <w:tr>
        <w:tc>
          <w:tcPr>
            <w:tcW w:w="3119" w:type="dxa"/>
          </w:tcPr>
          <w:p>
            <w:pPr>
              <w:pStyle w:val="nTable"/>
              <w:spacing w:after="40"/>
              <w:rPr>
                <w:sz w:val="19"/>
              </w:rPr>
            </w:pPr>
            <w:r>
              <w:rPr>
                <w:i/>
                <w:sz w:val="19"/>
              </w:rPr>
              <w:t>Electricity Transmission Amendment Regulations 2002</w:t>
            </w:r>
          </w:p>
        </w:tc>
        <w:tc>
          <w:tcPr>
            <w:tcW w:w="1276" w:type="dxa"/>
          </w:tcPr>
          <w:p>
            <w:pPr>
              <w:pStyle w:val="nTable"/>
              <w:spacing w:after="40"/>
              <w:rPr>
                <w:sz w:val="19"/>
              </w:rPr>
            </w:pPr>
            <w:r>
              <w:rPr>
                <w:sz w:val="19"/>
              </w:rPr>
              <w:t>29 Oct 2002 p. 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Transmission Amendment Regulations (No. 2) 2004</w:t>
            </w:r>
          </w:p>
        </w:tc>
        <w:tc>
          <w:tcPr>
            <w:tcW w:w="1276" w:type="dxa"/>
          </w:tcPr>
          <w:p>
            <w:pPr>
              <w:pStyle w:val="nTable"/>
              <w:spacing w:after="40"/>
              <w:rPr>
                <w:sz w:val="19"/>
              </w:rPr>
            </w:pPr>
            <w:r>
              <w:rPr>
                <w:sz w:val="19"/>
              </w:rPr>
              <w:t>22 Jun 2004 p. 2165</w:t>
            </w:r>
            <w:r>
              <w:rPr>
                <w:sz w:val="19"/>
              </w:rPr>
              <w:noBreakHyphen/>
              <w:t>7</w:t>
            </w:r>
          </w:p>
        </w:tc>
        <w:tc>
          <w:tcPr>
            <w:tcW w:w="2693" w:type="dxa"/>
          </w:tcPr>
          <w:p>
            <w:pPr>
              <w:pStyle w:val="nTable"/>
              <w:spacing w:after="40"/>
              <w:rPr>
                <w:sz w:val="19"/>
              </w:rPr>
            </w:pPr>
            <w:r>
              <w:rPr>
                <w:sz w:val="19"/>
              </w:rPr>
              <w:t xml:space="preserve">23 Jun 2004 (see r. 2 and </w:t>
            </w:r>
            <w:r>
              <w:rPr>
                <w:i/>
                <w:sz w:val="19"/>
              </w:rPr>
              <w:t>Gazette</w:t>
            </w:r>
            <w:r>
              <w:rPr>
                <w:sz w:val="19"/>
              </w:rPr>
              <w:t xml:space="preserve"> 22 Jun 2004 p. 2161)</w:t>
            </w:r>
          </w:p>
        </w:tc>
      </w:tr>
      <w:tr>
        <w:tc>
          <w:tcPr>
            <w:tcW w:w="3119" w:type="dxa"/>
          </w:tcPr>
          <w:p>
            <w:pPr>
              <w:pStyle w:val="nTable"/>
              <w:spacing w:after="40"/>
              <w:rPr>
                <w:i/>
                <w:sz w:val="19"/>
              </w:rPr>
            </w:pPr>
            <w:r>
              <w:rPr>
                <w:i/>
                <w:sz w:val="19"/>
              </w:rPr>
              <w:t>Electricity Transmission Amendment Regulations (No. 3) 2004</w:t>
            </w:r>
          </w:p>
        </w:tc>
        <w:tc>
          <w:tcPr>
            <w:tcW w:w="1276" w:type="dxa"/>
          </w:tcPr>
          <w:p>
            <w:pPr>
              <w:pStyle w:val="nTable"/>
              <w:spacing w:after="40"/>
              <w:rPr>
                <w:sz w:val="19"/>
              </w:rPr>
            </w:pPr>
            <w:r>
              <w:rPr>
                <w:sz w:val="19"/>
              </w:rPr>
              <w:t>31 Dec 2004 p. 7139</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Electricity Transmission Amendment Regulations 2005</w:t>
            </w:r>
          </w:p>
        </w:tc>
        <w:tc>
          <w:tcPr>
            <w:tcW w:w="1276" w:type="dxa"/>
          </w:tcPr>
          <w:p>
            <w:pPr>
              <w:pStyle w:val="nTable"/>
              <w:spacing w:after="40"/>
              <w:rPr>
                <w:sz w:val="19"/>
              </w:rPr>
            </w:pPr>
            <w:r>
              <w:rPr>
                <w:sz w:val="19"/>
              </w:rPr>
              <w:t>24 Jun 2005 p. 2752-4</w:t>
            </w:r>
          </w:p>
        </w:tc>
        <w:tc>
          <w:tcPr>
            <w:tcW w:w="2693" w:type="dxa"/>
          </w:tcPr>
          <w:p>
            <w:pPr>
              <w:pStyle w:val="nTable"/>
              <w:spacing w:after="40"/>
              <w:rPr>
                <w:sz w:val="19"/>
              </w:rPr>
            </w:pPr>
            <w:r>
              <w:rPr>
                <w:sz w:val="19"/>
              </w:rPr>
              <w:t>24 Jun 2005</w:t>
            </w:r>
          </w:p>
        </w:tc>
      </w:tr>
      <w:tr>
        <w:tc>
          <w:tcPr>
            <w:tcW w:w="3119" w:type="dxa"/>
          </w:tcPr>
          <w:p>
            <w:pPr>
              <w:pStyle w:val="nTable"/>
              <w:spacing w:after="40"/>
              <w:rPr>
                <w:i/>
                <w:sz w:val="19"/>
              </w:rPr>
            </w:pPr>
            <w:r>
              <w:rPr>
                <w:i/>
                <w:sz w:val="19"/>
              </w:rPr>
              <w:t>Electricity Transmission Amendment Regulations 2006</w:t>
            </w:r>
          </w:p>
        </w:tc>
        <w:tc>
          <w:tcPr>
            <w:tcW w:w="1276" w:type="dxa"/>
          </w:tcPr>
          <w:p>
            <w:pPr>
              <w:pStyle w:val="nTable"/>
              <w:spacing w:after="40"/>
              <w:rPr>
                <w:sz w:val="19"/>
              </w:rPr>
            </w:pPr>
            <w:r>
              <w:rPr>
                <w:sz w:val="19"/>
              </w:rPr>
              <w:t>20 Jan 2006 p. 377-8</w:t>
            </w:r>
          </w:p>
        </w:tc>
        <w:tc>
          <w:tcPr>
            <w:tcW w:w="2693" w:type="dxa"/>
          </w:tcPr>
          <w:p>
            <w:pPr>
              <w:pStyle w:val="nTable"/>
              <w:spacing w:after="40"/>
              <w:rPr>
                <w:sz w:val="19"/>
              </w:rPr>
            </w:pPr>
            <w:r>
              <w:rPr>
                <w:sz w:val="19"/>
              </w:rPr>
              <w:t>20 Jan 2006</w:t>
            </w:r>
          </w:p>
        </w:tc>
      </w:tr>
      <w:tr>
        <w:tc>
          <w:tcPr>
            <w:tcW w:w="3119" w:type="dxa"/>
          </w:tcPr>
          <w:p>
            <w:pPr>
              <w:pStyle w:val="nTable"/>
              <w:spacing w:after="40"/>
              <w:rPr>
                <w:sz w:val="19"/>
              </w:rPr>
            </w:pPr>
            <w:r>
              <w:rPr>
                <w:i/>
                <w:sz w:val="19"/>
              </w:rPr>
              <w:t>Electricity Corporations (Consequential Amendments) Regulations 2006</w:t>
            </w:r>
            <w:r>
              <w:rPr>
                <w:sz w:val="19"/>
              </w:rPr>
              <w:t xml:space="preserve"> Pt. 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Electricity Transmission Regulations 1996 </w:t>
            </w:r>
            <w:r>
              <w:rPr>
                <w:b/>
                <w:sz w:val="19"/>
              </w:rPr>
              <w:t>as at 2 Jun 2006</w:t>
            </w:r>
            <w:r>
              <w:rPr>
                <w:b/>
                <w:sz w:val="19"/>
              </w:rPr>
              <w:br/>
            </w:r>
            <w:r>
              <w:rPr>
                <w:sz w:val="19"/>
              </w:rPr>
              <w:t>(includes amendments listed above)</w:t>
            </w:r>
          </w:p>
        </w:tc>
      </w:tr>
      <w:tr>
        <w:tc>
          <w:tcPr>
            <w:tcW w:w="3119" w:type="dxa"/>
          </w:tcPr>
          <w:p>
            <w:pPr>
              <w:pStyle w:val="nTable"/>
              <w:spacing w:after="40"/>
              <w:rPr>
                <w:i/>
                <w:sz w:val="19"/>
              </w:rPr>
            </w:pPr>
            <w:r>
              <w:rPr>
                <w:i/>
                <w:sz w:val="19"/>
              </w:rPr>
              <w:t>Electricity Transmission Amendment Regulations (No. 2) 2006</w:t>
            </w:r>
          </w:p>
        </w:tc>
        <w:tc>
          <w:tcPr>
            <w:tcW w:w="1276" w:type="dxa"/>
          </w:tcPr>
          <w:p>
            <w:pPr>
              <w:pStyle w:val="nTable"/>
              <w:spacing w:after="40"/>
              <w:rPr>
                <w:sz w:val="19"/>
              </w:rPr>
            </w:pPr>
            <w:r>
              <w:rPr>
                <w:sz w:val="19"/>
              </w:rPr>
              <w:t>25 Aug 2006 p. 3497</w:t>
            </w:r>
            <w:r>
              <w:rPr>
                <w:sz w:val="19"/>
              </w:rPr>
              <w:noBreakHyphen/>
              <w:t>9</w:t>
            </w:r>
          </w:p>
        </w:tc>
        <w:tc>
          <w:tcPr>
            <w:tcW w:w="2693" w:type="dxa"/>
          </w:tcPr>
          <w:p>
            <w:pPr>
              <w:pStyle w:val="nTable"/>
              <w:spacing w:after="40"/>
              <w:rPr>
                <w:sz w:val="19"/>
              </w:rPr>
            </w:pPr>
            <w:r>
              <w:rPr>
                <w:sz w:val="19"/>
              </w:rPr>
              <w:t xml:space="preserve">21 Sep 2006 08:00 (WST) (see r. 2 and </w:t>
            </w:r>
            <w:r>
              <w:rPr>
                <w:i/>
                <w:sz w:val="19"/>
              </w:rPr>
              <w:t>Gazette</w:t>
            </w:r>
            <w:r>
              <w:rPr>
                <w:sz w:val="19"/>
              </w:rPr>
              <w:t xml:space="preserve"> 19 Sep 2006 p. 4065)</w:t>
            </w:r>
          </w:p>
        </w:tc>
      </w:tr>
      <w:tr>
        <w:trPr>
          <w:ins w:id="769" w:author="Master Repository Process" w:date="2021-08-01T11:18:00Z"/>
        </w:trPr>
        <w:tc>
          <w:tcPr>
            <w:tcW w:w="3119" w:type="dxa"/>
            <w:tcBorders>
              <w:bottom w:val="single" w:sz="4" w:space="0" w:color="auto"/>
            </w:tcBorders>
          </w:tcPr>
          <w:p>
            <w:pPr>
              <w:pStyle w:val="nTable"/>
              <w:spacing w:after="40"/>
              <w:rPr>
                <w:ins w:id="770" w:author="Master Repository Process" w:date="2021-08-01T11:18:00Z"/>
                <w:i/>
                <w:sz w:val="19"/>
              </w:rPr>
            </w:pPr>
            <w:ins w:id="771" w:author="Master Repository Process" w:date="2021-08-01T11:18:00Z">
              <w:r>
                <w:rPr>
                  <w:i/>
                  <w:sz w:val="19"/>
                </w:rPr>
                <w:t>Electricity Transmission Amendment Regulations 2007</w:t>
              </w:r>
            </w:ins>
          </w:p>
        </w:tc>
        <w:tc>
          <w:tcPr>
            <w:tcW w:w="1276" w:type="dxa"/>
            <w:tcBorders>
              <w:bottom w:val="single" w:sz="4" w:space="0" w:color="auto"/>
            </w:tcBorders>
          </w:tcPr>
          <w:p>
            <w:pPr>
              <w:pStyle w:val="nTable"/>
              <w:spacing w:after="40"/>
              <w:rPr>
                <w:ins w:id="772" w:author="Master Repository Process" w:date="2021-08-01T11:18:00Z"/>
                <w:sz w:val="19"/>
              </w:rPr>
            </w:pPr>
            <w:ins w:id="773" w:author="Master Repository Process" w:date="2021-08-01T11:18:00Z">
              <w:r>
                <w:rPr>
                  <w:sz w:val="19"/>
                </w:rPr>
                <w:t>26 Jun 2007 p. 3022-4</w:t>
              </w:r>
            </w:ins>
          </w:p>
        </w:tc>
        <w:tc>
          <w:tcPr>
            <w:tcW w:w="2693" w:type="dxa"/>
            <w:tcBorders>
              <w:bottom w:val="single" w:sz="4" w:space="0" w:color="auto"/>
            </w:tcBorders>
          </w:tcPr>
          <w:p>
            <w:pPr>
              <w:pStyle w:val="nTable"/>
              <w:rPr>
                <w:ins w:id="774" w:author="Master Repository Process" w:date="2021-08-01T11:18:00Z"/>
                <w:sz w:val="19"/>
              </w:rPr>
            </w:pPr>
            <w:ins w:id="775" w:author="Master Repository Process" w:date="2021-08-01T11:18:00Z">
              <w:r>
                <w:rPr>
                  <w:sz w:val="19"/>
                </w:rPr>
                <w:t>r. 1 and 2: 26 Jun 2007 (see r. 2(a));</w:t>
              </w:r>
            </w:ins>
          </w:p>
          <w:p>
            <w:pPr>
              <w:pStyle w:val="nTable"/>
              <w:spacing w:after="40"/>
              <w:rPr>
                <w:ins w:id="776" w:author="Master Repository Process" w:date="2021-08-01T11:18:00Z"/>
                <w:sz w:val="19"/>
              </w:rPr>
            </w:pPr>
            <w:ins w:id="777" w:author="Master Repository Process" w:date="2021-08-01T11:18:00Z">
              <w:r>
                <w:rPr>
                  <w:sz w:val="19"/>
                </w:rPr>
                <w:t>Regulations other than r. 1 and 2: 1 Jul 2007 (see r. 2(b))</w:t>
              </w:r>
            </w:ins>
          </w:p>
        </w:tc>
      </w:tr>
    </w:tbl>
    <w:p>
      <w:pPr>
        <w:pStyle w:val="nSubsection"/>
      </w:pPr>
      <w:bookmarkStart w:id="778" w:name="UpToHere"/>
      <w:bookmarkEnd w:id="778"/>
      <w:r>
        <w:rPr>
          <w:vertAlign w:val="superscript"/>
        </w:rPr>
        <w:t>2</w:t>
      </w:r>
      <w:r>
        <w:rPr>
          <w:vertAlign w:val="superscript"/>
        </w:rPr>
        <w:tab/>
      </w:r>
      <w:r>
        <w:t xml:space="preserve">Formerly referred to the </w:t>
      </w:r>
      <w:r>
        <w:rPr>
          <w:i/>
        </w:rPr>
        <w:t>Electricity Corporation Act 1994</w:t>
      </w:r>
      <w:r>
        <w:t xml:space="preserve"> the short title of which was changed to the </w:t>
      </w:r>
      <w:r>
        <w:rPr>
          <w:i/>
          <w:snapToGrid w:val="0"/>
        </w:rPr>
        <w:t>Electricity Transmission and Distribution Systems (Access) Act 1994</w:t>
      </w:r>
      <w:r>
        <w:rPr>
          <w:snapToGrid w:val="0"/>
        </w:rPr>
        <w:t xml:space="preserve"> </w:t>
      </w:r>
      <w:r>
        <w:t xml:space="preserve">by the </w:t>
      </w:r>
      <w:r>
        <w:rPr>
          <w:i/>
          <w:snapToGrid w:val="0"/>
        </w:rPr>
        <w:t>Electricity Corporations Act 2005</w:t>
      </w:r>
      <w:r>
        <w:rPr>
          <w:snapToGrid w:val="0"/>
        </w:rPr>
        <w:t xml:space="preserve"> s. 139</w:t>
      </w:r>
      <w:r>
        <w:t>.</w:t>
      </w:r>
    </w:p>
    <w:p>
      <w:pPr>
        <w:keepNext/>
        <w:keepLine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General</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Transmission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Transmission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8"/>
  </w:num>
  <w:num w:numId="13">
    <w:abstractNumId w:val="22"/>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C89C7B-7B48-4531-8F5B-F573AFBA4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image" Target="media/image9.wmf"/><Relationship Id="rId34" Type="http://schemas.openxmlformats.org/officeDocument/2006/relationships/header" Target="header1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11.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18338</Words>
  <Characters>94074</Characters>
  <Application>Microsoft Office Word</Application>
  <DocSecurity>0</DocSecurity>
  <Lines>2475</Lines>
  <Paragraphs>1080</Paragraphs>
  <ScaleCrop>false</ScaleCrop>
  <HeadingPairs>
    <vt:vector size="2" baseType="variant">
      <vt:variant>
        <vt:lpstr>Title</vt:lpstr>
      </vt:variant>
      <vt:variant>
        <vt:i4>1</vt:i4>
      </vt:variant>
    </vt:vector>
  </HeadingPairs>
  <TitlesOfParts>
    <vt:vector size="1" baseType="lpstr">
      <vt:lpstr>Electricity Transmission Regulations 1996</vt:lpstr>
    </vt:vector>
  </TitlesOfParts>
  <Manager/>
  <Company/>
  <LinksUpToDate>false</LinksUpToDate>
  <CharactersWithSpaces>111332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02-c0-02 - 02-d0-04</dc:title>
  <dc:subject/>
  <dc:creator/>
  <cp:keywords/>
  <dc:description/>
  <cp:lastModifiedBy>Master Repository Process</cp:lastModifiedBy>
  <cp:revision>2</cp:revision>
  <cp:lastPrinted>2006-09-20T06:49:00Z</cp:lastPrinted>
  <dcterms:created xsi:type="dcterms:W3CDTF">2021-08-01T03:18:00Z</dcterms:created>
  <dcterms:modified xsi:type="dcterms:W3CDTF">2021-08-01T03:18:00Z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4411</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21 Sep 2006</vt:lpwstr>
  </property>
  <property fmtid="{D5CDD505-2E9C-101B-9397-08002B2CF9AE}" pid="9" name="ToSuffix">
    <vt:lpwstr>02-d0-04</vt:lpwstr>
  </property>
  <property fmtid="{D5CDD505-2E9C-101B-9397-08002B2CF9AE}" pid="10" name="ToAsAtDate">
    <vt:lpwstr>01 Jul 2007</vt:lpwstr>
  </property>
</Properties>
</file>