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 1889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05-e0-05</w:t>
      </w:r>
      <w:r>
        <w:fldChar w:fldCharType="end"/>
      </w:r>
      <w:r>
        <w:t>] and [</w:t>
      </w:r>
      <w:r>
        <w:fldChar w:fldCharType="begin"/>
      </w:r>
      <w:r>
        <w:instrText xml:space="preserve"> DocProperty ToAsAtDate</w:instrText>
      </w:r>
      <w:r>
        <w:fldChar w:fldCharType="separate"/>
      </w:r>
      <w:r>
        <w:t>13 Jul 2007</w:t>
      </w:r>
      <w:r>
        <w:fldChar w:fldCharType="end"/>
      </w:r>
      <w:r>
        <w:t xml:space="preserve">, </w:t>
      </w:r>
      <w:r>
        <w:fldChar w:fldCharType="begin"/>
      </w:r>
      <w:r>
        <w:instrText xml:space="preserve"> DocProperty ToSuffix</w:instrText>
      </w:r>
      <w:r>
        <w:fldChar w:fldCharType="separate"/>
      </w:r>
      <w:r>
        <w:t>06-a0-04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0T11:41:00Z"/>
        </w:trPr>
        <w:tc>
          <w:tcPr>
            <w:tcW w:w="2434" w:type="dxa"/>
            <w:vMerge w:val="restart"/>
          </w:tcPr>
          <w:p>
            <w:pPr>
              <w:rPr>
                <w:ins w:id="1" w:author="svcMRProcess" w:date="2015-12-10T11:41:00Z"/>
              </w:rPr>
            </w:pPr>
          </w:p>
        </w:tc>
        <w:tc>
          <w:tcPr>
            <w:tcW w:w="2434" w:type="dxa"/>
            <w:vMerge w:val="restart"/>
          </w:tcPr>
          <w:p>
            <w:pPr>
              <w:jc w:val="center"/>
              <w:rPr>
                <w:ins w:id="2" w:author="svcMRProcess" w:date="2015-12-10T11:41:00Z"/>
              </w:rPr>
            </w:pPr>
            <w:ins w:id="3" w:author="svcMRProcess" w:date="2015-12-10T11:41:00Z">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svcMRProcess" w:date="2015-12-10T11:41:00Z"/>
              </w:rPr>
            </w:pPr>
          </w:p>
        </w:tc>
      </w:tr>
      <w:tr>
        <w:trPr>
          <w:cantSplit/>
          <w:ins w:id="5" w:author="svcMRProcess" w:date="2015-12-10T11:41:00Z"/>
        </w:trPr>
        <w:tc>
          <w:tcPr>
            <w:tcW w:w="2434" w:type="dxa"/>
            <w:vMerge/>
          </w:tcPr>
          <w:p>
            <w:pPr>
              <w:rPr>
                <w:ins w:id="6" w:author="svcMRProcess" w:date="2015-12-10T11:41:00Z"/>
              </w:rPr>
            </w:pPr>
          </w:p>
        </w:tc>
        <w:tc>
          <w:tcPr>
            <w:tcW w:w="2434" w:type="dxa"/>
            <w:vMerge/>
          </w:tcPr>
          <w:p>
            <w:pPr>
              <w:jc w:val="center"/>
              <w:rPr>
                <w:ins w:id="7" w:author="svcMRProcess" w:date="2015-12-10T11:41:00Z"/>
              </w:rPr>
            </w:pPr>
          </w:p>
        </w:tc>
        <w:tc>
          <w:tcPr>
            <w:tcW w:w="2434" w:type="dxa"/>
          </w:tcPr>
          <w:p>
            <w:pPr>
              <w:keepNext/>
              <w:rPr>
                <w:ins w:id="8" w:author="svcMRProcess" w:date="2015-12-10T11:41:00Z"/>
                <w:b/>
                <w:sz w:val="22"/>
              </w:rPr>
            </w:pPr>
            <w:ins w:id="9" w:author="svcMRProcess" w:date="2015-12-10T11:41:00Z">
              <w:r>
                <w:rPr>
                  <w:b/>
                  <w:sz w:val="22"/>
                </w:rPr>
                <w:t xml:space="preserve">Reprinted under the </w:t>
              </w:r>
              <w:r>
                <w:rPr>
                  <w:b/>
                  <w:i/>
                  <w:sz w:val="22"/>
                </w:rPr>
                <w:t>Reprints Act 1984</w:t>
              </w:r>
              <w:r>
                <w:rPr>
                  <w:b/>
                  <w:sz w:val="22"/>
                </w:rPr>
                <w:t xml:space="preserve"> as at 13</w:t>
              </w:r>
              <w:r>
                <w:rPr>
                  <w:b/>
                  <w:snapToGrid w:val="0"/>
                  <w:sz w:val="22"/>
                </w:rPr>
                <w:t xml:space="preserve"> July 2007</w:t>
              </w:r>
            </w:ins>
          </w:p>
        </w:tc>
      </w:tr>
    </w:tbl>
    <w:p>
      <w:pPr>
        <w:pStyle w:val="WA"/>
        <w:spacing w:before="120"/>
      </w:pPr>
      <w:r>
        <w:t>Western Australia</w:t>
      </w:r>
    </w:p>
    <w:p>
      <w:pPr>
        <w:pStyle w:val="NameofActReg"/>
      </w:pPr>
      <w:r>
        <w:t>Constitution Act 1889</w:t>
      </w:r>
    </w:p>
    <w:p>
      <w:pPr>
        <w:pStyle w:val="LongTitle"/>
        <w:rPr>
          <w:snapToGrid w:val="0"/>
          <w:vertAlign w:val="superscript"/>
        </w:rPr>
      </w:pPr>
      <w:r>
        <w:rPr>
          <w:snapToGrid w:val="0"/>
        </w:rPr>
        <w:t>A</w:t>
      </w:r>
      <w:bookmarkStart w:id="10" w:name="_GoBack"/>
      <w:bookmarkEnd w:id="10"/>
      <w:r>
        <w:rPr>
          <w:snapToGrid w:val="0"/>
        </w:rPr>
        <w:t>n Act to confer a Constitution on Western Australia, and to grant a Civil list to Her Majesty.</w:t>
      </w:r>
      <w:r>
        <w:rPr>
          <w:b w:val="0"/>
          <w:bCs/>
          <w:snapToGrid w:val="0"/>
          <w:vertAlign w:val="superscript"/>
        </w:rPr>
        <w:t>1</w:t>
      </w:r>
    </w:p>
    <w:p>
      <w:pPr>
        <w:pStyle w:val="Preamble1"/>
        <w:outlineLvl w:val="1"/>
        <w:rPr>
          <w:snapToGrid w:val="0"/>
        </w:rPr>
      </w:pPr>
      <w:r>
        <w:rPr>
          <w:snapToGrid w:val="0"/>
        </w:rPr>
        <w:t>Preamble</w:t>
      </w:r>
    </w:p>
    <w:p>
      <w:pPr>
        <w:pStyle w:val="Preamble2"/>
        <w:rPr>
          <w:snapToGrid w:val="0"/>
        </w:rPr>
      </w:pPr>
      <w:r>
        <w:rPr>
          <w:snapToGrid w:val="0"/>
        </w:rPr>
        <w:t xml:space="preserve">Whereas by the 32nd section of the Imperial Act passed in the session holden in the 13th and 14th years of the Reign of Her present Majesty </w:t>
      </w:r>
      <w:r>
        <w:rPr>
          <w:snapToGrid w:val="0"/>
          <w:vertAlign w:val="superscript"/>
        </w:rPr>
        <w:t>2</w:t>
      </w:r>
      <w:r>
        <w:rPr>
          <w:snapToGrid w:val="0"/>
        </w:rPr>
        <w:t>, intituled “</w:t>
      </w:r>
      <w:r>
        <w:rPr>
          <w:i/>
          <w:snapToGrid w:val="0"/>
        </w:rPr>
        <w:t xml:space="preserve"> An Act for the better Government of Her Majesty’s Australian Colonies</w:t>
      </w:r>
      <w:r>
        <w:rPr>
          <w:snapToGrid w:val="0"/>
        </w:rPr>
        <w:t>”, it was among other things enacted that, notwithstanding anything thereinbefore contained, it should be lawful for the Governor and Legislative Council of Western Australia, from time to time, by any Act or Acts, to alter the provisions or laws for the time being in force under the said Act or otherwise concerning the election of the elective members of such Legislative Council, and the qualification of electors and elective members, or to establish in the said Colony, instead of the Legislative Council, a Council and a House of Representatives, or other separate Legislative Houses, to consist of such members to be appointed or elected by such persons and in such manner as by such Act or Acts should be determined, and to vest in such Council and House of Representatives, or other separate Legislative Houses, the powers and functions of the Legislative Council for which the same might be substituted; and whereas it is expedient that the powers vested by the said Act in the said Governor and Legislative Council should now be exercised, and that a Legislative Council and a Legislative Assembly should be substituted for the present Legislative Council, with the powers and functions hereinafter contained:</w:t>
      </w:r>
    </w:p>
    <w:p>
      <w:pPr>
        <w:pStyle w:val="Enactment"/>
        <w:spacing w:before="400"/>
        <w:rPr>
          <w:snapToGrid w:val="0"/>
        </w:rPr>
      </w:pPr>
      <w:r>
        <w:rPr>
          <w:snapToGrid w:val="0"/>
        </w:rPr>
        <w:lastRenderedPageBreak/>
        <w:t>Be it therefore enacted by His Excellency the Governor of Western Australia and its Dependencies, by and with the advice and consent of the Legislative Council thereof, as follows: — </w:t>
      </w:r>
    </w:p>
    <w:p>
      <w:pPr>
        <w:pStyle w:val="Ednotesection"/>
        <w:outlineLvl w:val="9"/>
      </w:pPr>
      <w:r>
        <w:t>[</w:t>
      </w:r>
      <w:r>
        <w:rPr>
          <w:b/>
        </w:rPr>
        <w:t>1.</w:t>
      </w:r>
      <w:r>
        <w:tab/>
      </w:r>
      <w:del w:id="11" w:author="svcMRProcess" w:date="2015-12-10T11:41:00Z">
        <w:r>
          <w:delText>Repealed</w:delText>
        </w:r>
      </w:del>
      <w:ins w:id="12" w:author="svcMRProcess" w:date="2015-12-10T11:41:00Z">
        <w:r>
          <w:t>Deleted</w:t>
        </w:r>
      </w:ins>
      <w:r>
        <w:t xml:space="preserve"> by No. 10 of 1998 s.</w:t>
      </w:r>
      <w:ins w:id="13" w:author="svcMRProcess" w:date="2015-12-10T11:41:00Z">
        <w:r>
          <w:t> </w:t>
        </w:r>
      </w:ins>
      <w:r>
        <w:t>76.]</w:t>
      </w:r>
    </w:p>
    <w:p>
      <w:pPr>
        <w:rPr>
          <w:ins w:id="14" w:author="svcMRProcess" w:date="2015-12-10T11:41:00Z"/>
          <w:rStyle w:val="CharPartNo"/>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15" w:name="_Toc87415900"/>
      <w:bookmarkStart w:id="16" w:name="_Toc87415964"/>
      <w:bookmarkStart w:id="17" w:name="_Toc87671996"/>
      <w:bookmarkStart w:id="18" w:name="_Toc87672068"/>
      <w:bookmarkStart w:id="19" w:name="_Toc121549647"/>
      <w:bookmarkStart w:id="20" w:name="_Toc124049773"/>
      <w:bookmarkStart w:id="21" w:name="_Toc124137358"/>
      <w:bookmarkStart w:id="22" w:name="_Toc157843992"/>
      <w:bookmarkStart w:id="23" w:name="_Toc170531774"/>
      <w:bookmarkStart w:id="24" w:name="_Toc170544001"/>
      <w:bookmarkStart w:id="25" w:name="_Toc171826641"/>
      <w:bookmarkStart w:id="26" w:name="_Toc171911520"/>
    </w:p>
    <w:p>
      <w:pPr>
        <w:pStyle w:val="Heading2"/>
      </w:pPr>
      <w:bookmarkStart w:id="27" w:name="_Toc171919869"/>
      <w:bookmarkStart w:id="28" w:name="_Toc171997180"/>
      <w:bookmarkStart w:id="29" w:name="_Toc172599381"/>
      <w:bookmarkStart w:id="30" w:name="_Toc173124283"/>
      <w:r>
        <w:rPr>
          <w:rStyle w:val="CharPartNo"/>
        </w:rPr>
        <w:t>Part I</w:t>
      </w:r>
      <w:r>
        <w:rPr>
          <w:rStyle w:val="CharDivNo"/>
        </w:rPr>
        <w:t> </w:t>
      </w:r>
      <w:r>
        <w:t>—</w:t>
      </w:r>
      <w:r>
        <w:rPr>
          <w:rStyle w:val="CharDivText"/>
        </w:rPr>
        <w:t> </w:t>
      </w:r>
      <w:r>
        <w:rPr>
          <w:rStyle w:val="CharPartText"/>
        </w:rPr>
        <w:t>Parliamentary</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21610926"/>
      <w:bookmarkStart w:id="32" w:name="_Toc87415901"/>
      <w:bookmarkStart w:id="33" w:name="_Toc124049774"/>
      <w:bookmarkStart w:id="34" w:name="_Toc173124284"/>
      <w:bookmarkStart w:id="35" w:name="_Toc157843993"/>
      <w:r>
        <w:rPr>
          <w:rStyle w:val="CharSectno"/>
        </w:rPr>
        <w:t>2</w:t>
      </w:r>
      <w:r>
        <w:rPr>
          <w:snapToGrid w:val="0"/>
        </w:rPr>
        <w:t>.</w:t>
      </w:r>
      <w:r>
        <w:rPr>
          <w:snapToGrid w:val="0"/>
        </w:rPr>
        <w:tab/>
        <w:t>Legislature to be constituted in Western Australia</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There shall be, in place of the Legislative Council now subsisting, a Legislative Council and a Legislative Assembly: and it shall be lawful for Her Majesty, by and with the advice and consent of the said Council and Assembly, to make laws for the peace, order, and good Government of the Colony of Western Australia and its Dependencies: and such Council and Assembly shall, subject to the provisions of this Act, have all the powers and functions of the now subsisting Legislative Council.</w:t>
      </w:r>
    </w:p>
    <w:p>
      <w:pPr>
        <w:pStyle w:val="Subsection"/>
        <w:rPr>
          <w:snapToGrid w:val="0"/>
        </w:rPr>
      </w:pPr>
      <w:r>
        <w:rPr>
          <w:snapToGrid w:val="0"/>
        </w:rPr>
        <w:tab/>
        <w:t>(2)</w:t>
      </w:r>
      <w:r>
        <w:rPr>
          <w:snapToGrid w:val="0"/>
        </w:rPr>
        <w:tab/>
        <w:t>The Parliament of Western Australia consists of the Queen and the Legislative Council and the Legislative Assembly.</w:t>
      </w:r>
    </w:p>
    <w:p>
      <w:pPr>
        <w:pStyle w:val="Subsection"/>
        <w:rPr>
          <w:snapToGrid w:val="0"/>
        </w:rPr>
      </w:pPr>
      <w:r>
        <w:rPr>
          <w:snapToGrid w:val="0"/>
        </w:rPr>
        <w:tab/>
        <w:t>(3)</w:t>
      </w:r>
      <w:r>
        <w:rPr>
          <w:snapToGrid w:val="0"/>
        </w:rPr>
        <w:tab/>
        <w:t>Every Bill, after its passage through the Legislative Council and the Legislative Assembly, shall, subject to section 73, be presented to the Governor for assent by or in the name of the Queen and shall be of no effect unless it has been duly assented to by or in the name of the Queen.</w:t>
      </w:r>
    </w:p>
    <w:p>
      <w:pPr>
        <w:pStyle w:val="Footnotesection"/>
      </w:pPr>
      <w:r>
        <w:tab/>
        <w:t>[Section 2 amended by No. 59 of 1978 s.</w:t>
      </w:r>
      <w:ins w:id="36" w:author="svcMRProcess" w:date="2015-12-10T11:41:00Z">
        <w:r>
          <w:t> </w:t>
        </w:r>
      </w:ins>
      <w:r>
        <w:t>4.]</w:t>
      </w:r>
    </w:p>
    <w:p>
      <w:pPr>
        <w:pStyle w:val="Heading5"/>
        <w:spacing w:before="180"/>
        <w:rPr>
          <w:snapToGrid w:val="0"/>
        </w:rPr>
      </w:pPr>
      <w:bookmarkStart w:id="37" w:name="_Toc421610927"/>
      <w:bookmarkStart w:id="38" w:name="_Toc87415902"/>
      <w:bookmarkStart w:id="39" w:name="_Toc124049775"/>
      <w:bookmarkStart w:id="40" w:name="_Toc173124285"/>
      <w:bookmarkStart w:id="41" w:name="_Toc157843994"/>
      <w:r>
        <w:rPr>
          <w:rStyle w:val="CharSectno"/>
        </w:rPr>
        <w:t>3</w:t>
      </w:r>
      <w:r>
        <w:rPr>
          <w:snapToGrid w:val="0"/>
        </w:rPr>
        <w:t>.</w:t>
      </w:r>
      <w:r>
        <w:rPr>
          <w:snapToGrid w:val="0"/>
        </w:rPr>
        <w:tab/>
        <w:t>Governor may fix place and time of sessions, prorogue Houses and dissolve Assembly</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It shall be lawful for the Governor to fix the place and time for holding the first and every other session of the Legislative Council and Legislative Assembly, and from time to time to vary the same as he may judge advisable, giving sufficient notice thereof: and also to prorogue the Legislative Council and Legislative Assembly from time to time, and to dissolve the Legislative Assembly by Proclamation or otherwise whenever he shall think fit.</w:t>
      </w:r>
    </w:p>
    <w:p>
      <w:pPr>
        <w:pStyle w:val="Heading5"/>
        <w:keepNext w:val="0"/>
        <w:keepLines w:val="0"/>
        <w:spacing w:before="180"/>
        <w:rPr>
          <w:snapToGrid w:val="0"/>
        </w:rPr>
      </w:pPr>
      <w:bookmarkStart w:id="42" w:name="_Toc421610928"/>
      <w:bookmarkStart w:id="43" w:name="_Toc87415903"/>
      <w:bookmarkStart w:id="44" w:name="_Toc124049776"/>
      <w:bookmarkStart w:id="45" w:name="_Toc173124286"/>
      <w:bookmarkStart w:id="46" w:name="_Toc157843995"/>
      <w:r>
        <w:rPr>
          <w:rStyle w:val="CharSectno"/>
        </w:rPr>
        <w:t>4</w:t>
      </w:r>
      <w:r>
        <w:rPr>
          <w:snapToGrid w:val="0"/>
        </w:rPr>
        <w:t>.</w:t>
      </w:r>
      <w:r>
        <w:rPr>
          <w:snapToGrid w:val="0"/>
        </w:rPr>
        <w:tab/>
        <w:t>A session every year</w:t>
      </w:r>
      <w:bookmarkEnd w:id="42"/>
      <w:bookmarkEnd w:id="43"/>
      <w:bookmarkEnd w:id="44"/>
      <w:bookmarkEnd w:id="45"/>
      <w:bookmarkEnd w:id="46"/>
      <w:r>
        <w:rPr>
          <w:snapToGrid w:val="0"/>
        </w:rPr>
        <w:t xml:space="preserve"> </w:t>
      </w:r>
    </w:p>
    <w:p>
      <w:pPr>
        <w:pStyle w:val="Subsection"/>
        <w:spacing w:before="120"/>
        <w:rPr>
          <w:snapToGrid w:val="0"/>
        </w:rPr>
      </w:pPr>
      <w:r>
        <w:rPr>
          <w:snapToGrid w:val="0"/>
        </w:rPr>
        <w:tab/>
      </w:r>
      <w:r>
        <w:rPr>
          <w:snapToGrid w:val="0"/>
        </w:rPr>
        <w:tab/>
        <w:t>There shall be a session of the Legislative Council and Legislative Assembly once at least in every year, so that a period of 12 months shall not intervene between the last sitting of the said Council and Assembly in one session and the first sitting of the said Council and Assembly in the next session.</w:t>
      </w:r>
    </w:p>
    <w:p>
      <w:pPr>
        <w:pStyle w:val="Heading5"/>
        <w:rPr>
          <w:snapToGrid w:val="0"/>
        </w:rPr>
      </w:pPr>
      <w:bookmarkStart w:id="47" w:name="_Toc421610929"/>
      <w:bookmarkStart w:id="48" w:name="_Toc87415904"/>
      <w:bookmarkStart w:id="49" w:name="_Toc124049777"/>
      <w:bookmarkStart w:id="50" w:name="_Toc173124287"/>
      <w:bookmarkStart w:id="51" w:name="_Toc157843996"/>
      <w:r>
        <w:rPr>
          <w:rStyle w:val="CharSectno"/>
        </w:rPr>
        <w:t>5</w:t>
      </w:r>
      <w:r>
        <w:rPr>
          <w:snapToGrid w:val="0"/>
        </w:rPr>
        <w:t>.</w:t>
      </w:r>
      <w:r>
        <w:rPr>
          <w:snapToGrid w:val="0"/>
        </w:rPr>
        <w:tab/>
        <w:t>First calling together of Legislature</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Legislative Council and Legislative Assembly shall be called together for the first time at some period not later than 6 months after the commencement of this Act.</w:t>
      </w:r>
    </w:p>
    <w:p>
      <w:pPr>
        <w:pStyle w:val="Heading5"/>
        <w:rPr>
          <w:snapToGrid w:val="0"/>
        </w:rPr>
      </w:pPr>
      <w:bookmarkStart w:id="52" w:name="_Toc421610930"/>
      <w:bookmarkStart w:id="53" w:name="_Toc173124288"/>
      <w:bookmarkStart w:id="54" w:name="_Toc87415905"/>
      <w:bookmarkStart w:id="55" w:name="_Toc124049778"/>
      <w:bookmarkStart w:id="56" w:name="_Toc157843997"/>
      <w:r>
        <w:rPr>
          <w:rStyle w:val="CharSectno"/>
        </w:rPr>
        <w:t>6</w:t>
      </w:r>
      <w:r>
        <w:rPr>
          <w:snapToGrid w:val="0"/>
        </w:rPr>
        <w:t>.</w:t>
      </w:r>
      <w:r>
        <w:rPr>
          <w:snapToGrid w:val="0"/>
        </w:rPr>
        <w:tab/>
        <w:t>Appointment of members</w:t>
      </w:r>
      <w:del w:id="57" w:author="svcMRProcess" w:date="2015-12-10T11:41:00Z">
        <w:r>
          <w:rPr>
            <w:snapToGrid w:val="0"/>
          </w:rPr>
          <w:delText xml:space="preserve"> </w:delText>
        </w:r>
      </w:del>
      <w:ins w:id="58" w:author="svcMRProcess" w:date="2015-12-10T11:41:00Z">
        <w:r>
          <w:rPr>
            <w:snapToGrid w:val="0"/>
          </w:rPr>
          <w:t> </w:t>
        </w:r>
      </w:ins>
      <w:r>
        <w:rPr>
          <w:snapToGrid w:val="0"/>
        </w:rPr>
        <w:t>of Council</w:t>
      </w:r>
      <w:bookmarkEnd w:id="52"/>
      <w:bookmarkEnd w:id="53"/>
      <w:r>
        <w:rPr>
          <w:snapToGrid w:val="0"/>
          <w:vertAlign w:val="superscript"/>
        </w:rPr>
        <w:t xml:space="preserve"> </w:t>
      </w:r>
      <w:bookmarkEnd w:id="54"/>
      <w:bookmarkEnd w:id="55"/>
      <w:del w:id="59" w:author="svcMRProcess" w:date="2015-12-10T11:41:00Z">
        <w:r>
          <w:rPr>
            <w:snapToGrid w:val="0"/>
            <w:vertAlign w:val="superscript"/>
          </w:rPr>
          <w:delText>3</w:delText>
        </w:r>
      </w:del>
      <w:bookmarkEnd w:id="56"/>
    </w:p>
    <w:p>
      <w:pPr>
        <w:pStyle w:val="Subsection"/>
        <w:rPr>
          <w:snapToGrid w:val="0"/>
        </w:rPr>
      </w:pPr>
      <w:r>
        <w:rPr>
          <w:snapToGrid w:val="0"/>
        </w:rPr>
        <w:tab/>
      </w:r>
      <w:r>
        <w:rPr>
          <w:snapToGrid w:val="0"/>
        </w:rPr>
        <w:tab/>
        <w:t>Before the first meeting of</w:t>
      </w:r>
      <w:del w:id="60" w:author="svcMRProcess" w:date="2015-12-10T11:41:00Z">
        <w:r>
          <w:rPr>
            <w:snapToGrid w:val="0"/>
          </w:rPr>
          <w:delText xml:space="preserve"> </w:delText>
        </w:r>
      </w:del>
      <w:ins w:id="61" w:author="svcMRProcess" w:date="2015-12-10T11:41:00Z">
        <w:r>
          <w:rPr>
            <w:snapToGrid w:val="0"/>
          </w:rPr>
          <w:t> </w:t>
        </w:r>
      </w:ins>
      <w:r>
        <w:rPr>
          <w:snapToGrid w:val="0"/>
        </w:rPr>
        <w:t>the Legislative Council and Legislative Assembly the Governor in Council may, in Her Majesty’s name, by instruments under the Public Seal of the Colony, summon to the Legislative Council such persons, to the number of 15, as he shall think fit, and thereafter may from time to time, as vacancies occur, in like manner summon to the Legislative Council such other persons as he shall think fit, and every person so summoned shall thereby become a member of the Legislative Council.</w:t>
      </w:r>
    </w:p>
    <w:p>
      <w:pPr>
        <w:pStyle w:val="Footnotesection"/>
      </w:pPr>
      <w:r>
        <w:tab/>
        <w:t>[Section 6</w:t>
      </w:r>
      <w:ins w:id="62" w:author="svcMRProcess" w:date="2015-12-10T11:41:00Z">
        <w:r>
          <w:rPr>
            <w:vertAlign w:val="superscript"/>
          </w:rPr>
          <w:t> 3</w:t>
        </w:r>
      </w:ins>
      <w:r>
        <w:t xml:space="preserve"> amended by No. 78 of 1984 s.</w:t>
      </w:r>
      <w:ins w:id="63" w:author="svcMRProcess" w:date="2015-12-10T11:41:00Z">
        <w:r>
          <w:t> </w:t>
        </w:r>
      </w:ins>
      <w:r>
        <w:t>5.]</w:t>
      </w:r>
    </w:p>
    <w:p>
      <w:pPr>
        <w:pStyle w:val="Heading5"/>
        <w:rPr>
          <w:snapToGrid w:val="0"/>
        </w:rPr>
      </w:pPr>
      <w:bookmarkStart w:id="64" w:name="_Toc421610931"/>
      <w:bookmarkStart w:id="65" w:name="_Toc87415906"/>
      <w:bookmarkStart w:id="66" w:name="_Toc124049779"/>
      <w:bookmarkStart w:id="67" w:name="_Toc173124289"/>
      <w:bookmarkStart w:id="68" w:name="_Toc157843998"/>
      <w:r>
        <w:rPr>
          <w:rStyle w:val="CharSectno"/>
        </w:rPr>
        <w:t>7</w:t>
      </w:r>
      <w:r>
        <w:rPr>
          <w:snapToGrid w:val="0"/>
        </w:rPr>
        <w:t>.</w:t>
      </w:r>
      <w:r>
        <w:rPr>
          <w:snapToGrid w:val="0"/>
        </w:rPr>
        <w:tab/>
        <w:t>Tenure of seats in Council</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Every member of the Legislative Council shall, subject to the provisions of this Act, hold his seat therein until Part III shall come into operation.</w:t>
      </w:r>
    </w:p>
    <w:p>
      <w:pPr>
        <w:pStyle w:val="Heading5"/>
        <w:rPr>
          <w:snapToGrid w:val="0"/>
        </w:rPr>
      </w:pPr>
      <w:bookmarkStart w:id="69" w:name="_Toc421610932"/>
      <w:bookmarkStart w:id="70" w:name="_Toc87415907"/>
      <w:bookmarkStart w:id="71" w:name="_Toc124049780"/>
      <w:bookmarkStart w:id="72" w:name="_Toc157843999"/>
      <w:bookmarkStart w:id="73" w:name="_Toc173124290"/>
      <w:r>
        <w:rPr>
          <w:rStyle w:val="CharSectno"/>
        </w:rPr>
        <w:t>8</w:t>
      </w:r>
      <w:r>
        <w:rPr>
          <w:snapToGrid w:val="0"/>
        </w:rPr>
        <w:t>.</w:t>
      </w:r>
      <w:r>
        <w:rPr>
          <w:snapToGrid w:val="0"/>
        </w:rPr>
        <w:tab/>
        <w:t>Resignation of members</w:t>
      </w:r>
      <w:del w:id="74" w:author="svcMRProcess" w:date="2015-12-10T11:41:00Z">
        <w:r>
          <w:rPr>
            <w:snapToGrid w:val="0"/>
          </w:rPr>
          <w:delText xml:space="preserve"> </w:delText>
        </w:r>
      </w:del>
      <w:ins w:id="75" w:author="svcMRProcess" w:date="2015-12-10T11:41:00Z">
        <w:r>
          <w:rPr>
            <w:snapToGrid w:val="0"/>
          </w:rPr>
          <w:t> </w:t>
        </w:r>
      </w:ins>
      <w:r>
        <w:rPr>
          <w:snapToGrid w:val="0"/>
        </w:rPr>
        <w:t>of Council</w:t>
      </w:r>
      <w:bookmarkEnd w:id="69"/>
      <w:r>
        <w:rPr>
          <w:snapToGrid w:val="0"/>
          <w:vertAlign w:val="superscript"/>
        </w:rPr>
        <w:t xml:space="preserve"> </w:t>
      </w:r>
      <w:bookmarkEnd w:id="70"/>
      <w:bookmarkEnd w:id="71"/>
      <w:del w:id="76" w:author="svcMRProcess" w:date="2015-12-10T11:41:00Z">
        <w:r>
          <w:rPr>
            <w:snapToGrid w:val="0"/>
            <w:vertAlign w:val="superscript"/>
          </w:rPr>
          <w:delText>3</w:delText>
        </w:r>
      </w:del>
      <w:bookmarkEnd w:id="72"/>
      <w:ins w:id="77" w:author="svcMRProcess" w:date="2015-12-10T11:41:00Z">
        <w:r>
          <w:rPr>
            <w:b w:val="0"/>
            <w:bCs/>
            <w:snapToGrid w:val="0"/>
            <w:vertAlign w:val="superscript"/>
          </w:rPr>
          <w:t>4</w:t>
        </w:r>
      </w:ins>
      <w:bookmarkEnd w:id="73"/>
    </w:p>
    <w:p>
      <w:pPr>
        <w:pStyle w:val="Subsection"/>
        <w:rPr>
          <w:snapToGrid w:val="0"/>
        </w:rPr>
      </w:pPr>
      <w:r>
        <w:rPr>
          <w:snapToGrid w:val="0"/>
        </w:rPr>
        <w:tab/>
      </w:r>
      <w:r>
        <w:rPr>
          <w:snapToGrid w:val="0"/>
        </w:rPr>
        <w:tab/>
        <w:t>Any member</w:t>
      </w:r>
      <w:del w:id="78" w:author="svcMRProcess" w:date="2015-12-10T11:41:00Z">
        <w:r>
          <w:rPr>
            <w:snapToGrid w:val="0"/>
          </w:rPr>
          <w:delText xml:space="preserve"> </w:delText>
        </w:r>
      </w:del>
      <w:ins w:id="79" w:author="svcMRProcess" w:date="2015-12-10T11:41:00Z">
        <w:r>
          <w:rPr>
            <w:snapToGrid w:val="0"/>
          </w:rPr>
          <w:t> </w:t>
        </w:r>
      </w:ins>
      <w:r>
        <w:rPr>
          <w:snapToGrid w:val="0"/>
        </w:rPr>
        <w:t>of the Legislative Council may resign his seat therein by a letter to the Governor, and upon the receipt of such letter by the Governor the seat of such member shall become vacant.</w:t>
      </w:r>
    </w:p>
    <w:p>
      <w:pPr>
        <w:pStyle w:val="Heading5"/>
        <w:rPr>
          <w:b w:val="0"/>
          <w:bCs/>
          <w:snapToGrid w:val="0"/>
        </w:rPr>
      </w:pPr>
      <w:bookmarkStart w:id="80" w:name="_Toc421610933"/>
      <w:bookmarkStart w:id="81" w:name="_Toc87415908"/>
      <w:bookmarkStart w:id="82" w:name="_Toc124049781"/>
      <w:bookmarkStart w:id="83" w:name="_Toc157844000"/>
      <w:bookmarkStart w:id="84" w:name="_Toc173124291"/>
      <w:r>
        <w:rPr>
          <w:rStyle w:val="CharSectno"/>
        </w:rPr>
        <w:t>9</w:t>
      </w:r>
      <w:r>
        <w:rPr>
          <w:snapToGrid w:val="0"/>
        </w:rPr>
        <w:t>.</w:t>
      </w:r>
      <w:r>
        <w:rPr>
          <w:snapToGrid w:val="0"/>
        </w:rPr>
        <w:tab/>
        <w:t>Appointment of</w:t>
      </w:r>
      <w:del w:id="85" w:author="svcMRProcess" w:date="2015-12-10T11:41:00Z">
        <w:r>
          <w:rPr>
            <w:snapToGrid w:val="0"/>
          </w:rPr>
          <w:delText xml:space="preserve"> </w:delText>
        </w:r>
      </w:del>
      <w:ins w:id="86" w:author="svcMRProcess" w:date="2015-12-10T11:41:00Z">
        <w:r>
          <w:rPr>
            <w:snapToGrid w:val="0"/>
          </w:rPr>
          <w:t> </w:t>
        </w:r>
      </w:ins>
      <w:r>
        <w:rPr>
          <w:snapToGrid w:val="0"/>
        </w:rPr>
        <w:t>President; who may take part in debate</w:t>
      </w:r>
      <w:bookmarkEnd w:id="80"/>
      <w:r>
        <w:rPr>
          <w:snapToGrid w:val="0"/>
          <w:vertAlign w:val="superscript"/>
        </w:rPr>
        <w:t xml:space="preserve"> </w:t>
      </w:r>
      <w:bookmarkEnd w:id="81"/>
      <w:bookmarkEnd w:id="82"/>
      <w:del w:id="87" w:author="svcMRProcess" w:date="2015-12-10T11:41:00Z">
        <w:r>
          <w:rPr>
            <w:snapToGrid w:val="0"/>
            <w:vertAlign w:val="superscript"/>
          </w:rPr>
          <w:delText>3</w:delText>
        </w:r>
      </w:del>
      <w:bookmarkEnd w:id="83"/>
      <w:ins w:id="88" w:author="svcMRProcess" w:date="2015-12-10T11:41:00Z">
        <w:r>
          <w:rPr>
            <w:b w:val="0"/>
            <w:bCs/>
            <w:snapToGrid w:val="0"/>
            <w:vertAlign w:val="superscript"/>
          </w:rPr>
          <w:t>4</w:t>
        </w:r>
      </w:ins>
      <w:bookmarkEnd w:id="84"/>
    </w:p>
    <w:p>
      <w:pPr>
        <w:pStyle w:val="Subsection"/>
        <w:rPr>
          <w:snapToGrid w:val="0"/>
        </w:rPr>
      </w:pPr>
      <w:r>
        <w:rPr>
          <w:snapToGrid w:val="0"/>
        </w:rPr>
        <w:tab/>
      </w:r>
      <w:r>
        <w:rPr>
          <w:snapToGrid w:val="0"/>
        </w:rPr>
        <w:tab/>
        <w:t>The Governor</w:t>
      </w:r>
      <w:del w:id="89" w:author="svcMRProcess" w:date="2015-12-10T11:41:00Z">
        <w:r>
          <w:rPr>
            <w:snapToGrid w:val="0"/>
          </w:rPr>
          <w:delText xml:space="preserve"> </w:delText>
        </w:r>
      </w:del>
      <w:ins w:id="90" w:author="svcMRProcess" w:date="2015-12-10T11:41:00Z">
        <w:r>
          <w:rPr>
            <w:snapToGrid w:val="0"/>
          </w:rPr>
          <w:t> </w:t>
        </w:r>
      </w:ins>
      <w:r>
        <w:rPr>
          <w:snapToGrid w:val="0"/>
        </w:rPr>
        <w:t>may from time to time, by an instrument under the Public Seal of the Colony, appoint one member of the Legislative Council to be President, and may remove him and appoint another in his stead; and the President may at any time take part in any debate or discussion in the said Council.</w:t>
      </w:r>
    </w:p>
    <w:p>
      <w:pPr>
        <w:pStyle w:val="Ednotesection"/>
      </w:pPr>
      <w:r>
        <w:t>[</w:t>
      </w:r>
      <w:r>
        <w:rPr>
          <w:b/>
        </w:rPr>
        <w:t>10, 11</w:t>
      </w:r>
      <w:r>
        <w:rPr>
          <w:b/>
          <w:bCs/>
        </w:rPr>
        <w:t>.</w:t>
      </w:r>
      <w:r>
        <w:tab/>
      </w:r>
      <w:del w:id="91" w:author="svcMRProcess" w:date="2015-12-10T11:41:00Z">
        <w:r>
          <w:delText>Repealed</w:delText>
        </w:r>
      </w:del>
      <w:ins w:id="92" w:author="svcMRProcess" w:date="2015-12-10T11:41:00Z">
        <w:r>
          <w:t>Deleted</w:t>
        </w:r>
      </w:ins>
      <w:r>
        <w:t xml:space="preserve"> by 57 Vict., No. 14 s.</w:t>
      </w:r>
      <w:ins w:id="93" w:author="svcMRProcess" w:date="2015-12-10T11:41:00Z">
        <w:r>
          <w:t> </w:t>
        </w:r>
      </w:ins>
      <w:r>
        <w:t xml:space="preserve">2.] </w:t>
      </w:r>
    </w:p>
    <w:p>
      <w:pPr>
        <w:pStyle w:val="Heading5"/>
        <w:rPr>
          <w:snapToGrid w:val="0"/>
        </w:rPr>
      </w:pPr>
      <w:bookmarkStart w:id="94" w:name="_Toc421610934"/>
      <w:bookmarkStart w:id="95" w:name="_Toc87415909"/>
      <w:bookmarkStart w:id="96" w:name="_Toc124049782"/>
      <w:bookmarkStart w:id="97" w:name="_Toc157844001"/>
      <w:bookmarkStart w:id="98" w:name="_Toc173124292"/>
      <w:r>
        <w:rPr>
          <w:rStyle w:val="CharSectno"/>
        </w:rPr>
        <w:t>12</w:t>
      </w:r>
      <w:r>
        <w:rPr>
          <w:snapToGrid w:val="0"/>
        </w:rPr>
        <w:t>.</w:t>
      </w:r>
      <w:r>
        <w:rPr>
          <w:snapToGrid w:val="0"/>
        </w:rPr>
        <w:tab/>
        <w:t>Convoking of</w:t>
      </w:r>
      <w:del w:id="99" w:author="svcMRProcess" w:date="2015-12-10T11:41:00Z">
        <w:r>
          <w:rPr>
            <w:snapToGrid w:val="0"/>
          </w:rPr>
          <w:delText xml:space="preserve"> </w:delText>
        </w:r>
      </w:del>
      <w:ins w:id="100" w:author="svcMRProcess" w:date="2015-12-10T11:41:00Z">
        <w:r>
          <w:rPr>
            <w:snapToGrid w:val="0"/>
          </w:rPr>
          <w:t> </w:t>
        </w:r>
      </w:ins>
      <w:r>
        <w:rPr>
          <w:snapToGrid w:val="0"/>
        </w:rPr>
        <w:t>Assembly</w:t>
      </w:r>
      <w:bookmarkEnd w:id="94"/>
      <w:r>
        <w:rPr>
          <w:snapToGrid w:val="0"/>
          <w:vertAlign w:val="superscript"/>
        </w:rPr>
        <w:t xml:space="preserve"> </w:t>
      </w:r>
      <w:bookmarkEnd w:id="95"/>
      <w:bookmarkEnd w:id="96"/>
      <w:del w:id="101" w:author="svcMRProcess" w:date="2015-12-10T11:41:00Z">
        <w:r>
          <w:rPr>
            <w:snapToGrid w:val="0"/>
            <w:vertAlign w:val="superscript"/>
          </w:rPr>
          <w:delText>4</w:delText>
        </w:r>
      </w:del>
      <w:bookmarkEnd w:id="97"/>
      <w:ins w:id="102" w:author="svcMRProcess" w:date="2015-12-10T11:41:00Z">
        <w:r>
          <w:rPr>
            <w:b w:val="0"/>
            <w:bCs/>
            <w:snapToGrid w:val="0"/>
            <w:vertAlign w:val="superscript"/>
          </w:rPr>
          <w:t>5</w:t>
        </w:r>
      </w:ins>
      <w:bookmarkEnd w:id="98"/>
    </w:p>
    <w:p>
      <w:pPr>
        <w:pStyle w:val="Subsection"/>
        <w:rPr>
          <w:snapToGrid w:val="0"/>
        </w:rPr>
      </w:pPr>
      <w:r>
        <w:rPr>
          <w:snapToGrid w:val="0"/>
        </w:rPr>
        <w:tab/>
      </w:r>
      <w:r>
        <w:rPr>
          <w:snapToGrid w:val="0"/>
        </w:rPr>
        <w:tab/>
        <w:t>For the purpose of</w:t>
      </w:r>
      <w:del w:id="103" w:author="svcMRProcess" w:date="2015-12-10T11:41:00Z">
        <w:r>
          <w:rPr>
            <w:snapToGrid w:val="0"/>
          </w:rPr>
          <w:delText xml:space="preserve"> </w:delText>
        </w:r>
      </w:del>
      <w:ins w:id="104" w:author="svcMRProcess" w:date="2015-12-10T11:41:00Z">
        <w:r>
          <w:rPr>
            <w:snapToGrid w:val="0"/>
          </w:rPr>
          <w:t> </w:t>
        </w:r>
      </w:ins>
      <w:r>
        <w:rPr>
          <w:snapToGrid w:val="0"/>
        </w:rPr>
        <w:t>constituting the Legislative Assembly, the Governor, before the time appointed for the first meeting of the Legislative Council and Legislative Assembly, and thereafter from time to time, as occasion shall require, may in Her Majesty’s name issue writs under the Public Seal of the Colony for the general election of members to serve in the Legislative Assembly.</w:t>
      </w:r>
    </w:p>
    <w:p>
      <w:pPr>
        <w:pStyle w:val="Heading5"/>
        <w:rPr>
          <w:snapToGrid w:val="0"/>
        </w:rPr>
      </w:pPr>
      <w:bookmarkStart w:id="105" w:name="_Toc421610935"/>
      <w:bookmarkStart w:id="106" w:name="_Toc87415910"/>
      <w:bookmarkStart w:id="107" w:name="_Toc124049783"/>
      <w:bookmarkStart w:id="108" w:name="_Toc173124293"/>
      <w:bookmarkStart w:id="109" w:name="_Toc157844002"/>
      <w:r>
        <w:rPr>
          <w:rStyle w:val="CharSectno"/>
        </w:rPr>
        <w:t>13</w:t>
      </w:r>
      <w:r>
        <w:rPr>
          <w:snapToGrid w:val="0"/>
        </w:rPr>
        <w:t>.</w:t>
      </w:r>
      <w:r>
        <w:rPr>
          <w:snapToGrid w:val="0"/>
        </w:rPr>
        <w:tab/>
        <w:t xml:space="preserve">Assembly may proceed to business although full number of </w:t>
      </w:r>
      <w:bookmarkEnd w:id="105"/>
      <w:r>
        <w:rPr>
          <w:snapToGrid w:val="0"/>
        </w:rPr>
        <w:t>members not elected at general election</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Upon any general election the Legislative Assembly shall be competent to proceed to the despatch of business, at the time appointed by the Governor for that purpose, notwithstanding that in any of the electoral districts the electors shall have failed to elect a member to serve in the said Assembly.</w:t>
      </w:r>
    </w:p>
    <w:p>
      <w:pPr>
        <w:pStyle w:val="Footnotesection"/>
      </w:pPr>
      <w:r>
        <w:tab/>
        <w:t>[Section</w:t>
      </w:r>
      <w:del w:id="110" w:author="svcMRProcess" w:date="2015-12-10T11:41:00Z">
        <w:r>
          <w:delText xml:space="preserve"> </w:delText>
        </w:r>
      </w:del>
      <w:ins w:id="111" w:author="svcMRProcess" w:date="2015-12-10T11:41:00Z">
        <w:r>
          <w:t> </w:t>
        </w:r>
      </w:ins>
      <w:r>
        <w:t>13 amended by No. 36 of 2000 s.</w:t>
      </w:r>
      <w:ins w:id="112" w:author="svcMRProcess" w:date="2015-12-10T11:41:00Z">
        <w:r>
          <w:t> </w:t>
        </w:r>
      </w:ins>
      <w:r>
        <w:t>22.]</w:t>
      </w:r>
    </w:p>
    <w:p>
      <w:pPr>
        <w:pStyle w:val="Ednotesection"/>
      </w:pPr>
      <w:r>
        <w:t>[</w:t>
      </w:r>
      <w:r>
        <w:rPr>
          <w:b/>
        </w:rPr>
        <w:t>14.</w:t>
      </w:r>
      <w:r>
        <w:rPr>
          <w:b/>
        </w:rPr>
        <w:tab/>
      </w:r>
      <w:del w:id="113" w:author="svcMRProcess" w:date="2015-12-10T11:41:00Z">
        <w:r>
          <w:delText>Repealed</w:delText>
        </w:r>
      </w:del>
      <w:ins w:id="114" w:author="svcMRProcess" w:date="2015-12-10T11:41:00Z">
        <w:r>
          <w:t>Deleted</w:t>
        </w:r>
      </w:ins>
      <w:r>
        <w:t xml:space="preserve"> by 63 Vict., No. 19 s.</w:t>
      </w:r>
      <w:ins w:id="115" w:author="svcMRProcess" w:date="2015-12-10T11:41:00Z">
        <w:r>
          <w:t> </w:t>
        </w:r>
      </w:ins>
      <w:r>
        <w:t xml:space="preserve">2.] </w:t>
      </w:r>
    </w:p>
    <w:p>
      <w:pPr>
        <w:pStyle w:val="Heading5"/>
        <w:rPr>
          <w:snapToGrid w:val="0"/>
        </w:rPr>
      </w:pPr>
      <w:bookmarkStart w:id="116" w:name="_Toc421610936"/>
      <w:bookmarkStart w:id="117" w:name="_Toc87415911"/>
      <w:bookmarkStart w:id="118" w:name="_Toc124049784"/>
      <w:bookmarkStart w:id="119" w:name="_Toc173124294"/>
      <w:bookmarkStart w:id="120" w:name="_Toc157844003"/>
      <w:r>
        <w:rPr>
          <w:rStyle w:val="CharSectno"/>
        </w:rPr>
        <w:t>15</w:t>
      </w:r>
      <w:r>
        <w:rPr>
          <w:snapToGrid w:val="0"/>
        </w:rPr>
        <w:t>.</w:t>
      </w:r>
      <w:r>
        <w:rPr>
          <w:snapToGrid w:val="0"/>
        </w:rPr>
        <w:tab/>
        <w:t>Election of Speaker</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members of the Legislative Assembly shall, upon their first assembling after every general election, proceed forthwith to elect one of their number to be Speaker; and in case of his death, resignation, or removal by a vote of the said Assembly, the members shall again elect one of their number to be Speaker. The Speaker so elected shall preside at all meetings of the said Assembly.</w:t>
      </w:r>
    </w:p>
    <w:p>
      <w:pPr>
        <w:pStyle w:val="Ednotesection"/>
      </w:pPr>
      <w:r>
        <w:t>[</w:t>
      </w:r>
      <w:r>
        <w:rPr>
          <w:b/>
        </w:rPr>
        <w:t>16, 17</w:t>
      </w:r>
      <w:r>
        <w:rPr>
          <w:b/>
          <w:bCs/>
        </w:rPr>
        <w:t>.</w:t>
      </w:r>
      <w:r>
        <w:tab/>
      </w:r>
      <w:del w:id="121" w:author="svcMRProcess" w:date="2015-12-10T11:41:00Z">
        <w:r>
          <w:delText>Repealed</w:delText>
        </w:r>
      </w:del>
      <w:ins w:id="122" w:author="svcMRProcess" w:date="2015-12-10T11:41:00Z">
        <w:r>
          <w:t>Deleted</w:t>
        </w:r>
      </w:ins>
      <w:r>
        <w:t xml:space="preserve"> by No. 78 of 1984 s.</w:t>
      </w:r>
      <w:ins w:id="123" w:author="svcMRProcess" w:date="2015-12-10T11:41:00Z">
        <w:r>
          <w:t> </w:t>
        </w:r>
      </w:ins>
      <w:r>
        <w:t xml:space="preserve">6.] </w:t>
      </w:r>
    </w:p>
    <w:p>
      <w:pPr>
        <w:pStyle w:val="Ednotesection"/>
      </w:pPr>
      <w:r>
        <w:t>[</w:t>
      </w:r>
      <w:r>
        <w:rPr>
          <w:b/>
        </w:rPr>
        <w:t>18</w:t>
      </w:r>
      <w:del w:id="124" w:author="svcMRProcess" w:date="2015-12-10T11:41:00Z">
        <w:r>
          <w:rPr>
            <w:b/>
          </w:rPr>
          <w:delText>-</w:delText>
        </w:r>
      </w:del>
      <w:ins w:id="125" w:author="svcMRProcess" w:date="2015-12-10T11:41:00Z">
        <w:r>
          <w:rPr>
            <w:b/>
          </w:rPr>
          <w:noBreakHyphen/>
        </w:r>
      </w:ins>
      <w:r>
        <w:rPr>
          <w:b/>
        </w:rPr>
        <w:t>21</w:t>
      </w:r>
      <w:r>
        <w:rPr>
          <w:b/>
          <w:bCs/>
        </w:rPr>
        <w:t>.</w:t>
      </w:r>
      <w:r>
        <w:tab/>
      </w:r>
      <w:del w:id="126" w:author="svcMRProcess" w:date="2015-12-10T11:41:00Z">
        <w:r>
          <w:delText>Repealed</w:delText>
        </w:r>
      </w:del>
      <w:ins w:id="127" w:author="svcMRProcess" w:date="2015-12-10T11:41:00Z">
        <w:r>
          <w:t>Deleted</w:t>
        </w:r>
      </w:ins>
      <w:r>
        <w:t xml:space="preserve"> by 63 Vict., No. 19 s.</w:t>
      </w:r>
      <w:ins w:id="128" w:author="svcMRProcess" w:date="2015-12-10T11:41:00Z">
        <w:r>
          <w:t> </w:t>
        </w:r>
      </w:ins>
      <w:r>
        <w:t xml:space="preserve">2.] </w:t>
      </w:r>
    </w:p>
    <w:p>
      <w:pPr>
        <w:pStyle w:val="Heading5"/>
        <w:rPr>
          <w:snapToGrid w:val="0"/>
        </w:rPr>
      </w:pPr>
      <w:bookmarkStart w:id="129" w:name="_Toc421610937"/>
      <w:bookmarkStart w:id="130" w:name="_Toc87415912"/>
      <w:bookmarkStart w:id="131" w:name="_Toc124049785"/>
      <w:bookmarkStart w:id="132" w:name="_Toc173124295"/>
      <w:bookmarkStart w:id="133" w:name="_Toc157844004"/>
      <w:r>
        <w:rPr>
          <w:rStyle w:val="CharSectno"/>
        </w:rPr>
        <w:t>22</w:t>
      </w:r>
      <w:r>
        <w:rPr>
          <w:snapToGrid w:val="0"/>
        </w:rPr>
        <w:t>.</w:t>
      </w:r>
      <w:r>
        <w:rPr>
          <w:snapToGrid w:val="0"/>
        </w:rPr>
        <w:tab/>
        <w:t>Oath or affirmation of allegiance</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No member of the Legislative Council or Legislative Assembly shall sit or vote therein until he has taken and subscribed before the Governor, or some person authorised by the Governor in that behalf, an oath or affirmation of office in a form set out in Schedule</w:t>
      </w:r>
      <w:del w:id="134" w:author="svcMRProcess" w:date="2015-12-10T11:41:00Z">
        <w:r>
          <w:rPr>
            <w:snapToGrid w:val="0"/>
          </w:rPr>
          <w:delText xml:space="preserve"> </w:delText>
        </w:r>
      </w:del>
      <w:ins w:id="135" w:author="svcMRProcess" w:date="2015-12-10T11:41:00Z">
        <w:r>
          <w:rPr>
            <w:snapToGrid w:val="0"/>
          </w:rPr>
          <w:t> </w:t>
        </w:r>
      </w:ins>
      <w:r>
        <w:rPr>
          <w:snapToGrid w:val="0"/>
        </w:rPr>
        <w:t>E.</w:t>
      </w:r>
    </w:p>
    <w:p>
      <w:pPr>
        <w:pStyle w:val="Footnotesection"/>
      </w:pPr>
      <w:r>
        <w:tab/>
        <w:t>[Section 22 inserted by No. 15 of 1980 s.</w:t>
      </w:r>
      <w:ins w:id="136" w:author="svcMRProcess" w:date="2015-12-10T11:41:00Z">
        <w:r>
          <w:t> </w:t>
        </w:r>
      </w:ins>
      <w:r>
        <w:t>2; amended by No. 24 of 2005 s. 6.]</w:t>
      </w:r>
    </w:p>
    <w:p>
      <w:pPr>
        <w:pStyle w:val="Ednotesection"/>
      </w:pPr>
      <w:r>
        <w:t>[</w:t>
      </w:r>
      <w:r>
        <w:rPr>
          <w:b/>
        </w:rPr>
        <w:t>23</w:t>
      </w:r>
      <w:del w:id="137" w:author="svcMRProcess" w:date="2015-12-10T11:41:00Z">
        <w:r>
          <w:rPr>
            <w:b/>
          </w:rPr>
          <w:delText>-</w:delText>
        </w:r>
      </w:del>
      <w:ins w:id="138" w:author="svcMRProcess" w:date="2015-12-10T11:41:00Z">
        <w:r>
          <w:rPr>
            <w:b/>
          </w:rPr>
          <w:noBreakHyphen/>
        </w:r>
      </w:ins>
      <w:r>
        <w:rPr>
          <w:b/>
        </w:rPr>
        <w:t>30</w:t>
      </w:r>
      <w:r>
        <w:rPr>
          <w:b/>
          <w:bCs/>
        </w:rPr>
        <w:t>.</w:t>
      </w:r>
      <w:r>
        <w:tab/>
      </w:r>
      <w:del w:id="139" w:author="svcMRProcess" w:date="2015-12-10T11:41:00Z">
        <w:r>
          <w:delText>Repealed</w:delText>
        </w:r>
      </w:del>
      <w:ins w:id="140" w:author="svcMRProcess" w:date="2015-12-10T11:41:00Z">
        <w:r>
          <w:t>Deleted</w:t>
        </w:r>
      </w:ins>
      <w:r>
        <w:t xml:space="preserve"> by 63 Vict., No. 19 s.</w:t>
      </w:r>
      <w:ins w:id="141" w:author="svcMRProcess" w:date="2015-12-10T11:41:00Z">
        <w:r>
          <w:t> </w:t>
        </w:r>
      </w:ins>
      <w:r>
        <w:t>2.]</w:t>
      </w:r>
    </w:p>
    <w:p>
      <w:pPr>
        <w:pStyle w:val="Ednotesection"/>
      </w:pPr>
      <w:r>
        <w:t>[</w:t>
      </w:r>
      <w:r>
        <w:rPr>
          <w:b/>
        </w:rPr>
        <w:t>31</w:t>
      </w:r>
      <w:r>
        <w:rPr>
          <w:b/>
          <w:bCs/>
        </w:rPr>
        <w:t>.</w:t>
      </w:r>
      <w:r>
        <w:tab/>
      </w:r>
      <w:del w:id="142" w:author="svcMRProcess" w:date="2015-12-10T11:41:00Z">
        <w:r>
          <w:delText>Repealed</w:delText>
        </w:r>
      </w:del>
      <w:ins w:id="143" w:author="svcMRProcess" w:date="2015-12-10T11:41:00Z">
        <w:r>
          <w:t>Deleted</w:t>
        </w:r>
      </w:ins>
      <w:r>
        <w:t xml:space="preserve"> by 57 Vict., No. 14 s.</w:t>
      </w:r>
      <w:ins w:id="144" w:author="svcMRProcess" w:date="2015-12-10T11:41:00Z">
        <w:r>
          <w:t> </w:t>
        </w:r>
      </w:ins>
      <w:r>
        <w:t xml:space="preserve">2.] </w:t>
      </w:r>
    </w:p>
    <w:p>
      <w:pPr>
        <w:pStyle w:val="Ednotesection"/>
      </w:pPr>
      <w:r>
        <w:t>[</w:t>
      </w:r>
      <w:r>
        <w:rPr>
          <w:b/>
        </w:rPr>
        <w:t>32, 33</w:t>
      </w:r>
      <w:r>
        <w:rPr>
          <w:b/>
          <w:bCs/>
        </w:rPr>
        <w:t>.</w:t>
      </w:r>
      <w:r>
        <w:rPr>
          <w:b/>
          <w:bCs/>
        </w:rPr>
        <w:tab/>
      </w:r>
      <w:del w:id="145" w:author="svcMRProcess" w:date="2015-12-10T11:41:00Z">
        <w:r>
          <w:delText>Repealed</w:delText>
        </w:r>
      </w:del>
      <w:ins w:id="146" w:author="svcMRProcess" w:date="2015-12-10T11:41:00Z">
        <w:r>
          <w:t>Deleted</w:t>
        </w:r>
      </w:ins>
      <w:r>
        <w:t xml:space="preserve"> by 63 Vict., No. 19 s.</w:t>
      </w:r>
      <w:ins w:id="147" w:author="svcMRProcess" w:date="2015-12-10T11:41:00Z">
        <w:r>
          <w:t> </w:t>
        </w:r>
      </w:ins>
      <w:r>
        <w:t xml:space="preserve">2.] </w:t>
      </w:r>
    </w:p>
    <w:p>
      <w:pPr>
        <w:pStyle w:val="Heading5"/>
        <w:rPr>
          <w:snapToGrid w:val="0"/>
        </w:rPr>
      </w:pPr>
      <w:bookmarkStart w:id="148" w:name="_Toc421610938"/>
      <w:bookmarkStart w:id="149" w:name="_Toc87415913"/>
      <w:bookmarkStart w:id="150" w:name="_Toc124049786"/>
      <w:bookmarkStart w:id="151" w:name="_Toc173124296"/>
      <w:bookmarkStart w:id="152" w:name="_Toc157844005"/>
      <w:r>
        <w:rPr>
          <w:rStyle w:val="CharSectno"/>
        </w:rPr>
        <w:t>34</w:t>
      </w:r>
      <w:r>
        <w:rPr>
          <w:snapToGrid w:val="0"/>
        </w:rPr>
        <w:t>.</w:t>
      </w:r>
      <w:r>
        <w:rPr>
          <w:snapToGrid w:val="0"/>
        </w:rPr>
        <w:tab/>
        <w:t>Standing Rules and Orders</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Legislative Council and Legislative Assembly, in their first session, and from time to time afterwards as there shall be occasion, shall each adopt Standing Rules and Orders, joint as well as otherwise, for the regulation and orderly conduct of their proceedings and the despatch of business, and for the manner in which the said Council and Assembly shall be presided over in the absence of the President or the Speaker, and for the mode in which the said Council and Assembly shall confer, correspond, and communicate with each other, and for the passing, intituling, and numbering of Bills, and for the presentation of the same to the Governor for Her Majesty’s assent.</w:t>
      </w:r>
    </w:p>
    <w:p>
      <w:pPr>
        <w:pStyle w:val="Footnotesection"/>
      </w:pPr>
      <w:r>
        <w:tab/>
        <w:t>[Section 34 amended by No. 51 of 1987 s.</w:t>
      </w:r>
      <w:ins w:id="153" w:author="svcMRProcess" w:date="2015-12-10T11:41:00Z">
        <w:r>
          <w:t> </w:t>
        </w:r>
      </w:ins>
      <w:r>
        <w:t>3.]</w:t>
      </w:r>
    </w:p>
    <w:p>
      <w:pPr>
        <w:pStyle w:val="Heading5"/>
        <w:rPr>
          <w:snapToGrid w:val="0"/>
        </w:rPr>
      </w:pPr>
      <w:bookmarkStart w:id="154" w:name="_Toc421610939"/>
      <w:bookmarkStart w:id="155" w:name="_Toc87415914"/>
      <w:bookmarkStart w:id="156" w:name="_Toc124049787"/>
      <w:bookmarkStart w:id="157" w:name="_Toc173124297"/>
      <w:bookmarkStart w:id="158" w:name="_Toc157844006"/>
      <w:r>
        <w:rPr>
          <w:rStyle w:val="CharSectno"/>
        </w:rPr>
        <w:t>35</w:t>
      </w:r>
      <w:r>
        <w:rPr>
          <w:snapToGrid w:val="0"/>
        </w:rPr>
        <w:t>.</w:t>
      </w:r>
      <w:r>
        <w:rPr>
          <w:snapToGrid w:val="0"/>
        </w:rPr>
        <w:tab/>
        <w:t>Salaries of President, Speaker, and officers</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salary of the President of the Legislative Council shall be at least equal to the salary of the Speaker of the Legislative Assembly; and the salaries and allowances of the various officers of the Legislative Council shall be the same as those of the corresponding officers of the Legislative Assembly; and the chief Clerk for the time being of the Legislative Council and of the Legislative Assembly shall respectively be removable from office only in accordance with a vote of the House of which he is an officer.</w:t>
      </w:r>
    </w:p>
    <w:p>
      <w:pPr>
        <w:pStyle w:val="Heading5"/>
        <w:rPr>
          <w:snapToGrid w:val="0"/>
        </w:rPr>
      </w:pPr>
      <w:bookmarkStart w:id="159" w:name="_Toc421610940"/>
      <w:bookmarkStart w:id="160" w:name="_Toc87415915"/>
      <w:bookmarkStart w:id="161" w:name="_Toc124049788"/>
      <w:bookmarkStart w:id="162" w:name="_Toc173124298"/>
      <w:bookmarkStart w:id="163" w:name="_Toc157844007"/>
      <w:r>
        <w:rPr>
          <w:rStyle w:val="CharSectno"/>
        </w:rPr>
        <w:t>36</w:t>
      </w:r>
      <w:r>
        <w:rPr>
          <w:snapToGrid w:val="0"/>
        </w:rPr>
        <w:t>.</w:t>
      </w:r>
      <w:r>
        <w:rPr>
          <w:snapToGrid w:val="0"/>
        </w:rPr>
        <w:tab/>
        <w:t>Privileges of both Houses</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It shall be lawful for the Legislature of the Colony, by any Act</w:t>
      </w:r>
      <w:del w:id="164" w:author="svcMRProcess" w:date="2015-12-10T11:41:00Z">
        <w:r>
          <w:rPr>
            <w:snapToGrid w:val="0"/>
          </w:rPr>
          <w:delText> </w:delText>
        </w:r>
      </w:del>
      <w:ins w:id="165" w:author="svcMRProcess" w:date="2015-12-10T11:41:00Z">
        <w:r>
          <w:rPr>
            <w:snapToGrid w:val="0"/>
          </w:rPr>
          <w:t xml:space="preserve"> </w:t>
        </w:r>
      </w:ins>
      <w:r>
        <w:rPr>
          <w:snapToGrid w:val="0"/>
        </w:rPr>
        <w:t xml:space="preserve">to define the privileges, immunities, and powers to be held, enjoyed, and exercised by the Legislative Council and Legislative Assembly, and by the members thereof respectively. </w:t>
      </w:r>
    </w:p>
    <w:p>
      <w:pPr>
        <w:pStyle w:val="Footnotesection"/>
      </w:pPr>
      <w:r>
        <w:tab/>
        <w:t>[Section</w:t>
      </w:r>
      <w:del w:id="166" w:author="svcMRProcess" w:date="2015-12-10T11:41:00Z">
        <w:r>
          <w:delText xml:space="preserve"> </w:delText>
        </w:r>
      </w:del>
      <w:ins w:id="167" w:author="svcMRProcess" w:date="2015-12-10T11:41:00Z">
        <w:r>
          <w:t> </w:t>
        </w:r>
      </w:ins>
      <w:r>
        <w:t>36 amended by No. 41 of 2004 s. 4.]</w:t>
      </w:r>
    </w:p>
    <w:p>
      <w:pPr>
        <w:pStyle w:val="Heading2"/>
      </w:pPr>
      <w:bookmarkStart w:id="168" w:name="_Toc87415916"/>
      <w:bookmarkStart w:id="169" w:name="_Toc87415980"/>
      <w:bookmarkStart w:id="170" w:name="_Toc87672012"/>
      <w:bookmarkStart w:id="171" w:name="_Toc87672084"/>
      <w:bookmarkStart w:id="172" w:name="_Toc121549663"/>
      <w:bookmarkStart w:id="173" w:name="_Toc124049789"/>
      <w:bookmarkStart w:id="174" w:name="_Toc124137374"/>
      <w:bookmarkStart w:id="175" w:name="_Toc157844008"/>
      <w:bookmarkStart w:id="176" w:name="_Toc170531790"/>
      <w:bookmarkStart w:id="177" w:name="_Toc170544017"/>
      <w:bookmarkStart w:id="178" w:name="_Toc171826657"/>
      <w:bookmarkStart w:id="179" w:name="_Toc171911536"/>
      <w:bookmarkStart w:id="180" w:name="_Toc171919885"/>
      <w:bookmarkStart w:id="181" w:name="_Toc171997196"/>
      <w:bookmarkStart w:id="182" w:name="_Toc172599397"/>
      <w:bookmarkStart w:id="183" w:name="_Toc173124299"/>
      <w:r>
        <w:rPr>
          <w:rStyle w:val="CharPartNo"/>
        </w:rPr>
        <w:t>Part II</w:t>
      </w:r>
      <w:r>
        <w:rPr>
          <w:rStyle w:val="CharDivNo"/>
        </w:rPr>
        <w:t> </w:t>
      </w:r>
      <w:r>
        <w:t>—</w:t>
      </w:r>
      <w:r>
        <w:rPr>
          <w:rStyle w:val="CharDivText"/>
        </w:rPr>
        <w:t> </w:t>
      </w:r>
      <w:r>
        <w:rPr>
          <w:rStyle w:val="CharPartText"/>
        </w:rPr>
        <w:t>Electoral</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Ednotesection"/>
      </w:pPr>
      <w:r>
        <w:t>[</w:t>
      </w:r>
      <w:r>
        <w:rPr>
          <w:b/>
        </w:rPr>
        <w:t>37</w:t>
      </w:r>
      <w:r>
        <w:rPr>
          <w:b/>
          <w:bCs/>
        </w:rPr>
        <w:t>.</w:t>
      </w:r>
      <w:r>
        <w:tab/>
      </w:r>
      <w:del w:id="184" w:author="svcMRProcess" w:date="2015-12-10T11:41:00Z">
        <w:r>
          <w:delText>Repealed</w:delText>
        </w:r>
      </w:del>
      <w:ins w:id="185" w:author="svcMRProcess" w:date="2015-12-10T11:41:00Z">
        <w:r>
          <w:t>Deleted</w:t>
        </w:r>
      </w:ins>
      <w:r>
        <w:t xml:space="preserve"> by 57 Vict., No. 14 s.</w:t>
      </w:r>
      <w:ins w:id="186" w:author="svcMRProcess" w:date="2015-12-10T11:41:00Z">
        <w:r>
          <w:t> </w:t>
        </w:r>
      </w:ins>
      <w:r>
        <w:t xml:space="preserve">2.] </w:t>
      </w:r>
    </w:p>
    <w:p>
      <w:pPr>
        <w:pStyle w:val="Heading5"/>
        <w:rPr>
          <w:b w:val="0"/>
          <w:bCs/>
          <w:snapToGrid w:val="0"/>
        </w:rPr>
      </w:pPr>
      <w:bookmarkStart w:id="187" w:name="_Toc421610941"/>
      <w:bookmarkStart w:id="188" w:name="_Toc87415917"/>
      <w:bookmarkStart w:id="189" w:name="_Toc124049790"/>
      <w:bookmarkStart w:id="190" w:name="_Toc157844009"/>
      <w:bookmarkStart w:id="191" w:name="_Toc173124300"/>
      <w:r>
        <w:rPr>
          <w:rStyle w:val="CharSectno"/>
        </w:rPr>
        <w:t>38</w:t>
      </w:r>
      <w:r>
        <w:rPr>
          <w:snapToGrid w:val="0"/>
        </w:rPr>
        <w:t>.</w:t>
      </w:r>
      <w:r>
        <w:rPr>
          <w:snapToGrid w:val="0"/>
        </w:rPr>
        <w:tab/>
        <w:t>Electoral</w:t>
      </w:r>
      <w:del w:id="192" w:author="svcMRProcess" w:date="2015-12-10T11:41:00Z">
        <w:r>
          <w:rPr>
            <w:snapToGrid w:val="0"/>
          </w:rPr>
          <w:delText xml:space="preserve"> </w:delText>
        </w:r>
      </w:del>
      <w:ins w:id="193" w:author="svcMRProcess" w:date="2015-12-10T11:41:00Z">
        <w:r>
          <w:rPr>
            <w:snapToGrid w:val="0"/>
          </w:rPr>
          <w:t> </w:t>
        </w:r>
      </w:ins>
      <w:r>
        <w:rPr>
          <w:snapToGrid w:val="0"/>
        </w:rPr>
        <w:t>laws</w:t>
      </w:r>
      <w:bookmarkEnd w:id="187"/>
      <w:r>
        <w:rPr>
          <w:snapToGrid w:val="0"/>
          <w:vertAlign w:val="superscript"/>
        </w:rPr>
        <w:t xml:space="preserve"> </w:t>
      </w:r>
      <w:bookmarkEnd w:id="188"/>
      <w:bookmarkEnd w:id="189"/>
      <w:del w:id="194" w:author="svcMRProcess" w:date="2015-12-10T11:41:00Z">
        <w:r>
          <w:rPr>
            <w:snapToGrid w:val="0"/>
            <w:vertAlign w:val="superscript"/>
          </w:rPr>
          <w:delText>4</w:delText>
        </w:r>
      </w:del>
      <w:bookmarkEnd w:id="190"/>
      <w:ins w:id="195" w:author="svcMRProcess" w:date="2015-12-10T11:41:00Z">
        <w:r>
          <w:rPr>
            <w:b w:val="0"/>
            <w:bCs/>
            <w:snapToGrid w:val="0"/>
            <w:vertAlign w:val="superscript"/>
          </w:rPr>
          <w:t>5</w:t>
        </w:r>
      </w:ins>
      <w:bookmarkEnd w:id="191"/>
    </w:p>
    <w:p>
      <w:pPr>
        <w:pStyle w:val="Subsection"/>
        <w:rPr>
          <w:snapToGrid w:val="0"/>
        </w:rPr>
      </w:pPr>
      <w:r>
        <w:rPr>
          <w:snapToGrid w:val="0"/>
        </w:rPr>
        <w:tab/>
      </w:r>
      <w:r>
        <w:rPr>
          <w:snapToGrid w:val="0"/>
        </w:rPr>
        <w:tab/>
        <w:t>Except as otherwise provided</w:t>
      </w:r>
      <w:del w:id="196" w:author="svcMRProcess" w:date="2015-12-10T11:41:00Z">
        <w:r>
          <w:rPr>
            <w:snapToGrid w:val="0"/>
          </w:rPr>
          <w:delText xml:space="preserve"> </w:delText>
        </w:r>
      </w:del>
      <w:ins w:id="197" w:author="svcMRProcess" w:date="2015-12-10T11:41:00Z">
        <w:r>
          <w:rPr>
            <w:snapToGrid w:val="0"/>
          </w:rPr>
          <w:t> </w:t>
        </w:r>
      </w:ins>
      <w:r>
        <w:rPr>
          <w:snapToGrid w:val="0"/>
        </w:rPr>
        <w:t>in this Act, the existing laws relating to the qualification of electors, the mode of election, and all other matters concerning elections, shall be in force, and apply to the election of members to serve in the Legislative Assembly, in the same manner as they are now in force in respect of election to the existing Legislative Council.</w:t>
      </w:r>
    </w:p>
    <w:p>
      <w:pPr>
        <w:pStyle w:val="Subsection"/>
        <w:rPr>
          <w:snapToGrid w:val="0"/>
        </w:rPr>
      </w:pPr>
      <w:r>
        <w:rPr>
          <w:snapToGrid w:val="0"/>
        </w:rPr>
        <w:tab/>
      </w:r>
      <w:r>
        <w:rPr>
          <w:snapToGrid w:val="0"/>
        </w:rPr>
        <w:tab/>
        <w:t>The electoral laws existing at the date of the coming into operation of Part III shall, except as otherwise provided in this Act, be in force and apply to the election of members to serve in the Legislative Council for electoral divisions, in the same manner as such laws shall then be in force in respect of election to the Legislative Assembly for electoral districts.</w:t>
      </w:r>
    </w:p>
    <w:p>
      <w:pPr>
        <w:pStyle w:val="Ednotesection"/>
      </w:pPr>
      <w:r>
        <w:t>[</w:t>
      </w:r>
      <w:r>
        <w:rPr>
          <w:b/>
        </w:rPr>
        <w:t>39</w:t>
      </w:r>
      <w:r>
        <w:rPr>
          <w:b/>
          <w:bCs/>
        </w:rPr>
        <w:t>.</w:t>
      </w:r>
      <w:r>
        <w:tab/>
      </w:r>
      <w:del w:id="198" w:author="svcMRProcess" w:date="2015-12-10T11:41:00Z">
        <w:r>
          <w:delText>Repealed</w:delText>
        </w:r>
      </w:del>
      <w:ins w:id="199" w:author="svcMRProcess" w:date="2015-12-10T11:41:00Z">
        <w:r>
          <w:t>Deleted</w:t>
        </w:r>
      </w:ins>
      <w:r>
        <w:t xml:space="preserve"> by 57 Vict., No. 14 s.</w:t>
      </w:r>
      <w:ins w:id="200" w:author="svcMRProcess" w:date="2015-12-10T11:41:00Z">
        <w:r>
          <w:t> </w:t>
        </w:r>
      </w:ins>
      <w:r>
        <w:t xml:space="preserve">2.] </w:t>
      </w:r>
    </w:p>
    <w:p>
      <w:pPr>
        <w:pStyle w:val="Ednotesection"/>
      </w:pPr>
      <w:r>
        <w:t>[</w:t>
      </w:r>
      <w:r>
        <w:rPr>
          <w:b/>
        </w:rPr>
        <w:t>40.</w:t>
      </w:r>
      <w:r>
        <w:rPr>
          <w:b/>
        </w:rPr>
        <w:tab/>
      </w:r>
      <w:del w:id="201" w:author="svcMRProcess" w:date="2015-12-10T11:41:00Z">
        <w:r>
          <w:delText>Repealed</w:delText>
        </w:r>
      </w:del>
      <w:ins w:id="202" w:author="svcMRProcess" w:date="2015-12-10T11:41:00Z">
        <w:r>
          <w:t>Deleted</w:t>
        </w:r>
      </w:ins>
      <w:r>
        <w:t xml:space="preserve"> by 63 Vict., No. 19 s.</w:t>
      </w:r>
      <w:ins w:id="203" w:author="svcMRProcess" w:date="2015-12-10T11:41:00Z">
        <w:r>
          <w:t> </w:t>
        </w:r>
      </w:ins>
      <w:r>
        <w:t xml:space="preserve">2.] </w:t>
      </w:r>
    </w:p>
    <w:p>
      <w:pPr>
        <w:pStyle w:val="Heading5"/>
        <w:rPr>
          <w:b w:val="0"/>
          <w:bCs/>
          <w:snapToGrid w:val="0"/>
        </w:rPr>
      </w:pPr>
      <w:bookmarkStart w:id="204" w:name="_Toc421610942"/>
      <w:bookmarkStart w:id="205" w:name="_Toc87415918"/>
      <w:bookmarkStart w:id="206" w:name="_Toc124049791"/>
      <w:bookmarkStart w:id="207" w:name="_Toc157844010"/>
      <w:bookmarkStart w:id="208" w:name="_Toc173124301"/>
      <w:r>
        <w:rPr>
          <w:rStyle w:val="CharSectno"/>
        </w:rPr>
        <w:t>41</w:t>
      </w:r>
      <w:r>
        <w:rPr>
          <w:snapToGrid w:val="0"/>
        </w:rPr>
        <w:t>.</w:t>
      </w:r>
      <w:r>
        <w:rPr>
          <w:snapToGrid w:val="0"/>
        </w:rPr>
        <w:tab/>
        <w:t>Electoral</w:t>
      </w:r>
      <w:del w:id="209" w:author="svcMRProcess" w:date="2015-12-10T11:41:00Z">
        <w:r>
          <w:rPr>
            <w:snapToGrid w:val="0"/>
          </w:rPr>
          <w:delText xml:space="preserve"> </w:delText>
        </w:r>
      </w:del>
      <w:ins w:id="210" w:author="svcMRProcess" w:date="2015-12-10T11:41:00Z">
        <w:r>
          <w:rPr>
            <w:snapToGrid w:val="0"/>
          </w:rPr>
          <w:t> </w:t>
        </w:r>
      </w:ins>
      <w:r>
        <w:rPr>
          <w:snapToGrid w:val="0"/>
        </w:rPr>
        <w:t>lists</w:t>
      </w:r>
      <w:bookmarkEnd w:id="204"/>
      <w:r>
        <w:rPr>
          <w:snapToGrid w:val="0"/>
          <w:vertAlign w:val="superscript"/>
        </w:rPr>
        <w:t xml:space="preserve"> </w:t>
      </w:r>
      <w:bookmarkEnd w:id="205"/>
      <w:bookmarkEnd w:id="206"/>
      <w:del w:id="211" w:author="svcMRProcess" w:date="2015-12-10T11:41:00Z">
        <w:r>
          <w:rPr>
            <w:snapToGrid w:val="0"/>
            <w:vertAlign w:val="superscript"/>
          </w:rPr>
          <w:delText>4</w:delText>
        </w:r>
      </w:del>
      <w:bookmarkEnd w:id="207"/>
      <w:ins w:id="212" w:author="svcMRProcess" w:date="2015-12-10T11:41:00Z">
        <w:r>
          <w:rPr>
            <w:b w:val="0"/>
            <w:bCs/>
            <w:snapToGrid w:val="0"/>
            <w:vertAlign w:val="superscript"/>
          </w:rPr>
          <w:t>5</w:t>
        </w:r>
      </w:ins>
      <w:bookmarkEnd w:id="208"/>
    </w:p>
    <w:p>
      <w:pPr>
        <w:pStyle w:val="Subsection"/>
        <w:rPr>
          <w:snapToGrid w:val="0"/>
        </w:rPr>
      </w:pPr>
      <w:r>
        <w:rPr>
          <w:snapToGrid w:val="0"/>
        </w:rPr>
        <w:tab/>
      </w:r>
      <w:r>
        <w:rPr>
          <w:snapToGrid w:val="0"/>
        </w:rPr>
        <w:tab/>
        <w:t>The names of electors under</w:t>
      </w:r>
      <w:del w:id="213" w:author="svcMRProcess" w:date="2015-12-10T11:41:00Z">
        <w:r>
          <w:rPr>
            <w:snapToGrid w:val="0"/>
          </w:rPr>
          <w:delText xml:space="preserve"> </w:delText>
        </w:r>
      </w:del>
      <w:ins w:id="214" w:author="svcMRProcess" w:date="2015-12-10T11:41:00Z">
        <w:r>
          <w:rPr>
            <w:snapToGrid w:val="0"/>
          </w:rPr>
          <w:t> </w:t>
        </w:r>
      </w:ins>
      <w:r>
        <w:rPr>
          <w:snapToGrid w:val="0"/>
        </w:rPr>
        <w:t>this Act shall be inserted in the electoral lists of the electoral districts, and (when Part III shall come into operation) in the electoral lists of the electoral divisions, in which they shall be respectively qualified; and all such lists shall specify the Christian and surnames of all such electors, the nature of the qualification, and the place where they respectively reside; and all such lists shall be signed, delivered, printed, and hung up for public inspection by the persons and in the way prescribed in the Electoral Acts for the time being in force, and shall be subject to such claims and notice from any person whose name shall have been omitted therein, and to such objections and notice as to the names of any persons inserted therein, and to such modes of altering, amending, or continuing any such lists as are, or shall be, in these said several respects provided for in the said Electoral Acts, as nearly as may be consistently with the rights of such new electors.</w:t>
      </w:r>
    </w:p>
    <w:p>
      <w:pPr>
        <w:pStyle w:val="Subsection"/>
        <w:rPr>
          <w:snapToGrid w:val="0"/>
        </w:rPr>
      </w:pPr>
      <w:r>
        <w:rPr>
          <w:snapToGrid w:val="0"/>
        </w:rPr>
        <w:tab/>
      </w:r>
      <w:r>
        <w:rPr>
          <w:snapToGrid w:val="0"/>
        </w:rPr>
        <w:tab/>
        <w:t xml:space="preserve">Provided that it shall be lawful, in order to the convenient holding of the first general election under this Act to the Legislative Assembly, and of the general election, mentioned in Part III, to the Legislative Council, for the Governor in Council to make such arrangements, appoint such persons, and fix such dates and periods, as may to him seem under the circumstances to be required for the doing of any matter or thing necessary to be done under any Electoral Act, notifying the same in the </w:t>
      </w:r>
      <w:r>
        <w:rPr>
          <w:i/>
          <w:snapToGrid w:val="0"/>
        </w:rPr>
        <w:t>Government Gazette</w:t>
      </w:r>
      <w:r>
        <w:rPr>
          <w:snapToGrid w:val="0"/>
        </w:rPr>
        <w:t>. Any Electoral Act affected by such notice shall be deemed to be varied accordingly, for the purposes of the said elections.</w:t>
      </w:r>
    </w:p>
    <w:p>
      <w:pPr>
        <w:pStyle w:val="Heading2"/>
      </w:pPr>
      <w:bookmarkStart w:id="215" w:name="_Toc87415919"/>
      <w:bookmarkStart w:id="216" w:name="_Toc87415983"/>
      <w:bookmarkStart w:id="217" w:name="_Toc87672015"/>
      <w:bookmarkStart w:id="218" w:name="_Toc87672087"/>
      <w:bookmarkStart w:id="219" w:name="_Toc121549666"/>
      <w:bookmarkStart w:id="220" w:name="_Toc124049792"/>
      <w:bookmarkStart w:id="221" w:name="_Toc124137377"/>
      <w:bookmarkStart w:id="222" w:name="_Toc157844011"/>
      <w:bookmarkStart w:id="223" w:name="_Toc170531793"/>
      <w:bookmarkStart w:id="224" w:name="_Toc170544020"/>
      <w:bookmarkStart w:id="225" w:name="_Toc171826660"/>
      <w:bookmarkStart w:id="226" w:name="_Toc171911539"/>
      <w:bookmarkStart w:id="227" w:name="_Toc171919888"/>
      <w:bookmarkStart w:id="228" w:name="_Toc171997199"/>
      <w:bookmarkStart w:id="229" w:name="_Toc172599400"/>
      <w:bookmarkStart w:id="230" w:name="_Toc173124302"/>
      <w:r>
        <w:rPr>
          <w:rStyle w:val="CharPartNo"/>
        </w:rPr>
        <w:t>Part III</w:t>
      </w:r>
      <w:r>
        <w:rPr>
          <w:rStyle w:val="CharDivNo"/>
        </w:rPr>
        <w:t> </w:t>
      </w:r>
      <w:r>
        <w:t>—</w:t>
      </w:r>
      <w:r>
        <w:rPr>
          <w:rStyle w:val="CharDivText"/>
        </w:rPr>
        <w:t> </w:t>
      </w:r>
      <w:r>
        <w:rPr>
          <w:rStyle w:val="CharPartText"/>
        </w:rPr>
        <w:t>Elective Council</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421610943"/>
      <w:bookmarkStart w:id="232" w:name="_Toc87415920"/>
      <w:bookmarkStart w:id="233" w:name="_Toc124049793"/>
      <w:bookmarkStart w:id="234" w:name="_Toc173124303"/>
      <w:bookmarkStart w:id="235" w:name="_Toc157844012"/>
      <w:r>
        <w:rPr>
          <w:rStyle w:val="CharSectno"/>
        </w:rPr>
        <w:t>42</w:t>
      </w:r>
      <w:r>
        <w:rPr>
          <w:snapToGrid w:val="0"/>
        </w:rPr>
        <w:t>.</w:t>
      </w:r>
      <w:r>
        <w:rPr>
          <w:snapToGrid w:val="0"/>
        </w:rPr>
        <w:tab/>
        <w:t>Operation</w:t>
      </w:r>
      <w:bookmarkEnd w:id="231"/>
      <w:bookmarkEnd w:id="232"/>
      <w:bookmarkEnd w:id="233"/>
      <w:bookmarkEnd w:id="234"/>
      <w:bookmarkEnd w:id="235"/>
      <w:del w:id="236" w:author="svcMRProcess" w:date="2015-12-10T11:41:00Z">
        <w:r>
          <w:rPr>
            <w:snapToGrid w:val="0"/>
          </w:rPr>
          <w:delText xml:space="preserve"> </w:delText>
        </w:r>
      </w:del>
      <w:ins w:id="237" w:author="svcMRProcess" w:date="2015-12-10T11:41:00Z">
        <w:r>
          <w:rPr>
            <w:snapToGrid w:val="0"/>
          </w:rPr>
          <w:t> </w:t>
        </w:r>
      </w:ins>
    </w:p>
    <w:p>
      <w:pPr>
        <w:pStyle w:val="Subsection"/>
        <w:rPr>
          <w:snapToGrid w:val="0"/>
        </w:rPr>
      </w:pPr>
      <w:r>
        <w:rPr>
          <w:snapToGrid w:val="0"/>
        </w:rPr>
        <w:tab/>
      </w:r>
      <w:r>
        <w:rPr>
          <w:snapToGrid w:val="0"/>
        </w:rPr>
        <w:tab/>
        <w:t>When 6 years shall have</w:t>
      </w:r>
      <w:del w:id="238" w:author="svcMRProcess" w:date="2015-12-10T11:41:00Z">
        <w:r>
          <w:rPr>
            <w:snapToGrid w:val="0"/>
          </w:rPr>
          <w:delText xml:space="preserve"> </w:delText>
        </w:r>
      </w:del>
      <w:ins w:id="239" w:author="svcMRProcess" w:date="2015-12-10T11:41:00Z">
        <w:r>
          <w:rPr>
            <w:snapToGrid w:val="0"/>
          </w:rPr>
          <w:t> </w:t>
        </w:r>
      </w:ins>
      <w:r>
        <w:rPr>
          <w:snapToGrid w:val="0"/>
        </w:rPr>
        <w:t xml:space="preserve">elapsed from the date of the first summoning, under section 6, of persons to the Legislative Council, or when the Registrar General of the Colony shall have certified, by writing under his hand to be published in the </w:t>
      </w:r>
      <w:r>
        <w:rPr>
          <w:i/>
          <w:snapToGrid w:val="0"/>
        </w:rPr>
        <w:t>Government Gazette</w:t>
      </w:r>
      <w:r>
        <w:rPr>
          <w:snapToGrid w:val="0"/>
        </w:rPr>
        <w:t xml:space="preserve">, that the population of the Colony has, to the best of his knowledge and belief, exclusive of aboriginal natives, attained to 60 000 souls, whichever event shall first happen, this Part shall come into operation, provided that the Governor in Council shall have power, by proclamation in the </w:t>
      </w:r>
      <w:r>
        <w:rPr>
          <w:i/>
          <w:snapToGrid w:val="0"/>
        </w:rPr>
        <w:t>Government Gazette</w:t>
      </w:r>
      <w:r>
        <w:rPr>
          <w:snapToGrid w:val="0"/>
        </w:rPr>
        <w:t>, to further postpone the operation of this Part for any period not exceeding 6 months</w:t>
      </w:r>
      <w:ins w:id="240" w:author="svcMRProcess" w:date="2015-12-10T11:41:00Z">
        <w:r>
          <w:rPr>
            <w:snapToGrid w:val="0"/>
            <w:vertAlign w:val="superscript"/>
          </w:rPr>
          <w:t> 6</w:t>
        </w:r>
      </w:ins>
      <w:r>
        <w:rPr>
          <w:snapToGrid w:val="0"/>
        </w:rPr>
        <w:t>.</w:t>
      </w:r>
    </w:p>
    <w:p>
      <w:pPr>
        <w:pStyle w:val="Heading5"/>
        <w:rPr>
          <w:snapToGrid w:val="0"/>
        </w:rPr>
      </w:pPr>
      <w:bookmarkStart w:id="241" w:name="_Toc421610944"/>
      <w:bookmarkStart w:id="242" w:name="_Toc87415921"/>
      <w:bookmarkStart w:id="243" w:name="_Toc124049794"/>
      <w:bookmarkStart w:id="244" w:name="_Toc173124304"/>
      <w:bookmarkStart w:id="245" w:name="_Toc157844013"/>
      <w:r>
        <w:rPr>
          <w:rStyle w:val="CharSectno"/>
        </w:rPr>
        <w:t>43</w:t>
      </w:r>
      <w:r>
        <w:rPr>
          <w:snapToGrid w:val="0"/>
        </w:rPr>
        <w:t>.</w:t>
      </w:r>
      <w:r>
        <w:rPr>
          <w:snapToGrid w:val="0"/>
        </w:rPr>
        <w:tab/>
        <w:t>Certain sections to lapse</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On the coming into operation of this Part, the first paragraph of section 6, and sections 8, 9 and 30 shall, saving validity of things done, cease to have any operation.</w:t>
      </w:r>
    </w:p>
    <w:p>
      <w:pPr>
        <w:pStyle w:val="Ednotesection"/>
      </w:pPr>
      <w:r>
        <w:t>[</w:t>
      </w:r>
      <w:r>
        <w:rPr>
          <w:b/>
        </w:rPr>
        <w:t>44, 45</w:t>
      </w:r>
      <w:r>
        <w:rPr>
          <w:b/>
          <w:bCs/>
        </w:rPr>
        <w:t>.</w:t>
      </w:r>
      <w:r>
        <w:tab/>
      </w:r>
      <w:del w:id="246" w:author="svcMRProcess" w:date="2015-12-10T11:41:00Z">
        <w:r>
          <w:delText>Repealed</w:delText>
        </w:r>
      </w:del>
      <w:ins w:id="247" w:author="svcMRProcess" w:date="2015-12-10T11:41:00Z">
        <w:r>
          <w:t>Deleted</w:t>
        </w:r>
      </w:ins>
      <w:r>
        <w:t xml:space="preserve"> by 57 Vict., No. 14 s.</w:t>
      </w:r>
      <w:ins w:id="248" w:author="svcMRProcess" w:date="2015-12-10T11:41:00Z">
        <w:r>
          <w:t> </w:t>
        </w:r>
      </w:ins>
      <w:r>
        <w:t xml:space="preserve">2.] </w:t>
      </w:r>
    </w:p>
    <w:p>
      <w:pPr>
        <w:pStyle w:val="Heading5"/>
        <w:rPr>
          <w:snapToGrid w:val="0"/>
        </w:rPr>
      </w:pPr>
      <w:bookmarkStart w:id="249" w:name="_Toc421610945"/>
      <w:bookmarkStart w:id="250" w:name="_Toc87415922"/>
      <w:bookmarkStart w:id="251" w:name="_Toc124049795"/>
      <w:bookmarkStart w:id="252" w:name="_Toc173124305"/>
      <w:bookmarkStart w:id="253" w:name="_Toc157844014"/>
      <w:r>
        <w:rPr>
          <w:rStyle w:val="CharSectno"/>
        </w:rPr>
        <w:t>46</w:t>
      </w:r>
      <w:r>
        <w:rPr>
          <w:snapToGrid w:val="0"/>
        </w:rPr>
        <w:t>.</w:t>
      </w:r>
      <w:r>
        <w:rPr>
          <w:snapToGrid w:val="0"/>
        </w:rPr>
        <w:tab/>
        <w:t>Convoking of elected Council</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For the purpose of constituting the Legislative Council, the Governor, before the time appointed for the first meeting of the Legislative Council and Legislative Assembly, after this Part shall be in operation, may, in Her Majesty’s name, issue writs under the Public Seal of the Colony for a general election of members to serve in the Legislative Council.</w:t>
      </w:r>
    </w:p>
    <w:p>
      <w:pPr>
        <w:pStyle w:val="Heading5"/>
        <w:rPr>
          <w:snapToGrid w:val="0"/>
        </w:rPr>
      </w:pPr>
      <w:bookmarkStart w:id="254" w:name="_Toc421610946"/>
      <w:bookmarkStart w:id="255" w:name="_Toc87415923"/>
      <w:bookmarkStart w:id="256" w:name="_Toc124049796"/>
      <w:bookmarkStart w:id="257" w:name="_Toc173124306"/>
      <w:bookmarkStart w:id="258" w:name="_Toc157844015"/>
      <w:r>
        <w:rPr>
          <w:rStyle w:val="CharSectno"/>
        </w:rPr>
        <w:t>47</w:t>
      </w:r>
      <w:r>
        <w:rPr>
          <w:snapToGrid w:val="0"/>
        </w:rPr>
        <w:t>.</w:t>
      </w:r>
      <w:r>
        <w:rPr>
          <w:snapToGrid w:val="0"/>
        </w:rPr>
        <w:tab/>
        <w:t>Council may proceed to business although full number of vacancies not filled at general election</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Upon any general election the Legislative Council shall be competent to proceed to the despatch of business, at the time appointed by the Governor for that purpose, notwithstanding that the electors shall have failed to elect the required number of members to serve in the Legislative Council.</w:t>
      </w:r>
    </w:p>
    <w:p>
      <w:pPr>
        <w:pStyle w:val="Footnotesection"/>
      </w:pPr>
      <w:r>
        <w:tab/>
        <w:t>[Section 47 inserted by No. 40 of 1987 s.</w:t>
      </w:r>
      <w:ins w:id="259" w:author="svcMRProcess" w:date="2015-12-10T11:41:00Z">
        <w:r>
          <w:t> </w:t>
        </w:r>
      </w:ins>
      <w:r>
        <w:t>4.]</w:t>
      </w:r>
    </w:p>
    <w:p>
      <w:pPr>
        <w:pStyle w:val="Ednotesection"/>
      </w:pPr>
      <w:r>
        <w:t>[</w:t>
      </w:r>
      <w:r>
        <w:rPr>
          <w:b/>
        </w:rPr>
        <w:t>48</w:t>
      </w:r>
      <w:r>
        <w:rPr>
          <w:b/>
          <w:bCs/>
        </w:rPr>
        <w:t>.</w:t>
      </w:r>
      <w:r>
        <w:tab/>
      </w:r>
      <w:del w:id="260" w:author="svcMRProcess" w:date="2015-12-10T11:41:00Z">
        <w:r>
          <w:delText xml:space="preserve">Repealed </w:delText>
        </w:r>
      </w:del>
      <w:ins w:id="261" w:author="svcMRProcess" w:date="2015-12-10T11:41:00Z">
        <w:r>
          <w:t>Deleted </w:t>
        </w:r>
      </w:ins>
      <w:r>
        <w:t>by 57 Vict</w:t>
      </w:r>
      <w:del w:id="262" w:author="svcMRProcess" w:date="2015-12-10T11:41:00Z">
        <w:r>
          <w:delText>.</w:delText>
        </w:r>
      </w:del>
      <w:ins w:id="263" w:author="svcMRProcess" w:date="2015-12-10T11:41:00Z">
        <w:r>
          <w:t>.,</w:t>
        </w:r>
      </w:ins>
      <w:r>
        <w:t xml:space="preserve"> No. 14 s.</w:t>
      </w:r>
      <w:ins w:id="264" w:author="svcMRProcess" w:date="2015-12-10T11:41:00Z">
        <w:r>
          <w:t> </w:t>
        </w:r>
      </w:ins>
      <w:r>
        <w:t xml:space="preserve">2.] </w:t>
      </w:r>
    </w:p>
    <w:p>
      <w:pPr>
        <w:pStyle w:val="Heading5"/>
        <w:rPr>
          <w:snapToGrid w:val="0"/>
        </w:rPr>
      </w:pPr>
      <w:bookmarkStart w:id="265" w:name="_Toc421610947"/>
      <w:bookmarkStart w:id="266" w:name="_Toc87415924"/>
      <w:bookmarkStart w:id="267" w:name="_Toc124049797"/>
      <w:bookmarkStart w:id="268" w:name="_Toc157844016"/>
      <w:bookmarkStart w:id="269" w:name="_Toc173124307"/>
      <w:r>
        <w:rPr>
          <w:rStyle w:val="CharSectno"/>
        </w:rPr>
        <w:t>49</w:t>
      </w:r>
      <w:r>
        <w:rPr>
          <w:snapToGrid w:val="0"/>
        </w:rPr>
        <w:t>.</w:t>
      </w:r>
      <w:r>
        <w:rPr>
          <w:snapToGrid w:val="0"/>
        </w:rPr>
        <w:tab/>
        <w:t>Election of</w:t>
      </w:r>
      <w:del w:id="270" w:author="svcMRProcess" w:date="2015-12-10T11:41:00Z">
        <w:r>
          <w:rPr>
            <w:snapToGrid w:val="0"/>
          </w:rPr>
          <w:delText xml:space="preserve"> </w:delText>
        </w:r>
      </w:del>
      <w:ins w:id="271" w:author="svcMRProcess" w:date="2015-12-10T11:41:00Z">
        <w:r>
          <w:rPr>
            <w:snapToGrid w:val="0"/>
          </w:rPr>
          <w:t> </w:t>
        </w:r>
      </w:ins>
      <w:r>
        <w:rPr>
          <w:snapToGrid w:val="0"/>
        </w:rPr>
        <w:t>President</w:t>
      </w:r>
      <w:bookmarkEnd w:id="265"/>
      <w:r>
        <w:rPr>
          <w:snapToGrid w:val="0"/>
          <w:vertAlign w:val="superscript"/>
        </w:rPr>
        <w:t xml:space="preserve"> </w:t>
      </w:r>
      <w:bookmarkEnd w:id="266"/>
      <w:bookmarkEnd w:id="267"/>
      <w:del w:id="272" w:author="svcMRProcess" w:date="2015-12-10T11:41:00Z">
        <w:r>
          <w:rPr>
            <w:snapToGrid w:val="0"/>
            <w:vertAlign w:val="superscript"/>
          </w:rPr>
          <w:delText>5</w:delText>
        </w:r>
        <w:bookmarkEnd w:id="268"/>
        <w:r>
          <w:rPr>
            <w:snapToGrid w:val="0"/>
          </w:rPr>
          <w:delText xml:space="preserve"> </w:delText>
        </w:r>
      </w:del>
      <w:ins w:id="273" w:author="svcMRProcess" w:date="2015-12-10T11:41:00Z">
        <w:r>
          <w:rPr>
            <w:b w:val="0"/>
            <w:bCs/>
            <w:snapToGrid w:val="0"/>
            <w:vertAlign w:val="superscript"/>
          </w:rPr>
          <w:t>7</w:t>
        </w:r>
      </w:ins>
      <w:bookmarkEnd w:id="269"/>
    </w:p>
    <w:p>
      <w:pPr>
        <w:pStyle w:val="Subsection"/>
        <w:rPr>
          <w:snapToGrid w:val="0"/>
        </w:rPr>
      </w:pPr>
      <w:r>
        <w:rPr>
          <w:snapToGrid w:val="0"/>
        </w:rPr>
        <w:tab/>
      </w:r>
      <w:r>
        <w:rPr>
          <w:snapToGrid w:val="0"/>
        </w:rPr>
        <w:tab/>
        <w:t>The members of the</w:t>
      </w:r>
      <w:del w:id="274" w:author="svcMRProcess" w:date="2015-12-10T11:41:00Z">
        <w:r>
          <w:rPr>
            <w:snapToGrid w:val="0"/>
          </w:rPr>
          <w:delText xml:space="preserve"> </w:delText>
        </w:r>
      </w:del>
      <w:ins w:id="275" w:author="svcMRProcess" w:date="2015-12-10T11:41:00Z">
        <w:r>
          <w:rPr>
            <w:snapToGrid w:val="0"/>
          </w:rPr>
          <w:t> </w:t>
        </w:r>
      </w:ins>
      <w:r>
        <w:rPr>
          <w:snapToGrid w:val="0"/>
        </w:rPr>
        <w:t>Legislative Council shall, upon their first assembly after the general election, proceed forthwith to elect one of their number to be President; and in case of his death, resignation, or removal by a vote of the Council, the members shall again elect one of their number to be President. The President so elected shall preside at all meetings of the said Council.</w:t>
      </w:r>
    </w:p>
    <w:p>
      <w:pPr>
        <w:pStyle w:val="Heading2"/>
      </w:pPr>
      <w:bookmarkStart w:id="276" w:name="_Toc87415925"/>
      <w:bookmarkStart w:id="277" w:name="_Toc87415989"/>
      <w:bookmarkStart w:id="278" w:name="_Toc87672021"/>
      <w:bookmarkStart w:id="279" w:name="_Toc87672093"/>
      <w:bookmarkStart w:id="280" w:name="_Toc121549672"/>
      <w:bookmarkStart w:id="281" w:name="_Toc124049798"/>
      <w:bookmarkStart w:id="282" w:name="_Toc124137383"/>
      <w:bookmarkStart w:id="283" w:name="_Toc157844017"/>
      <w:bookmarkStart w:id="284" w:name="_Toc170531799"/>
      <w:bookmarkStart w:id="285" w:name="_Toc170544026"/>
      <w:bookmarkStart w:id="286" w:name="_Toc171826666"/>
      <w:bookmarkStart w:id="287" w:name="_Toc171911545"/>
      <w:bookmarkStart w:id="288" w:name="_Toc171919894"/>
      <w:bookmarkStart w:id="289" w:name="_Toc171997205"/>
      <w:bookmarkStart w:id="290" w:name="_Toc172599406"/>
      <w:bookmarkStart w:id="291" w:name="_Toc173124308"/>
      <w:r>
        <w:rPr>
          <w:rStyle w:val="CharPartNo"/>
        </w:rPr>
        <w:t>Part IIIA</w:t>
      </w:r>
      <w:r>
        <w:rPr>
          <w:rStyle w:val="CharDivNo"/>
        </w:rPr>
        <w:t> </w:t>
      </w:r>
      <w:r>
        <w:t>—</w:t>
      </w:r>
      <w:r>
        <w:rPr>
          <w:rStyle w:val="CharDivText"/>
        </w:rPr>
        <w:t> </w:t>
      </w:r>
      <w:r>
        <w:rPr>
          <w:rStyle w:val="CharPartText"/>
        </w:rPr>
        <w:t>The Governor</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PartText"/>
        </w:rPr>
        <w:t xml:space="preserve"> </w:t>
      </w:r>
    </w:p>
    <w:p>
      <w:pPr>
        <w:pStyle w:val="Footnoteheading"/>
        <w:rPr>
          <w:snapToGrid w:val="0"/>
        </w:rPr>
      </w:pPr>
      <w:r>
        <w:rPr>
          <w:snapToGrid w:val="0"/>
        </w:rPr>
        <w:tab/>
        <w:t>[Heading inserted by No. 59 of 1978 s.</w:t>
      </w:r>
      <w:ins w:id="292" w:author="svcMRProcess" w:date="2015-12-10T11:41:00Z">
        <w:r>
          <w:rPr>
            <w:snapToGrid w:val="0"/>
          </w:rPr>
          <w:t> </w:t>
        </w:r>
      </w:ins>
      <w:r>
        <w:rPr>
          <w:snapToGrid w:val="0"/>
        </w:rPr>
        <w:t xml:space="preserve">5.] </w:t>
      </w:r>
    </w:p>
    <w:p>
      <w:pPr>
        <w:pStyle w:val="Heading5"/>
        <w:rPr>
          <w:snapToGrid w:val="0"/>
        </w:rPr>
      </w:pPr>
      <w:bookmarkStart w:id="293" w:name="_Toc421610948"/>
      <w:bookmarkStart w:id="294" w:name="_Toc87415926"/>
      <w:bookmarkStart w:id="295" w:name="_Toc124049799"/>
      <w:bookmarkStart w:id="296" w:name="_Toc173124309"/>
      <w:bookmarkStart w:id="297" w:name="_Toc157844018"/>
      <w:r>
        <w:rPr>
          <w:rStyle w:val="CharSectno"/>
        </w:rPr>
        <w:t>50</w:t>
      </w:r>
      <w:r>
        <w:rPr>
          <w:snapToGrid w:val="0"/>
        </w:rPr>
        <w:t>.</w:t>
      </w:r>
      <w:r>
        <w:rPr>
          <w:snapToGrid w:val="0"/>
        </w:rPr>
        <w:tab/>
        <w:t>Office of Governor</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The Queen’s representative in Western Australia is the Governor who shall hold office during Her Majesty’s pleasure.</w:t>
      </w:r>
    </w:p>
    <w:p>
      <w:pPr>
        <w:pStyle w:val="Subsection"/>
        <w:rPr>
          <w:snapToGrid w:val="0"/>
        </w:rPr>
      </w:pPr>
      <w:r>
        <w:rPr>
          <w:snapToGrid w:val="0"/>
        </w:rPr>
        <w:tab/>
        <w:t>(2)</w:t>
      </w:r>
      <w:r>
        <w:rPr>
          <w:snapToGrid w:val="0"/>
        </w:rPr>
        <w:tab/>
        <w:t>Abolition of or alteration in the office of Governor shall not be effected by an Act of the Parliament except in accordance with section 73(2).</w:t>
      </w:r>
    </w:p>
    <w:p>
      <w:pPr>
        <w:pStyle w:val="Subsection"/>
        <w:rPr>
          <w:snapToGrid w:val="0"/>
        </w:rPr>
      </w:pPr>
      <w:r>
        <w:rPr>
          <w:snapToGrid w:val="0"/>
        </w:rPr>
        <w:tab/>
        <w:t>(3)</w:t>
      </w:r>
      <w:r>
        <w:rPr>
          <w:snapToGrid w:val="0"/>
        </w:rPr>
        <w:tab/>
        <w:t>In this Act and in every other Act a reference to the Governor shall be taken — </w:t>
      </w:r>
    </w:p>
    <w:p>
      <w:pPr>
        <w:pStyle w:val="Indenta"/>
        <w:rPr>
          <w:snapToGrid w:val="0"/>
        </w:rPr>
      </w:pPr>
      <w:r>
        <w:rPr>
          <w:snapToGrid w:val="0"/>
        </w:rPr>
        <w:tab/>
        <w:t>(a)</w:t>
      </w:r>
      <w:r>
        <w:rPr>
          <w:snapToGrid w:val="0"/>
        </w:rPr>
        <w:tab/>
        <w:t>to be a reference to the person appointed for the time being by the Queen by Commission under Her Majesty’s Royal Sign Manual to the office of Governor of the State of Western Australia; and</w:t>
      </w:r>
    </w:p>
    <w:p>
      <w:pPr>
        <w:pStyle w:val="Indenta"/>
        <w:rPr>
          <w:snapToGrid w:val="0"/>
        </w:rPr>
      </w:pPr>
      <w:r>
        <w:rPr>
          <w:snapToGrid w:val="0"/>
        </w:rPr>
        <w:tab/>
        <w:t>(b)</w:t>
      </w:r>
      <w:r>
        <w:rPr>
          <w:snapToGrid w:val="0"/>
        </w:rPr>
        <w:tab/>
        <w:t>to include any other person appointed by dormant or other Commission under the Royal Sign Manual to administer the Government of the State of Western Australia; and</w:t>
      </w:r>
    </w:p>
    <w:p>
      <w:pPr>
        <w:pStyle w:val="Indenta"/>
        <w:rPr>
          <w:snapToGrid w:val="0"/>
        </w:rPr>
      </w:pPr>
      <w:r>
        <w:rPr>
          <w:snapToGrid w:val="0"/>
        </w:rPr>
        <w:tab/>
        <w:t>(c)</w:t>
      </w:r>
      <w:r>
        <w:rPr>
          <w:snapToGrid w:val="0"/>
        </w:rPr>
        <w:tab/>
        <w:t>to also include any other person exercising, by virtue of an appointment by the Governor in accordance with Letters Patent, any powers and authorities of the Governor.</w:t>
      </w:r>
    </w:p>
    <w:p>
      <w:pPr>
        <w:pStyle w:val="Footnotesection"/>
      </w:pPr>
      <w:r>
        <w:tab/>
        <w:t>[Section 50 inserted by No. 59 of 1978 s.</w:t>
      </w:r>
      <w:ins w:id="298" w:author="svcMRProcess" w:date="2015-12-10T11:41:00Z">
        <w:r>
          <w:t> </w:t>
        </w:r>
      </w:ins>
      <w:r>
        <w:t>5; amended by the Australia Act 1986 (U.K.) s.</w:t>
      </w:r>
      <w:ins w:id="299" w:author="svcMRProcess" w:date="2015-12-10T11:41:00Z">
        <w:r>
          <w:t> </w:t>
        </w:r>
      </w:ins>
      <w:r>
        <w:t>14(2) (see WA Act No. 65 of 1985 and also the Australia Act 1986 (Cwlth.) s.</w:t>
      </w:r>
      <w:ins w:id="300" w:author="svcMRProcess" w:date="2015-12-10T11:41:00Z">
        <w:r>
          <w:t> </w:t>
        </w:r>
      </w:ins>
      <w:r>
        <w:t xml:space="preserve">14(2)).] </w:t>
      </w:r>
    </w:p>
    <w:p>
      <w:pPr>
        <w:pStyle w:val="Heading5"/>
        <w:keepNext w:val="0"/>
        <w:rPr>
          <w:snapToGrid w:val="0"/>
        </w:rPr>
      </w:pPr>
      <w:bookmarkStart w:id="301" w:name="_Toc421610949"/>
      <w:bookmarkStart w:id="302" w:name="_Toc87415927"/>
      <w:bookmarkStart w:id="303" w:name="_Toc124049800"/>
      <w:bookmarkStart w:id="304" w:name="_Toc173124310"/>
      <w:bookmarkStart w:id="305" w:name="_Toc157844019"/>
      <w:r>
        <w:rPr>
          <w:rStyle w:val="CharSectno"/>
        </w:rPr>
        <w:t>51</w:t>
      </w:r>
      <w:r>
        <w:rPr>
          <w:snapToGrid w:val="0"/>
        </w:rPr>
        <w:t>.</w:t>
      </w:r>
      <w:r>
        <w:rPr>
          <w:snapToGrid w:val="0"/>
        </w:rPr>
        <w:tab/>
        <w:t>Instructions to Governor</w:t>
      </w:r>
      <w:bookmarkEnd w:id="301"/>
      <w:bookmarkEnd w:id="302"/>
      <w:bookmarkEnd w:id="303"/>
      <w:bookmarkEnd w:id="304"/>
      <w:bookmarkEnd w:id="305"/>
      <w:r>
        <w:rPr>
          <w:snapToGrid w:val="0"/>
        </w:rPr>
        <w:t xml:space="preserve"> </w:t>
      </w:r>
    </w:p>
    <w:p>
      <w:pPr>
        <w:pStyle w:val="Subsection"/>
        <w:keepLines/>
        <w:rPr>
          <w:snapToGrid w:val="0"/>
        </w:rPr>
      </w:pPr>
      <w:r>
        <w:rPr>
          <w:snapToGrid w:val="0"/>
        </w:rPr>
        <w:tab/>
      </w:r>
      <w:r>
        <w:rPr>
          <w:snapToGrid w:val="0"/>
        </w:rPr>
        <w:tab/>
        <w:t xml:space="preserve">In section 50 the expression </w:t>
      </w:r>
      <w:del w:id="306" w:author="svcMRProcess" w:date="2015-12-10T11:41:00Z">
        <w:r>
          <w:rPr>
            <w:b/>
            <w:snapToGrid w:val="0"/>
          </w:rPr>
          <w:delText>“</w:delText>
        </w:r>
      </w:del>
      <w:r>
        <w:rPr>
          <w:rStyle w:val="CharDefText"/>
        </w:rPr>
        <w:t>Royal Sign Manual</w:t>
      </w:r>
      <w:del w:id="307" w:author="svcMRProcess" w:date="2015-12-10T11:41:00Z">
        <w:r>
          <w:rPr>
            <w:b/>
            <w:snapToGrid w:val="0"/>
          </w:rPr>
          <w:delText>”</w:delText>
        </w:r>
      </w:del>
      <w:r>
        <w:rPr>
          <w:snapToGrid w:val="0"/>
        </w:rPr>
        <w:t xml:space="preserve"> means the signature or royal hand of the Sovereign.</w:t>
      </w:r>
    </w:p>
    <w:p>
      <w:pPr>
        <w:pStyle w:val="Footnotesection"/>
      </w:pPr>
      <w:r>
        <w:tab/>
        <w:t>[Section 51 inserted by No. 59 of 1978 s.</w:t>
      </w:r>
      <w:ins w:id="308" w:author="svcMRProcess" w:date="2015-12-10T11:41:00Z">
        <w:r>
          <w:t> </w:t>
        </w:r>
      </w:ins>
      <w:r>
        <w:t>5; amended by the Australia Act 1986 (U.K.) s.</w:t>
      </w:r>
      <w:ins w:id="309" w:author="svcMRProcess" w:date="2015-12-10T11:41:00Z">
        <w:r>
          <w:t> </w:t>
        </w:r>
      </w:ins>
      <w:r>
        <w:t>14(3) (see WA Act No. 65 of 1985 and also the Australia Act 1986 (Cwlth.) s.</w:t>
      </w:r>
      <w:ins w:id="310" w:author="svcMRProcess" w:date="2015-12-10T11:41:00Z">
        <w:r>
          <w:t> </w:t>
        </w:r>
      </w:ins>
      <w:r>
        <w:t>14(3)).]</w:t>
      </w:r>
    </w:p>
    <w:p>
      <w:pPr>
        <w:pStyle w:val="Heading2"/>
      </w:pPr>
      <w:bookmarkStart w:id="311" w:name="_Toc87415928"/>
      <w:bookmarkStart w:id="312" w:name="_Toc87415992"/>
      <w:bookmarkStart w:id="313" w:name="_Toc87672024"/>
      <w:bookmarkStart w:id="314" w:name="_Toc87672096"/>
      <w:bookmarkStart w:id="315" w:name="_Toc121549675"/>
      <w:bookmarkStart w:id="316" w:name="_Toc124049801"/>
      <w:bookmarkStart w:id="317" w:name="_Toc124137386"/>
      <w:bookmarkStart w:id="318" w:name="_Toc157844020"/>
      <w:bookmarkStart w:id="319" w:name="_Toc170531802"/>
      <w:bookmarkStart w:id="320" w:name="_Toc170544029"/>
      <w:bookmarkStart w:id="321" w:name="_Toc171826669"/>
      <w:bookmarkStart w:id="322" w:name="_Toc171911548"/>
      <w:bookmarkStart w:id="323" w:name="_Toc171919897"/>
      <w:bookmarkStart w:id="324" w:name="_Toc171997208"/>
      <w:bookmarkStart w:id="325" w:name="_Toc172599409"/>
      <w:bookmarkStart w:id="326" w:name="_Toc173124311"/>
      <w:r>
        <w:rPr>
          <w:rStyle w:val="CharPartNo"/>
        </w:rPr>
        <w:t>Part IIIB</w:t>
      </w:r>
      <w:r>
        <w:rPr>
          <w:rStyle w:val="CharDivNo"/>
        </w:rPr>
        <w:t> </w:t>
      </w:r>
      <w:r>
        <w:t>—</w:t>
      </w:r>
      <w:r>
        <w:rPr>
          <w:rStyle w:val="CharDivText"/>
        </w:rPr>
        <w:t> </w:t>
      </w:r>
      <w:r>
        <w:rPr>
          <w:rStyle w:val="CharPartText"/>
        </w:rPr>
        <w:t>Local government</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PartText"/>
        </w:rPr>
        <w:t xml:space="preserve"> </w:t>
      </w:r>
    </w:p>
    <w:p>
      <w:pPr>
        <w:pStyle w:val="Footnoteheading"/>
        <w:rPr>
          <w:snapToGrid w:val="0"/>
        </w:rPr>
      </w:pPr>
      <w:r>
        <w:rPr>
          <w:snapToGrid w:val="0"/>
        </w:rPr>
        <w:tab/>
        <w:t>[Heading inserted by No. 88 of 1979 s.</w:t>
      </w:r>
      <w:ins w:id="327" w:author="svcMRProcess" w:date="2015-12-10T11:41:00Z">
        <w:r>
          <w:rPr>
            <w:snapToGrid w:val="0"/>
          </w:rPr>
          <w:t> </w:t>
        </w:r>
      </w:ins>
      <w:r>
        <w:rPr>
          <w:snapToGrid w:val="0"/>
        </w:rPr>
        <w:t xml:space="preserve">3.] </w:t>
      </w:r>
    </w:p>
    <w:p>
      <w:pPr>
        <w:pStyle w:val="Heading5"/>
        <w:rPr>
          <w:snapToGrid w:val="0"/>
        </w:rPr>
      </w:pPr>
      <w:bookmarkStart w:id="328" w:name="_Toc421610950"/>
      <w:bookmarkStart w:id="329" w:name="_Toc87415929"/>
      <w:bookmarkStart w:id="330" w:name="_Toc124049802"/>
      <w:bookmarkStart w:id="331" w:name="_Toc173124312"/>
      <w:bookmarkStart w:id="332" w:name="_Toc157844021"/>
      <w:r>
        <w:rPr>
          <w:rStyle w:val="CharSectno"/>
        </w:rPr>
        <w:t>52</w:t>
      </w:r>
      <w:r>
        <w:rPr>
          <w:snapToGrid w:val="0"/>
        </w:rPr>
        <w:t>.</w:t>
      </w:r>
      <w:r>
        <w:rPr>
          <w:snapToGrid w:val="0"/>
        </w:rPr>
        <w:tab/>
        <w:t>Elected local governing bodies</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The Legislature shall maintain a system of local governing bodies elected and constituted in such manner as the Legislature may from time to time provide.</w:t>
      </w:r>
    </w:p>
    <w:p>
      <w:pPr>
        <w:pStyle w:val="Subsection"/>
        <w:rPr>
          <w:snapToGrid w:val="0"/>
        </w:rPr>
      </w:pPr>
      <w:r>
        <w:rPr>
          <w:snapToGrid w:val="0"/>
        </w:rPr>
        <w:tab/>
        <w:t>(2)</w:t>
      </w:r>
      <w:r>
        <w:rPr>
          <w:snapToGrid w:val="0"/>
        </w:rPr>
        <w:tab/>
        <w:t>Each elected local governing body shall have such powers as the Legislature may from time to time provide being such powers as the Legislature considers necessary for the better government of the area in respect of which the body is constituted.</w:t>
      </w:r>
    </w:p>
    <w:p>
      <w:pPr>
        <w:pStyle w:val="Footnotesection"/>
      </w:pPr>
      <w:r>
        <w:tab/>
        <w:t>[Section 52 inserted by No. 88 of 1979 s.</w:t>
      </w:r>
      <w:ins w:id="333" w:author="svcMRProcess" w:date="2015-12-10T11:41:00Z">
        <w:r>
          <w:t> </w:t>
        </w:r>
      </w:ins>
      <w:r>
        <w:t>3.]</w:t>
      </w:r>
    </w:p>
    <w:p>
      <w:pPr>
        <w:pStyle w:val="Heading5"/>
        <w:rPr>
          <w:snapToGrid w:val="0"/>
        </w:rPr>
      </w:pPr>
      <w:bookmarkStart w:id="334" w:name="_Toc421610951"/>
      <w:bookmarkStart w:id="335" w:name="_Toc87415930"/>
      <w:bookmarkStart w:id="336" w:name="_Toc124049803"/>
      <w:bookmarkStart w:id="337" w:name="_Toc173124313"/>
      <w:bookmarkStart w:id="338" w:name="_Toc157844022"/>
      <w:r>
        <w:rPr>
          <w:rStyle w:val="CharSectno"/>
        </w:rPr>
        <w:t>53</w:t>
      </w:r>
      <w:r>
        <w:rPr>
          <w:snapToGrid w:val="0"/>
        </w:rPr>
        <w:t>.</w:t>
      </w:r>
      <w:r>
        <w:rPr>
          <w:snapToGrid w:val="0"/>
        </w:rPr>
        <w:tab/>
        <w:t>Certain laws not affected</w:t>
      </w:r>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Section 52 does not affect the operation of any law — </w:t>
      </w:r>
    </w:p>
    <w:p>
      <w:pPr>
        <w:pStyle w:val="Indenta"/>
        <w:rPr>
          <w:snapToGrid w:val="0"/>
        </w:rPr>
      </w:pPr>
      <w:r>
        <w:rPr>
          <w:snapToGrid w:val="0"/>
        </w:rPr>
        <w:tab/>
        <w:t>(a)</w:t>
      </w:r>
      <w:r>
        <w:rPr>
          <w:snapToGrid w:val="0"/>
        </w:rPr>
        <w:tab/>
        <w:t>prescribing circumstances in which the offices of members of a local governing body shall become and remain vacant; or</w:t>
      </w:r>
    </w:p>
    <w:p>
      <w:pPr>
        <w:pStyle w:val="Indenta"/>
        <w:rPr>
          <w:snapToGrid w:val="0"/>
        </w:rPr>
      </w:pPr>
      <w:r>
        <w:rPr>
          <w:snapToGrid w:val="0"/>
        </w:rPr>
        <w:tab/>
        <w:t>(b)</w:t>
      </w:r>
      <w:r>
        <w:rPr>
          <w:snapToGrid w:val="0"/>
        </w:rPr>
        <w:tab/>
        <w:t>providing for the administration of any area of the State — </w:t>
      </w:r>
    </w:p>
    <w:p>
      <w:pPr>
        <w:pStyle w:val="Indenti"/>
        <w:rPr>
          <w:snapToGrid w:val="0"/>
        </w:rPr>
      </w:pPr>
      <w:r>
        <w:rPr>
          <w:snapToGrid w:val="0"/>
        </w:rPr>
        <w:tab/>
        <w:t>(i)</w:t>
      </w:r>
      <w:r>
        <w:rPr>
          <w:snapToGrid w:val="0"/>
        </w:rPr>
        <w:tab/>
        <w:t>to which the system maintained under that section does not for the time being extend; or</w:t>
      </w:r>
    </w:p>
    <w:p>
      <w:pPr>
        <w:pStyle w:val="Indenti"/>
        <w:rPr>
          <w:snapToGrid w:val="0"/>
        </w:rPr>
      </w:pPr>
      <w:r>
        <w:rPr>
          <w:snapToGrid w:val="0"/>
        </w:rPr>
        <w:tab/>
        <w:t>(ii)</w:t>
      </w:r>
      <w:r>
        <w:rPr>
          <w:snapToGrid w:val="0"/>
        </w:rPr>
        <w:tab/>
        <w:t xml:space="preserve">when the offices of all the members of the local governing body for that area are vacant;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limiting or otherwise affecting the operation of a law relating to local government; or</w:t>
      </w:r>
    </w:p>
    <w:p>
      <w:pPr>
        <w:pStyle w:val="Indenta"/>
        <w:keepNext/>
        <w:rPr>
          <w:snapToGrid w:val="0"/>
        </w:rPr>
      </w:pPr>
      <w:r>
        <w:rPr>
          <w:snapToGrid w:val="0"/>
        </w:rPr>
        <w:tab/>
        <w:t>(d)</w:t>
      </w:r>
      <w:r>
        <w:rPr>
          <w:snapToGrid w:val="0"/>
        </w:rPr>
        <w:tab/>
        <w:t>conferring any power relating to local government on a person other than a duly constituted local governing body.</w:t>
      </w:r>
    </w:p>
    <w:p>
      <w:pPr>
        <w:pStyle w:val="Footnotesection"/>
      </w:pPr>
      <w:r>
        <w:tab/>
        <w:t>[Section 53 inserted by No. 88 of 1979 s.</w:t>
      </w:r>
      <w:ins w:id="339" w:author="svcMRProcess" w:date="2015-12-10T11:41:00Z">
        <w:r>
          <w:t> </w:t>
        </w:r>
      </w:ins>
      <w:r>
        <w:t xml:space="preserve">3.] </w:t>
      </w:r>
    </w:p>
    <w:p>
      <w:pPr>
        <w:pStyle w:val="Heading2"/>
      </w:pPr>
      <w:bookmarkStart w:id="340" w:name="_Toc87415931"/>
      <w:bookmarkStart w:id="341" w:name="_Toc87415995"/>
      <w:bookmarkStart w:id="342" w:name="_Toc87672027"/>
      <w:bookmarkStart w:id="343" w:name="_Toc87672099"/>
      <w:bookmarkStart w:id="344" w:name="_Toc121549678"/>
      <w:bookmarkStart w:id="345" w:name="_Toc124049804"/>
      <w:bookmarkStart w:id="346" w:name="_Toc124137389"/>
      <w:bookmarkStart w:id="347" w:name="_Toc157844023"/>
      <w:bookmarkStart w:id="348" w:name="_Toc170531805"/>
      <w:bookmarkStart w:id="349" w:name="_Toc170544032"/>
      <w:bookmarkStart w:id="350" w:name="_Toc171826672"/>
      <w:bookmarkStart w:id="351" w:name="_Toc171911551"/>
      <w:bookmarkStart w:id="352" w:name="_Toc171919900"/>
      <w:bookmarkStart w:id="353" w:name="_Toc171997211"/>
      <w:bookmarkStart w:id="354" w:name="_Toc172599412"/>
      <w:bookmarkStart w:id="355" w:name="_Toc173124314"/>
      <w:r>
        <w:rPr>
          <w:rStyle w:val="CharPartNo"/>
        </w:rPr>
        <w:t>Part IV</w:t>
      </w:r>
      <w:r>
        <w:rPr>
          <w:rStyle w:val="CharDivNo"/>
        </w:rPr>
        <w:t> </w:t>
      </w:r>
      <w:r>
        <w:t>—</w:t>
      </w:r>
      <w:r>
        <w:rPr>
          <w:rStyle w:val="CharDivText"/>
        </w:rPr>
        <w:t> </w:t>
      </w:r>
      <w:r>
        <w:rPr>
          <w:rStyle w:val="CharPartText"/>
        </w:rPr>
        <w:t>Judicial</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PartText"/>
        </w:rPr>
        <w:t xml:space="preserve"> </w:t>
      </w:r>
    </w:p>
    <w:p>
      <w:pPr>
        <w:pStyle w:val="Heading5"/>
        <w:rPr>
          <w:b w:val="0"/>
          <w:bCs/>
          <w:snapToGrid w:val="0"/>
        </w:rPr>
      </w:pPr>
      <w:bookmarkStart w:id="356" w:name="_Toc421610952"/>
      <w:bookmarkStart w:id="357" w:name="_Toc87415932"/>
      <w:bookmarkStart w:id="358" w:name="_Toc124049805"/>
      <w:bookmarkStart w:id="359" w:name="_Toc157844024"/>
      <w:bookmarkStart w:id="360" w:name="_Toc173124315"/>
      <w:r>
        <w:rPr>
          <w:rStyle w:val="CharSectno"/>
        </w:rPr>
        <w:t>54</w:t>
      </w:r>
      <w:r>
        <w:rPr>
          <w:snapToGrid w:val="0"/>
        </w:rPr>
        <w:t>.</w:t>
      </w:r>
      <w:r>
        <w:rPr>
          <w:snapToGrid w:val="0"/>
        </w:rPr>
        <w:tab/>
        <w:t>Judges continued in the</w:t>
      </w:r>
      <w:del w:id="361" w:author="svcMRProcess" w:date="2015-12-10T11:41:00Z">
        <w:r>
          <w:rPr>
            <w:snapToGrid w:val="0"/>
          </w:rPr>
          <w:delText xml:space="preserve"> </w:delText>
        </w:r>
      </w:del>
      <w:ins w:id="362" w:author="svcMRProcess" w:date="2015-12-10T11:41:00Z">
        <w:r>
          <w:rPr>
            <w:snapToGrid w:val="0"/>
          </w:rPr>
          <w:t> </w:t>
        </w:r>
      </w:ins>
      <w:r>
        <w:rPr>
          <w:snapToGrid w:val="0"/>
        </w:rPr>
        <w:t>enjoyment of their offices during good behaviour</w:t>
      </w:r>
      <w:bookmarkEnd w:id="356"/>
      <w:r>
        <w:rPr>
          <w:snapToGrid w:val="0"/>
          <w:vertAlign w:val="superscript"/>
        </w:rPr>
        <w:t xml:space="preserve"> </w:t>
      </w:r>
      <w:bookmarkEnd w:id="357"/>
      <w:bookmarkEnd w:id="358"/>
      <w:del w:id="363" w:author="svcMRProcess" w:date="2015-12-10T11:41:00Z">
        <w:r>
          <w:rPr>
            <w:snapToGrid w:val="0"/>
            <w:vertAlign w:val="superscript"/>
          </w:rPr>
          <w:delText>6</w:delText>
        </w:r>
      </w:del>
      <w:bookmarkEnd w:id="359"/>
      <w:ins w:id="364" w:author="svcMRProcess" w:date="2015-12-10T11:41:00Z">
        <w:r>
          <w:rPr>
            <w:b w:val="0"/>
            <w:bCs/>
            <w:snapToGrid w:val="0"/>
            <w:vertAlign w:val="superscript"/>
          </w:rPr>
          <w:t>8</w:t>
        </w:r>
      </w:ins>
      <w:bookmarkEnd w:id="360"/>
      <w:r>
        <w:rPr>
          <w:b w:val="0"/>
          <w:bCs/>
          <w:snapToGrid w:val="0"/>
          <w:vertAlign w:val="superscript"/>
        </w:rPr>
        <w:t xml:space="preserve"> </w:t>
      </w:r>
    </w:p>
    <w:p>
      <w:pPr>
        <w:pStyle w:val="Subsection"/>
        <w:rPr>
          <w:snapToGrid w:val="0"/>
        </w:rPr>
      </w:pPr>
      <w:r>
        <w:rPr>
          <w:snapToGrid w:val="0"/>
        </w:rPr>
        <w:tab/>
      </w:r>
      <w:r>
        <w:rPr>
          <w:snapToGrid w:val="0"/>
        </w:rPr>
        <w:tab/>
        <w:t>The Commissions</w:t>
      </w:r>
      <w:del w:id="365" w:author="svcMRProcess" w:date="2015-12-10T11:41:00Z">
        <w:r>
          <w:rPr>
            <w:snapToGrid w:val="0"/>
          </w:rPr>
          <w:delText xml:space="preserve"> </w:delText>
        </w:r>
      </w:del>
      <w:ins w:id="366" w:author="svcMRProcess" w:date="2015-12-10T11:41:00Z">
        <w:r>
          <w:rPr>
            <w:snapToGrid w:val="0"/>
          </w:rPr>
          <w:t> </w:t>
        </w:r>
      </w:ins>
      <w:r>
        <w:rPr>
          <w:snapToGrid w:val="0"/>
        </w:rPr>
        <w:t>of the present Judges of the Supreme Court and of all future Judges thereof shall be, continue, and remain in full force during their good behaviour, notwithstanding the demise of Her Majesty (whom may God long preserve), any law, usage, or practice to the contrary notwithstanding.</w:t>
      </w:r>
    </w:p>
    <w:p>
      <w:pPr>
        <w:pStyle w:val="Heading5"/>
        <w:rPr>
          <w:snapToGrid w:val="0"/>
        </w:rPr>
      </w:pPr>
      <w:bookmarkStart w:id="367" w:name="_Toc421610953"/>
      <w:bookmarkStart w:id="368" w:name="_Toc87415933"/>
      <w:bookmarkStart w:id="369" w:name="_Toc124049806"/>
      <w:bookmarkStart w:id="370" w:name="_Toc173124316"/>
      <w:bookmarkStart w:id="371" w:name="_Toc157844025"/>
      <w:r>
        <w:rPr>
          <w:rStyle w:val="CharSectno"/>
        </w:rPr>
        <w:t>55</w:t>
      </w:r>
      <w:r>
        <w:rPr>
          <w:snapToGrid w:val="0"/>
        </w:rPr>
        <w:t>.</w:t>
      </w:r>
      <w:r>
        <w:rPr>
          <w:snapToGrid w:val="0"/>
        </w:rPr>
        <w:tab/>
        <w:t>But they may be removed by the Crown on the address of both Houses</w:t>
      </w:r>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It shall be lawful nevertheless for Her Majesty to remove any such Judge upon the Address of both Houses of the Legislature of the Colony.</w:t>
      </w:r>
    </w:p>
    <w:p>
      <w:pPr>
        <w:pStyle w:val="Ednotesection"/>
      </w:pPr>
      <w:r>
        <w:t>[</w:t>
      </w:r>
      <w:r>
        <w:rPr>
          <w:b/>
        </w:rPr>
        <w:t>56</w:t>
      </w:r>
      <w:r>
        <w:rPr>
          <w:b/>
          <w:bCs/>
        </w:rPr>
        <w:t>.</w:t>
      </w:r>
      <w:r>
        <w:tab/>
      </w:r>
      <w:del w:id="372" w:author="svcMRProcess" w:date="2015-12-10T11:41:00Z">
        <w:r>
          <w:delText>Repealed</w:delText>
        </w:r>
      </w:del>
      <w:ins w:id="373" w:author="svcMRProcess" w:date="2015-12-10T11:41:00Z">
        <w:r>
          <w:t>Deleted</w:t>
        </w:r>
      </w:ins>
      <w:r>
        <w:t xml:space="preserve"> by No. 35 of 1950 s.</w:t>
      </w:r>
      <w:ins w:id="374" w:author="svcMRProcess" w:date="2015-12-10T11:41:00Z">
        <w:r>
          <w:t> </w:t>
        </w:r>
      </w:ins>
      <w:r>
        <w:t xml:space="preserve">4.] </w:t>
      </w:r>
    </w:p>
    <w:p>
      <w:pPr>
        <w:pStyle w:val="Heading2"/>
      </w:pPr>
      <w:bookmarkStart w:id="375" w:name="_Toc87415934"/>
      <w:bookmarkStart w:id="376" w:name="_Toc87415998"/>
      <w:bookmarkStart w:id="377" w:name="_Toc87672030"/>
      <w:bookmarkStart w:id="378" w:name="_Toc87672102"/>
      <w:bookmarkStart w:id="379" w:name="_Toc121549681"/>
      <w:bookmarkStart w:id="380" w:name="_Toc124049807"/>
      <w:bookmarkStart w:id="381" w:name="_Toc124137392"/>
      <w:bookmarkStart w:id="382" w:name="_Toc157844026"/>
      <w:bookmarkStart w:id="383" w:name="_Toc170531808"/>
      <w:bookmarkStart w:id="384" w:name="_Toc170544035"/>
      <w:bookmarkStart w:id="385" w:name="_Toc171826675"/>
      <w:bookmarkStart w:id="386" w:name="_Toc171911554"/>
      <w:bookmarkStart w:id="387" w:name="_Toc171919903"/>
      <w:bookmarkStart w:id="388" w:name="_Toc171997214"/>
      <w:bookmarkStart w:id="389" w:name="_Toc172599415"/>
      <w:bookmarkStart w:id="390" w:name="_Toc173124317"/>
      <w:r>
        <w:rPr>
          <w:rStyle w:val="CharPartNo"/>
        </w:rPr>
        <w:t>Part V</w:t>
      </w:r>
      <w:r>
        <w:rPr>
          <w:rStyle w:val="CharDivNo"/>
        </w:rPr>
        <w:t> </w:t>
      </w:r>
      <w:r>
        <w:t>—</w:t>
      </w:r>
      <w:r>
        <w:rPr>
          <w:rStyle w:val="CharDivText"/>
        </w:rPr>
        <w:t> </w:t>
      </w:r>
      <w:r>
        <w:rPr>
          <w:rStyle w:val="CharPartText"/>
        </w:rPr>
        <w:t>Legal</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PartText"/>
        </w:rPr>
        <w:t xml:space="preserve"> </w:t>
      </w:r>
    </w:p>
    <w:p>
      <w:pPr>
        <w:pStyle w:val="Heading5"/>
        <w:rPr>
          <w:snapToGrid w:val="0"/>
        </w:rPr>
      </w:pPr>
      <w:bookmarkStart w:id="391" w:name="_Toc421610954"/>
      <w:bookmarkStart w:id="392" w:name="_Toc87415935"/>
      <w:bookmarkStart w:id="393" w:name="_Toc124049808"/>
      <w:bookmarkStart w:id="394" w:name="_Toc173124318"/>
      <w:bookmarkStart w:id="395" w:name="_Toc157844027"/>
      <w:r>
        <w:rPr>
          <w:rStyle w:val="CharSectno"/>
        </w:rPr>
        <w:t>57</w:t>
      </w:r>
      <w:r>
        <w:rPr>
          <w:snapToGrid w:val="0"/>
        </w:rPr>
        <w:t>.</w:t>
      </w:r>
      <w:r>
        <w:rPr>
          <w:snapToGrid w:val="0"/>
        </w:rPr>
        <w:tab/>
        <w:t>Existing law saved</w:t>
      </w:r>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All laws, statutes, and ordinances which at the commencement of this Act are in force within the Colony shall until repealed or varied by any Act of the Legislature continue to be of the same force, authority, and effect as if this Act had not been passed, except in so far as the same are repugnant to this Act (in which case they are to that extent hereby amended and repealed as necessary).</w:t>
      </w:r>
    </w:p>
    <w:p>
      <w:pPr>
        <w:pStyle w:val="Heading5"/>
        <w:rPr>
          <w:snapToGrid w:val="0"/>
        </w:rPr>
      </w:pPr>
      <w:bookmarkStart w:id="396" w:name="_Toc421610955"/>
      <w:bookmarkStart w:id="397" w:name="_Toc87415936"/>
      <w:bookmarkStart w:id="398" w:name="_Toc124049809"/>
      <w:bookmarkStart w:id="399" w:name="_Toc173124319"/>
      <w:bookmarkStart w:id="400" w:name="_Toc157844028"/>
      <w:r>
        <w:rPr>
          <w:rStyle w:val="CharSectno"/>
        </w:rPr>
        <w:t>58</w:t>
      </w:r>
      <w:r>
        <w:rPr>
          <w:snapToGrid w:val="0"/>
        </w:rPr>
        <w:t>.</w:t>
      </w:r>
      <w:r>
        <w:rPr>
          <w:snapToGrid w:val="0"/>
        </w:rPr>
        <w:tab/>
        <w:t>Courts of justice, commissions, officers, etc.</w:t>
      </w:r>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All Courts of Civil and Criminal Jurisdiction, and all legal commissions, powers, and authorities, and all officers, judicial, administrative, or ministerial, within the Colony at the commencement of this Act shall except in so far as they are abolished, altered, or varied by this or any future Act of the Legislature of the Colony or other competent authority, continue to subsist in the same form and with the same effect as if this Act had not been passed.</w:t>
      </w:r>
    </w:p>
    <w:p>
      <w:pPr>
        <w:pStyle w:val="Heading5"/>
        <w:rPr>
          <w:snapToGrid w:val="0"/>
        </w:rPr>
      </w:pPr>
      <w:bookmarkStart w:id="401" w:name="_Toc421610956"/>
      <w:bookmarkStart w:id="402" w:name="_Toc87415937"/>
      <w:bookmarkStart w:id="403" w:name="_Toc124049810"/>
      <w:bookmarkStart w:id="404" w:name="_Toc173124320"/>
      <w:bookmarkStart w:id="405" w:name="_Toc157844029"/>
      <w:r>
        <w:rPr>
          <w:rStyle w:val="CharSectno"/>
        </w:rPr>
        <w:t>59</w:t>
      </w:r>
      <w:r>
        <w:rPr>
          <w:snapToGrid w:val="0"/>
        </w:rPr>
        <w:t>.</w:t>
      </w:r>
      <w:r>
        <w:rPr>
          <w:snapToGrid w:val="0"/>
        </w:rPr>
        <w:tab/>
        <w:t>Custom duties may be imposed not differential</w:t>
      </w:r>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It shall be lawful for the Legislature of the Colony, subject to the provisions of this Act, to impose and levy such duties of Customs as to it may seem fit, on the importation into the Colony of any goods whatsoever, whether the produce of or exported from the United Kingdom or any of the Colonies or Dependencies of the United Kingdom or any Foreign Country. Provided always, that, except as authorised by the Imperial Act</w:t>
      </w:r>
      <w:del w:id="406" w:author="svcMRProcess" w:date="2015-12-10T11:41:00Z">
        <w:r>
          <w:rPr>
            <w:snapToGrid w:val="0"/>
          </w:rPr>
          <w:delText> </w:delText>
        </w:r>
      </w:del>
      <w:ins w:id="407" w:author="svcMRProcess" w:date="2015-12-10T11:41:00Z">
        <w:r>
          <w:rPr>
            <w:snapToGrid w:val="0"/>
          </w:rPr>
          <w:t xml:space="preserve"> </w:t>
        </w:r>
      </w:ins>
      <w:r>
        <w:rPr>
          <w:snapToGrid w:val="0"/>
        </w:rPr>
        <w:t xml:space="preserve">known as the </w:t>
      </w:r>
      <w:r>
        <w:rPr>
          <w:i/>
          <w:snapToGrid w:val="0"/>
        </w:rPr>
        <w:t>Australian Colonies Duties Act 1873</w:t>
      </w:r>
      <w:r>
        <w:rPr>
          <w:snapToGrid w:val="0"/>
        </w:rPr>
        <w:t>, no new duty shall be imposed upon the importation into the Colony of any article the produce or manufacture of or imported from any particular country or place which shall not be equally imposed on the importation into the Colony of the like article the produce or manufacture of or exported from all other countries and places whatsoever.</w:t>
      </w:r>
    </w:p>
    <w:p>
      <w:pPr>
        <w:pStyle w:val="Heading5"/>
        <w:rPr>
          <w:snapToGrid w:val="0"/>
        </w:rPr>
      </w:pPr>
      <w:bookmarkStart w:id="408" w:name="_Toc421610957"/>
      <w:bookmarkStart w:id="409" w:name="_Toc87415938"/>
      <w:bookmarkStart w:id="410" w:name="_Toc124049811"/>
      <w:bookmarkStart w:id="411" w:name="_Toc173124321"/>
      <w:bookmarkStart w:id="412" w:name="_Toc157844030"/>
      <w:r>
        <w:rPr>
          <w:rStyle w:val="CharSectno"/>
        </w:rPr>
        <w:t>60</w:t>
      </w:r>
      <w:r>
        <w:rPr>
          <w:snapToGrid w:val="0"/>
        </w:rPr>
        <w:t>.</w:t>
      </w:r>
      <w:r>
        <w:rPr>
          <w:snapToGrid w:val="0"/>
        </w:rPr>
        <w:tab/>
        <w:t>Duties not to be levied on supplies for Governor or troops nor any duties inconsistent with treaties</w:t>
      </w:r>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It shall not be lawful for the Legislature of the Colony to levy any duty upon articles imported bona fide for the supply of the Governor or of Her Majesty’s Land or Sea Forces, nor to levy any duty, impose any prohibition or restriction, or grant any exemption or any drawback or other privilege upon the importation or exportation of any articles, nor to enforce any dues or charges upon shipping contrary to or at variance with any treaty concluded by Her Majesty with any foreign Power.</w:t>
      </w:r>
    </w:p>
    <w:p>
      <w:pPr>
        <w:pStyle w:val="Heading5"/>
        <w:rPr>
          <w:snapToGrid w:val="0"/>
        </w:rPr>
      </w:pPr>
      <w:bookmarkStart w:id="413" w:name="_Toc421610958"/>
      <w:bookmarkStart w:id="414" w:name="_Toc87415939"/>
      <w:bookmarkStart w:id="415" w:name="_Toc124049812"/>
      <w:bookmarkStart w:id="416" w:name="_Toc173124322"/>
      <w:bookmarkStart w:id="417" w:name="_Toc157844031"/>
      <w:r>
        <w:rPr>
          <w:rStyle w:val="CharSectno"/>
        </w:rPr>
        <w:t>61</w:t>
      </w:r>
      <w:r>
        <w:rPr>
          <w:snapToGrid w:val="0"/>
        </w:rPr>
        <w:t>.</w:t>
      </w:r>
      <w:r>
        <w:rPr>
          <w:snapToGrid w:val="0"/>
        </w:rPr>
        <w:tab/>
        <w:t>Separation of the Colony</w:t>
      </w:r>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Nothing in this Act contained shall prevent Her Majesty from dividing the Colony of Western Australia as she may from time to time think fit, by separating therefrom any portion thereof, and either erecting the same or any part thereof into a separate Colony or Colonies under such form of Government as she may think fit, or from subdividing any Colony so created, or from re</w:t>
      </w:r>
      <w:r>
        <w:rPr>
          <w:snapToGrid w:val="0"/>
        </w:rPr>
        <w:noBreakHyphen/>
        <w:t>uniting to the Colony of Western Australia any part of any Colony so created.</w:t>
      </w:r>
    </w:p>
    <w:p>
      <w:pPr>
        <w:pStyle w:val="Heading5"/>
        <w:rPr>
          <w:snapToGrid w:val="0"/>
        </w:rPr>
      </w:pPr>
      <w:bookmarkStart w:id="418" w:name="_Toc421610959"/>
      <w:bookmarkStart w:id="419" w:name="_Toc87415940"/>
      <w:bookmarkStart w:id="420" w:name="_Toc124049813"/>
      <w:bookmarkStart w:id="421" w:name="_Toc173124323"/>
      <w:bookmarkStart w:id="422" w:name="_Toc157844032"/>
      <w:r>
        <w:rPr>
          <w:rStyle w:val="CharSectno"/>
        </w:rPr>
        <w:t>62</w:t>
      </w:r>
      <w:r>
        <w:rPr>
          <w:snapToGrid w:val="0"/>
        </w:rPr>
        <w:t>.</w:t>
      </w:r>
      <w:r>
        <w:rPr>
          <w:snapToGrid w:val="0"/>
        </w:rPr>
        <w:tab/>
        <w:t>After separation, Act to apply to remaining part of Colony</w:t>
      </w:r>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In the event of any such separation or other proceeding as in the last preceding section mentioned, the provisions of this Act shall apply, so far as practicable, to the Colony of Western Australia as for the time being existing.</w:t>
      </w:r>
    </w:p>
    <w:p>
      <w:pPr>
        <w:pStyle w:val="Heading2"/>
      </w:pPr>
      <w:bookmarkStart w:id="423" w:name="_Toc87415941"/>
      <w:bookmarkStart w:id="424" w:name="_Toc87416005"/>
      <w:bookmarkStart w:id="425" w:name="_Toc87672037"/>
      <w:bookmarkStart w:id="426" w:name="_Toc87672109"/>
      <w:bookmarkStart w:id="427" w:name="_Toc121549688"/>
      <w:bookmarkStart w:id="428" w:name="_Toc124049814"/>
      <w:bookmarkStart w:id="429" w:name="_Toc124137399"/>
      <w:bookmarkStart w:id="430" w:name="_Toc157844033"/>
      <w:bookmarkStart w:id="431" w:name="_Toc170531815"/>
      <w:bookmarkStart w:id="432" w:name="_Toc170544042"/>
      <w:bookmarkStart w:id="433" w:name="_Toc171826682"/>
      <w:bookmarkStart w:id="434" w:name="_Toc171911561"/>
      <w:bookmarkStart w:id="435" w:name="_Toc171919910"/>
      <w:bookmarkStart w:id="436" w:name="_Toc171997221"/>
      <w:bookmarkStart w:id="437" w:name="_Toc172599422"/>
      <w:bookmarkStart w:id="438" w:name="_Toc173124324"/>
      <w:r>
        <w:rPr>
          <w:rStyle w:val="CharPartNo"/>
        </w:rPr>
        <w:t>Part VI</w:t>
      </w:r>
      <w:r>
        <w:rPr>
          <w:rStyle w:val="CharDivNo"/>
        </w:rPr>
        <w:t> </w:t>
      </w:r>
      <w:r>
        <w:t>—</w:t>
      </w:r>
      <w:r>
        <w:rPr>
          <w:rStyle w:val="CharDivText"/>
        </w:rPr>
        <w:t> </w:t>
      </w:r>
      <w:r>
        <w:rPr>
          <w:rStyle w:val="CharPartText"/>
        </w:rPr>
        <w:t>Financial</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PartText"/>
        </w:rPr>
        <w:t xml:space="preserve"> </w:t>
      </w:r>
    </w:p>
    <w:p>
      <w:pPr>
        <w:pStyle w:val="Heading5"/>
        <w:rPr>
          <w:snapToGrid w:val="0"/>
        </w:rPr>
      </w:pPr>
      <w:bookmarkStart w:id="439" w:name="_Toc421610960"/>
      <w:bookmarkStart w:id="440" w:name="_Toc87415942"/>
      <w:bookmarkStart w:id="441" w:name="_Toc124049815"/>
      <w:bookmarkStart w:id="442" w:name="_Toc173124325"/>
      <w:bookmarkStart w:id="443" w:name="_Toc157844034"/>
      <w:r>
        <w:rPr>
          <w:rStyle w:val="CharSectno"/>
        </w:rPr>
        <w:t>63</w:t>
      </w:r>
      <w:r>
        <w:rPr>
          <w:snapToGrid w:val="0"/>
        </w:rPr>
        <w:t>.</w:t>
      </w:r>
      <w:r>
        <w:rPr>
          <w:snapToGrid w:val="0"/>
        </w:rPr>
        <w:tab/>
        <w:t>Liability of separated portion of Colony for public debt</w:t>
      </w:r>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Whenever any portion of the Colony is about to be separated therefrom the Lords Commissioners of Her Majesty’s Treasury may if requested by the Governor in Council, on report and accounts furnished by him, declare what portion of the public debt of the Colony has been expended within the territory about to be separated, and the interest and sinking fund, if any, upon the portion of the public debt mentioned in any such declaration shall be a reserved charge payable to the Government of Western Australia by the Government of the separated territory, and due provision for such reserved charge shall be made in any Act</w:t>
      </w:r>
      <w:del w:id="444" w:author="svcMRProcess" w:date="2015-12-10T11:41:00Z">
        <w:r>
          <w:rPr>
            <w:snapToGrid w:val="0"/>
          </w:rPr>
          <w:delText> </w:delText>
        </w:r>
      </w:del>
      <w:ins w:id="445" w:author="svcMRProcess" w:date="2015-12-10T11:41:00Z">
        <w:r>
          <w:rPr>
            <w:snapToGrid w:val="0"/>
          </w:rPr>
          <w:t xml:space="preserve"> </w:t>
        </w:r>
      </w:ins>
      <w:r>
        <w:rPr>
          <w:snapToGrid w:val="0"/>
        </w:rPr>
        <w:t>regulating the constitution of the separated territory. Provided always, that nothing herein contained, and no declaration or provision as aforesaid, shall in any way prejudice or affect the security of any debentures which may have been issued by the Government of Western Australia before the separation of any such territory.</w:t>
      </w:r>
    </w:p>
    <w:p>
      <w:pPr>
        <w:pStyle w:val="Heading5"/>
        <w:rPr>
          <w:snapToGrid w:val="0"/>
        </w:rPr>
      </w:pPr>
      <w:bookmarkStart w:id="446" w:name="_Toc421610961"/>
      <w:bookmarkStart w:id="447" w:name="_Toc87415943"/>
      <w:bookmarkStart w:id="448" w:name="_Toc124049816"/>
      <w:bookmarkStart w:id="449" w:name="_Toc173124326"/>
      <w:bookmarkStart w:id="450" w:name="_Toc157844035"/>
      <w:r>
        <w:rPr>
          <w:rStyle w:val="CharSectno"/>
        </w:rPr>
        <w:t>64</w:t>
      </w:r>
      <w:r>
        <w:rPr>
          <w:snapToGrid w:val="0"/>
        </w:rPr>
        <w:t>.</w:t>
      </w:r>
      <w:r>
        <w:rPr>
          <w:snapToGrid w:val="0"/>
        </w:rPr>
        <w:tab/>
        <w:t xml:space="preserve">All duties and revenues to form </w:t>
      </w:r>
      <w:bookmarkEnd w:id="446"/>
      <w:bookmarkEnd w:id="447"/>
      <w:bookmarkEnd w:id="448"/>
      <w:r>
        <w:rPr>
          <w:snapToGrid w:val="0"/>
        </w:rPr>
        <w:t>Consolidated Account</w:t>
      </w:r>
      <w:bookmarkEnd w:id="449"/>
      <w:bookmarkEnd w:id="450"/>
      <w:r>
        <w:rPr>
          <w:snapToGrid w:val="0"/>
        </w:rPr>
        <w:t xml:space="preserve"> </w:t>
      </w:r>
    </w:p>
    <w:p>
      <w:pPr>
        <w:pStyle w:val="Subsection"/>
        <w:rPr>
          <w:snapToGrid w:val="0"/>
        </w:rPr>
      </w:pPr>
      <w:r>
        <w:rPr>
          <w:snapToGrid w:val="0"/>
        </w:rPr>
        <w:tab/>
      </w:r>
      <w:r>
        <w:rPr>
          <w:snapToGrid w:val="0"/>
        </w:rPr>
        <w:tab/>
        <w:t>All taxes, imposts, rates, and duties, and all territorial, casual, and other revenues of the Crown (including royalties) from whatever source arising within the Colony, over which the Legislature has power of appropriation, shall form one Consolidated Account together with all other moneys lawfully credited to that Account, and that Account shall be appropriated to the Public Service of the Colony in the manner and subject to the charges hereinafter mentioned.</w:t>
      </w:r>
    </w:p>
    <w:p>
      <w:pPr>
        <w:pStyle w:val="Footnotesection"/>
      </w:pPr>
      <w:r>
        <w:tab/>
        <w:t xml:space="preserve">[Section 64 amended by No. 6 of 1993 </w:t>
      </w:r>
      <w:del w:id="451" w:author="svcMRProcess" w:date="2015-12-10T11:41:00Z">
        <w:r>
          <w:delText>ss.</w:delText>
        </w:r>
      </w:del>
      <w:ins w:id="452" w:author="svcMRProcess" w:date="2015-12-10T11:41:00Z">
        <w:r>
          <w:t>s. </w:t>
        </w:r>
      </w:ins>
      <w:r>
        <w:t>9 and 11; No. 77 of 2006 s. 4 and 5(1).]</w:t>
      </w:r>
    </w:p>
    <w:p>
      <w:pPr>
        <w:pStyle w:val="Heading5"/>
        <w:rPr>
          <w:snapToGrid w:val="0"/>
        </w:rPr>
      </w:pPr>
      <w:bookmarkStart w:id="453" w:name="_Toc421610962"/>
      <w:bookmarkStart w:id="454" w:name="_Toc87415944"/>
      <w:bookmarkStart w:id="455" w:name="_Toc124049817"/>
      <w:bookmarkStart w:id="456" w:name="_Toc173124327"/>
      <w:bookmarkStart w:id="457" w:name="_Toc157844036"/>
      <w:r>
        <w:rPr>
          <w:rStyle w:val="CharSectno"/>
        </w:rPr>
        <w:t>65</w:t>
      </w:r>
      <w:r>
        <w:rPr>
          <w:snapToGrid w:val="0"/>
        </w:rPr>
        <w:t>.</w:t>
      </w:r>
      <w:r>
        <w:rPr>
          <w:snapToGrid w:val="0"/>
        </w:rPr>
        <w:tab/>
        <w:t>Consolidated</w:t>
      </w:r>
      <w:del w:id="458" w:author="svcMRProcess" w:date="2015-12-10T11:41:00Z">
        <w:r>
          <w:rPr>
            <w:snapToGrid w:val="0"/>
          </w:rPr>
          <w:delText xml:space="preserve"> </w:delText>
        </w:r>
      </w:del>
      <w:ins w:id="459" w:author="svcMRProcess" w:date="2015-12-10T11:41:00Z">
        <w:r>
          <w:rPr>
            <w:snapToGrid w:val="0"/>
          </w:rPr>
          <w:t> </w:t>
        </w:r>
      </w:ins>
      <w:r>
        <w:rPr>
          <w:snapToGrid w:val="0"/>
        </w:rPr>
        <w:t>Account permanently charged with expenses of collection</w:t>
      </w:r>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The Consolidated</w:t>
      </w:r>
      <w:del w:id="460" w:author="svcMRProcess" w:date="2015-12-10T11:41:00Z">
        <w:r>
          <w:rPr>
            <w:snapToGrid w:val="0"/>
          </w:rPr>
          <w:delText xml:space="preserve"> </w:delText>
        </w:r>
      </w:del>
      <w:ins w:id="461" w:author="svcMRProcess" w:date="2015-12-10T11:41:00Z">
        <w:r>
          <w:rPr>
            <w:snapToGrid w:val="0"/>
          </w:rPr>
          <w:t> </w:t>
        </w:r>
      </w:ins>
      <w:r>
        <w:rPr>
          <w:snapToGrid w:val="0"/>
        </w:rPr>
        <w:t xml:space="preserve">Account shall be permanently charged with all the costs, charges, and expenses incident to the collection, management, and receipt thereof; such costs, charges, and expenses being subject nevertheless to be reviewed and audited in such manner as is directed by the </w:t>
      </w:r>
      <w:r>
        <w:rPr>
          <w:i/>
          <w:snapToGrid w:val="0"/>
        </w:rPr>
        <w:t>Audit Act 1881</w:t>
      </w:r>
      <w:del w:id="462" w:author="svcMRProcess" w:date="2015-12-10T11:41:00Z">
        <w:r>
          <w:rPr>
            <w:snapToGrid w:val="0"/>
          </w:rPr>
          <w:delText xml:space="preserve"> </w:delText>
        </w:r>
        <w:r>
          <w:rPr>
            <w:snapToGrid w:val="0"/>
            <w:vertAlign w:val="superscript"/>
          </w:rPr>
          <w:delText>7</w:delText>
        </w:r>
      </w:del>
      <w:ins w:id="463" w:author="svcMRProcess" w:date="2015-12-10T11:41:00Z">
        <w:r>
          <w:rPr>
            <w:snapToGrid w:val="0"/>
          </w:rPr>
          <w:t> </w:t>
        </w:r>
        <w:r>
          <w:rPr>
            <w:snapToGrid w:val="0"/>
            <w:vertAlign w:val="superscript"/>
          </w:rPr>
          <w:t>9</w:t>
        </w:r>
      </w:ins>
      <w:r>
        <w:rPr>
          <w:snapToGrid w:val="0"/>
        </w:rPr>
        <w:t>, or as may from time to time be directed by any Act of the Legislature.</w:t>
      </w:r>
    </w:p>
    <w:p>
      <w:pPr>
        <w:pStyle w:val="Footnotesection"/>
      </w:pPr>
      <w:r>
        <w:tab/>
        <w:t>[Section 65 amended by No. 6 of 1993 s. 11; No. 77 of 2006 s. 4.]</w:t>
      </w:r>
    </w:p>
    <w:p>
      <w:pPr>
        <w:pStyle w:val="Ednotesection"/>
      </w:pPr>
      <w:r>
        <w:t>[</w:t>
      </w:r>
      <w:r>
        <w:rPr>
          <w:b/>
        </w:rPr>
        <w:t>66, 67.</w:t>
      </w:r>
      <w:r>
        <w:rPr>
          <w:b/>
        </w:rPr>
        <w:tab/>
      </w:r>
      <w:del w:id="464" w:author="svcMRProcess" w:date="2015-12-10T11:41:00Z">
        <w:r>
          <w:delText>Repealed</w:delText>
        </w:r>
      </w:del>
      <w:ins w:id="465" w:author="svcMRProcess" w:date="2015-12-10T11:41:00Z">
        <w:r>
          <w:t>Deleted</w:t>
        </w:r>
      </w:ins>
      <w:r>
        <w:t xml:space="preserve"> by No. 34 of 1921 s.</w:t>
      </w:r>
      <w:ins w:id="466" w:author="svcMRProcess" w:date="2015-12-10T11:41:00Z">
        <w:r>
          <w:t> </w:t>
        </w:r>
      </w:ins>
      <w:r>
        <w:t xml:space="preserve">2.] </w:t>
      </w:r>
    </w:p>
    <w:p>
      <w:pPr>
        <w:pStyle w:val="Heading5"/>
        <w:rPr>
          <w:snapToGrid w:val="0"/>
        </w:rPr>
      </w:pPr>
      <w:bookmarkStart w:id="467" w:name="_Toc421610963"/>
      <w:bookmarkStart w:id="468" w:name="_Toc87415945"/>
      <w:bookmarkStart w:id="469" w:name="_Toc124049818"/>
      <w:bookmarkStart w:id="470" w:name="_Toc173124328"/>
      <w:bookmarkStart w:id="471" w:name="_Toc157844037"/>
      <w:r>
        <w:rPr>
          <w:rStyle w:val="CharSectno"/>
        </w:rPr>
        <w:t>68</w:t>
      </w:r>
      <w:r>
        <w:rPr>
          <w:snapToGrid w:val="0"/>
        </w:rPr>
        <w:t>.</w:t>
      </w:r>
      <w:r>
        <w:rPr>
          <w:snapToGrid w:val="0"/>
        </w:rPr>
        <w:tab/>
        <w:t>No part of public revenue to be issued except on warrants from Governor</w:t>
      </w:r>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No part of the public revenue of the Colony arising from any of the sources aforesaid shall be issued except in pursuance of warrants under the hand of the Governor directed to the Treasurer.</w:t>
      </w:r>
    </w:p>
    <w:p>
      <w:pPr>
        <w:pStyle w:val="Ednotesection"/>
      </w:pPr>
      <w:r>
        <w:t>[</w:t>
      </w:r>
      <w:r>
        <w:rPr>
          <w:b/>
        </w:rPr>
        <w:t>69.</w:t>
      </w:r>
      <w:r>
        <w:rPr>
          <w:b/>
        </w:rPr>
        <w:tab/>
      </w:r>
      <w:del w:id="472" w:author="svcMRProcess" w:date="2015-12-10T11:41:00Z">
        <w:r>
          <w:delText>Repealed</w:delText>
        </w:r>
      </w:del>
      <w:ins w:id="473" w:author="svcMRProcess" w:date="2015-12-10T11:41:00Z">
        <w:r>
          <w:t>Deleted</w:t>
        </w:r>
      </w:ins>
      <w:r>
        <w:t xml:space="preserve"> by 60 Vict., No. 18 s.</w:t>
      </w:r>
      <w:ins w:id="474" w:author="svcMRProcess" w:date="2015-12-10T11:41:00Z">
        <w:r>
          <w:t> </w:t>
        </w:r>
      </w:ins>
      <w:r>
        <w:t xml:space="preserve">2.] </w:t>
      </w:r>
    </w:p>
    <w:p>
      <w:pPr>
        <w:pStyle w:val="Ednotesection"/>
      </w:pPr>
      <w:r>
        <w:t>[</w:t>
      </w:r>
      <w:r>
        <w:rPr>
          <w:b/>
        </w:rPr>
        <w:t>70.</w:t>
      </w:r>
      <w:r>
        <w:rPr>
          <w:b/>
        </w:rPr>
        <w:tab/>
      </w:r>
      <w:del w:id="475" w:author="svcMRProcess" w:date="2015-12-10T11:41:00Z">
        <w:r>
          <w:delText>Repealed</w:delText>
        </w:r>
      </w:del>
      <w:ins w:id="476" w:author="svcMRProcess" w:date="2015-12-10T11:41:00Z">
        <w:r>
          <w:t>Deleted</w:t>
        </w:r>
      </w:ins>
      <w:r>
        <w:t xml:space="preserve"> by No. 14 of 1905 s.</w:t>
      </w:r>
      <w:ins w:id="477" w:author="svcMRProcess" w:date="2015-12-10T11:41:00Z">
        <w:r>
          <w:t> </w:t>
        </w:r>
      </w:ins>
      <w:r>
        <w:t xml:space="preserve">65.] </w:t>
      </w:r>
    </w:p>
    <w:p>
      <w:pPr>
        <w:pStyle w:val="Heading5"/>
        <w:rPr>
          <w:snapToGrid w:val="0"/>
        </w:rPr>
      </w:pPr>
      <w:bookmarkStart w:id="478" w:name="_Toc421610964"/>
      <w:bookmarkStart w:id="479" w:name="_Toc87415946"/>
      <w:bookmarkStart w:id="480" w:name="_Toc124049819"/>
      <w:bookmarkStart w:id="481" w:name="_Toc173124329"/>
      <w:bookmarkStart w:id="482" w:name="_Toc157844038"/>
      <w:r>
        <w:rPr>
          <w:rStyle w:val="CharSectno"/>
        </w:rPr>
        <w:t>71</w:t>
      </w:r>
      <w:r>
        <w:rPr>
          <w:snapToGrid w:val="0"/>
        </w:rPr>
        <w:t>.</w:t>
      </w:r>
      <w:r>
        <w:rPr>
          <w:snapToGrid w:val="0"/>
        </w:rPr>
        <w:tab/>
        <w:t>Compensation to officers</w:t>
      </w:r>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 xml:space="preserve">And whereas by the operation of this Act certain officers of the Government may lose their offices on political grounds, and it is just to compensate such officers for such loss, be it enacted that the sums set opposite to the names of the persons in Schedule D, who at present respectively hold the offices therein mentioned, shall be payable to them annually by way of retiring allowance upon their ceasing to hold office on political grounds after the commencement of this Act; and all such sums shall be paid to such persons out of the Consolidated Account, and the Treasurer shall make such payments accordingly, on warrants under the hand of the Governor. Provided that if after any such annual allowance shall have become payable, the person entitled thereto shall accept any appointment under the Crown in any part of Her Majesty’s Dominions, then such allowance shall, during the tenure of such appointment, be suspended or be reduced </w:t>
      </w:r>
      <w:r>
        <w:rPr>
          <w:i/>
          <w:snapToGrid w:val="0"/>
        </w:rPr>
        <w:t>pro tanto</w:t>
      </w:r>
      <w:r>
        <w:rPr>
          <w:snapToGrid w:val="0"/>
        </w:rPr>
        <w:t xml:space="preserve"> according as the salary of such appointment added to such allowance is greater than the salary of the office vacated in consequence of this Act.</w:t>
      </w:r>
    </w:p>
    <w:p>
      <w:pPr>
        <w:pStyle w:val="Footnotesection"/>
      </w:pPr>
      <w:r>
        <w:tab/>
        <w:t>[Section 71 amended by No. 6 of 1993 s. 11; No. 77 of 2006 s. 4.]</w:t>
      </w:r>
    </w:p>
    <w:p>
      <w:pPr>
        <w:pStyle w:val="Heading5"/>
        <w:rPr>
          <w:snapToGrid w:val="0"/>
        </w:rPr>
      </w:pPr>
      <w:bookmarkStart w:id="483" w:name="_Toc421610965"/>
      <w:bookmarkStart w:id="484" w:name="_Toc87415947"/>
      <w:bookmarkStart w:id="485" w:name="_Toc124049820"/>
      <w:bookmarkStart w:id="486" w:name="_Toc173124330"/>
      <w:bookmarkStart w:id="487" w:name="_Toc157844039"/>
      <w:r>
        <w:rPr>
          <w:rStyle w:val="CharSectno"/>
        </w:rPr>
        <w:t>72</w:t>
      </w:r>
      <w:r>
        <w:rPr>
          <w:snapToGrid w:val="0"/>
        </w:rPr>
        <w:t>.</w:t>
      </w:r>
      <w:r>
        <w:rPr>
          <w:snapToGrid w:val="0"/>
        </w:rPr>
        <w:tab/>
        <w:t>Consolidated Account to be appropriated by Act of the Legislature: certain charges not affected</w:t>
      </w:r>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After and subject to the charges hereinbefore mentioned, all the Consolidated Account shall be appropriated to such purposes as any Act of the Legislature shall prescribe. Provided that nothing in this Act shall affect the payment of the annual interest or the principal sums mentioned in any outstanding debentures, or of any other charge upon the public revenue, as such interest, principal, or charge becomes due. Nor shall anything in this Act</w:t>
      </w:r>
      <w:del w:id="488" w:author="svcMRProcess" w:date="2015-12-10T11:41:00Z">
        <w:r>
          <w:rPr>
            <w:snapToGrid w:val="0"/>
          </w:rPr>
          <w:delText> </w:delText>
        </w:r>
      </w:del>
      <w:ins w:id="489" w:author="svcMRProcess" w:date="2015-12-10T11:41:00Z">
        <w:r>
          <w:rPr>
            <w:snapToGrid w:val="0"/>
          </w:rPr>
          <w:t xml:space="preserve"> </w:t>
        </w:r>
      </w:ins>
      <w:r>
        <w:rPr>
          <w:snapToGrid w:val="0"/>
        </w:rPr>
        <w:t>affect any pensions or superannuation allowances which at the commencement of this Act are by law chargeable upon the public revenue of the Colony, but all such pensions and superannuation allowances shall remain and be so chargeable, and shall be paid out of the Consolidated Account, and all rights and benefits which at the commencement of this Act are by law claimable by or accruing to any civil servant of the Government are hereby reserved and maintained. Provided nevertheless, that the power to suspend or remove any civil servant from his office shall be vested in the Governor in Council.</w:t>
      </w:r>
    </w:p>
    <w:p>
      <w:pPr>
        <w:pStyle w:val="Footnotesection"/>
      </w:pPr>
      <w:r>
        <w:tab/>
        <w:t>[Section 72 amended by No. 6 of 1993 s. 11; No. 77 of 2006 s. 4.]</w:t>
      </w:r>
    </w:p>
    <w:p>
      <w:pPr>
        <w:pStyle w:val="Heading2"/>
      </w:pPr>
      <w:bookmarkStart w:id="490" w:name="_Toc87415948"/>
      <w:bookmarkStart w:id="491" w:name="_Toc87416012"/>
      <w:bookmarkStart w:id="492" w:name="_Toc87672044"/>
      <w:bookmarkStart w:id="493" w:name="_Toc87672116"/>
      <w:bookmarkStart w:id="494" w:name="_Toc121549695"/>
      <w:bookmarkStart w:id="495" w:name="_Toc124049821"/>
      <w:bookmarkStart w:id="496" w:name="_Toc124137406"/>
      <w:bookmarkStart w:id="497" w:name="_Toc157844040"/>
      <w:bookmarkStart w:id="498" w:name="_Toc170531822"/>
      <w:bookmarkStart w:id="499" w:name="_Toc170544049"/>
      <w:bookmarkStart w:id="500" w:name="_Toc171826689"/>
      <w:bookmarkStart w:id="501" w:name="_Toc171911568"/>
      <w:bookmarkStart w:id="502" w:name="_Toc171919917"/>
      <w:bookmarkStart w:id="503" w:name="_Toc171997228"/>
      <w:bookmarkStart w:id="504" w:name="_Toc172599429"/>
      <w:bookmarkStart w:id="505" w:name="_Toc173124331"/>
      <w:r>
        <w:rPr>
          <w:rStyle w:val="CharPartNo"/>
        </w:rPr>
        <w:t>Part VII</w:t>
      </w:r>
      <w:r>
        <w:rPr>
          <w:rStyle w:val="CharDivNo"/>
        </w:rPr>
        <w:t> </w:t>
      </w:r>
      <w:r>
        <w:t>—</w:t>
      </w:r>
      <w:r>
        <w:rPr>
          <w:rStyle w:val="CharDivText"/>
        </w:rPr>
        <w:t> </w:t>
      </w:r>
      <w:r>
        <w:rPr>
          <w:rStyle w:val="CharPartText"/>
        </w:rPr>
        <w:t>Miscellaneous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PartText"/>
        </w:rPr>
        <w:t xml:space="preserve"> </w:t>
      </w:r>
    </w:p>
    <w:p>
      <w:pPr>
        <w:pStyle w:val="Heading5"/>
        <w:rPr>
          <w:snapToGrid w:val="0"/>
        </w:rPr>
      </w:pPr>
      <w:bookmarkStart w:id="506" w:name="_Toc421610966"/>
      <w:bookmarkStart w:id="507" w:name="_Toc87415949"/>
      <w:bookmarkStart w:id="508" w:name="_Toc124049822"/>
      <w:bookmarkStart w:id="509" w:name="_Toc173124332"/>
      <w:bookmarkStart w:id="510" w:name="_Toc157844041"/>
      <w:r>
        <w:rPr>
          <w:rStyle w:val="CharSectno"/>
        </w:rPr>
        <w:t>73</w:t>
      </w:r>
      <w:r>
        <w:rPr>
          <w:snapToGrid w:val="0"/>
        </w:rPr>
        <w:t>.</w:t>
      </w:r>
      <w:r>
        <w:rPr>
          <w:snapToGrid w:val="0"/>
        </w:rPr>
        <w:tab/>
        <w:t>Legislature</w:t>
      </w:r>
      <w:del w:id="511" w:author="svcMRProcess" w:date="2015-12-10T11:41:00Z">
        <w:r>
          <w:rPr>
            <w:snapToGrid w:val="0"/>
          </w:rPr>
          <w:delText xml:space="preserve"> </w:delText>
        </w:r>
      </w:del>
      <w:ins w:id="512" w:author="svcMRProcess" w:date="2015-12-10T11:41:00Z">
        <w:r>
          <w:rPr>
            <w:snapToGrid w:val="0"/>
          </w:rPr>
          <w:t> </w:t>
        </w:r>
      </w:ins>
      <w:r>
        <w:rPr>
          <w:snapToGrid w:val="0"/>
        </w:rPr>
        <w:t>as constituted by this Act empowered to alter any of its provisions</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Subject to the succeeding provisions of this section, the Legislature of the Colony shall have full power and authority, from time to time, by any Act, to repeal or alter any of the provisions of this Act. Provided always, that it shall not be lawful to present to</w:t>
      </w:r>
      <w:del w:id="513" w:author="svcMRProcess" w:date="2015-12-10T11:41:00Z">
        <w:r>
          <w:rPr>
            <w:snapToGrid w:val="0"/>
          </w:rPr>
          <w:delText xml:space="preserve"> </w:delText>
        </w:r>
      </w:del>
      <w:ins w:id="514" w:author="svcMRProcess" w:date="2015-12-10T11:41:00Z">
        <w:r>
          <w:rPr>
            <w:snapToGrid w:val="0"/>
          </w:rPr>
          <w:t> </w:t>
        </w:r>
      </w:ins>
      <w:r>
        <w:rPr>
          <w:snapToGrid w:val="0"/>
        </w:rPr>
        <w:t>the Governor for Her Majesty’s assent any Bill by which any change in the Constitution of the Legislative Council or of the Legislative Assembly shall be effected, unless the second and third readings of such Bill shall have been passed with the concurrence of an absolute majority of the whole number of the members for the time being of the Legislative Council and the Legislative Assembly respectively. Provided also, that every Bill which shall be so passed for the election of a Legislative Council at any date earlier than by Part III provided, and every Bill which shall interfere with the operation of sections 69, 70, 71, or 72, or of Schedules B, C, or D, or of this section, shall be reserved by the Governor for the signification of Her Majesty’s pleasure thereon</w:t>
      </w:r>
      <w:r>
        <w:rPr>
          <w:snapToGrid w:val="0"/>
          <w:vertAlign w:val="superscript"/>
        </w:rPr>
        <w:t xml:space="preserve"> </w:t>
      </w:r>
      <w:del w:id="515" w:author="svcMRProcess" w:date="2015-12-10T11:41:00Z">
        <w:r>
          <w:rPr>
            <w:snapToGrid w:val="0"/>
            <w:vertAlign w:val="superscript"/>
          </w:rPr>
          <w:delText>8</w:delText>
        </w:r>
      </w:del>
      <w:ins w:id="516" w:author="svcMRProcess" w:date="2015-12-10T11:41:00Z">
        <w:r>
          <w:rPr>
            <w:snapToGrid w:val="0"/>
            <w:vertAlign w:val="superscript"/>
          </w:rPr>
          <w:t>10, 11</w:t>
        </w:r>
      </w:ins>
      <w:r>
        <w:rPr>
          <w:snapToGrid w:val="0"/>
        </w:rPr>
        <w:t xml:space="preserve">. </w:t>
      </w:r>
    </w:p>
    <w:p>
      <w:pPr>
        <w:pStyle w:val="Subsection"/>
        <w:rPr>
          <w:snapToGrid w:val="0"/>
        </w:rPr>
      </w:pPr>
      <w:r>
        <w:rPr>
          <w:snapToGrid w:val="0"/>
        </w:rPr>
        <w:tab/>
        <w:t>(2)</w:t>
      </w:r>
      <w:r>
        <w:rPr>
          <w:snapToGrid w:val="0"/>
        </w:rPr>
        <w:tab/>
        <w:t>A Bill that — </w:t>
      </w:r>
    </w:p>
    <w:p>
      <w:pPr>
        <w:pStyle w:val="Indenta"/>
        <w:rPr>
          <w:snapToGrid w:val="0"/>
        </w:rPr>
      </w:pPr>
      <w:r>
        <w:rPr>
          <w:snapToGrid w:val="0"/>
        </w:rPr>
        <w:tab/>
        <w:t>(a)</w:t>
      </w:r>
      <w:r>
        <w:rPr>
          <w:snapToGrid w:val="0"/>
        </w:rPr>
        <w:tab/>
        <w:t>expressly or impliedly provides for the abolition of or alteration in the office of Governor; or</w:t>
      </w:r>
    </w:p>
    <w:p>
      <w:pPr>
        <w:pStyle w:val="Indenta"/>
        <w:rPr>
          <w:snapToGrid w:val="0"/>
        </w:rPr>
      </w:pPr>
      <w:r>
        <w:rPr>
          <w:snapToGrid w:val="0"/>
        </w:rPr>
        <w:tab/>
        <w:t>(b)</w:t>
      </w:r>
      <w:r>
        <w:rPr>
          <w:snapToGrid w:val="0"/>
        </w:rPr>
        <w:tab/>
        <w:t>expressly or impliedly provides for the abolition of the Legislative Council or of the Legislative Assembly; or</w:t>
      </w:r>
    </w:p>
    <w:p>
      <w:pPr>
        <w:pStyle w:val="Indenta"/>
        <w:rPr>
          <w:snapToGrid w:val="0"/>
        </w:rPr>
      </w:pPr>
      <w:r>
        <w:rPr>
          <w:snapToGrid w:val="0"/>
        </w:rPr>
        <w:tab/>
        <w:t>(c)</w:t>
      </w:r>
      <w:r>
        <w:rPr>
          <w:snapToGrid w:val="0"/>
        </w:rPr>
        <w:tab/>
        <w:t>expressly or impliedly provides that the Legislative Council or the Legislative Assembly shall be composed of members other than members chosen directly by the people; or</w:t>
      </w:r>
    </w:p>
    <w:p>
      <w:pPr>
        <w:pStyle w:val="Indenta"/>
        <w:rPr>
          <w:snapToGrid w:val="0"/>
        </w:rPr>
      </w:pPr>
      <w:r>
        <w:rPr>
          <w:snapToGrid w:val="0"/>
        </w:rPr>
        <w:tab/>
        <w:t>(d)</w:t>
      </w:r>
      <w:r>
        <w:rPr>
          <w:snapToGrid w:val="0"/>
        </w:rPr>
        <w:tab/>
        <w:t>expressly or impliedly provides for a reduction in the numbers of the members of the Legislative Council or of the Legislative Assembly; or</w:t>
      </w:r>
    </w:p>
    <w:p>
      <w:pPr>
        <w:pStyle w:val="Indenta"/>
        <w:keepNext/>
        <w:spacing w:after="160"/>
        <w:rPr>
          <w:snapToGrid w:val="0"/>
        </w:rPr>
      </w:pPr>
      <w:r>
        <w:rPr>
          <w:snapToGrid w:val="0"/>
        </w:rPr>
        <w:tab/>
        <w:t>(e)</w:t>
      </w:r>
      <w:r>
        <w:rPr>
          <w:snapToGrid w:val="0"/>
        </w:rPr>
        <w:tab/>
        <w:t>expressly or impliedly in any way affects any of the following sections of this Act, namely — </w:t>
      </w:r>
    </w:p>
    <w:p>
      <w:pPr>
        <w:pStyle w:val="MiscellaneousHeading"/>
        <w:rPr>
          <w:del w:id="517" w:author="svcMRProcess" w:date="2015-12-10T11:41:00Z"/>
          <w:b/>
          <w:bCs/>
          <w:snapToGrid w:val="0"/>
        </w:rPr>
      </w:pPr>
      <w:del w:id="518" w:author="svcMRProcess" w:date="2015-12-10T11:41:00Z">
        <w:r>
          <w:rPr>
            <w:b/>
            <w:bCs/>
            <w:snapToGrid w:val="0"/>
          </w:rPr>
          <w:delText xml:space="preserve">  </w:delText>
        </w:r>
      </w:del>
    </w:p>
    <w:tbl>
      <w:tblPr>
        <w:tblW w:w="0" w:type="auto"/>
        <w:tblInd w:w="1809" w:type="dxa"/>
        <w:tblLook w:val="0000" w:firstRow="0" w:lastRow="0" w:firstColumn="0" w:lastColumn="0" w:noHBand="0" w:noVBand="0"/>
      </w:tblPr>
      <w:tblGrid>
        <w:gridCol w:w="4111"/>
      </w:tblGrid>
      <w:tr>
        <w:trPr>
          <w:cantSplit/>
        </w:trPr>
        <w:tc>
          <w:tcPr>
            <w:tcW w:w="4111" w:type="dxa"/>
          </w:tcPr>
          <w:p>
            <w:pPr>
              <w:pStyle w:val="Table"/>
              <w:rPr>
                <w:snapToGrid w:val="0"/>
                <w:sz w:val="24"/>
              </w:rPr>
            </w:pPr>
            <w:r>
              <w:rPr>
                <w:snapToGrid w:val="0"/>
                <w:sz w:val="24"/>
              </w:rPr>
              <w:t>sections 2, 3, 4, 50, 51 and 73,</w:t>
            </w:r>
          </w:p>
        </w:tc>
      </w:tr>
    </w:tbl>
    <w:p>
      <w:pPr>
        <w:pStyle w:val="Subsection"/>
        <w:rPr>
          <w:snapToGrid w:val="0"/>
        </w:rPr>
      </w:pPr>
      <w:r>
        <w:rPr>
          <w:snapToGrid w:val="0"/>
        </w:rPr>
        <w:tab/>
      </w:r>
      <w:r>
        <w:rPr>
          <w:snapToGrid w:val="0"/>
        </w:rPr>
        <w:tab/>
        <w:t>shall not be presented for assent by or in the name of the Queen unless — </w:t>
      </w:r>
    </w:p>
    <w:p>
      <w:pPr>
        <w:pStyle w:val="Indenta"/>
        <w:rPr>
          <w:snapToGrid w:val="0"/>
        </w:rPr>
      </w:pPr>
      <w:r>
        <w:rPr>
          <w:snapToGrid w:val="0"/>
        </w:rPr>
        <w:tab/>
        <w:t>(f)</w:t>
      </w:r>
      <w:r>
        <w:rPr>
          <w:snapToGrid w:val="0"/>
        </w:rPr>
        <w:tab/>
        <w:t>the second and third readings of the Bill shall have been passed with the concurrence of an absolute majority of the whole number of the members for the time being of the Legislative Council and the Legislative Assembly, respectively; and</w:t>
      </w:r>
    </w:p>
    <w:p>
      <w:pPr>
        <w:pStyle w:val="Indenta"/>
        <w:rPr>
          <w:snapToGrid w:val="0"/>
        </w:rPr>
      </w:pPr>
      <w:r>
        <w:rPr>
          <w:snapToGrid w:val="0"/>
        </w:rPr>
        <w:tab/>
        <w:t>(g)</w:t>
      </w:r>
      <w:r>
        <w:rPr>
          <w:snapToGrid w:val="0"/>
        </w:rPr>
        <w:tab/>
        <w:t>the Bill has also prior to such presentation been approved by the electors in accordance with this section,</w:t>
      </w:r>
    </w:p>
    <w:p>
      <w:pPr>
        <w:pStyle w:val="Subsection"/>
        <w:rPr>
          <w:snapToGrid w:val="0"/>
        </w:rPr>
      </w:pPr>
      <w:r>
        <w:rPr>
          <w:snapToGrid w:val="0"/>
        </w:rPr>
        <w:tab/>
      </w:r>
      <w:r>
        <w:rPr>
          <w:snapToGrid w:val="0"/>
        </w:rPr>
        <w:tab/>
        <w:t>and a Bill assented to consequent upon its presentation in contravention of this subsection shall be of no effect as an Act.</w:t>
      </w:r>
    </w:p>
    <w:p>
      <w:pPr>
        <w:pStyle w:val="Subsection"/>
        <w:rPr>
          <w:snapToGrid w:val="0"/>
        </w:rPr>
      </w:pPr>
      <w:r>
        <w:rPr>
          <w:snapToGrid w:val="0"/>
        </w:rPr>
        <w:tab/>
        <w:t>(3)</w:t>
      </w:r>
      <w:r>
        <w:rPr>
          <w:snapToGrid w:val="0"/>
        </w:rPr>
        <w:tab/>
        <w:t xml:space="preserve">On a day fixed by the Governor by Order in Council, being a day not sooner than 2 months, and not later than 6 months, after the passage through the Legislative Council and the Legislative Assembly of a Bill of a kind referred to in subsection (2), the question for the approval or otherwise of the Bill shall be submitted to the electors qualified to vote for the election of members of the Legislative Assembly according to the provisions of the </w:t>
      </w:r>
      <w:r>
        <w:rPr>
          <w:i/>
          <w:snapToGrid w:val="0"/>
        </w:rPr>
        <w:t>Electoral Act 1907</w:t>
      </w:r>
      <w:r>
        <w:rPr>
          <w:snapToGrid w:val="0"/>
        </w:rPr>
        <w:t>.</w:t>
      </w:r>
    </w:p>
    <w:p>
      <w:pPr>
        <w:pStyle w:val="Subsection"/>
        <w:rPr>
          <w:snapToGrid w:val="0"/>
        </w:rPr>
      </w:pPr>
      <w:r>
        <w:rPr>
          <w:snapToGrid w:val="0"/>
        </w:rPr>
        <w:tab/>
        <w:t>(4)</w:t>
      </w:r>
      <w:r>
        <w:rPr>
          <w:snapToGrid w:val="0"/>
        </w:rPr>
        <w:tab/>
        <w:t>When the Bill is submitted to the electors the vote shall be taken in such manner as is fixed by law.</w:t>
      </w:r>
    </w:p>
    <w:p>
      <w:pPr>
        <w:pStyle w:val="Subsection"/>
        <w:rPr>
          <w:snapToGrid w:val="0"/>
        </w:rPr>
      </w:pPr>
      <w:r>
        <w:rPr>
          <w:snapToGrid w:val="0"/>
        </w:rPr>
        <w:tab/>
        <w:t>(5)</w:t>
      </w:r>
      <w:r>
        <w:rPr>
          <w:snapToGrid w:val="0"/>
        </w:rPr>
        <w:tab/>
        <w:t>If a majority of the electors voting approve the Bill, it shall be presented to the Governor for assent by or in the name of the Queen.</w:t>
      </w:r>
    </w:p>
    <w:p>
      <w:pPr>
        <w:pStyle w:val="Subsection"/>
        <w:rPr>
          <w:snapToGrid w:val="0"/>
        </w:rPr>
      </w:pPr>
      <w:r>
        <w:rPr>
          <w:snapToGrid w:val="0"/>
        </w:rPr>
        <w:tab/>
        <w:t>(6)</w:t>
      </w:r>
      <w:r>
        <w:rPr>
          <w:snapToGrid w:val="0"/>
        </w:rPr>
        <w:tab/>
        <w:t>Any person entitled to vote at a general election of members of the Legislative Assembly is entitled to bring proceedings in the Supreme Court for a declaration, injunction or other remedy to enforce the provisions of this section either before or after a Bill of a kind referred to in subsection (2) is presented for assent by or in the name of the Queen.</w:t>
      </w:r>
    </w:p>
    <w:p>
      <w:pPr>
        <w:pStyle w:val="Footnotesection"/>
      </w:pPr>
      <w:r>
        <w:tab/>
        <w:t>[Section 73 amended by No. 59 of 1978 s.</w:t>
      </w:r>
      <w:ins w:id="519" w:author="svcMRProcess" w:date="2015-12-10T11:41:00Z">
        <w:r>
          <w:t> </w:t>
        </w:r>
      </w:ins>
      <w:r>
        <w:t>6.]</w:t>
      </w:r>
    </w:p>
    <w:p>
      <w:pPr>
        <w:pStyle w:val="Heading5"/>
        <w:rPr>
          <w:snapToGrid w:val="0"/>
        </w:rPr>
      </w:pPr>
      <w:bookmarkStart w:id="520" w:name="_Toc421610967"/>
      <w:bookmarkStart w:id="521" w:name="_Toc87415950"/>
      <w:bookmarkStart w:id="522" w:name="_Toc124049823"/>
      <w:bookmarkStart w:id="523" w:name="_Toc173124333"/>
      <w:bookmarkStart w:id="524" w:name="_Toc157844042"/>
      <w:r>
        <w:rPr>
          <w:rStyle w:val="CharSectno"/>
        </w:rPr>
        <w:t>74</w:t>
      </w:r>
      <w:r>
        <w:rPr>
          <w:snapToGrid w:val="0"/>
        </w:rPr>
        <w:t>.</w:t>
      </w:r>
      <w:r>
        <w:rPr>
          <w:snapToGrid w:val="0"/>
        </w:rPr>
        <w:tab/>
        <w:t>Appointment to offices under the Government of the Colony to be vested in the Governor</w:t>
      </w:r>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The appointment to all public offices under the Government of the Colony hereafter to become vacant or to be created, whether such offices be salaried or not, shall be vested in the Governor in Council, with the exception of the appointments of officers liable to retire from office on political grounds, which appointments shall be vested in the Governor alone. Provided always, that this enactment shall not extend to minor appointments which by Act of the Legislature or by order of the Governor in Council may be vested in heads of departments or other officers or persons within the Colony.</w:t>
      </w:r>
    </w:p>
    <w:p>
      <w:pPr>
        <w:pStyle w:val="Heading5"/>
        <w:rPr>
          <w:snapToGrid w:val="0"/>
        </w:rPr>
      </w:pPr>
      <w:bookmarkStart w:id="525" w:name="_Toc421610968"/>
      <w:bookmarkStart w:id="526" w:name="_Toc87415951"/>
      <w:bookmarkStart w:id="527" w:name="_Toc124049824"/>
      <w:bookmarkStart w:id="528" w:name="_Toc173124334"/>
      <w:bookmarkStart w:id="529" w:name="_Toc157844043"/>
      <w:r>
        <w:rPr>
          <w:rStyle w:val="CharSectno"/>
        </w:rPr>
        <w:t>75</w:t>
      </w:r>
      <w:r>
        <w:rPr>
          <w:snapToGrid w:val="0"/>
        </w:rPr>
        <w:t>.</w:t>
      </w:r>
      <w:r>
        <w:rPr>
          <w:snapToGrid w:val="0"/>
        </w:rPr>
        <w:tab/>
        <w:t>Interpretation</w:t>
      </w:r>
      <w:bookmarkEnd w:id="525"/>
      <w:bookmarkEnd w:id="526"/>
      <w:bookmarkEnd w:id="527"/>
      <w:bookmarkEnd w:id="528"/>
      <w:bookmarkEnd w:id="529"/>
      <w:del w:id="530" w:author="svcMRProcess" w:date="2015-12-10T11:41:00Z">
        <w:r>
          <w:rPr>
            <w:snapToGrid w:val="0"/>
          </w:rPr>
          <w:delText xml:space="preserve"> </w:delText>
        </w:r>
      </w:del>
      <w:ins w:id="531" w:author="svcMRProcess" w:date="2015-12-10T11:41:00Z">
        <w:r>
          <w:rPr>
            <w:snapToGrid w:val="0"/>
          </w:rPr>
          <w:t> </w:t>
        </w:r>
      </w:ins>
    </w:p>
    <w:p>
      <w:pPr>
        <w:pStyle w:val="Subsection"/>
        <w:rPr>
          <w:snapToGrid w:val="0"/>
        </w:rPr>
      </w:pPr>
      <w:r>
        <w:rPr>
          <w:snapToGrid w:val="0"/>
        </w:rPr>
        <w:tab/>
      </w:r>
      <w:r>
        <w:rPr>
          <w:snapToGrid w:val="0"/>
        </w:rPr>
        <w:tab/>
        <w:t>For the purposes of this Act — </w:t>
      </w:r>
    </w:p>
    <w:p>
      <w:pPr>
        <w:pStyle w:val="Defstart"/>
      </w:pPr>
      <w:r>
        <w:rPr>
          <w:b/>
        </w:rPr>
        <w:tab/>
      </w:r>
      <w:del w:id="532" w:author="svcMRProcess" w:date="2015-12-10T11:41:00Z">
        <w:r>
          <w:rPr>
            <w:b/>
          </w:rPr>
          <w:delText>“</w:delText>
        </w:r>
      </w:del>
      <w:r>
        <w:rPr>
          <w:rStyle w:val="CharDefText"/>
        </w:rPr>
        <w:t>Her Majesty</w:t>
      </w:r>
      <w:del w:id="533" w:author="svcMRProcess" w:date="2015-12-10T11:41:00Z">
        <w:r>
          <w:rPr>
            <w:b/>
          </w:rPr>
          <w:delText>”</w:delText>
        </w:r>
      </w:del>
      <w:r>
        <w:t xml:space="preserve"> means, when not repugnant to the context, Her Majesty, her heirs and successors.</w:t>
      </w:r>
    </w:p>
    <w:p>
      <w:pPr>
        <w:pStyle w:val="Defstart"/>
      </w:pPr>
      <w:r>
        <w:rPr>
          <w:b/>
        </w:rPr>
        <w:tab/>
      </w:r>
      <w:del w:id="534" w:author="svcMRProcess" w:date="2015-12-10T11:41:00Z">
        <w:r>
          <w:rPr>
            <w:b/>
          </w:rPr>
          <w:delText>“</w:delText>
        </w:r>
      </w:del>
      <w:r>
        <w:rPr>
          <w:rStyle w:val="CharDefText"/>
        </w:rPr>
        <w:t>Governor in Council</w:t>
      </w:r>
      <w:del w:id="535" w:author="svcMRProcess" w:date="2015-12-10T11:41:00Z">
        <w:r>
          <w:rPr>
            <w:b/>
          </w:rPr>
          <w:delText>”</w:delText>
        </w:r>
      </w:del>
      <w:r>
        <w:t xml:space="preserve"> means the Governor acting with the advice of the Executive Council.</w:t>
      </w:r>
    </w:p>
    <w:p>
      <w:pPr>
        <w:pStyle w:val="Defstart"/>
      </w:pPr>
      <w:r>
        <w:rPr>
          <w:b/>
        </w:rPr>
        <w:tab/>
      </w:r>
      <w:del w:id="536" w:author="svcMRProcess" w:date="2015-12-10T11:41:00Z">
        <w:r>
          <w:rPr>
            <w:b/>
          </w:rPr>
          <w:delText>“</w:delText>
        </w:r>
      </w:del>
      <w:r>
        <w:rPr>
          <w:rStyle w:val="CharDefText"/>
        </w:rPr>
        <w:t>Treasurer</w:t>
      </w:r>
      <w:del w:id="537" w:author="svcMRProcess" w:date="2015-12-10T11:41:00Z">
        <w:r>
          <w:rPr>
            <w:b/>
          </w:rPr>
          <w:delText>”</w:delText>
        </w:r>
      </w:del>
      <w:r>
        <w:t xml:space="preserve"> means the Treasurer of the Colony for the time being.</w:t>
      </w:r>
    </w:p>
    <w:p>
      <w:pPr>
        <w:pStyle w:val="Defstart"/>
      </w:pPr>
      <w:r>
        <w:rPr>
          <w:b/>
        </w:rPr>
        <w:tab/>
      </w:r>
      <w:del w:id="538" w:author="svcMRProcess" w:date="2015-12-10T11:41:00Z">
        <w:r>
          <w:rPr>
            <w:b/>
          </w:rPr>
          <w:delText>“</w:delText>
        </w:r>
      </w:del>
      <w:r>
        <w:rPr>
          <w:rStyle w:val="CharDefText"/>
        </w:rPr>
        <w:t>Aborigines Protection</w:t>
      </w:r>
      <w:del w:id="539" w:author="svcMRProcess" w:date="2015-12-10T11:41:00Z">
        <w:r>
          <w:rPr>
            <w:rStyle w:val="CharDefText"/>
          </w:rPr>
          <w:delText xml:space="preserve"> </w:delText>
        </w:r>
      </w:del>
      <w:ins w:id="540" w:author="svcMRProcess" w:date="2015-12-10T11:41:00Z">
        <w:r>
          <w:rPr>
            <w:rStyle w:val="CharDefText"/>
          </w:rPr>
          <w:t> </w:t>
        </w:r>
      </w:ins>
      <w:r>
        <w:rPr>
          <w:rStyle w:val="CharDefText"/>
        </w:rPr>
        <w:t>Board</w:t>
      </w:r>
      <w:del w:id="541" w:author="svcMRProcess" w:date="2015-12-10T11:41:00Z">
        <w:r>
          <w:rPr>
            <w:b/>
          </w:rPr>
          <w:delText>”</w:delText>
        </w:r>
      </w:del>
      <w:r>
        <w:t xml:space="preserve"> means the Board</w:t>
      </w:r>
      <w:del w:id="542" w:author="svcMRProcess" w:date="2015-12-10T11:41:00Z">
        <w:r>
          <w:delText xml:space="preserve"> </w:delText>
        </w:r>
      </w:del>
      <w:ins w:id="543" w:author="svcMRProcess" w:date="2015-12-10T11:41:00Z">
        <w:r>
          <w:t> </w:t>
        </w:r>
      </w:ins>
      <w:r>
        <w:t xml:space="preserve">established under the </w:t>
      </w:r>
      <w:r>
        <w:rPr>
          <w:i/>
        </w:rPr>
        <w:t>Aborigines Protection Act 1886</w:t>
      </w:r>
      <w:r>
        <w:t>, or any Board with similar functions established in its place under any Act adding to, amending, or substituted for the said</w:t>
      </w:r>
      <w:del w:id="544" w:author="svcMRProcess" w:date="2015-12-10T11:41:00Z">
        <w:r>
          <w:delText xml:space="preserve"> </w:delText>
        </w:r>
      </w:del>
      <w:ins w:id="545" w:author="svcMRProcess" w:date="2015-12-10T11:41:00Z">
        <w:r>
          <w:t> </w:t>
        </w:r>
      </w:ins>
      <w:r>
        <w:t>Act</w:t>
      </w:r>
      <w:del w:id="546" w:author="svcMRProcess" w:date="2015-12-10T11:41:00Z">
        <w:r>
          <w:rPr>
            <w:vertAlign w:val="superscript"/>
          </w:rPr>
          <w:delText xml:space="preserve"> 9</w:delText>
        </w:r>
        <w:r>
          <w:delText xml:space="preserve">. </w:delText>
        </w:r>
      </w:del>
      <w:ins w:id="547" w:author="svcMRProcess" w:date="2015-12-10T11:41:00Z">
        <w:r>
          <w:rPr>
            <w:vertAlign w:val="superscript"/>
          </w:rPr>
          <w:t> 12</w:t>
        </w:r>
        <w:r>
          <w:t>.</w:t>
        </w:r>
      </w:ins>
    </w:p>
    <w:p>
      <w:pPr>
        <w:pStyle w:val="Defstart"/>
      </w:pPr>
      <w:r>
        <w:rPr>
          <w:b/>
        </w:rPr>
        <w:tab/>
      </w:r>
      <w:del w:id="548" w:author="svcMRProcess" w:date="2015-12-10T11:41:00Z">
        <w:r>
          <w:rPr>
            <w:b/>
          </w:rPr>
          <w:delText>“</w:delText>
        </w:r>
      </w:del>
      <w:r>
        <w:rPr>
          <w:rStyle w:val="CharDefText"/>
        </w:rPr>
        <w:t>Person</w:t>
      </w:r>
      <w:del w:id="549" w:author="svcMRProcess" w:date="2015-12-10T11:41:00Z">
        <w:r>
          <w:rPr>
            <w:b/>
          </w:rPr>
          <w:delText>”</w:delText>
        </w:r>
      </w:del>
      <w:r>
        <w:t xml:space="preserve"> includes a corporation or association of persons.</w:t>
      </w:r>
    </w:p>
    <w:p>
      <w:pPr>
        <w:pStyle w:val="Defstart"/>
      </w:pPr>
      <w:r>
        <w:rPr>
          <w:b/>
        </w:rPr>
        <w:tab/>
      </w:r>
      <w:del w:id="550" w:author="svcMRProcess" w:date="2015-12-10T11:41:00Z">
        <w:r>
          <w:rPr>
            <w:b/>
          </w:rPr>
          <w:delText>“</w:delText>
        </w:r>
      </w:del>
      <w:r>
        <w:rPr>
          <w:rStyle w:val="CharDefText"/>
        </w:rPr>
        <w:t>Month</w:t>
      </w:r>
      <w:bookmarkStart w:id="551" w:name="endcomma"/>
      <w:bookmarkEnd w:id="551"/>
      <w:del w:id="552" w:author="svcMRProcess" w:date="2015-12-10T11:41:00Z">
        <w:r>
          <w:rPr>
            <w:b/>
          </w:rPr>
          <w:delText>”</w:delText>
        </w:r>
      </w:del>
      <w:r>
        <w:t xml:space="preserve"> </w:t>
      </w:r>
      <w:bookmarkStart w:id="553" w:name="comma"/>
      <w:bookmarkEnd w:id="553"/>
      <w:r>
        <w:t>means calendar month.</w:t>
      </w:r>
    </w:p>
    <w:p>
      <w:pPr>
        <w:pStyle w:val="Footnotesection"/>
      </w:pPr>
      <w:r>
        <w:tab/>
        <w:t>[Section 75 amended by No. 59 of 1978 s.</w:t>
      </w:r>
      <w:ins w:id="554" w:author="svcMRProcess" w:date="2015-12-10T11:41:00Z">
        <w:r>
          <w:t> </w:t>
        </w:r>
      </w:ins>
      <w:r>
        <w:t xml:space="preserve">7.] </w:t>
      </w:r>
    </w:p>
    <w:p>
      <w:pPr>
        <w:pStyle w:val="Heading5"/>
        <w:rPr>
          <w:snapToGrid w:val="0"/>
        </w:rPr>
      </w:pPr>
      <w:bookmarkStart w:id="555" w:name="_Toc421610969"/>
      <w:bookmarkStart w:id="556" w:name="_Toc87415952"/>
      <w:bookmarkStart w:id="557" w:name="_Toc124049825"/>
      <w:bookmarkStart w:id="558" w:name="_Toc173124335"/>
      <w:bookmarkStart w:id="559" w:name="_Toc157844044"/>
      <w:r>
        <w:rPr>
          <w:rStyle w:val="CharSectno"/>
        </w:rPr>
        <w:t>76</w:t>
      </w:r>
      <w:r>
        <w:rPr>
          <w:snapToGrid w:val="0"/>
        </w:rPr>
        <w:t>.</w:t>
      </w:r>
      <w:r>
        <w:rPr>
          <w:snapToGrid w:val="0"/>
        </w:rPr>
        <w:tab/>
        <w:t>Operation of</w:t>
      </w:r>
      <w:del w:id="560" w:author="svcMRProcess" w:date="2015-12-10T11:41:00Z">
        <w:r>
          <w:rPr>
            <w:snapToGrid w:val="0"/>
          </w:rPr>
          <w:delText xml:space="preserve"> </w:delText>
        </w:r>
      </w:del>
      <w:ins w:id="561" w:author="svcMRProcess" w:date="2015-12-10T11:41:00Z">
        <w:r>
          <w:rPr>
            <w:snapToGrid w:val="0"/>
          </w:rPr>
          <w:t> </w:t>
        </w:r>
      </w:ins>
      <w:r>
        <w:rPr>
          <w:snapToGrid w:val="0"/>
        </w:rPr>
        <w:t>Act</w:t>
      </w:r>
      <w:bookmarkEnd w:id="555"/>
      <w:bookmarkEnd w:id="556"/>
      <w:bookmarkEnd w:id="557"/>
      <w:bookmarkEnd w:id="558"/>
      <w:bookmarkEnd w:id="559"/>
      <w:r>
        <w:rPr>
          <w:snapToGrid w:val="0"/>
        </w:rPr>
        <w:t> </w:t>
      </w:r>
    </w:p>
    <w:p>
      <w:pPr>
        <w:pStyle w:val="Subsection"/>
        <w:rPr>
          <w:snapToGrid w:val="0"/>
        </w:rPr>
      </w:pPr>
      <w:r>
        <w:rPr>
          <w:snapToGrid w:val="0"/>
        </w:rPr>
        <w:tab/>
      </w:r>
      <w:r>
        <w:rPr>
          <w:snapToGrid w:val="0"/>
        </w:rPr>
        <w:tab/>
        <w:t>The foregoing provisions</w:t>
      </w:r>
      <w:del w:id="562" w:author="svcMRProcess" w:date="2015-12-10T11:41:00Z">
        <w:r>
          <w:rPr>
            <w:snapToGrid w:val="0"/>
          </w:rPr>
          <w:delText xml:space="preserve"> </w:delText>
        </w:r>
      </w:del>
      <w:ins w:id="563" w:author="svcMRProcess" w:date="2015-12-10T11:41:00Z">
        <w:r>
          <w:rPr>
            <w:snapToGrid w:val="0"/>
          </w:rPr>
          <w:t> </w:t>
        </w:r>
      </w:ins>
      <w:r>
        <w:rPr>
          <w:snapToGrid w:val="0"/>
        </w:rPr>
        <w:t xml:space="preserve">of this Act shall have no force or effect until so much and such parts of the following Acts of the Parliament of the United Kingdom, that is to say: — 13th and 14th Victoria, chapter 59, intituled </w:t>
      </w:r>
      <w:r>
        <w:rPr>
          <w:i/>
          <w:snapToGrid w:val="0"/>
        </w:rPr>
        <w:t>An Act for the better Government of Her Majesty’s Australian Colonies</w:t>
      </w:r>
      <w:r>
        <w:rPr>
          <w:snapToGrid w:val="0"/>
        </w:rPr>
        <w:t xml:space="preserve">; 5th and 6th Victoria, chapter 76, intituled </w:t>
      </w:r>
      <w:r>
        <w:rPr>
          <w:i/>
          <w:snapToGrid w:val="0"/>
        </w:rPr>
        <w:t>An Act for the better Government of New South Wales and Van Dieman’s Land</w:t>
      </w:r>
      <w:r>
        <w:rPr>
          <w:snapToGrid w:val="0"/>
        </w:rPr>
        <w:t xml:space="preserve">; 7th and 8th Victoria, chapter 74, intituled </w:t>
      </w:r>
      <w:r>
        <w:rPr>
          <w:i/>
          <w:snapToGrid w:val="0"/>
        </w:rPr>
        <w:t>An Act to explain and amend the Act for the Government of New South Wales and Van Dieman’s Land</w:t>
      </w:r>
      <w:r>
        <w:rPr>
          <w:snapToGrid w:val="0"/>
        </w:rPr>
        <w:t>; as severally relate to the Colony of Western Australia, and are repugnant to this Act, shall have been repealed</w:t>
      </w:r>
      <w:del w:id="564" w:author="svcMRProcess" w:date="2015-12-10T11:41:00Z">
        <w:r>
          <w:rPr>
            <w:snapToGrid w:val="0"/>
            <w:vertAlign w:val="superscript"/>
          </w:rPr>
          <w:delText xml:space="preserve"> 10</w:delText>
        </w:r>
        <w:r>
          <w:rPr>
            <w:snapToGrid w:val="0"/>
          </w:rPr>
          <w:delText xml:space="preserve">. </w:delText>
        </w:r>
      </w:del>
      <w:ins w:id="565" w:author="svcMRProcess" w:date="2015-12-10T11:41:00Z">
        <w:r>
          <w:rPr>
            <w:snapToGrid w:val="0"/>
            <w:vertAlign w:val="superscript"/>
          </w:rPr>
          <w:t> 13</w:t>
        </w:r>
        <w:r>
          <w:rPr>
            <w:snapToGrid w:val="0"/>
          </w:rPr>
          <w:t>.</w:t>
        </w:r>
      </w:ins>
    </w:p>
    <w:p>
      <w:pPr>
        <w:pStyle w:val="Heading5"/>
        <w:rPr>
          <w:snapToGrid w:val="0"/>
        </w:rPr>
      </w:pPr>
      <w:bookmarkStart w:id="566" w:name="_Toc421610970"/>
      <w:bookmarkStart w:id="567" w:name="_Toc87415953"/>
      <w:bookmarkStart w:id="568" w:name="_Toc124049826"/>
      <w:bookmarkStart w:id="569" w:name="_Toc173124336"/>
      <w:bookmarkStart w:id="570" w:name="_Toc157844045"/>
      <w:r>
        <w:rPr>
          <w:rStyle w:val="CharSectno"/>
        </w:rPr>
        <w:t>77</w:t>
      </w:r>
      <w:r>
        <w:rPr>
          <w:snapToGrid w:val="0"/>
        </w:rPr>
        <w:t>.</w:t>
      </w:r>
      <w:r>
        <w:rPr>
          <w:snapToGrid w:val="0"/>
        </w:rPr>
        <w:tab/>
        <w:t>Act to be proclaimed</w:t>
      </w:r>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This Act shall be proclaimed in Western Australia, by the Governor, within 3 months after he shall have received official information of the Royal Assent thereto, and shall commence and, except as provided in section 42, take effect from the date of such proclamation</w:t>
      </w:r>
      <w:r>
        <w:rPr>
          <w:snapToGrid w:val="0"/>
          <w:vertAlign w:val="superscript"/>
        </w:rPr>
        <w:t xml:space="preserve"> 1</w:t>
      </w:r>
      <w:r>
        <w:rPr>
          <w:snapToGrid w:val="0"/>
        </w:rPr>
        <w:t xml:space="preserve">. </w:t>
      </w:r>
    </w:p>
    <w:p>
      <w:pPr>
        <w:pStyle w:val="Heading5"/>
        <w:rPr>
          <w:snapToGrid w:val="0"/>
        </w:rPr>
      </w:pPr>
      <w:bookmarkStart w:id="571" w:name="_Toc421610971"/>
      <w:bookmarkStart w:id="572" w:name="_Toc87415954"/>
      <w:bookmarkStart w:id="573" w:name="_Toc124049827"/>
      <w:bookmarkStart w:id="574" w:name="_Toc173124337"/>
      <w:bookmarkStart w:id="575" w:name="_Toc157844046"/>
      <w:r>
        <w:rPr>
          <w:rStyle w:val="CharSectno"/>
        </w:rPr>
        <w:t>78</w:t>
      </w:r>
      <w:r>
        <w:rPr>
          <w:snapToGrid w:val="0"/>
        </w:rPr>
        <w:t>.</w:t>
      </w:r>
      <w:r>
        <w:rPr>
          <w:snapToGrid w:val="0"/>
        </w:rPr>
        <w:tab/>
        <w:t>Short</w:t>
      </w:r>
      <w:del w:id="576" w:author="svcMRProcess" w:date="2015-12-10T11:41:00Z">
        <w:r>
          <w:rPr>
            <w:snapToGrid w:val="0"/>
          </w:rPr>
          <w:delText xml:space="preserve"> </w:delText>
        </w:r>
      </w:del>
      <w:ins w:id="577" w:author="svcMRProcess" w:date="2015-12-10T11:41:00Z">
        <w:r>
          <w:rPr>
            <w:snapToGrid w:val="0"/>
          </w:rPr>
          <w:t> </w:t>
        </w:r>
      </w:ins>
      <w:r>
        <w:rPr>
          <w:snapToGrid w:val="0"/>
        </w:rPr>
        <w:t>title</w:t>
      </w:r>
      <w:bookmarkEnd w:id="571"/>
      <w:bookmarkEnd w:id="572"/>
      <w:bookmarkEnd w:id="573"/>
      <w:bookmarkEnd w:id="574"/>
      <w:del w:id="578" w:author="svcMRProcess" w:date="2015-12-10T11:41:00Z">
        <w:r>
          <w:rPr>
            <w:snapToGrid w:val="0"/>
            <w:vertAlign w:val="superscript"/>
          </w:rPr>
          <w:delText xml:space="preserve"> 11</w:delText>
        </w:r>
        <w:bookmarkEnd w:id="575"/>
        <w:r>
          <w:rPr>
            <w:snapToGrid w:val="0"/>
          </w:rPr>
          <w:delText xml:space="preserve"> </w:delText>
        </w:r>
      </w:del>
    </w:p>
    <w:p>
      <w:pPr>
        <w:pStyle w:val="Subsection"/>
        <w:rPr>
          <w:snapToGrid w:val="0"/>
        </w:rPr>
      </w:pPr>
      <w:r>
        <w:rPr>
          <w:snapToGrid w:val="0"/>
        </w:rPr>
        <w:tab/>
      </w:r>
      <w:r>
        <w:rPr>
          <w:snapToGrid w:val="0"/>
        </w:rPr>
        <w:tab/>
        <w:t>This Act may be cited</w:t>
      </w:r>
      <w:del w:id="579" w:author="svcMRProcess" w:date="2015-12-10T11:41:00Z">
        <w:r>
          <w:rPr>
            <w:snapToGrid w:val="0"/>
          </w:rPr>
          <w:delText xml:space="preserve"> </w:delText>
        </w:r>
      </w:del>
      <w:ins w:id="580" w:author="svcMRProcess" w:date="2015-12-10T11:41:00Z">
        <w:r>
          <w:rPr>
            <w:snapToGrid w:val="0"/>
          </w:rPr>
          <w:t> </w:t>
        </w:r>
      </w:ins>
      <w:r>
        <w:rPr>
          <w:snapToGrid w:val="0"/>
        </w:rPr>
        <w:t xml:space="preserve">for all purposes as the </w:t>
      </w:r>
      <w:r>
        <w:rPr>
          <w:i/>
          <w:snapToGrid w:val="0"/>
        </w:rPr>
        <w:t>Constitution Act 1889</w:t>
      </w:r>
      <w:ins w:id="581" w:author="svcMRProcess" w:date="2015-12-10T11:41:00Z">
        <w:r>
          <w:rPr>
            <w:i/>
            <w:snapToGrid w:val="0"/>
            <w:vertAlign w:val="superscript"/>
          </w:rPr>
          <w:t> </w:t>
        </w:r>
        <w:r>
          <w:rPr>
            <w:iCs/>
            <w:snapToGrid w:val="0"/>
            <w:vertAlign w:val="superscript"/>
          </w:rPr>
          <w:t>1</w:t>
        </w:r>
      </w:ins>
      <w:r>
        <w:rPr>
          <w:snapToGrid w:val="0"/>
        </w:rPr>
        <w:t>.</w:t>
      </w:r>
    </w:p>
    <w:p>
      <w:pPr>
        <w:pStyle w:val="Footnotesection"/>
        <w:rPr>
          <w:ins w:id="582" w:author="svcMRProcess" w:date="2015-12-10T11:41:00Z"/>
        </w:rPr>
      </w:pPr>
      <w:ins w:id="583" w:author="svcMRProcess" w:date="2015-12-10T11:41:00Z">
        <w:r>
          <w:tab/>
          <w:t>[Section 78 amended by No. 10 of 1970 s. 4.]</w:t>
        </w:r>
      </w:ins>
    </w:p>
    <w:p>
      <w:pPr>
        <w:pStyle w:val="yEdnoteschedule"/>
        <w:spacing w:before="360"/>
      </w:pPr>
      <w:r>
        <w:t xml:space="preserve">[Schedule A and Schedule B </w:t>
      </w:r>
      <w:del w:id="584" w:author="svcMRProcess" w:date="2015-12-10T11:41:00Z">
        <w:r>
          <w:delText>repealed</w:delText>
        </w:r>
      </w:del>
      <w:ins w:id="585" w:author="svcMRProcess" w:date="2015-12-10T11:41:00Z">
        <w:r>
          <w:t>deleted</w:t>
        </w:r>
      </w:ins>
      <w:r>
        <w:t xml:space="preserve"> by 60 Vict., No. 18 s. 2.]</w:t>
      </w:r>
    </w:p>
    <w:p>
      <w:pPr>
        <w:pStyle w:val="yEdnoteschedule"/>
      </w:pPr>
      <w:r>
        <w:t xml:space="preserve">[Schedule C related to section 70 which was </w:t>
      </w:r>
      <w:del w:id="586" w:author="svcMRProcess" w:date="2015-12-10T11:41:00Z">
        <w:r>
          <w:delText>repealed</w:delText>
        </w:r>
      </w:del>
      <w:ins w:id="587" w:author="svcMRProcess" w:date="2015-12-10T11:41:00Z">
        <w:r>
          <w:t>deleted</w:t>
        </w:r>
      </w:ins>
      <w:r>
        <w:t xml:space="preserve"> by No. 14 of 1905 s.</w:t>
      </w:r>
      <w:ins w:id="588" w:author="svcMRProcess" w:date="2015-12-10T11:41:00Z">
        <w:r>
          <w:t> </w:t>
        </w:r>
      </w:ins>
      <w:r>
        <w:t>65.]</w:t>
      </w:r>
    </w:p>
    <w:p>
      <w:pPr>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p>
    <w:p>
      <w:pPr>
        <w:pStyle w:val="yScheduleHeading"/>
      </w:pPr>
      <w:bookmarkStart w:id="589" w:name="_Toc87415956"/>
      <w:bookmarkStart w:id="590" w:name="_Toc124049828"/>
      <w:bookmarkStart w:id="591" w:name="_Toc124137413"/>
      <w:bookmarkStart w:id="592" w:name="_Toc157844047"/>
      <w:bookmarkStart w:id="593" w:name="_Toc170531829"/>
      <w:bookmarkStart w:id="594" w:name="_Toc170544056"/>
      <w:bookmarkStart w:id="595" w:name="_Toc171826696"/>
      <w:bookmarkStart w:id="596" w:name="_Toc171911575"/>
      <w:bookmarkStart w:id="597" w:name="_Toc171919924"/>
      <w:bookmarkStart w:id="598" w:name="_Toc171997235"/>
      <w:bookmarkStart w:id="599" w:name="_Toc172599436"/>
      <w:bookmarkStart w:id="600" w:name="_Toc173124338"/>
      <w:r>
        <w:rPr>
          <w:rStyle w:val="CharSchNo"/>
        </w:rPr>
        <w:t>Schedule D</w:t>
      </w:r>
      <w:bookmarkEnd w:id="589"/>
      <w:bookmarkEnd w:id="590"/>
      <w:bookmarkEnd w:id="591"/>
      <w:bookmarkEnd w:id="592"/>
      <w:bookmarkEnd w:id="593"/>
      <w:bookmarkEnd w:id="594"/>
      <w:bookmarkEnd w:id="595"/>
      <w:bookmarkEnd w:id="596"/>
      <w:bookmarkEnd w:id="597"/>
      <w:bookmarkEnd w:id="598"/>
      <w:bookmarkEnd w:id="599"/>
      <w:bookmarkEnd w:id="600"/>
      <w:r>
        <w:rPr>
          <w:rStyle w:val="CharSchText"/>
        </w:rPr>
        <w:t xml:space="preserve"> </w:t>
      </w:r>
    </w:p>
    <w:p>
      <w:pPr>
        <w:pStyle w:val="yShoulderClause"/>
        <w:rPr>
          <w:snapToGrid w:val="0"/>
        </w:rPr>
      </w:pPr>
      <w:r>
        <w:rPr>
          <w:snapToGrid w:val="0"/>
        </w:rPr>
        <w:t>[Section 71]</w:t>
      </w:r>
    </w:p>
    <w:tbl>
      <w:tblPr>
        <w:tblW w:w="0" w:type="auto"/>
        <w:tblLayout w:type="fixed"/>
        <w:tblLook w:val="0000" w:firstRow="0" w:lastRow="0" w:firstColumn="0" w:lastColumn="0" w:noHBand="0" w:noVBand="0"/>
      </w:tblPr>
      <w:tblGrid>
        <w:gridCol w:w="4361"/>
        <w:gridCol w:w="945"/>
        <w:gridCol w:w="945"/>
        <w:gridCol w:w="945"/>
      </w:tblGrid>
      <w:tr>
        <w:trPr>
          <w:cantSplit/>
          <w:trHeight w:val="392"/>
        </w:trPr>
        <w:tc>
          <w:tcPr>
            <w:tcW w:w="4361" w:type="dxa"/>
          </w:tcPr>
          <w:p>
            <w:pPr>
              <w:pStyle w:val="yTable"/>
              <w:rPr>
                <w:snapToGrid w:val="0"/>
                <w:sz w:val="20"/>
              </w:rPr>
            </w:pPr>
          </w:p>
        </w:tc>
        <w:tc>
          <w:tcPr>
            <w:tcW w:w="945" w:type="dxa"/>
          </w:tcPr>
          <w:p>
            <w:pPr>
              <w:pStyle w:val="yTable"/>
              <w:jc w:val="center"/>
              <w:rPr>
                <w:snapToGrid w:val="0"/>
                <w:sz w:val="20"/>
              </w:rPr>
            </w:pPr>
            <w:r>
              <w:rPr>
                <w:snapToGrid w:val="0"/>
                <w:sz w:val="20"/>
              </w:rPr>
              <w:t>£</w:t>
            </w:r>
          </w:p>
        </w:tc>
        <w:tc>
          <w:tcPr>
            <w:tcW w:w="945" w:type="dxa"/>
          </w:tcPr>
          <w:p>
            <w:pPr>
              <w:pStyle w:val="yTable"/>
              <w:jc w:val="center"/>
              <w:rPr>
                <w:snapToGrid w:val="0"/>
                <w:sz w:val="20"/>
              </w:rPr>
            </w:pPr>
            <w:r>
              <w:rPr>
                <w:snapToGrid w:val="0"/>
                <w:sz w:val="20"/>
              </w:rPr>
              <w:t>s</w:t>
            </w:r>
          </w:p>
        </w:tc>
        <w:tc>
          <w:tcPr>
            <w:tcW w:w="945" w:type="dxa"/>
          </w:tcPr>
          <w:p>
            <w:pPr>
              <w:pStyle w:val="yTable"/>
              <w:jc w:val="center"/>
              <w:rPr>
                <w:snapToGrid w:val="0"/>
                <w:sz w:val="20"/>
              </w:rPr>
            </w:pPr>
            <w:r>
              <w:rPr>
                <w:snapToGrid w:val="0"/>
                <w:sz w:val="20"/>
              </w:rPr>
              <w:t>d</w:t>
            </w:r>
          </w:p>
        </w:tc>
      </w:tr>
      <w:tr>
        <w:trPr>
          <w:cantSplit/>
          <w:trHeight w:val="392"/>
        </w:trPr>
        <w:tc>
          <w:tcPr>
            <w:tcW w:w="4361" w:type="dxa"/>
          </w:tcPr>
          <w:p>
            <w:pPr>
              <w:pStyle w:val="yTable"/>
              <w:rPr>
                <w:snapToGrid w:val="0"/>
                <w:sz w:val="20"/>
                <w:vertAlign w:val="superscript"/>
              </w:rPr>
            </w:pPr>
            <w:r>
              <w:rPr>
                <w:snapToGrid w:val="0"/>
                <w:sz w:val="20"/>
              </w:rPr>
              <w:t>Sir Malcolm Fraser, K.C.M.G., Chief Secretary</w:t>
            </w:r>
          </w:p>
        </w:tc>
        <w:tc>
          <w:tcPr>
            <w:tcW w:w="945" w:type="dxa"/>
          </w:tcPr>
          <w:p>
            <w:pPr>
              <w:pStyle w:val="yTable"/>
              <w:jc w:val="center"/>
              <w:rPr>
                <w:snapToGrid w:val="0"/>
                <w:sz w:val="20"/>
              </w:rPr>
            </w:pPr>
            <w:r>
              <w:rPr>
                <w:snapToGrid w:val="0"/>
                <w:sz w:val="20"/>
              </w:rPr>
              <w:t>700</w:t>
            </w:r>
          </w:p>
        </w:tc>
        <w:tc>
          <w:tcPr>
            <w:tcW w:w="945" w:type="dxa"/>
          </w:tcPr>
          <w:p>
            <w:pPr>
              <w:pStyle w:val="yTable"/>
              <w:jc w:val="center"/>
              <w:rPr>
                <w:snapToGrid w:val="0"/>
                <w:sz w:val="20"/>
              </w:rPr>
            </w:pPr>
            <w:r>
              <w:rPr>
                <w:snapToGrid w:val="0"/>
                <w:sz w:val="20"/>
              </w:rPr>
              <w:t>0</w:t>
            </w:r>
          </w:p>
        </w:tc>
        <w:tc>
          <w:tcPr>
            <w:tcW w:w="945" w:type="dxa"/>
          </w:tcPr>
          <w:p>
            <w:pPr>
              <w:pStyle w:val="yTable"/>
              <w:jc w:val="center"/>
              <w:rPr>
                <w:snapToGrid w:val="0"/>
                <w:sz w:val="20"/>
              </w:rPr>
            </w:pPr>
            <w:r>
              <w:rPr>
                <w:snapToGrid w:val="0"/>
                <w:sz w:val="20"/>
              </w:rPr>
              <w:t>0</w:t>
            </w:r>
          </w:p>
        </w:tc>
      </w:tr>
      <w:tr>
        <w:trPr>
          <w:cantSplit/>
          <w:trHeight w:val="392"/>
        </w:trPr>
        <w:tc>
          <w:tcPr>
            <w:tcW w:w="4361" w:type="dxa"/>
          </w:tcPr>
          <w:p>
            <w:pPr>
              <w:pStyle w:val="yTable"/>
              <w:rPr>
                <w:snapToGrid w:val="0"/>
                <w:sz w:val="20"/>
              </w:rPr>
            </w:pPr>
            <w:r>
              <w:rPr>
                <w:snapToGrid w:val="0"/>
                <w:sz w:val="20"/>
              </w:rPr>
              <w:t>Charles Nicholas Warton, Esq., Attorney General</w:t>
            </w:r>
          </w:p>
        </w:tc>
        <w:tc>
          <w:tcPr>
            <w:tcW w:w="945" w:type="dxa"/>
          </w:tcPr>
          <w:p>
            <w:pPr>
              <w:pStyle w:val="yTable"/>
              <w:jc w:val="center"/>
              <w:rPr>
                <w:snapToGrid w:val="0"/>
                <w:sz w:val="20"/>
              </w:rPr>
            </w:pPr>
            <w:r>
              <w:rPr>
                <w:snapToGrid w:val="0"/>
                <w:sz w:val="20"/>
              </w:rPr>
              <w:t>333</w:t>
            </w:r>
          </w:p>
        </w:tc>
        <w:tc>
          <w:tcPr>
            <w:tcW w:w="945" w:type="dxa"/>
          </w:tcPr>
          <w:p>
            <w:pPr>
              <w:pStyle w:val="yTable"/>
              <w:jc w:val="center"/>
              <w:rPr>
                <w:snapToGrid w:val="0"/>
                <w:sz w:val="20"/>
              </w:rPr>
            </w:pPr>
            <w:r>
              <w:rPr>
                <w:snapToGrid w:val="0"/>
                <w:sz w:val="20"/>
              </w:rPr>
              <w:t>6</w:t>
            </w:r>
          </w:p>
        </w:tc>
        <w:tc>
          <w:tcPr>
            <w:tcW w:w="945" w:type="dxa"/>
          </w:tcPr>
          <w:p>
            <w:pPr>
              <w:pStyle w:val="yTable"/>
              <w:jc w:val="center"/>
              <w:rPr>
                <w:snapToGrid w:val="0"/>
                <w:sz w:val="20"/>
              </w:rPr>
            </w:pPr>
            <w:r>
              <w:rPr>
                <w:snapToGrid w:val="0"/>
                <w:sz w:val="20"/>
              </w:rPr>
              <w:t>8</w:t>
            </w:r>
          </w:p>
        </w:tc>
      </w:tr>
      <w:tr>
        <w:trPr>
          <w:cantSplit/>
          <w:trHeight w:val="392"/>
        </w:trPr>
        <w:tc>
          <w:tcPr>
            <w:tcW w:w="4361" w:type="dxa"/>
          </w:tcPr>
          <w:p>
            <w:pPr>
              <w:pStyle w:val="yTable"/>
              <w:ind w:left="709" w:hanging="709"/>
              <w:rPr>
                <w:snapToGrid w:val="0"/>
                <w:sz w:val="20"/>
              </w:rPr>
            </w:pPr>
            <w:r>
              <w:rPr>
                <w:snapToGrid w:val="0"/>
                <w:sz w:val="20"/>
              </w:rPr>
              <w:t>Anthony O’Grady Lefroy, C.M.G., Treasurer .........</w:t>
            </w:r>
          </w:p>
        </w:tc>
        <w:tc>
          <w:tcPr>
            <w:tcW w:w="945" w:type="dxa"/>
          </w:tcPr>
          <w:p>
            <w:pPr>
              <w:pStyle w:val="yTable"/>
              <w:jc w:val="center"/>
              <w:rPr>
                <w:snapToGrid w:val="0"/>
                <w:sz w:val="20"/>
              </w:rPr>
            </w:pPr>
            <w:r>
              <w:rPr>
                <w:snapToGrid w:val="0"/>
                <w:sz w:val="20"/>
              </w:rPr>
              <w:t>550</w:t>
            </w:r>
          </w:p>
        </w:tc>
        <w:tc>
          <w:tcPr>
            <w:tcW w:w="945" w:type="dxa"/>
          </w:tcPr>
          <w:p>
            <w:pPr>
              <w:pStyle w:val="yTable"/>
              <w:jc w:val="center"/>
              <w:rPr>
                <w:snapToGrid w:val="0"/>
                <w:sz w:val="20"/>
              </w:rPr>
            </w:pPr>
            <w:r>
              <w:rPr>
                <w:snapToGrid w:val="0"/>
                <w:sz w:val="20"/>
              </w:rPr>
              <w:t>0</w:t>
            </w:r>
          </w:p>
        </w:tc>
        <w:tc>
          <w:tcPr>
            <w:tcW w:w="945" w:type="dxa"/>
          </w:tcPr>
          <w:p>
            <w:pPr>
              <w:pStyle w:val="yTable"/>
              <w:jc w:val="center"/>
              <w:rPr>
                <w:snapToGrid w:val="0"/>
                <w:sz w:val="20"/>
              </w:rPr>
            </w:pPr>
            <w:r>
              <w:rPr>
                <w:snapToGrid w:val="0"/>
                <w:sz w:val="20"/>
              </w:rPr>
              <w:t>0</w:t>
            </w:r>
          </w:p>
        </w:tc>
      </w:tr>
      <w:tr>
        <w:trPr>
          <w:cantSplit/>
          <w:trHeight w:val="392"/>
        </w:trPr>
        <w:tc>
          <w:tcPr>
            <w:tcW w:w="4361" w:type="dxa"/>
          </w:tcPr>
          <w:p>
            <w:pPr>
              <w:pStyle w:val="yTable"/>
              <w:ind w:left="709" w:hanging="709"/>
              <w:rPr>
                <w:snapToGrid w:val="0"/>
                <w:sz w:val="20"/>
              </w:rPr>
            </w:pPr>
            <w:r>
              <w:rPr>
                <w:snapToGrid w:val="0"/>
                <w:sz w:val="20"/>
              </w:rPr>
              <w:t>John Forrest, C.M.G., Surveyor General and Commissioner of Crown Lands ................</w:t>
            </w:r>
          </w:p>
        </w:tc>
        <w:tc>
          <w:tcPr>
            <w:tcW w:w="945" w:type="dxa"/>
          </w:tcPr>
          <w:p>
            <w:pPr>
              <w:pStyle w:val="yTable"/>
              <w:jc w:val="center"/>
              <w:rPr>
                <w:snapToGrid w:val="0"/>
                <w:sz w:val="20"/>
              </w:rPr>
            </w:pPr>
            <w:r>
              <w:rPr>
                <w:snapToGrid w:val="0"/>
                <w:sz w:val="20"/>
              </w:rPr>
              <w:br/>
              <w:t>550</w:t>
            </w:r>
          </w:p>
        </w:tc>
        <w:tc>
          <w:tcPr>
            <w:tcW w:w="945" w:type="dxa"/>
          </w:tcPr>
          <w:p>
            <w:pPr>
              <w:pStyle w:val="yTable"/>
              <w:jc w:val="center"/>
              <w:rPr>
                <w:snapToGrid w:val="0"/>
                <w:sz w:val="20"/>
              </w:rPr>
            </w:pPr>
            <w:r>
              <w:rPr>
                <w:snapToGrid w:val="0"/>
                <w:sz w:val="20"/>
              </w:rPr>
              <w:br/>
              <w:t>0</w:t>
            </w:r>
          </w:p>
        </w:tc>
        <w:tc>
          <w:tcPr>
            <w:tcW w:w="945" w:type="dxa"/>
          </w:tcPr>
          <w:p>
            <w:pPr>
              <w:pStyle w:val="yTable"/>
              <w:jc w:val="center"/>
              <w:rPr>
                <w:snapToGrid w:val="0"/>
                <w:sz w:val="20"/>
              </w:rPr>
            </w:pPr>
            <w:r>
              <w:rPr>
                <w:snapToGrid w:val="0"/>
                <w:sz w:val="20"/>
              </w:rPr>
              <w:br/>
              <w:t>0</w:t>
            </w:r>
          </w:p>
        </w:tc>
      </w:tr>
      <w:tr>
        <w:trPr>
          <w:cantSplit/>
          <w:trHeight w:val="392"/>
        </w:trPr>
        <w:tc>
          <w:tcPr>
            <w:tcW w:w="4361" w:type="dxa"/>
            <w:tcBorders>
              <w:bottom w:val="nil"/>
            </w:tcBorders>
          </w:tcPr>
          <w:p>
            <w:pPr>
              <w:pStyle w:val="yTable"/>
              <w:ind w:left="709" w:hanging="709"/>
              <w:rPr>
                <w:snapToGrid w:val="0"/>
                <w:sz w:val="20"/>
              </w:rPr>
            </w:pP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£2,083</w:t>
            </w: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6</w:t>
            </w: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8</w:t>
            </w:r>
          </w:p>
        </w:tc>
      </w:tr>
    </w:tbl>
    <w:p>
      <w:pPr>
        <w:pStyle w:val="yFootnotesection"/>
      </w:pPr>
      <w:r>
        <w:tab/>
        <w:t>[Schedule D amended by No. 8 of 1925 s.</w:t>
      </w:r>
      <w:ins w:id="601" w:author="svcMRProcess" w:date="2015-12-10T11:41:00Z">
        <w:r>
          <w:t> </w:t>
        </w:r>
      </w:ins>
      <w:r>
        <w:t>2.]</w:t>
      </w:r>
    </w:p>
    <w:p>
      <w:pPr>
        <w:pStyle w:val="yScheduleHeading"/>
      </w:pPr>
      <w:bookmarkStart w:id="602" w:name="_Toc124049829"/>
      <w:bookmarkStart w:id="603" w:name="_Toc124137414"/>
      <w:bookmarkStart w:id="604" w:name="_Toc157844048"/>
      <w:bookmarkStart w:id="605" w:name="_Toc170531830"/>
      <w:bookmarkStart w:id="606" w:name="_Toc170544057"/>
      <w:bookmarkStart w:id="607" w:name="_Toc171826697"/>
      <w:bookmarkStart w:id="608" w:name="_Toc171911576"/>
      <w:bookmarkStart w:id="609" w:name="_Toc171919925"/>
      <w:bookmarkStart w:id="610" w:name="_Toc171997236"/>
      <w:bookmarkStart w:id="611" w:name="_Toc172599437"/>
      <w:bookmarkStart w:id="612" w:name="_Toc173124339"/>
      <w:r>
        <w:rPr>
          <w:rStyle w:val="CharSchNo"/>
        </w:rPr>
        <w:t>Schedule E</w:t>
      </w:r>
      <w:r>
        <w:t> — </w:t>
      </w:r>
      <w:r>
        <w:rPr>
          <w:rStyle w:val="CharSchText"/>
        </w:rPr>
        <w:t>Oath and affirmation of office</w:t>
      </w:r>
      <w:bookmarkEnd w:id="602"/>
      <w:bookmarkEnd w:id="603"/>
      <w:bookmarkEnd w:id="604"/>
      <w:bookmarkEnd w:id="605"/>
      <w:bookmarkEnd w:id="606"/>
      <w:bookmarkEnd w:id="607"/>
      <w:bookmarkEnd w:id="608"/>
      <w:bookmarkEnd w:id="609"/>
      <w:bookmarkEnd w:id="610"/>
      <w:bookmarkEnd w:id="611"/>
      <w:bookmarkEnd w:id="612"/>
    </w:p>
    <w:p>
      <w:pPr>
        <w:pStyle w:val="yShoulderClause"/>
      </w:pPr>
      <w:r>
        <w:t>[s. 22]</w:t>
      </w:r>
    </w:p>
    <w:p>
      <w:pPr>
        <w:pStyle w:val="yFootnoteheading"/>
      </w:pPr>
      <w:r>
        <w:tab/>
        <w:t>[Heading inserted by No. 24 of 2005 s. 7.]</w:t>
      </w:r>
    </w:p>
    <w:p>
      <w:pPr>
        <w:pStyle w:val="ySubsection"/>
      </w:pPr>
      <w:r>
        <w:t>Either —</w:t>
      </w:r>
    </w:p>
    <w:p>
      <w:pPr>
        <w:pStyle w:val="ySubsection"/>
      </w:pPr>
      <w:r>
        <w:tab/>
        <w:t>(a)</w:t>
      </w:r>
      <w:r>
        <w:tab/>
        <w:t>I, [</w:t>
      </w:r>
      <w:r>
        <w:rPr>
          <w:i/>
        </w:rPr>
        <w:t>name</w:t>
      </w:r>
      <w:r>
        <w:t>], [</w:t>
      </w:r>
      <w:r>
        <w:rPr>
          <w:i/>
        </w:rPr>
        <w:t>insert an oath or affirmation according to the Oaths, Affidavits and Statutory Declarations Act 2005</w:t>
      </w:r>
      <w:r>
        <w:t>] that I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Subsection"/>
        <w:rPr>
          <w:sz w:val="20"/>
        </w:rPr>
      </w:pPr>
      <w:r>
        <w:rPr>
          <w:sz w:val="20"/>
        </w:rPr>
        <w:t>or</w:t>
      </w:r>
      <w:r>
        <w:t> —</w:t>
      </w:r>
    </w:p>
    <w:p>
      <w:pPr>
        <w:pStyle w:val="ySubsection"/>
      </w:pPr>
      <w:r>
        <w:tab/>
        <w:t>(b)</w:t>
      </w:r>
      <w:r>
        <w:tab/>
        <w:t>I, [</w:t>
      </w:r>
      <w:r>
        <w:rPr>
          <w:i/>
        </w:rPr>
        <w:t>name</w:t>
      </w:r>
      <w:r>
        <w:t>], [</w:t>
      </w:r>
      <w:r>
        <w:rPr>
          <w:i/>
        </w:rPr>
        <w:t>insert an oath or affirmation according to the Oaths, Affidavits and Statutory Declarations Act 2005</w:t>
      </w:r>
      <w:r>
        <w:t>] that I will be faithful and bear true allegiance to Her Majesty Queen Elizabeth the Second, her heirs and successors, according to law and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Footnotesection"/>
      </w:pPr>
      <w:r>
        <w:tab/>
        <w:t>[Schedule E inserted by No. 24 of 2005 s. 7.]</w:t>
      </w:r>
    </w:p>
    <w:p>
      <w:pPr>
        <w:pStyle w:val="CentredBaseLine"/>
        <w:jc w:val="center"/>
        <w:rPr>
          <w:ins w:id="613" w:author="svcMRProcess" w:date="2015-12-10T11:41:00Z"/>
        </w:rPr>
      </w:pPr>
      <w:ins w:id="614" w:author="svcMRProcess" w:date="2015-12-10T11:41: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pStyle w:val="yFootnotesection"/>
        <w:rPr>
          <w:ins w:id="615" w:author="svcMRProcess" w:date="2015-12-10T11:41:00Z"/>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16" w:name="_Toc87415958"/>
      <w:bookmarkStart w:id="617" w:name="_Toc87416022"/>
      <w:bookmarkStart w:id="618" w:name="_Toc87672054"/>
      <w:bookmarkStart w:id="619" w:name="_Toc87672126"/>
      <w:bookmarkStart w:id="620" w:name="_Toc121549705"/>
      <w:bookmarkStart w:id="621" w:name="_Toc124049830"/>
      <w:bookmarkStart w:id="622" w:name="_Toc124137415"/>
      <w:bookmarkStart w:id="623" w:name="_Toc157844049"/>
      <w:bookmarkStart w:id="624" w:name="_Toc170531831"/>
      <w:bookmarkStart w:id="625" w:name="_Toc170544058"/>
      <w:bookmarkStart w:id="626" w:name="_Toc171826698"/>
      <w:bookmarkStart w:id="627" w:name="_Toc171911577"/>
      <w:bookmarkStart w:id="628" w:name="_Toc171919926"/>
      <w:bookmarkStart w:id="629" w:name="_Toc171997237"/>
      <w:bookmarkStart w:id="630" w:name="_Toc172599438"/>
      <w:bookmarkStart w:id="631" w:name="_Toc173124340"/>
      <w:r>
        <w:t>Notes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nSubsection"/>
        <w:rPr>
          <w:snapToGrid w:val="0"/>
        </w:rPr>
      </w:pPr>
      <w:r>
        <w:rPr>
          <w:snapToGrid w:val="0"/>
          <w:vertAlign w:val="superscript"/>
        </w:rPr>
        <w:t>1</w:t>
      </w:r>
      <w:r>
        <w:rPr>
          <w:snapToGrid w:val="0"/>
        </w:rPr>
        <w:tab/>
        <w:t xml:space="preserve">This </w:t>
      </w:r>
      <w:ins w:id="632" w:author="svcMRProcess" w:date="2015-12-10T11:41:00Z">
        <w:r>
          <w:rPr>
            <w:snapToGrid w:val="0"/>
          </w:rPr>
          <w:t xml:space="preserve">reprint </w:t>
        </w:r>
      </w:ins>
      <w:r>
        <w:rPr>
          <w:snapToGrid w:val="0"/>
        </w:rPr>
        <w:t xml:space="preserve">is a compilation </w:t>
      </w:r>
      <w:ins w:id="633" w:author="svcMRProcess" w:date="2015-12-10T11:41:00Z">
        <w:r>
          <w:rPr>
            <w:snapToGrid w:val="0"/>
          </w:rPr>
          <w:t xml:space="preserve">as at 13 July 2007 </w:t>
        </w:r>
      </w:ins>
      <w:r>
        <w:rPr>
          <w:snapToGrid w:val="0"/>
        </w:rPr>
        <w:t xml:space="preserve">of the </w:t>
      </w:r>
      <w:r>
        <w:rPr>
          <w:i/>
          <w:noProof/>
          <w:snapToGrid w:val="0"/>
        </w:rPr>
        <w:t>Constitution Act</w:t>
      </w:r>
      <w:del w:id="634" w:author="svcMRProcess" w:date="2015-12-10T11:41:00Z">
        <w:r>
          <w:rPr>
            <w:i/>
          </w:rPr>
          <w:delText> </w:delText>
        </w:r>
      </w:del>
      <w:ins w:id="635" w:author="svcMRProcess" w:date="2015-12-10T11:41:00Z">
        <w:r>
          <w:rPr>
            <w:i/>
            <w:noProof/>
            <w:snapToGrid w:val="0"/>
          </w:rPr>
          <w:t xml:space="preserve"> </w:t>
        </w:r>
      </w:ins>
      <w:r>
        <w:rPr>
          <w:i/>
          <w:noProof/>
          <w:snapToGrid w:val="0"/>
        </w:rPr>
        <w:t>1889</w:t>
      </w:r>
      <w:r>
        <w:rPr>
          <w:snapToGrid w:val="0"/>
        </w:rPr>
        <w:t xml:space="preserve"> and includes the amendments made by the other written laws referred to in the following table.</w:t>
      </w:r>
      <w:ins w:id="636" w:author="svcMRProcess" w:date="2015-12-10T11:41:00Z">
        <w:r>
          <w:rPr>
            <w:snapToGrid w:val="0"/>
          </w:rPr>
          <w:t xml:space="preserve">  The table also contains information about any reprint.</w:t>
        </w:r>
      </w:ins>
    </w:p>
    <w:p>
      <w:pPr>
        <w:pStyle w:val="nHeading3"/>
      </w:pPr>
      <w:bookmarkStart w:id="637" w:name="_Toc173124341"/>
      <w:bookmarkStart w:id="638" w:name="_Toc124049831"/>
      <w:bookmarkStart w:id="639" w:name="_Toc157844050"/>
      <w:r>
        <w:t>Compilation table</w:t>
      </w:r>
      <w:bookmarkEnd w:id="637"/>
      <w:bookmarkEnd w:id="638"/>
      <w:bookmarkEnd w:id="63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ins w:id="640" w:author="svcMRProcess" w:date="2015-12-10T11:41:00Z">
              <w:r>
                <w:rPr>
                  <w:i/>
                  <w:sz w:val="19"/>
                </w:rPr>
                <w:t xml:space="preserve">The </w:t>
              </w:r>
            </w:ins>
            <w:r>
              <w:rPr>
                <w:i/>
                <w:sz w:val="19"/>
              </w:rPr>
              <w:t>Constitution Act 1889</w:t>
            </w:r>
            <w:ins w:id="641" w:author="svcMRProcess" w:date="2015-12-10T11:41:00Z">
              <w:r>
                <w:rPr>
                  <w:sz w:val="19"/>
                  <w:vertAlign w:val="superscript"/>
                </w:rPr>
                <w:t> 14</w:t>
              </w:r>
            </w:ins>
          </w:p>
        </w:tc>
        <w:tc>
          <w:tcPr>
            <w:tcW w:w="1134" w:type="dxa"/>
          </w:tcPr>
          <w:p>
            <w:pPr>
              <w:pStyle w:val="nTable"/>
              <w:spacing w:after="40"/>
              <w:rPr>
                <w:sz w:val="19"/>
              </w:rPr>
            </w:pPr>
            <w:ins w:id="642" w:author="svcMRProcess" w:date="2015-12-10T11:41:00Z">
              <w:r>
                <w:rPr>
                  <w:color w:val="000000"/>
                </w:rPr>
                <w:t>1889 (</w:t>
              </w:r>
            </w:ins>
            <w:r>
              <w:rPr>
                <w:color w:val="000000"/>
              </w:rPr>
              <w:t>52</w:t>
            </w:r>
            <w:del w:id="643" w:author="svcMRProcess" w:date="2015-12-10T11:41:00Z">
              <w:r>
                <w:rPr>
                  <w:sz w:val="19"/>
                </w:rPr>
                <w:delText xml:space="preserve"> </w:delText>
              </w:r>
            </w:del>
            <w:ins w:id="644" w:author="svcMRProcess" w:date="2015-12-10T11:41:00Z">
              <w:r>
                <w:rPr>
                  <w:color w:val="000000"/>
                </w:rPr>
                <w:t> </w:t>
              </w:r>
            </w:ins>
            <w:r>
              <w:rPr>
                <w:color w:val="000000"/>
              </w:rPr>
              <w:t>Vict. No. 23</w:t>
            </w:r>
            <w:ins w:id="645" w:author="svcMRProcess" w:date="2015-12-10T11:41:00Z">
              <w:r>
                <w:rPr>
                  <w:color w:val="000000"/>
                </w:rPr>
                <w:t>)</w:t>
              </w:r>
            </w:ins>
          </w:p>
        </w:tc>
        <w:tc>
          <w:tcPr>
            <w:tcW w:w="1134" w:type="dxa"/>
          </w:tcPr>
          <w:p>
            <w:pPr>
              <w:pStyle w:val="nTable"/>
              <w:spacing w:after="40"/>
              <w:rPr>
                <w:sz w:val="19"/>
              </w:rPr>
            </w:pPr>
            <w:r>
              <w:rPr>
                <w:sz w:val="19"/>
              </w:rPr>
              <w:t>Reserved for Royal Assent 29 Apr</w:t>
            </w:r>
            <w:del w:id="646" w:author="svcMRProcess" w:date="2015-12-10T11:41:00Z">
              <w:r>
                <w:rPr>
                  <w:sz w:val="19"/>
                </w:rPr>
                <w:delText xml:space="preserve"> </w:delText>
              </w:r>
            </w:del>
            <w:ins w:id="647" w:author="svcMRProcess" w:date="2015-12-10T11:41:00Z">
              <w:r>
                <w:rPr>
                  <w:sz w:val="19"/>
                </w:rPr>
                <w:t> </w:t>
              </w:r>
            </w:ins>
            <w:r>
              <w:rPr>
                <w:sz w:val="19"/>
              </w:rPr>
              <w:t>1889.  Assented to 15 Aug</w:t>
            </w:r>
            <w:del w:id="648" w:author="svcMRProcess" w:date="2015-12-10T11:41:00Z">
              <w:r>
                <w:rPr>
                  <w:sz w:val="19"/>
                </w:rPr>
                <w:delText xml:space="preserve"> </w:delText>
              </w:r>
            </w:del>
            <w:ins w:id="649" w:author="svcMRProcess" w:date="2015-12-10T11:41:00Z">
              <w:r>
                <w:rPr>
                  <w:sz w:val="19"/>
                </w:rPr>
                <w:t> </w:t>
              </w:r>
            </w:ins>
            <w:r>
              <w:rPr>
                <w:sz w:val="19"/>
              </w:rPr>
              <w:t>1890</w:t>
            </w:r>
          </w:p>
        </w:tc>
        <w:tc>
          <w:tcPr>
            <w:tcW w:w="2551" w:type="dxa"/>
          </w:tcPr>
          <w:p>
            <w:pPr>
              <w:pStyle w:val="nTable"/>
              <w:spacing w:after="40"/>
              <w:rPr>
                <w:sz w:val="19"/>
              </w:rPr>
            </w:pPr>
            <w:del w:id="650" w:author="svcMRProcess" w:date="2015-12-10T11:41:00Z">
              <w:r>
                <w:rPr>
                  <w:sz w:val="19"/>
                </w:rPr>
                <w:delText>Except</w:delText>
              </w:r>
            </w:del>
            <w:ins w:id="651" w:author="svcMRProcess" w:date="2015-12-10T11:41:00Z">
              <w:r>
                <w:rPr>
                  <w:sz w:val="19"/>
                </w:rPr>
                <w:t>Act except</w:t>
              </w:r>
            </w:ins>
            <w:r>
              <w:rPr>
                <w:sz w:val="19"/>
              </w:rPr>
              <w:t xml:space="preserve"> for </w:t>
            </w:r>
            <w:del w:id="652" w:author="svcMRProcess" w:date="2015-12-10T11:41:00Z">
              <w:r>
                <w:rPr>
                  <w:sz w:val="19"/>
                </w:rPr>
                <w:delText xml:space="preserve">Part </w:delText>
              </w:r>
            </w:del>
            <w:ins w:id="653" w:author="svcMRProcess" w:date="2015-12-10T11:41:00Z">
              <w:r>
                <w:rPr>
                  <w:sz w:val="19"/>
                </w:rPr>
                <w:t>Pt. </w:t>
              </w:r>
            </w:ins>
            <w:r>
              <w:rPr>
                <w:sz w:val="19"/>
              </w:rPr>
              <w:t>III</w:t>
            </w:r>
            <w:del w:id="654" w:author="svcMRProcess" w:date="2015-12-10T11:41:00Z">
              <w:r>
                <w:rPr>
                  <w:sz w:val="19"/>
                </w:rPr>
                <w:delText>,</w:delText>
              </w:r>
            </w:del>
            <w:ins w:id="655" w:author="svcMRProcess" w:date="2015-12-10T11:41:00Z">
              <w:r>
                <w:rPr>
                  <w:sz w:val="19"/>
                </w:rPr>
                <w:t>:</w:t>
              </w:r>
            </w:ins>
            <w:r>
              <w:rPr>
                <w:sz w:val="19"/>
              </w:rPr>
              <w:t xml:space="preserve"> 21 Oct</w:t>
            </w:r>
            <w:del w:id="656" w:author="svcMRProcess" w:date="2015-12-10T11:41:00Z">
              <w:r>
                <w:rPr>
                  <w:sz w:val="19"/>
                </w:rPr>
                <w:delText xml:space="preserve"> </w:delText>
              </w:r>
            </w:del>
            <w:ins w:id="657" w:author="svcMRProcess" w:date="2015-12-10T11:41:00Z">
              <w:r>
                <w:rPr>
                  <w:sz w:val="19"/>
                </w:rPr>
                <w:t> </w:t>
              </w:r>
            </w:ins>
            <w:r>
              <w:rPr>
                <w:sz w:val="19"/>
              </w:rPr>
              <w:t xml:space="preserve">1890 </w:t>
            </w:r>
            <w:del w:id="658" w:author="svcMRProcess" w:date="2015-12-10T11:41:00Z">
              <w:r>
                <w:rPr>
                  <w:sz w:val="19"/>
                </w:rPr>
                <w:br/>
              </w:r>
            </w:del>
            <w:r>
              <w:rPr>
                <w:sz w:val="19"/>
              </w:rPr>
              <w:t xml:space="preserve">(see </w:t>
            </w:r>
            <w:del w:id="659" w:author="svcMRProcess" w:date="2015-12-10T11:41:00Z">
              <w:r>
                <w:rPr>
                  <w:sz w:val="19"/>
                </w:rPr>
                <w:delText xml:space="preserve">section </w:delText>
              </w:r>
            </w:del>
            <w:ins w:id="660" w:author="svcMRProcess" w:date="2015-12-10T11:41:00Z">
              <w:r>
                <w:rPr>
                  <w:sz w:val="19"/>
                </w:rPr>
                <w:t>s. </w:t>
              </w:r>
            </w:ins>
            <w:r>
              <w:rPr>
                <w:sz w:val="19"/>
              </w:rPr>
              <w:t>77 and</w:t>
            </w:r>
            <w:del w:id="661" w:author="svcMRProcess" w:date="2015-12-10T11:41:00Z">
              <w:r>
                <w:rPr>
                  <w:sz w:val="19"/>
                </w:rPr>
                <w:delText> </w:delText>
              </w:r>
            </w:del>
            <w:ins w:id="662" w:author="svcMRProcess" w:date="2015-12-10T11:41:00Z">
              <w:r>
                <w:rPr>
                  <w:sz w:val="19"/>
                </w:rPr>
                <w:t xml:space="preserve"> </w:t>
              </w:r>
            </w:ins>
            <w:r>
              <w:rPr>
                <w:i/>
                <w:sz w:val="19"/>
              </w:rPr>
              <w:t>Gazette</w:t>
            </w:r>
            <w:r>
              <w:rPr>
                <w:sz w:val="19"/>
              </w:rPr>
              <w:t xml:space="preserve"> 23 Oct</w:t>
            </w:r>
            <w:del w:id="663" w:author="svcMRProcess" w:date="2015-12-10T11:41:00Z">
              <w:r>
                <w:rPr>
                  <w:sz w:val="19"/>
                </w:rPr>
                <w:delText xml:space="preserve"> </w:delText>
              </w:r>
            </w:del>
            <w:ins w:id="664" w:author="svcMRProcess" w:date="2015-12-10T11:41:00Z">
              <w:r>
                <w:rPr>
                  <w:sz w:val="19"/>
                </w:rPr>
                <w:t> </w:t>
              </w:r>
            </w:ins>
            <w:r>
              <w:rPr>
                <w:sz w:val="19"/>
              </w:rPr>
              <w:t>1890</w:t>
            </w:r>
            <w:del w:id="665" w:author="svcMRProcess" w:date="2015-12-10T11:41:00Z">
              <w:r>
                <w:rPr>
                  <w:sz w:val="19"/>
                </w:rPr>
                <w:delText>, pp.</w:delText>
              </w:r>
            </w:del>
            <w:ins w:id="666" w:author="svcMRProcess" w:date="2015-12-10T11:41:00Z">
              <w:r>
                <w:rPr>
                  <w:sz w:val="19"/>
                </w:rPr>
                <w:t xml:space="preserve"> p. </w:t>
              </w:r>
            </w:ins>
            <w:r>
              <w:rPr>
                <w:sz w:val="19"/>
              </w:rPr>
              <w:t>790</w:t>
            </w:r>
            <w:del w:id="667" w:author="svcMRProcess" w:date="2015-12-10T11:41:00Z">
              <w:r>
                <w:rPr>
                  <w:sz w:val="19"/>
                </w:rPr>
                <w:delText>-</w:delText>
              </w:r>
            </w:del>
            <w:ins w:id="668" w:author="svcMRProcess" w:date="2015-12-10T11:41:00Z">
              <w:r>
                <w:rPr>
                  <w:sz w:val="19"/>
                </w:rPr>
                <w:noBreakHyphen/>
              </w:r>
            </w:ins>
            <w:r>
              <w:rPr>
                <w:sz w:val="19"/>
              </w:rPr>
              <w:t>1</w:t>
            </w:r>
            <w:del w:id="669" w:author="svcMRProcess" w:date="2015-12-10T11:41:00Z">
              <w:r>
                <w:rPr>
                  <w:sz w:val="19"/>
                </w:rPr>
                <w:delText>).</w:delText>
              </w:r>
              <w:r>
                <w:rPr>
                  <w:sz w:val="19"/>
                </w:rPr>
                <w:br/>
                <w:delText>Part</w:delText>
              </w:r>
            </w:del>
            <w:ins w:id="670" w:author="svcMRProcess" w:date="2015-12-10T11:41:00Z">
              <w:r>
                <w:rPr>
                  <w:sz w:val="19"/>
                </w:rPr>
                <w:t>);</w:t>
              </w:r>
              <w:r>
                <w:rPr>
                  <w:sz w:val="19"/>
                </w:rPr>
                <w:br/>
                <w:t>Pt.</w:t>
              </w:r>
            </w:ins>
            <w:r>
              <w:rPr>
                <w:sz w:val="19"/>
              </w:rPr>
              <w:t> III: 18 Oct</w:t>
            </w:r>
            <w:del w:id="671" w:author="svcMRProcess" w:date="2015-12-10T11:41:00Z">
              <w:r>
                <w:rPr>
                  <w:sz w:val="19"/>
                </w:rPr>
                <w:delText xml:space="preserve"> </w:delText>
              </w:r>
            </w:del>
            <w:ins w:id="672" w:author="svcMRProcess" w:date="2015-12-10T11:41:00Z">
              <w:r>
                <w:rPr>
                  <w:sz w:val="19"/>
                </w:rPr>
                <w:t> </w:t>
              </w:r>
            </w:ins>
            <w:r>
              <w:rPr>
                <w:sz w:val="19"/>
              </w:rPr>
              <w:t xml:space="preserve">1893 (see </w:t>
            </w:r>
            <w:del w:id="673" w:author="svcMRProcess" w:date="2015-12-10T11:41:00Z">
              <w:r>
                <w:rPr>
                  <w:sz w:val="19"/>
                </w:rPr>
                <w:delText xml:space="preserve">section </w:delText>
              </w:r>
            </w:del>
            <w:ins w:id="674" w:author="svcMRProcess" w:date="2015-12-10T11:41:00Z">
              <w:r>
                <w:rPr>
                  <w:sz w:val="19"/>
                </w:rPr>
                <w:t>s. </w:t>
              </w:r>
            </w:ins>
            <w:r>
              <w:rPr>
                <w:sz w:val="19"/>
              </w:rPr>
              <w:t xml:space="preserve">42 and </w:t>
            </w:r>
            <w:r>
              <w:rPr>
                <w:i/>
                <w:sz w:val="19"/>
              </w:rPr>
              <w:t>Gazette</w:t>
            </w:r>
            <w:r>
              <w:rPr>
                <w:sz w:val="19"/>
              </w:rPr>
              <w:t xml:space="preserve"> 18 Jul</w:t>
            </w:r>
            <w:del w:id="675" w:author="svcMRProcess" w:date="2015-12-10T11:41:00Z">
              <w:r>
                <w:rPr>
                  <w:sz w:val="19"/>
                </w:rPr>
                <w:delText xml:space="preserve"> </w:delText>
              </w:r>
            </w:del>
            <w:ins w:id="676" w:author="svcMRProcess" w:date="2015-12-10T11:41:00Z">
              <w:r>
                <w:rPr>
                  <w:sz w:val="19"/>
                </w:rPr>
                <w:t> </w:t>
              </w:r>
            </w:ins>
            <w:r>
              <w:rPr>
                <w:sz w:val="19"/>
              </w:rPr>
              <w:t>1893</w:t>
            </w:r>
            <w:del w:id="677" w:author="svcMRProcess" w:date="2015-12-10T11:41:00Z">
              <w:r>
                <w:rPr>
                  <w:sz w:val="19"/>
                </w:rPr>
                <w:delText>,</w:delText>
              </w:r>
            </w:del>
            <w:r>
              <w:rPr>
                <w:sz w:val="19"/>
              </w:rPr>
              <w:t xml:space="preserve"> p.</w:t>
            </w:r>
            <w:ins w:id="678" w:author="svcMRProcess" w:date="2015-12-10T11:41:00Z">
              <w:r>
                <w:rPr>
                  <w:sz w:val="19"/>
                </w:rPr>
                <w:t> </w:t>
              </w:r>
            </w:ins>
            <w:r>
              <w:rPr>
                <w:sz w:val="19"/>
              </w:rPr>
              <w:t>727)</w:t>
            </w:r>
          </w:p>
        </w:tc>
      </w:tr>
      <w:tr>
        <w:trPr>
          <w:cantSplit/>
        </w:trPr>
        <w:tc>
          <w:tcPr>
            <w:tcW w:w="2268" w:type="dxa"/>
          </w:tcPr>
          <w:p>
            <w:pPr>
              <w:pStyle w:val="nTable"/>
              <w:spacing w:after="40"/>
              <w:ind w:right="113"/>
              <w:rPr>
                <w:sz w:val="19"/>
              </w:rPr>
            </w:pPr>
            <w:r>
              <w:rPr>
                <w:i/>
                <w:sz w:val="19"/>
              </w:rPr>
              <w:t>The Constitution Act</w:t>
            </w:r>
            <w:del w:id="679" w:author="svcMRProcess" w:date="2015-12-10T11:41:00Z">
              <w:r>
                <w:rPr>
                  <w:i/>
                  <w:sz w:val="19"/>
                </w:rPr>
                <w:delText> </w:delText>
              </w:r>
            </w:del>
            <w:ins w:id="680" w:author="svcMRProcess" w:date="2015-12-10T11:41:00Z">
              <w:r>
                <w:rPr>
                  <w:i/>
                  <w:sz w:val="19"/>
                </w:rPr>
                <w:t xml:space="preserve"> </w:t>
              </w:r>
            </w:ins>
            <w:r>
              <w:rPr>
                <w:i/>
                <w:sz w:val="19"/>
              </w:rPr>
              <w:t>Amendment Act 1893</w:t>
            </w:r>
            <w:del w:id="681" w:author="svcMRProcess" w:date="2015-12-10T11:41:00Z">
              <w:r>
                <w:rPr>
                  <w:sz w:val="19"/>
                </w:rPr>
                <w:delText>,</w:delText>
              </w:r>
              <w:r>
                <w:rPr>
                  <w:sz w:val="19"/>
                </w:rPr>
                <w:br/>
                <w:delText>section</w:delText>
              </w:r>
            </w:del>
            <w:ins w:id="682" w:author="svcMRProcess" w:date="2015-12-10T11:41:00Z">
              <w:r>
                <w:rPr>
                  <w:sz w:val="19"/>
                </w:rPr>
                <w:t xml:space="preserve"> s.</w:t>
              </w:r>
            </w:ins>
            <w:r>
              <w:rPr>
                <w:sz w:val="19"/>
              </w:rPr>
              <w:t> 2</w:t>
            </w:r>
          </w:p>
        </w:tc>
        <w:tc>
          <w:tcPr>
            <w:tcW w:w="1134" w:type="dxa"/>
          </w:tcPr>
          <w:p>
            <w:pPr>
              <w:pStyle w:val="nTable"/>
              <w:spacing w:after="40"/>
              <w:rPr>
                <w:sz w:val="19"/>
              </w:rPr>
            </w:pPr>
            <w:ins w:id="683" w:author="svcMRProcess" w:date="2015-12-10T11:41:00Z">
              <w:r>
                <w:rPr>
                  <w:color w:val="000000"/>
                  <w:sz w:val="19"/>
                </w:rPr>
                <w:t>1893 (</w:t>
              </w:r>
            </w:ins>
            <w:r>
              <w:rPr>
                <w:color w:val="000000"/>
                <w:sz w:val="19"/>
              </w:rPr>
              <w:t>57</w:t>
            </w:r>
            <w:del w:id="684" w:author="svcMRProcess" w:date="2015-12-10T11:41:00Z">
              <w:r>
                <w:rPr>
                  <w:sz w:val="19"/>
                </w:rPr>
                <w:delText xml:space="preserve"> </w:delText>
              </w:r>
            </w:del>
            <w:ins w:id="685" w:author="svcMRProcess" w:date="2015-12-10T11:41:00Z">
              <w:r>
                <w:rPr>
                  <w:color w:val="000000"/>
                  <w:sz w:val="19"/>
                </w:rPr>
                <w:t> </w:t>
              </w:r>
            </w:ins>
            <w:r>
              <w:rPr>
                <w:color w:val="000000"/>
                <w:sz w:val="19"/>
              </w:rPr>
              <w:t>Vict. No. 14</w:t>
            </w:r>
            <w:del w:id="686" w:author="svcMRProcess" w:date="2015-12-10T11:41:00Z">
              <w:r>
                <w:rPr>
                  <w:sz w:val="19"/>
                </w:rPr>
                <w:br/>
                <w:delText>(Repealed by 63 Vict., No. 19</w:delText>
              </w:r>
            </w:del>
            <w:r>
              <w:rPr>
                <w:color w:val="000000"/>
                <w:sz w:val="19"/>
              </w:rPr>
              <w:t>)</w:t>
            </w:r>
          </w:p>
        </w:tc>
        <w:tc>
          <w:tcPr>
            <w:tcW w:w="1134" w:type="dxa"/>
          </w:tcPr>
          <w:p>
            <w:pPr>
              <w:pStyle w:val="nTable"/>
              <w:spacing w:after="40"/>
              <w:rPr>
                <w:sz w:val="19"/>
              </w:rPr>
            </w:pPr>
            <w:r>
              <w:rPr>
                <w:sz w:val="19"/>
              </w:rPr>
              <w:t>13</w:t>
            </w:r>
            <w:del w:id="687" w:author="svcMRProcess" w:date="2015-12-10T11:41:00Z">
              <w:r>
                <w:rPr>
                  <w:sz w:val="19"/>
                </w:rPr>
                <w:delText xml:space="preserve"> </w:delText>
              </w:r>
            </w:del>
            <w:ins w:id="688" w:author="svcMRProcess" w:date="2015-12-10T11:41:00Z">
              <w:r>
                <w:rPr>
                  <w:sz w:val="19"/>
                </w:rPr>
                <w:t> </w:t>
              </w:r>
            </w:ins>
            <w:r>
              <w:rPr>
                <w:sz w:val="19"/>
              </w:rPr>
              <w:t>Oct</w:t>
            </w:r>
            <w:del w:id="689" w:author="svcMRProcess" w:date="2015-12-10T11:41:00Z">
              <w:r>
                <w:rPr>
                  <w:sz w:val="19"/>
                </w:rPr>
                <w:delText xml:space="preserve"> </w:delText>
              </w:r>
            </w:del>
            <w:ins w:id="690" w:author="svcMRProcess" w:date="2015-12-10T11:41:00Z">
              <w:r>
                <w:rPr>
                  <w:sz w:val="19"/>
                </w:rPr>
                <w:t> </w:t>
              </w:r>
            </w:ins>
            <w:r>
              <w:rPr>
                <w:sz w:val="19"/>
              </w:rPr>
              <w:t>1893</w:t>
            </w:r>
          </w:p>
        </w:tc>
        <w:tc>
          <w:tcPr>
            <w:tcW w:w="2551" w:type="dxa"/>
          </w:tcPr>
          <w:p>
            <w:pPr>
              <w:pStyle w:val="nTable"/>
              <w:spacing w:after="40"/>
              <w:rPr>
                <w:sz w:val="19"/>
              </w:rPr>
            </w:pPr>
            <w:r>
              <w:rPr>
                <w:sz w:val="19"/>
              </w:rPr>
              <w:t>18</w:t>
            </w:r>
            <w:del w:id="691" w:author="svcMRProcess" w:date="2015-12-10T11:41:00Z">
              <w:r>
                <w:rPr>
                  <w:sz w:val="19"/>
                </w:rPr>
                <w:delText xml:space="preserve"> </w:delText>
              </w:r>
            </w:del>
            <w:ins w:id="692" w:author="svcMRProcess" w:date="2015-12-10T11:41:00Z">
              <w:r>
                <w:rPr>
                  <w:sz w:val="19"/>
                </w:rPr>
                <w:t> </w:t>
              </w:r>
            </w:ins>
            <w:r>
              <w:rPr>
                <w:sz w:val="19"/>
              </w:rPr>
              <w:t>Oct</w:t>
            </w:r>
            <w:del w:id="693" w:author="svcMRProcess" w:date="2015-12-10T11:41:00Z">
              <w:r>
                <w:rPr>
                  <w:sz w:val="19"/>
                </w:rPr>
                <w:delText xml:space="preserve"> </w:delText>
              </w:r>
            </w:del>
            <w:ins w:id="694" w:author="svcMRProcess" w:date="2015-12-10T11:41:00Z">
              <w:r>
                <w:rPr>
                  <w:sz w:val="19"/>
                </w:rPr>
                <w:t> </w:t>
              </w:r>
            </w:ins>
            <w:r>
              <w:rPr>
                <w:sz w:val="19"/>
              </w:rPr>
              <w:t>1893 (see </w:t>
            </w:r>
            <w:del w:id="695" w:author="svcMRProcess" w:date="2015-12-10T11:41:00Z">
              <w:r>
                <w:rPr>
                  <w:sz w:val="19"/>
                </w:rPr>
                <w:delText>section</w:delText>
              </w:r>
            </w:del>
            <w:ins w:id="696" w:author="svcMRProcess" w:date="2015-12-10T11:41:00Z">
              <w:r>
                <w:rPr>
                  <w:sz w:val="19"/>
                </w:rPr>
                <w:t>s.</w:t>
              </w:r>
            </w:ins>
            <w:r>
              <w:rPr>
                <w:sz w:val="19"/>
              </w:rPr>
              <w:t> 1)</w:t>
            </w:r>
          </w:p>
        </w:tc>
      </w:tr>
      <w:tr>
        <w:trPr>
          <w:cantSplit/>
        </w:trPr>
        <w:tc>
          <w:tcPr>
            <w:tcW w:w="2268" w:type="dxa"/>
          </w:tcPr>
          <w:p>
            <w:pPr>
              <w:pStyle w:val="nTable"/>
              <w:keepNext/>
              <w:keepLines/>
              <w:spacing w:after="40"/>
              <w:ind w:right="113"/>
              <w:rPr>
                <w:sz w:val="19"/>
              </w:rPr>
            </w:pPr>
            <w:r>
              <w:rPr>
                <w:i/>
                <w:sz w:val="19"/>
              </w:rPr>
              <w:t>The Constitution Act 1889 Amendment Act 1894</w:t>
            </w:r>
            <w:del w:id="697" w:author="svcMRProcess" w:date="2015-12-10T11:41:00Z">
              <w:r>
                <w:rPr>
                  <w:sz w:val="19"/>
                </w:rPr>
                <w:delText>,</w:delText>
              </w:r>
              <w:r>
                <w:rPr>
                  <w:sz w:val="19"/>
                </w:rPr>
                <w:br/>
                <w:delText>section</w:delText>
              </w:r>
            </w:del>
            <w:ins w:id="698" w:author="svcMRProcess" w:date="2015-12-10T11:41:00Z">
              <w:r>
                <w:rPr>
                  <w:sz w:val="19"/>
                </w:rPr>
                <w:t xml:space="preserve"> s.</w:t>
              </w:r>
            </w:ins>
            <w:r>
              <w:rPr>
                <w:sz w:val="19"/>
              </w:rPr>
              <w:t> 2</w:t>
            </w:r>
          </w:p>
        </w:tc>
        <w:tc>
          <w:tcPr>
            <w:tcW w:w="1134" w:type="dxa"/>
          </w:tcPr>
          <w:p>
            <w:pPr>
              <w:pStyle w:val="nTable"/>
              <w:keepNext/>
              <w:keepLines/>
              <w:spacing w:after="40"/>
              <w:rPr>
                <w:sz w:val="19"/>
              </w:rPr>
            </w:pPr>
            <w:ins w:id="699" w:author="svcMRProcess" w:date="2015-12-10T11:41:00Z">
              <w:r>
                <w:rPr>
                  <w:color w:val="000000"/>
                  <w:sz w:val="19"/>
                </w:rPr>
                <w:t>1894 (</w:t>
              </w:r>
            </w:ins>
            <w:r>
              <w:rPr>
                <w:color w:val="000000"/>
                <w:sz w:val="19"/>
              </w:rPr>
              <w:t>58</w:t>
            </w:r>
            <w:del w:id="700" w:author="svcMRProcess" w:date="2015-12-10T11:41:00Z">
              <w:r>
                <w:rPr>
                  <w:sz w:val="19"/>
                </w:rPr>
                <w:delText xml:space="preserve"> </w:delText>
              </w:r>
            </w:del>
            <w:ins w:id="701" w:author="svcMRProcess" w:date="2015-12-10T11:41:00Z">
              <w:r>
                <w:rPr>
                  <w:color w:val="000000"/>
                  <w:sz w:val="19"/>
                </w:rPr>
                <w:t> </w:t>
              </w:r>
            </w:ins>
            <w:r>
              <w:rPr>
                <w:color w:val="000000"/>
                <w:sz w:val="19"/>
              </w:rPr>
              <w:t>Vict. No. 15</w:t>
            </w:r>
            <w:del w:id="702" w:author="svcMRProcess" w:date="2015-12-10T11:41:00Z">
              <w:r>
                <w:rPr>
                  <w:sz w:val="19"/>
                </w:rPr>
                <w:br/>
                <w:delText>(Repealed by 63 Vict., No. 19</w:delText>
              </w:r>
            </w:del>
            <w:r>
              <w:rPr>
                <w:color w:val="000000"/>
                <w:sz w:val="19"/>
              </w:rPr>
              <w:t>)</w:t>
            </w:r>
          </w:p>
        </w:tc>
        <w:tc>
          <w:tcPr>
            <w:tcW w:w="1134" w:type="dxa"/>
          </w:tcPr>
          <w:p>
            <w:pPr>
              <w:pStyle w:val="nTable"/>
              <w:keepNext/>
              <w:keepLines/>
              <w:spacing w:after="40"/>
              <w:rPr>
                <w:sz w:val="19"/>
              </w:rPr>
            </w:pPr>
            <w:r>
              <w:rPr>
                <w:sz w:val="19"/>
              </w:rPr>
              <w:t>8</w:t>
            </w:r>
            <w:del w:id="703" w:author="svcMRProcess" w:date="2015-12-10T11:41:00Z">
              <w:r>
                <w:rPr>
                  <w:sz w:val="19"/>
                </w:rPr>
                <w:delText xml:space="preserve"> </w:delText>
              </w:r>
            </w:del>
            <w:ins w:id="704" w:author="svcMRProcess" w:date="2015-12-10T11:41:00Z">
              <w:r>
                <w:rPr>
                  <w:sz w:val="19"/>
                </w:rPr>
                <w:t> </w:t>
              </w:r>
            </w:ins>
            <w:r>
              <w:rPr>
                <w:sz w:val="19"/>
              </w:rPr>
              <w:t>Nov</w:t>
            </w:r>
            <w:del w:id="705" w:author="svcMRProcess" w:date="2015-12-10T11:41:00Z">
              <w:r>
                <w:rPr>
                  <w:sz w:val="19"/>
                </w:rPr>
                <w:delText xml:space="preserve"> </w:delText>
              </w:r>
            </w:del>
            <w:ins w:id="706" w:author="svcMRProcess" w:date="2015-12-10T11:41:00Z">
              <w:r>
                <w:rPr>
                  <w:sz w:val="19"/>
                </w:rPr>
                <w:t> </w:t>
              </w:r>
            </w:ins>
            <w:r>
              <w:rPr>
                <w:sz w:val="19"/>
              </w:rPr>
              <w:t>1894</w:t>
            </w:r>
          </w:p>
        </w:tc>
        <w:tc>
          <w:tcPr>
            <w:tcW w:w="2551" w:type="dxa"/>
          </w:tcPr>
          <w:p>
            <w:pPr>
              <w:pStyle w:val="nTable"/>
              <w:keepNext/>
              <w:keepLines/>
              <w:spacing w:after="40"/>
              <w:rPr>
                <w:sz w:val="19"/>
              </w:rPr>
            </w:pPr>
            <w:r>
              <w:rPr>
                <w:sz w:val="19"/>
              </w:rPr>
              <w:t>8</w:t>
            </w:r>
            <w:del w:id="707" w:author="svcMRProcess" w:date="2015-12-10T11:41:00Z">
              <w:r>
                <w:rPr>
                  <w:sz w:val="19"/>
                </w:rPr>
                <w:delText xml:space="preserve"> </w:delText>
              </w:r>
            </w:del>
            <w:ins w:id="708" w:author="svcMRProcess" w:date="2015-12-10T11:41:00Z">
              <w:r>
                <w:rPr>
                  <w:sz w:val="19"/>
                </w:rPr>
                <w:t> </w:t>
              </w:r>
            </w:ins>
            <w:r>
              <w:rPr>
                <w:sz w:val="19"/>
              </w:rPr>
              <w:t>Nov</w:t>
            </w:r>
            <w:del w:id="709" w:author="svcMRProcess" w:date="2015-12-10T11:41:00Z">
              <w:r>
                <w:rPr>
                  <w:sz w:val="19"/>
                </w:rPr>
                <w:delText xml:space="preserve"> </w:delText>
              </w:r>
            </w:del>
            <w:ins w:id="710" w:author="svcMRProcess" w:date="2015-12-10T11:41:00Z">
              <w:r>
                <w:rPr>
                  <w:sz w:val="19"/>
                </w:rPr>
                <w:t> </w:t>
              </w:r>
            </w:ins>
            <w:r>
              <w:rPr>
                <w:sz w:val="19"/>
              </w:rPr>
              <w:t>1894</w:t>
            </w:r>
          </w:p>
        </w:tc>
      </w:tr>
      <w:tr>
        <w:trPr>
          <w:cantSplit/>
        </w:trPr>
        <w:tc>
          <w:tcPr>
            <w:tcW w:w="2268" w:type="dxa"/>
          </w:tcPr>
          <w:p>
            <w:pPr>
              <w:pStyle w:val="nTable"/>
              <w:spacing w:after="40"/>
              <w:ind w:right="113"/>
              <w:rPr>
                <w:sz w:val="19"/>
              </w:rPr>
            </w:pPr>
            <w:r>
              <w:rPr>
                <w:i/>
                <w:sz w:val="19"/>
              </w:rPr>
              <w:t>Constitution Act</w:t>
            </w:r>
            <w:del w:id="711" w:author="svcMRProcess" w:date="2015-12-10T11:41:00Z">
              <w:r>
                <w:rPr>
                  <w:i/>
                  <w:sz w:val="19"/>
                </w:rPr>
                <w:delText> </w:delText>
              </w:r>
            </w:del>
            <w:ins w:id="712" w:author="svcMRProcess" w:date="2015-12-10T11:41:00Z">
              <w:r>
                <w:rPr>
                  <w:i/>
                  <w:sz w:val="19"/>
                </w:rPr>
                <w:t xml:space="preserve"> </w:t>
              </w:r>
            </w:ins>
            <w:r>
              <w:rPr>
                <w:i/>
                <w:sz w:val="19"/>
              </w:rPr>
              <w:t>Amendment Act 1896</w:t>
            </w:r>
            <w:del w:id="713" w:author="svcMRProcess" w:date="2015-12-10T11:41:00Z">
              <w:r>
                <w:rPr>
                  <w:sz w:val="19"/>
                </w:rPr>
                <w:delText>,</w:delText>
              </w:r>
              <w:r>
                <w:rPr>
                  <w:sz w:val="19"/>
                </w:rPr>
                <w:br/>
                <w:delText>section</w:delText>
              </w:r>
            </w:del>
            <w:ins w:id="714" w:author="svcMRProcess" w:date="2015-12-10T11:41:00Z">
              <w:r>
                <w:rPr>
                  <w:i/>
                  <w:sz w:val="19"/>
                </w:rPr>
                <w:t xml:space="preserve"> </w:t>
              </w:r>
              <w:r>
                <w:rPr>
                  <w:sz w:val="19"/>
                </w:rPr>
                <w:t>s.</w:t>
              </w:r>
            </w:ins>
            <w:r>
              <w:rPr>
                <w:sz w:val="19"/>
              </w:rPr>
              <w:t> 2</w:t>
            </w:r>
          </w:p>
        </w:tc>
        <w:tc>
          <w:tcPr>
            <w:tcW w:w="1134" w:type="dxa"/>
          </w:tcPr>
          <w:p>
            <w:pPr>
              <w:pStyle w:val="nTable"/>
              <w:spacing w:after="40"/>
              <w:rPr>
                <w:sz w:val="19"/>
              </w:rPr>
            </w:pPr>
            <w:ins w:id="715" w:author="svcMRProcess" w:date="2015-12-10T11:41:00Z">
              <w:r>
                <w:rPr>
                  <w:color w:val="000000"/>
                  <w:sz w:val="19"/>
                </w:rPr>
                <w:t>1896 (</w:t>
              </w:r>
            </w:ins>
            <w:r>
              <w:rPr>
                <w:color w:val="000000"/>
                <w:sz w:val="19"/>
              </w:rPr>
              <w:t>60</w:t>
            </w:r>
            <w:del w:id="716" w:author="svcMRProcess" w:date="2015-12-10T11:41:00Z">
              <w:r>
                <w:rPr>
                  <w:sz w:val="19"/>
                </w:rPr>
                <w:delText xml:space="preserve"> </w:delText>
              </w:r>
            </w:del>
            <w:ins w:id="717" w:author="svcMRProcess" w:date="2015-12-10T11:41:00Z">
              <w:r>
                <w:rPr>
                  <w:color w:val="000000"/>
                  <w:sz w:val="19"/>
                </w:rPr>
                <w:t> </w:t>
              </w:r>
            </w:ins>
            <w:r>
              <w:rPr>
                <w:color w:val="000000"/>
                <w:sz w:val="19"/>
              </w:rPr>
              <w:t>Vict. No. 18</w:t>
            </w:r>
            <w:del w:id="718" w:author="svcMRProcess" w:date="2015-12-10T11:41:00Z">
              <w:r>
                <w:rPr>
                  <w:sz w:val="19"/>
                </w:rPr>
                <w:br/>
                <w:delText>(Repealed by 63 Vict., No. 19</w:delText>
              </w:r>
            </w:del>
            <w:r>
              <w:rPr>
                <w:color w:val="000000"/>
                <w:sz w:val="19"/>
              </w:rPr>
              <w:t>)</w:t>
            </w:r>
          </w:p>
        </w:tc>
        <w:tc>
          <w:tcPr>
            <w:tcW w:w="1134" w:type="dxa"/>
          </w:tcPr>
          <w:p>
            <w:pPr>
              <w:pStyle w:val="nTable"/>
              <w:spacing w:after="40"/>
              <w:rPr>
                <w:sz w:val="19"/>
              </w:rPr>
            </w:pPr>
            <w:r>
              <w:rPr>
                <w:sz w:val="19"/>
              </w:rPr>
              <w:t>8</w:t>
            </w:r>
            <w:del w:id="719" w:author="svcMRProcess" w:date="2015-12-10T11:41:00Z">
              <w:r>
                <w:rPr>
                  <w:sz w:val="19"/>
                </w:rPr>
                <w:delText xml:space="preserve"> </w:delText>
              </w:r>
            </w:del>
            <w:ins w:id="720" w:author="svcMRProcess" w:date="2015-12-10T11:41:00Z">
              <w:r>
                <w:rPr>
                  <w:sz w:val="19"/>
                </w:rPr>
                <w:t> </w:t>
              </w:r>
            </w:ins>
            <w:r>
              <w:rPr>
                <w:sz w:val="19"/>
              </w:rPr>
              <w:t>Oct</w:t>
            </w:r>
            <w:del w:id="721" w:author="svcMRProcess" w:date="2015-12-10T11:41:00Z">
              <w:r>
                <w:rPr>
                  <w:sz w:val="19"/>
                </w:rPr>
                <w:delText xml:space="preserve"> </w:delText>
              </w:r>
            </w:del>
            <w:ins w:id="722" w:author="svcMRProcess" w:date="2015-12-10T11:41:00Z">
              <w:r>
                <w:rPr>
                  <w:sz w:val="19"/>
                </w:rPr>
                <w:t> </w:t>
              </w:r>
            </w:ins>
            <w:r>
              <w:rPr>
                <w:sz w:val="19"/>
              </w:rPr>
              <w:t>1896</w:t>
            </w:r>
          </w:p>
        </w:tc>
        <w:tc>
          <w:tcPr>
            <w:tcW w:w="2551" w:type="dxa"/>
          </w:tcPr>
          <w:p>
            <w:pPr>
              <w:pStyle w:val="nTable"/>
              <w:spacing w:after="40"/>
              <w:rPr>
                <w:sz w:val="19"/>
              </w:rPr>
            </w:pPr>
            <w:r>
              <w:rPr>
                <w:sz w:val="19"/>
              </w:rPr>
              <w:t>12</w:t>
            </w:r>
            <w:del w:id="723" w:author="svcMRProcess" w:date="2015-12-10T11:41:00Z">
              <w:r>
                <w:rPr>
                  <w:sz w:val="19"/>
                </w:rPr>
                <w:delText xml:space="preserve"> </w:delText>
              </w:r>
            </w:del>
            <w:ins w:id="724" w:author="svcMRProcess" w:date="2015-12-10T11:41:00Z">
              <w:r>
                <w:rPr>
                  <w:sz w:val="19"/>
                </w:rPr>
                <w:t> </w:t>
              </w:r>
            </w:ins>
            <w:r>
              <w:rPr>
                <w:sz w:val="19"/>
              </w:rPr>
              <w:t>Apr</w:t>
            </w:r>
            <w:del w:id="725" w:author="svcMRProcess" w:date="2015-12-10T11:41:00Z">
              <w:r>
                <w:rPr>
                  <w:sz w:val="19"/>
                </w:rPr>
                <w:delText xml:space="preserve"> </w:delText>
              </w:r>
            </w:del>
            <w:ins w:id="726" w:author="svcMRProcess" w:date="2015-12-10T11:41:00Z">
              <w:r>
                <w:rPr>
                  <w:sz w:val="19"/>
                </w:rPr>
                <w:t> </w:t>
              </w:r>
            </w:ins>
            <w:r>
              <w:rPr>
                <w:sz w:val="19"/>
              </w:rPr>
              <w:t xml:space="preserve">1897 (see </w:t>
            </w:r>
            <w:r>
              <w:rPr>
                <w:i/>
                <w:sz w:val="19"/>
              </w:rPr>
              <w:t>Gazette</w:t>
            </w:r>
            <w:r>
              <w:rPr>
                <w:sz w:val="19"/>
              </w:rPr>
              <w:t xml:space="preserve"> 12</w:t>
            </w:r>
            <w:del w:id="727" w:author="svcMRProcess" w:date="2015-12-10T11:41:00Z">
              <w:r>
                <w:rPr>
                  <w:sz w:val="19"/>
                </w:rPr>
                <w:delText xml:space="preserve"> </w:delText>
              </w:r>
            </w:del>
            <w:ins w:id="728" w:author="svcMRProcess" w:date="2015-12-10T11:41:00Z">
              <w:r>
                <w:rPr>
                  <w:sz w:val="19"/>
                </w:rPr>
                <w:t> </w:t>
              </w:r>
            </w:ins>
            <w:r>
              <w:rPr>
                <w:sz w:val="19"/>
              </w:rPr>
              <w:t>Apr</w:t>
            </w:r>
            <w:del w:id="729" w:author="svcMRProcess" w:date="2015-12-10T11:41:00Z">
              <w:r>
                <w:rPr>
                  <w:sz w:val="19"/>
                </w:rPr>
                <w:delText xml:space="preserve"> </w:delText>
              </w:r>
            </w:del>
            <w:ins w:id="730" w:author="svcMRProcess" w:date="2015-12-10T11:41:00Z">
              <w:r>
                <w:rPr>
                  <w:sz w:val="19"/>
                </w:rPr>
                <w:t> </w:t>
              </w:r>
            </w:ins>
            <w:r>
              <w:rPr>
                <w:sz w:val="19"/>
              </w:rPr>
              <w:t>1897</w:t>
            </w:r>
            <w:del w:id="731" w:author="svcMRProcess" w:date="2015-12-10T11:41:00Z">
              <w:r>
                <w:rPr>
                  <w:sz w:val="19"/>
                </w:rPr>
                <w:delText>,</w:delText>
              </w:r>
            </w:del>
            <w:r>
              <w:rPr>
                <w:sz w:val="19"/>
              </w:rPr>
              <w:t xml:space="preserve"> p.</w:t>
            </w:r>
            <w:ins w:id="732" w:author="svcMRProcess" w:date="2015-12-10T11:41:00Z">
              <w:r>
                <w:rPr>
                  <w:sz w:val="19"/>
                </w:rPr>
                <w:t> </w:t>
              </w:r>
            </w:ins>
            <w:r>
              <w:rPr>
                <w:sz w:val="19"/>
              </w:rPr>
              <w:t>683)</w:t>
            </w:r>
          </w:p>
        </w:tc>
      </w:tr>
      <w:tr>
        <w:trPr>
          <w:cantSplit/>
        </w:trPr>
        <w:tc>
          <w:tcPr>
            <w:tcW w:w="2268" w:type="dxa"/>
          </w:tcPr>
          <w:p>
            <w:pPr>
              <w:pStyle w:val="nTable"/>
              <w:spacing w:after="40"/>
              <w:ind w:right="113"/>
              <w:rPr>
                <w:sz w:val="19"/>
              </w:rPr>
            </w:pPr>
            <w:r>
              <w:rPr>
                <w:i/>
                <w:sz w:val="19"/>
              </w:rPr>
              <w:t>Constitution Acts Amendment Act 1899</w:t>
            </w:r>
            <w:del w:id="733" w:author="svcMRProcess" w:date="2015-12-10T11:41:00Z">
              <w:r>
                <w:rPr>
                  <w:sz w:val="19"/>
                </w:rPr>
                <w:delText>,</w:delText>
              </w:r>
              <w:r>
                <w:rPr>
                  <w:sz w:val="19"/>
                </w:rPr>
                <w:br/>
                <w:delText>section</w:delText>
              </w:r>
            </w:del>
            <w:ins w:id="734" w:author="svcMRProcess" w:date="2015-12-10T11:41:00Z">
              <w:r>
                <w:rPr>
                  <w:sz w:val="19"/>
                </w:rPr>
                <w:t xml:space="preserve"> s.</w:t>
              </w:r>
            </w:ins>
            <w:r>
              <w:rPr>
                <w:sz w:val="19"/>
              </w:rPr>
              <w:t> 2</w:t>
            </w:r>
          </w:p>
        </w:tc>
        <w:tc>
          <w:tcPr>
            <w:tcW w:w="1134" w:type="dxa"/>
          </w:tcPr>
          <w:p>
            <w:pPr>
              <w:pStyle w:val="nTable"/>
              <w:spacing w:after="40"/>
              <w:rPr>
                <w:sz w:val="19"/>
              </w:rPr>
            </w:pPr>
            <w:ins w:id="735" w:author="svcMRProcess" w:date="2015-12-10T11:41:00Z">
              <w:r>
                <w:rPr>
                  <w:color w:val="000000"/>
                  <w:sz w:val="19"/>
                </w:rPr>
                <w:t>1899 (</w:t>
              </w:r>
            </w:ins>
            <w:r>
              <w:rPr>
                <w:color w:val="000000"/>
                <w:sz w:val="19"/>
              </w:rPr>
              <w:t>63</w:t>
            </w:r>
            <w:del w:id="736" w:author="svcMRProcess" w:date="2015-12-10T11:41:00Z">
              <w:r>
                <w:rPr>
                  <w:sz w:val="19"/>
                </w:rPr>
                <w:delText xml:space="preserve"> </w:delText>
              </w:r>
            </w:del>
            <w:ins w:id="737" w:author="svcMRProcess" w:date="2015-12-10T11:41:00Z">
              <w:r>
                <w:rPr>
                  <w:color w:val="000000"/>
                  <w:sz w:val="19"/>
                </w:rPr>
                <w:t> </w:t>
              </w:r>
            </w:ins>
            <w:r>
              <w:rPr>
                <w:color w:val="000000"/>
                <w:sz w:val="19"/>
              </w:rPr>
              <w:t>Vict. No. 19</w:t>
            </w:r>
            <w:ins w:id="738" w:author="svcMRProcess" w:date="2015-12-10T11:41:00Z">
              <w:r>
                <w:rPr>
                  <w:color w:val="000000"/>
                  <w:sz w:val="19"/>
                </w:rPr>
                <w:t>)</w:t>
              </w:r>
            </w:ins>
          </w:p>
        </w:tc>
        <w:tc>
          <w:tcPr>
            <w:tcW w:w="1134" w:type="dxa"/>
          </w:tcPr>
          <w:p>
            <w:pPr>
              <w:pStyle w:val="nTable"/>
              <w:spacing w:after="40"/>
              <w:rPr>
                <w:sz w:val="19"/>
              </w:rPr>
            </w:pPr>
            <w:r>
              <w:rPr>
                <w:color w:val="000000"/>
                <w:sz w:val="19"/>
              </w:rPr>
              <w:t>Reserved for Royal Assent 16 Dec 1899</w:t>
            </w:r>
            <w:ins w:id="739" w:author="svcMRProcess" w:date="2015-12-10T11:41:00Z">
              <w:r>
                <w:rPr>
                  <w:color w:val="000000"/>
                  <w:sz w:val="19"/>
                </w:rPr>
                <w:t xml:space="preserve">. Assented to </w:t>
              </w:r>
              <w:r>
                <w:rPr>
                  <w:sz w:val="19"/>
                </w:rPr>
                <w:t>18 May 1900</w:t>
              </w:r>
            </w:ins>
          </w:p>
        </w:tc>
        <w:tc>
          <w:tcPr>
            <w:tcW w:w="2551" w:type="dxa"/>
          </w:tcPr>
          <w:p>
            <w:pPr>
              <w:pStyle w:val="nTable"/>
              <w:spacing w:after="40"/>
              <w:rPr>
                <w:sz w:val="19"/>
              </w:rPr>
            </w:pPr>
            <w:del w:id="740" w:author="svcMRProcess" w:date="2015-12-10T11:41:00Z">
              <w:r>
                <w:rPr>
                  <w:sz w:val="19"/>
                </w:rPr>
                <w:delText>Proclaimed</w:delText>
              </w:r>
              <w:r>
                <w:rPr>
                  <w:sz w:val="19"/>
                </w:rPr>
                <w:br/>
              </w:r>
            </w:del>
            <w:r>
              <w:rPr>
                <w:sz w:val="19"/>
              </w:rPr>
              <w:t>18</w:t>
            </w:r>
            <w:del w:id="741" w:author="svcMRProcess" w:date="2015-12-10T11:41:00Z">
              <w:r>
                <w:rPr>
                  <w:sz w:val="19"/>
                </w:rPr>
                <w:delText xml:space="preserve"> </w:delText>
              </w:r>
            </w:del>
            <w:ins w:id="742" w:author="svcMRProcess" w:date="2015-12-10T11:41:00Z">
              <w:r>
                <w:rPr>
                  <w:sz w:val="19"/>
                </w:rPr>
                <w:t> </w:t>
              </w:r>
            </w:ins>
            <w:r>
              <w:rPr>
                <w:sz w:val="19"/>
              </w:rPr>
              <w:t>May</w:t>
            </w:r>
            <w:del w:id="743" w:author="svcMRProcess" w:date="2015-12-10T11:41:00Z">
              <w:r>
                <w:rPr>
                  <w:sz w:val="19"/>
                </w:rPr>
                <w:delText xml:space="preserve"> </w:delText>
              </w:r>
            </w:del>
            <w:ins w:id="744" w:author="svcMRProcess" w:date="2015-12-10T11:41:00Z">
              <w:r>
                <w:rPr>
                  <w:sz w:val="19"/>
                </w:rPr>
                <w:t> </w:t>
              </w:r>
            </w:ins>
            <w:r>
              <w:rPr>
                <w:sz w:val="19"/>
              </w:rPr>
              <w:t xml:space="preserve">1900 (see </w:t>
            </w:r>
            <w:del w:id="745" w:author="svcMRProcess" w:date="2015-12-10T11:41:00Z">
              <w:r>
                <w:rPr>
                  <w:sz w:val="19"/>
                </w:rPr>
                <w:delText>section</w:delText>
              </w:r>
            </w:del>
            <w:ins w:id="746" w:author="svcMRProcess" w:date="2015-12-10T11:41:00Z">
              <w:r>
                <w:rPr>
                  <w:sz w:val="19"/>
                </w:rPr>
                <w:t>s.</w:t>
              </w:r>
            </w:ins>
            <w:r>
              <w:rPr>
                <w:sz w:val="19"/>
              </w:rPr>
              <w:t xml:space="preserve"> 52 and </w:t>
            </w:r>
            <w:r>
              <w:rPr>
                <w:i/>
                <w:sz w:val="19"/>
              </w:rPr>
              <w:t>Gazette</w:t>
            </w:r>
            <w:r>
              <w:rPr>
                <w:sz w:val="19"/>
              </w:rPr>
              <w:t xml:space="preserve"> 18</w:t>
            </w:r>
            <w:del w:id="747" w:author="svcMRProcess" w:date="2015-12-10T11:41:00Z">
              <w:r>
                <w:rPr>
                  <w:sz w:val="19"/>
                </w:rPr>
                <w:delText xml:space="preserve"> </w:delText>
              </w:r>
            </w:del>
            <w:ins w:id="748" w:author="svcMRProcess" w:date="2015-12-10T11:41:00Z">
              <w:r>
                <w:rPr>
                  <w:sz w:val="19"/>
                </w:rPr>
                <w:t> </w:t>
              </w:r>
            </w:ins>
            <w:r>
              <w:rPr>
                <w:sz w:val="19"/>
              </w:rPr>
              <w:t>May</w:t>
            </w:r>
            <w:del w:id="749" w:author="svcMRProcess" w:date="2015-12-10T11:41:00Z">
              <w:r>
                <w:rPr>
                  <w:sz w:val="19"/>
                </w:rPr>
                <w:delText xml:space="preserve"> </w:delText>
              </w:r>
            </w:del>
            <w:ins w:id="750" w:author="svcMRProcess" w:date="2015-12-10T11:41:00Z">
              <w:r>
                <w:rPr>
                  <w:sz w:val="19"/>
                </w:rPr>
                <w:t> </w:t>
              </w:r>
            </w:ins>
            <w:r>
              <w:rPr>
                <w:sz w:val="19"/>
              </w:rPr>
              <w:t>1900</w:t>
            </w:r>
            <w:del w:id="751" w:author="svcMRProcess" w:date="2015-12-10T11:41:00Z">
              <w:r>
                <w:rPr>
                  <w:sz w:val="19"/>
                </w:rPr>
                <w:delText>,</w:delText>
              </w:r>
            </w:del>
            <w:r>
              <w:rPr>
                <w:sz w:val="19"/>
              </w:rPr>
              <w:t xml:space="preserve"> p.</w:t>
            </w:r>
            <w:ins w:id="752" w:author="svcMRProcess" w:date="2015-12-10T11:41:00Z">
              <w:r>
                <w:rPr>
                  <w:sz w:val="19"/>
                </w:rPr>
                <w:t> </w:t>
              </w:r>
            </w:ins>
            <w:r>
              <w:rPr>
                <w:sz w:val="19"/>
              </w:rPr>
              <w:t>1686</w:t>
            </w:r>
            <w:del w:id="753" w:author="svcMRProcess" w:date="2015-12-10T11:41:00Z">
              <w:r>
                <w:rPr>
                  <w:sz w:val="19"/>
                </w:rPr>
                <w:delText>)</w:delText>
              </w:r>
            </w:del>
            <w:ins w:id="754" w:author="svcMRProcess" w:date="2015-12-10T11:41:00Z">
              <w:r>
                <w:rPr>
                  <w:color w:val="000000"/>
                  <w:sz w:val="19"/>
                </w:rPr>
                <w:br/>
              </w:r>
            </w:ins>
          </w:p>
        </w:tc>
      </w:tr>
      <w:tr>
        <w:trPr>
          <w:cantSplit/>
        </w:trPr>
        <w:tc>
          <w:tcPr>
            <w:tcW w:w="2268" w:type="dxa"/>
          </w:tcPr>
          <w:p>
            <w:pPr>
              <w:pStyle w:val="nTable"/>
              <w:spacing w:after="40"/>
              <w:ind w:right="113"/>
              <w:rPr>
                <w:sz w:val="19"/>
              </w:rPr>
            </w:pPr>
            <w:r>
              <w:rPr>
                <w:i/>
                <w:sz w:val="19"/>
              </w:rPr>
              <w:t>Constitution Act</w:t>
            </w:r>
            <w:del w:id="755" w:author="svcMRProcess" w:date="2015-12-10T11:41:00Z">
              <w:r>
                <w:rPr>
                  <w:i/>
                  <w:sz w:val="19"/>
                </w:rPr>
                <w:delText> </w:delText>
              </w:r>
            </w:del>
            <w:ins w:id="756" w:author="svcMRProcess" w:date="2015-12-10T11:41:00Z">
              <w:r>
                <w:rPr>
                  <w:i/>
                  <w:sz w:val="19"/>
                </w:rPr>
                <w:t xml:space="preserve"> </w:t>
              </w:r>
            </w:ins>
            <w:r>
              <w:rPr>
                <w:i/>
                <w:sz w:val="19"/>
              </w:rPr>
              <w:t>Amendment Act 1900</w:t>
            </w:r>
          </w:p>
        </w:tc>
        <w:tc>
          <w:tcPr>
            <w:tcW w:w="1134" w:type="dxa"/>
          </w:tcPr>
          <w:p>
            <w:pPr>
              <w:pStyle w:val="nTable"/>
              <w:spacing w:after="40"/>
              <w:rPr>
                <w:sz w:val="19"/>
              </w:rPr>
            </w:pPr>
            <w:ins w:id="757" w:author="svcMRProcess" w:date="2015-12-10T11:41:00Z">
              <w:r>
                <w:rPr>
                  <w:color w:val="000000"/>
                  <w:sz w:val="19"/>
                </w:rPr>
                <w:t>1900 (</w:t>
              </w:r>
            </w:ins>
            <w:r>
              <w:rPr>
                <w:color w:val="000000"/>
                <w:sz w:val="19"/>
              </w:rPr>
              <w:t>64</w:t>
            </w:r>
            <w:del w:id="758" w:author="svcMRProcess" w:date="2015-12-10T11:41:00Z">
              <w:r>
                <w:rPr>
                  <w:sz w:val="19"/>
                </w:rPr>
                <w:delText xml:space="preserve"> </w:delText>
              </w:r>
            </w:del>
            <w:ins w:id="759" w:author="svcMRProcess" w:date="2015-12-10T11:41:00Z">
              <w:r>
                <w:rPr>
                  <w:color w:val="000000"/>
                  <w:sz w:val="19"/>
                </w:rPr>
                <w:t> </w:t>
              </w:r>
            </w:ins>
            <w:r>
              <w:rPr>
                <w:color w:val="000000"/>
                <w:sz w:val="19"/>
              </w:rPr>
              <w:t>Vict. No. 5</w:t>
            </w:r>
            <w:ins w:id="760" w:author="svcMRProcess" w:date="2015-12-10T11:41:00Z">
              <w:r>
                <w:rPr>
                  <w:color w:val="000000"/>
                  <w:sz w:val="19"/>
                </w:rPr>
                <w:t>)</w:t>
              </w:r>
            </w:ins>
            <w:r>
              <w:rPr>
                <w:color w:val="000000"/>
                <w:sz w:val="19"/>
              </w:rPr>
              <w:t xml:space="preserve"> </w:t>
            </w:r>
            <w:r>
              <w:rPr>
                <w:sz w:val="19"/>
              </w:rPr>
              <w:t>(as amended by No. 45 of</w:t>
            </w:r>
            <w:del w:id="761" w:author="svcMRProcess" w:date="2015-12-10T11:41:00Z">
              <w:r>
                <w:rPr>
                  <w:sz w:val="19"/>
                </w:rPr>
                <w:delText> </w:delText>
              </w:r>
            </w:del>
            <w:ins w:id="762" w:author="svcMRProcess" w:date="2015-12-10T11:41:00Z">
              <w:r>
                <w:rPr>
                  <w:sz w:val="19"/>
                </w:rPr>
                <w:t xml:space="preserve"> </w:t>
              </w:r>
            </w:ins>
            <w:r>
              <w:rPr>
                <w:sz w:val="19"/>
              </w:rPr>
              <w:t>1963)</w:t>
            </w:r>
          </w:p>
        </w:tc>
        <w:tc>
          <w:tcPr>
            <w:tcW w:w="1134" w:type="dxa"/>
          </w:tcPr>
          <w:p>
            <w:pPr>
              <w:pStyle w:val="nTable"/>
              <w:spacing w:after="40"/>
              <w:rPr>
                <w:sz w:val="19"/>
              </w:rPr>
            </w:pPr>
            <w:r>
              <w:rPr>
                <w:sz w:val="19"/>
              </w:rPr>
              <w:t>5</w:t>
            </w:r>
            <w:del w:id="763" w:author="svcMRProcess" w:date="2015-12-10T11:41:00Z">
              <w:r>
                <w:rPr>
                  <w:sz w:val="19"/>
                </w:rPr>
                <w:delText xml:space="preserve"> </w:delText>
              </w:r>
            </w:del>
            <w:ins w:id="764" w:author="svcMRProcess" w:date="2015-12-10T11:41:00Z">
              <w:r>
                <w:rPr>
                  <w:sz w:val="19"/>
                </w:rPr>
                <w:t> </w:t>
              </w:r>
            </w:ins>
            <w:r>
              <w:rPr>
                <w:sz w:val="19"/>
              </w:rPr>
              <w:t>Dec</w:t>
            </w:r>
            <w:del w:id="765" w:author="svcMRProcess" w:date="2015-12-10T11:41:00Z">
              <w:r>
                <w:rPr>
                  <w:sz w:val="19"/>
                </w:rPr>
                <w:delText xml:space="preserve"> </w:delText>
              </w:r>
            </w:del>
            <w:ins w:id="766" w:author="svcMRProcess" w:date="2015-12-10T11:41:00Z">
              <w:r>
                <w:rPr>
                  <w:sz w:val="19"/>
                </w:rPr>
                <w:t> </w:t>
              </w:r>
            </w:ins>
            <w:r>
              <w:rPr>
                <w:sz w:val="19"/>
              </w:rPr>
              <w:t>1900</w:t>
            </w:r>
          </w:p>
        </w:tc>
        <w:tc>
          <w:tcPr>
            <w:tcW w:w="2551" w:type="dxa"/>
          </w:tcPr>
          <w:p>
            <w:pPr>
              <w:pStyle w:val="nTable"/>
              <w:spacing w:after="40"/>
              <w:rPr>
                <w:sz w:val="19"/>
              </w:rPr>
            </w:pPr>
            <w:r>
              <w:rPr>
                <w:sz w:val="19"/>
              </w:rPr>
              <w:t>5</w:t>
            </w:r>
            <w:del w:id="767" w:author="svcMRProcess" w:date="2015-12-10T11:41:00Z">
              <w:r>
                <w:rPr>
                  <w:sz w:val="19"/>
                </w:rPr>
                <w:delText xml:space="preserve"> </w:delText>
              </w:r>
            </w:del>
            <w:ins w:id="768" w:author="svcMRProcess" w:date="2015-12-10T11:41:00Z">
              <w:r>
                <w:rPr>
                  <w:sz w:val="19"/>
                </w:rPr>
                <w:t> </w:t>
              </w:r>
            </w:ins>
            <w:r>
              <w:rPr>
                <w:sz w:val="19"/>
              </w:rPr>
              <w:t>Dec</w:t>
            </w:r>
            <w:del w:id="769" w:author="svcMRProcess" w:date="2015-12-10T11:41:00Z">
              <w:r>
                <w:rPr>
                  <w:sz w:val="19"/>
                </w:rPr>
                <w:delText xml:space="preserve"> </w:delText>
              </w:r>
            </w:del>
            <w:ins w:id="770" w:author="svcMRProcess" w:date="2015-12-10T11:41:00Z">
              <w:r>
                <w:rPr>
                  <w:sz w:val="19"/>
                </w:rPr>
                <w:t> </w:t>
              </w:r>
            </w:ins>
            <w:r>
              <w:rPr>
                <w:sz w:val="19"/>
              </w:rPr>
              <w:t>1900</w:t>
            </w:r>
          </w:p>
        </w:tc>
      </w:tr>
      <w:tr>
        <w:trPr>
          <w:cantSplit/>
        </w:trPr>
        <w:tc>
          <w:tcPr>
            <w:tcW w:w="2268" w:type="dxa"/>
          </w:tcPr>
          <w:p>
            <w:pPr>
              <w:pStyle w:val="nTable"/>
              <w:keepNext/>
              <w:keepLines/>
              <w:spacing w:after="40"/>
              <w:ind w:right="113"/>
              <w:rPr>
                <w:sz w:val="19"/>
              </w:rPr>
            </w:pPr>
            <w:r>
              <w:rPr>
                <w:i/>
                <w:sz w:val="19"/>
              </w:rPr>
              <w:t>Aborigines Act 1905</w:t>
            </w:r>
            <w:del w:id="771" w:author="svcMRProcess" w:date="2015-12-10T11:41:00Z">
              <w:r>
                <w:rPr>
                  <w:sz w:val="19"/>
                </w:rPr>
                <w:delText>,</w:delText>
              </w:r>
              <w:r>
                <w:rPr>
                  <w:sz w:val="19"/>
                </w:rPr>
                <w:br/>
                <w:delText>section</w:delText>
              </w:r>
            </w:del>
            <w:ins w:id="772" w:author="svcMRProcess" w:date="2015-12-10T11:41:00Z">
              <w:r>
                <w:rPr>
                  <w:sz w:val="19"/>
                </w:rPr>
                <w:t xml:space="preserve"> s.</w:t>
              </w:r>
            </w:ins>
            <w:r>
              <w:rPr>
                <w:sz w:val="19"/>
              </w:rPr>
              <w:t> 65</w:t>
            </w:r>
          </w:p>
        </w:tc>
        <w:tc>
          <w:tcPr>
            <w:tcW w:w="1134" w:type="dxa"/>
          </w:tcPr>
          <w:p>
            <w:pPr>
              <w:pStyle w:val="nTable"/>
              <w:keepNext/>
              <w:keepLines/>
              <w:spacing w:after="40"/>
              <w:rPr>
                <w:sz w:val="19"/>
              </w:rPr>
            </w:pPr>
            <w:r>
              <w:rPr>
                <w:sz w:val="19"/>
              </w:rPr>
              <w:t>14 of 1905</w:t>
            </w:r>
            <w:ins w:id="773" w:author="svcMRProcess" w:date="2015-12-10T11:41:00Z">
              <w:r>
                <w:rPr>
                  <w:sz w:val="19"/>
                </w:rPr>
                <w:t xml:space="preserve"> </w:t>
              </w:r>
              <w:r>
                <w:rPr>
                  <w:color w:val="000000"/>
                  <w:sz w:val="19"/>
                </w:rPr>
                <w:t>(5 Edw. VII No. 14)</w:t>
              </w:r>
            </w:ins>
          </w:p>
        </w:tc>
        <w:tc>
          <w:tcPr>
            <w:tcW w:w="1134" w:type="dxa"/>
          </w:tcPr>
          <w:p>
            <w:pPr>
              <w:pStyle w:val="nTable"/>
              <w:keepNext/>
              <w:keepLines/>
              <w:spacing w:after="40"/>
              <w:rPr>
                <w:sz w:val="19"/>
              </w:rPr>
            </w:pPr>
            <w:r>
              <w:rPr>
                <w:color w:val="000000"/>
                <w:sz w:val="19"/>
              </w:rPr>
              <w:t>Reserved for Royal Assent 23</w:t>
            </w:r>
            <w:del w:id="774" w:author="svcMRProcess" w:date="2015-12-10T11:41:00Z">
              <w:r>
                <w:rPr>
                  <w:sz w:val="19"/>
                </w:rPr>
                <w:delText xml:space="preserve"> </w:delText>
              </w:r>
            </w:del>
            <w:ins w:id="775" w:author="svcMRProcess" w:date="2015-12-10T11:41:00Z">
              <w:r>
                <w:rPr>
                  <w:color w:val="000000"/>
                  <w:sz w:val="19"/>
                </w:rPr>
                <w:t> </w:t>
              </w:r>
            </w:ins>
            <w:r>
              <w:rPr>
                <w:color w:val="000000"/>
                <w:sz w:val="19"/>
              </w:rPr>
              <w:t xml:space="preserve">Dec 1905. </w:t>
            </w:r>
            <w:del w:id="776" w:author="svcMRProcess" w:date="2015-12-10T11:41:00Z">
              <w:r>
                <w:rPr>
                  <w:sz w:val="19"/>
                </w:rPr>
                <w:delText xml:space="preserve"> </w:delText>
              </w:r>
            </w:del>
            <w:r>
              <w:rPr>
                <w:color w:val="000000"/>
                <w:sz w:val="19"/>
              </w:rPr>
              <w:t xml:space="preserve">Assented to </w:t>
            </w:r>
            <w:r>
              <w:rPr>
                <w:sz w:val="19"/>
              </w:rPr>
              <w:t>4 Apr</w:t>
            </w:r>
            <w:del w:id="777" w:author="svcMRProcess" w:date="2015-12-10T11:41:00Z">
              <w:r>
                <w:rPr>
                  <w:sz w:val="19"/>
                </w:rPr>
                <w:delText xml:space="preserve"> </w:delText>
              </w:r>
            </w:del>
            <w:ins w:id="778" w:author="svcMRProcess" w:date="2015-12-10T11:41:00Z">
              <w:r>
                <w:rPr>
                  <w:sz w:val="19"/>
                </w:rPr>
                <w:t> </w:t>
              </w:r>
            </w:ins>
            <w:r>
              <w:rPr>
                <w:sz w:val="19"/>
              </w:rPr>
              <w:t>1906</w:t>
            </w:r>
            <w:r>
              <w:rPr>
                <w:sz w:val="19"/>
                <w:vertAlign w:val="superscript"/>
              </w:rPr>
              <w:t xml:space="preserve"> </w:t>
            </w:r>
            <w:del w:id="779" w:author="svcMRProcess" w:date="2015-12-10T11:41:00Z">
              <w:r>
                <w:rPr>
                  <w:sz w:val="19"/>
                </w:rPr>
                <w:delText xml:space="preserve">(see </w:delText>
              </w:r>
              <w:r>
                <w:rPr>
                  <w:i/>
                  <w:sz w:val="19"/>
                </w:rPr>
                <w:delText>Gazette</w:delText>
              </w:r>
              <w:r>
                <w:rPr>
                  <w:sz w:val="19"/>
                </w:rPr>
                <w:delText xml:space="preserve"> 23 Apr 1906, pp.1221 and 1261, and </w:delText>
              </w:r>
              <w:r>
                <w:rPr>
                  <w:i/>
                  <w:sz w:val="19"/>
                </w:rPr>
                <w:delText>Gazette</w:delText>
              </w:r>
              <w:r>
                <w:rPr>
                  <w:sz w:val="19"/>
                </w:rPr>
                <w:delText xml:space="preserve"> 27 Apr 1906, p.1263)</w:delText>
              </w:r>
            </w:del>
            <w:ins w:id="780" w:author="svcMRProcess" w:date="2015-12-10T11:41:00Z">
              <w:r>
                <w:rPr>
                  <w:sz w:val="19"/>
                  <w:vertAlign w:val="superscript"/>
                </w:rPr>
                <w:t>15</w:t>
              </w:r>
            </w:ins>
          </w:p>
        </w:tc>
        <w:tc>
          <w:tcPr>
            <w:tcW w:w="2551" w:type="dxa"/>
          </w:tcPr>
          <w:p>
            <w:pPr>
              <w:pStyle w:val="nTable"/>
              <w:keepNext/>
              <w:keepLines/>
              <w:spacing w:after="40"/>
              <w:rPr>
                <w:sz w:val="19"/>
              </w:rPr>
            </w:pPr>
            <w:r>
              <w:rPr>
                <w:color w:val="000000"/>
                <w:sz w:val="19"/>
              </w:rPr>
              <w:t>1</w:t>
            </w:r>
            <w:del w:id="781" w:author="svcMRProcess" w:date="2015-12-10T11:41:00Z">
              <w:r>
                <w:rPr>
                  <w:sz w:val="19"/>
                </w:rPr>
                <w:delText> </w:delText>
              </w:r>
            </w:del>
            <w:ins w:id="782" w:author="svcMRProcess" w:date="2015-12-10T11:41:00Z">
              <w:r>
                <w:rPr>
                  <w:color w:val="000000"/>
                  <w:sz w:val="19"/>
                </w:rPr>
                <w:t xml:space="preserve"> </w:t>
              </w:r>
            </w:ins>
            <w:r>
              <w:rPr>
                <w:color w:val="000000"/>
                <w:sz w:val="19"/>
              </w:rPr>
              <w:t>Apr 1898 (see</w:t>
            </w:r>
            <w:del w:id="783" w:author="svcMRProcess" w:date="2015-12-10T11:41:00Z">
              <w:r>
                <w:rPr>
                  <w:sz w:val="19"/>
                </w:rPr>
                <w:delText> section </w:delText>
              </w:r>
            </w:del>
            <w:ins w:id="784" w:author="svcMRProcess" w:date="2015-12-10T11:41:00Z">
              <w:r>
                <w:rPr>
                  <w:color w:val="000000"/>
                  <w:sz w:val="19"/>
                </w:rPr>
                <w:t xml:space="preserve"> s. </w:t>
              </w:r>
            </w:ins>
            <w:r>
              <w:rPr>
                <w:color w:val="000000"/>
                <w:sz w:val="19"/>
              </w:rPr>
              <w:t>65)</w:t>
            </w:r>
            <w:ins w:id="785" w:author="svcMRProcess" w:date="2015-12-10T11:41:00Z">
              <w:r>
                <w:rPr>
                  <w:color w:val="000000"/>
                  <w:sz w:val="19"/>
                </w:rPr>
                <w:t xml:space="preserve"> </w:t>
              </w:r>
            </w:ins>
          </w:p>
        </w:tc>
      </w:tr>
      <w:tr>
        <w:trPr>
          <w:cantSplit/>
        </w:trPr>
        <w:tc>
          <w:tcPr>
            <w:tcW w:w="2268" w:type="dxa"/>
          </w:tcPr>
          <w:p>
            <w:pPr>
              <w:pStyle w:val="nTable"/>
              <w:spacing w:after="40"/>
              <w:ind w:right="113"/>
              <w:rPr>
                <w:i/>
                <w:sz w:val="19"/>
              </w:rPr>
            </w:pPr>
            <w:r>
              <w:rPr>
                <w:i/>
                <w:sz w:val="19"/>
              </w:rPr>
              <w:t>Constitution Act</w:t>
            </w:r>
            <w:del w:id="786" w:author="svcMRProcess" w:date="2015-12-10T11:41:00Z">
              <w:r>
                <w:rPr>
                  <w:i/>
                  <w:sz w:val="19"/>
                </w:rPr>
                <w:delText> </w:delText>
              </w:r>
            </w:del>
            <w:ins w:id="787" w:author="svcMRProcess" w:date="2015-12-10T11:41:00Z">
              <w:r>
                <w:rPr>
                  <w:i/>
                  <w:sz w:val="19"/>
                </w:rPr>
                <w:t xml:space="preserve"> </w:t>
              </w:r>
            </w:ins>
            <w:r>
              <w:rPr>
                <w:i/>
                <w:sz w:val="19"/>
              </w:rPr>
              <w:t>Amendment Act 1921</w:t>
            </w:r>
          </w:p>
        </w:tc>
        <w:tc>
          <w:tcPr>
            <w:tcW w:w="1134" w:type="dxa"/>
          </w:tcPr>
          <w:p>
            <w:pPr>
              <w:pStyle w:val="nTable"/>
              <w:spacing w:after="40"/>
              <w:rPr>
                <w:sz w:val="19"/>
              </w:rPr>
            </w:pPr>
            <w:r>
              <w:rPr>
                <w:sz w:val="19"/>
              </w:rPr>
              <w:t>34 of 1921</w:t>
            </w:r>
            <w:ins w:id="788" w:author="svcMRProcess" w:date="2015-12-10T11:41:00Z">
              <w:r>
                <w:rPr>
                  <w:sz w:val="19"/>
                </w:rPr>
                <w:t xml:space="preserve"> </w:t>
              </w:r>
              <w:r>
                <w:rPr>
                  <w:color w:val="000000"/>
                  <w:sz w:val="19"/>
                </w:rPr>
                <w:t>(12 Geo. V No. 34)</w:t>
              </w:r>
            </w:ins>
          </w:p>
        </w:tc>
        <w:tc>
          <w:tcPr>
            <w:tcW w:w="1134" w:type="dxa"/>
          </w:tcPr>
          <w:p>
            <w:pPr>
              <w:pStyle w:val="nTable"/>
              <w:spacing w:after="40"/>
              <w:rPr>
                <w:sz w:val="19"/>
              </w:rPr>
            </w:pPr>
            <w:r>
              <w:rPr>
                <w:sz w:val="19"/>
              </w:rPr>
              <w:t>30</w:t>
            </w:r>
            <w:del w:id="789" w:author="svcMRProcess" w:date="2015-12-10T11:41:00Z">
              <w:r>
                <w:rPr>
                  <w:sz w:val="19"/>
                </w:rPr>
                <w:delText xml:space="preserve"> </w:delText>
              </w:r>
            </w:del>
            <w:ins w:id="790" w:author="svcMRProcess" w:date="2015-12-10T11:41:00Z">
              <w:r>
                <w:rPr>
                  <w:sz w:val="19"/>
                </w:rPr>
                <w:t> </w:t>
              </w:r>
            </w:ins>
            <w:r>
              <w:rPr>
                <w:sz w:val="19"/>
              </w:rPr>
              <w:t>Dec</w:t>
            </w:r>
            <w:del w:id="791" w:author="svcMRProcess" w:date="2015-12-10T11:41:00Z">
              <w:r>
                <w:rPr>
                  <w:sz w:val="19"/>
                </w:rPr>
                <w:delText xml:space="preserve"> </w:delText>
              </w:r>
            </w:del>
            <w:ins w:id="792" w:author="svcMRProcess" w:date="2015-12-10T11:41:00Z">
              <w:r>
                <w:rPr>
                  <w:sz w:val="19"/>
                </w:rPr>
                <w:t> </w:t>
              </w:r>
            </w:ins>
            <w:r>
              <w:rPr>
                <w:sz w:val="19"/>
              </w:rPr>
              <w:t>1921</w:t>
            </w:r>
          </w:p>
        </w:tc>
        <w:tc>
          <w:tcPr>
            <w:tcW w:w="2551" w:type="dxa"/>
          </w:tcPr>
          <w:p>
            <w:pPr>
              <w:pStyle w:val="nTable"/>
              <w:spacing w:after="40"/>
              <w:rPr>
                <w:sz w:val="19"/>
              </w:rPr>
            </w:pPr>
            <w:r>
              <w:rPr>
                <w:sz w:val="19"/>
              </w:rPr>
              <w:t>30</w:t>
            </w:r>
            <w:del w:id="793" w:author="svcMRProcess" w:date="2015-12-10T11:41:00Z">
              <w:r>
                <w:rPr>
                  <w:sz w:val="19"/>
                </w:rPr>
                <w:delText xml:space="preserve"> </w:delText>
              </w:r>
            </w:del>
            <w:ins w:id="794" w:author="svcMRProcess" w:date="2015-12-10T11:41:00Z">
              <w:r>
                <w:rPr>
                  <w:sz w:val="19"/>
                </w:rPr>
                <w:t> </w:t>
              </w:r>
            </w:ins>
            <w:r>
              <w:rPr>
                <w:sz w:val="19"/>
              </w:rPr>
              <w:t>Dec</w:t>
            </w:r>
            <w:del w:id="795" w:author="svcMRProcess" w:date="2015-12-10T11:41:00Z">
              <w:r>
                <w:rPr>
                  <w:sz w:val="19"/>
                </w:rPr>
                <w:delText xml:space="preserve"> </w:delText>
              </w:r>
            </w:del>
            <w:ins w:id="796" w:author="svcMRProcess" w:date="2015-12-10T11:41:00Z">
              <w:r>
                <w:rPr>
                  <w:sz w:val="19"/>
                </w:rPr>
                <w:t> </w:t>
              </w:r>
            </w:ins>
            <w:r>
              <w:rPr>
                <w:sz w:val="19"/>
              </w:rPr>
              <w:t>1921</w:t>
            </w:r>
          </w:p>
        </w:tc>
      </w:tr>
      <w:tr>
        <w:trPr>
          <w:cantSplit/>
        </w:trPr>
        <w:tc>
          <w:tcPr>
            <w:tcW w:w="2268" w:type="dxa"/>
          </w:tcPr>
          <w:p>
            <w:pPr>
              <w:pStyle w:val="nTable"/>
              <w:spacing w:after="40"/>
              <w:ind w:right="113"/>
              <w:rPr>
                <w:i/>
                <w:sz w:val="19"/>
              </w:rPr>
            </w:pPr>
            <w:r>
              <w:rPr>
                <w:i/>
                <w:sz w:val="19"/>
              </w:rPr>
              <w:t>Ministers’ Titles Act</w:t>
            </w:r>
            <w:del w:id="797" w:author="svcMRProcess" w:date="2015-12-10T11:41:00Z">
              <w:r>
                <w:rPr>
                  <w:i/>
                  <w:sz w:val="19"/>
                </w:rPr>
                <w:delText xml:space="preserve"> </w:delText>
              </w:r>
            </w:del>
            <w:ins w:id="798" w:author="svcMRProcess" w:date="2015-12-10T11:41:00Z">
              <w:r>
                <w:rPr>
                  <w:i/>
                  <w:sz w:val="19"/>
                </w:rPr>
                <w:t> </w:t>
              </w:r>
            </w:ins>
            <w:r>
              <w:rPr>
                <w:i/>
                <w:sz w:val="19"/>
              </w:rPr>
              <w:t>1925</w:t>
            </w:r>
            <w:ins w:id="799" w:author="svcMRProcess" w:date="2015-12-10T11:41:00Z">
              <w:r>
                <w:rPr>
                  <w:i/>
                  <w:sz w:val="19"/>
                </w:rPr>
                <w:t xml:space="preserve"> </w:t>
              </w:r>
              <w:r>
                <w:rPr>
                  <w:iCs/>
                  <w:sz w:val="19"/>
                </w:rPr>
                <w:t>s. 2</w:t>
              </w:r>
            </w:ins>
          </w:p>
        </w:tc>
        <w:tc>
          <w:tcPr>
            <w:tcW w:w="1134" w:type="dxa"/>
          </w:tcPr>
          <w:p>
            <w:pPr>
              <w:pStyle w:val="nTable"/>
              <w:spacing w:after="40"/>
              <w:rPr>
                <w:sz w:val="19"/>
              </w:rPr>
            </w:pPr>
            <w:r>
              <w:rPr>
                <w:sz w:val="19"/>
              </w:rPr>
              <w:t>8 of 1925</w:t>
            </w:r>
            <w:ins w:id="800" w:author="svcMRProcess" w:date="2015-12-10T11:41:00Z">
              <w:r>
                <w:rPr>
                  <w:sz w:val="19"/>
                </w:rPr>
                <w:t xml:space="preserve"> </w:t>
              </w:r>
              <w:r>
                <w:rPr>
                  <w:color w:val="000000"/>
                  <w:sz w:val="19"/>
                </w:rPr>
                <w:t>(16 Geo. V No. 8)</w:t>
              </w:r>
            </w:ins>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w:t>
            </w:r>
            <w:del w:id="801" w:author="svcMRProcess" w:date="2015-12-10T11:41:00Z">
              <w:r>
                <w:rPr>
                  <w:sz w:val="19"/>
                </w:rPr>
                <w:delText xml:space="preserve"> </w:delText>
              </w:r>
            </w:del>
            <w:ins w:id="802" w:author="svcMRProcess" w:date="2015-12-10T11:41:00Z">
              <w:r>
                <w:rPr>
                  <w:sz w:val="19"/>
                </w:rPr>
                <w:t> </w:t>
              </w:r>
            </w:ins>
            <w:r>
              <w:rPr>
                <w:sz w:val="19"/>
              </w:rPr>
              <w:t>Sep 1925</w:t>
            </w:r>
          </w:p>
        </w:tc>
      </w:tr>
      <w:tr>
        <w:trPr>
          <w:cantSplit/>
        </w:trPr>
        <w:tc>
          <w:tcPr>
            <w:tcW w:w="2268" w:type="dxa"/>
          </w:tcPr>
          <w:p>
            <w:pPr>
              <w:pStyle w:val="nTable"/>
              <w:spacing w:after="40"/>
              <w:ind w:right="113"/>
              <w:rPr>
                <w:sz w:val="19"/>
              </w:rPr>
            </w:pPr>
            <w:r>
              <w:rPr>
                <w:i/>
                <w:sz w:val="19"/>
              </w:rPr>
              <w:t xml:space="preserve">Judges’ Salaries and Pensions </w:t>
            </w:r>
            <w:del w:id="803" w:author="svcMRProcess" w:date="2015-12-10T11:41:00Z">
              <w:r>
                <w:rPr>
                  <w:i/>
                  <w:sz w:val="19"/>
                </w:rPr>
                <w:br/>
              </w:r>
            </w:del>
            <w:r>
              <w:rPr>
                <w:i/>
                <w:sz w:val="19"/>
              </w:rPr>
              <w:t>Act</w:t>
            </w:r>
            <w:del w:id="804" w:author="svcMRProcess" w:date="2015-12-10T11:41:00Z">
              <w:r>
                <w:rPr>
                  <w:i/>
                  <w:sz w:val="19"/>
                </w:rPr>
                <w:delText xml:space="preserve"> </w:delText>
              </w:r>
            </w:del>
            <w:ins w:id="805" w:author="svcMRProcess" w:date="2015-12-10T11:41:00Z">
              <w:r>
                <w:rPr>
                  <w:i/>
                  <w:sz w:val="19"/>
                </w:rPr>
                <w:t> </w:t>
              </w:r>
            </w:ins>
            <w:r>
              <w:rPr>
                <w:i/>
                <w:sz w:val="19"/>
              </w:rPr>
              <w:t>1950</w:t>
            </w:r>
            <w:del w:id="806" w:author="svcMRProcess" w:date="2015-12-10T11:41:00Z">
              <w:r>
                <w:rPr>
                  <w:i/>
                  <w:sz w:val="19"/>
                </w:rPr>
                <w:delText>,</w:delText>
              </w:r>
              <w:r>
                <w:rPr>
                  <w:sz w:val="19"/>
                </w:rPr>
                <w:br/>
                <w:delText xml:space="preserve">section </w:delText>
              </w:r>
            </w:del>
            <w:ins w:id="807" w:author="svcMRProcess" w:date="2015-12-10T11:41:00Z">
              <w:r>
                <w:rPr>
                  <w:i/>
                  <w:sz w:val="19"/>
                </w:rPr>
                <w:t xml:space="preserve"> </w:t>
              </w:r>
              <w:r>
                <w:rPr>
                  <w:sz w:val="19"/>
                </w:rPr>
                <w:t>s. </w:t>
              </w:r>
            </w:ins>
            <w:r>
              <w:rPr>
                <w:sz w:val="19"/>
              </w:rPr>
              <w:t>4</w:t>
            </w:r>
          </w:p>
        </w:tc>
        <w:tc>
          <w:tcPr>
            <w:tcW w:w="1134" w:type="dxa"/>
          </w:tcPr>
          <w:p>
            <w:pPr>
              <w:pStyle w:val="nTable"/>
              <w:spacing w:after="40"/>
              <w:rPr>
                <w:sz w:val="19"/>
              </w:rPr>
            </w:pPr>
            <w:r>
              <w:rPr>
                <w:sz w:val="19"/>
              </w:rPr>
              <w:t>35 of 1950</w:t>
            </w:r>
            <w:ins w:id="808" w:author="svcMRProcess" w:date="2015-12-10T11:41:00Z">
              <w:r>
                <w:rPr>
                  <w:sz w:val="19"/>
                </w:rPr>
                <w:t xml:space="preserve"> </w:t>
              </w:r>
              <w:r>
                <w:rPr>
                  <w:color w:val="000000"/>
                  <w:sz w:val="19"/>
                </w:rPr>
                <w:t>(14 and 15 Geo. VI No. 35)</w:t>
              </w:r>
            </w:ins>
          </w:p>
        </w:tc>
        <w:tc>
          <w:tcPr>
            <w:tcW w:w="1134" w:type="dxa"/>
          </w:tcPr>
          <w:p>
            <w:pPr>
              <w:pStyle w:val="nTable"/>
              <w:spacing w:after="40"/>
              <w:rPr>
                <w:sz w:val="19"/>
              </w:rPr>
            </w:pPr>
            <w:r>
              <w:rPr>
                <w:sz w:val="19"/>
              </w:rPr>
              <w:t>16</w:t>
            </w:r>
            <w:del w:id="809" w:author="svcMRProcess" w:date="2015-12-10T11:41:00Z">
              <w:r>
                <w:rPr>
                  <w:sz w:val="19"/>
                </w:rPr>
                <w:delText xml:space="preserve"> </w:delText>
              </w:r>
            </w:del>
            <w:ins w:id="810" w:author="svcMRProcess" w:date="2015-12-10T11:41:00Z">
              <w:r>
                <w:rPr>
                  <w:sz w:val="19"/>
                </w:rPr>
                <w:t> </w:t>
              </w:r>
            </w:ins>
            <w:r>
              <w:rPr>
                <w:sz w:val="19"/>
              </w:rPr>
              <w:t>Dec</w:t>
            </w:r>
            <w:del w:id="811" w:author="svcMRProcess" w:date="2015-12-10T11:41:00Z">
              <w:r>
                <w:rPr>
                  <w:sz w:val="19"/>
                </w:rPr>
                <w:delText xml:space="preserve"> </w:delText>
              </w:r>
            </w:del>
            <w:ins w:id="812" w:author="svcMRProcess" w:date="2015-12-10T11:41:00Z">
              <w:r>
                <w:rPr>
                  <w:sz w:val="19"/>
                </w:rPr>
                <w:t> </w:t>
              </w:r>
            </w:ins>
            <w:r>
              <w:rPr>
                <w:sz w:val="19"/>
              </w:rPr>
              <w:t>1950</w:t>
            </w:r>
          </w:p>
        </w:tc>
        <w:tc>
          <w:tcPr>
            <w:tcW w:w="2551" w:type="dxa"/>
          </w:tcPr>
          <w:p>
            <w:pPr>
              <w:pStyle w:val="nTable"/>
              <w:spacing w:after="40"/>
              <w:rPr>
                <w:sz w:val="19"/>
              </w:rPr>
            </w:pPr>
            <w:r>
              <w:rPr>
                <w:sz w:val="19"/>
              </w:rPr>
              <w:t>16</w:t>
            </w:r>
            <w:del w:id="813" w:author="svcMRProcess" w:date="2015-12-10T11:41:00Z">
              <w:r>
                <w:rPr>
                  <w:sz w:val="19"/>
                </w:rPr>
                <w:delText xml:space="preserve"> </w:delText>
              </w:r>
            </w:del>
            <w:ins w:id="814" w:author="svcMRProcess" w:date="2015-12-10T11:41:00Z">
              <w:r>
                <w:rPr>
                  <w:sz w:val="19"/>
                </w:rPr>
                <w:t> </w:t>
              </w:r>
            </w:ins>
            <w:r>
              <w:rPr>
                <w:sz w:val="19"/>
              </w:rPr>
              <w:t>Dec</w:t>
            </w:r>
            <w:del w:id="815" w:author="svcMRProcess" w:date="2015-12-10T11:41:00Z">
              <w:r>
                <w:rPr>
                  <w:sz w:val="19"/>
                </w:rPr>
                <w:delText xml:space="preserve"> </w:delText>
              </w:r>
            </w:del>
            <w:ins w:id="816" w:author="svcMRProcess" w:date="2015-12-10T11:41:00Z">
              <w:r>
                <w:rPr>
                  <w:sz w:val="19"/>
                </w:rPr>
                <w:t> </w:t>
              </w:r>
            </w:ins>
            <w:r>
              <w:rPr>
                <w:sz w:val="19"/>
              </w:rPr>
              <w:t>1950</w:t>
            </w:r>
          </w:p>
        </w:tc>
      </w:tr>
      <w:tr>
        <w:trPr>
          <w:cantSplit/>
          <w:ins w:id="817" w:author="svcMRProcess" w:date="2015-12-10T11:41:00Z"/>
        </w:trPr>
        <w:tc>
          <w:tcPr>
            <w:tcW w:w="7087" w:type="dxa"/>
            <w:gridSpan w:val="4"/>
          </w:tcPr>
          <w:p>
            <w:pPr>
              <w:pStyle w:val="nTable"/>
              <w:spacing w:after="40"/>
              <w:rPr>
                <w:ins w:id="818" w:author="svcMRProcess" w:date="2015-12-10T11:41:00Z"/>
                <w:sz w:val="19"/>
              </w:rPr>
            </w:pPr>
            <w:ins w:id="819" w:author="svcMRProcess" w:date="2015-12-10T11:41:00Z">
              <w:r>
                <w:rPr>
                  <w:b/>
                  <w:sz w:val="19"/>
                </w:rPr>
                <w:t xml:space="preserve">Reprint of </w:t>
              </w:r>
              <w:r>
                <w:rPr>
                  <w:b/>
                  <w:i/>
                  <w:iCs/>
                  <w:sz w:val="19"/>
                </w:rPr>
                <w:t xml:space="preserve">The </w:t>
              </w:r>
              <w:r>
                <w:rPr>
                  <w:b/>
                  <w:i/>
                  <w:sz w:val="19"/>
                </w:rPr>
                <w:t xml:space="preserve">Constitution Act 1889 </w:t>
              </w:r>
              <w:r>
                <w:rPr>
                  <w:b/>
                  <w:sz w:val="19"/>
                </w:rPr>
                <w:t xml:space="preserve">approved 30 Nov 1964 in Volume 19 of Reprinted Acts </w:t>
              </w:r>
              <w:r>
                <w:rPr>
                  <w:bCs/>
                  <w:sz w:val="19"/>
                </w:rPr>
                <w:t>(includes amendments listed above)</w:t>
              </w:r>
            </w:ins>
          </w:p>
        </w:tc>
      </w:tr>
      <w:tr>
        <w:trPr>
          <w:cantSplit/>
        </w:trPr>
        <w:tc>
          <w:tcPr>
            <w:tcW w:w="2268" w:type="dxa"/>
          </w:tcPr>
          <w:p>
            <w:pPr>
              <w:pStyle w:val="nTable"/>
              <w:spacing w:after="40"/>
              <w:ind w:right="113"/>
              <w:rPr>
                <w:sz w:val="19"/>
              </w:rPr>
            </w:pPr>
            <w:r>
              <w:rPr>
                <w:i/>
                <w:sz w:val="19"/>
              </w:rPr>
              <w:t>Statute Law Revision Act 1970</w:t>
            </w:r>
            <w:del w:id="820" w:author="svcMRProcess" w:date="2015-12-10T11:41:00Z">
              <w:r>
                <w:rPr>
                  <w:sz w:val="19"/>
                </w:rPr>
                <w:delText>,</w:delText>
              </w:r>
              <w:r>
                <w:rPr>
                  <w:sz w:val="19"/>
                </w:rPr>
                <w:br/>
                <w:delText xml:space="preserve">section </w:delText>
              </w:r>
            </w:del>
            <w:ins w:id="821" w:author="svcMRProcess" w:date="2015-12-10T11:41:00Z">
              <w:r>
                <w:rPr>
                  <w:sz w:val="19"/>
                </w:rPr>
                <w:t xml:space="preserve"> s. </w:t>
              </w:r>
            </w:ins>
            <w:r>
              <w:rPr>
                <w:sz w:val="19"/>
              </w:rPr>
              <w:t>4</w:t>
            </w:r>
          </w:p>
        </w:tc>
        <w:tc>
          <w:tcPr>
            <w:tcW w:w="1134" w:type="dxa"/>
          </w:tcPr>
          <w:p>
            <w:pPr>
              <w:pStyle w:val="nTable"/>
              <w:spacing w:after="40"/>
              <w:rPr>
                <w:sz w:val="19"/>
              </w:rPr>
            </w:pPr>
            <w:r>
              <w:rPr>
                <w:sz w:val="19"/>
              </w:rPr>
              <w:t>10 of 1970</w:t>
            </w:r>
          </w:p>
        </w:tc>
        <w:tc>
          <w:tcPr>
            <w:tcW w:w="1134" w:type="dxa"/>
          </w:tcPr>
          <w:p>
            <w:pPr>
              <w:pStyle w:val="nTable"/>
              <w:spacing w:after="40"/>
              <w:rPr>
                <w:sz w:val="19"/>
              </w:rPr>
            </w:pPr>
            <w:r>
              <w:rPr>
                <w:sz w:val="19"/>
              </w:rPr>
              <w:t>29</w:t>
            </w:r>
            <w:del w:id="822" w:author="svcMRProcess" w:date="2015-12-10T11:41:00Z">
              <w:r>
                <w:rPr>
                  <w:sz w:val="19"/>
                </w:rPr>
                <w:delText xml:space="preserve"> </w:delText>
              </w:r>
            </w:del>
            <w:ins w:id="823" w:author="svcMRProcess" w:date="2015-12-10T11:41:00Z">
              <w:r>
                <w:rPr>
                  <w:sz w:val="19"/>
                </w:rPr>
                <w:t> </w:t>
              </w:r>
            </w:ins>
            <w:r>
              <w:rPr>
                <w:sz w:val="19"/>
              </w:rPr>
              <w:t>Apr</w:t>
            </w:r>
            <w:del w:id="824" w:author="svcMRProcess" w:date="2015-12-10T11:41:00Z">
              <w:r>
                <w:rPr>
                  <w:sz w:val="19"/>
                </w:rPr>
                <w:delText xml:space="preserve"> </w:delText>
              </w:r>
            </w:del>
            <w:ins w:id="825" w:author="svcMRProcess" w:date="2015-12-10T11:41:00Z">
              <w:r>
                <w:rPr>
                  <w:sz w:val="19"/>
                </w:rPr>
                <w:t> </w:t>
              </w:r>
            </w:ins>
            <w:r>
              <w:rPr>
                <w:sz w:val="19"/>
              </w:rPr>
              <w:t>1970</w:t>
            </w:r>
          </w:p>
        </w:tc>
        <w:tc>
          <w:tcPr>
            <w:tcW w:w="2551" w:type="dxa"/>
          </w:tcPr>
          <w:p>
            <w:pPr>
              <w:pStyle w:val="nTable"/>
              <w:spacing w:after="40"/>
              <w:rPr>
                <w:sz w:val="19"/>
              </w:rPr>
            </w:pPr>
            <w:r>
              <w:rPr>
                <w:sz w:val="19"/>
              </w:rPr>
              <w:t>29</w:t>
            </w:r>
            <w:del w:id="826" w:author="svcMRProcess" w:date="2015-12-10T11:41:00Z">
              <w:r>
                <w:rPr>
                  <w:sz w:val="19"/>
                </w:rPr>
                <w:delText xml:space="preserve"> </w:delText>
              </w:r>
            </w:del>
            <w:ins w:id="827" w:author="svcMRProcess" w:date="2015-12-10T11:41:00Z">
              <w:r>
                <w:rPr>
                  <w:sz w:val="19"/>
                </w:rPr>
                <w:t> </w:t>
              </w:r>
            </w:ins>
            <w:r>
              <w:rPr>
                <w:sz w:val="19"/>
              </w:rPr>
              <w:t>Apr</w:t>
            </w:r>
            <w:del w:id="828" w:author="svcMRProcess" w:date="2015-12-10T11:41:00Z">
              <w:r>
                <w:rPr>
                  <w:sz w:val="19"/>
                </w:rPr>
                <w:delText xml:space="preserve"> </w:delText>
              </w:r>
            </w:del>
            <w:ins w:id="829" w:author="svcMRProcess" w:date="2015-12-10T11:41:00Z">
              <w:r>
                <w:rPr>
                  <w:sz w:val="19"/>
                </w:rPr>
                <w:t> </w:t>
              </w:r>
            </w:ins>
            <w:r>
              <w:rPr>
                <w:sz w:val="19"/>
              </w:rPr>
              <w:t>1970</w:t>
            </w:r>
          </w:p>
        </w:tc>
      </w:tr>
      <w:tr>
        <w:trPr>
          <w:cantSplit/>
          <w:ins w:id="830" w:author="svcMRProcess" w:date="2015-12-10T11:41:00Z"/>
        </w:trPr>
        <w:tc>
          <w:tcPr>
            <w:tcW w:w="7087" w:type="dxa"/>
            <w:gridSpan w:val="4"/>
          </w:tcPr>
          <w:p>
            <w:pPr>
              <w:pStyle w:val="nTable"/>
              <w:spacing w:after="40"/>
              <w:rPr>
                <w:ins w:id="831" w:author="svcMRProcess" w:date="2015-12-10T11:41:00Z"/>
                <w:sz w:val="19"/>
              </w:rPr>
            </w:pPr>
            <w:ins w:id="832" w:author="svcMRProcess" w:date="2015-12-10T11:41:00Z">
              <w:r>
                <w:rPr>
                  <w:b/>
                  <w:sz w:val="19"/>
                </w:rPr>
                <w:t xml:space="preserve">Reprint of the </w:t>
              </w:r>
              <w:r>
                <w:rPr>
                  <w:b/>
                  <w:i/>
                  <w:sz w:val="19"/>
                </w:rPr>
                <w:t xml:space="preserve">Constitution Act 1889 </w:t>
              </w:r>
              <w:r>
                <w:rPr>
                  <w:b/>
                  <w:sz w:val="19"/>
                </w:rPr>
                <w:t xml:space="preserve">approved 29 Apr 1971 </w:t>
              </w:r>
              <w:r>
                <w:rPr>
                  <w:bCs/>
                  <w:sz w:val="19"/>
                </w:rPr>
                <w:t>(includes amendments listed above)</w:t>
              </w:r>
            </w:ins>
          </w:p>
        </w:tc>
      </w:tr>
      <w:tr>
        <w:trPr>
          <w:cantSplit/>
        </w:trPr>
        <w:tc>
          <w:tcPr>
            <w:tcW w:w="2268" w:type="dxa"/>
          </w:tcPr>
          <w:p>
            <w:pPr>
              <w:pStyle w:val="nTable"/>
              <w:keepNext/>
              <w:keepLines/>
              <w:spacing w:after="40"/>
              <w:ind w:right="113"/>
              <w:rPr>
                <w:sz w:val="19"/>
              </w:rPr>
            </w:pPr>
            <w:r>
              <w:rPr>
                <w:i/>
                <w:sz w:val="19"/>
              </w:rPr>
              <w:t>Acts Amendment (Constitution) Act 1978</w:t>
            </w:r>
            <w:del w:id="833" w:author="svcMRProcess" w:date="2015-12-10T11:41:00Z">
              <w:r>
                <w:rPr>
                  <w:sz w:val="19"/>
                </w:rPr>
                <w:delText>,</w:delText>
              </w:r>
              <w:r>
                <w:rPr>
                  <w:sz w:val="19"/>
                </w:rPr>
                <w:br/>
                <w:delText xml:space="preserve">Part </w:delText>
              </w:r>
            </w:del>
            <w:ins w:id="834" w:author="svcMRProcess" w:date="2015-12-10T11:41:00Z">
              <w:r>
                <w:rPr>
                  <w:i/>
                  <w:sz w:val="19"/>
                </w:rPr>
                <w:t xml:space="preserve"> </w:t>
              </w:r>
              <w:r>
                <w:rPr>
                  <w:sz w:val="19"/>
                </w:rPr>
                <w:t>Pt. </w:t>
              </w:r>
            </w:ins>
            <w:r>
              <w:rPr>
                <w:sz w:val="19"/>
              </w:rPr>
              <w:t>I</w:t>
            </w:r>
          </w:p>
        </w:tc>
        <w:tc>
          <w:tcPr>
            <w:tcW w:w="1134" w:type="dxa"/>
          </w:tcPr>
          <w:p>
            <w:pPr>
              <w:pStyle w:val="nTable"/>
              <w:spacing w:after="40"/>
              <w:rPr>
                <w:sz w:val="19"/>
              </w:rPr>
            </w:pPr>
            <w:r>
              <w:rPr>
                <w:sz w:val="19"/>
              </w:rPr>
              <w:t>59 of 1978</w:t>
            </w:r>
          </w:p>
        </w:tc>
        <w:tc>
          <w:tcPr>
            <w:tcW w:w="1134" w:type="dxa"/>
          </w:tcPr>
          <w:p>
            <w:pPr>
              <w:pStyle w:val="nTable"/>
              <w:spacing w:after="40"/>
              <w:rPr>
                <w:sz w:val="19"/>
              </w:rPr>
            </w:pPr>
            <w:r>
              <w:rPr>
                <w:sz w:val="19"/>
              </w:rPr>
              <w:t>Reserved for Royal Assent 20 Sep 1978.</w:t>
            </w:r>
            <w:r>
              <w:rPr>
                <w:sz w:val="19"/>
              </w:rPr>
              <w:br/>
              <w:t>Assented to 15 Nov</w:t>
            </w:r>
            <w:del w:id="835" w:author="svcMRProcess" w:date="2015-12-10T11:41:00Z">
              <w:r>
                <w:rPr>
                  <w:sz w:val="19"/>
                </w:rPr>
                <w:delText xml:space="preserve"> </w:delText>
              </w:r>
            </w:del>
            <w:ins w:id="836" w:author="svcMRProcess" w:date="2015-12-10T11:41:00Z">
              <w:r>
                <w:rPr>
                  <w:sz w:val="19"/>
                </w:rPr>
                <w:t> </w:t>
              </w:r>
            </w:ins>
            <w:r>
              <w:rPr>
                <w:sz w:val="19"/>
              </w:rPr>
              <w:t>1978</w:t>
            </w:r>
          </w:p>
        </w:tc>
        <w:tc>
          <w:tcPr>
            <w:tcW w:w="2551" w:type="dxa"/>
          </w:tcPr>
          <w:p>
            <w:pPr>
              <w:pStyle w:val="nTable"/>
              <w:spacing w:after="40"/>
              <w:rPr>
                <w:sz w:val="19"/>
              </w:rPr>
            </w:pPr>
            <w:del w:id="837" w:author="svcMRProcess" w:date="2015-12-10T11:41:00Z">
              <w:r>
                <w:rPr>
                  <w:sz w:val="19"/>
                </w:rPr>
                <w:delText>Proclaimed</w:delText>
              </w:r>
              <w:r>
                <w:rPr>
                  <w:sz w:val="19"/>
                </w:rPr>
                <w:br/>
              </w:r>
            </w:del>
            <w:r>
              <w:rPr>
                <w:color w:val="000000"/>
                <w:sz w:val="19"/>
              </w:rPr>
              <w:t xml:space="preserve">22 Dec 1978 (see </w:t>
            </w:r>
            <w:r>
              <w:rPr>
                <w:i/>
                <w:iCs/>
                <w:color w:val="000000"/>
                <w:sz w:val="19"/>
              </w:rPr>
              <w:t>Interpretation Act</w:t>
            </w:r>
            <w:del w:id="838" w:author="svcMRProcess" w:date="2015-12-10T11:41:00Z">
              <w:r>
                <w:rPr>
                  <w:i/>
                  <w:sz w:val="19"/>
                </w:rPr>
                <w:delText> </w:delText>
              </w:r>
            </w:del>
            <w:ins w:id="839" w:author="svcMRProcess" w:date="2015-12-10T11:41:00Z">
              <w:r>
                <w:rPr>
                  <w:i/>
                  <w:iCs/>
                  <w:color w:val="000000"/>
                  <w:sz w:val="19"/>
                </w:rPr>
                <w:t xml:space="preserve"> </w:t>
              </w:r>
            </w:ins>
            <w:r>
              <w:rPr>
                <w:i/>
                <w:iCs/>
                <w:color w:val="000000"/>
                <w:sz w:val="19"/>
              </w:rPr>
              <w:t>1918</w:t>
            </w:r>
            <w:del w:id="840" w:author="svcMRProcess" w:date="2015-12-10T11:41:00Z">
              <w:r>
                <w:rPr>
                  <w:sz w:val="19"/>
                </w:rPr>
                <w:delText>, section </w:delText>
              </w:r>
            </w:del>
            <w:ins w:id="841" w:author="svcMRProcess" w:date="2015-12-10T11:41:00Z">
              <w:r>
                <w:rPr>
                  <w:color w:val="000000"/>
                  <w:sz w:val="19"/>
                </w:rPr>
                <w:t xml:space="preserve"> s. </w:t>
              </w:r>
            </w:ins>
            <w:r>
              <w:rPr>
                <w:color w:val="000000"/>
                <w:sz w:val="19"/>
              </w:rPr>
              <w:t xml:space="preserve">8 and </w:t>
            </w:r>
            <w:r>
              <w:rPr>
                <w:i/>
                <w:iCs/>
                <w:color w:val="000000"/>
                <w:sz w:val="19"/>
              </w:rPr>
              <w:t>Gazette</w:t>
            </w:r>
            <w:r>
              <w:rPr>
                <w:color w:val="000000"/>
                <w:sz w:val="19"/>
              </w:rPr>
              <w:t xml:space="preserve"> 22 Dec 1978</w:t>
            </w:r>
            <w:del w:id="842" w:author="svcMRProcess" w:date="2015-12-10T11:41:00Z">
              <w:r>
                <w:rPr>
                  <w:sz w:val="19"/>
                </w:rPr>
                <w:delText>, pp.</w:delText>
              </w:r>
            </w:del>
            <w:ins w:id="843" w:author="svcMRProcess" w:date="2015-12-10T11:41:00Z">
              <w:r>
                <w:rPr>
                  <w:color w:val="000000"/>
                  <w:sz w:val="19"/>
                </w:rPr>
                <w:t xml:space="preserve"> p. </w:t>
              </w:r>
            </w:ins>
            <w:r>
              <w:rPr>
                <w:color w:val="000000"/>
                <w:sz w:val="19"/>
              </w:rPr>
              <w:t>4769-70)</w:t>
            </w:r>
          </w:p>
        </w:tc>
      </w:tr>
      <w:tr>
        <w:trPr>
          <w:cantSplit/>
        </w:trPr>
        <w:tc>
          <w:tcPr>
            <w:tcW w:w="2268" w:type="dxa"/>
          </w:tcPr>
          <w:p>
            <w:pPr>
              <w:pStyle w:val="nTable"/>
              <w:spacing w:after="40"/>
              <w:ind w:right="113"/>
              <w:rPr>
                <w:sz w:val="19"/>
              </w:rPr>
            </w:pPr>
            <w:r>
              <w:rPr>
                <w:i/>
                <w:sz w:val="19"/>
              </w:rPr>
              <w:t>Constitution Act Amendment Act 1979</w:t>
            </w:r>
          </w:p>
        </w:tc>
        <w:tc>
          <w:tcPr>
            <w:tcW w:w="1134" w:type="dxa"/>
          </w:tcPr>
          <w:p>
            <w:pPr>
              <w:pStyle w:val="nTable"/>
              <w:spacing w:after="40"/>
              <w:rPr>
                <w:sz w:val="19"/>
              </w:rPr>
            </w:pPr>
            <w:r>
              <w:rPr>
                <w:sz w:val="19"/>
              </w:rPr>
              <w:t>88 of 1979</w:t>
            </w:r>
          </w:p>
        </w:tc>
        <w:tc>
          <w:tcPr>
            <w:tcW w:w="1134" w:type="dxa"/>
          </w:tcPr>
          <w:p>
            <w:pPr>
              <w:pStyle w:val="nTable"/>
              <w:spacing w:after="40"/>
              <w:rPr>
                <w:sz w:val="19"/>
              </w:rPr>
            </w:pPr>
            <w:r>
              <w:rPr>
                <w:sz w:val="19"/>
              </w:rPr>
              <w:t>11</w:t>
            </w:r>
            <w:del w:id="844" w:author="svcMRProcess" w:date="2015-12-10T11:41:00Z">
              <w:r>
                <w:rPr>
                  <w:sz w:val="19"/>
                </w:rPr>
                <w:delText xml:space="preserve"> </w:delText>
              </w:r>
            </w:del>
            <w:ins w:id="845" w:author="svcMRProcess" w:date="2015-12-10T11:41:00Z">
              <w:r>
                <w:rPr>
                  <w:sz w:val="19"/>
                </w:rPr>
                <w:t> </w:t>
              </w:r>
            </w:ins>
            <w:r>
              <w:rPr>
                <w:sz w:val="19"/>
              </w:rPr>
              <w:t>Dec</w:t>
            </w:r>
            <w:del w:id="846" w:author="svcMRProcess" w:date="2015-12-10T11:41:00Z">
              <w:r>
                <w:rPr>
                  <w:sz w:val="19"/>
                </w:rPr>
                <w:delText xml:space="preserve"> </w:delText>
              </w:r>
            </w:del>
            <w:ins w:id="847" w:author="svcMRProcess" w:date="2015-12-10T11:41:00Z">
              <w:r>
                <w:rPr>
                  <w:sz w:val="19"/>
                </w:rPr>
                <w:t> </w:t>
              </w:r>
            </w:ins>
            <w:r>
              <w:rPr>
                <w:sz w:val="19"/>
              </w:rPr>
              <w:t>1979</w:t>
            </w:r>
          </w:p>
        </w:tc>
        <w:tc>
          <w:tcPr>
            <w:tcW w:w="2551" w:type="dxa"/>
          </w:tcPr>
          <w:p>
            <w:pPr>
              <w:pStyle w:val="nTable"/>
              <w:spacing w:after="40"/>
              <w:rPr>
                <w:sz w:val="19"/>
              </w:rPr>
            </w:pPr>
            <w:r>
              <w:rPr>
                <w:sz w:val="19"/>
              </w:rPr>
              <w:t>11</w:t>
            </w:r>
            <w:del w:id="848" w:author="svcMRProcess" w:date="2015-12-10T11:41:00Z">
              <w:r>
                <w:rPr>
                  <w:sz w:val="19"/>
                </w:rPr>
                <w:delText xml:space="preserve"> </w:delText>
              </w:r>
            </w:del>
            <w:ins w:id="849" w:author="svcMRProcess" w:date="2015-12-10T11:41:00Z">
              <w:r>
                <w:rPr>
                  <w:sz w:val="19"/>
                </w:rPr>
                <w:t> </w:t>
              </w:r>
            </w:ins>
            <w:r>
              <w:rPr>
                <w:sz w:val="19"/>
              </w:rPr>
              <w:t>Dec</w:t>
            </w:r>
            <w:del w:id="850" w:author="svcMRProcess" w:date="2015-12-10T11:41:00Z">
              <w:r>
                <w:rPr>
                  <w:sz w:val="19"/>
                </w:rPr>
                <w:delText xml:space="preserve"> </w:delText>
              </w:r>
            </w:del>
            <w:ins w:id="851" w:author="svcMRProcess" w:date="2015-12-10T11:41:00Z">
              <w:r>
                <w:rPr>
                  <w:sz w:val="19"/>
                </w:rPr>
                <w:t> </w:t>
              </w:r>
            </w:ins>
            <w:r>
              <w:rPr>
                <w:sz w:val="19"/>
              </w:rPr>
              <w:t>1979</w:t>
            </w:r>
          </w:p>
        </w:tc>
      </w:tr>
      <w:tr>
        <w:trPr>
          <w:cantSplit/>
        </w:trPr>
        <w:tc>
          <w:tcPr>
            <w:tcW w:w="2268" w:type="dxa"/>
          </w:tcPr>
          <w:p>
            <w:pPr>
              <w:pStyle w:val="nTable"/>
              <w:spacing w:after="40"/>
              <w:ind w:right="113"/>
              <w:rPr>
                <w:sz w:val="19"/>
              </w:rPr>
            </w:pPr>
            <w:r>
              <w:rPr>
                <w:i/>
                <w:sz w:val="19"/>
              </w:rPr>
              <w:t>Constitution Amendment Act (No. 3) 1980</w:t>
            </w:r>
          </w:p>
        </w:tc>
        <w:tc>
          <w:tcPr>
            <w:tcW w:w="1134" w:type="dxa"/>
          </w:tcPr>
          <w:p>
            <w:pPr>
              <w:pStyle w:val="nTable"/>
              <w:spacing w:after="40"/>
              <w:rPr>
                <w:sz w:val="19"/>
              </w:rPr>
            </w:pPr>
            <w:r>
              <w:rPr>
                <w:sz w:val="19"/>
              </w:rPr>
              <w:t>15 of 1980</w:t>
            </w:r>
          </w:p>
        </w:tc>
        <w:tc>
          <w:tcPr>
            <w:tcW w:w="1134" w:type="dxa"/>
          </w:tcPr>
          <w:p>
            <w:pPr>
              <w:pStyle w:val="nTable"/>
              <w:spacing w:after="40"/>
              <w:rPr>
                <w:sz w:val="19"/>
              </w:rPr>
            </w:pPr>
            <w:r>
              <w:rPr>
                <w:sz w:val="19"/>
              </w:rPr>
              <w:t>15</w:t>
            </w:r>
            <w:del w:id="852" w:author="svcMRProcess" w:date="2015-12-10T11:41:00Z">
              <w:r>
                <w:rPr>
                  <w:sz w:val="19"/>
                </w:rPr>
                <w:delText xml:space="preserve"> </w:delText>
              </w:r>
            </w:del>
            <w:ins w:id="853" w:author="svcMRProcess" w:date="2015-12-10T11:41:00Z">
              <w:r>
                <w:rPr>
                  <w:sz w:val="19"/>
                </w:rPr>
                <w:t> </w:t>
              </w:r>
            </w:ins>
            <w:r>
              <w:rPr>
                <w:sz w:val="19"/>
              </w:rPr>
              <w:t>Oct</w:t>
            </w:r>
            <w:del w:id="854" w:author="svcMRProcess" w:date="2015-12-10T11:41:00Z">
              <w:r>
                <w:rPr>
                  <w:sz w:val="19"/>
                </w:rPr>
                <w:delText xml:space="preserve"> </w:delText>
              </w:r>
            </w:del>
            <w:ins w:id="855" w:author="svcMRProcess" w:date="2015-12-10T11:41:00Z">
              <w:r>
                <w:rPr>
                  <w:sz w:val="19"/>
                </w:rPr>
                <w:t> </w:t>
              </w:r>
            </w:ins>
            <w:r>
              <w:rPr>
                <w:sz w:val="19"/>
              </w:rPr>
              <w:t>1980</w:t>
            </w:r>
          </w:p>
        </w:tc>
        <w:tc>
          <w:tcPr>
            <w:tcW w:w="2551" w:type="dxa"/>
          </w:tcPr>
          <w:p>
            <w:pPr>
              <w:pStyle w:val="nTable"/>
              <w:spacing w:after="40"/>
              <w:rPr>
                <w:sz w:val="19"/>
              </w:rPr>
            </w:pPr>
            <w:r>
              <w:rPr>
                <w:sz w:val="19"/>
              </w:rPr>
              <w:t>15</w:t>
            </w:r>
            <w:del w:id="856" w:author="svcMRProcess" w:date="2015-12-10T11:41:00Z">
              <w:r>
                <w:rPr>
                  <w:sz w:val="19"/>
                </w:rPr>
                <w:delText xml:space="preserve"> </w:delText>
              </w:r>
            </w:del>
            <w:ins w:id="857" w:author="svcMRProcess" w:date="2015-12-10T11:41:00Z">
              <w:r>
                <w:rPr>
                  <w:sz w:val="19"/>
                </w:rPr>
                <w:t> </w:t>
              </w:r>
            </w:ins>
            <w:r>
              <w:rPr>
                <w:sz w:val="19"/>
              </w:rPr>
              <w:t>Oct</w:t>
            </w:r>
            <w:del w:id="858" w:author="svcMRProcess" w:date="2015-12-10T11:41:00Z">
              <w:r>
                <w:rPr>
                  <w:sz w:val="19"/>
                </w:rPr>
                <w:delText xml:space="preserve"> </w:delText>
              </w:r>
            </w:del>
            <w:ins w:id="859" w:author="svcMRProcess" w:date="2015-12-10T11:41:00Z">
              <w:r>
                <w:rPr>
                  <w:sz w:val="19"/>
                </w:rPr>
                <w:t> </w:t>
              </w:r>
            </w:ins>
            <w:r>
              <w:rPr>
                <w:sz w:val="19"/>
              </w:rPr>
              <w:t>1980</w:t>
            </w:r>
          </w:p>
        </w:tc>
      </w:tr>
      <w:tr>
        <w:trPr>
          <w:cantSplit/>
          <w:ins w:id="860" w:author="svcMRProcess" w:date="2015-12-10T11:41:00Z"/>
        </w:trPr>
        <w:tc>
          <w:tcPr>
            <w:tcW w:w="7087" w:type="dxa"/>
            <w:gridSpan w:val="4"/>
          </w:tcPr>
          <w:p>
            <w:pPr>
              <w:pStyle w:val="nTable"/>
              <w:spacing w:after="40"/>
              <w:rPr>
                <w:ins w:id="861" w:author="svcMRProcess" w:date="2015-12-10T11:41:00Z"/>
                <w:sz w:val="19"/>
              </w:rPr>
            </w:pPr>
            <w:ins w:id="862" w:author="svcMRProcess" w:date="2015-12-10T11:41:00Z">
              <w:r>
                <w:rPr>
                  <w:b/>
                  <w:sz w:val="19"/>
                </w:rPr>
                <w:t xml:space="preserve">Reprint of the </w:t>
              </w:r>
              <w:r>
                <w:rPr>
                  <w:b/>
                  <w:i/>
                  <w:sz w:val="19"/>
                </w:rPr>
                <w:t xml:space="preserve">Constitution Act 1889 </w:t>
              </w:r>
              <w:r>
                <w:rPr>
                  <w:b/>
                  <w:sz w:val="19"/>
                </w:rPr>
                <w:t xml:space="preserve">as approved 30 Apr 1982 </w:t>
              </w:r>
              <w:r>
                <w:rPr>
                  <w:bCs/>
                  <w:sz w:val="19"/>
                </w:rPr>
                <w:t>(includes amendments listed above)</w:t>
              </w:r>
            </w:ins>
          </w:p>
        </w:tc>
      </w:tr>
      <w:tr>
        <w:trPr>
          <w:cantSplit/>
        </w:trPr>
        <w:tc>
          <w:tcPr>
            <w:tcW w:w="2268" w:type="dxa"/>
          </w:tcPr>
          <w:p>
            <w:pPr>
              <w:pStyle w:val="nTable"/>
              <w:keepNext/>
              <w:keepLines/>
              <w:spacing w:after="40"/>
              <w:ind w:right="113"/>
              <w:rPr>
                <w:sz w:val="19"/>
                <w:vertAlign w:val="superscript"/>
              </w:rPr>
            </w:pPr>
            <w:r>
              <w:rPr>
                <w:i/>
                <w:sz w:val="19"/>
              </w:rPr>
              <w:t>Acts Amendment and Repeal (Disqualification for Parliament) Act 1984</w:t>
            </w:r>
            <w:del w:id="863" w:author="svcMRProcess" w:date="2015-12-10T11:41:00Z">
              <w:r>
                <w:rPr>
                  <w:sz w:val="19"/>
                </w:rPr>
                <w:delText>,</w:delText>
              </w:r>
              <w:r>
                <w:rPr>
                  <w:sz w:val="19"/>
                </w:rPr>
                <w:br/>
                <w:delText xml:space="preserve">Part </w:delText>
              </w:r>
            </w:del>
            <w:ins w:id="864" w:author="svcMRProcess" w:date="2015-12-10T11:41:00Z">
              <w:r>
                <w:rPr>
                  <w:sz w:val="19"/>
                </w:rPr>
                <w:br/>
                <w:t>Pt. </w:t>
              </w:r>
            </w:ins>
            <w:r>
              <w:rPr>
                <w:sz w:val="19"/>
              </w:rPr>
              <w:t>IV</w:t>
            </w:r>
            <w:ins w:id="865" w:author="svcMRProcess" w:date="2015-12-10T11:41:00Z">
              <w:r>
                <w:rPr>
                  <w:sz w:val="19"/>
                  <w:vertAlign w:val="superscript"/>
                </w:rPr>
                <w:t> 3</w:t>
              </w:r>
            </w:ins>
          </w:p>
        </w:tc>
        <w:tc>
          <w:tcPr>
            <w:tcW w:w="1134" w:type="dxa"/>
          </w:tcPr>
          <w:p>
            <w:pPr>
              <w:pStyle w:val="nTable"/>
              <w:keepNext/>
              <w:keepLines/>
              <w:spacing w:after="40"/>
              <w:rPr>
                <w:sz w:val="19"/>
              </w:rPr>
            </w:pPr>
            <w:r>
              <w:rPr>
                <w:sz w:val="19"/>
              </w:rPr>
              <w:t>78 of 1984</w:t>
            </w:r>
          </w:p>
        </w:tc>
        <w:tc>
          <w:tcPr>
            <w:tcW w:w="1134" w:type="dxa"/>
          </w:tcPr>
          <w:p>
            <w:pPr>
              <w:pStyle w:val="nTable"/>
              <w:keepNext/>
              <w:keepLines/>
              <w:spacing w:after="40"/>
              <w:rPr>
                <w:sz w:val="19"/>
              </w:rPr>
            </w:pPr>
            <w:r>
              <w:rPr>
                <w:sz w:val="19"/>
              </w:rPr>
              <w:t>14</w:t>
            </w:r>
            <w:del w:id="866" w:author="svcMRProcess" w:date="2015-12-10T11:41:00Z">
              <w:r>
                <w:rPr>
                  <w:sz w:val="19"/>
                </w:rPr>
                <w:delText xml:space="preserve"> </w:delText>
              </w:r>
            </w:del>
            <w:ins w:id="867" w:author="svcMRProcess" w:date="2015-12-10T11:41:00Z">
              <w:r>
                <w:rPr>
                  <w:sz w:val="19"/>
                </w:rPr>
                <w:t> </w:t>
              </w:r>
            </w:ins>
            <w:r>
              <w:rPr>
                <w:sz w:val="19"/>
              </w:rPr>
              <w:t>Nov</w:t>
            </w:r>
            <w:del w:id="868" w:author="svcMRProcess" w:date="2015-12-10T11:41:00Z">
              <w:r>
                <w:rPr>
                  <w:sz w:val="19"/>
                </w:rPr>
                <w:delText xml:space="preserve"> </w:delText>
              </w:r>
            </w:del>
            <w:ins w:id="869" w:author="svcMRProcess" w:date="2015-12-10T11:41:00Z">
              <w:r>
                <w:rPr>
                  <w:sz w:val="19"/>
                </w:rPr>
                <w:t> </w:t>
              </w:r>
            </w:ins>
            <w:r>
              <w:rPr>
                <w:sz w:val="19"/>
              </w:rPr>
              <w:t>1984</w:t>
            </w:r>
          </w:p>
        </w:tc>
        <w:tc>
          <w:tcPr>
            <w:tcW w:w="2551" w:type="dxa"/>
          </w:tcPr>
          <w:p>
            <w:pPr>
              <w:pStyle w:val="nTable"/>
              <w:keepNext/>
              <w:keepLines/>
              <w:spacing w:after="40"/>
              <w:rPr>
                <w:sz w:val="19"/>
              </w:rPr>
            </w:pPr>
            <w:del w:id="870" w:author="svcMRProcess" w:date="2015-12-10T11:41:00Z">
              <w:r>
                <w:rPr>
                  <w:sz w:val="19"/>
                </w:rPr>
                <w:delText>Proclaimed</w:delText>
              </w:r>
              <w:r>
                <w:rPr>
                  <w:sz w:val="19"/>
                </w:rPr>
                <w:br/>
              </w:r>
            </w:del>
            <w:r>
              <w:rPr>
                <w:sz w:val="19"/>
              </w:rPr>
              <w:t>1</w:t>
            </w:r>
            <w:del w:id="871" w:author="svcMRProcess" w:date="2015-12-10T11:41:00Z">
              <w:r>
                <w:rPr>
                  <w:sz w:val="19"/>
                </w:rPr>
                <w:delText xml:space="preserve"> </w:delText>
              </w:r>
            </w:del>
            <w:ins w:id="872" w:author="svcMRProcess" w:date="2015-12-10T11:41:00Z">
              <w:r>
                <w:rPr>
                  <w:sz w:val="19"/>
                </w:rPr>
                <w:t> </w:t>
              </w:r>
            </w:ins>
            <w:r>
              <w:rPr>
                <w:sz w:val="19"/>
              </w:rPr>
              <w:t>Jul</w:t>
            </w:r>
            <w:del w:id="873" w:author="svcMRProcess" w:date="2015-12-10T11:41:00Z">
              <w:r>
                <w:rPr>
                  <w:sz w:val="19"/>
                </w:rPr>
                <w:delText xml:space="preserve"> </w:delText>
              </w:r>
            </w:del>
            <w:ins w:id="874" w:author="svcMRProcess" w:date="2015-12-10T11:41:00Z">
              <w:r>
                <w:rPr>
                  <w:sz w:val="19"/>
                </w:rPr>
                <w:t> </w:t>
              </w:r>
            </w:ins>
            <w:r>
              <w:rPr>
                <w:sz w:val="19"/>
              </w:rPr>
              <w:t xml:space="preserve">1985 </w:t>
            </w:r>
            <w:del w:id="875" w:author="svcMRProcess" w:date="2015-12-10T11:41:00Z">
              <w:r>
                <w:rPr>
                  <w:sz w:val="19"/>
                </w:rPr>
                <w:br/>
              </w:r>
            </w:del>
            <w:r>
              <w:rPr>
                <w:sz w:val="19"/>
              </w:rPr>
              <w:t xml:space="preserve">(see </w:t>
            </w:r>
            <w:del w:id="876" w:author="svcMRProcess" w:date="2015-12-10T11:41:00Z">
              <w:r>
                <w:rPr>
                  <w:sz w:val="19"/>
                </w:rPr>
                <w:delText xml:space="preserve">section </w:delText>
              </w:r>
            </w:del>
            <w:ins w:id="877" w:author="svcMRProcess" w:date="2015-12-10T11:41:00Z">
              <w:r>
                <w:rPr>
                  <w:sz w:val="19"/>
                </w:rPr>
                <w:t>s. </w:t>
              </w:r>
            </w:ins>
            <w:r>
              <w:rPr>
                <w:sz w:val="19"/>
              </w:rPr>
              <w:t xml:space="preserve">2 and </w:t>
            </w:r>
            <w:r>
              <w:rPr>
                <w:i/>
                <w:sz w:val="19"/>
              </w:rPr>
              <w:t>Gazette</w:t>
            </w:r>
            <w:r>
              <w:rPr>
                <w:sz w:val="19"/>
              </w:rPr>
              <w:t xml:space="preserve"> 17</w:t>
            </w:r>
            <w:del w:id="878" w:author="svcMRProcess" w:date="2015-12-10T11:41:00Z">
              <w:r>
                <w:rPr>
                  <w:sz w:val="19"/>
                </w:rPr>
                <w:delText xml:space="preserve"> </w:delText>
              </w:r>
            </w:del>
            <w:ins w:id="879" w:author="svcMRProcess" w:date="2015-12-10T11:41:00Z">
              <w:r>
                <w:rPr>
                  <w:sz w:val="19"/>
                </w:rPr>
                <w:t> </w:t>
              </w:r>
            </w:ins>
            <w:r>
              <w:rPr>
                <w:sz w:val="19"/>
              </w:rPr>
              <w:t>May</w:t>
            </w:r>
            <w:del w:id="880" w:author="svcMRProcess" w:date="2015-12-10T11:41:00Z">
              <w:r>
                <w:rPr>
                  <w:sz w:val="19"/>
                </w:rPr>
                <w:delText xml:space="preserve"> </w:delText>
              </w:r>
            </w:del>
            <w:ins w:id="881" w:author="svcMRProcess" w:date="2015-12-10T11:41:00Z">
              <w:r>
                <w:rPr>
                  <w:sz w:val="19"/>
                </w:rPr>
                <w:t> </w:t>
              </w:r>
            </w:ins>
            <w:r>
              <w:rPr>
                <w:sz w:val="19"/>
              </w:rPr>
              <w:t>1985</w:t>
            </w:r>
            <w:del w:id="882" w:author="svcMRProcess" w:date="2015-12-10T11:41:00Z">
              <w:r>
                <w:rPr>
                  <w:sz w:val="19"/>
                </w:rPr>
                <w:delText>,</w:delText>
              </w:r>
            </w:del>
            <w:r>
              <w:rPr>
                <w:sz w:val="19"/>
              </w:rPr>
              <w:t xml:space="preserve"> p.</w:t>
            </w:r>
            <w:ins w:id="883" w:author="svcMRProcess" w:date="2015-12-10T11:41:00Z">
              <w:r>
                <w:rPr>
                  <w:sz w:val="19"/>
                </w:rPr>
                <w:t> </w:t>
              </w:r>
            </w:ins>
            <w:r>
              <w:rPr>
                <w:sz w:val="19"/>
              </w:rPr>
              <w:t>1671)</w:t>
            </w:r>
          </w:p>
        </w:tc>
      </w:tr>
      <w:tr>
        <w:trPr>
          <w:cantSplit/>
        </w:trPr>
        <w:tc>
          <w:tcPr>
            <w:tcW w:w="2268" w:type="dxa"/>
          </w:tcPr>
          <w:p>
            <w:pPr>
              <w:pStyle w:val="nTable"/>
              <w:spacing w:after="40"/>
              <w:ind w:right="113"/>
              <w:rPr>
                <w:sz w:val="19"/>
              </w:rPr>
            </w:pPr>
            <w:r>
              <w:rPr>
                <w:i/>
                <w:sz w:val="19"/>
              </w:rPr>
              <w:t>Australia Act 1986</w:t>
            </w:r>
            <w:r>
              <w:rPr>
                <w:sz w:val="19"/>
              </w:rPr>
              <w:t xml:space="preserve"> (U.K</w:t>
            </w:r>
            <w:del w:id="884" w:author="svcMRProcess" w:date="2015-12-10T11:41:00Z">
              <w:r>
                <w:rPr>
                  <w:sz w:val="19"/>
                </w:rPr>
                <w:delText>.),</w:delText>
              </w:r>
              <w:r>
                <w:rPr>
                  <w:sz w:val="19"/>
                </w:rPr>
                <w:br/>
                <w:delText>section</w:delText>
              </w:r>
            </w:del>
            <w:ins w:id="885" w:author="svcMRProcess" w:date="2015-12-10T11:41:00Z">
              <w:r>
                <w:rPr>
                  <w:sz w:val="19"/>
                </w:rPr>
                <w:t>.)</w:t>
              </w:r>
              <w:r>
                <w:rPr>
                  <w:sz w:val="19"/>
                </w:rPr>
                <w:br/>
                <w:t>s.</w:t>
              </w:r>
            </w:ins>
            <w:r>
              <w:rPr>
                <w:sz w:val="19"/>
              </w:rPr>
              <w:t> 14</w:t>
            </w:r>
            <w:r>
              <w:rPr>
                <w:sz w:val="19"/>
              </w:rPr>
              <w:br/>
              <w:t>(See WA Act No. 65 of 1985</w:t>
            </w:r>
            <w:del w:id="886" w:author="svcMRProcess" w:date="2015-12-10T11:41:00Z">
              <w:r>
                <w:rPr>
                  <w:sz w:val="19"/>
                </w:rPr>
                <w:delText>,</w:delText>
              </w:r>
            </w:del>
            <w:r>
              <w:rPr>
                <w:sz w:val="19"/>
              </w:rPr>
              <w:t xml:space="preserve"> s.</w:t>
            </w:r>
            <w:ins w:id="887" w:author="svcMRProcess" w:date="2015-12-10T11:41:00Z">
              <w:r>
                <w:rPr>
                  <w:sz w:val="19"/>
                </w:rPr>
                <w:t> </w:t>
              </w:r>
            </w:ins>
            <w:r>
              <w:rPr>
                <w:sz w:val="19"/>
              </w:rPr>
              <w:t xml:space="preserve">4 and  </w:t>
            </w:r>
            <w:r>
              <w:rPr>
                <w:i/>
                <w:sz w:val="19"/>
              </w:rPr>
              <w:t>Australia Act 1986</w:t>
            </w:r>
            <w:r>
              <w:rPr>
                <w:sz w:val="19"/>
              </w:rPr>
              <w:t xml:space="preserve"> (Cwlth.) s.</w:t>
            </w:r>
            <w:ins w:id="888" w:author="svcMRProcess" w:date="2015-12-10T11:41:00Z">
              <w:r>
                <w:rPr>
                  <w:sz w:val="19"/>
                </w:rPr>
                <w:t> </w:t>
              </w:r>
            </w:ins>
            <w:r>
              <w:rPr>
                <w:sz w:val="19"/>
              </w:rPr>
              <w:t>14)</w:t>
            </w:r>
          </w:p>
        </w:tc>
        <w:tc>
          <w:tcPr>
            <w:tcW w:w="1134" w:type="dxa"/>
          </w:tcPr>
          <w:p>
            <w:pPr>
              <w:pStyle w:val="nTable"/>
              <w:spacing w:after="40"/>
              <w:rPr>
                <w:sz w:val="19"/>
              </w:rPr>
            </w:pPr>
            <w:r>
              <w:rPr>
                <w:sz w:val="19"/>
              </w:rPr>
              <w:t>1986 c.</w:t>
            </w:r>
            <w:ins w:id="889" w:author="svcMRProcess" w:date="2015-12-10T11:41:00Z">
              <w:r>
                <w:rPr>
                  <w:sz w:val="19"/>
                </w:rPr>
                <w:t> </w:t>
              </w:r>
            </w:ins>
            <w:r>
              <w:rPr>
                <w:sz w:val="19"/>
              </w:rPr>
              <w:t>2</w:t>
            </w:r>
          </w:p>
        </w:tc>
        <w:tc>
          <w:tcPr>
            <w:tcW w:w="1134" w:type="dxa"/>
          </w:tcPr>
          <w:p>
            <w:pPr>
              <w:pStyle w:val="nTable"/>
              <w:spacing w:after="40"/>
              <w:rPr>
                <w:sz w:val="19"/>
              </w:rPr>
            </w:pPr>
            <w:r>
              <w:rPr>
                <w:sz w:val="19"/>
              </w:rPr>
              <w:t>17</w:t>
            </w:r>
            <w:del w:id="890" w:author="svcMRProcess" w:date="2015-12-10T11:41:00Z">
              <w:r>
                <w:rPr>
                  <w:sz w:val="19"/>
                </w:rPr>
                <w:delText xml:space="preserve"> </w:delText>
              </w:r>
            </w:del>
            <w:ins w:id="891" w:author="svcMRProcess" w:date="2015-12-10T11:41:00Z">
              <w:r>
                <w:rPr>
                  <w:sz w:val="19"/>
                </w:rPr>
                <w:t> </w:t>
              </w:r>
            </w:ins>
            <w:r>
              <w:rPr>
                <w:sz w:val="19"/>
              </w:rPr>
              <w:t>Feb</w:t>
            </w:r>
            <w:del w:id="892" w:author="svcMRProcess" w:date="2015-12-10T11:41:00Z">
              <w:r>
                <w:rPr>
                  <w:sz w:val="19"/>
                </w:rPr>
                <w:delText xml:space="preserve"> </w:delText>
              </w:r>
            </w:del>
            <w:ins w:id="893" w:author="svcMRProcess" w:date="2015-12-10T11:41:00Z">
              <w:r>
                <w:rPr>
                  <w:sz w:val="19"/>
                </w:rPr>
                <w:t> </w:t>
              </w:r>
            </w:ins>
            <w:r>
              <w:rPr>
                <w:sz w:val="19"/>
              </w:rPr>
              <w:t>1986</w:t>
            </w:r>
          </w:p>
        </w:tc>
        <w:tc>
          <w:tcPr>
            <w:tcW w:w="2551" w:type="dxa"/>
          </w:tcPr>
          <w:p>
            <w:pPr>
              <w:pStyle w:val="nTable"/>
              <w:spacing w:after="40"/>
              <w:rPr>
                <w:sz w:val="19"/>
              </w:rPr>
            </w:pPr>
            <w:r>
              <w:rPr>
                <w:sz w:val="19"/>
              </w:rPr>
              <w:t>3</w:t>
            </w:r>
            <w:del w:id="894" w:author="svcMRProcess" w:date="2015-12-10T11:41:00Z">
              <w:r>
                <w:rPr>
                  <w:sz w:val="19"/>
                </w:rPr>
                <w:delText xml:space="preserve"> </w:delText>
              </w:r>
            </w:del>
            <w:ins w:id="895" w:author="svcMRProcess" w:date="2015-12-10T11:41:00Z">
              <w:r>
                <w:rPr>
                  <w:sz w:val="19"/>
                </w:rPr>
                <w:t> </w:t>
              </w:r>
            </w:ins>
            <w:r>
              <w:rPr>
                <w:sz w:val="19"/>
              </w:rPr>
              <w:t>Mar</w:t>
            </w:r>
            <w:del w:id="896" w:author="svcMRProcess" w:date="2015-12-10T11:41:00Z">
              <w:r>
                <w:rPr>
                  <w:sz w:val="19"/>
                </w:rPr>
                <w:delText xml:space="preserve"> </w:delText>
              </w:r>
            </w:del>
            <w:ins w:id="897" w:author="svcMRProcess" w:date="2015-12-10T11:41:00Z">
              <w:r>
                <w:rPr>
                  <w:sz w:val="19"/>
                </w:rPr>
                <w:t> </w:t>
              </w:r>
            </w:ins>
            <w:r>
              <w:rPr>
                <w:sz w:val="19"/>
              </w:rPr>
              <w:t>1986 at 5 a.m. GMT (see </w:t>
            </w:r>
            <w:r>
              <w:rPr>
                <w:i/>
                <w:sz w:val="19"/>
              </w:rPr>
              <w:t>Statutory Instruments 1986</w:t>
            </w:r>
            <w:r>
              <w:rPr>
                <w:sz w:val="19"/>
              </w:rPr>
              <w:t xml:space="preserve"> No. 319 c.</w:t>
            </w:r>
            <w:ins w:id="898" w:author="svcMRProcess" w:date="2015-12-10T11:41:00Z">
              <w:r>
                <w:rPr>
                  <w:sz w:val="19"/>
                </w:rPr>
                <w:t> </w:t>
              </w:r>
            </w:ins>
            <w:r>
              <w:rPr>
                <w:sz w:val="19"/>
              </w:rPr>
              <w:t>8)</w:t>
            </w:r>
          </w:p>
        </w:tc>
      </w:tr>
      <w:tr>
        <w:trPr>
          <w:cantSplit/>
        </w:trPr>
        <w:tc>
          <w:tcPr>
            <w:tcW w:w="2268" w:type="dxa"/>
          </w:tcPr>
          <w:p>
            <w:pPr>
              <w:pStyle w:val="nTable"/>
              <w:spacing w:after="40"/>
              <w:ind w:right="113"/>
              <w:rPr>
                <w:sz w:val="19"/>
              </w:rPr>
            </w:pPr>
            <w:r>
              <w:rPr>
                <w:i/>
                <w:sz w:val="19"/>
              </w:rPr>
              <w:t>Acts Amendment (Electoral Reform) Act 1987</w:t>
            </w:r>
            <w:del w:id="899" w:author="svcMRProcess" w:date="2015-12-10T11:41:00Z">
              <w:r>
                <w:rPr>
                  <w:sz w:val="19"/>
                </w:rPr>
                <w:delText>,</w:delText>
              </w:r>
              <w:r>
                <w:rPr>
                  <w:sz w:val="19"/>
                </w:rPr>
                <w:br/>
                <w:delText>Part</w:delText>
              </w:r>
            </w:del>
            <w:ins w:id="900" w:author="svcMRProcess" w:date="2015-12-10T11:41:00Z">
              <w:r>
                <w:rPr>
                  <w:sz w:val="19"/>
                </w:rPr>
                <w:t xml:space="preserve"> Pt.</w:t>
              </w:r>
            </w:ins>
            <w:r>
              <w:rPr>
                <w:sz w:val="19"/>
              </w:rPr>
              <w:t> II</w:t>
            </w:r>
          </w:p>
        </w:tc>
        <w:tc>
          <w:tcPr>
            <w:tcW w:w="1134" w:type="dxa"/>
          </w:tcPr>
          <w:p>
            <w:pPr>
              <w:pStyle w:val="nTable"/>
              <w:spacing w:after="40"/>
              <w:rPr>
                <w:sz w:val="19"/>
              </w:rPr>
            </w:pPr>
            <w:r>
              <w:rPr>
                <w:sz w:val="19"/>
              </w:rPr>
              <w:t>40 of 1987</w:t>
            </w:r>
          </w:p>
        </w:tc>
        <w:tc>
          <w:tcPr>
            <w:tcW w:w="1134" w:type="dxa"/>
          </w:tcPr>
          <w:p>
            <w:pPr>
              <w:pStyle w:val="nTable"/>
              <w:spacing w:after="40"/>
              <w:rPr>
                <w:sz w:val="19"/>
              </w:rPr>
            </w:pPr>
            <w:r>
              <w:rPr>
                <w:sz w:val="19"/>
              </w:rPr>
              <w:t>12</w:t>
            </w:r>
            <w:del w:id="901" w:author="svcMRProcess" w:date="2015-12-10T11:41:00Z">
              <w:r>
                <w:rPr>
                  <w:sz w:val="19"/>
                </w:rPr>
                <w:delText xml:space="preserve"> </w:delText>
              </w:r>
            </w:del>
            <w:ins w:id="902" w:author="svcMRProcess" w:date="2015-12-10T11:41:00Z">
              <w:r>
                <w:rPr>
                  <w:sz w:val="19"/>
                </w:rPr>
                <w:t> </w:t>
              </w:r>
            </w:ins>
            <w:r>
              <w:rPr>
                <w:sz w:val="19"/>
              </w:rPr>
              <w:t>Jul</w:t>
            </w:r>
            <w:del w:id="903" w:author="svcMRProcess" w:date="2015-12-10T11:41:00Z">
              <w:r>
                <w:rPr>
                  <w:sz w:val="19"/>
                </w:rPr>
                <w:delText xml:space="preserve"> </w:delText>
              </w:r>
            </w:del>
            <w:ins w:id="904" w:author="svcMRProcess" w:date="2015-12-10T11:41:00Z">
              <w:r>
                <w:rPr>
                  <w:sz w:val="19"/>
                </w:rPr>
                <w:t> </w:t>
              </w:r>
            </w:ins>
            <w:r>
              <w:rPr>
                <w:sz w:val="19"/>
              </w:rPr>
              <w:t>1987</w:t>
            </w:r>
          </w:p>
        </w:tc>
        <w:tc>
          <w:tcPr>
            <w:tcW w:w="2551" w:type="dxa"/>
          </w:tcPr>
          <w:p>
            <w:pPr>
              <w:pStyle w:val="nTable"/>
              <w:spacing w:after="40"/>
              <w:rPr>
                <w:sz w:val="19"/>
              </w:rPr>
            </w:pPr>
            <w:del w:id="905" w:author="svcMRProcess" w:date="2015-12-10T11:41:00Z">
              <w:r>
                <w:rPr>
                  <w:sz w:val="19"/>
                </w:rPr>
                <w:delText>Proclaimed</w:delText>
              </w:r>
              <w:r>
                <w:rPr>
                  <w:sz w:val="19"/>
                </w:rPr>
                <w:br/>
              </w:r>
            </w:del>
            <w:r>
              <w:rPr>
                <w:sz w:val="19"/>
              </w:rPr>
              <w:t>30</w:t>
            </w:r>
            <w:del w:id="906" w:author="svcMRProcess" w:date="2015-12-10T11:41:00Z">
              <w:r>
                <w:rPr>
                  <w:sz w:val="19"/>
                </w:rPr>
                <w:delText xml:space="preserve"> </w:delText>
              </w:r>
            </w:del>
            <w:ins w:id="907" w:author="svcMRProcess" w:date="2015-12-10T11:41:00Z">
              <w:r>
                <w:rPr>
                  <w:sz w:val="19"/>
                </w:rPr>
                <w:t> </w:t>
              </w:r>
            </w:ins>
            <w:r>
              <w:rPr>
                <w:sz w:val="19"/>
              </w:rPr>
              <w:t>Oct</w:t>
            </w:r>
            <w:del w:id="908" w:author="svcMRProcess" w:date="2015-12-10T11:41:00Z">
              <w:r>
                <w:rPr>
                  <w:sz w:val="19"/>
                </w:rPr>
                <w:delText xml:space="preserve"> </w:delText>
              </w:r>
            </w:del>
            <w:ins w:id="909" w:author="svcMRProcess" w:date="2015-12-10T11:41:00Z">
              <w:r>
                <w:rPr>
                  <w:sz w:val="19"/>
                </w:rPr>
                <w:t> </w:t>
              </w:r>
            </w:ins>
            <w:r>
              <w:rPr>
                <w:sz w:val="19"/>
              </w:rPr>
              <w:t xml:space="preserve">1987 </w:t>
            </w:r>
            <w:del w:id="910" w:author="svcMRProcess" w:date="2015-12-10T11:41:00Z">
              <w:r>
                <w:rPr>
                  <w:sz w:val="19"/>
                </w:rPr>
                <w:br/>
              </w:r>
            </w:del>
            <w:r>
              <w:rPr>
                <w:sz w:val="19"/>
              </w:rPr>
              <w:t xml:space="preserve">(see </w:t>
            </w:r>
            <w:del w:id="911" w:author="svcMRProcess" w:date="2015-12-10T11:41:00Z">
              <w:r>
                <w:rPr>
                  <w:sz w:val="19"/>
                </w:rPr>
                <w:delText xml:space="preserve">section </w:delText>
              </w:r>
            </w:del>
            <w:ins w:id="912" w:author="svcMRProcess" w:date="2015-12-10T11:41:00Z">
              <w:r>
                <w:rPr>
                  <w:sz w:val="19"/>
                </w:rPr>
                <w:t>s. </w:t>
              </w:r>
            </w:ins>
            <w:r>
              <w:rPr>
                <w:sz w:val="19"/>
              </w:rPr>
              <w:t xml:space="preserve">2 and </w:t>
            </w:r>
            <w:r>
              <w:rPr>
                <w:i/>
                <w:sz w:val="19"/>
              </w:rPr>
              <w:t>Gazette</w:t>
            </w:r>
            <w:r>
              <w:rPr>
                <w:sz w:val="19"/>
              </w:rPr>
              <w:t xml:space="preserve"> 30 Oct</w:t>
            </w:r>
            <w:del w:id="913" w:author="svcMRProcess" w:date="2015-12-10T11:41:00Z">
              <w:r>
                <w:rPr>
                  <w:sz w:val="19"/>
                </w:rPr>
                <w:delText xml:space="preserve"> </w:delText>
              </w:r>
            </w:del>
            <w:ins w:id="914" w:author="svcMRProcess" w:date="2015-12-10T11:41:00Z">
              <w:r>
                <w:rPr>
                  <w:sz w:val="19"/>
                </w:rPr>
                <w:t> </w:t>
              </w:r>
            </w:ins>
            <w:r>
              <w:rPr>
                <w:sz w:val="19"/>
              </w:rPr>
              <w:t>1987</w:t>
            </w:r>
            <w:del w:id="915" w:author="svcMRProcess" w:date="2015-12-10T11:41:00Z">
              <w:r>
                <w:rPr>
                  <w:sz w:val="19"/>
                </w:rPr>
                <w:delText>,</w:delText>
              </w:r>
            </w:del>
            <w:r>
              <w:rPr>
                <w:sz w:val="19"/>
              </w:rPr>
              <w:t xml:space="preserve"> p.</w:t>
            </w:r>
            <w:ins w:id="916" w:author="svcMRProcess" w:date="2015-12-10T11:41:00Z">
              <w:r>
                <w:rPr>
                  <w:sz w:val="19"/>
                </w:rPr>
                <w:t> </w:t>
              </w:r>
            </w:ins>
            <w:r>
              <w:rPr>
                <w:sz w:val="19"/>
              </w:rPr>
              <w:t>3977)</w:t>
            </w:r>
          </w:p>
        </w:tc>
      </w:tr>
      <w:tr>
        <w:trPr>
          <w:cantSplit/>
        </w:trPr>
        <w:tc>
          <w:tcPr>
            <w:tcW w:w="2268" w:type="dxa"/>
          </w:tcPr>
          <w:p>
            <w:pPr>
              <w:pStyle w:val="nTable"/>
              <w:spacing w:after="40"/>
              <w:ind w:right="113"/>
              <w:rPr>
                <w:sz w:val="19"/>
              </w:rPr>
            </w:pPr>
            <w:r>
              <w:rPr>
                <w:i/>
                <w:sz w:val="19"/>
              </w:rPr>
              <w:t>Constitution Amendment Act 1987</w:t>
            </w:r>
          </w:p>
        </w:tc>
        <w:tc>
          <w:tcPr>
            <w:tcW w:w="1134" w:type="dxa"/>
          </w:tcPr>
          <w:p>
            <w:pPr>
              <w:pStyle w:val="nTable"/>
              <w:spacing w:after="40"/>
              <w:rPr>
                <w:sz w:val="19"/>
              </w:rPr>
            </w:pPr>
            <w:r>
              <w:rPr>
                <w:sz w:val="19"/>
              </w:rPr>
              <w:t>51 of 1987</w:t>
            </w:r>
          </w:p>
        </w:tc>
        <w:tc>
          <w:tcPr>
            <w:tcW w:w="1134" w:type="dxa"/>
          </w:tcPr>
          <w:p>
            <w:pPr>
              <w:pStyle w:val="nTable"/>
              <w:spacing w:after="40"/>
              <w:rPr>
                <w:sz w:val="19"/>
              </w:rPr>
            </w:pPr>
            <w:r>
              <w:rPr>
                <w:sz w:val="19"/>
              </w:rPr>
              <w:t>30</w:t>
            </w:r>
            <w:del w:id="917" w:author="svcMRProcess" w:date="2015-12-10T11:41:00Z">
              <w:r>
                <w:rPr>
                  <w:sz w:val="19"/>
                </w:rPr>
                <w:delText xml:space="preserve"> </w:delText>
              </w:r>
            </w:del>
            <w:ins w:id="918" w:author="svcMRProcess" w:date="2015-12-10T11:41:00Z">
              <w:r>
                <w:rPr>
                  <w:sz w:val="19"/>
                </w:rPr>
                <w:t> </w:t>
              </w:r>
            </w:ins>
            <w:r>
              <w:rPr>
                <w:sz w:val="19"/>
              </w:rPr>
              <w:t>Oct</w:t>
            </w:r>
            <w:del w:id="919" w:author="svcMRProcess" w:date="2015-12-10T11:41:00Z">
              <w:r>
                <w:rPr>
                  <w:sz w:val="19"/>
                </w:rPr>
                <w:delText xml:space="preserve"> </w:delText>
              </w:r>
            </w:del>
            <w:ins w:id="920" w:author="svcMRProcess" w:date="2015-12-10T11:41:00Z">
              <w:r>
                <w:rPr>
                  <w:sz w:val="19"/>
                </w:rPr>
                <w:t> </w:t>
              </w:r>
            </w:ins>
            <w:r>
              <w:rPr>
                <w:sz w:val="19"/>
              </w:rPr>
              <w:t>1987</w:t>
            </w:r>
          </w:p>
        </w:tc>
        <w:tc>
          <w:tcPr>
            <w:tcW w:w="2551" w:type="dxa"/>
          </w:tcPr>
          <w:p>
            <w:pPr>
              <w:pStyle w:val="nTable"/>
              <w:spacing w:after="40"/>
              <w:rPr>
                <w:sz w:val="19"/>
              </w:rPr>
            </w:pPr>
            <w:r>
              <w:rPr>
                <w:sz w:val="19"/>
              </w:rPr>
              <w:t>30</w:t>
            </w:r>
            <w:del w:id="921" w:author="svcMRProcess" w:date="2015-12-10T11:41:00Z">
              <w:r>
                <w:rPr>
                  <w:sz w:val="19"/>
                </w:rPr>
                <w:delText xml:space="preserve"> </w:delText>
              </w:r>
            </w:del>
            <w:ins w:id="922" w:author="svcMRProcess" w:date="2015-12-10T11:41:00Z">
              <w:r>
                <w:rPr>
                  <w:sz w:val="19"/>
                </w:rPr>
                <w:t> </w:t>
              </w:r>
            </w:ins>
            <w:r>
              <w:rPr>
                <w:sz w:val="19"/>
              </w:rPr>
              <w:t>Oct</w:t>
            </w:r>
            <w:del w:id="923" w:author="svcMRProcess" w:date="2015-12-10T11:41:00Z">
              <w:r>
                <w:rPr>
                  <w:sz w:val="19"/>
                </w:rPr>
                <w:delText xml:space="preserve"> </w:delText>
              </w:r>
            </w:del>
            <w:ins w:id="924" w:author="svcMRProcess" w:date="2015-12-10T11:41:00Z">
              <w:r>
                <w:rPr>
                  <w:sz w:val="19"/>
                </w:rPr>
                <w:t> </w:t>
              </w:r>
            </w:ins>
            <w:r>
              <w:rPr>
                <w:sz w:val="19"/>
              </w:rPr>
              <w:t>1987</w:t>
            </w:r>
            <w:del w:id="925" w:author="svcMRProcess" w:date="2015-12-10T11:41:00Z">
              <w:r>
                <w:rPr>
                  <w:sz w:val="19"/>
                </w:rPr>
                <w:br/>
              </w:r>
            </w:del>
            <w:ins w:id="926" w:author="svcMRProcess" w:date="2015-12-10T11:41:00Z">
              <w:r>
                <w:rPr>
                  <w:sz w:val="19"/>
                </w:rPr>
                <w:t xml:space="preserve"> </w:t>
              </w:r>
            </w:ins>
            <w:r>
              <w:rPr>
                <w:sz w:val="19"/>
              </w:rPr>
              <w:t xml:space="preserve">(see </w:t>
            </w:r>
            <w:del w:id="927" w:author="svcMRProcess" w:date="2015-12-10T11:41:00Z">
              <w:r>
                <w:rPr>
                  <w:sz w:val="19"/>
                </w:rPr>
                <w:delText xml:space="preserve">section </w:delText>
              </w:r>
            </w:del>
            <w:ins w:id="928" w:author="svcMRProcess" w:date="2015-12-10T11:41:00Z">
              <w:r>
                <w:rPr>
                  <w:sz w:val="19"/>
                </w:rPr>
                <w:t>s. </w:t>
              </w:r>
            </w:ins>
            <w:r>
              <w:rPr>
                <w:sz w:val="19"/>
              </w:rPr>
              <w:t>2)</w:t>
            </w:r>
          </w:p>
        </w:tc>
      </w:tr>
      <w:tr>
        <w:trPr>
          <w:cantSplit/>
          <w:ins w:id="929" w:author="svcMRProcess" w:date="2015-12-10T11:41:00Z"/>
        </w:trPr>
        <w:tc>
          <w:tcPr>
            <w:tcW w:w="7087" w:type="dxa"/>
            <w:gridSpan w:val="4"/>
          </w:tcPr>
          <w:p>
            <w:pPr>
              <w:pStyle w:val="nTable"/>
              <w:spacing w:after="40"/>
              <w:rPr>
                <w:ins w:id="930" w:author="svcMRProcess" w:date="2015-12-10T11:41:00Z"/>
                <w:sz w:val="19"/>
              </w:rPr>
            </w:pPr>
            <w:ins w:id="931" w:author="svcMRProcess" w:date="2015-12-10T11:41:00Z">
              <w:r>
                <w:rPr>
                  <w:b/>
                  <w:sz w:val="19"/>
                </w:rPr>
                <w:t xml:space="preserve">Reprint of the </w:t>
              </w:r>
              <w:r>
                <w:rPr>
                  <w:b/>
                  <w:i/>
                  <w:sz w:val="19"/>
                </w:rPr>
                <w:t xml:space="preserve">Constitution Act 1889 </w:t>
              </w:r>
              <w:r>
                <w:rPr>
                  <w:b/>
                  <w:sz w:val="19"/>
                </w:rPr>
                <w:t>as at 1 Mar 1993</w:t>
              </w:r>
              <w:r>
                <w:rPr>
                  <w:bCs/>
                  <w:sz w:val="19"/>
                </w:rPr>
                <w:t xml:space="preserve"> (includes amendments listed above)</w:t>
              </w:r>
            </w:ins>
          </w:p>
        </w:tc>
      </w:tr>
      <w:tr>
        <w:trPr>
          <w:cantSplit/>
        </w:trPr>
        <w:tc>
          <w:tcPr>
            <w:tcW w:w="2268" w:type="dxa"/>
          </w:tcPr>
          <w:p>
            <w:pPr>
              <w:pStyle w:val="nTable"/>
              <w:spacing w:after="40"/>
              <w:ind w:right="113"/>
              <w:rPr>
                <w:sz w:val="19"/>
              </w:rPr>
            </w:pPr>
            <w:r>
              <w:rPr>
                <w:i/>
                <w:sz w:val="19"/>
              </w:rPr>
              <w:t>Financial Administration Legislation Amendment Act 1993</w:t>
            </w:r>
            <w:del w:id="932" w:author="svcMRProcess" w:date="2015-12-10T11:41:00Z">
              <w:r>
                <w:rPr>
                  <w:sz w:val="19"/>
                </w:rPr>
                <w:delText>,</w:delText>
              </w:r>
              <w:r>
                <w:rPr>
                  <w:sz w:val="19"/>
                </w:rPr>
                <w:br/>
                <w:delText xml:space="preserve">sections </w:delText>
              </w:r>
            </w:del>
            <w:ins w:id="933" w:author="svcMRProcess" w:date="2015-12-10T11:41:00Z">
              <w:r>
                <w:rPr>
                  <w:sz w:val="19"/>
                </w:rPr>
                <w:t xml:space="preserve"> s. </w:t>
              </w:r>
            </w:ins>
            <w:r>
              <w:rPr>
                <w:sz w:val="19"/>
              </w:rPr>
              <w:t>9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w:t>
            </w:r>
            <w:del w:id="934" w:author="svcMRProcess" w:date="2015-12-10T11:41:00Z">
              <w:r>
                <w:rPr>
                  <w:sz w:val="19"/>
                </w:rPr>
                <w:delText xml:space="preserve"> </w:delText>
              </w:r>
            </w:del>
            <w:ins w:id="935" w:author="svcMRProcess" w:date="2015-12-10T11:41:00Z">
              <w:r>
                <w:rPr>
                  <w:sz w:val="19"/>
                </w:rPr>
                <w:t> </w:t>
              </w:r>
            </w:ins>
            <w:r>
              <w:rPr>
                <w:sz w:val="19"/>
              </w:rPr>
              <w:t>Aug</w:t>
            </w:r>
            <w:del w:id="936" w:author="svcMRProcess" w:date="2015-12-10T11:41:00Z">
              <w:r>
                <w:rPr>
                  <w:sz w:val="19"/>
                </w:rPr>
                <w:delText xml:space="preserve"> </w:delText>
              </w:r>
            </w:del>
            <w:ins w:id="937" w:author="svcMRProcess" w:date="2015-12-10T11:41:00Z">
              <w:r>
                <w:rPr>
                  <w:sz w:val="19"/>
                </w:rPr>
                <w:t> </w:t>
              </w:r>
            </w:ins>
            <w:r>
              <w:rPr>
                <w:sz w:val="19"/>
              </w:rPr>
              <w:t>1993</w:t>
            </w:r>
          </w:p>
        </w:tc>
        <w:tc>
          <w:tcPr>
            <w:tcW w:w="2551" w:type="dxa"/>
          </w:tcPr>
          <w:p>
            <w:pPr>
              <w:pStyle w:val="nTable"/>
              <w:spacing w:after="40"/>
              <w:rPr>
                <w:sz w:val="19"/>
              </w:rPr>
            </w:pPr>
            <w:del w:id="938" w:author="svcMRProcess" w:date="2015-12-10T11:41:00Z">
              <w:r>
                <w:rPr>
                  <w:sz w:val="19"/>
                </w:rPr>
                <w:delText xml:space="preserve">Deemed operative </w:delText>
              </w:r>
            </w:del>
            <w:r>
              <w:rPr>
                <w:sz w:val="19"/>
              </w:rPr>
              <w:t>1 Jul</w:t>
            </w:r>
            <w:del w:id="939" w:author="svcMRProcess" w:date="2015-12-10T11:41:00Z">
              <w:r>
                <w:rPr>
                  <w:sz w:val="19"/>
                </w:rPr>
                <w:delText xml:space="preserve"> </w:delText>
              </w:r>
            </w:del>
            <w:ins w:id="940" w:author="svcMRProcess" w:date="2015-12-10T11:41:00Z">
              <w:r>
                <w:rPr>
                  <w:sz w:val="19"/>
                </w:rPr>
                <w:t> </w:t>
              </w:r>
            </w:ins>
            <w:r>
              <w:rPr>
                <w:sz w:val="19"/>
              </w:rPr>
              <w:t>1993 (see </w:t>
            </w:r>
            <w:del w:id="941" w:author="svcMRProcess" w:date="2015-12-10T11:41:00Z">
              <w:r>
                <w:rPr>
                  <w:sz w:val="19"/>
                </w:rPr>
                <w:delText xml:space="preserve">section </w:delText>
              </w:r>
            </w:del>
            <w:ins w:id="942" w:author="svcMRProcess" w:date="2015-12-10T11:41:00Z">
              <w:r>
                <w:rPr>
                  <w:sz w:val="19"/>
                </w:rPr>
                <w:t>s. </w:t>
              </w:r>
            </w:ins>
            <w:r>
              <w:rPr>
                <w:sz w:val="19"/>
              </w:rPr>
              <w:t>2(1))</w:t>
            </w:r>
          </w:p>
        </w:tc>
      </w:tr>
      <w:tr>
        <w:trPr>
          <w:cantSplit/>
        </w:trPr>
        <w:tc>
          <w:tcPr>
            <w:tcW w:w="2268" w:type="dxa"/>
          </w:tcPr>
          <w:p>
            <w:pPr>
              <w:pStyle w:val="nTable"/>
              <w:spacing w:after="40"/>
              <w:ind w:right="113"/>
              <w:rPr>
                <w:sz w:val="19"/>
              </w:rPr>
            </w:pPr>
            <w:r>
              <w:rPr>
                <w:i/>
                <w:sz w:val="19"/>
              </w:rPr>
              <w:t>Statutes (Repeals and Minor Amendments) Act (No. 2) 1998</w:t>
            </w:r>
            <w:del w:id="943" w:author="svcMRProcess" w:date="2015-12-10T11:41:00Z">
              <w:r>
                <w:rPr>
                  <w:sz w:val="19"/>
                </w:rPr>
                <w:delText>,</w:delText>
              </w:r>
              <w:r>
                <w:rPr>
                  <w:sz w:val="19"/>
                </w:rPr>
                <w:br/>
                <w:delText xml:space="preserve">section </w:delText>
              </w:r>
            </w:del>
            <w:ins w:id="944" w:author="svcMRProcess" w:date="2015-12-10T11:41:00Z">
              <w:r>
                <w:rPr>
                  <w:sz w:val="19"/>
                </w:rPr>
                <w:t xml:space="preserve"> s. </w:t>
              </w:r>
            </w:ins>
            <w:r>
              <w:rPr>
                <w:sz w:val="19"/>
              </w:rPr>
              <w:t>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w:t>
            </w:r>
            <w:del w:id="945" w:author="svcMRProcess" w:date="2015-12-10T11:41:00Z">
              <w:r>
                <w:rPr>
                  <w:sz w:val="19"/>
                </w:rPr>
                <w:delText xml:space="preserve"> </w:delText>
              </w:r>
            </w:del>
            <w:ins w:id="946" w:author="svcMRProcess" w:date="2015-12-10T11:41:00Z">
              <w:r>
                <w:rPr>
                  <w:sz w:val="19"/>
                </w:rPr>
                <w:t> </w:t>
              </w:r>
            </w:ins>
            <w:r>
              <w:rPr>
                <w:sz w:val="19"/>
              </w:rPr>
              <w:t>Apr</w:t>
            </w:r>
            <w:del w:id="947" w:author="svcMRProcess" w:date="2015-12-10T11:41:00Z">
              <w:r>
                <w:rPr>
                  <w:sz w:val="19"/>
                </w:rPr>
                <w:delText xml:space="preserve"> </w:delText>
              </w:r>
            </w:del>
            <w:ins w:id="948" w:author="svcMRProcess" w:date="2015-12-10T11:41:00Z">
              <w:r>
                <w:rPr>
                  <w:sz w:val="19"/>
                </w:rPr>
                <w:t> </w:t>
              </w:r>
            </w:ins>
            <w:r>
              <w:rPr>
                <w:sz w:val="19"/>
              </w:rPr>
              <w:t>1998</w:t>
            </w:r>
          </w:p>
        </w:tc>
        <w:tc>
          <w:tcPr>
            <w:tcW w:w="2551" w:type="dxa"/>
          </w:tcPr>
          <w:p>
            <w:pPr>
              <w:pStyle w:val="nTable"/>
              <w:spacing w:after="40"/>
              <w:rPr>
                <w:sz w:val="19"/>
              </w:rPr>
            </w:pPr>
            <w:r>
              <w:rPr>
                <w:sz w:val="19"/>
              </w:rPr>
              <w:t>30</w:t>
            </w:r>
            <w:del w:id="949" w:author="svcMRProcess" w:date="2015-12-10T11:41:00Z">
              <w:r>
                <w:rPr>
                  <w:sz w:val="19"/>
                </w:rPr>
                <w:delText xml:space="preserve"> </w:delText>
              </w:r>
            </w:del>
            <w:ins w:id="950" w:author="svcMRProcess" w:date="2015-12-10T11:41:00Z">
              <w:r>
                <w:rPr>
                  <w:sz w:val="19"/>
                </w:rPr>
                <w:t> </w:t>
              </w:r>
            </w:ins>
            <w:r>
              <w:rPr>
                <w:sz w:val="19"/>
              </w:rPr>
              <w:t>Apr</w:t>
            </w:r>
            <w:del w:id="951" w:author="svcMRProcess" w:date="2015-12-10T11:41:00Z">
              <w:r>
                <w:rPr>
                  <w:sz w:val="19"/>
                </w:rPr>
                <w:delText xml:space="preserve"> </w:delText>
              </w:r>
            </w:del>
            <w:ins w:id="952" w:author="svcMRProcess" w:date="2015-12-10T11:41:00Z">
              <w:r>
                <w:rPr>
                  <w:sz w:val="19"/>
                </w:rPr>
                <w:t> </w:t>
              </w:r>
            </w:ins>
            <w:r>
              <w:rPr>
                <w:sz w:val="19"/>
              </w:rPr>
              <w:t>1998 (see </w:t>
            </w:r>
            <w:del w:id="953" w:author="svcMRProcess" w:date="2015-12-10T11:41:00Z">
              <w:r>
                <w:rPr>
                  <w:sz w:val="19"/>
                </w:rPr>
                <w:delText xml:space="preserve">section </w:delText>
              </w:r>
            </w:del>
            <w:ins w:id="954" w:author="svcMRProcess" w:date="2015-12-10T11:41:00Z">
              <w:r>
                <w:rPr>
                  <w:sz w:val="19"/>
                </w:rPr>
                <w:t>s. </w:t>
              </w:r>
            </w:ins>
            <w:r>
              <w:rPr>
                <w:sz w:val="19"/>
              </w:rPr>
              <w:t>2(1))</w:t>
            </w:r>
          </w:p>
        </w:tc>
      </w:tr>
      <w:tr>
        <w:trPr>
          <w:cantSplit/>
          <w:ins w:id="955" w:author="svcMRProcess" w:date="2015-12-10T11:41:00Z"/>
        </w:trPr>
        <w:tc>
          <w:tcPr>
            <w:tcW w:w="7087" w:type="dxa"/>
            <w:gridSpan w:val="4"/>
          </w:tcPr>
          <w:p>
            <w:pPr>
              <w:pStyle w:val="nTable"/>
              <w:spacing w:after="40"/>
              <w:rPr>
                <w:ins w:id="956" w:author="svcMRProcess" w:date="2015-12-10T11:41:00Z"/>
                <w:sz w:val="19"/>
              </w:rPr>
            </w:pPr>
            <w:ins w:id="957" w:author="svcMRProcess" w:date="2015-12-10T11:41:00Z">
              <w:r>
                <w:rPr>
                  <w:b/>
                  <w:sz w:val="19"/>
                </w:rPr>
                <w:t xml:space="preserve">Reprint of the </w:t>
              </w:r>
              <w:r>
                <w:rPr>
                  <w:b/>
                  <w:i/>
                  <w:sz w:val="19"/>
                </w:rPr>
                <w:t xml:space="preserve">Constitution Act 1889 </w:t>
              </w:r>
              <w:r>
                <w:rPr>
                  <w:b/>
                  <w:sz w:val="19"/>
                </w:rPr>
                <w:t>as at 3 Jul 2000</w:t>
              </w:r>
              <w:r>
                <w:rPr>
                  <w:bCs/>
                  <w:sz w:val="19"/>
                </w:rPr>
                <w:t xml:space="preserve"> (includes amendments listed above)</w:t>
              </w:r>
              <w:r>
                <w:rPr>
                  <w:b/>
                  <w:sz w:val="19"/>
                </w:rPr>
                <w:t xml:space="preserve"> </w:t>
              </w:r>
            </w:ins>
          </w:p>
        </w:tc>
      </w:tr>
      <w:tr>
        <w:trPr>
          <w:cantSplit/>
        </w:trPr>
        <w:tc>
          <w:tcPr>
            <w:tcW w:w="2268" w:type="dxa"/>
          </w:tcPr>
          <w:p>
            <w:pPr>
              <w:pStyle w:val="nTable"/>
              <w:spacing w:after="40"/>
              <w:ind w:right="113"/>
              <w:rPr>
                <w:sz w:val="19"/>
              </w:rPr>
            </w:pPr>
            <w:r>
              <w:rPr>
                <w:i/>
                <w:sz w:val="19"/>
              </w:rPr>
              <w:t>Electoral Amendment Act 2000</w:t>
            </w:r>
            <w:del w:id="958" w:author="svcMRProcess" w:date="2015-12-10T11:41:00Z">
              <w:r>
                <w:rPr>
                  <w:i/>
                  <w:sz w:val="19"/>
                </w:rPr>
                <w:br/>
              </w:r>
              <w:r>
                <w:rPr>
                  <w:sz w:val="19"/>
                </w:rPr>
                <w:delText xml:space="preserve">section </w:delText>
              </w:r>
            </w:del>
            <w:ins w:id="959" w:author="svcMRProcess" w:date="2015-12-10T11:41:00Z">
              <w:r>
                <w:rPr>
                  <w:i/>
                  <w:sz w:val="19"/>
                </w:rPr>
                <w:t xml:space="preserve"> </w:t>
              </w:r>
              <w:r>
                <w:rPr>
                  <w:sz w:val="19"/>
                </w:rPr>
                <w:t>s. </w:t>
              </w:r>
            </w:ins>
            <w:r>
              <w:rPr>
                <w:sz w:val="19"/>
              </w:rPr>
              <w:t>22</w:t>
            </w:r>
          </w:p>
        </w:tc>
        <w:tc>
          <w:tcPr>
            <w:tcW w:w="1134" w:type="dxa"/>
          </w:tcPr>
          <w:p>
            <w:pPr>
              <w:pStyle w:val="nTable"/>
              <w:spacing w:after="40"/>
              <w:rPr>
                <w:sz w:val="19"/>
              </w:rPr>
            </w:pPr>
            <w:r>
              <w:rPr>
                <w:sz w:val="19"/>
              </w:rPr>
              <w:t>36 of 2000</w:t>
            </w:r>
          </w:p>
        </w:tc>
        <w:tc>
          <w:tcPr>
            <w:tcW w:w="1134" w:type="dxa"/>
          </w:tcPr>
          <w:p>
            <w:pPr>
              <w:pStyle w:val="nTable"/>
              <w:spacing w:after="40"/>
              <w:rPr>
                <w:sz w:val="19"/>
              </w:rPr>
            </w:pPr>
            <w:r>
              <w:rPr>
                <w:sz w:val="19"/>
              </w:rPr>
              <w:t>10</w:t>
            </w:r>
            <w:del w:id="960" w:author="svcMRProcess" w:date="2015-12-10T11:41:00Z">
              <w:r>
                <w:rPr>
                  <w:sz w:val="19"/>
                </w:rPr>
                <w:delText xml:space="preserve"> </w:delText>
              </w:r>
            </w:del>
            <w:ins w:id="961" w:author="svcMRProcess" w:date="2015-12-10T11:41:00Z">
              <w:r>
                <w:rPr>
                  <w:sz w:val="19"/>
                </w:rPr>
                <w:t> </w:t>
              </w:r>
            </w:ins>
            <w:r>
              <w:rPr>
                <w:sz w:val="19"/>
              </w:rPr>
              <w:t>Oct</w:t>
            </w:r>
            <w:del w:id="962" w:author="svcMRProcess" w:date="2015-12-10T11:41:00Z">
              <w:r>
                <w:rPr>
                  <w:sz w:val="19"/>
                </w:rPr>
                <w:delText xml:space="preserve"> </w:delText>
              </w:r>
            </w:del>
            <w:ins w:id="963" w:author="svcMRProcess" w:date="2015-12-10T11:41:00Z">
              <w:r>
                <w:rPr>
                  <w:sz w:val="19"/>
                </w:rPr>
                <w:t> </w:t>
              </w:r>
            </w:ins>
            <w:r>
              <w:rPr>
                <w:sz w:val="19"/>
              </w:rPr>
              <w:t>2000</w:t>
            </w:r>
          </w:p>
        </w:tc>
        <w:tc>
          <w:tcPr>
            <w:tcW w:w="2551" w:type="dxa"/>
          </w:tcPr>
          <w:p>
            <w:pPr>
              <w:pStyle w:val="nTable"/>
              <w:spacing w:after="40"/>
              <w:rPr>
                <w:sz w:val="19"/>
              </w:rPr>
            </w:pPr>
            <w:del w:id="964" w:author="svcMRProcess" w:date="2015-12-10T11:41:00Z">
              <w:r>
                <w:rPr>
                  <w:sz w:val="19"/>
                </w:rPr>
                <w:delText xml:space="preserve">Proclaimed </w:delText>
              </w:r>
            </w:del>
            <w:r>
              <w:rPr>
                <w:sz w:val="19"/>
              </w:rPr>
              <w:t>21 Oct 2000 (see </w:t>
            </w:r>
            <w:del w:id="965" w:author="svcMRProcess" w:date="2015-12-10T11:41:00Z">
              <w:r>
                <w:rPr>
                  <w:sz w:val="19"/>
                </w:rPr>
                <w:delText xml:space="preserve">section </w:delText>
              </w:r>
            </w:del>
            <w:ins w:id="966" w:author="svcMRProcess" w:date="2015-12-10T11:41:00Z">
              <w:r>
                <w:rPr>
                  <w:sz w:val="19"/>
                </w:rPr>
                <w:t>s. </w:t>
              </w:r>
            </w:ins>
            <w:r>
              <w:rPr>
                <w:sz w:val="19"/>
              </w:rPr>
              <w:t xml:space="preserve">2(1) and </w:t>
            </w:r>
            <w:r>
              <w:rPr>
                <w:i/>
                <w:sz w:val="19"/>
              </w:rPr>
              <w:t xml:space="preserve">Gazette </w:t>
            </w:r>
            <w:r>
              <w:rPr>
                <w:sz w:val="19"/>
              </w:rPr>
              <w:t>20</w:t>
            </w:r>
            <w:del w:id="967" w:author="svcMRProcess" w:date="2015-12-10T11:41:00Z">
              <w:r>
                <w:rPr>
                  <w:sz w:val="19"/>
                </w:rPr>
                <w:delText xml:space="preserve"> </w:delText>
              </w:r>
            </w:del>
            <w:ins w:id="968" w:author="svcMRProcess" w:date="2015-12-10T11:41:00Z">
              <w:r>
                <w:rPr>
                  <w:sz w:val="19"/>
                </w:rPr>
                <w:t> </w:t>
              </w:r>
            </w:ins>
            <w:r>
              <w:rPr>
                <w:sz w:val="19"/>
              </w:rPr>
              <w:t>Oct</w:t>
            </w:r>
            <w:del w:id="969" w:author="svcMRProcess" w:date="2015-12-10T11:41:00Z">
              <w:r>
                <w:rPr>
                  <w:sz w:val="19"/>
                </w:rPr>
                <w:delText xml:space="preserve"> </w:delText>
              </w:r>
            </w:del>
            <w:ins w:id="970" w:author="svcMRProcess" w:date="2015-12-10T11:41:00Z">
              <w:r>
                <w:rPr>
                  <w:sz w:val="19"/>
                </w:rPr>
                <w:t> </w:t>
              </w:r>
            </w:ins>
            <w:r>
              <w:rPr>
                <w:sz w:val="19"/>
              </w:rPr>
              <w:t>2000 p.</w:t>
            </w:r>
            <w:ins w:id="971" w:author="svcMRProcess" w:date="2015-12-10T11:41:00Z">
              <w:r>
                <w:rPr>
                  <w:sz w:val="19"/>
                </w:rPr>
                <w:t> </w:t>
              </w:r>
            </w:ins>
            <w:r>
              <w:rPr>
                <w:sz w:val="19"/>
              </w:rPr>
              <w:t>5899)</w:t>
            </w:r>
          </w:p>
        </w:tc>
      </w:tr>
      <w:tr>
        <w:trPr>
          <w:cantSplit/>
        </w:trPr>
        <w:tc>
          <w:tcPr>
            <w:tcW w:w="2268" w:type="dxa"/>
          </w:tcPr>
          <w:p>
            <w:pPr>
              <w:pStyle w:val="nTable"/>
              <w:spacing w:after="40"/>
              <w:ind w:right="113"/>
              <w:rPr>
                <w:iCs/>
                <w:sz w:val="19"/>
              </w:rPr>
            </w:pPr>
            <w:r>
              <w:rPr>
                <w:i/>
                <w:sz w:val="19"/>
              </w:rPr>
              <w:t>Constitution (Parliamentary Privileges) Amendment Act 2004</w:t>
            </w:r>
            <w:r>
              <w:rPr>
                <w:iCs/>
                <w:sz w:val="19"/>
              </w:rPr>
              <w:t xml:space="preserve"> Pt. 2</w:t>
            </w:r>
          </w:p>
        </w:tc>
        <w:tc>
          <w:tcPr>
            <w:tcW w:w="1134" w:type="dxa"/>
          </w:tcPr>
          <w:p>
            <w:pPr>
              <w:pStyle w:val="nTable"/>
              <w:spacing w:after="40"/>
              <w:rPr>
                <w:sz w:val="19"/>
              </w:rPr>
            </w:pPr>
            <w:r>
              <w:rPr>
                <w:sz w:val="19"/>
              </w:rPr>
              <w:t>41 of 2004</w:t>
            </w:r>
          </w:p>
        </w:tc>
        <w:tc>
          <w:tcPr>
            <w:tcW w:w="1134" w:type="dxa"/>
          </w:tcPr>
          <w:p>
            <w:pPr>
              <w:pStyle w:val="nTable"/>
              <w:spacing w:after="40"/>
              <w:rPr>
                <w:sz w:val="19"/>
              </w:rPr>
            </w:pPr>
            <w:r>
              <w:rPr>
                <w:sz w:val="19"/>
              </w:rPr>
              <w:t>3 Nov</w:t>
            </w:r>
            <w:del w:id="972" w:author="svcMRProcess" w:date="2015-12-10T11:41:00Z">
              <w:r>
                <w:rPr>
                  <w:sz w:val="19"/>
                </w:rPr>
                <w:delText xml:space="preserve"> </w:delText>
              </w:r>
            </w:del>
            <w:ins w:id="973" w:author="svcMRProcess" w:date="2015-12-10T11:41:00Z">
              <w:r>
                <w:rPr>
                  <w:sz w:val="19"/>
                </w:rPr>
                <w:t> </w:t>
              </w:r>
            </w:ins>
            <w:r>
              <w:rPr>
                <w:sz w:val="19"/>
              </w:rPr>
              <w:t>2004</w:t>
            </w:r>
          </w:p>
        </w:tc>
        <w:tc>
          <w:tcPr>
            <w:tcW w:w="2551" w:type="dxa"/>
          </w:tcPr>
          <w:p>
            <w:pPr>
              <w:pStyle w:val="nTable"/>
              <w:spacing w:after="40"/>
              <w:rPr>
                <w:sz w:val="19"/>
              </w:rPr>
            </w:pPr>
            <w:r>
              <w:rPr>
                <w:sz w:val="19"/>
              </w:rPr>
              <w:t>3 Nov</w:t>
            </w:r>
            <w:del w:id="974" w:author="svcMRProcess" w:date="2015-12-10T11:41:00Z">
              <w:r>
                <w:rPr>
                  <w:sz w:val="19"/>
                </w:rPr>
                <w:delText xml:space="preserve"> </w:delText>
              </w:r>
            </w:del>
            <w:ins w:id="975" w:author="svcMRProcess" w:date="2015-12-10T11:41:00Z">
              <w:r>
                <w:rPr>
                  <w:sz w:val="19"/>
                </w:rPr>
                <w:t> </w:t>
              </w:r>
            </w:ins>
            <w:r>
              <w:rPr>
                <w:sz w:val="19"/>
              </w:rPr>
              <w:t>2004 (see s. 2)</w:t>
            </w:r>
          </w:p>
        </w:tc>
      </w:tr>
      <w:tr>
        <w:trPr>
          <w:cantSplit/>
        </w:trPr>
        <w:tc>
          <w:tcPr>
            <w:tcW w:w="2268" w:type="dxa"/>
          </w:tcPr>
          <w:p>
            <w:pPr>
              <w:pStyle w:val="nTable"/>
              <w:spacing w:after="40"/>
              <w:ind w:right="113"/>
              <w:rPr>
                <w:i/>
                <w:sz w:val="19"/>
              </w:rPr>
            </w:pPr>
            <w:r>
              <w:rPr>
                <w:i/>
                <w:sz w:val="19"/>
              </w:rPr>
              <w:t>Oaths, Affidavits and Statutory Declarations (Consequential Provisions) Act</w:t>
            </w:r>
            <w:del w:id="976" w:author="svcMRProcess" w:date="2015-12-10T11:41:00Z">
              <w:r>
                <w:rPr>
                  <w:i/>
                  <w:sz w:val="19"/>
                </w:rPr>
                <w:delText xml:space="preserve"> </w:delText>
              </w:r>
            </w:del>
            <w:ins w:id="977" w:author="svcMRProcess" w:date="2015-12-10T11:41:00Z">
              <w:r>
                <w:rPr>
                  <w:i/>
                  <w:sz w:val="19"/>
                </w:rPr>
                <w:t> </w:t>
              </w:r>
            </w:ins>
            <w:r>
              <w:rPr>
                <w:i/>
                <w:sz w:val="19"/>
              </w:rPr>
              <w:t>2005</w:t>
            </w:r>
            <w:r>
              <w:rPr>
                <w:iCs/>
                <w:sz w:val="19"/>
              </w:rPr>
              <w:t xml:space="preserve"> Pt. 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1</w:t>
            </w:r>
            <w:del w:id="978" w:author="svcMRProcess" w:date="2015-12-10T11:41:00Z">
              <w:r>
                <w:rPr>
                  <w:sz w:val="19"/>
                </w:rPr>
                <w:delText xml:space="preserve"> </w:delText>
              </w:r>
            </w:del>
            <w:ins w:id="979" w:author="svcMRProcess" w:date="2015-12-10T11:41:00Z">
              <w:r>
                <w:rPr>
                  <w:sz w:val="19"/>
                </w:rPr>
                <w:t> </w:t>
              </w:r>
            </w:ins>
            <w:r>
              <w:rPr>
                <w:sz w:val="19"/>
              </w:rPr>
              <w:t>Jan</w:t>
            </w:r>
            <w:del w:id="980" w:author="svcMRProcess" w:date="2015-12-10T11:41:00Z">
              <w:r>
                <w:rPr>
                  <w:sz w:val="19"/>
                </w:rPr>
                <w:delText xml:space="preserve"> </w:delText>
              </w:r>
            </w:del>
            <w:ins w:id="981" w:author="svcMRProcess" w:date="2015-12-10T11:41:00Z">
              <w:r>
                <w:rPr>
                  <w:sz w:val="19"/>
                </w:rPr>
                <w:t> </w:t>
              </w:r>
            </w:ins>
            <w:r>
              <w:rPr>
                <w:sz w:val="19"/>
              </w:rPr>
              <w:t xml:space="preserve">2006 (see s. 2 and </w:t>
            </w:r>
            <w:r>
              <w:rPr>
                <w:i/>
                <w:iCs/>
                <w:sz w:val="19"/>
              </w:rPr>
              <w:t>Gazette</w:t>
            </w:r>
            <w:r>
              <w:rPr>
                <w:sz w:val="19"/>
              </w:rPr>
              <w:t xml:space="preserve"> 23</w:t>
            </w:r>
            <w:del w:id="982" w:author="svcMRProcess" w:date="2015-12-10T11:41:00Z">
              <w:r>
                <w:rPr>
                  <w:sz w:val="19"/>
                </w:rPr>
                <w:delText xml:space="preserve"> </w:delText>
              </w:r>
            </w:del>
            <w:ins w:id="983" w:author="svcMRProcess" w:date="2015-12-10T11:41:00Z">
              <w:r>
                <w:rPr>
                  <w:sz w:val="19"/>
                </w:rPr>
                <w:t> </w:t>
              </w:r>
            </w:ins>
            <w:r>
              <w:rPr>
                <w:sz w:val="19"/>
              </w:rPr>
              <w:t>Dec</w:t>
            </w:r>
            <w:del w:id="984" w:author="svcMRProcess" w:date="2015-12-10T11:41:00Z">
              <w:r>
                <w:rPr>
                  <w:sz w:val="19"/>
                </w:rPr>
                <w:delText xml:space="preserve"> </w:delText>
              </w:r>
            </w:del>
            <w:ins w:id="985" w:author="svcMRProcess" w:date="2015-12-10T11:41:00Z">
              <w:r>
                <w:rPr>
                  <w:sz w:val="19"/>
                </w:rPr>
                <w:t> </w:t>
              </w:r>
            </w:ins>
            <w:r>
              <w:rPr>
                <w:sz w:val="19"/>
              </w:rPr>
              <w:t>2005 p. 6244)</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w:t>
            </w:r>
            <w:del w:id="986" w:author="svcMRProcess" w:date="2015-12-10T11:41:00Z">
              <w:r>
                <w:rPr>
                  <w:iCs/>
                  <w:snapToGrid w:val="0"/>
                  <w:sz w:val="19"/>
                  <w:lang w:val="en-US"/>
                </w:rPr>
                <w:delText xml:space="preserve"> </w:delText>
              </w:r>
            </w:del>
            <w:ins w:id="987" w:author="svcMRProcess" w:date="2015-12-10T11:41:00Z">
              <w:r>
                <w:rPr>
                  <w:iCs/>
                  <w:snapToGrid w:val="0"/>
                  <w:sz w:val="19"/>
                  <w:lang w:val="en-US"/>
                </w:rPr>
                <w:t> </w:t>
              </w:r>
            </w:ins>
            <w:r>
              <w:rPr>
                <w:iCs/>
                <w:snapToGrid w:val="0"/>
                <w:sz w:val="19"/>
                <w:lang w:val="en-US"/>
              </w:rPr>
              <w:t>4 and 5(1)</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i/>
                <w:iCs/>
                <w:sz w:val="19"/>
              </w:rPr>
            </w:pPr>
            <w:r>
              <w:rPr>
                <w:snapToGrid w:val="0"/>
                <w:sz w:val="19"/>
                <w:lang w:val="en-US"/>
              </w:rPr>
              <w:t>1 Feb 2007 (see s. 2</w:t>
            </w:r>
            <w:ins w:id="988" w:author="svcMRProcess" w:date="2015-12-10T11:41: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ins w:id="989" w:author="svcMRProcess" w:date="2015-12-10T11:41:00Z"/>
        </w:trPr>
        <w:tc>
          <w:tcPr>
            <w:tcW w:w="7087" w:type="dxa"/>
            <w:gridSpan w:val="4"/>
            <w:tcBorders>
              <w:bottom w:val="single" w:sz="8" w:space="0" w:color="auto"/>
            </w:tcBorders>
          </w:tcPr>
          <w:p>
            <w:pPr>
              <w:pStyle w:val="nTable"/>
              <w:spacing w:after="40"/>
              <w:rPr>
                <w:ins w:id="990" w:author="svcMRProcess" w:date="2015-12-10T11:41:00Z"/>
                <w:snapToGrid w:val="0"/>
                <w:sz w:val="19"/>
                <w:lang w:val="en-US"/>
              </w:rPr>
            </w:pPr>
            <w:ins w:id="991" w:author="svcMRProcess" w:date="2015-12-10T11:41:00Z">
              <w:r>
                <w:rPr>
                  <w:b/>
                  <w:sz w:val="19"/>
                </w:rPr>
                <w:t xml:space="preserve">Reprint 6:  The </w:t>
              </w:r>
              <w:r>
                <w:rPr>
                  <w:b/>
                  <w:i/>
                  <w:sz w:val="19"/>
                </w:rPr>
                <w:t xml:space="preserve">Constitution Act 1889 </w:t>
              </w:r>
              <w:r>
                <w:rPr>
                  <w:b/>
                  <w:sz w:val="19"/>
                </w:rPr>
                <w:t>as at 13 Jul 2007</w:t>
              </w:r>
              <w:r>
                <w:rPr>
                  <w:bCs/>
                  <w:sz w:val="19"/>
                </w:rPr>
                <w:t xml:space="preserve"> (includes amendments listed above)</w:t>
              </w:r>
            </w:ins>
          </w:p>
        </w:tc>
      </w:tr>
    </w:tbl>
    <w:p/>
    <w:p>
      <w:pPr>
        <w:pStyle w:val="nSubsection"/>
        <w:keepNext/>
        <w:rPr>
          <w:snapToGrid w:val="0"/>
        </w:rPr>
      </w:pPr>
      <w:r>
        <w:rPr>
          <w:snapToGrid w:val="0"/>
        </w:rPr>
        <w:t>N.B.:</w:t>
      </w:r>
      <w:r>
        <w:rPr>
          <w:snapToGrid w:val="0"/>
        </w:rPr>
        <w:tab/>
      </w:r>
      <w:r>
        <w:rPr>
          <w:snapToGrid w:val="0"/>
        </w:rPr>
        <w:tab/>
        <w:t xml:space="preserve">The </w:t>
      </w:r>
      <w:r>
        <w:rPr>
          <w:i/>
          <w:snapToGrid w:val="0"/>
        </w:rPr>
        <w:t>Constitution Act 1889</w:t>
      </w:r>
      <w:r>
        <w:rPr>
          <w:snapToGrid w:val="0"/>
        </w:rPr>
        <w:t xml:space="preserve"> was or is affected by —</w:t>
      </w:r>
    </w:p>
    <w:p>
      <w:pPr>
        <w:pStyle w:val="nSubsection"/>
        <w:ind w:left="720" w:hanging="720"/>
        <w:rPr>
          <w:snapToGrid w:val="0"/>
        </w:rPr>
      </w:pPr>
      <w:r>
        <w:rPr>
          <w:snapToGrid w:val="0"/>
        </w:rPr>
        <w:tab/>
      </w:r>
      <w:r>
        <w:rPr>
          <w:snapToGrid w:val="0"/>
        </w:rPr>
        <w:tab/>
        <w:t>An Act to augment Ministerial Salaries. 55 Vict. No. 23 (1892).</w:t>
      </w:r>
      <w:r>
        <w:rPr>
          <w:snapToGrid w:val="0"/>
        </w:rPr>
        <w:br/>
        <w:t>(Repealed by 60 Vict. No. 18.)</w:t>
      </w:r>
    </w:p>
    <w:p>
      <w:pPr>
        <w:pStyle w:val="nSubsection"/>
        <w:ind w:left="720" w:hanging="720"/>
        <w:rPr>
          <w:snapToGrid w:val="0"/>
        </w:rPr>
      </w:pPr>
      <w:r>
        <w:rPr>
          <w:i/>
          <w:snapToGrid w:val="0"/>
        </w:rPr>
        <w:tab/>
      </w:r>
      <w:r>
        <w:rPr>
          <w:i/>
          <w:snapToGrid w:val="0"/>
        </w:rPr>
        <w:tab/>
        <w:t>The Officers of Parliament Act 1893</w:t>
      </w:r>
      <w:r>
        <w:rPr>
          <w:snapToGrid w:val="0"/>
        </w:rPr>
        <w:t>. (56 Vict. No. 17).</w:t>
      </w:r>
      <w:r>
        <w:rPr>
          <w:snapToGrid w:val="0"/>
        </w:rPr>
        <w:br/>
        <w:t>(Repealed by 63 Vict. No. 19.)</w:t>
      </w:r>
    </w:p>
    <w:p>
      <w:pPr>
        <w:pStyle w:val="nSubsection"/>
        <w:ind w:left="720" w:hanging="720"/>
        <w:rPr>
          <w:snapToGrid w:val="0"/>
        </w:rPr>
      </w:pPr>
      <w:r>
        <w:rPr>
          <w:i/>
          <w:snapToGrid w:val="0"/>
        </w:rPr>
        <w:tab/>
      </w:r>
      <w:r>
        <w:rPr>
          <w:i/>
          <w:snapToGrid w:val="0"/>
        </w:rPr>
        <w:tab/>
        <w:t>Constitution Acts Amendment Act 1933</w:t>
      </w:r>
      <w:r>
        <w:rPr>
          <w:snapToGrid w:val="0"/>
        </w:rPr>
        <w:t xml:space="preserve">. </w:t>
      </w:r>
      <w:ins w:id="992" w:author="svcMRProcess" w:date="2015-12-10T11:41:00Z">
        <w:r>
          <w:rPr>
            <w:snapToGrid w:val="0"/>
          </w:rPr>
          <w:t xml:space="preserve"> </w:t>
        </w:r>
      </w:ins>
      <w:r>
        <w:rPr>
          <w:snapToGrid w:val="0"/>
        </w:rPr>
        <w:t>(No. 25 of 1933).</w:t>
      </w:r>
      <w:r>
        <w:rPr>
          <w:snapToGrid w:val="0"/>
        </w:rPr>
        <w:br/>
        <w:t>(Amended by Act No. 46 of 1963</w:t>
      </w:r>
      <w:del w:id="993" w:author="svcMRProcess" w:date="2015-12-10T11:41:00Z">
        <w:r>
          <w:rPr>
            <w:snapToGrid w:val="0"/>
          </w:rPr>
          <w:delText>,</w:delText>
        </w:r>
      </w:del>
      <w:r>
        <w:rPr>
          <w:snapToGrid w:val="0"/>
        </w:rPr>
        <w:t xml:space="preserve"> s.</w:t>
      </w:r>
      <w:ins w:id="994" w:author="svcMRProcess" w:date="2015-12-10T11:41:00Z">
        <w:r>
          <w:rPr>
            <w:snapToGrid w:val="0"/>
          </w:rPr>
          <w:t> </w:t>
        </w:r>
      </w:ins>
      <w:r>
        <w:rPr>
          <w:snapToGrid w:val="0"/>
        </w:rPr>
        <w:t>10.</w:t>
      </w:r>
      <w:ins w:id="995" w:author="svcMRProcess" w:date="2015-12-10T11:41:00Z">
        <w:r>
          <w:rPr>
            <w:snapToGrid w:val="0"/>
          </w:rPr>
          <w:t xml:space="preserve"> </w:t>
        </w:r>
      </w:ins>
      <w:r>
        <w:rPr>
          <w:snapToGrid w:val="0"/>
        </w:rPr>
        <w:t xml:space="preserve"> Repealed by Act No. 57 of 1965.)</w:t>
      </w:r>
    </w:p>
    <w:p>
      <w:pPr>
        <w:pStyle w:val="nSubsection"/>
        <w:ind w:left="720" w:hanging="720"/>
        <w:rPr>
          <w:snapToGrid w:val="0"/>
        </w:rPr>
      </w:pPr>
      <w:r>
        <w:rPr>
          <w:i/>
          <w:snapToGrid w:val="0"/>
        </w:rPr>
        <w:tab/>
      </w:r>
      <w:r>
        <w:rPr>
          <w:i/>
          <w:snapToGrid w:val="0"/>
        </w:rPr>
        <w:tab/>
        <w:t>Constitution Acts Amendment (Temporary) Act 1934</w:t>
      </w:r>
      <w:r>
        <w:rPr>
          <w:snapToGrid w:val="0"/>
        </w:rPr>
        <w:t>. (No. 3 of 1934).</w:t>
      </w:r>
      <w:r>
        <w:rPr>
          <w:snapToGrid w:val="0"/>
        </w:rPr>
        <w:br/>
        <w:t>(Expired on 31</w:t>
      </w:r>
      <w:del w:id="996" w:author="svcMRProcess" w:date="2015-12-10T11:41:00Z">
        <w:r>
          <w:rPr>
            <w:snapToGrid w:val="0"/>
          </w:rPr>
          <w:delText xml:space="preserve"> </w:delText>
        </w:r>
      </w:del>
      <w:ins w:id="997" w:author="svcMRProcess" w:date="2015-12-10T11:41:00Z">
        <w:r>
          <w:rPr>
            <w:snapToGrid w:val="0"/>
          </w:rPr>
          <w:t> </w:t>
        </w:r>
      </w:ins>
      <w:r>
        <w:rPr>
          <w:snapToGrid w:val="0"/>
        </w:rPr>
        <w:t>December</w:t>
      </w:r>
      <w:del w:id="998" w:author="svcMRProcess" w:date="2015-12-10T11:41:00Z">
        <w:r>
          <w:rPr>
            <w:snapToGrid w:val="0"/>
          </w:rPr>
          <w:delText xml:space="preserve"> </w:delText>
        </w:r>
      </w:del>
      <w:ins w:id="999" w:author="svcMRProcess" w:date="2015-12-10T11:41:00Z">
        <w:r>
          <w:rPr>
            <w:snapToGrid w:val="0"/>
          </w:rPr>
          <w:t> </w:t>
        </w:r>
      </w:ins>
      <w:r>
        <w:rPr>
          <w:snapToGrid w:val="0"/>
        </w:rPr>
        <w:t xml:space="preserve">1934 (see </w:t>
      </w:r>
      <w:del w:id="1000" w:author="svcMRProcess" w:date="2015-12-10T11:41:00Z">
        <w:r>
          <w:rPr>
            <w:snapToGrid w:val="0"/>
          </w:rPr>
          <w:delText>section</w:delText>
        </w:r>
      </w:del>
      <w:ins w:id="1001" w:author="svcMRProcess" w:date="2015-12-10T11:41:00Z">
        <w:r>
          <w:rPr>
            <w:snapToGrid w:val="0"/>
          </w:rPr>
          <w:t>s.</w:t>
        </w:r>
      </w:ins>
      <w:r>
        <w:rPr>
          <w:snapToGrid w:val="0"/>
        </w:rPr>
        <w:t> 4).</w:t>
      </w:r>
      <w:ins w:id="1002" w:author="svcMRProcess" w:date="2015-12-10T11:41:00Z">
        <w:r>
          <w:rPr>
            <w:snapToGrid w:val="0"/>
          </w:rPr>
          <w:t xml:space="preserve"> </w:t>
        </w:r>
      </w:ins>
      <w:r>
        <w:rPr>
          <w:snapToGrid w:val="0"/>
        </w:rPr>
        <w:t xml:space="preserve"> Repealed by Act No. 57 of 1965.)</w:t>
      </w:r>
    </w:p>
    <w:p>
      <w:pPr>
        <w:pStyle w:val="nSubsection"/>
        <w:rPr>
          <w:snapToGrid w:val="0"/>
        </w:rPr>
      </w:pPr>
      <w:bookmarkStart w:id="1003" w:name="RuleErr_17"/>
      <w:r>
        <w:rPr>
          <w:i/>
          <w:snapToGrid w:val="0"/>
        </w:rPr>
        <w:tab/>
      </w:r>
      <w:r>
        <w:rPr>
          <w:i/>
          <w:snapToGrid w:val="0"/>
        </w:rPr>
        <w:tab/>
        <w:t>Judges’ Retirement Act 1937</w:t>
      </w:r>
      <w:bookmarkEnd w:id="1003"/>
      <w:r>
        <w:rPr>
          <w:snapToGrid w:val="0"/>
        </w:rPr>
        <w:t>. (No. 8 of 1937).</w:t>
      </w:r>
    </w:p>
    <w:p>
      <w:pPr>
        <w:pStyle w:val="nSubsection"/>
        <w:ind w:left="720" w:hanging="720"/>
        <w:rPr>
          <w:snapToGrid w:val="0"/>
        </w:rPr>
      </w:pPr>
      <w:bookmarkStart w:id="1004" w:name="RuleErr_18"/>
      <w:r>
        <w:rPr>
          <w:i/>
          <w:snapToGrid w:val="0"/>
        </w:rPr>
        <w:tab/>
      </w:r>
      <w:r>
        <w:rPr>
          <w:i/>
          <w:snapToGrid w:val="0"/>
        </w:rPr>
        <w:tab/>
        <w:t>Constitution Acts Amendment Act 1942</w:t>
      </w:r>
      <w:bookmarkEnd w:id="1004"/>
      <w:r>
        <w:rPr>
          <w:snapToGrid w:val="0"/>
        </w:rPr>
        <w:t xml:space="preserve">. (No. 29 of 1942). </w:t>
      </w:r>
      <w:r>
        <w:rPr>
          <w:snapToGrid w:val="0"/>
        </w:rPr>
        <w:br/>
        <w:t>(Amended by Act No. 45 of 1950 and Act No. 46 of 1963</w:t>
      </w:r>
      <w:del w:id="1005" w:author="svcMRProcess" w:date="2015-12-10T11:41:00Z">
        <w:r>
          <w:rPr>
            <w:snapToGrid w:val="0"/>
          </w:rPr>
          <w:delText>,</w:delText>
        </w:r>
      </w:del>
      <w:r>
        <w:rPr>
          <w:snapToGrid w:val="0"/>
        </w:rPr>
        <w:t xml:space="preserve"> s. 10.</w:t>
      </w:r>
      <w:ins w:id="1006" w:author="svcMRProcess" w:date="2015-12-10T11:41:00Z">
        <w:r>
          <w:rPr>
            <w:snapToGrid w:val="0"/>
          </w:rPr>
          <w:t xml:space="preserve"> </w:t>
        </w:r>
      </w:ins>
      <w:r>
        <w:rPr>
          <w:snapToGrid w:val="0"/>
        </w:rPr>
        <w:t xml:space="preserve"> Repealed by Act No. 57 of 1965.)</w:t>
      </w:r>
    </w:p>
    <w:p>
      <w:pPr>
        <w:pStyle w:val="nSubsection"/>
        <w:spacing w:before="100"/>
        <w:ind w:left="720" w:hanging="720"/>
        <w:rPr>
          <w:snapToGrid w:val="0"/>
        </w:rPr>
      </w:pPr>
      <w:r>
        <w:rPr>
          <w:snapToGrid w:val="0"/>
          <w:vertAlign w:val="superscript"/>
        </w:rPr>
        <w:t>2</w:t>
      </w:r>
      <w:r>
        <w:rPr>
          <w:snapToGrid w:val="0"/>
          <w:vertAlign w:val="superscript"/>
        </w:rPr>
        <w:tab/>
      </w:r>
      <w:del w:id="1007" w:author="svcMRProcess" w:date="2015-12-10T11:41:00Z">
        <w:r>
          <w:rPr>
            <w:snapToGrid w:val="0"/>
          </w:rPr>
          <w:delText>Queen</w:delText>
        </w:r>
      </w:del>
      <w:ins w:id="1008" w:author="svcMRProcess" w:date="2015-12-10T11:41:00Z">
        <w:r>
          <w:rPr>
            <w:snapToGrid w:val="0"/>
          </w:rPr>
          <w:t>I.e.: 13 and 14</w:t>
        </w:r>
      </w:ins>
      <w:r>
        <w:rPr>
          <w:snapToGrid w:val="0"/>
        </w:rPr>
        <w:t xml:space="preserve"> Victoria</w:t>
      </w:r>
      <w:ins w:id="1009" w:author="svcMRProcess" w:date="2015-12-10T11:41:00Z">
        <w:r>
          <w:rPr>
            <w:snapToGrid w:val="0"/>
          </w:rPr>
          <w:t xml:space="preserve"> c. 59 (1850) s. 32</w:t>
        </w:r>
      </w:ins>
      <w:r>
        <w:rPr>
          <w:snapToGrid w:val="0"/>
        </w:rPr>
        <w:t>.</w:t>
      </w:r>
    </w:p>
    <w:p>
      <w:pPr>
        <w:pStyle w:val="nSubsection"/>
        <w:spacing w:before="100"/>
        <w:ind w:left="450" w:hanging="450"/>
        <w:rPr>
          <w:ins w:id="1010" w:author="svcMRProcess" w:date="2015-12-10T11:41:00Z"/>
          <w:snapToGrid w:val="0"/>
        </w:rPr>
      </w:pPr>
      <w:del w:id="1011" w:author="svcMRProcess" w:date="2015-12-10T11:41:00Z">
        <w:r>
          <w:rPr>
            <w:snapToGrid w:val="0"/>
            <w:vertAlign w:val="superscript"/>
          </w:rPr>
          <w:delText>3</w:delText>
        </w:r>
      </w:del>
      <w:ins w:id="1012" w:author="svcMRProcess" w:date="2015-12-10T11:41:00Z">
        <w:r>
          <w:rPr>
            <w:snapToGrid w:val="0"/>
            <w:vertAlign w:val="superscript"/>
          </w:rPr>
          <w:t>3</w:t>
        </w:r>
        <w:r>
          <w:rPr>
            <w:snapToGrid w:val="0"/>
          </w:rPr>
          <w:tab/>
          <w:t xml:space="preserve">Section 6 was originally composed of three paragraphs.  The second and third paragraphs were repealed by the </w:t>
        </w:r>
        <w:r>
          <w:rPr>
            <w:i/>
            <w:iCs/>
            <w:snapToGrid w:val="0"/>
          </w:rPr>
          <w:t>Acts Amendment and Repeal (Disqualification for Parliament) Act 1984</w:t>
        </w:r>
        <w:r>
          <w:rPr>
            <w:snapToGrid w:val="0"/>
          </w:rPr>
          <w:t xml:space="preserve"> s. 4.  The first paragraph ceased to operate on 18 October 1893. See s. 43.</w:t>
        </w:r>
      </w:ins>
    </w:p>
    <w:p>
      <w:pPr>
        <w:pStyle w:val="nSubsection"/>
        <w:spacing w:before="100"/>
        <w:rPr>
          <w:snapToGrid w:val="0"/>
        </w:rPr>
      </w:pPr>
      <w:ins w:id="1013" w:author="svcMRProcess" w:date="2015-12-10T11:41:00Z">
        <w:r>
          <w:rPr>
            <w:snapToGrid w:val="0"/>
            <w:vertAlign w:val="superscript"/>
          </w:rPr>
          <w:t>4</w:t>
        </w:r>
      </w:ins>
      <w:r>
        <w:rPr>
          <w:snapToGrid w:val="0"/>
        </w:rPr>
        <w:tab/>
        <w:t>This provision ceased to operate on 18</w:t>
      </w:r>
      <w:del w:id="1014" w:author="svcMRProcess" w:date="2015-12-10T11:41:00Z">
        <w:r>
          <w:rPr>
            <w:snapToGrid w:val="0"/>
          </w:rPr>
          <w:delText xml:space="preserve"> </w:delText>
        </w:r>
      </w:del>
      <w:ins w:id="1015" w:author="svcMRProcess" w:date="2015-12-10T11:41:00Z">
        <w:r>
          <w:rPr>
            <w:snapToGrid w:val="0"/>
          </w:rPr>
          <w:t> </w:t>
        </w:r>
      </w:ins>
      <w:r>
        <w:rPr>
          <w:snapToGrid w:val="0"/>
        </w:rPr>
        <w:t>October</w:t>
      </w:r>
      <w:del w:id="1016" w:author="svcMRProcess" w:date="2015-12-10T11:41:00Z">
        <w:r>
          <w:rPr>
            <w:snapToGrid w:val="0"/>
          </w:rPr>
          <w:delText xml:space="preserve"> </w:delText>
        </w:r>
      </w:del>
      <w:ins w:id="1017" w:author="svcMRProcess" w:date="2015-12-10T11:41:00Z">
        <w:r>
          <w:rPr>
            <w:snapToGrid w:val="0"/>
          </w:rPr>
          <w:t> </w:t>
        </w:r>
      </w:ins>
      <w:r>
        <w:rPr>
          <w:snapToGrid w:val="0"/>
        </w:rPr>
        <w:t xml:space="preserve">1893. </w:t>
      </w:r>
      <w:ins w:id="1018" w:author="svcMRProcess" w:date="2015-12-10T11:41:00Z">
        <w:r>
          <w:rPr>
            <w:snapToGrid w:val="0"/>
          </w:rPr>
          <w:t xml:space="preserve"> </w:t>
        </w:r>
      </w:ins>
      <w:r>
        <w:rPr>
          <w:snapToGrid w:val="0"/>
        </w:rPr>
        <w:t>See s.</w:t>
      </w:r>
      <w:ins w:id="1019" w:author="svcMRProcess" w:date="2015-12-10T11:41:00Z">
        <w:r>
          <w:rPr>
            <w:snapToGrid w:val="0"/>
          </w:rPr>
          <w:t> </w:t>
        </w:r>
      </w:ins>
      <w:r>
        <w:rPr>
          <w:snapToGrid w:val="0"/>
        </w:rPr>
        <w:t>43.</w:t>
      </w:r>
    </w:p>
    <w:p>
      <w:pPr>
        <w:pStyle w:val="nSubsection"/>
        <w:spacing w:before="100"/>
        <w:rPr>
          <w:snapToGrid w:val="0"/>
        </w:rPr>
      </w:pPr>
      <w:del w:id="1020" w:author="svcMRProcess" w:date="2015-12-10T11:41:00Z">
        <w:r>
          <w:rPr>
            <w:snapToGrid w:val="0"/>
            <w:vertAlign w:val="superscript"/>
          </w:rPr>
          <w:delText>4</w:delText>
        </w:r>
      </w:del>
      <w:ins w:id="1021" w:author="svcMRProcess" w:date="2015-12-10T11:41:00Z">
        <w:r>
          <w:rPr>
            <w:snapToGrid w:val="0"/>
            <w:vertAlign w:val="superscript"/>
          </w:rPr>
          <w:t>5</w:t>
        </w:r>
      </w:ins>
      <w:r>
        <w:rPr>
          <w:snapToGrid w:val="0"/>
        </w:rPr>
        <w:tab/>
        <w:t xml:space="preserve">Now see </w:t>
      </w:r>
      <w:r>
        <w:rPr>
          <w:i/>
          <w:snapToGrid w:val="0"/>
        </w:rPr>
        <w:t>Electoral Act 1907</w:t>
      </w:r>
      <w:del w:id="1022" w:author="svcMRProcess" w:date="2015-12-10T11:41:00Z">
        <w:r>
          <w:rPr>
            <w:snapToGrid w:val="0"/>
          </w:rPr>
          <w:delText xml:space="preserve"> (No. 27 of 1907), s.64</w:delText>
        </w:r>
      </w:del>
      <w:r>
        <w:rPr>
          <w:snapToGrid w:val="0"/>
        </w:rPr>
        <w:t>.</w:t>
      </w:r>
    </w:p>
    <w:p>
      <w:pPr>
        <w:pStyle w:val="nSubsection"/>
        <w:spacing w:before="100"/>
        <w:rPr>
          <w:ins w:id="1023" w:author="svcMRProcess" w:date="2015-12-10T11:41:00Z"/>
          <w:snapToGrid w:val="0"/>
        </w:rPr>
      </w:pPr>
      <w:del w:id="1024" w:author="svcMRProcess" w:date="2015-12-10T11:41:00Z">
        <w:r>
          <w:rPr>
            <w:snapToGrid w:val="0"/>
            <w:vertAlign w:val="superscript"/>
          </w:rPr>
          <w:delText>5</w:delText>
        </w:r>
        <w:r>
          <w:rPr>
            <w:snapToGrid w:val="0"/>
          </w:rPr>
          <w:tab/>
          <w:delText>See now s.11 of</w:delText>
        </w:r>
      </w:del>
      <w:ins w:id="1025" w:author="svcMRProcess" w:date="2015-12-10T11:41:00Z">
        <w:r>
          <w:rPr>
            <w:snapToGrid w:val="0"/>
            <w:vertAlign w:val="superscript"/>
          </w:rPr>
          <w:t>6</w:t>
        </w:r>
        <w:r>
          <w:rPr>
            <w:snapToGrid w:val="0"/>
          </w:rPr>
          <w:tab/>
          <w:t xml:space="preserve">Part III commenced 18 Oct 1893 (see </w:t>
        </w:r>
        <w:r>
          <w:rPr>
            <w:i/>
            <w:snapToGrid w:val="0"/>
          </w:rPr>
          <w:t>Gazette</w:t>
        </w:r>
        <w:r>
          <w:rPr>
            <w:snapToGrid w:val="0"/>
          </w:rPr>
          <w:t xml:space="preserve"> 18 July 1893 p. 727).</w:t>
        </w:r>
      </w:ins>
    </w:p>
    <w:p>
      <w:pPr>
        <w:pStyle w:val="nSubsection"/>
        <w:spacing w:before="100"/>
        <w:rPr>
          <w:snapToGrid w:val="0"/>
        </w:rPr>
      </w:pPr>
      <w:ins w:id="1026" w:author="svcMRProcess" w:date="2015-12-10T11:41:00Z">
        <w:r>
          <w:rPr>
            <w:snapToGrid w:val="0"/>
            <w:vertAlign w:val="superscript"/>
          </w:rPr>
          <w:t>7</w:t>
        </w:r>
        <w:r>
          <w:rPr>
            <w:snapToGrid w:val="0"/>
          </w:rPr>
          <w:tab/>
          <w:t>Now see</w:t>
        </w:r>
      </w:ins>
      <w:r>
        <w:rPr>
          <w:snapToGrid w:val="0"/>
        </w:rPr>
        <w:t xml:space="preserve"> the </w:t>
      </w:r>
      <w:r>
        <w:rPr>
          <w:i/>
          <w:snapToGrid w:val="0"/>
        </w:rPr>
        <w:t>Constitution Acts Amendment Act</w:t>
      </w:r>
      <w:del w:id="1027" w:author="svcMRProcess" w:date="2015-12-10T11:41:00Z">
        <w:r>
          <w:rPr>
            <w:i/>
            <w:snapToGrid w:val="0"/>
          </w:rPr>
          <w:delText xml:space="preserve"> </w:delText>
        </w:r>
      </w:del>
      <w:ins w:id="1028" w:author="svcMRProcess" w:date="2015-12-10T11:41:00Z">
        <w:r>
          <w:rPr>
            <w:i/>
            <w:snapToGrid w:val="0"/>
          </w:rPr>
          <w:t> </w:t>
        </w:r>
      </w:ins>
      <w:r>
        <w:rPr>
          <w:i/>
          <w:snapToGrid w:val="0"/>
        </w:rPr>
        <w:t>1899</w:t>
      </w:r>
      <w:ins w:id="1029" w:author="svcMRProcess" w:date="2015-12-10T11:41:00Z">
        <w:r>
          <w:rPr>
            <w:i/>
            <w:snapToGrid w:val="0"/>
          </w:rPr>
          <w:t xml:space="preserve"> </w:t>
        </w:r>
        <w:r>
          <w:rPr>
            <w:iCs/>
            <w:snapToGrid w:val="0"/>
          </w:rPr>
          <w:t>s. 11</w:t>
        </w:r>
      </w:ins>
      <w:r>
        <w:rPr>
          <w:iCs/>
          <w:snapToGrid w:val="0"/>
        </w:rPr>
        <w:t>.</w:t>
      </w:r>
    </w:p>
    <w:p>
      <w:pPr>
        <w:pStyle w:val="nSubsection"/>
        <w:spacing w:before="100"/>
        <w:rPr>
          <w:snapToGrid w:val="0"/>
        </w:rPr>
      </w:pPr>
      <w:del w:id="1030" w:author="svcMRProcess" w:date="2015-12-10T11:41:00Z">
        <w:r>
          <w:rPr>
            <w:snapToGrid w:val="0"/>
            <w:vertAlign w:val="superscript"/>
          </w:rPr>
          <w:delText>6</w:delText>
        </w:r>
        <w:r>
          <w:rPr>
            <w:snapToGrid w:val="0"/>
          </w:rPr>
          <w:tab/>
          <w:delText>Now</w:delText>
        </w:r>
      </w:del>
      <w:ins w:id="1031" w:author="svcMRProcess" w:date="2015-12-10T11:41:00Z">
        <w:r>
          <w:rPr>
            <w:snapToGrid w:val="0"/>
            <w:vertAlign w:val="superscript"/>
          </w:rPr>
          <w:t>8</w:t>
        </w:r>
        <w:r>
          <w:rPr>
            <w:snapToGrid w:val="0"/>
          </w:rPr>
          <w:tab/>
          <w:t>Also</w:t>
        </w:r>
      </w:ins>
      <w:r>
        <w:rPr>
          <w:snapToGrid w:val="0"/>
        </w:rPr>
        <w:t xml:space="preserve"> see </w:t>
      </w:r>
      <w:r>
        <w:rPr>
          <w:i/>
          <w:snapToGrid w:val="0"/>
        </w:rPr>
        <w:t>Judges’ Retirement Act 1937</w:t>
      </w:r>
      <w:r>
        <w:rPr>
          <w:snapToGrid w:val="0"/>
        </w:rPr>
        <w:t xml:space="preserve"> </w:t>
      </w:r>
      <w:del w:id="1032" w:author="svcMRProcess" w:date="2015-12-10T11:41:00Z">
        <w:r>
          <w:rPr>
            <w:snapToGrid w:val="0"/>
          </w:rPr>
          <w:delText xml:space="preserve">(No. 8 of 1937), </w:delText>
        </w:r>
      </w:del>
      <w:r>
        <w:rPr>
          <w:snapToGrid w:val="0"/>
        </w:rPr>
        <w:t>s.</w:t>
      </w:r>
      <w:ins w:id="1033" w:author="svcMRProcess" w:date="2015-12-10T11:41:00Z">
        <w:r>
          <w:rPr>
            <w:snapToGrid w:val="0"/>
          </w:rPr>
          <w:t> </w:t>
        </w:r>
      </w:ins>
      <w:r>
        <w:rPr>
          <w:snapToGrid w:val="0"/>
        </w:rPr>
        <w:t>3.</w:t>
      </w:r>
    </w:p>
    <w:p>
      <w:pPr>
        <w:pStyle w:val="nSubsection"/>
        <w:spacing w:before="100"/>
        <w:rPr>
          <w:snapToGrid w:val="0"/>
        </w:rPr>
      </w:pPr>
      <w:del w:id="1034" w:author="svcMRProcess" w:date="2015-12-10T11:41:00Z">
        <w:r>
          <w:rPr>
            <w:snapToGrid w:val="0"/>
            <w:vertAlign w:val="superscript"/>
          </w:rPr>
          <w:delText>7</w:delText>
        </w:r>
      </w:del>
      <w:ins w:id="1035" w:author="svcMRProcess" w:date="2015-12-10T11:41:00Z">
        <w:r>
          <w:rPr>
            <w:snapToGrid w:val="0"/>
            <w:vertAlign w:val="superscript"/>
          </w:rPr>
          <w:t>9</w:t>
        </w:r>
      </w:ins>
      <w:r>
        <w:rPr>
          <w:snapToGrid w:val="0"/>
        </w:rPr>
        <w:tab/>
        <w:t xml:space="preserve">Now see </w:t>
      </w:r>
      <w:r>
        <w:rPr>
          <w:i/>
        </w:rPr>
        <w:t xml:space="preserve">Financial </w:t>
      </w:r>
      <w:del w:id="1036" w:author="svcMRProcess" w:date="2015-12-10T11:41:00Z">
        <w:r>
          <w:rPr>
            <w:i/>
            <w:snapToGrid w:val="0"/>
          </w:rPr>
          <w:delText>Administration and Audit Act 1985</w:delText>
        </w:r>
        <w:r>
          <w:rPr>
            <w:snapToGrid w:val="0"/>
          </w:rPr>
          <w:delText xml:space="preserve"> (No. 98 of 1985).</w:delText>
        </w:r>
      </w:del>
      <w:ins w:id="1037" w:author="svcMRProcess" w:date="2015-12-10T11:41:00Z">
        <w:r>
          <w:rPr>
            <w:i/>
          </w:rPr>
          <w:t>Management Act 2006</w:t>
        </w:r>
        <w:r>
          <w:rPr>
            <w:snapToGrid w:val="0"/>
          </w:rPr>
          <w:t xml:space="preserve"> and </w:t>
        </w:r>
        <w:r>
          <w:rPr>
            <w:i/>
          </w:rPr>
          <w:t>Auditor General Act 2006.</w:t>
        </w:r>
      </w:ins>
    </w:p>
    <w:p>
      <w:pPr>
        <w:pStyle w:val="nSubsection"/>
        <w:spacing w:before="100"/>
        <w:rPr>
          <w:snapToGrid w:val="0"/>
        </w:rPr>
      </w:pPr>
      <w:del w:id="1038" w:author="svcMRProcess" w:date="2015-12-10T11:41:00Z">
        <w:r>
          <w:rPr>
            <w:snapToGrid w:val="0"/>
            <w:vertAlign w:val="superscript"/>
          </w:rPr>
          <w:delText>8</w:delText>
        </w:r>
      </w:del>
      <w:ins w:id="1039" w:author="svcMRProcess" w:date="2015-12-10T11:41:00Z">
        <w:r>
          <w:rPr>
            <w:snapToGrid w:val="0"/>
            <w:vertAlign w:val="superscript"/>
          </w:rPr>
          <w:t>10</w:t>
        </w:r>
      </w:ins>
      <w:r>
        <w:rPr>
          <w:snapToGrid w:val="0"/>
        </w:rPr>
        <w:tab/>
      </w:r>
      <w:bookmarkStart w:id="1040" w:name="RuleErr_19"/>
      <w:r>
        <w:rPr>
          <w:i/>
          <w:snapToGrid w:val="0"/>
        </w:rPr>
        <w:t>Australia Act 1986</w:t>
      </w:r>
      <w:bookmarkEnd w:id="1040"/>
      <w:r>
        <w:rPr>
          <w:snapToGrid w:val="0"/>
        </w:rPr>
        <w:t xml:space="preserve"> (U.K</w:t>
      </w:r>
      <w:del w:id="1041" w:author="svcMRProcess" w:date="2015-12-10T11:41:00Z">
        <w:r>
          <w:rPr>
            <w:snapToGrid w:val="0"/>
          </w:rPr>
          <w:delText>.),</w:delText>
        </w:r>
      </w:del>
      <w:ins w:id="1042" w:author="svcMRProcess" w:date="2015-12-10T11:41:00Z">
        <w:r>
          <w:rPr>
            <w:snapToGrid w:val="0"/>
          </w:rPr>
          <w:t>.)</w:t>
        </w:r>
      </w:ins>
      <w:r>
        <w:rPr>
          <w:snapToGrid w:val="0"/>
        </w:rPr>
        <w:t xml:space="preserve"> s.</w:t>
      </w:r>
      <w:ins w:id="1043" w:author="svcMRProcess" w:date="2015-12-10T11:41:00Z">
        <w:r>
          <w:rPr>
            <w:snapToGrid w:val="0"/>
          </w:rPr>
          <w:t> </w:t>
        </w:r>
      </w:ins>
      <w:r>
        <w:rPr>
          <w:snapToGrid w:val="0"/>
        </w:rPr>
        <w:t xml:space="preserve">9(2) and </w:t>
      </w:r>
      <w:bookmarkStart w:id="1044" w:name="RuleErr_20"/>
      <w:r>
        <w:rPr>
          <w:i/>
          <w:snapToGrid w:val="0"/>
        </w:rPr>
        <w:t>Australia Act 1986</w:t>
      </w:r>
      <w:bookmarkEnd w:id="1044"/>
      <w:r>
        <w:rPr>
          <w:snapToGrid w:val="0"/>
        </w:rPr>
        <w:t xml:space="preserve"> (Cwlth</w:t>
      </w:r>
      <w:del w:id="1045" w:author="svcMRProcess" w:date="2015-12-10T11:41:00Z">
        <w:r>
          <w:rPr>
            <w:snapToGrid w:val="0"/>
          </w:rPr>
          <w:delText>),</w:delText>
        </w:r>
      </w:del>
      <w:ins w:id="1046" w:author="svcMRProcess" w:date="2015-12-10T11:41:00Z">
        <w:r>
          <w:rPr>
            <w:snapToGrid w:val="0"/>
          </w:rPr>
          <w:t>)</w:t>
        </w:r>
      </w:ins>
      <w:r>
        <w:rPr>
          <w:snapToGrid w:val="0"/>
        </w:rPr>
        <w:t xml:space="preserve"> s.</w:t>
      </w:r>
      <w:ins w:id="1047" w:author="svcMRProcess" w:date="2015-12-10T11:41:00Z">
        <w:r>
          <w:rPr>
            <w:snapToGrid w:val="0"/>
          </w:rPr>
          <w:t> </w:t>
        </w:r>
      </w:ins>
      <w:r>
        <w:rPr>
          <w:snapToGrid w:val="0"/>
        </w:rPr>
        <w:t xml:space="preserve">9(2) (set out in the Schedules to the </w:t>
      </w:r>
      <w:r>
        <w:rPr>
          <w:i/>
          <w:snapToGrid w:val="0"/>
        </w:rPr>
        <w:t>Australia Acts (Request) Act 1985</w:t>
      </w:r>
      <w:r>
        <w:rPr>
          <w:snapToGrid w:val="0"/>
        </w:rPr>
        <w:t xml:space="preserve"> (WA)) read as follows</w:t>
      </w:r>
      <w:del w:id="1048" w:author="svcMRProcess" w:date="2015-12-10T11:41:00Z">
        <w:r>
          <w:rPr>
            <w:snapToGrid w:val="0"/>
          </w:rPr>
          <w:delText> —</w:delText>
        </w:r>
      </w:del>
      <w:ins w:id="1049" w:author="svcMRProcess" w:date="2015-12-10T11:41:00Z">
        <w:r>
          <w:rPr>
            <w:snapToGrid w:val="0"/>
          </w:rPr>
          <w:t>:</w:t>
        </w:r>
      </w:ins>
    </w:p>
    <w:p>
      <w:pPr>
        <w:pStyle w:val="MiscOpen"/>
        <w:rPr>
          <w:snapToGrid w:val="0"/>
        </w:rPr>
      </w:pPr>
      <w:r>
        <w:rPr>
          <w:snapToGrid w:val="0"/>
        </w:rPr>
        <w:t>“</w:t>
      </w:r>
    </w:p>
    <w:p>
      <w:pPr>
        <w:pStyle w:val="nzSubsection"/>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MiscClose"/>
        <w:rPr>
          <w:snapToGrid w:val="0"/>
          <w:sz w:val="20"/>
        </w:rPr>
      </w:pPr>
      <w:r>
        <w:rPr>
          <w:snapToGrid w:val="0"/>
          <w:sz w:val="20"/>
        </w:rPr>
        <w:t>”.</w:t>
      </w:r>
    </w:p>
    <w:p>
      <w:pPr>
        <w:pStyle w:val="nSubsection"/>
        <w:spacing w:before="100"/>
        <w:rPr>
          <w:ins w:id="1050" w:author="svcMRProcess" w:date="2015-12-10T11:41:00Z"/>
          <w:snapToGrid w:val="0"/>
          <w:vertAlign w:val="superscript"/>
        </w:rPr>
      </w:pPr>
      <w:del w:id="1051" w:author="svcMRProcess" w:date="2015-12-10T11:41:00Z">
        <w:r>
          <w:rPr>
            <w:snapToGrid w:val="0"/>
            <w:vertAlign w:val="superscript"/>
          </w:rPr>
          <w:delText>9</w:delText>
        </w:r>
        <w:r>
          <w:rPr>
            <w:snapToGrid w:val="0"/>
          </w:rPr>
          <w:tab/>
          <w:delText>This expression</w:delText>
        </w:r>
      </w:del>
      <w:ins w:id="1052" w:author="svcMRProcess" w:date="2015-12-10T11:41:00Z">
        <w:r>
          <w:rPr>
            <w:snapToGrid w:val="0"/>
            <w:vertAlign w:val="superscript"/>
          </w:rPr>
          <w:t>11</w:t>
        </w:r>
        <w:r>
          <w:rPr>
            <w:snapToGrid w:val="0"/>
          </w:rPr>
          <w:tab/>
          <w:t>Sections 69 and 70 and Schedules B and C have been repealed.</w:t>
        </w:r>
      </w:ins>
    </w:p>
    <w:p>
      <w:pPr>
        <w:pStyle w:val="nSubsection"/>
        <w:spacing w:before="100"/>
        <w:rPr>
          <w:snapToGrid w:val="0"/>
        </w:rPr>
      </w:pPr>
      <w:ins w:id="1053" w:author="svcMRProcess" w:date="2015-12-10T11:41:00Z">
        <w:r>
          <w:rPr>
            <w:snapToGrid w:val="0"/>
            <w:vertAlign w:val="superscript"/>
          </w:rPr>
          <w:t>12</w:t>
        </w:r>
        <w:r>
          <w:rPr>
            <w:snapToGrid w:val="0"/>
          </w:rPr>
          <w:tab/>
          <w:t>The reference to the “Aborigines Protection Board”</w:t>
        </w:r>
      </w:ins>
      <w:r>
        <w:rPr>
          <w:snapToGrid w:val="0"/>
        </w:rPr>
        <w:t xml:space="preserve"> was used only in s.</w:t>
      </w:r>
      <w:ins w:id="1054" w:author="svcMRProcess" w:date="2015-12-10T11:41:00Z">
        <w:r>
          <w:rPr>
            <w:snapToGrid w:val="0"/>
          </w:rPr>
          <w:t> </w:t>
        </w:r>
      </w:ins>
      <w:r>
        <w:rPr>
          <w:snapToGrid w:val="0"/>
        </w:rPr>
        <w:t>70 which has been repealed.</w:t>
      </w:r>
      <w:ins w:id="1055" w:author="svcMRProcess" w:date="2015-12-10T11:41:00Z">
        <w:r>
          <w:rPr>
            <w:snapToGrid w:val="0"/>
          </w:rPr>
          <w:t xml:space="preserve">  The </w:t>
        </w:r>
        <w:bookmarkStart w:id="1056" w:name="RuleErr_21"/>
        <w:r>
          <w:rPr>
            <w:i/>
            <w:iCs/>
          </w:rPr>
          <w:t>Aborigines Protection Act 1886</w:t>
        </w:r>
        <w:bookmarkEnd w:id="1056"/>
        <w:r>
          <w:t xml:space="preserve"> was repealed by the </w:t>
        </w:r>
        <w:r>
          <w:rPr>
            <w:i/>
            <w:iCs/>
          </w:rPr>
          <w:t>Statute Law Revision Act 1964.</w:t>
        </w:r>
      </w:ins>
    </w:p>
    <w:p>
      <w:pPr>
        <w:pStyle w:val="nSubsection"/>
        <w:spacing w:before="100"/>
        <w:rPr>
          <w:snapToGrid w:val="0"/>
        </w:rPr>
      </w:pPr>
      <w:del w:id="1057" w:author="svcMRProcess" w:date="2015-12-10T11:41:00Z">
        <w:r>
          <w:rPr>
            <w:snapToGrid w:val="0"/>
            <w:vertAlign w:val="superscript"/>
          </w:rPr>
          <w:delText>10</w:delText>
        </w:r>
      </w:del>
      <w:ins w:id="1058" w:author="svcMRProcess" w:date="2015-12-10T11:41:00Z">
        <w:r>
          <w:rPr>
            <w:snapToGrid w:val="0"/>
            <w:vertAlign w:val="superscript"/>
          </w:rPr>
          <w:t>13</w:t>
        </w:r>
      </w:ins>
      <w:r>
        <w:rPr>
          <w:snapToGrid w:val="0"/>
        </w:rPr>
        <w:tab/>
        <w:t xml:space="preserve">See </w:t>
      </w:r>
      <w:bookmarkStart w:id="1059" w:name="RuleErr_22"/>
      <w:r>
        <w:rPr>
          <w:i/>
          <w:snapToGrid w:val="0"/>
        </w:rPr>
        <w:t>Western Australia Constitution Act 1890</w:t>
      </w:r>
      <w:bookmarkEnd w:id="1059"/>
      <w:r>
        <w:rPr>
          <w:snapToGrid w:val="0"/>
        </w:rPr>
        <w:t xml:space="preserve"> (U.K.) (53</w:t>
      </w:r>
      <w:del w:id="1060" w:author="svcMRProcess" w:date="2015-12-10T11:41:00Z">
        <w:r>
          <w:rPr>
            <w:snapToGrid w:val="0"/>
          </w:rPr>
          <w:delText xml:space="preserve">, </w:delText>
        </w:r>
      </w:del>
      <w:ins w:id="1061" w:author="svcMRProcess" w:date="2015-12-10T11:41:00Z">
        <w:r>
          <w:rPr>
            <w:snapToGrid w:val="0"/>
          </w:rPr>
          <w:t xml:space="preserve"> and </w:t>
        </w:r>
      </w:ins>
      <w:r>
        <w:rPr>
          <w:snapToGrid w:val="0"/>
        </w:rPr>
        <w:t>54 Vict. c.</w:t>
      </w:r>
      <w:ins w:id="1062" w:author="svcMRProcess" w:date="2015-12-10T11:41:00Z">
        <w:r>
          <w:rPr>
            <w:snapToGrid w:val="0"/>
          </w:rPr>
          <w:t> </w:t>
        </w:r>
      </w:ins>
      <w:r>
        <w:rPr>
          <w:snapToGrid w:val="0"/>
        </w:rPr>
        <w:t>26</w:t>
      </w:r>
      <w:del w:id="1063" w:author="svcMRProcess" w:date="2015-12-10T11:41:00Z">
        <w:r>
          <w:rPr>
            <w:snapToGrid w:val="0"/>
          </w:rPr>
          <w:delText>),</w:delText>
        </w:r>
      </w:del>
      <w:ins w:id="1064" w:author="svcMRProcess" w:date="2015-12-10T11:41:00Z">
        <w:r>
          <w:rPr>
            <w:snapToGrid w:val="0"/>
          </w:rPr>
          <w:t>)</w:t>
        </w:r>
      </w:ins>
      <w:r>
        <w:rPr>
          <w:snapToGrid w:val="0"/>
        </w:rPr>
        <w:t xml:space="preserve"> s.</w:t>
      </w:r>
      <w:ins w:id="1065" w:author="svcMRProcess" w:date="2015-12-10T11:41:00Z">
        <w:r>
          <w:rPr>
            <w:snapToGrid w:val="0"/>
          </w:rPr>
          <w:t> </w:t>
        </w:r>
      </w:ins>
      <w:r>
        <w:rPr>
          <w:snapToGrid w:val="0"/>
        </w:rPr>
        <w:t xml:space="preserve">2 which effected these repeals as from the proclamation of this Act in WA </w:t>
      </w:r>
      <w:r>
        <w:rPr>
          <w:iCs/>
          <w:snapToGrid w:val="0"/>
        </w:rPr>
        <w:t>i.e.</w:t>
      </w:r>
      <w:r>
        <w:rPr>
          <w:snapToGrid w:val="0"/>
        </w:rPr>
        <w:t xml:space="preserve"> 21</w:t>
      </w:r>
      <w:del w:id="1066" w:author="svcMRProcess" w:date="2015-12-10T11:41:00Z">
        <w:r>
          <w:rPr>
            <w:snapToGrid w:val="0"/>
          </w:rPr>
          <w:delText xml:space="preserve"> </w:delText>
        </w:r>
      </w:del>
      <w:ins w:id="1067" w:author="svcMRProcess" w:date="2015-12-10T11:41:00Z">
        <w:r>
          <w:rPr>
            <w:snapToGrid w:val="0"/>
          </w:rPr>
          <w:t> </w:t>
        </w:r>
      </w:ins>
      <w:r>
        <w:rPr>
          <w:snapToGrid w:val="0"/>
        </w:rPr>
        <w:t>October</w:t>
      </w:r>
      <w:del w:id="1068" w:author="svcMRProcess" w:date="2015-12-10T11:41:00Z">
        <w:r>
          <w:rPr>
            <w:snapToGrid w:val="0"/>
          </w:rPr>
          <w:delText xml:space="preserve"> </w:delText>
        </w:r>
      </w:del>
      <w:ins w:id="1069" w:author="svcMRProcess" w:date="2015-12-10T11:41:00Z">
        <w:r>
          <w:rPr>
            <w:snapToGrid w:val="0"/>
          </w:rPr>
          <w:t> </w:t>
        </w:r>
      </w:ins>
      <w:r>
        <w:rPr>
          <w:snapToGrid w:val="0"/>
        </w:rPr>
        <w:t>1890. As to the proviso in s.</w:t>
      </w:r>
      <w:ins w:id="1070" w:author="svcMRProcess" w:date="2015-12-10T11:41:00Z">
        <w:r>
          <w:rPr>
            <w:snapToGrid w:val="0"/>
          </w:rPr>
          <w:t> </w:t>
        </w:r>
      </w:ins>
      <w:r>
        <w:rPr>
          <w:snapToGrid w:val="0"/>
        </w:rPr>
        <w:t>2 of that Act</w:t>
      </w:r>
      <w:del w:id="1071" w:author="svcMRProcess" w:date="2015-12-10T11:41:00Z">
        <w:r>
          <w:rPr>
            <w:snapToGrid w:val="0"/>
          </w:rPr>
          <w:delText> </w:delText>
        </w:r>
      </w:del>
      <w:ins w:id="1072" w:author="svcMRProcess" w:date="2015-12-10T11:41:00Z">
        <w:r>
          <w:rPr>
            <w:snapToGrid w:val="0"/>
          </w:rPr>
          <w:t xml:space="preserve">, </w:t>
        </w:r>
      </w:ins>
      <w:r>
        <w:rPr>
          <w:snapToGrid w:val="0"/>
        </w:rPr>
        <w:t xml:space="preserve">now see </w:t>
      </w:r>
      <w:bookmarkStart w:id="1073" w:name="RuleErr_23"/>
      <w:r>
        <w:rPr>
          <w:i/>
          <w:snapToGrid w:val="0"/>
        </w:rPr>
        <w:t>Australia Act 1986</w:t>
      </w:r>
      <w:bookmarkEnd w:id="1073"/>
      <w:r>
        <w:rPr>
          <w:snapToGrid w:val="0"/>
        </w:rPr>
        <w:t xml:space="preserve"> (U.K</w:t>
      </w:r>
      <w:del w:id="1074" w:author="svcMRProcess" w:date="2015-12-10T11:41:00Z">
        <w:r>
          <w:rPr>
            <w:snapToGrid w:val="0"/>
          </w:rPr>
          <w:delText>.), ss.</w:delText>
        </w:r>
      </w:del>
      <w:ins w:id="1075" w:author="svcMRProcess" w:date="2015-12-10T11:41:00Z">
        <w:r>
          <w:rPr>
            <w:snapToGrid w:val="0"/>
          </w:rPr>
          <w:t>.) s. </w:t>
        </w:r>
      </w:ins>
      <w:r>
        <w:rPr>
          <w:snapToGrid w:val="0"/>
        </w:rPr>
        <w:t>7</w:t>
      </w:r>
      <w:r>
        <w:rPr>
          <w:snapToGrid w:val="0"/>
        </w:rPr>
        <w:noBreakHyphen/>
        <w:t xml:space="preserve">9. </w:t>
      </w:r>
      <w:ins w:id="1076" w:author="svcMRProcess" w:date="2015-12-10T11:41:00Z">
        <w:r>
          <w:rPr>
            <w:snapToGrid w:val="0"/>
          </w:rPr>
          <w:t xml:space="preserve"> </w:t>
        </w:r>
      </w:ins>
      <w:r>
        <w:rPr>
          <w:snapToGrid w:val="0"/>
        </w:rPr>
        <w:t>Paragraph (a) of the proviso reads as follows</w:t>
      </w:r>
      <w:del w:id="1077" w:author="svcMRProcess" w:date="2015-12-10T11:41:00Z">
        <w:r>
          <w:rPr>
            <w:snapToGrid w:val="0"/>
          </w:rPr>
          <w:delText> —</w:delText>
        </w:r>
      </w:del>
      <w:ins w:id="1078" w:author="svcMRProcess" w:date="2015-12-10T11:41:00Z">
        <w:r>
          <w:rPr>
            <w:snapToGrid w:val="0"/>
          </w:rPr>
          <w:t>:</w:t>
        </w:r>
      </w:ins>
    </w:p>
    <w:p>
      <w:pPr>
        <w:pStyle w:val="MiscOpen"/>
        <w:rPr>
          <w:snapToGrid w:val="0"/>
          <w:sz w:val="20"/>
        </w:rPr>
      </w:pPr>
      <w:r>
        <w:rPr>
          <w:snapToGrid w:val="0"/>
          <w:sz w:val="20"/>
        </w:rPr>
        <w:t>“</w:t>
      </w:r>
    </w:p>
    <w:p>
      <w:pPr>
        <w:pStyle w:val="nzIndenta"/>
        <w:rPr>
          <w:snapToGrid w:val="0"/>
        </w:rPr>
      </w:pPr>
      <w:r>
        <w:rPr>
          <w:snapToGrid w:val="0"/>
        </w:rPr>
        <w:tab/>
        <w:t>(a)</w:t>
      </w:r>
      <w:r>
        <w:rPr>
          <w:snapToGrid w:val="0"/>
        </w:rPr>
        <w:tab/>
        <w:t>The provisions of the Acts of the session held in the 13</w:t>
      </w:r>
      <w:r>
        <w:rPr>
          <w:snapToGrid w:val="0"/>
          <w:vertAlign w:val="superscript"/>
        </w:rPr>
        <w:t>th</w:t>
      </w:r>
      <w:r>
        <w:rPr>
          <w:snapToGrid w:val="0"/>
        </w:rPr>
        <w:t> and 14</w:t>
      </w:r>
      <w:r>
        <w:rPr>
          <w:snapToGrid w:val="0"/>
          <w:vertAlign w:val="superscript"/>
        </w:rPr>
        <w:t>th</w:t>
      </w:r>
      <w:r>
        <w:rPr>
          <w:snapToGrid w:val="0"/>
        </w:rPr>
        <w:t> years of Her Majesty, chapter 59, and of the session held in the 5</w:t>
      </w:r>
      <w:r>
        <w:rPr>
          <w:snapToGrid w:val="0"/>
          <w:vertAlign w:val="superscript"/>
        </w:rPr>
        <w:t>th</w:t>
      </w:r>
      <w:r>
        <w:rPr>
          <w:snapToGrid w:val="0"/>
        </w:rPr>
        <w:t xml:space="preserve"> and 6</w:t>
      </w:r>
      <w:r>
        <w:rPr>
          <w:snapToGrid w:val="0"/>
          <w:vertAlign w:val="superscript"/>
        </w:rPr>
        <w:t>th</w:t>
      </w:r>
      <w:r>
        <w:rPr>
          <w:snapToGrid w:val="0"/>
        </w:rPr>
        <w:t xml:space="preserve"> years of Her Majesty, chapter 76 (being 2 of the Acts mentioned in the said schedule), which relate to the giving or withholding of Her Majesty’s assent to Bills, ... and the instructions to be conveyed to Governors for their guidance in relation to the matters aforesaid, and the disallowance of Bills by Her Majesty, shall apply to Bills to be passed by the Legislative Council and Assembly constituted under the scheduled Bill and this Act, and by any other legislative body or bodies which may at any time hereafter be substituted for the said Legislative Council and Assembly.</w:t>
      </w:r>
    </w:p>
    <w:p>
      <w:pPr>
        <w:pStyle w:val="MiscClose"/>
        <w:rPr>
          <w:snapToGrid w:val="0"/>
        </w:rPr>
      </w:pPr>
      <w:r>
        <w:rPr>
          <w:snapToGrid w:val="0"/>
        </w:rPr>
        <w:t>”.</w:t>
      </w:r>
    </w:p>
    <w:p>
      <w:pPr>
        <w:pStyle w:val="nSubsection"/>
        <w:tabs>
          <w:tab w:val="clear" w:pos="454"/>
        </w:tabs>
        <w:rPr>
          <w:snapToGrid w:val="0"/>
        </w:rPr>
      </w:pPr>
      <w:r>
        <w:rPr>
          <w:snapToGrid w:val="0"/>
        </w:rPr>
        <w:tab/>
        <w:t xml:space="preserve">[Note the proviso was amended by the </w:t>
      </w:r>
      <w:bookmarkStart w:id="1079" w:name="RuleErr_24"/>
      <w:r>
        <w:rPr>
          <w:i/>
          <w:snapToGrid w:val="0"/>
        </w:rPr>
        <w:t>Australian States Constitution Act 1907</w:t>
      </w:r>
      <w:bookmarkEnd w:id="1079"/>
      <w:r>
        <w:rPr>
          <w:snapToGrid w:val="0"/>
        </w:rPr>
        <w:t xml:space="preserve"> (U.K.) (7 Ed. VII c.</w:t>
      </w:r>
      <w:ins w:id="1080" w:author="svcMRProcess" w:date="2015-12-10T11:41:00Z">
        <w:r>
          <w:rPr>
            <w:snapToGrid w:val="0"/>
          </w:rPr>
          <w:t> </w:t>
        </w:r>
      </w:ins>
      <w:r>
        <w:rPr>
          <w:snapToGrid w:val="0"/>
        </w:rPr>
        <w:t>7).]</w:t>
      </w:r>
    </w:p>
    <w:p>
      <w:pPr>
        <w:pStyle w:val="nSubsection"/>
        <w:rPr>
          <w:del w:id="1081" w:author="svcMRProcess" w:date="2015-12-10T11:41:00Z"/>
          <w:snapToGrid w:val="0"/>
        </w:rPr>
      </w:pPr>
      <w:del w:id="1082" w:author="svcMRProcess" w:date="2015-12-10T11:41:00Z">
        <w:r>
          <w:rPr>
            <w:snapToGrid w:val="0"/>
            <w:vertAlign w:val="superscript"/>
          </w:rPr>
          <w:delText>11</w:delText>
        </w:r>
        <w:r>
          <w:rPr>
            <w:snapToGrid w:val="0"/>
            <w:vertAlign w:val="superscript"/>
          </w:rPr>
          <w:tab/>
        </w:r>
        <w:r>
          <w:rPr>
            <w:snapToGrid w:val="0"/>
          </w:rPr>
          <w:delText>Citation changed by Act No. 10 of 1970, s.4.</w:delText>
        </w:r>
      </w:del>
    </w:p>
    <w:p>
      <w:pPr>
        <w:pStyle w:val="nSubsection"/>
        <w:rPr>
          <w:ins w:id="1083" w:author="svcMRProcess" w:date="2015-12-10T11:41:00Z"/>
          <w:snapToGrid w:val="0"/>
        </w:rPr>
      </w:pPr>
      <w:ins w:id="1084" w:author="svcMRProcess" w:date="2015-12-10T11:41:00Z">
        <w:r>
          <w:rPr>
            <w:snapToGrid w:val="0"/>
            <w:vertAlign w:val="superscript"/>
          </w:rPr>
          <w:t>14</w:t>
        </w:r>
        <w:r>
          <w:rPr>
            <w:snapToGrid w:val="0"/>
            <w:vertAlign w:val="superscript"/>
          </w:rPr>
          <w:tab/>
        </w:r>
        <w:r>
          <w:rPr>
            <w:snapToGrid w:val="0"/>
          </w:rPr>
          <w:t xml:space="preserve">Now known as the </w:t>
        </w:r>
        <w:r>
          <w:rPr>
            <w:i/>
            <w:iCs/>
            <w:snapToGrid w:val="0"/>
          </w:rPr>
          <w:t>Constitution Act 1889</w:t>
        </w:r>
        <w:r>
          <w:rPr>
            <w:snapToGrid w:val="0"/>
          </w:rPr>
          <w:t>; short title amended (see note under s. 78).</w:t>
        </w:r>
      </w:ins>
    </w:p>
    <w:p>
      <w:pPr>
        <w:pStyle w:val="nSubsection"/>
        <w:rPr>
          <w:ins w:id="1085" w:author="svcMRProcess" w:date="2015-12-10T11:41:00Z"/>
          <w:snapToGrid w:val="0"/>
        </w:rPr>
      </w:pPr>
      <w:ins w:id="1086" w:author="svcMRProcess" w:date="2015-12-10T11:41:00Z">
        <w:r>
          <w:rPr>
            <w:snapToGrid w:val="0"/>
            <w:vertAlign w:val="superscript"/>
          </w:rPr>
          <w:t>15</w:t>
        </w:r>
        <w:r>
          <w:rPr>
            <w:snapToGrid w:val="0"/>
            <w:vertAlign w:val="superscript"/>
          </w:rPr>
          <w:tab/>
        </w:r>
        <w:r>
          <w:rPr>
            <w:snapToGrid w:val="0"/>
          </w:rPr>
          <w:t xml:space="preserve">The </w:t>
        </w:r>
        <w:r>
          <w:rPr>
            <w:i/>
            <w:iCs/>
            <w:snapToGrid w:val="0"/>
          </w:rPr>
          <w:t>Aborigines Act 1905</w:t>
        </w:r>
        <w:r>
          <w:rPr>
            <w:snapToGrid w:val="0"/>
          </w:rPr>
          <w:t xml:space="preserve"> </w:t>
        </w:r>
        <w:r>
          <w:rPr>
            <w:color w:val="000000"/>
            <w:sz w:val="19"/>
          </w:rPr>
          <w:t xml:space="preserve">commenced on 23 April 1906 (see s. 1 and </w:t>
        </w:r>
        <w:r>
          <w:rPr>
            <w:i/>
            <w:iCs/>
            <w:color w:val="000000"/>
            <w:sz w:val="19"/>
          </w:rPr>
          <w:t xml:space="preserve">Gazette </w:t>
        </w:r>
        <w:r>
          <w:rPr>
            <w:color w:val="000000"/>
            <w:sz w:val="19"/>
          </w:rPr>
          <w:t>20 Apr 1906 p. 1221, 21 Apr 1906 p. 1261 and 27 Apr 1906 p. 1263).  It is not clear why there were 3 Gazettals.</w:t>
        </w:r>
      </w:ins>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Constitution Act 1889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 1889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Constitution Act 1889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808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A7441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910BE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E81E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DDA29E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E9E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EE55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3C43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A2CEF8"/>
    <w:lvl w:ilvl="0">
      <w:start w:val="1"/>
      <w:numFmt w:val="decimal"/>
      <w:pStyle w:val="ListNumber"/>
      <w:lvlText w:val="%1."/>
      <w:lvlJc w:val="left"/>
      <w:pPr>
        <w:tabs>
          <w:tab w:val="num" w:pos="360"/>
        </w:tabs>
        <w:ind w:left="360" w:hanging="360"/>
      </w:pPr>
    </w:lvl>
  </w:abstractNum>
  <w:abstractNum w:abstractNumId="9">
    <w:nsid w:val="FFFFFF89"/>
    <w:multiLevelType w:val="singleLevel"/>
    <w:tmpl w:val="6D40A7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AE6F8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EF49F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47299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5C2503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7332</Words>
  <Characters>34172</Characters>
  <Application>Microsoft Office Word</Application>
  <DocSecurity>0</DocSecurity>
  <Lines>976</Lines>
  <Paragraphs>451</Paragraphs>
  <ScaleCrop>false</ScaleCrop>
  <HeadingPairs>
    <vt:vector size="2" baseType="variant">
      <vt:variant>
        <vt:lpstr>Title</vt:lpstr>
      </vt:variant>
      <vt:variant>
        <vt:i4>1</vt:i4>
      </vt:variant>
    </vt:vector>
  </HeadingPairs>
  <TitlesOfParts>
    <vt:vector size="1" baseType="lpstr">
      <vt:lpstr>Constitution Act 1889</vt:lpstr>
    </vt:vector>
  </TitlesOfParts>
  <Manager/>
  <Company/>
  <LinksUpToDate>false</LinksUpToDate>
  <CharactersWithSpaces>41053</CharactersWithSpaces>
  <SharedDoc>false</SharedDoc>
  <HLinks>
    <vt:vector size="18" baseType="variant">
      <vt:variant>
        <vt:i4>65542</vt:i4>
      </vt:variant>
      <vt:variant>
        <vt:i4>5502</vt:i4>
      </vt:variant>
      <vt:variant>
        <vt:i4>1025</vt:i4>
      </vt:variant>
      <vt:variant>
        <vt:i4>1</vt:i4>
      </vt:variant>
      <vt:variant>
        <vt:lpwstr>Crest</vt:lpwstr>
      </vt:variant>
      <vt:variant>
        <vt:lpwstr/>
      </vt:variant>
      <vt:variant>
        <vt:i4>131085</vt:i4>
      </vt:variant>
      <vt:variant>
        <vt:i4>38303</vt:i4>
      </vt:variant>
      <vt:variant>
        <vt:i4>1026</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 1889 05-e0-05 - 06-a0-04</dc:title>
  <dc:subject/>
  <dc:creator/>
  <cp:keywords/>
  <dc:description/>
  <cp:lastModifiedBy>svcMRProcess</cp:lastModifiedBy>
  <cp:revision>2</cp:revision>
  <cp:lastPrinted>2007-07-19T01:08:00Z</cp:lastPrinted>
  <dcterms:created xsi:type="dcterms:W3CDTF">2015-12-10T03:41:00Z</dcterms:created>
  <dcterms:modified xsi:type="dcterms:W3CDTF">2015-12-10T03:41:00Z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1889</vt:lpwstr>
  </property>
  <property fmtid="{D5CDD505-2E9C-101B-9397-08002B2CF9AE}" pid="3" name="CommencementDate">
    <vt:lpwstr>20070713</vt:lpwstr>
  </property>
  <property fmtid="{D5CDD505-2E9C-101B-9397-08002B2CF9AE}" pid="4" name="DocumentType">
    <vt:lpwstr>Act</vt:lpwstr>
  </property>
  <property fmtid="{D5CDD505-2E9C-101B-9397-08002B2CF9AE}" pid="5" name="OwlsUID">
    <vt:i4>172</vt:i4>
  </property>
  <property fmtid="{D5CDD505-2E9C-101B-9397-08002B2CF9AE}" pid="6" name="ReprintedAsAt">
    <vt:filetime>2007-07-12T16:00:00Z</vt:filetime>
  </property>
  <property fmtid="{D5CDD505-2E9C-101B-9397-08002B2CF9AE}" pid="7" name="ReprintNo">
    <vt:lpwstr>6</vt:lpwstr>
  </property>
  <property fmtid="{D5CDD505-2E9C-101B-9397-08002B2CF9AE}" pid="8" name="FromSuffix">
    <vt:lpwstr>05-e0-05</vt:lpwstr>
  </property>
  <property fmtid="{D5CDD505-2E9C-101B-9397-08002B2CF9AE}" pid="9" name="FromAsAtDate">
    <vt:lpwstr>01 Feb 2007</vt:lpwstr>
  </property>
  <property fmtid="{D5CDD505-2E9C-101B-9397-08002B2CF9AE}" pid="10" name="ToSuffix">
    <vt:lpwstr>06-a0-04</vt:lpwstr>
  </property>
  <property fmtid="{D5CDD505-2E9C-101B-9397-08002B2CF9AE}" pid="11" name="ToAsAtDate">
    <vt:lpwstr>13 Jul 2007</vt:lpwstr>
  </property>
</Properties>
</file>