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Curriculum Council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13 Apr 2007</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6T13:05:00Z"/>
        </w:trPr>
        <w:tc>
          <w:tcPr>
            <w:tcW w:w="2434" w:type="dxa"/>
            <w:vMerge w:val="restart"/>
          </w:tcPr>
          <w:p>
            <w:pPr>
              <w:rPr>
                <w:ins w:id="1" w:author="svcMRProcess" w:date="2018-08-26T13:05:00Z"/>
              </w:rPr>
            </w:pPr>
          </w:p>
        </w:tc>
        <w:tc>
          <w:tcPr>
            <w:tcW w:w="2434" w:type="dxa"/>
            <w:vMerge w:val="restart"/>
          </w:tcPr>
          <w:p>
            <w:pPr>
              <w:jc w:val="center"/>
              <w:rPr>
                <w:ins w:id="2" w:author="svcMRProcess" w:date="2018-08-26T13:05:00Z"/>
              </w:rPr>
            </w:pPr>
            <w:ins w:id="3" w:author="svcMRProcess" w:date="2018-08-26T13:0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6T13:05:00Z"/>
              </w:rPr>
            </w:pPr>
          </w:p>
        </w:tc>
      </w:tr>
      <w:tr>
        <w:trPr>
          <w:cantSplit/>
          <w:ins w:id="5" w:author="svcMRProcess" w:date="2018-08-26T13:05:00Z"/>
        </w:trPr>
        <w:tc>
          <w:tcPr>
            <w:tcW w:w="2434" w:type="dxa"/>
            <w:vMerge/>
          </w:tcPr>
          <w:p>
            <w:pPr>
              <w:rPr>
                <w:ins w:id="6" w:author="svcMRProcess" w:date="2018-08-26T13:05:00Z"/>
              </w:rPr>
            </w:pPr>
          </w:p>
        </w:tc>
        <w:tc>
          <w:tcPr>
            <w:tcW w:w="2434" w:type="dxa"/>
            <w:vMerge/>
          </w:tcPr>
          <w:p>
            <w:pPr>
              <w:jc w:val="center"/>
              <w:rPr>
                <w:ins w:id="7" w:author="svcMRProcess" w:date="2018-08-26T13:05:00Z"/>
              </w:rPr>
            </w:pPr>
          </w:p>
        </w:tc>
        <w:tc>
          <w:tcPr>
            <w:tcW w:w="2434" w:type="dxa"/>
          </w:tcPr>
          <w:p>
            <w:pPr>
              <w:keepNext/>
              <w:rPr>
                <w:ins w:id="8" w:author="svcMRProcess" w:date="2018-08-26T13:05:00Z"/>
                <w:b/>
                <w:sz w:val="22"/>
              </w:rPr>
            </w:pPr>
            <w:ins w:id="9" w:author="svcMRProcess" w:date="2018-08-26T13:05:00Z">
              <w:r>
                <w:rPr>
                  <w:b/>
                  <w:sz w:val="22"/>
                </w:rPr>
                <w:t xml:space="preserve">Reprinted under the </w:t>
              </w:r>
              <w:r>
                <w:rPr>
                  <w:b/>
                  <w:i/>
                  <w:sz w:val="22"/>
                </w:rPr>
                <w:t>Reprints Act 1984</w:t>
              </w:r>
              <w:r>
                <w:rPr>
                  <w:b/>
                  <w:sz w:val="22"/>
                </w:rPr>
                <w:t xml:space="preserve"> as at 13</w:t>
              </w:r>
              <w:r>
                <w:rPr>
                  <w:b/>
                  <w:snapToGrid w:val="0"/>
                  <w:sz w:val="22"/>
                </w:rPr>
                <w:t xml:space="preserve"> April 2007</w:t>
              </w:r>
            </w:ins>
          </w:p>
        </w:tc>
      </w:tr>
    </w:tbl>
    <w:p>
      <w:pPr>
        <w:pStyle w:val="WA"/>
        <w:spacing w:before="120"/>
      </w:pPr>
      <w:r>
        <w:t>Western Australia</w:t>
      </w:r>
    </w:p>
    <w:p>
      <w:pPr>
        <w:pStyle w:val="NameofActReg"/>
        <w:spacing w:before="880" w:after="1000"/>
      </w:pPr>
      <w:r>
        <w:t>Curriculum Council Act 1997</w:t>
      </w:r>
    </w:p>
    <w:p>
      <w:pPr>
        <w:pStyle w:val="LongTitle"/>
        <w:rPr>
          <w:snapToGrid w:val="0"/>
        </w:rPr>
      </w:pPr>
      <w:r>
        <w:rPr>
          <w:snapToGrid w:val="0"/>
        </w:rPr>
        <w:t>A</w:t>
      </w:r>
      <w:bookmarkStart w:id="10" w:name="_GoBack"/>
      <w:bookmarkEnd w:id="10"/>
      <w:r>
        <w:rPr>
          <w:snapToGrid w:val="0"/>
        </w:rPr>
        <w:t xml:space="preserve">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1" w:name="_Toc72573512"/>
      <w:bookmarkStart w:id="12" w:name="_Toc120341371"/>
      <w:bookmarkStart w:id="13" w:name="_Toc120355744"/>
      <w:bookmarkStart w:id="14" w:name="_Toc123645471"/>
      <w:bookmarkStart w:id="15" w:name="_Toc123645572"/>
      <w:bookmarkStart w:id="16" w:name="_Toc124139441"/>
      <w:bookmarkStart w:id="17" w:name="_Toc157845820"/>
      <w:bookmarkStart w:id="18" w:name="_Toc161720527"/>
      <w:bookmarkStart w:id="19" w:name="_Toc161722979"/>
      <w:bookmarkStart w:id="20" w:name="_Toc163956947"/>
      <w:bookmarkStart w:id="21" w:name="_Toc163964937"/>
      <w:bookmarkStart w:id="22" w:name="_Toc165698379"/>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520109132"/>
      <w:bookmarkStart w:id="24" w:name="_Toc17002417"/>
      <w:bookmarkStart w:id="25" w:name="_Toc123645472"/>
      <w:bookmarkStart w:id="26" w:name="_Toc165698380"/>
      <w:bookmarkStart w:id="27" w:name="_Toc157845821"/>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28" w:name="_Toc520109133"/>
      <w:bookmarkStart w:id="29" w:name="_Toc17002418"/>
      <w:bookmarkStart w:id="30" w:name="_Toc123645473"/>
      <w:bookmarkStart w:id="31" w:name="_Toc165698381"/>
      <w:bookmarkStart w:id="32" w:name="_Toc157845822"/>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3" w:name="_Toc520109134"/>
      <w:bookmarkStart w:id="34" w:name="_Toc17002419"/>
      <w:bookmarkStart w:id="35" w:name="_Toc123645474"/>
      <w:bookmarkStart w:id="36" w:name="_Toc157845823"/>
      <w:bookmarkStart w:id="37" w:name="_Toc165698382"/>
      <w:r>
        <w:rPr>
          <w:rStyle w:val="CharSectno"/>
        </w:rPr>
        <w:t>3</w:t>
      </w:r>
      <w:r>
        <w:rPr>
          <w:snapToGrid w:val="0"/>
        </w:rPr>
        <w:t>.</w:t>
      </w:r>
      <w:r>
        <w:rPr>
          <w:snapToGrid w:val="0"/>
        </w:rPr>
        <w:tab/>
      </w:r>
      <w:bookmarkEnd w:id="33"/>
      <w:bookmarkEnd w:id="34"/>
      <w:bookmarkEnd w:id="35"/>
      <w:del w:id="38" w:author="svcMRProcess" w:date="2018-08-26T13:05:00Z">
        <w:r>
          <w:rPr>
            <w:snapToGrid w:val="0"/>
          </w:rPr>
          <w:delText>Interpretation</w:delText>
        </w:r>
        <w:bookmarkEnd w:id="36"/>
        <w:r>
          <w:rPr>
            <w:snapToGrid w:val="0"/>
          </w:rPr>
          <w:delText xml:space="preserve"> </w:delText>
        </w:r>
      </w:del>
      <w:ins w:id="39" w:author="svcMRProcess" w:date="2018-08-26T13:05:00Z">
        <w:r>
          <w:rPr>
            <w:snapToGrid w:val="0"/>
          </w:rPr>
          <w:t>Terms used in this Act</w:t>
        </w:r>
      </w:ins>
      <w:bookmarkEnd w:id="37"/>
    </w:p>
    <w:p>
      <w:pPr>
        <w:pStyle w:val="Subsection"/>
        <w:rPr>
          <w:snapToGrid w:val="0"/>
        </w:rPr>
      </w:pPr>
      <w:r>
        <w:rPr>
          <w:snapToGrid w:val="0"/>
        </w:rPr>
        <w:tab/>
      </w:r>
      <w:r>
        <w:rPr>
          <w:snapToGrid w:val="0"/>
        </w:rPr>
        <w:tab/>
        <w:t>In this Act unless the contrary intention appears — </w:t>
      </w:r>
    </w:p>
    <w:p>
      <w:pPr>
        <w:pStyle w:val="Defstart"/>
      </w:pPr>
      <w:r>
        <w:rPr>
          <w:b/>
        </w:rPr>
        <w:tab/>
      </w:r>
      <w:del w:id="40" w:author="svcMRProcess" w:date="2018-08-26T13:05:00Z">
        <w:r>
          <w:rPr>
            <w:b/>
          </w:rPr>
          <w:delText>“</w:delText>
        </w:r>
      </w:del>
      <w:r>
        <w:rPr>
          <w:rStyle w:val="CharDefText"/>
        </w:rPr>
        <w:t>appointed member</w:t>
      </w:r>
      <w:del w:id="41" w:author="svcMRProcess" w:date="2018-08-26T13:05:00Z">
        <w:r>
          <w:rPr>
            <w:b/>
          </w:rPr>
          <w:delText>”</w:delText>
        </w:r>
      </w:del>
      <w:r>
        <w:t xml:space="preserve"> means a member of the Council appointed under section 6(1)(a) or (c);</w:t>
      </w:r>
    </w:p>
    <w:p>
      <w:pPr>
        <w:pStyle w:val="Defstart"/>
      </w:pPr>
      <w:r>
        <w:rPr>
          <w:b/>
        </w:rPr>
        <w:tab/>
      </w:r>
      <w:del w:id="42" w:author="svcMRProcess" w:date="2018-08-26T13:05:00Z">
        <w:r>
          <w:rPr>
            <w:b/>
          </w:rPr>
          <w:delText>“</w:delText>
        </w:r>
      </w:del>
      <w:r>
        <w:rPr>
          <w:rStyle w:val="CharDefText"/>
        </w:rPr>
        <w:t>assessment</w:t>
      </w:r>
      <w:del w:id="43" w:author="svcMRProcess" w:date="2018-08-26T13:05:00Z">
        <w:r>
          <w:rPr>
            <w:b/>
          </w:rPr>
          <w:delText>”</w:delText>
        </w:r>
      </w:del>
      <w:r>
        <w:t xml:space="preserve"> includes examination;</w:t>
      </w:r>
    </w:p>
    <w:p>
      <w:pPr>
        <w:pStyle w:val="Defstart"/>
      </w:pPr>
      <w:r>
        <w:rPr>
          <w:b/>
        </w:rPr>
        <w:tab/>
      </w:r>
      <w:del w:id="44" w:author="svcMRProcess" w:date="2018-08-26T13:05:00Z">
        <w:r>
          <w:rPr>
            <w:b/>
          </w:rPr>
          <w:delText>“</w:delText>
        </w:r>
      </w:del>
      <w:r>
        <w:rPr>
          <w:rStyle w:val="CharDefText"/>
        </w:rPr>
        <w:t>chairperson</w:t>
      </w:r>
      <w:del w:id="45" w:author="svcMRProcess" w:date="2018-08-26T13:05:00Z">
        <w:r>
          <w:rPr>
            <w:b/>
          </w:rPr>
          <w:delText>”</w:delText>
        </w:r>
      </w:del>
      <w:r>
        <w:t xml:space="preserve"> means the chairperson of the Council;</w:t>
      </w:r>
    </w:p>
    <w:p>
      <w:pPr>
        <w:pStyle w:val="Defstart"/>
      </w:pPr>
      <w:r>
        <w:rPr>
          <w:b/>
        </w:rPr>
        <w:tab/>
      </w:r>
      <w:del w:id="46" w:author="svcMRProcess" w:date="2018-08-26T13:05:00Z">
        <w:r>
          <w:rPr>
            <w:b/>
          </w:rPr>
          <w:delText>“</w:delText>
        </w:r>
      </w:del>
      <w:r>
        <w:rPr>
          <w:rStyle w:val="CharDefText"/>
        </w:rPr>
        <w:t>chief executive officer</w:t>
      </w:r>
      <w:del w:id="47" w:author="svcMRProcess" w:date="2018-08-26T13:05:00Z">
        <w:r>
          <w:rPr>
            <w:b/>
          </w:rPr>
          <w:delText>”</w:delText>
        </w:r>
      </w:del>
      <w:r>
        <w:t xml:space="preserve"> means the person appointed as such for the purposes of section 20;</w:t>
      </w:r>
    </w:p>
    <w:p>
      <w:pPr>
        <w:pStyle w:val="Defstart"/>
      </w:pPr>
      <w:r>
        <w:rPr>
          <w:b/>
        </w:rPr>
        <w:tab/>
      </w:r>
      <w:del w:id="48" w:author="svcMRProcess" w:date="2018-08-26T13:05:00Z">
        <w:r>
          <w:rPr>
            <w:b/>
          </w:rPr>
          <w:delText>“</w:delText>
        </w:r>
      </w:del>
      <w:r>
        <w:rPr>
          <w:rStyle w:val="CharDefText"/>
        </w:rPr>
        <w:t>committee</w:t>
      </w:r>
      <w:del w:id="49" w:author="svcMRProcess" w:date="2018-08-26T13:05:00Z">
        <w:r>
          <w:rPr>
            <w:b/>
          </w:rPr>
          <w:delText>”</w:delText>
        </w:r>
      </w:del>
      <w:r>
        <w:t xml:space="preserve"> means a committee appointed under clause 14 of Schedule 1;</w:t>
      </w:r>
    </w:p>
    <w:p>
      <w:pPr>
        <w:pStyle w:val="Defstart"/>
      </w:pPr>
      <w:r>
        <w:rPr>
          <w:b/>
        </w:rPr>
        <w:tab/>
      </w:r>
      <w:del w:id="50" w:author="svcMRProcess" w:date="2018-08-26T13:05:00Z">
        <w:r>
          <w:rPr>
            <w:b/>
          </w:rPr>
          <w:delText>“</w:delText>
        </w:r>
      </w:del>
      <w:r>
        <w:rPr>
          <w:rStyle w:val="CharDefText"/>
        </w:rPr>
        <w:t>compulsory education period</w:t>
      </w:r>
      <w:del w:id="51" w:author="svcMRProcess" w:date="2018-08-26T13:05:00Z">
        <w:r>
          <w:rPr>
            <w:b/>
          </w:rPr>
          <w:delText>”</w:delText>
        </w:r>
      </w:del>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del w:id="52" w:author="svcMRProcess" w:date="2018-08-26T13:05:00Z">
        <w:r>
          <w:rPr>
            <w:b/>
          </w:rPr>
          <w:delText>“</w:delText>
        </w:r>
      </w:del>
      <w:r>
        <w:rPr>
          <w:rStyle w:val="CharDefText"/>
        </w:rPr>
        <w:t>Council</w:t>
      </w:r>
      <w:del w:id="53" w:author="svcMRProcess" w:date="2018-08-26T13:05:00Z">
        <w:r>
          <w:rPr>
            <w:b/>
          </w:rPr>
          <w:delText>”</w:delText>
        </w:r>
      </w:del>
      <w:r>
        <w:t xml:space="preserve"> means the Curriculum Council established under section 5;</w:t>
      </w:r>
    </w:p>
    <w:p>
      <w:pPr>
        <w:pStyle w:val="Defstart"/>
      </w:pPr>
      <w:r>
        <w:rPr>
          <w:b/>
        </w:rPr>
        <w:tab/>
      </w:r>
      <w:del w:id="54" w:author="svcMRProcess" w:date="2018-08-26T13:05:00Z">
        <w:r>
          <w:rPr>
            <w:b/>
          </w:rPr>
          <w:delText>“</w:delText>
        </w:r>
      </w:del>
      <w:r>
        <w:rPr>
          <w:rStyle w:val="CharDefText"/>
        </w:rPr>
        <w:t>course of study</w:t>
      </w:r>
      <w:del w:id="55" w:author="svcMRProcess" w:date="2018-08-26T13:05:00Z">
        <w:r>
          <w:rPr>
            <w:b/>
          </w:rPr>
          <w:delText>”</w:delText>
        </w:r>
      </w:del>
      <w:r>
        <w:t xml:space="preserve"> means a course, education programme, subject or syllabus;</w:t>
      </w:r>
    </w:p>
    <w:p>
      <w:pPr>
        <w:pStyle w:val="Defstart"/>
      </w:pPr>
      <w:r>
        <w:rPr>
          <w:b/>
        </w:rPr>
        <w:tab/>
      </w:r>
      <w:del w:id="56" w:author="svcMRProcess" w:date="2018-08-26T13:05:00Z">
        <w:r>
          <w:rPr>
            <w:b/>
          </w:rPr>
          <w:delText>“</w:delText>
        </w:r>
      </w:del>
      <w:r>
        <w:rPr>
          <w:rStyle w:val="CharDefText"/>
        </w:rPr>
        <w:t>Education Department</w:t>
      </w:r>
      <w:del w:id="57" w:author="svcMRProcess" w:date="2018-08-26T13:05:00Z">
        <w:r>
          <w:rPr>
            <w:b/>
          </w:rPr>
          <w:delText>”</w:delText>
        </w:r>
      </w:del>
      <w:r>
        <w:t xml:space="preserve"> means the department referred to in section 228 of the </w:t>
      </w:r>
      <w:r>
        <w:rPr>
          <w:i/>
        </w:rPr>
        <w:t>School Education Act 1999</w:t>
      </w:r>
      <w:r>
        <w:t>;</w:t>
      </w:r>
    </w:p>
    <w:p>
      <w:pPr>
        <w:pStyle w:val="Defstart"/>
      </w:pPr>
      <w:r>
        <w:rPr>
          <w:b/>
        </w:rPr>
        <w:tab/>
      </w:r>
      <w:del w:id="58" w:author="svcMRProcess" w:date="2018-08-26T13:05:00Z">
        <w:r>
          <w:rPr>
            <w:b/>
          </w:rPr>
          <w:delText>“</w:delText>
        </w:r>
      </w:del>
      <w:r>
        <w:rPr>
          <w:rStyle w:val="CharDefText"/>
        </w:rPr>
        <w:t>education provider</w:t>
      </w:r>
      <w:del w:id="59" w:author="svcMRProcess" w:date="2018-08-26T13:05:00Z">
        <w:r>
          <w:rPr>
            <w:b/>
          </w:rPr>
          <w:delText>”</w:delText>
        </w:r>
      </w:del>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del w:id="60" w:author="svcMRProcess" w:date="2018-08-26T13:05:00Z">
        <w:r>
          <w:rPr>
            <w:b/>
          </w:rPr>
          <w:delText>“</w:delText>
        </w:r>
      </w:del>
      <w:r>
        <w:rPr>
          <w:rStyle w:val="CharDefText"/>
        </w:rPr>
        <w:t>governing body</w:t>
      </w:r>
      <w:del w:id="61" w:author="svcMRProcess" w:date="2018-08-26T13:05:00Z">
        <w:r>
          <w:rPr>
            <w:b/>
          </w:rPr>
          <w:delText>”</w:delText>
        </w:r>
      </w:del>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del w:id="62" w:author="svcMRProcess" w:date="2018-08-26T13:05:00Z">
        <w:r>
          <w:rPr>
            <w:b/>
          </w:rPr>
          <w:delText>“</w:delText>
        </w:r>
      </w:del>
      <w:r>
        <w:rPr>
          <w:rStyle w:val="CharDefText"/>
        </w:rPr>
        <w:t>home education</w:t>
      </w:r>
      <w:del w:id="63" w:author="svcMRProcess" w:date="2018-08-26T13:05:00Z">
        <w:r>
          <w:rPr>
            <w:b/>
          </w:rPr>
          <w:delText>”</w:delText>
        </w:r>
        <w:r>
          <w:delText>,</w:delText>
        </w:r>
      </w:del>
      <w:ins w:id="64" w:author="svcMRProcess" w:date="2018-08-26T13:05:00Z">
        <w:r>
          <w:t>,</w:t>
        </w:r>
      </w:ins>
      <w:r>
        <w:t xml:space="preserve"> in relation to a student, means instruction provided by a parent who is registered under the </w:t>
      </w:r>
      <w:r>
        <w:rPr>
          <w:i/>
        </w:rPr>
        <w:t>School Education Act 1999</w:t>
      </w:r>
      <w:r>
        <w:t xml:space="preserve"> as the student’s home educator;</w:t>
      </w:r>
    </w:p>
    <w:p>
      <w:pPr>
        <w:pStyle w:val="Defstart"/>
        <w:rPr>
          <w:del w:id="65" w:author="svcMRProcess" w:date="2018-08-26T13:05:00Z"/>
        </w:rPr>
      </w:pPr>
      <w:r>
        <w:rPr>
          <w:b/>
        </w:rPr>
        <w:tab/>
      </w:r>
      <w:del w:id="66" w:author="svcMRProcess" w:date="2018-08-26T13:05:00Z">
        <w:r>
          <w:rPr>
            <w:b/>
          </w:rPr>
          <w:delText>“</w:delText>
        </w:r>
        <w:r>
          <w:rPr>
            <w:rStyle w:val="CharDefText"/>
          </w:rPr>
          <w:delText>member of the Council</w:delText>
        </w:r>
        <w:r>
          <w:rPr>
            <w:b/>
          </w:rPr>
          <w:delText>”</w:delText>
        </w:r>
        <w:r>
          <w:delText xml:space="preserve"> includes a person acting under clause 4 or 5 of Schedule 1;</w:delText>
        </w:r>
      </w:del>
    </w:p>
    <w:p>
      <w:pPr>
        <w:pStyle w:val="Defstart"/>
      </w:pPr>
      <w:del w:id="67" w:author="svcMRProcess" w:date="2018-08-26T13:05:00Z">
        <w:r>
          <w:rPr>
            <w:b/>
          </w:rPr>
          <w:tab/>
          <w:delText>“</w:delText>
        </w:r>
      </w:del>
      <w:r>
        <w:rPr>
          <w:rStyle w:val="CharDefText"/>
        </w:rPr>
        <w:t>member of staff</w:t>
      </w:r>
      <w:del w:id="68" w:author="svcMRProcess" w:date="2018-08-26T13:05:00Z">
        <w:r>
          <w:rPr>
            <w:b/>
          </w:rPr>
          <w:delText>”</w:delText>
        </w:r>
      </w:del>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ins w:id="69" w:author="svcMRProcess" w:date="2018-08-26T13:05:00Z"/>
          <w:b/>
        </w:rPr>
      </w:pPr>
      <w:del w:id="70" w:author="svcMRProcess" w:date="2018-08-26T13:05:00Z">
        <w:r>
          <w:rPr>
            <w:b/>
          </w:rPr>
          <w:tab/>
          <w:delText>“</w:delText>
        </w:r>
        <w:r>
          <w:rPr>
            <w:rStyle w:val="CharDefText"/>
          </w:rPr>
          <w:delText>school</w:delText>
        </w:r>
        <w:r>
          <w:rPr>
            <w:b/>
          </w:rPr>
          <w:delText>”</w:delText>
        </w:r>
      </w:del>
      <w:ins w:id="71" w:author="svcMRProcess" w:date="2018-08-26T13:05:00Z">
        <w:r>
          <w:rPr>
            <w:b/>
          </w:rPr>
          <w:tab/>
        </w:r>
        <w:r>
          <w:rPr>
            <w:rStyle w:val="CharDefText"/>
          </w:rPr>
          <w:t>member of the Council</w:t>
        </w:r>
        <w:r>
          <w:t xml:space="preserve"> includes a person acting under clause 4 or 5 of Schedule 1;</w:t>
        </w:r>
      </w:ins>
    </w:p>
    <w:p>
      <w:pPr>
        <w:pStyle w:val="Defstart"/>
      </w:pPr>
      <w:ins w:id="72" w:author="svcMRProcess" w:date="2018-08-26T13:05:00Z">
        <w:r>
          <w:rPr>
            <w:b/>
          </w:rPr>
          <w:tab/>
        </w:r>
        <w:r>
          <w:rPr>
            <w:rStyle w:val="CharDefText"/>
          </w:rPr>
          <w:t>school</w:t>
        </w:r>
      </w:ins>
      <w:r>
        <w:t xml:space="preserve"> means a school as defined in the </w:t>
      </w:r>
      <w:r>
        <w:rPr>
          <w:i/>
        </w:rPr>
        <w:t>School Education Act 1999</w:t>
      </w:r>
      <w:r>
        <w:t xml:space="preserve"> or a community kindergarten registered under Part 5 of that Act;</w:t>
      </w:r>
    </w:p>
    <w:p>
      <w:pPr>
        <w:pStyle w:val="Defstart"/>
      </w:pPr>
      <w:r>
        <w:rPr>
          <w:b/>
        </w:rPr>
        <w:tab/>
      </w:r>
      <w:del w:id="73" w:author="svcMRProcess" w:date="2018-08-26T13:05:00Z">
        <w:r>
          <w:rPr>
            <w:b/>
          </w:rPr>
          <w:delText>“</w:delText>
        </w:r>
      </w:del>
      <w:r>
        <w:rPr>
          <w:rStyle w:val="CharDefText"/>
        </w:rPr>
        <w:t>school system</w:t>
      </w:r>
      <w:del w:id="74" w:author="svcMRProcess" w:date="2018-08-26T13:05:00Z">
        <w:r>
          <w:rPr>
            <w:b/>
          </w:rPr>
          <w:delText>”</w:delText>
        </w:r>
      </w:del>
      <w:r>
        <w:t xml:space="preserve"> means a system of not less than 3 non</w:t>
      </w:r>
      <w:r>
        <w:noBreakHyphen/>
        <w:t>government schools under which a person or body exercises supervisory control over the schools in the system;</w:t>
      </w:r>
    </w:p>
    <w:p>
      <w:pPr>
        <w:pStyle w:val="Defstart"/>
      </w:pPr>
      <w:r>
        <w:rPr>
          <w:b/>
        </w:rPr>
        <w:tab/>
      </w:r>
      <w:del w:id="75" w:author="svcMRProcess" w:date="2018-08-26T13:05:00Z">
        <w:r>
          <w:rPr>
            <w:b/>
          </w:rPr>
          <w:delText>“</w:delText>
        </w:r>
      </w:del>
      <w:r>
        <w:rPr>
          <w:rStyle w:val="CharDefText"/>
        </w:rPr>
        <w:t>student</w:t>
      </w:r>
      <w:del w:id="76" w:author="svcMRProcess" w:date="2018-08-26T13:05:00Z">
        <w:r>
          <w:rPr>
            <w:b/>
          </w:rPr>
          <w:delText>”</w:delText>
        </w:r>
      </w:del>
      <w:r>
        <w:t xml:space="preserve"> means a student enrolled in a school or receiving home education;</w:t>
      </w:r>
    </w:p>
    <w:p>
      <w:pPr>
        <w:pStyle w:val="Defstart"/>
      </w:pPr>
      <w:r>
        <w:rPr>
          <w:b/>
        </w:rPr>
        <w:tab/>
      </w:r>
      <w:del w:id="77" w:author="svcMRProcess" w:date="2018-08-26T13:05:00Z">
        <w:r>
          <w:rPr>
            <w:b/>
          </w:rPr>
          <w:delText>“</w:delText>
        </w:r>
      </w:del>
      <w:r>
        <w:rPr>
          <w:rStyle w:val="CharDefText"/>
        </w:rPr>
        <w:t>vocational education and training</w:t>
      </w:r>
      <w:del w:id="78" w:author="svcMRProcess" w:date="2018-08-26T13:05:00Z">
        <w:r>
          <w:rPr>
            <w:b/>
          </w:rPr>
          <w:delText>”</w:delText>
        </w:r>
      </w:del>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79" w:name="_Toc520109135"/>
      <w:bookmarkStart w:id="80" w:name="_Toc17002420"/>
      <w:bookmarkStart w:id="81" w:name="_Toc123645475"/>
      <w:bookmarkStart w:id="82" w:name="_Toc165698383"/>
      <w:bookmarkStart w:id="83" w:name="_Toc157845824"/>
      <w:r>
        <w:rPr>
          <w:rStyle w:val="CharSectno"/>
        </w:rPr>
        <w:t>4</w:t>
      </w:r>
      <w:r>
        <w:rPr>
          <w:snapToGrid w:val="0"/>
        </w:rPr>
        <w:t>.</w:t>
      </w:r>
      <w:r>
        <w:rPr>
          <w:snapToGrid w:val="0"/>
        </w:rPr>
        <w:tab/>
        <w:t>Objects</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84" w:name="_Toc72573517"/>
      <w:bookmarkStart w:id="85" w:name="_Toc120341376"/>
      <w:bookmarkStart w:id="86" w:name="_Toc120355749"/>
      <w:bookmarkStart w:id="87" w:name="_Toc123645476"/>
      <w:bookmarkStart w:id="88" w:name="_Toc123645577"/>
      <w:bookmarkStart w:id="89" w:name="_Toc124139446"/>
      <w:bookmarkStart w:id="90" w:name="_Toc157845825"/>
      <w:bookmarkStart w:id="91" w:name="_Toc161720532"/>
      <w:bookmarkStart w:id="92" w:name="_Toc161722984"/>
      <w:bookmarkStart w:id="93" w:name="_Toc163956952"/>
      <w:bookmarkStart w:id="94" w:name="_Toc163964942"/>
      <w:bookmarkStart w:id="95" w:name="_Toc165698384"/>
      <w:r>
        <w:rPr>
          <w:rStyle w:val="CharPartNo"/>
        </w:rPr>
        <w:t>Part 2</w:t>
      </w:r>
      <w:r>
        <w:rPr>
          <w:rStyle w:val="CharDivNo"/>
        </w:rPr>
        <w:t> </w:t>
      </w:r>
      <w:r>
        <w:t>—</w:t>
      </w:r>
      <w:r>
        <w:rPr>
          <w:rStyle w:val="CharDivText"/>
        </w:rPr>
        <w:t> </w:t>
      </w:r>
      <w:r>
        <w:rPr>
          <w:rStyle w:val="CharPartText"/>
        </w:rPr>
        <w:t>The Curriculum Council</w:t>
      </w:r>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5"/>
        <w:rPr>
          <w:snapToGrid w:val="0"/>
        </w:rPr>
      </w:pPr>
      <w:bookmarkStart w:id="96" w:name="_Toc520109136"/>
      <w:bookmarkStart w:id="97" w:name="_Toc17002421"/>
      <w:bookmarkStart w:id="98" w:name="_Toc123645477"/>
      <w:bookmarkStart w:id="99" w:name="_Toc165698385"/>
      <w:bookmarkStart w:id="100" w:name="_Toc157845826"/>
      <w:r>
        <w:rPr>
          <w:rStyle w:val="CharSectno"/>
        </w:rPr>
        <w:t>5</w:t>
      </w:r>
      <w:r>
        <w:rPr>
          <w:snapToGrid w:val="0"/>
        </w:rPr>
        <w:t>.</w:t>
      </w:r>
      <w:r>
        <w:rPr>
          <w:snapToGrid w:val="0"/>
        </w:rPr>
        <w:tab/>
        <w:t>Curriculum Council established</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101" w:name="_Toc520109137"/>
      <w:bookmarkStart w:id="102" w:name="_Toc17002422"/>
      <w:bookmarkStart w:id="103" w:name="_Toc123645478"/>
      <w:bookmarkStart w:id="104" w:name="_Toc165698386"/>
      <w:bookmarkStart w:id="105" w:name="_Toc157845827"/>
      <w:r>
        <w:rPr>
          <w:rStyle w:val="CharSectno"/>
        </w:rPr>
        <w:t>6</w:t>
      </w:r>
      <w:r>
        <w:rPr>
          <w:snapToGrid w:val="0"/>
        </w:rPr>
        <w:t>.</w:t>
      </w:r>
      <w:r>
        <w:rPr>
          <w:snapToGrid w:val="0"/>
        </w:rPr>
        <w:tab/>
        <w:t>Members of Council</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Curtin University of Technology;</w:t>
      </w:r>
    </w:p>
    <w:p>
      <w:pPr>
        <w:pStyle w:val="Indenti"/>
        <w:rPr>
          <w:snapToGrid w:val="0"/>
        </w:rPr>
      </w:pPr>
      <w:r>
        <w:rPr>
          <w:snapToGrid w:val="0"/>
        </w:rPr>
        <w:tab/>
        <w:t>(ii)</w:t>
      </w:r>
      <w:r>
        <w:rPr>
          <w:snapToGrid w:val="0"/>
        </w:rPr>
        <w:tab/>
        <w:t>the chief executive officer of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Subsection"/>
        <w:rPr>
          <w:snapToGrid w:val="0"/>
        </w:rPr>
      </w:pPr>
      <w:r>
        <w:rPr>
          <w:snapToGrid w:val="0"/>
        </w:rPr>
        <w:tab/>
        <w:t>(3)</w:t>
      </w:r>
      <w:r>
        <w:rPr>
          <w:snapToGrid w:val="0"/>
        </w:rP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106" w:name="_Toc520109138"/>
      <w:bookmarkStart w:id="107" w:name="_Toc17002423"/>
      <w:bookmarkStart w:id="108" w:name="_Toc123645479"/>
      <w:bookmarkStart w:id="109" w:name="_Toc165698387"/>
      <w:bookmarkStart w:id="110" w:name="_Toc157845828"/>
      <w:r>
        <w:rPr>
          <w:rStyle w:val="CharSectno"/>
        </w:rPr>
        <w:t>7</w:t>
      </w:r>
      <w:r>
        <w:rPr>
          <w:snapToGrid w:val="0"/>
        </w:rPr>
        <w:t>.</w:t>
      </w:r>
      <w:r>
        <w:rPr>
          <w:snapToGrid w:val="0"/>
        </w:rPr>
        <w:tab/>
        <w:t>Constitution, proceedings etc.</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111" w:name="_Toc520109139"/>
      <w:bookmarkStart w:id="112" w:name="_Toc17002424"/>
      <w:bookmarkStart w:id="113" w:name="_Toc123645480"/>
      <w:bookmarkStart w:id="114" w:name="_Toc165698388"/>
      <w:bookmarkStart w:id="115" w:name="_Toc157845829"/>
      <w:r>
        <w:rPr>
          <w:rStyle w:val="CharSectno"/>
        </w:rPr>
        <w:t>8</w:t>
      </w:r>
      <w:r>
        <w:rPr>
          <w:snapToGrid w:val="0"/>
        </w:rPr>
        <w:t>.</w:t>
      </w:r>
      <w:r>
        <w:rPr>
          <w:snapToGrid w:val="0"/>
        </w:rPr>
        <w:tab/>
        <w:t>Remuneration of members</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116" w:name="_Toc72573522"/>
      <w:bookmarkStart w:id="117" w:name="_Toc120341381"/>
      <w:bookmarkStart w:id="118" w:name="_Toc120355754"/>
      <w:bookmarkStart w:id="119" w:name="_Toc123645481"/>
      <w:bookmarkStart w:id="120" w:name="_Toc123645582"/>
      <w:bookmarkStart w:id="121" w:name="_Toc124139451"/>
      <w:bookmarkStart w:id="122" w:name="_Toc157845830"/>
      <w:bookmarkStart w:id="123" w:name="_Toc161720537"/>
      <w:bookmarkStart w:id="124" w:name="_Toc161722989"/>
      <w:bookmarkStart w:id="125" w:name="_Toc163956957"/>
      <w:bookmarkStart w:id="126" w:name="_Toc163964947"/>
      <w:bookmarkStart w:id="127" w:name="_Toc165698389"/>
      <w:r>
        <w:rPr>
          <w:rStyle w:val="CharPartNo"/>
        </w:rPr>
        <w:t>Part 3</w:t>
      </w:r>
      <w:r>
        <w:rPr>
          <w:rStyle w:val="CharDivNo"/>
        </w:rPr>
        <w:t> </w:t>
      </w:r>
      <w:r>
        <w:t>—</w:t>
      </w:r>
      <w:r>
        <w:rPr>
          <w:rStyle w:val="CharDivText"/>
        </w:rPr>
        <w:t> </w:t>
      </w:r>
      <w:r>
        <w:rPr>
          <w:rStyle w:val="CharPartText"/>
        </w:rPr>
        <w:t>Functions and powers</w:t>
      </w:r>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520109140"/>
      <w:bookmarkStart w:id="129" w:name="_Toc17002425"/>
      <w:bookmarkStart w:id="130" w:name="_Toc123645482"/>
      <w:bookmarkStart w:id="131" w:name="_Toc165698390"/>
      <w:bookmarkStart w:id="132" w:name="_Toc157845831"/>
      <w:r>
        <w:rPr>
          <w:rStyle w:val="CharSectno"/>
        </w:rPr>
        <w:t>9</w:t>
      </w:r>
      <w:r>
        <w:rPr>
          <w:snapToGrid w:val="0"/>
        </w:rPr>
        <w:t>.</w:t>
      </w:r>
      <w:r>
        <w:rPr>
          <w:snapToGrid w:val="0"/>
        </w:rPr>
        <w:tab/>
        <w:t>Curriculum framework</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133" w:name="_Toc520109141"/>
      <w:bookmarkStart w:id="134" w:name="_Toc17002426"/>
      <w:bookmarkStart w:id="135" w:name="_Toc123645483"/>
      <w:bookmarkStart w:id="136" w:name="_Toc165698391"/>
      <w:bookmarkStart w:id="137" w:name="_Toc157845832"/>
      <w:r>
        <w:rPr>
          <w:rStyle w:val="CharSectno"/>
        </w:rPr>
        <w:t>10</w:t>
      </w:r>
      <w:r>
        <w:rPr>
          <w:snapToGrid w:val="0"/>
        </w:rPr>
        <w:t>.</w:t>
      </w:r>
      <w:r>
        <w:rPr>
          <w:snapToGrid w:val="0"/>
        </w:rPr>
        <w:tab/>
        <w:t>Implementation of curriculum framework</w:t>
      </w:r>
      <w:bookmarkEnd w:id="133"/>
      <w:bookmarkEnd w:id="134"/>
      <w:bookmarkEnd w:id="135"/>
      <w:bookmarkEnd w:id="136"/>
      <w:bookmarkEnd w:id="137"/>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138" w:name="_Toc520109142"/>
      <w:bookmarkStart w:id="139" w:name="_Toc17002427"/>
      <w:bookmarkStart w:id="140" w:name="_Toc123645484"/>
      <w:bookmarkStart w:id="141" w:name="_Toc165698392"/>
      <w:bookmarkStart w:id="142" w:name="_Toc157845833"/>
      <w:r>
        <w:rPr>
          <w:rStyle w:val="CharSectno"/>
        </w:rPr>
        <w:t>11</w:t>
      </w:r>
      <w:r>
        <w:rPr>
          <w:snapToGrid w:val="0"/>
        </w:rPr>
        <w:t>.</w:t>
      </w:r>
      <w:r>
        <w:rPr>
          <w:snapToGrid w:val="0"/>
        </w:rPr>
        <w:tab/>
        <w:t>Exemption from curriculum framework</w:t>
      </w:r>
      <w:bookmarkEnd w:id="138"/>
      <w:bookmarkEnd w:id="139"/>
      <w:bookmarkEnd w:id="140"/>
      <w:bookmarkEnd w:id="141"/>
      <w:bookmarkEnd w:id="142"/>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143" w:name="_Toc520109143"/>
      <w:bookmarkStart w:id="144" w:name="_Toc17002428"/>
      <w:bookmarkStart w:id="145" w:name="_Toc123645485"/>
      <w:bookmarkStart w:id="146" w:name="_Toc165698393"/>
      <w:bookmarkStart w:id="147" w:name="_Toc157845834"/>
      <w:r>
        <w:rPr>
          <w:rStyle w:val="CharSectno"/>
        </w:rPr>
        <w:t>12</w:t>
      </w:r>
      <w:r>
        <w:rPr>
          <w:snapToGrid w:val="0"/>
        </w:rPr>
        <w:t>.</w:t>
      </w:r>
      <w:r>
        <w:rPr>
          <w:snapToGrid w:val="0"/>
        </w:rPr>
        <w:tab/>
      </w:r>
      <w:del w:id="148" w:author="svcMRProcess" w:date="2018-08-26T13:05:00Z">
        <w:r>
          <w:rPr>
            <w:snapToGrid w:val="0"/>
          </w:rPr>
          <w:delText>Post</w:delText>
        </w:r>
        <w:r>
          <w:rPr>
            <w:snapToGrid w:val="0"/>
          </w:rPr>
          <w:noBreakHyphen/>
          <w:delText>compulsory</w:delText>
        </w:r>
      </w:del>
      <w:ins w:id="149" w:author="svcMRProcess" w:date="2018-08-26T13:05:00Z">
        <w:r>
          <w:rPr>
            <w:snapToGrid w:val="0"/>
          </w:rPr>
          <w:t>Senior secondary</w:t>
        </w:r>
      </w:ins>
      <w:r>
        <w:rPr>
          <w:snapToGrid w:val="0"/>
        </w:rPr>
        <w:t xml:space="preserve"> schooling</w:t>
      </w:r>
      <w:bookmarkEnd w:id="143"/>
      <w:bookmarkEnd w:id="144"/>
      <w:bookmarkEnd w:id="145"/>
      <w:bookmarkEnd w:id="146"/>
      <w:bookmarkEnd w:id="147"/>
      <w:del w:id="150" w:author="svcMRProcess" w:date="2018-08-26T13:05:00Z">
        <w:r>
          <w:rPr>
            <w:snapToGrid w:val="0"/>
          </w:rPr>
          <w:delText xml:space="preserve"> </w:delText>
        </w:r>
      </w:del>
    </w:p>
    <w:p>
      <w:pPr>
        <w:pStyle w:val="Subsection"/>
        <w:spacing w:before="120"/>
      </w:pPr>
      <w:r>
        <w:tab/>
        <w:t>(1)</w:t>
      </w:r>
      <w:r>
        <w:tab/>
        <w:t xml:space="preserve">In this section — </w:t>
      </w:r>
    </w:p>
    <w:p>
      <w:pPr>
        <w:pStyle w:val="Defstart"/>
      </w:pPr>
      <w:r>
        <w:rPr>
          <w:b/>
        </w:rPr>
        <w:tab/>
      </w:r>
      <w:del w:id="151" w:author="svcMRProcess" w:date="2018-08-26T13:05:00Z">
        <w:r>
          <w:rPr>
            <w:b/>
          </w:rPr>
          <w:delText>“</w:delText>
        </w:r>
      </w:del>
      <w:r>
        <w:rPr>
          <w:rStyle w:val="CharDefText"/>
        </w:rPr>
        <w:t>senior secondary schooling</w:t>
      </w:r>
      <w:del w:id="152" w:author="svcMRProcess" w:date="2018-08-26T13:05:00Z">
        <w:r>
          <w:rPr>
            <w:b/>
          </w:rPr>
          <w:delText>”</w:delText>
        </w:r>
      </w:del>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153" w:name="_Toc520109144"/>
      <w:bookmarkStart w:id="154" w:name="_Toc17002429"/>
      <w:bookmarkStart w:id="155" w:name="_Toc123645486"/>
      <w:bookmarkStart w:id="156" w:name="_Toc165698394"/>
      <w:bookmarkStart w:id="157" w:name="_Toc157845835"/>
      <w:r>
        <w:rPr>
          <w:rStyle w:val="CharSectno"/>
        </w:rPr>
        <w:t>13</w:t>
      </w:r>
      <w:r>
        <w:rPr>
          <w:snapToGrid w:val="0"/>
        </w:rPr>
        <w:t>.</w:t>
      </w:r>
      <w:r>
        <w:rPr>
          <w:snapToGrid w:val="0"/>
        </w:rPr>
        <w:tab/>
        <w:t>Advice to Minister</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158" w:name="_Toc520109145"/>
      <w:bookmarkStart w:id="159" w:name="_Toc17002430"/>
      <w:bookmarkStart w:id="160" w:name="_Toc123645487"/>
      <w:bookmarkStart w:id="161" w:name="_Toc165698395"/>
      <w:bookmarkStart w:id="162" w:name="_Toc157845836"/>
      <w:r>
        <w:rPr>
          <w:rStyle w:val="CharSectno"/>
        </w:rPr>
        <w:t>14</w:t>
      </w:r>
      <w:r>
        <w:rPr>
          <w:snapToGrid w:val="0"/>
        </w:rPr>
        <w:t>.</w:t>
      </w:r>
      <w:r>
        <w:rPr>
          <w:snapToGrid w:val="0"/>
        </w:rPr>
        <w:tab/>
        <w:t>Information and register</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163" w:name="_Toc520109146"/>
      <w:bookmarkStart w:id="164" w:name="_Toc17002431"/>
      <w:bookmarkStart w:id="165" w:name="_Toc123645488"/>
      <w:bookmarkStart w:id="166" w:name="_Toc165698396"/>
      <w:bookmarkStart w:id="167" w:name="_Toc157845837"/>
      <w:r>
        <w:rPr>
          <w:rStyle w:val="CharSectno"/>
        </w:rPr>
        <w:t>15</w:t>
      </w:r>
      <w:r>
        <w:rPr>
          <w:snapToGrid w:val="0"/>
        </w:rPr>
        <w:t>.</w:t>
      </w:r>
      <w:r>
        <w:rPr>
          <w:snapToGrid w:val="0"/>
        </w:rPr>
        <w:tab/>
        <w:t>Powers</w:t>
      </w:r>
      <w:bookmarkEnd w:id="163"/>
      <w:bookmarkEnd w:id="164"/>
      <w:bookmarkEnd w:id="165"/>
      <w:bookmarkEnd w:id="166"/>
      <w:bookmarkEnd w:id="167"/>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168" w:name="_Toc520109147"/>
      <w:bookmarkStart w:id="169" w:name="_Toc17002432"/>
      <w:bookmarkStart w:id="170" w:name="_Toc123645489"/>
      <w:bookmarkStart w:id="171" w:name="_Toc165698397"/>
      <w:bookmarkStart w:id="172" w:name="_Toc157845838"/>
      <w:r>
        <w:rPr>
          <w:rStyle w:val="CharSectno"/>
        </w:rPr>
        <w:t>16</w:t>
      </w:r>
      <w:r>
        <w:rPr>
          <w:snapToGrid w:val="0"/>
        </w:rPr>
        <w:t>.</w:t>
      </w:r>
      <w:r>
        <w:rPr>
          <w:snapToGrid w:val="0"/>
        </w:rPr>
        <w:tab/>
        <w:t>Performance of functions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w:t>
      </w:r>
      <w:del w:id="173" w:author="svcMRProcess" w:date="2018-08-26T13:05:00Z">
        <w:r>
          <w:rPr>
            <w:snapToGrid w:val="0"/>
          </w:rPr>
          <w:delText>organizations</w:delText>
        </w:r>
      </w:del>
      <w:ins w:id="174" w:author="svcMRProcess" w:date="2018-08-26T13:05:00Z">
        <w:r>
          <w:rPr>
            <w:snapToGrid w:val="0"/>
          </w:rPr>
          <w:t>organisations</w:t>
        </w:r>
      </w:ins>
      <w:r>
        <w:rPr>
          <w:snapToGrid w:val="0"/>
        </w:rPr>
        <w:t xml:space="preserve">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75" w:name="_Toc520109148"/>
      <w:bookmarkStart w:id="176" w:name="_Toc17002433"/>
      <w:bookmarkStart w:id="177" w:name="_Toc123645490"/>
      <w:bookmarkStart w:id="178" w:name="_Toc165698398"/>
      <w:bookmarkStart w:id="179" w:name="_Toc157845839"/>
      <w:r>
        <w:rPr>
          <w:rStyle w:val="CharSectno"/>
        </w:rPr>
        <w:t>17</w:t>
      </w:r>
      <w:r>
        <w:rPr>
          <w:snapToGrid w:val="0"/>
        </w:rPr>
        <w:t>.</w:t>
      </w:r>
      <w:r>
        <w:rPr>
          <w:snapToGrid w:val="0"/>
        </w:rPr>
        <w:tab/>
        <w:t>Delegation</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80" w:name="_Toc520109149"/>
      <w:bookmarkStart w:id="181" w:name="_Toc17002434"/>
      <w:bookmarkStart w:id="182" w:name="_Toc123645491"/>
      <w:bookmarkStart w:id="183" w:name="_Toc165698399"/>
      <w:bookmarkStart w:id="184" w:name="_Toc157845840"/>
      <w:r>
        <w:rPr>
          <w:rStyle w:val="CharSectno"/>
        </w:rPr>
        <w:t>18</w:t>
      </w:r>
      <w:r>
        <w:rPr>
          <w:snapToGrid w:val="0"/>
        </w:rPr>
        <w:t>.</w:t>
      </w:r>
      <w:r>
        <w:rPr>
          <w:snapToGrid w:val="0"/>
        </w:rPr>
        <w:tab/>
        <w:t>Minister may give directions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85" w:name="_Toc520109150"/>
      <w:bookmarkStart w:id="186" w:name="_Toc17002435"/>
      <w:bookmarkStart w:id="187" w:name="_Toc123645492"/>
      <w:bookmarkStart w:id="188" w:name="_Toc165698400"/>
      <w:bookmarkStart w:id="189" w:name="_Toc157845841"/>
      <w:r>
        <w:rPr>
          <w:rStyle w:val="CharSectno"/>
        </w:rPr>
        <w:t>19</w:t>
      </w:r>
      <w:r>
        <w:rPr>
          <w:snapToGrid w:val="0"/>
        </w:rPr>
        <w:t>.</w:t>
      </w:r>
      <w:r>
        <w:rPr>
          <w:snapToGrid w:val="0"/>
        </w:rPr>
        <w:tab/>
        <w:t>Minister to have access to information</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del w:id="190" w:author="svcMRProcess" w:date="2018-08-26T13:05:00Z">
        <w:r>
          <w:rPr>
            <w:b/>
          </w:rPr>
          <w:delText>“</w:delText>
        </w:r>
      </w:del>
      <w:r>
        <w:rPr>
          <w:rStyle w:val="CharDefText"/>
        </w:rPr>
        <w:t>document</w:t>
      </w:r>
      <w:del w:id="191" w:author="svcMRProcess" w:date="2018-08-26T13:05:00Z">
        <w:r>
          <w:rPr>
            <w:b/>
          </w:rPr>
          <w:delText>”</w:delText>
        </w:r>
      </w:del>
      <w:r>
        <w:t xml:space="preserve"> includes any tape, disc or other device or medium on which information is recorded or stored mechanically, photographically, electronically or otherwise;</w:t>
      </w:r>
    </w:p>
    <w:p>
      <w:pPr>
        <w:pStyle w:val="Defstart"/>
      </w:pPr>
      <w:r>
        <w:rPr>
          <w:b/>
        </w:rPr>
        <w:tab/>
      </w:r>
      <w:del w:id="192" w:author="svcMRProcess" w:date="2018-08-26T13:05:00Z">
        <w:r>
          <w:rPr>
            <w:b/>
          </w:rPr>
          <w:delText>“</w:delText>
        </w:r>
      </w:del>
      <w:r>
        <w:rPr>
          <w:rStyle w:val="CharDefText"/>
        </w:rPr>
        <w:t>information</w:t>
      </w:r>
      <w:del w:id="193" w:author="svcMRProcess" w:date="2018-08-26T13:05:00Z">
        <w:r>
          <w:rPr>
            <w:b/>
          </w:rPr>
          <w:delText>”</w:delText>
        </w:r>
      </w:del>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94" w:name="_Toc123645493"/>
      <w:bookmarkStart w:id="195" w:name="_Toc123645594"/>
      <w:bookmarkStart w:id="196" w:name="_Toc124139463"/>
      <w:bookmarkStart w:id="197" w:name="_Toc157845842"/>
      <w:bookmarkStart w:id="198" w:name="_Toc161720549"/>
      <w:bookmarkStart w:id="199" w:name="_Toc161723001"/>
      <w:bookmarkStart w:id="200" w:name="_Toc163956969"/>
      <w:bookmarkStart w:id="201" w:name="_Toc163964959"/>
      <w:bookmarkStart w:id="202" w:name="_Toc165698401"/>
      <w:bookmarkStart w:id="203" w:name="_Toc72573534"/>
      <w:bookmarkStart w:id="204" w:name="_Toc120341393"/>
      <w:bookmarkStart w:id="205" w:name="_Toc120355766"/>
      <w:r>
        <w:rPr>
          <w:rStyle w:val="CharPartNo"/>
        </w:rPr>
        <w:t>Part 3A</w:t>
      </w:r>
      <w:r>
        <w:rPr>
          <w:b w:val="0"/>
        </w:rPr>
        <w:t> </w:t>
      </w:r>
      <w:r>
        <w:t>—</w:t>
      </w:r>
      <w:r>
        <w:rPr>
          <w:b w:val="0"/>
        </w:rPr>
        <w:t> </w:t>
      </w:r>
      <w:r>
        <w:rPr>
          <w:rStyle w:val="CharPartText"/>
        </w:rPr>
        <w:t>Student records</w:t>
      </w:r>
      <w:bookmarkEnd w:id="194"/>
      <w:bookmarkEnd w:id="195"/>
      <w:bookmarkEnd w:id="196"/>
      <w:bookmarkEnd w:id="197"/>
      <w:bookmarkEnd w:id="198"/>
      <w:bookmarkEnd w:id="199"/>
      <w:bookmarkEnd w:id="200"/>
      <w:bookmarkEnd w:id="201"/>
      <w:bookmarkEnd w:id="202"/>
    </w:p>
    <w:p>
      <w:pPr>
        <w:pStyle w:val="Footnoteheading"/>
      </w:pPr>
      <w:r>
        <w:tab/>
        <w:t>[Heading inserted by No. 22 of 2005 s. 47.]</w:t>
      </w:r>
    </w:p>
    <w:p>
      <w:pPr>
        <w:pStyle w:val="Heading5"/>
      </w:pPr>
      <w:bookmarkStart w:id="206" w:name="_Toc123645494"/>
      <w:bookmarkStart w:id="207" w:name="_Toc165698402"/>
      <w:bookmarkStart w:id="208" w:name="_Toc157845843"/>
      <w:r>
        <w:rPr>
          <w:rStyle w:val="CharSectno"/>
        </w:rPr>
        <w:t>19A</w:t>
      </w:r>
      <w:r>
        <w:t>.</w:t>
      </w:r>
      <w:r>
        <w:tab/>
        <w:t>Terms used in this Part</w:t>
      </w:r>
      <w:bookmarkEnd w:id="206"/>
      <w:bookmarkEnd w:id="207"/>
      <w:bookmarkEnd w:id="208"/>
    </w:p>
    <w:p>
      <w:pPr>
        <w:pStyle w:val="Subsection"/>
      </w:pPr>
      <w:r>
        <w:tab/>
        <w:t>(1)</w:t>
      </w:r>
      <w:r>
        <w:tab/>
        <w:t xml:space="preserve">In this Part, unless the contrary intention appears — </w:t>
      </w:r>
    </w:p>
    <w:p>
      <w:pPr>
        <w:pStyle w:val="Defstart"/>
      </w:pPr>
      <w:r>
        <w:rPr>
          <w:b/>
        </w:rPr>
        <w:tab/>
      </w:r>
      <w:del w:id="209" w:author="svcMRProcess" w:date="2018-08-26T13:05:00Z">
        <w:r>
          <w:rPr>
            <w:b/>
          </w:rPr>
          <w:delText>“</w:delText>
        </w:r>
      </w:del>
      <w:r>
        <w:rPr>
          <w:rStyle w:val="CharDefText"/>
        </w:rPr>
        <w:t>aggregated form</w:t>
      </w:r>
      <w:del w:id="210" w:author="svcMRProcess" w:date="2018-08-26T13:05:00Z">
        <w:r>
          <w:rPr>
            <w:b/>
          </w:rPr>
          <w:delText>”</w:delText>
        </w:r>
        <w:r>
          <w:rPr>
            <w:bCs/>
          </w:rPr>
          <w:delText>,</w:delText>
        </w:r>
      </w:del>
      <w:ins w:id="211" w:author="svcMRProcess" w:date="2018-08-26T13:05:00Z">
        <w:r>
          <w:rPr>
            <w:bCs/>
          </w:rPr>
          <w:t>,</w:t>
        </w:r>
      </w:ins>
      <w:r>
        <w:rPr>
          <w:bCs/>
        </w:rPr>
        <w:t xml:space="preserve"> in relation to information,</w:t>
      </w:r>
      <w:r>
        <w:t xml:space="preserve"> means in a form that could not reasonably be expected to result in the identification of any of the persons to whom the information relates;</w:t>
      </w:r>
    </w:p>
    <w:p>
      <w:pPr>
        <w:pStyle w:val="Defstart"/>
      </w:pPr>
      <w:r>
        <w:rPr>
          <w:b/>
        </w:rPr>
        <w:tab/>
      </w:r>
      <w:del w:id="212" w:author="svcMRProcess" w:date="2018-08-26T13:05:00Z">
        <w:r>
          <w:rPr>
            <w:b/>
          </w:rPr>
          <w:delText>“</w:delText>
        </w:r>
      </w:del>
      <w:r>
        <w:rPr>
          <w:rStyle w:val="CharDefText"/>
        </w:rPr>
        <w:t>educational programme</w:t>
      </w:r>
      <w:del w:id="213" w:author="svcMRProcess" w:date="2018-08-26T13:05:00Z">
        <w:r>
          <w:rPr>
            <w:b/>
          </w:rPr>
          <w:delText>”</w:delText>
        </w:r>
        <w:r>
          <w:delText>,</w:delText>
        </w:r>
        <w:r>
          <w:rPr>
            <w:b/>
          </w:rPr>
          <w:delText xml:space="preserve"> “</w:delText>
        </w:r>
      </w:del>
      <w:ins w:id="214" w:author="svcMRProcess" w:date="2018-08-26T13:05:00Z">
        <w:r>
          <w:t>,</w:t>
        </w:r>
        <w:r>
          <w:rPr>
            <w:b/>
          </w:rPr>
          <w:t xml:space="preserve"> </w:t>
        </w:r>
      </w:ins>
      <w:r>
        <w:rPr>
          <w:rStyle w:val="CharDefText"/>
        </w:rPr>
        <w:t>principal</w:t>
      </w:r>
      <w:del w:id="215" w:author="svcMRProcess" w:date="2018-08-26T13:05:00Z">
        <w:r>
          <w:rPr>
            <w:b/>
          </w:rPr>
          <w:delText>”</w:delText>
        </w:r>
      </w:del>
      <w:r>
        <w:t xml:space="preserve"> and</w:t>
      </w:r>
      <w:r>
        <w:rPr>
          <w:b/>
        </w:rPr>
        <w:t xml:space="preserve"> </w:t>
      </w:r>
      <w:del w:id="216" w:author="svcMRProcess" w:date="2018-08-26T13:05:00Z">
        <w:r>
          <w:rPr>
            <w:b/>
          </w:rPr>
          <w:delText>“</w:delText>
        </w:r>
      </w:del>
      <w:r>
        <w:rPr>
          <w:rStyle w:val="CharDefText"/>
        </w:rPr>
        <w:t>school</w:t>
      </w:r>
      <w:del w:id="217" w:author="svcMRProcess" w:date="2018-08-26T13:05:00Z">
        <w:r>
          <w:rPr>
            <w:b/>
          </w:rPr>
          <w:delText>”</w:delText>
        </w:r>
      </w:del>
      <w:r>
        <w:t xml:space="preserve"> have the meanings given to those terms in section 4 of the School Education Act;</w:t>
      </w:r>
    </w:p>
    <w:p>
      <w:pPr>
        <w:pStyle w:val="Defstart"/>
      </w:pPr>
      <w:r>
        <w:rPr>
          <w:b/>
        </w:rPr>
        <w:tab/>
      </w:r>
      <w:del w:id="218" w:author="svcMRProcess" w:date="2018-08-26T13:05:00Z">
        <w:r>
          <w:rPr>
            <w:b/>
          </w:rPr>
          <w:delText>“</w:delText>
        </w:r>
      </w:del>
      <w:r>
        <w:rPr>
          <w:rStyle w:val="CharDefText"/>
        </w:rPr>
        <w:t>exempt child</w:t>
      </w:r>
      <w:del w:id="219" w:author="svcMRProcess" w:date="2018-08-26T13:05:00Z">
        <w:r>
          <w:rPr>
            <w:b/>
          </w:rPr>
          <w:delText>”</w:delText>
        </w:r>
      </w:del>
      <w:r>
        <w:t xml:space="preserve"> means a child </w:t>
      </w:r>
      <w:r>
        <w:rPr>
          <w:bCs/>
        </w:rPr>
        <w:t xml:space="preserve">who is exempted under section 11 </w:t>
      </w:r>
      <w:r>
        <w:t>of the School Education Act;</w:t>
      </w:r>
    </w:p>
    <w:p>
      <w:pPr>
        <w:pStyle w:val="Defstart"/>
      </w:pPr>
      <w:r>
        <w:rPr>
          <w:b/>
        </w:rPr>
        <w:tab/>
      </w:r>
      <w:del w:id="220" w:author="svcMRProcess" w:date="2018-08-26T13:05:00Z">
        <w:r>
          <w:rPr>
            <w:b/>
          </w:rPr>
          <w:delText>“</w:delText>
        </w:r>
      </w:del>
      <w:r>
        <w:rPr>
          <w:rStyle w:val="CharDefText"/>
        </w:rPr>
        <w:t>Minister</w:t>
      </w:r>
      <w:del w:id="221" w:author="svcMRProcess" w:date="2018-08-26T13:05:00Z">
        <w:r>
          <w:rPr>
            <w:b/>
          </w:rPr>
          <w:delText>”</w:delText>
        </w:r>
      </w:del>
      <w:r>
        <w:t xml:space="preserve"> means the Minister responsible for the administration of the School Education Act;</w:t>
      </w:r>
    </w:p>
    <w:p>
      <w:pPr>
        <w:pStyle w:val="Defstart"/>
      </w:pPr>
      <w:r>
        <w:rPr>
          <w:b/>
        </w:rPr>
        <w:tab/>
      </w:r>
      <w:del w:id="222" w:author="svcMRProcess" w:date="2018-08-26T13:05:00Z">
        <w:r>
          <w:rPr>
            <w:b/>
          </w:rPr>
          <w:delText>“</w:delText>
        </w:r>
      </w:del>
      <w:r>
        <w:rPr>
          <w:rStyle w:val="CharDefText"/>
        </w:rPr>
        <w:t>provider</w:t>
      </w:r>
      <w:del w:id="223" w:author="svcMRProcess" w:date="2018-08-26T13:05:00Z">
        <w:r>
          <w:rPr>
            <w:b/>
          </w:rPr>
          <w:delText>”</w:delText>
        </w:r>
      </w:del>
      <w:r>
        <w:t xml:space="preserve"> has the meaning given to that term in subsection (2);</w:t>
      </w:r>
    </w:p>
    <w:p>
      <w:pPr>
        <w:pStyle w:val="Defstart"/>
      </w:pPr>
      <w:r>
        <w:rPr>
          <w:b/>
        </w:rPr>
        <w:tab/>
      </w:r>
      <w:del w:id="224" w:author="svcMRProcess" w:date="2018-08-26T13:05:00Z">
        <w:r>
          <w:rPr>
            <w:b/>
          </w:rPr>
          <w:delText>“</w:delText>
        </w:r>
      </w:del>
      <w:r>
        <w:rPr>
          <w:rStyle w:val="CharDefText"/>
        </w:rPr>
        <w:t>School Education Act</w:t>
      </w:r>
      <w:del w:id="225" w:author="svcMRProcess" w:date="2018-08-26T13:05:00Z">
        <w:r>
          <w:rPr>
            <w:b/>
          </w:rPr>
          <w:delText>”</w:delText>
        </w:r>
      </w:del>
      <w:r>
        <w:t xml:space="preserve"> means the </w:t>
      </w:r>
      <w:r>
        <w:rPr>
          <w:bCs/>
          <w:i/>
          <w:iCs/>
        </w:rPr>
        <w:t>School Education Act 1999</w:t>
      </w:r>
      <w:r>
        <w:rPr>
          <w:bCs/>
        </w:rPr>
        <w:t>;</w:t>
      </w:r>
    </w:p>
    <w:p>
      <w:pPr>
        <w:pStyle w:val="Defstart"/>
      </w:pPr>
      <w:r>
        <w:rPr>
          <w:b/>
        </w:rPr>
        <w:tab/>
      </w:r>
      <w:del w:id="226" w:author="svcMRProcess" w:date="2018-08-26T13:05:00Z">
        <w:r>
          <w:rPr>
            <w:b/>
          </w:rPr>
          <w:delText>“</w:delText>
        </w:r>
      </w:del>
      <w:r>
        <w:rPr>
          <w:rStyle w:val="CharDefText"/>
        </w:rPr>
        <w:t>student</w:t>
      </w:r>
      <w:del w:id="227" w:author="svcMRProcess" w:date="2018-08-26T13:05:00Z">
        <w:r>
          <w:rPr>
            <w:b/>
          </w:rPr>
          <w:delText>”</w:delText>
        </w:r>
      </w:del>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del w:id="228" w:author="svcMRProcess" w:date="2018-08-26T13:05:00Z">
        <w:r>
          <w:rPr>
            <w:b/>
            <w:bCs/>
          </w:rPr>
          <w:delText>“</w:delText>
        </w:r>
      </w:del>
      <w:r>
        <w:rPr>
          <w:rStyle w:val="CharDefText"/>
        </w:rPr>
        <w:t>student record</w:t>
      </w:r>
      <w:del w:id="229" w:author="svcMRProcess" w:date="2018-08-26T13:05:00Z">
        <w:r>
          <w:rPr>
            <w:b/>
          </w:rPr>
          <w:delText>”</w:delText>
        </w:r>
        <w:r>
          <w:delText>,</w:delText>
        </w:r>
      </w:del>
      <w:ins w:id="230" w:author="svcMRProcess" w:date="2018-08-26T13:05:00Z">
        <w:r>
          <w:t>,</w:t>
        </w:r>
      </w:ins>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del w:id="231" w:author="svcMRProcess" w:date="2018-08-26T13:05:00Z">
        <w:r>
          <w:rPr>
            <w:b/>
          </w:rPr>
          <w:delText>“</w:delText>
        </w:r>
      </w:del>
      <w:r>
        <w:rPr>
          <w:rStyle w:val="CharDefText"/>
        </w:rPr>
        <w:t>provider</w:t>
      </w:r>
      <w:del w:id="232" w:author="svcMRProcess" w:date="2018-08-26T13:05:00Z">
        <w:r>
          <w:rPr>
            <w:b/>
          </w:rPr>
          <w:delText>”</w:delText>
        </w:r>
        <w:r>
          <w:delText>,</w:delText>
        </w:r>
      </w:del>
      <w:ins w:id="233" w:author="svcMRProcess" w:date="2018-08-26T13:05:00Z">
        <w:r>
          <w:t>,</w:t>
        </w:r>
      </w:ins>
      <w:r>
        <w:t xml:space="preserve">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4.</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5.</w:t>
            </w:r>
          </w:p>
        </w:tc>
        <w:tc>
          <w:tcPr>
            <w:tcW w:w="2772" w:type="dxa"/>
          </w:tcPr>
          <w:p>
            <w:pPr>
              <w:pStyle w:val="Table"/>
              <w:spacing w:before="0"/>
            </w:pPr>
            <w:r>
              <w:t>An apprentice or trainee (as mentioned in section 11B(1)(c) of the School Education Act) or other employee.</w:t>
            </w:r>
          </w:p>
        </w:tc>
        <w:tc>
          <w:tcPr>
            <w:tcW w:w="2438" w:type="dxa"/>
          </w:tcPr>
          <w:p>
            <w:pPr>
              <w:pStyle w:val="Table"/>
              <w:spacing w:before="0"/>
            </w:pPr>
            <w:r>
              <w:t>The employer.</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w:t>
      </w:r>
    </w:p>
    <w:p>
      <w:pPr>
        <w:pStyle w:val="Heading5"/>
      </w:pPr>
      <w:bookmarkStart w:id="234" w:name="_Toc123645495"/>
      <w:bookmarkStart w:id="235" w:name="_Toc165698403"/>
      <w:bookmarkStart w:id="236" w:name="_Toc157845844"/>
      <w:r>
        <w:rPr>
          <w:rStyle w:val="CharSectno"/>
        </w:rPr>
        <w:t>19B</w:t>
      </w:r>
      <w:r>
        <w:t>.</w:t>
      </w:r>
      <w:r>
        <w:tab/>
        <w:t>Application of this Part to overseas students</w:t>
      </w:r>
      <w:bookmarkEnd w:id="234"/>
      <w:bookmarkEnd w:id="235"/>
      <w:bookmarkEnd w:id="236"/>
    </w:p>
    <w:p>
      <w:pPr>
        <w:pStyle w:val="Subsection"/>
      </w:pPr>
      <w:r>
        <w:tab/>
        <w:t>(1)</w:t>
      </w:r>
      <w:r>
        <w:tab/>
        <w:t xml:space="preserve">In this section — </w:t>
      </w:r>
    </w:p>
    <w:p>
      <w:pPr>
        <w:pStyle w:val="Defstart"/>
      </w:pPr>
      <w:r>
        <w:rPr>
          <w:b/>
        </w:rPr>
        <w:tab/>
      </w:r>
      <w:del w:id="237" w:author="svcMRProcess" w:date="2018-08-26T13:05:00Z">
        <w:r>
          <w:rPr>
            <w:b/>
          </w:rPr>
          <w:delText>“</w:delText>
        </w:r>
      </w:del>
      <w:r>
        <w:rPr>
          <w:rStyle w:val="CharDefText"/>
        </w:rPr>
        <w:t>overseas student</w:t>
      </w:r>
      <w:del w:id="238" w:author="svcMRProcess" w:date="2018-08-26T13:05:00Z">
        <w:r>
          <w:rPr>
            <w:b/>
          </w:rPr>
          <w:delText>”</w:delText>
        </w:r>
      </w:del>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239" w:name="_Toc123645496"/>
      <w:bookmarkStart w:id="240" w:name="_Toc165698404"/>
      <w:bookmarkStart w:id="241" w:name="_Toc157845845"/>
      <w:r>
        <w:rPr>
          <w:rStyle w:val="CharSectno"/>
        </w:rPr>
        <w:t>19C</w:t>
      </w:r>
      <w:r>
        <w:t>.</w:t>
      </w:r>
      <w:r>
        <w:tab/>
        <w:t>When student record to be opened</w:t>
      </w:r>
      <w:bookmarkEnd w:id="239"/>
      <w:bookmarkEnd w:id="240"/>
      <w:bookmarkEnd w:id="241"/>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242" w:name="_Toc123645497"/>
      <w:bookmarkStart w:id="243" w:name="_Toc165698405"/>
      <w:bookmarkStart w:id="244" w:name="_Toc157845846"/>
      <w:r>
        <w:rPr>
          <w:rStyle w:val="CharSectno"/>
        </w:rPr>
        <w:t>19D</w:t>
      </w:r>
      <w:r>
        <w:t>.</w:t>
      </w:r>
      <w:r>
        <w:tab/>
        <w:t>Provider may be directed to open student record</w:t>
      </w:r>
      <w:bookmarkEnd w:id="242"/>
      <w:bookmarkEnd w:id="243"/>
      <w:bookmarkEnd w:id="244"/>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245" w:name="_Toc123645498"/>
      <w:bookmarkStart w:id="246" w:name="_Toc165698406"/>
      <w:bookmarkStart w:id="247" w:name="_Toc157845847"/>
      <w:r>
        <w:rPr>
          <w:rStyle w:val="CharSectno"/>
        </w:rPr>
        <w:t>19E</w:t>
      </w:r>
      <w:r>
        <w:t>.</w:t>
      </w:r>
      <w:r>
        <w:tab/>
        <w:t>How student record is opened</w:t>
      </w:r>
      <w:bookmarkEnd w:id="245"/>
      <w:bookmarkEnd w:id="246"/>
      <w:bookmarkEnd w:id="247"/>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248" w:name="_Toc123645499"/>
      <w:bookmarkStart w:id="249" w:name="_Toc165698407"/>
      <w:bookmarkStart w:id="250" w:name="_Toc157845848"/>
      <w:r>
        <w:rPr>
          <w:rStyle w:val="CharSectno"/>
        </w:rPr>
        <w:t>19F</w:t>
      </w:r>
      <w:r>
        <w:t>.</w:t>
      </w:r>
      <w:r>
        <w:tab/>
        <w:t>Notifications relating to enrolment and employment</w:t>
      </w:r>
      <w:bookmarkEnd w:id="248"/>
      <w:bookmarkEnd w:id="249"/>
      <w:bookmarkEnd w:id="250"/>
    </w:p>
    <w:p>
      <w:pPr>
        <w:pStyle w:val="Subsection"/>
        <w:keepNext/>
        <w:keepLines/>
        <w:spacing w:before="120"/>
      </w:pPr>
      <w:r>
        <w:tab/>
        <w:t>(1)</w:t>
      </w:r>
      <w:r>
        <w:tab/>
        <w:t xml:space="preserve">In this section — </w:t>
      </w:r>
    </w:p>
    <w:p>
      <w:pPr>
        <w:pStyle w:val="Defstart"/>
      </w:pPr>
      <w:r>
        <w:rPr>
          <w:b/>
        </w:rPr>
        <w:tab/>
      </w:r>
      <w:del w:id="251" w:author="svcMRProcess" w:date="2018-08-26T13:05:00Z">
        <w:r>
          <w:rPr>
            <w:b/>
          </w:rPr>
          <w:delText>“</w:delText>
        </w:r>
      </w:del>
      <w:r>
        <w:rPr>
          <w:rStyle w:val="CharDefText"/>
        </w:rPr>
        <w:t>apprentice</w:t>
      </w:r>
      <w:del w:id="252" w:author="svcMRProcess" w:date="2018-08-26T13:05:00Z">
        <w:r>
          <w:rPr>
            <w:b/>
          </w:rPr>
          <w:delText>”</w:delText>
        </w:r>
      </w:del>
      <w:r>
        <w:t xml:space="preserve"> has the meaning given by the </w:t>
      </w:r>
      <w:r>
        <w:rPr>
          <w:i/>
          <w:iCs/>
        </w:rPr>
        <w:t>Industrial Training Act 1975</w:t>
      </w:r>
      <w:r>
        <w:t>;</w:t>
      </w:r>
    </w:p>
    <w:p>
      <w:pPr>
        <w:pStyle w:val="Defstart"/>
      </w:pPr>
      <w:r>
        <w:rPr>
          <w:b/>
        </w:rPr>
        <w:tab/>
      </w:r>
      <w:del w:id="253" w:author="svcMRProcess" w:date="2018-08-26T13:05:00Z">
        <w:r>
          <w:rPr>
            <w:b/>
          </w:rPr>
          <w:delText>“</w:delText>
        </w:r>
      </w:del>
      <w:r>
        <w:rPr>
          <w:rStyle w:val="CharDefText"/>
        </w:rPr>
        <w:t>employed</w:t>
      </w:r>
      <w:del w:id="254" w:author="svcMRProcess" w:date="2018-08-26T13:05:00Z">
        <w:r>
          <w:rPr>
            <w:b/>
          </w:rPr>
          <w:delText>”</w:delText>
        </w:r>
      </w:del>
      <w:r>
        <w:t xml:space="preserve"> includes employed as an apprentice or trainee;</w:t>
      </w:r>
    </w:p>
    <w:p>
      <w:pPr>
        <w:pStyle w:val="Defstart"/>
      </w:pPr>
      <w:r>
        <w:rPr>
          <w:b/>
        </w:rPr>
        <w:tab/>
      </w:r>
      <w:del w:id="255" w:author="svcMRProcess" w:date="2018-08-26T13:05:00Z">
        <w:r>
          <w:rPr>
            <w:b/>
          </w:rPr>
          <w:delText>“</w:delText>
        </w:r>
      </w:del>
      <w:r>
        <w:rPr>
          <w:rStyle w:val="CharDefText"/>
        </w:rPr>
        <w:t>trainee</w:t>
      </w:r>
      <w:del w:id="256" w:author="svcMRProcess" w:date="2018-08-26T13:05:00Z">
        <w:r>
          <w:rPr>
            <w:b/>
          </w:rPr>
          <w:delText>”</w:delText>
        </w:r>
      </w:del>
      <w:r>
        <w:t xml:space="preserve"> means a trainee under a traineeship scheme as defined in the </w:t>
      </w:r>
      <w:r>
        <w:rPr>
          <w:i/>
          <w:iCs/>
        </w:rPr>
        <w:t>Industrial Training Act 1975</w:t>
      </w:r>
      <w:r>
        <w:t>.</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w:t>
      </w:r>
    </w:p>
    <w:p>
      <w:pPr>
        <w:pStyle w:val="Heading5"/>
      </w:pPr>
      <w:bookmarkStart w:id="257" w:name="_Toc123645500"/>
      <w:bookmarkStart w:id="258" w:name="_Toc165698408"/>
      <w:bookmarkStart w:id="259" w:name="_Toc157845849"/>
      <w:r>
        <w:rPr>
          <w:rStyle w:val="CharSectno"/>
        </w:rPr>
        <w:t>19G</w:t>
      </w:r>
      <w:r>
        <w:t>.</w:t>
      </w:r>
      <w:r>
        <w:tab/>
        <w:t>Notification of achievements</w:t>
      </w:r>
      <w:bookmarkEnd w:id="257"/>
      <w:bookmarkEnd w:id="258"/>
      <w:bookmarkEnd w:id="259"/>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260" w:name="_Toc123645501"/>
      <w:bookmarkStart w:id="261" w:name="_Toc165698409"/>
      <w:bookmarkStart w:id="262" w:name="_Toc157845850"/>
      <w:r>
        <w:rPr>
          <w:rStyle w:val="CharSectno"/>
        </w:rPr>
        <w:t>19H</w:t>
      </w:r>
      <w:r>
        <w:t>.</w:t>
      </w:r>
      <w:r>
        <w:tab/>
        <w:t>Further provisions relating to information</w:t>
      </w:r>
      <w:bookmarkEnd w:id="260"/>
      <w:bookmarkEnd w:id="261"/>
      <w:bookmarkEnd w:id="262"/>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263" w:name="_Toc123645502"/>
      <w:bookmarkStart w:id="264" w:name="_Toc165698410"/>
      <w:bookmarkStart w:id="265" w:name="_Toc157845851"/>
      <w:r>
        <w:rPr>
          <w:rStyle w:val="CharSectno"/>
        </w:rPr>
        <w:t>19I</w:t>
      </w:r>
      <w:r>
        <w:t>.</w:t>
      </w:r>
      <w:r>
        <w:tab/>
        <w:t>Database of student records and use of information by Council</w:t>
      </w:r>
      <w:bookmarkEnd w:id="263"/>
      <w:bookmarkEnd w:id="264"/>
      <w:bookmarkEnd w:id="265"/>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266" w:name="_Toc123645503"/>
      <w:bookmarkStart w:id="267" w:name="_Toc165698411"/>
      <w:bookmarkStart w:id="268" w:name="_Toc157845852"/>
      <w:r>
        <w:rPr>
          <w:rStyle w:val="CharSectno"/>
        </w:rPr>
        <w:t>19J</w:t>
      </w:r>
      <w:r>
        <w:t>.</w:t>
      </w:r>
      <w:r>
        <w:tab/>
        <w:t>Provision of information to student concerned</w:t>
      </w:r>
      <w:bookmarkEnd w:id="266"/>
      <w:bookmarkEnd w:id="267"/>
      <w:bookmarkEnd w:id="268"/>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269" w:name="_Toc123645504"/>
      <w:bookmarkStart w:id="270" w:name="_Toc165698412"/>
      <w:bookmarkStart w:id="271" w:name="_Toc157845853"/>
      <w:r>
        <w:rPr>
          <w:rStyle w:val="CharSectno"/>
        </w:rPr>
        <w:t>19K</w:t>
      </w:r>
      <w:r>
        <w:t>.</w:t>
      </w:r>
      <w:r>
        <w:tab/>
        <w:t>Disclosure by Council for checking purposes</w:t>
      </w:r>
      <w:bookmarkEnd w:id="269"/>
      <w:bookmarkEnd w:id="270"/>
      <w:bookmarkEnd w:id="271"/>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272" w:name="_Toc123645505"/>
      <w:bookmarkStart w:id="273" w:name="_Toc165698413"/>
      <w:bookmarkStart w:id="274" w:name="_Toc157845854"/>
      <w:r>
        <w:rPr>
          <w:rStyle w:val="CharSectno"/>
        </w:rPr>
        <w:t>19L</w:t>
      </w:r>
      <w:r>
        <w:t>.</w:t>
      </w:r>
      <w:r>
        <w:tab/>
        <w:t>Provision of information to Minister for planning purposes</w:t>
      </w:r>
      <w:bookmarkEnd w:id="272"/>
      <w:bookmarkEnd w:id="273"/>
      <w:bookmarkEnd w:id="274"/>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275" w:name="_Toc123645506"/>
      <w:bookmarkStart w:id="276" w:name="_Toc165698414"/>
      <w:bookmarkStart w:id="277" w:name="_Toc157845855"/>
      <w:r>
        <w:rPr>
          <w:rStyle w:val="CharSectno"/>
        </w:rPr>
        <w:t>19M</w:t>
      </w:r>
      <w:r>
        <w:t>.</w:t>
      </w:r>
      <w:r>
        <w:tab/>
        <w:t>Provision of information to Minister for monitoring and assisting compliance and participation</w:t>
      </w:r>
      <w:bookmarkEnd w:id="275"/>
      <w:bookmarkEnd w:id="276"/>
      <w:bookmarkEnd w:id="277"/>
    </w:p>
    <w:p>
      <w:pPr>
        <w:pStyle w:val="Subsection"/>
      </w:pPr>
      <w:r>
        <w:tab/>
        <w:t>(1)</w:t>
      </w:r>
      <w:r>
        <w:tab/>
        <w:t xml:space="preserve">In subsection (2) — </w:t>
      </w:r>
    </w:p>
    <w:p>
      <w:pPr>
        <w:pStyle w:val="Defstart"/>
      </w:pPr>
      <w:r>
        <w:rPr>
          <w:b/>
        </w:rPr>
        <w:tab/>
      </w:r>
      <w:del w:id="278" w:author="svcMRProcess" w:date="2018-08-26T13:05:00Z">
        <w:r>
          <w:rPr>
            <w:b/>
          </w:rPr>
          <w:delText>“</w:delText>
        </w:r>
      </w:del>
      <w:r>
        <w:rPr>
          <w:rStyle w:val="CharDefText"/>
        </w:rPr>
        <w:t>allowed information</w:t>
      </w:r>
      <w:del w:id="279" w:author="svcMRProcess" w:date="2018-08-26T13:05:00Z">
        <w:r>
          <w:rPr>
            <w:b/>
          </w:rPr>
          <w:delText>”</w:delText>
        </w:r>
        <w:r>
          <w:rPr>
            <w:bCs/>
          </w:rPr>
          <w:delText>,</w:delText>
        </w:r>
      </w:del>
      <w:ins w:id="280" w:author="svcMRProcess" w:date="2018-08-26T13:05:00Z">
        <w:r>
          <w:rPr>
            <w:bCs/>
          </w:rPr>
          <w:t>,</w:t>
        </w:r>
      </w:ins>
      <w:r>
        <w:rPr>
          <w:bCs/>
        </w:rPr>
        <w:t xml:space="preserve">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281" w:name="_Toc123645507"/>
      <w:bookmarkStart w:id="282" w:name="_Toc165698415"/>
      <w:bookmarkStart w:id="283" w:name="_Toc157845856"/>
      <w:r>
        <w:rPr>
          <w:rStyle w:val="CharSectno"/>
        </w:rPr>
        <w:t>19N</w:t>
      </w:r>
      <w:r>
        <w:t>.</w:t>
      </w:r>
      <w:r>
        <w:tab/>
        <w:t>Disclosure of information by Minister</w:t>
      </w:r>
      <w:bookmarkEnd w:id="281"/>
      <w:bookmarkEnd w:id="282"/>
      <w:bookmarkEnd w:id="283"/>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284" w:name="_Toc123645508"/>
      <w:bookmarkStart w:id="285" w:name="_Toc165698416"/>
      <w:bookmarkStart w:id="286" w:name="_Toc157845857"/>
      <w:r>
        <w:rPr>
          <w:rStyle w:val="CharSectno"/>
        </w:rPr>
        <w:t>19O</w:t>
      </w:r>
      <w:r>
        <w:t>.</w:t>
      </w:r>
      <w:r>
        <w:tab/>
        <w:t>Delegation and subdelegation</w:t>
      </w:r>
      <w:bookmarkEnd w:id="284"/>
      <w:bookmarkEnd w:id="285"/>
      <w:bookmarkEnd w:id="286"/>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287" w:name="_Toc123645509"/>
      <w:bookmarkStart w:id="288" w:name="_Toc165698417"/>
      <w:bookmarkStart w:id="289" w:name="_Toc157845858"/>
      <w:r>
        <w:rPr>
          <w:rStyle w:val="CharSectno"/>
        </w:rPr>
        <w:t>19P</w:t>
      </w:r>
      <w:r>
        <w:t>.</w:t>
      </w:r>
      <w:r>
        <w:tab/>
        <w:t>Provision of information to certain entities</w:t>
      </w:r>
      <w:bookmarkEnd w:id="287"/>
      <w:bookmarkEnd w:id="288"/>
      <w:bookmarkEnd w:id="289"/>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290" w:name="_Toc123645510"/>
      <w:bookmarkStart w:id="291" w:name="_Toc123645611"/>
      <w:bookmarkStart w:id="292" w:name="_Toc124139480"/>
      <w:bookmarkStart w:id="293" w:name="_Toc157845859"/>
      <w:bookmarkStart w:id="294" w:name="_Toc161720566"/>
      <w:bookmarkStart w:id="295" w:name="_Toc161723018"/>
      <w:bookmarkStart w:id="296" w:name="_Toc163956986"/>
      <w:bookmarkStart w:id="297" w:name="_Toc163964976"/>
      <w:bookmarkStart w:id="298" w:name="_Toc165698418"/>
      <w:r>
        <w:rPr>
          <w:rStyle w:val="CharPartNo"/>
        </w:rPr>
        <w:t>Part 4</w:t>
      </w:r>
      <w:r>
        <w:rPr>
          <w:rStyle w:val="CharDivNo"/>
        </w:rPr>
        <w:t> </w:t>
      </w:r>
      <w:r>
        <w:t>—</w:t>
      </w:r>
      <w:r>
        <w:rPr>
          <w:rStyle w:val="CharDivText"/>
        </w:rPr>
        <w:t> </w:t>
      </w:r>
      <w:r>
        <w:rPr>
          <w:rStyle w:val="CharPartText"/>
        </w:rPr>
        <w:t>Staff</w:t>
      </w:r>
      <w:bookmarkEnd w:id="203"/>
      <w:bookmarkEnd w:id="204"/>
      <w:bookmarkEnd w:id="205"/>
      <w:bookmarkEnd w:id="290"/>
      <w:bookmarkEnd w:id="291"/>
      <w:bookmarkEnd w:id="292"/>
      <w:bookmarkEnd w:id="293"/>
      <w:bookmarkEnd w:id="294"/>
      <w:bookmarkEnd w:id="295"/>
      <w:bookmarkEnd w:id="296"/>
      <w:bookmarkEnd w:id="297"/>
      <w:bookmarkEnd w:id="298"/>
      <w:r>
        <w:rPr>
          <w:rStyle w:val="CharPartText"/>
        </w:rPr>
        <w:t xml:space="preserve"> </w:t>
      </w:r>
    </w:p>
    <w:p>
      <w:pPr>
        <w:pStyle w:val="Heading5"/>
        <w:rPr>
          <w:snapToGrid w:val="0"/>
        </w:rPr>
      </w:pPr>
      <w:bookmarkStart w:id="299" w:name="_Toc520109151"/>
      <w:bookmarkStart w:id="300" w:name="_Toc17002436"/>
      <w:bookmarkStart w:id="301" w:name="_Toc123645511"/>
      <w:bookmarkStart w:id="302" w:name="_Toc165698419"/>
      <w:bookmarkStart w:id="303" w:name="_Toc157845860"/>
      <w:r>
        <w:rPr>
          <w:rStyle w:val="CharSectno"/>
        </w:rPr>
        <w:t>20</w:t>
      </w:r>
      <w:r>
        <w:rPr>
          <w:snapToGrid w:val="0"/>
        </w:rPr>
        <w:t>.</w:t>
      </w:r>
      <w:r>
        <w:rPr>
          <w:snapToGrid w:val="0"/>
        </w:rPr>
        <w:tab/>
        <w:t>Chief executive officer</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304" w:name="_Toc520109152"/>
      <w:bookmarkStart w:id="305" w:name="_Toc17002437"/>
      <w:bookmarkStart w:id="306" w:name="_Toc123645512"/>
      <w:bookmarkStart w:id="307" w:name="_Toc165698420"/>
      <w:bookmarkStart w:id="308" w:name="_Toc157845861"/>
      <w:r>
        <w:rPr>
          <w:rStyle w:val="CharSectno"/>
        </w:rPr>
        <w:t>21</w:t>
      </w:r>
      <w:r>
        <w:rPr>
          <w:snapToGrid w:val="0"/>
        </w:rPr>
        <w:t>.</w:t>
      </w:r>
      <w:r>
        <w:rPr>
          <w:snapToGrid w:val="0"/>
        </w:rPr>
        <w:tab/>
        <w:t>Other staff</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309" w:name="_Toc520109153"/>
      <w:bookmarkStart w:id="310" w:name="_Toc17002438"/>
      <w:bookmarkStart w:id="311" w:name="_Toc123645513"/>
      <w:bookmarkStart w:id="312" w:name="_Toc165698421"/>
      <w:bookmarkStart w:id="313" w:name="_Toc157845862"/>
      <w:r>
        <w:rPr>
          <w:rStyle w:val="CharSectno"/>
        </w:rPr>
        <w:t>22</w:t>
      </w:r>
      <w:r>
        <w:rPr>
          <w:snapToGrid w:val="0"/>
        </w:rPr>
        <w:t>.</w:t>
      </w:r>
      <w:r>
        <w:rPr>
          <w:snapToGrid w:val="0"/>
        </w:rPr>
        <w:tab/>
        <w:t>Use of other government staff etc.</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314" w:name="_Toc72573538"/>
      <w:bookmarkStart w:id="315" w:name="_Toc120341397"/>
      <w:bookmarkStart w:id="316" w:name="_Toc120355770"/>
      <w:bookmarkStart w:id="317" w:name="_Toc123645514"/>
      <w:bookmarkStart w:id="318" w:name="_Toc123645615"/>
      <w:bookmarkStart w:id="319" w:name="_Toc124139484"/>
      <w:bookmarkStart w:id="320" w:name="_Toc157845863"/>
      <w:bookmarkStart w:id="321" w:name="_Toc161720570"/>
      <w:bookmarkStart w:id="322" w:name="_Toc161723022"/>
      <w:bookmarkStart w:id="323" w:name="_Toc163956990"/>
      <w:bookmarkStart w:id="324" w:name="_Toc163964980"/>
      <w:bookmarkStart w:id="325" w:name="_Toc165698422"/>
      <w:r>
        <w:rPr>
          <w:rStyle w:val="CharPartNo"/>
        </w:rPr>
        <w:t>Part 5</w:t>
      </w:r>
      <w:r>
        <w:rPr>
          <w:rStyle w:val="CharDivNo"/>
        </w:rPr>
        <w:t> </w:t>
      </w:r>
      <w:r>
        <w:t>—</w:t>
      </w:r>
      <w:r>
        <w:rPr>
          <w:rStyle w:val="CharDivText"/>
        </w:rPr>
        <w:t> </w:t>
      </w:r>
      <w:r>
        <w:rPr>
          <w:rStyle w:val="CharPartText"/>
        </w:rPr>
        <w:t>Financial provisions</w:t>
      </w:r>
      <w:bookmarkEnd w:id="314"/>
      <w:bookmarkEnd w:id="315"/>
      <w:bookmarkEnd w:id="316"/>
      <w:bookmarkEnd w:id="317"/>
      <w:bookmarkEnd w:id="318"/>
      <w:bookmarkEnd w:id="319"/>
      <w:bookmarkEnd w:id="320"/>
      <w:bookmarkEnd w:id="321"/>
      <w:bookmarkEnd w:id="322"/>
      <w:bookmarkEnd w:id="323"/>
      <w:bookmarkEnd w:id="324"/>
      <w:bookmarkEnd w:id="325"/>
      <w:r>
        <w:rPr>
          <w:rStyle w:val="CharPartText"/>
        </w:rPr>
        <w:t xml:space="preserve"> </w:t>
      </w:r>
    </w:p>
    <w:p>
      <w:pPr>
        <w:pStyle w:val="Heading5"/>
        <w:rPr>
          <w:snapToGrid w:val="0"/>
        </w:rPr>
      </w:pPr>
      <w:bookmarkStart w:id="326" w:name="_Toc520109154"/>
      <w:bookmarkStart w:id="327" w:name="_Toc17002439"/>
      <w:bookmarkStart w:id="328" w:name="_Toc123645515"/>
      <w:bookmarkStart w:id="329" w:name="_Toc165698423"/>
      <w:bookmarkStart w:id="330" w:name="_Toc157845864"/>
      <w:r>
        <w:rPr>
          <w:rStyle w:val="CharSectno"/>
        </w:rPr>
        <w:t>23</w:t>
      </w:r>
      <w:r>
        <w:rPr>
          <w:snapToGrid w:val="0"/>
        </w:rPr>
        <w:t>.</w:t>
      </w:r>
      <w:r>
        <w:rPr>
          <w:snapToGrid w:val="0"/>
        </w:rPr>
        <w:tab/>
        <w:t>Funds of Council</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331" w:name="_Toc520109155"/>
      <w:bookmarkStart w:id="332" w:name="_Toc17002440"/>
      <w:bookmarkStart w:id="333" w:name="_Toc123645516"/>
      <w:bookmarkStart w:id="334" w:name="_Toc165698424"/>
      <w:bookmarkStart w:id="335" w:name="_Toc157845865"/>
      <w:r>
        <w:rPr>
          <w:rStyle w:val="CharSectno"/>
        </w:rPr>
        <w:t>24</w:t>
      </w:r>
      <w:r>
        <w:rPr>
          <w:snapToGrid w:val="0"/>
        </w:rPr>
        <w:t>.</w:t>
      </w:r>
      <w:r>
        <w:rPr>
          <w:snapToGrid w:val="0"/>
        </w:rPr>
        <w:tab/>
        <w:t>Curriculum Council Account</w:t>
      </w:r>
      <w:bookmarkEnd w:id="331"/>
      <w:bookmarkEnd w:id="332"/>
      <w:bookmarkEnd w:id="333"/>
      <w:bookmarkEnd w:id="334"/>
      <w:bookmarkEnd w:id="335"/>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336" w:name="_Toc520109156"/>
      <w:bookmarkStart w:id="337" w:name="_Toc17002441"/>
      <w:bookmarkStart w:id="338" w:name="_Toc123645517"/>
      <w:bookmarkStart w:id="339" w:name="_Toc165698425"/>
      <w:bookmarkStart w:id="340" w:name="_Toc157845866"/>
      <w:r>
        <w:rPr>
          <w:rStyle w:val="CharSectno"/>
        </w:rPr>
        <w:t>25</w:t>
      </w:r>
      <w:r>
        <w:rPr>
          <w:snapToGrid w:val="0"/>
        </w:rPr>
        <w:t>.</w:t>
      </w:r>
      <w:r>
        <w:rPr>
          <w:snapToGrid w:val="0"/>
        </w:rPr>
        <w:tab/>
        <w:t>Borrowing from Treasury</w:t>
      </w:r>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341" w:name="_Toc520109157"/>
      <w:bookmarkStart w:id="342" w:name="_Toc17002442"/>
      <w:bookmarkStart w:id="343" w:name="_Toc123645518"/>
      <w:bookmarkStart w:id="344" w:name="_Toc165698426"/>
      <w:bookmarkStart w:id="345" w:name="_Toc157845867"/>
      <w:r>
        <w:rPr>
          <w:rStyle w:val="CharSectno"/>
        </w:rPr>
        <w:t>26</w:t>
      </w:r>
      <w:r>
        <w:rPr>
          <w:snapToGrid w:val="0"/>
        </w:rPr>
        <w:t>.</w:t>
      </w:r>
      <w:r>
        <w:rPr>
          <w:snapToGrid w:val="0"/>
        </w:rPr>
        <w:tab/>
        <w:t>Other borrowing</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346" w:name="_Toc520109158"/>
      <w:bookmarkStart w:id="347" w:name="_Toc17002443"/>
      <w:bookmarkStart w:id="348" w:name="_Toc123645519"/>
      <w:bookmarkStart w:id="349" w:name="_Toc165698427"/>
      <w:bookmarkStart w:id="350" w:name="_Toc157845868"/>
      <w:r>
        <w:rPr>
          <w:rStyle w:val="CharSectno"/>
        </w:rPr>
        <w:t>27</w:t>
      </w:r>
      <w:r>
        <w:rPr>
          <w:snapToGrid w:val="0"/>
        </w:rPr>
        <w:t>.</w:t>
      </w:r>
      <w:r>
        <w:rPr>
          <w:snapToGrid w:val="0"/>
        </w:rPr>
        <w:tab/>
        <w:t>Guarantee by Treasurer</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351" w:name="_Toc520109159"/>
      <w:bookmarkStart w:id="352" w:name="_Toc17002444"/>
      <w:bookmarkStart w:id="353" w:name="_Toc123645520"/>
      <w:bookmarkStart w:id="354" w:name="_Toc165698428"/>
      <w:bookmarkStart w:id="355" w:name="_Toc157845869"/>
      <w:r>
        <w:rPr>
          <w:rStyle w:val="CharSectno"/>
        </w:rPr>
        <w:t>28</w:t>
      </w:r>
      <w:r>
        <w:rPr>
          <w:snapToGrid w:val="0"/>
        </w:rPr>
        <w:t>.</w:t>
      </w:r>
      <w:r>
        <w:rPr>
          <w:snapToGrid w:val="0"/>
        </w:rPr>
        <w:tab/>
        <w:t>Effect of guarantee</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356" w:name="_Toc520109160"/>
      <w:bookmarkStart w:id="357" w:name="_Toc17002445"/>
      <w:bookmarkStart w:id="358" w:name="_Toc123645521"/>
      <w:bookmarkStart w:id="359" w:name="_Toc165698429"/>
      <w:bookmarkStart w:id="360" w:name="_Toc157845870"/>
      <w:r>
        <w:rPr>
          <w:rStyle w:val="CharSectno"/>
        </w:rPr>
        <w:t>29</w:t>
      </w:r>
      <w:r>
        <w:rPr>
          <w:snapToGrid w:val="0"/>
        </w:rPr>
        <w:t>.</w:t>
      </w:r>
      <w:r>
        <w:rPr>
          <w:snapToGrid w:val="0"/>
        </w:rPr>
        <w:tab/>
        <w:t xml:space="preserve">Application of </w:t>
      </w:r>
      <w:bookmarkEnd w:id="356"/>
      <w:bookmarkEnd w:id="357"/>
      <w:bookmarkEnd w:id="358"/>
      <w:r>
        <w:rPr>
          <w:i/>
          <w:iCs/>
        </w:rPr>
        <w:t>Financial Management Act 2006</w:t>
      </w:r>
      <w:r>
        <w:t xml:space="preserve"> and </w:t>
      </w:r>
      <w:r>
        <w:rPr>
          <w:i/>
          <w:iCs/>
        </w:rPr>
        <w:t>Auditor General Act 2006</w:t>
      </w:r>
      <w:bookmarkEnd w:id="359"/>
      <w:bookmarkEnd w:id="36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361" w:name="_Toc72573546"/>
      <w:bookmarkStart w:id="362" w:name="_Toc120341405"/>
      <w:bookmarkStart w:id="363" w:name="_Toc120355778"/>
      <w:bookmarkStart w:id="364" w:name="_Toc123645522"/>
      <w:bookmarkStart w:id="365" w:name="_Toc123645623"/>
      <w:bookmarkStart w:id="366" w:name="_Toc124139492"/>
      <w:bookmarkStart w:id="367" w:name="_Toc157845871"/>
      <w:bookmarkStart w:id="368" w:name="_Toc161720578"/>
      <w:bookmarkStart w:id="369" w:name="_Toc161723030"/>
      <w:bookmarkStart w:id="370" w:name="_Toc163956998"/>
      <w:bookmarkStart w:id="371" w:name="_Toc163964988"/>
      <w:bookmarkStart w:id="372" w:name="_Toc165698430"/>
      <w:r>
        <w:rPr>
          <w:rStyle w:val="CharPartNo"/>
        </w:rPr>
        <w:t>Part 6</w:t>
      </w:r>
      <w:r>
        <w:rPr>
          <w:rStyle w:val="CharDivNo"/>
        </w:rPr>
        <w:t> </w:t>
      </w:r>
      <w:r>
        <w:t>—</w:t>
      </w:r>
      <w:r>
        <w:rPr>
          <w:rStyle w:val="CharDivText"/>
        </w:rPr>
        <w:t> </w:t>
      </w:r>
      <w:r>
        <w:rPr>
          <w:rStyle w:val="CharPartText"/>
        </w:rPr>
        <w:t>Miscellaneous</w:t>
      </w:r>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5"/>
        <w:rPr>
          <w:snapToGrid w:val="0"/>
        </w:rPr>
      </w:pPr>
      <w:bookmarkStart w:id="373" w:name="_Toc520109161"/>
      <w:bookmarkStart w:id="374" w:name="_Toc17002446"/>
      <w:bookmarkStart w:id="375" w:name="_Toc123645523"/>
      <w:bookmarkStart w:id="376" w:name="_Toc165698431"/>
      <w:bookmarkStart w:id="377" w:name="_Toc157845872"/>
      <w:r>
        <w:rPr>
          <w:rStyle w:val="CharSectno"/>
        </w:rPr>
        <w:t>30</w:t>
      </w:r>
      <w:r>
        <w:rPr>
          <w:snapToGrid w:val="0"/>
        </w:rPr>
        <w:t>.</w:t>
      </w:r>
      <w:r>
        <w:rPr>
          <w:snapToGrid w:val="0"/>
        </w:rPr>
        <w:tab/>
        <w:t>Protection from liability</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378" w:name="_Toc520109162"/>
      <w:bookmarkStart w:id="379" w:name="_Toc17002447"/>
      <w:bookmarkStart w:id="380" w:name="_Toc123645524"/>
      <w:bookmarkStart w:id="381" w:name="_Toc165698432"/>
      <w:bookmarkStart w:id="382" w:name="_Toc157845873"/>
      <w:r>
        <w:rPr>
          <w:rStyle w:val="CharSectno"/>
        </w:rPr>
        <w:t>31</w:t>
      </w:r>
      <w:r>
        <w:rPr>
          <w:snapToGrid w:val="0"/>
        </w:rPr>
        <w:t>.</w:t>
      </w:r>
      <w:r>
        <w:rPr>
          <w:snapToGrid w:val="0"/>
        </w:rPr>
        <w:tab/>
        <w:t>Execution of documents by Council</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383" w:name="_Toc520109163"/>
      <w:bookmarkStart w:id="384" w:name="_Toc17002448"/>
      <w:bookmarkStart w:id="385" w:name="_Toc123645525"/>
      <w:bookmarkStart w:id="386" w:name="_Toc165698433"/>
      <w:bookmarkStart w:id="387" w:name="_Toc157845874"/>
      <w:r>
        <w:rPr>
          <w:rStyle w:val="CharSectno"/>
        </w:rPr>
        <w:t>32</w:t>
      </w:r>
      <w:r>
        <w:rPr>
          <w:snapToGrid w:val="0"/>
        </w:rPr>
        <w:t>.</w:t>
      </w:r>
      <w:r>
        <w:rPr>
          <w:snapToGrid w:val="0"/>
        </w:rPr>
        <w:tab/>
        <w:t>Confidentiality</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388" w:name="_Toc520109164"/>
      <w:bookmarkStart w:id="389" w:name="_Toc17002449"/>
      <w:bookmarkStart w:id="390" w:name="_Toc123645526"/>
      <w:bookmarkStart w:id="391" w:name="_Toc165698434"/>
      <w:bookmarkStart w:id="392" w:name="_Toc157845875"/>
      <w:r>
        <w:rPr>
          <w:rStyle w:val="CharSectno"/>
        </w:rPr>
        <w:t>33</w:t>
      </w:r>
      <w:r>
        <w:rPr>
          <w:snapToGrid w:val="0"/>
        </w:rPr>
        <w:t>.</w:t>
      </w:r>
      <w:r>
        <w:rPr>
          <w:snapToGrid w:val="0"/>
        </w:rPr>
        <w:tab/>
        <w:t>Regulations</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393" w:name="_Toc520109165"/>
      <w:bookmarkStart w:id="394" w:name="_Toc17002450"/>
      <w:bookmarkStart w:id="395" w:name="_Toc123645527"/>
      <w:bookmarkStart w:id="396" w:name="_Toc165698435"/>
      <w:bookmarkStart w:id="397" w:name="_Toc157845876"/>
      <w:r>
        <w:rPr>
          <w:rStyle w:val="CharSectno"/>
        </w:rPr>
        <w:t>34</w:t>
      </w:r>
      <w:r>
        <w:rPr>
          <w:snapToGrid w:val="0"/>
        </w:rPr>
        <w:t>.</w:t>
      </w:r>
      <w:r>
        <w:rPr>
          <w:snapToGrid w:val="0"/>
        </w:rPr>
        <w:tab/>
        <w:t>Repeal</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398" w:name="_Toc520109167"/>
      <w:bookmarkStart w:id="399" w:name="_Toc17002452"/>
      <w:bookmarkStart w:id="400" w:name="_Toc123645528"/>
      <w:bookmarkStart w:id="401" w:name="_Toc165698436"/>
      <w:bookmarkStart w:id="402" w:name="_Toc157845877"/>
      <w:r>
        <w:rPr>
          <w:rStyle w:val="CharSectno"/>
        </w:rPr>
        <w:t>36</w:t>
      </w:r>
      <w:r>
        <w:rPr>
          <w:snapToGrid w:val="0"/>
        </w:rPr>
        <w:t>.</w:t>
      </w:r>
      <w:r>
        <w:rPr>
          <w:snapToGrid w:val="0"/>
        </w:rPr>
        <w:tab/>
        <w:t>Review of Act</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03" w:name="_Toc123645529"/>
      <w:bookmarkStart w:id="404" w:name="_Toc123645630"/>
      <w:bookmarkStart w:id="405" w:name="_Toc124139499"/>
      <w:bookmarkStart w:id="406" w:name="_Toc157845878"/>
      <w:bookmarkStart w:id="407" w:name="_Toc161720585"/>
      <w:bookmarkStart w:id="408" w:name="_Toc161723037"/>
      <w:bookmarkStart w:id="409" w:name="_Toc163957005"/>
      <w:bookmarkStart w:id="410" w:name="_Toc163964995"/>
      <w:bookmarkStart w:id="411" w:name="_Toc165698437"/>
      <w:r>
        <w:rPr>
          <w:rStyle w:val="CharSchNo"/>
        </w:rPr>
        <w:t>Schedule 1</w:t>
      </w:r>
      <w:bookmarkEnd w:id="403"/>
      <w:bookmarkEnd w:id="404"/>
      <w:bookmarkEnd w:id="405"/>
      <w:bookmarkEnd w:id="406"/>
      <w:bookmarkEnd w:id="407"/>
      <w:bookmarkEnd w:id="408"/>
      <w:bookmarkEnd w:id="409"/>
      <w:bookmarkEnd w:id="410"/>
      <w:bookmarkEnd w:id="411"/>
      <w:r>
        <w:rPr>
          <w:rStyle w:val="CharSchText"/>
          <w:b w:val="0"/>
          <w:snapToGrid/>
          <w:sz w:val="22"/>
        </w:rPr>
        <w:t xml:space="preserve"> </w:t>
      </w:r>
    </w:p>
    <w:p>
      <w:pPr>
        <w:pStyle w:val="yShoulderClause"/>
        <w:rPr>
          <w:snapToGrid w:val="0"/>
        </w:rPr>
      </w:pPr>
      <w:del w:id="412" w:author="svcMRProcess" w:date="2018-08-26T13:05:00Z">
        <w:r>
          <w:rPr>
            <w:rStyle w:val="CharSchText"/>
          </w:rPr>
          <w:delText xml:space="preserve"> </w:delText>
        </w:r>
      </w:del>
      <w:r>
        <w:rPr>
          <w:snapToGrid w:val="0"/>
        </w:rPr>
        <w:t>[Section 7]</w:t>
      </w:r>
    </w:p>
    <w:p>
      <w:pPr>
        <w:pStyle w:val="yHeading3"/>
      </w:pPr>
      <w:bookmarkStart w:id="413" w:name="_Toc17002454"/>
      <w:bookmarkStart w:id="414" w:name="_Toc123645530"/>
      <w:bookmarkStart w:id="415" w:name="_Toc123645631"/>
      <w:bookmarkStart w:id="416" w:name="_Toc124139500"/>
      <w:bookmarkStart w:id="417" w:name="_Toc157845879"/>
      <w:bookmarkStart w:id="418" w:name="_Toc161720586"/>
      <w:bookmarkStart w:id="419" w:name="_Toc161723038"/>
      <w:bookmarkStart w:id="420" w:name="_Toc163957006"/>
      <w:bookmarkStart w:id="421" w:name="_Toc163964996"/>
      <w:bookmarkStart w:id="422" w:name="_Toc165698438"/>
      <w:r>
        <w:rPr>
          <w:rStyle w:val="CharSDivNo"/>
        </w:rPr>
        <w:t>Division 1</w:t>
      </w:r>
      <w:r>
        <w:t> — </w:t>
      </w:r>
      <w:r>
        <w:rPr>
          <w:rStyle w:val="CharSDivText"/>
        </w:rPr>
        <w:t>Provisions as to constitution and proceedings of the Council</w:t>
      </w:r>
      <w:bookmarkEnd w:id="413"/>
      <w:bookmarkEnd w:id="414"/>
      <w:bookmarkEnd w:id="415"/>
      <w:bookmarkEnd w:id="416"/>
      <w:bookmarkEnd w:id="417"/>
      <w:bookmarkEnd w:id="418"/>
      <w:bookmarkEnd w:id="419"/>
      <w:bookmarkEnd w:id="420"/>
      <w:bookmarkEnd w:id="421"/>
      <w:bookmarkEnd w:id="422"/>
      <w:del w:id="423" w:author="svcMRProcess" w:date="2018-08-26T13:05:00Z">
        <w:r>
          <w:delText xml:space="preserve"> </w:delText>
        </w:r>
      </w:del>
    </w:p>
    <w:p>
      <w:pPr>
        <w:pStyle w:val="yHeading5"/>
        <w:outlineLvl w:val="9"/>
      </w:pPr>
      <w:bookmarkStart w:id="424" w:name="_Toc17002455"/>
      <w:bookmarkStart w:id="425" w:name="_Toc123645531"/>
      <w:bookmarkStart w:id="426" w:name="_Toc165698439"/>
      <w:bookmarkStart w:id="427" w:name="_Toc157845880"/>
      <w:r>
        <w:rPr>
          <w:rStyle w:val="CharSClsNo"/>
        </w:rPr>
        <w:t>1</w:t>
      </w:r>
      <w:r>
        <w:t>.</w:t>
      </w:r>
      <w:del w:id="428" w:author="svcMRProcess" w:date="2018-08-26T13:05:00Z">
        <w:r>
          <w:delText xml:space="preserve"> </w:delText>
        </w:r>
      </w:del>
      <w:r>
        <w:tab/>
        <w:t>Term of office</w:t>
      </w:r>
      <w:bookmarkEnd w:id="424"/>
      <w:bookmarkEnd w:id="425"/>
      <w:bookmarkEnd w:id="426"/>
      <w:bookmarkEnd w:id="427"/>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429" w:name="_Toc17002456"/>
      <w:bookmarkStart w:id="430" w:name="_Toc123645532"/>
      <w:bookmarkStart w:id="431" w:name="_Toc165698440"/>
      <w:bookmarkStart w:id="432" w:name="_Toc157845881"/>
      <w:r>
        <w:rPr>
          <w:rStyle w:val="CharSClsNo"/>
        </w:rPr>
        <w:t>2</w:t>
      </w:r>
      <w:r>
        <w:t>.</w:t>
      </w:r>
      <w:del w:id="433" w:author="svcMRProcess" w:date="2018-08-26T13:05:00Z">
        <w:r>
          <w:delText xml:space="preserve"> </w:delText>
        </w:r>
      </w:del>
      <w:r>
        <w:tab/>
        <w:t>Resignation, removal etc.</w:t>
      </w:r>
      <w:bookmarkEnd w:id="429"/>
      <w:bookmarkEnd w:id="430"/>
      <w:bookmarkEnd w:id="431"/>
      <w:bookmarkEnd w:id="432"/>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rPr>
          <w:ins w:id="434" w:author="svcMRProcess" w:date="2018-08-26T13:05:00Z"/>
        </w:rPr>
      </w:pPr>
      <w:bookmarkStart w:id="435" w:name="_Toc17002457"/>
      <w:bookmarkStart w:id="436" w:name="_Toc123645533"/>
      <w:ins w:id="437" w:author="svcMRProcess" w:date="2018-08-26T13:05:00Z">
        <w:r>
          <w:tab/>
          <w:t>[Clause 2 amended by No. 10 of 2001 s. 220.]</w:t>
        </w:r>
      </w:ins>
    </w:p>
    <w:p>
      <w:pPr>
        <w:pStyle w:val="yHeading5"/>
        <w:outlineLvl w:val="9"/>
      </w:pPr>
      <w:bookmarkStart w:id="438" w:name="_Toc165698441"/>
      <w:bookmarkStart w:id="439" w:name="_Toc157845882"/>
      <w:r>
        <w:rPr>
          <w:rStyle w:val="CharSClsNo"/>
        </w:rPr>
        <w:t>3</w:t>
      </w:r>
      <w:r>
        <w:t>.</w:t>
      </w:r>
      <w:del w:id="440" w:author="svcMRProcess" w:date="2018-08-26T13:05:00Z">
        <w:r>
          <w:delText xml:space="preserve"> </w:delText>
        </w:r>
      </w:del>
      <w:r>
        <w:tab/>
        <w:t>Leave of absence</w:t>
      </w:r>
      <w:bookmarkEnd w:id="435"/>
      <w:bookmarkEnd w:id="436"/>
      <w:bookmarkEnd w:id="438"/>
      <w:bookmarkEnd w:id="439"/>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441" w:name="_Toc17002458"/>
      <w:bookmarkStart w:id="442" w:name="_Toc123645534"/>
      <w:bookmarkStart w:id="443" w:name="_Toc165698442"/>
      <w:bookmarkStart w:id="444" w:name="_Toc157845883"/>
      <w:r>
        <w:rPr>
          <w:rStyle w:val="CharSClsNo"/>
        </w:rPr>
        <w:t>4</w:t>
      </w:r>
      <w:r>
        <w:t>.</w:t>
      </w:r>
      <w:del w:id="445" w:author="svcMRProcess" w:date="2018-08-26T13:05:00Z">
        <w:r>
          <w:delText xml:space="preserve"> </w:delText>
        </w:r>
      </w:del>
      <w:r>
        <w:tab/>
        <w:t>Appointed member unable to act</w:t>
      </w:r>
      <w:bookmarkEnd w:id="441"/>
      <w:bookmarkEnd w:id="442"/>
      <w:bookmarkEnd w:id="443"/>
      <w:bookmarkEnd w:id="444"/>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446" w:name="_Toc17002459"/>
      <w:bookmarkStart w:id="447" w:name="_Toc123645535"/>
      <w:bookmarkStart w:id="448" w:name="_Toc165698443"/>
      <w:bookmarkStart w:id="449" w:name="_Toc157845884"/>
      <w:r>
        <w:rPr>
          <w:rStyle w:val="CharSClsNo"/>
        </w:rPr>
        <w:t>5</w:t>
      </w:r>
      <w:r>
        <w:t>.</w:t>
      </w:r>
      <w:del w:id="450" w:author="svcMRProcess" w:date="2018-08-26T13:05:00Z">
        <w:r>
          <w:delText xml:space="preserve"> </w:delText>
        </w:r>
      </w:del>
      <w:r>
        <w:tab/>
        <w:t>Chief executive officer unable to attend</w:t>
      </w:r>
      <w:bookmarkEnd w:id="446"/>
      <w:bookmarkEnd w:id="447"/>
      <w:bookmarkEnd w:id="448"/>
      <w:bookmarkEnd w:id="449"/>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451" w:name="_Toc17002460"/>
      <w:bookmarkStart w:id="452" w:name="_Toc123645536"/>
      <w:bookmarkStart w:id="453" w:name="_Toc165698444"/>
      <w:bookmarkStart w:id="454" w:name="_Toc157845885"/>
      <w:r>
        <w:rPr>
          <w:rStyle w:val="CharSClsNo"/>
        </w:rPr>
        <w:t>6</w:t>
      </w:r>
      <w:r>
        <w:t>.</w:t>
      </w:r>
      <w:del w:id="455" w:author="svcMRProcess" w:date="2018-08-26T13:05:00Z">
        <w:r>
          <w:delText xml:space="preserve"> </w:delText>
        </w:r>
      </w:del>
      <w:r>
        <w:tab/>
        <w:t>Saving</w:t>
      </w:r>
      <w:bookmarkEnd w:id="451"/>
      <w:bookmarkEnd w:id="452"/>
      <w:bookmarkEnd w:id="453"/>
      <w:bookmarkEnd w:id="454"/>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456" w:name="_Toc17002461"/>
      <w:bookmarkStart w:id="457" w:name="_Toc123645537"/>
      <w:bookmarkStart w:id="458" w:name="_Toc165698445"/>
      <w:bookmarkStart w:id="459" w:name="_Toc157845886"/>
      <w:r>
        <w:rPr>
          <w:rStyle w:val="CharSClsNo"/>
        </w:rPr>
        <w:t>7</w:t>
      </w:r>
      <w:r>
        <w:t>.</w:t>
      </w:r>
      <w:del w:id="460" w:author="svcMRProcess" w:date="2018-08-26T13:05:00Z">
        <w:r>
          <w:delText xml:space="preserve"> </w:delText>
        </w:r>
      </w:del>
      <w:r>
        <w:tab/>
        <w:t>Calling of meetings</w:t>
      </w:r>
      <w:bookmarkEnd w:id="456"/>
      <w:bookmarkEnd w:id="457"/>
      <w:bookmarkEnd w:id="458"/>
      <w:bookmarkEnd w:id="459"/>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461" w:name="_Toc17002462"/>
      <w:bookmarkStart w:id="462" w:name="_Toc123645538"/>
      <w:bookmarkStart w:id="463" w:name="_Toc165698446"/>
      <w:bookmarkStart w:id="464" w:name="_Toc157845887"/>
      <w:r>
        <w:rPr>
          <w:rStyle w:val="CharSClsNo"/>
        </w:rPr>
        <w:t>8</w:t>
      </w:r>
      <w:r>
        <w:t>.</w:t>
      </w:r>
      <w:del w:id="465" w:author="svcMRProcess" w:date="2018-08-26T13:05:00Z">
        <w:r>
          <w:delText xml:space="preserve"> </w:delText>
        </w:r>
      </w:del>
      <w:r>
        <w:tab/>
        <w:t>Presiding officer</w:t>
      </w:r>
      <w:bookmarkEnd w:id="461"/>
      <w:bookmarkEnd w:id="462"/>
      <w:bookmarkEnd w:id="463"/>
      <w:bookmarkEnd w:id="464"/>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466" w:name="_Toc17002463"/>
      <w:bookmarkStart w:id="467" w:name="_Toc123645539"/>
      <w:bookmarkStart w:id="468" w:name="_Toc165698447"/>
      <w:bookmarkStart w:id="469" w:name="_Toc157845888"/>
      <w:r>
        <w:rPr>
          <w:rStyle w:val="CharSClsNo"/>
        </w:rPr>
        <w:t>9</w:t>
      </w:r>
      <w:r>
        <w:t>.</w:t>
      </w:r>
      <w:del w:id="470" w:author="svcMRProcess" w:date="2018-08-26T13:05:00Z">
        <w:r>
          <w:delText xml:space="preserve"> </w:delText>
        </w:r>
      </w:del>
      <w:r>
        <w:tab/>
        <w:t>Quorum</w:t>
      </w:r>
      <w:bookmarkEnd w:id="466"/>
      <w:bookmarkEnd w:id="467"/>
      <w:bookmarkEnd w:id="468"/>
      <w:bookmarkEnd w:id="469"/>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471" w:name="_Toc17002464"/>
      <w:bookmarkStart w:id="472" w:name="_Toc123645540"/>
      <w:bookmarkStart w:id="473" w:name="_Toc165698448"/>
      <w:bookmarkStart w:id="474" w:name="_Toc157845889"/>
      <w:r>
        <w:rPr>
          <w:rStyle w:val="CharSClsNo"/>
        </w:rPr>
        <w:t>10</w:t>
      </w:r>
      <w:r>
        <w:t>.</w:t>
      </w:r>
      <w:del w:id="475" w:author="svcMRProcess" w:date="2018-08-26T13:05:00Z">
        <w:r>
          <w:delText xml:space="preserve"> </w:delText>
        </w:r>
      </w:del>
      <w:r>
        <w:tab/>
        <w:t>Voting</w:t>
      </w:r>
      <w:bookmarkEnd w:id="471"/>
      <w:bookmarkEnd w:id="472"/>
      <w:bookmarkEnd w:id="473"/>
      <w:bookmarkEnd w:id="474"/>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476" w:name="_Toc17002465"/>
      <w:bookmarkStart w:id="477" w:name="_Toc123645541"/>
      <w:bookmarkStart w:id="478" w:name="_Toc165698449"/>
      <w:bookmarkStart w:id="479" w:name="_Toc157845890"/>
      <w:r>
        <w:rPr>
          <w:rStyle w:val="CharSClsNo"/>
        </w:rPr>
        <w:t>11</w:t>
      </w:r>
      <w:r>
        <w:t>.</w:t>
      </w:r>
      <w:del w:id="480" w:author="svcMRProcess" w:date="2018-08-26T13:05:00Z">
        <w:r>
          <w:delText xml:space="preserve"> </w:delText>
        </w:r>
      </w:del>
      <w:r>
        <w:tab/>
        <w:t>Minutes</w:t>
      </w:r>
      <w:bookmarkEnd w:id="476"/>
      <w:bookmarkEnd w:id="477"/>
      <w:bookmarkEnd w:id="478"/>
      <w:bookmarkEnd w:id="479"/>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481" w:name="_Toc17002466"/>
      <w:bookmarkStart w:id="482" w:name="_Toc123645542"/>
      <w:bookmarkStart w:id="483" w:name="_Toc165698450"/>
      <w:bookmarkStart w:id="484" w:name="_Toc157845891"/>
      <w:r>
        <w:rPr>
          <w:rStyle w:val="CharSClsNo"/>
        </w:rPr>
        <w:t>12</w:t>
      </w:r>
      <w:r>
        <w:t>.</w:t>
      </w:r>
      <w:del w:id="485" w:author="svcMRProcess" w:date="2018-08-26T13:05:00Z">
        <w:r>
          <w:delText xml:space="preserve"> </w:delText>
        </w:r>
      </w:del>
      <w:r>
        <w:tab/>
        <w:t>Resolution without meeting</w:t>
      </w:r>
      <w:bookmarkEnd w:id="481"/>
      <w:bookmarkEnd w:id="482"/>
      <w:bookmarkEnd w:id="483"/>
      <w:bookmarkEnd w:id="484"/>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486" w:name="_Toc17002467"/>
      <w:bookmarkStart w:id="487" w:name="_Toc123645543"/>
      <w:bookmarkStart w:id="488" w:name="_Toc165698451"/>
      <w:bookmarkStart w:id="489" w:name="_Toc157845892"/>
      <w:r>
        <w:rPr>
          <w:rStyle w:val="CharSClsNo"/>
        </w:rPr>
        <w:t>13</w:t>
      </w:r>
      <w:r>
        <w:t>.</w:t>
      </w:r>
      <w:del w:id="490" w:author="svcMRProcess" w:date="2018-08-26T13:05:00Z">
        <w:r>
          <w:delText xml:space="preserve"> </w:delText>
        </w:r>
      </w:del>
      <w:r>
        <w:tab/>
        <w:t>Telephone or video meetings</w:t>
      </w:r>
      <w:bookmarkEnd w:id="486"/>
      <w:bookmarkEnd w:id="487"/>
      <w:bookmarkEnd w:id="488"/>
      <w:bookmarkEnd w:id="489"/>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491" w:name="_Toc17002468"/>
      <w:bookmarkStart w:id="492" w:name="_Toc123645544"/>
      <w:bookmarkStart w:id="493" w:name="_Toc165698452"/>
      <w:bookmarkStart w:id="494" w:name="_Toc157845893"/>
      <w:r>
        <w:rPr>
          <w:rStyle w:val="CharSClsNo"/>
        </w:rPr>
        <w:t>14</w:t>
      </w:r>
      <w:r>
        <w:t>.</w:t>
      </w:r>
      <w:del w:id="495" w:author="svcMRProcess" w:date="2018-08-26T13:05:00Z">
        <w:r>
          <w:delText xml:space="preserve"> </w:delText>
        </w:r>
      </w:del>
      <w:r>
        <w:tab/>
        <w:t>Committees</w:t>
      </w:r>
      <w:bookmarkEnd w:id="491"/>
      <w:bookmarkEnd w:id="492"/>
      <w:bookmarkEnd w:id="493"/>
      <w:bookmarkEnd w:id="494"/>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496" w:name="_Toc17002469"/>
      <w:bookmarkStart w:id="497" w:name="_Toc123645545"/>
      <w:bookmarkStart w:id="498" w:name="_Toc165698453"/>
      <w:bookmarkStart w:id="499" w:name="_Toc157845894"/>
      <w:r>
        <w:rPr>
          <w:rStyle w:val="CharSClsNo"/>
        </w:rPr>
        <w:t>15</w:t>
      </w:r>
      <w:r>
        <w:t>.</w:t>
      </w:r>
      <w:del w:id="500" w:author="svcMRProcess" w:date="2018-08-26T13:05:00Z">
        <w:r>
          <w:delText xml:space="preserve"> </w:delText>
        </w:r>
      </w:del>
      <w:r>
        <w:tab/>
        <w:t>Council to determine own procedures</w:t>
      </w:r>
      <w:bookmarkEnd w:id="496"/>
      <w:bookmarkEnd w:id="497"/>
      <w:bookmarkEnd w:id="498"/>
      <w:bookmarkEnd w:id="499"/>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501" w:name="_Toc17002470"/>
      <w:bookmarkStart w:id="502" w:name="_Toc123645546"/>
      <w:bookmarkStart w:id="503" w:name="_Toc123645647"/>
      <w:bookmarkStart w:id="504" w:name="_Toc124139516"/>
      <w:bookmarkStart w:id="505" w:name="_Toc157845895"/>
      <w:bookmarkStart w:id="506" w:name="_Toc161720602"/>
      <w:bookmarkStart w:id="507" w:name="_Toc161723054"/>
      <w:bookmarkStart w:id="508" w:name="_Toc163957022"/>
      <w:bookmarkStart w:id="509" w:name="_Toc163965012"/>
      <w:bookmarkStart w:id="510" w:name="_Toc165698454"/>
      <w:r>
        <w:rPr>
          <w:rStyle w:val="CharSDivNo"/>
        </w:rPr>
        <w:t>Division 2</w:t>
      </w:r>
      <w:r>
        <w:t> — </w:t>
      </w:r>
      <w:r>
        <w:rPr>
          <w:rStyle w:val="CharSDivText"/>
        </w:rPr>
        <w:t>Disclosure of interests, etc.</w:t>
      </w:r>
      <w:bookmarkEnd w:id="501"/>
      <w:bookmarkEnd w:id="502"/>
      <w:bookmarkEnd w:id="503"/>
      <w:bookmarkEnd w:id="504"/>
      <w:bookmarkEnd w:id="505"/>
      <w:bookmarkEnd w:id="506"/>
      <w:bookmarkEnd w:id="507"/>
      <w:bookmarkEnd w:id="508"/>
      <w:bookmarkEnd w:id="509"/>
      <w:bookmarkEnd w:id="510"/>
      <w:del w:id="511" w:author="svcMRProcess" w:date="2018-08-26T13:05:00Z">
        <w:r>
          <w:delText xml:space="preserve"> </w:delText>
        </w:r>
      </w:del>
    </w:p>
    <w:p>
      <w:pPr>
        <w:pStyle w:val="yHeading5"/>
        <w:outlineLvl w:val="9"/>
      </w:pPr>
      <w:bookmarkStart w:id="512" w:name="_Toc17002471"/>
      <w:bookmarkStart w:id="513" w:name="_Toc123645547"/>
      <w:bookmarkStart w:id="514" w:name="_Toc165698455"/>
      <w:bookmarkStart w:id="515" w:name="_Toc157845896"/>
      <w:r>
        <w:rPr>
          <w:rStyle w:val="CharSClsNo"/>
        </w:rPr>
        <w:t>16</w:t>
      </w:r>
      <w:r>
        <w:t>.</w:t>
      </w:r>
      <w:del w:id="516" w:author="svcMRProcess" w:date="2018-08-26T13:05:00Z">
        <w:r>
          <w:delText xml:space="preserve"> </w:delText>
        </w:r>
      </w:del>
      <w:r>
        <w:tab/>
        <w:t>Disclosure of interests</w:t>
      </w:r>
      <w:bookmarkEnd w:id="512"/>
      <w:bookmarkEnd w:id="513"/>
      <w:bookmarkEnd w:id="514"/>
      <w:bookmarkEnd w:id="515"/>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517" w:name="_Toc17002472"/>
      <w:r>
        <w:tab/>
        <w:t>[Clause 16 amended by No. 50 of 2003 s. 53(2).]</w:t>
      </w:r>
    </w:p>
    <w:p>
      <w:pPr>
        <w:pStyle w:val="yHeading5"/>
        <w:outlineLvl w:val="9"/>
      </w:pPr>
      <w:bookmarkStart w:id="518" w:name="_Toc123645548"/>
      <w:bookmarkStart w:id="519" w:name="_Toc165698456"/>
      <w:bookmarkStart w:id="520" w:name="_Toc157845897"/>
      <w:r>
        <w:rPr>
          <w:rStyle w:val="CharSClsNo"/>
        </w:rPr>
        <w:t>17</w:t>
      </w:r>
      <w:r>
        <w:t>.</w:t>
      </w:r>
      <w:del w:id="521" w:author="svcMRProcess" w:date="2018-08-26T13:05:00Z">
        <w:r>
          <w:delText xml:space="preserve"> </w:delText>
        </w:r>
      </w:del>
      <w:r>
        <w:tab/>
        <w:t>Voting by interested members</w:t>
      </w:r>
      <w:bookmarkEnd w:id="517"/>
      <w:bookmarkEnd w:id="518"/>
      <w:bookmarkEnd w:id="519"/>
      <w:bookmarkEnd w:id="520"/>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522" w:name="_Toc17002473"/>
      <w:bookmarkStart w:id="523" w:name="_Toc123645549"/>
      <w:bookmarkStart w:id="524" w:name="_Toc165698457"/>
      <w:bookmarkStart w:id="525" w:name="_Toc157845898"/>
      <w:r>
        <w:rPr>
          <w:rStyle w:val="CharSClsNo"/>
        </w:rPr>
        <w:t>18</w:t>
      </w:r>
      <w:r>
        <w:t>.</w:t>
      </w:r>
      <w:del w:id="526" w:author="svcMRProcess" w:date="2018-08-26T13:05:00Z">
        <w:r>
          <w:delText xml:space="preserve"> </w:delText>
        </w:r>
      </w:del>
      <w:r>
        <w:tab/>
        <w:t>Clause 17 may be declared inapplicable</w:t>
      </w:r>
      <w:bookmarkEnd w:id="522"/>
      <w:bookmarkEnd w:id="523"/>
      <w:bookmarkEnd w:id="524"/>
      <w:bookmarkEnd w:id="525"/>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527" w:name="_Toc17002474"/>
      <w:bookmarkStart w:id="528" w:name="_Toc123645550"/>
      <w:bookmarkStart w:id="529" w:name="_Toc165698458"/>
      <w:bookmarkStart w:id="530" w:name="_Toc157845899"/>
      <w:r>
        <w:rPr>
          <w:rStyle w:val="CharSClsNo"/>
        </w:rPr>
        <w:t>19</w:t>
      </w:r>
      <w:r>
        <w:t>.</w:t>
      </w:r>
      <w:del w:id="531" w:author="svcMRProcess" w:date="2018-08-26T13:05:00Z">
        <w:r>
          <w:delText xml:space="preserve"> </w:delText>
        </w:r>
      </w:del>
      <w:r>
        <w:tab/>
        <w:t>Quorum where clause 18 applies</w:t>
      </w:r>
      <w:bookmarkEnd w:id="527"/>
      <w:bookmarkEnd w:id="528"/>
      <w:bookmarkEnd w:id="529"/>
      <w:bookmarkEnd w:id="530"/>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532" w:name="_Toc17002475"/>
      <w:bookmarkStart w:id="533" w:name="_Toc123645551"/>
      <w:bookmarkStart w:id="534" w:name="_Toc165698459"/>
      <w:bookmarkStart w:id="535" w:name="_Toc157845900"/>
      <w:r>
        <w:rPr>
          <w:rStyle w:val="CharSClsNo"/>
        </w:rPr>
        <w:t>20</w:t>
      </w:r>
      <w:r>
        <w:t>.</w:t>
      </w:r>
      <w:del w:id="536" w:author="svcMRProcess" w:date="2018-08-26T13:05:00Z">
        <w:r>
          <w:delText xml:space="preserve"> </w:delText>
        </w:r>
      </w:del>
      <w:r>
        <w:tab/>
        <w:t>Minister may declare clauses 17 and 19 inapplicable</w:t>
      </w:r>
      <w:bookmarkEnd w:id="532"/>
      <w:bookmarkEnd w:id="533"/>
      <w:bookmarkEnd w:id="534"/>
      <w:bookmarkEnd w:id="535"/>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Footnotesection"/>
        <w:rPr>
          <w:del w:id="537" w:author="svcMRProcess" w:date="2018-08-26T13:05:00Z"/>
        </w:rPr>
      </w:pPr>
      <w:bookmarkStart w:id="538" w:name="_Toc17002476"/>
      <w:bookmarkStart w:id="539" w:name="_Toc123645552"/>
      <w:bookmarkStart w:id="540" w:name="_Toc123645653"/>
      <w:bookmarkStart w:id="541" w:name="_Toc124139522"/>
      <w:bookmarkStart w:id="542" w:name="_Toc157845901"/>
      <w:bookmarkStart w:id="543" w:name="_Toc161720608"/>
      <w:bookmarkStart w:id="544" w:name="_Toc161723060"/>
      <w:bookmarkStart w:id="545" w:name="_Toc163957028"/>
      <w:bookmarkStart w:id="546" w:name="_Toc163965018"/>
      <w:bookmarkStart w:id="547" w:name="_Toc165698460"/>
      <w:del w:id="548" w:author="svcMRProcess" w:date="2018-08-26T13:05:00Z">
        <w:r>
          <w:tab/>
          <w:delText>[Schedule 1 amended by No. 10 of 2001 s. 220; No. 50 of 2003 s. 53(2).]</w:delText>
        </w:r>
      </w:del>
    </w:p>
    <w:p>
      <w:pPr>
        <w:pStyle w:val="yScheduleHeading"/>
      </w:pPr>
      <w:r>
        <w:rPr>
          <w:rStyle w:val="CharSchNo"/>
        </w:rPr>
        <w:t>Schedule 2</w:t>
      </w:r>
      <w:r>
        <w:t> — </w:t>
      </w:r>
      <w:r>
        <w:rPr>
          <w:rStyle w:val="CharSchText"/>
        </w:rPr>
        <w:t>Transitional and savings provisions</w:t>
      </w:r>
      <w:bookmarkEnd w:id="538"/>
      <w:bookmarkEnd w:id="539"/>
      <w:bookmarkEnd w:id="540"/>
      <w:bookmarkEnd w:id="541"/>
      <w:bookmarkEnd w:id="542"/>
      <w:bookmarkEnd w:id="543"/>
      <w:bookmarkEnd w:id="544"/>
      <w:bookmarkEnd w:id="545"/>
      <w:bookmarkEnd w:id="546"/>
      <w:bookmarkEnd w:id="547"/>
      <w:ins w:id="549" w:author="svcMRProcess" w:date="2018-08-26T13:05:00Z">
        <w:r>
          <w:rPr>
            <w:rStyle w:val="CharSDivNo"/>
          </w:rPr>
          <w:t xml:space="preserve"> </w:t>
        </w:r>
        <w:r>
          <w:rPr>
            <w:rStyle w:val="CharSDivText"/>
          </w:rPr>
          <w:t xml:space="preserve"> </w:t>
        </w:r>
      </w:ins>
    </w:p>
    <w:p>
      <w:pPr>
        <w:pStyle w:val="yShoulderClause"/>
        <w:rPr>
          <w:snapToGrid w:val="0"/>
        </w:rPr>
      </w:pPr>
      <w:r>
        <w:rPr>
          <w:snapToGrid w:val="0"/>
        </w:rPr>
        <w:t>[Section 34(2)]</w:t>
      </w:r>
    </w:p>
    <w:p>
      <w:pPr>
        <w:pStyle w:val="yHeading5"/>
        <w:outlineLvl w:val="9"/>
        <w:rPr>
          <w:del w:id="550" w:author="svcMRProcess" w:date="2018-08-26T13:05:00Z"/>
        </w:rPr>
      </w:pPr>
      <w:bookmarkStart w:id="551" w:name="_Toc157845902"/>
      <w:bookmarkStart w:id="552" w:name="_Toc17002477"/>
      <w:bookmarkStart w:id="553" w:name="_Toc123645553"/>
      <w:bookmarkStart w:id="554" w:name="_Toc165698461"/>
      <w:del w:id="555" w:author="svcMRProcess" w:date="2018-08-26T13:05:00Z">
        <w:r>
          <w:delText xml:space="preserve">1. </w:delText>
        </w:r>
        <w:r>
          <w:tab/>
          <w:delText>Definitions</w:delText>
        </w:r>
        <w:bookmarkEnd w:id="551"/>
        <w:r>
          <w:delText xml:space="preserve"> </w:delText>
        </w:r>
      </w:del>
    </w:p>
    <w:p>
      <w:pPr>
        <w:pStyle w:val="yHeading5"/>
        <w:outlineLvl w:val="9"/>
        <w:rPr>
          <w:ins w:id="556" w:author="svcMRProcess" w:date="2018-08-26T13:05:00Z"/>
        </w:rPr>
      </w:pPr>
      <w:ins w:id="557" w:author="svcMRProcess" w:date="2018-08-26T13:05:00Z">
        <w:r>
          <w:rPr>
            <w:rStyle w:val="CharSClsNo"/>
          </w:rPr>
          <w:t>1</w:t>
        </w:r>
        <w:r>
          <w:t>.</w:t>
        </w:r>
        <w:r>
          <w:tab/>
        </w:r>
        <w:bookmarkEnd w:id="552"/>
        <w:bookmarkEnd w:id="553"/>
        <w:r>
          <w:t>Terms used in this Schedule</w:t>
        </w:r>
        <w:bookmarkEnd w:id="554"/>
      </w:ins>
    </w:p>
    <w:p>
      <w:pPr>
        <w:pStyle w:val="ySubsection"/>
        <w:rPr>
          <w:snapToGrid w:val="0"/>
        </w:rPr>
      </w:pPr>
      <w:r>
        <w:rPr>
          <w:snapToGrid w:val="0"/>
        </w:rPr>
        <w:tab/>
      </w:r>
      <w:r>
        <w:rPr>
          <w:snapToGrid w:val="0"/>
        </w:rPr>
        <w:tab/>
        <w:t>In this Schedule, unless the contrary intention appears — </w:t>
      </w:r>
    </w:p>
    <w:p>
      <w:pPr>
        <w:pStyle w:val="yDefstart"/>
      </w:pPr>
      <w:r>
        <w:rPr>
          <w:b/>
        </w:rPr>
        <w:tab/>
      </w:r>
      <w:del w:id="558" w:author="svcMRProcess" w:date="2018-08-26T13:05:00Z">
        <w:r>
          <w:rPr>
            <w:b/>
          </w:rPr>
          <w:delText>“</w:delText>
        </w:r>
      </w:del>
      <w:r>
        <w:rPr>
          <w:rStyle w:val="CharDefText"/>
        </w:rPr>
        <w:t>assets</w:t>
      </w:r>
      <w:del w:id="559" w:author="svcMRProcess" w:date="2018-08-26T13:05:00Z">
        <w:r>
          <w:rPr>
            <w:b/>
          </w:rPr>
          <w:delText>”</w:delText>
        </w:r>
      </w:del>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del w:id="560" w:author="svcMRProcess" w:date="2018-08-26T13:05:00Z">
        <w:r>
          <w:tab/>
        </w:r>
      </w:del>
      <w:r>
        <w:tab/>
        <w:t>whether arising from, accruing under, created or evidenced by or the subject of, an instrument or otherwise and whether liquidated or unliquidated, actual, contingent or prospective;</w:t>
      </w:r>
    </w:p>
    <w:p>
      <w:pPr>
        <w:pStyle w:val="yDefstart"/>
      </w:pPr>
      <w:r>
        <w:rPr>
          <w:b/>
        </w:rPr>
        <w:tab/>
      </w:r>
      <w:del w:id="561" w:author="svcMRProcess" w:date="2018-08-26T13:05:00Z">
        <w:r>
          <w:rPr>
            <w:b/>
          </w:rPr>
          <w:delText>“</w:delText>
        </w:r>
      </w:del>
      <w:r>
        <w:rPr>
          <w:rStyle w:val="CharDefText"/>
        </w:rPr>
        <w:t>Authority</w:t>
      </w:r>
      <w:del w:id="562" w:author="svcMRProcess" w:date="2018-08-26T13:05:00Z">
        <w:r>
          <w:rPr>
            <w:b/>
          </w:rPr>
          <w:delText>”</w:delText>
        </w:r>
      </w:del>
      <w:r>
        <w:t xml:space="preserve"> means the Secondary Education Authority under the repealed Act as in force before the commencement day;</w:t>
      </w:r>
    </w:p>
    <w:p>
      <w:pPr>
        <w:pStyle w:val="yDefstart"/>
      </w:pPr>
      <w:r>
        <w:rPr>
          <w:b/>
        </w:rPr>
        <w:tab/>
      </w:r>
      <w:del w:id="563" w:author="svcMRProcess" w:date="2018-08-26T13:05:00Z">
        <w:r>
          <w:rPr>
            <w:b/>
          </w:rPr>
          <w:delText>“</w:delText>
        </w:r>
      </w:del>
      <w:r>
        <w:rPr>
          <w:rStyle w:val="CharDefText"/>
        </w:rPr>
        <w:t>commencement day</w:t>
      </w:r>
      <w:del w:id="564" w:author="svcMRProcess" w:date="2018-08-26T13:05:00Z">
        <w:r>
          <w:rPr>
            <w:b/>
          </w:rPr>
          <w:delText>”</w:delText>
        </w:r>
      </w:del>
      <w:r>
        <w:t xml:space="preserve"> means the day on which this Act comes into operation;</w:t>
      </w:r>
    </w:p>
    <w:p>
      <w:pPr>
        <w:pStyle w:val="yDefstart"/>
      </w:pPr>
      <w:r>
        <w:rPr>
          <w:b/>
        </w:rPr>
        <w:tab/>
      </w:r>
      <w:del w:id="565" w:author="svcMRProcess" w:date="2018-08-26T13:05:00Z">
        <w:r>
          <w:rPr>
            <w:b/>
          </w:rPr>
          <w:delText>“</w:delText>
        </w:r>
      </w:del>
      <w:r>
        <w:rPr>
          <w:rStyle w:val="CharDefText"/>
        </w:rPr>
        <w:t>liability</w:t>
      </w:r>
      <w:del w:id="566" w:author="svcMRProcess" w:date="2018-08-26T13:05:00Z">
        <w:r>
          <w:rPr>
            <w:b/>
          </w:rPr>
          <w:delText>”</w:delText>
        </w:r>
      </w:del>
      <w:r>
        <w:t xml:space="preserve"> means any liability, duty or obligation whether actual, contingent or prospective, liquidated or unliquidated, or whether owed alone or jointly or jointly and severally with any other person;</w:t>
      </w:r>
    </w:p>
    <w:p>
      <w:pPr>
        <w:pStyle w:val="yDefstart"/>
      </w:pPr>
      <w:r>
        <w:rPr>
          <w:b/>
        </w:rPr>
        <w:tab/>
      </w:r>
      <w:del w:id="567" w:author="svcMRProcess" w:date="2018-08-26T13:05:00Z">
        <w:r>
          <w:rPr>
            <w:b/>
          </w:rPr>
          <w:delText>“</w:delText>
        </w:r>
      </w:del>
      <w:r>
        <w:rPr>
          <w:rStyle w:val="CharDefText"/>
        </w:rPr>
        <w:t>repealed Act</w:t>
      </w:r>
      <w:del w:id="568" w:author="svcMRProcess" w:date="2018-08-26T13:05:00Z">
        <w:r>
          <w:rPr>
            <w:b/>
          </w:rPr>
          <w:delText>”</w:delText>
        </w:r>
      </w:del>
      <w:r>
        <w:t xml:space="preserve"> means the </w:t>
      </w:r>
      <w:r>
        <w:rPr>
          <w:i/>
        </w:rPr>
        <w:t>Secondary Education Authority Act 1984</w:t>
      </w:r>
      <w:r>
        <w:t>;</w:t>
      </w:r>
    </w:p>
    <w:p>
      <w:pPr>
        <w:pStyle w:val="yDefstart"/>
      </w:pPr>
      <w:r>
        <w:rPr>
          <w:b/>
        </w:rPr>
        <w:tab/>
      </w:r>
      <w:del w:id="569" w:author="svcMRProcess" w:date="2018-08-26T13:05:00Z">
        <w:r>
          <w:rPr>
            <w:b/>
          </w:rPr>
          <w:delText>“</w:delText>
        </w:r>
      </w:del>
      <w:r>
        <w:rPr>
          <w:rStyle w:val="CharDefText"/>
        </w:rPr>
        <w:t>right</w:t>
      </w:r>
      <w:del w:id="570" w:author="svcMRProcess" w:date="2018-08-26T13:05:00Z">
        <w:r>
          <w:rPr>
            <w:b/>
          </w:rPr>
          <w:delText>”</w:delText>
        </w:r>
      </w:del>
      <w:r>
        <w:t xml:space="preserve"> means any right, power, privilege or immunity whether actual, contingent or prospective.</w:t>
      </w:r>
    </w:p>
    <w:p>
      <w:pPr>
        <w:pStyle w:val="yHeading5"/>
        <w:outlineLvl w:val="9"/>
      </w:pPr>
      <w:bookmarkStart w:id="571" w:name="_Toc17002478"/>
      <w:bookmarkStart w:id="572" w:name="_Toc123645554"/>
      <w:bookmarkStart w:id="573" w:name="_Toc165698462"/>
      <w:bookmarkStart w:id="574" w:name="_Toc157845903"/>
      <w:r>
        <w:rPr>
          <w:rStyle w:val="CharSClsNo"/>
        </w:rPr>
        <w:t>2</w:t>
      </w:r>
      <w:r>
        <w:t>.</w:t>
      </w:r>
      <w:del w:id="575" w:author="svcMRProcess" w:date="2018-08-26T13:05:00Z">
        <w:r>
          <w:delText xml:space="preserve"> </w:delText>
        </w:r>
      </w:del>
      <w:r>
        <w:tab/>
        <w:t>Interpretation Act to apply</w:t>
      </w:r>
      <w:bookmarkEnd w:id="571"/>
      <w:bookmarkEnd w:id="572"/>
      <w:bookmarkEnd w:id="573"/>
      <w:bookmarkEnd w:id="574"/>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576" w:name="_Toc17002479"/>
      <w:bookmarkStart w:id="577" w:name="_Toc123645555"/>
      <w:bookmarkStart w:id="578" w:name="_Toc165698463"/>
      <w:bookmarkStart w:id="579" w:name="_Toc157845904"/>
      <w:r>
        <w:rPr>
          <w:rStyle w:val="CharSClsNo"/>
        </w:rPr>
        <w:t>3</w:t>
      </w:r>
      <w:r>
        <w:t>.</w:t>
      </w:r>
      <w:del w:id="580" w:author="svcMRProcess" w:date="2018-08-26T13:05:00Z">
        <w:r>
          <w:delText xml:space="preserve"> </w:delText>
        </w:r>
      </w:del>
      <w:r>
        <w:tab/>
        <w:t>Authority abolished</w:t>
      </w:r>
      <w:bookmarkEnd w:id="576"/>
      <w:bookmarkEnd w:id="577"/>
      <w:bookmarkEnd w:id="578"/>
      <w:bookmarkEnd w:id="579"/>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581" w:name="_Toc17002480"/>
      <w:bookmarkStart w:id="582" w:name="_Toc123645556"/>
      <w:bookmarkStart w:id="583" w:name="_Toc165698464"/>
      <w:bookmarkStart w:id="584" w:name="_Toc157845905"/>
      <w:r>
        <w:rPr>
          <w:rStyle w:val="CharSClsNo"/>
        </w:rPr>
        <w:t>4</w:t>
      </w:r>
      <w:r>
        <w:t>.</w:t>
      </w:r>
      <w:del w:id="585" w:author="svcMRProcess" w:date="2018-08-26T13:05:00Z">
        <w:r>
          <w:delText xml:space="preserve"> </w:delText>
        </w:r>
      </w:del>
      <w:r>
        <w:tab/>
        <w:t>Devolution of Authority’s assets, liabilities etc.</w:t>
      </w:r>
      <w:bookmarkEnd w:id="581"/>
      <w:bookmarkEnd w:id="582"/>
      <w:bookmarkEnd w:id="583"/>
      <w:bookmarkEnd w:id="584"/>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586" w:name="_Toc17002481"/>
      <w:bookmarkStart w:id="587" w:name="_Toc123645557"/>
      <w:bookmarkStart w:id="588" w:name="_Toc165698465"/>
      <w:bookmarkStart w:id="589" w:name="_Toc157845906"/>
      <w:r>
        <w:rPr>
          <w:rStyle w:val="CharSClsNo"/>
        </w:rPr>
        <w:t>5</w:t>
      </w:r>
      <w:r>
        <w:t>.</w:t>
      </w:r>
      <w:del w:id="590" w:author="svcMRProcess" w:date="2018-08-26T13:05:00Z">
        <w:r>
          <w:delText xml:space="preserve"> </w:delText>
        </w:r>
      </w:del>
      <w:r>
        <w:tab/>
        <w:t>Transition to staff of Council</w:t>
      </w:r>
      <w:bookmarkEnd w:id="586"/>
      <w:bookmarkEnd w:id="587"/>
      <w:bookmarkEnd w:id="588"/>
      <w:bookmarkEnd w:id="589"/>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591" w:name="_Toc17002482"/>
      <w:bookmarkStart w:id="592" w:name="_Toc123645558"/>
      <w:bookmarkStart w:id="593" w:name="_Toc165698466"/>
      <w:bookmarkStart w:id="594" w:name="_Toc157845907"/>
      <w:r>
        <w:rPr>
          <w:rStyle w:val="CharSClsNo"/>
        </w:rPr>
        <w:t>6</w:t>
      </w:r>
      <w:r>
        <w:t>.</w:t>
      </w:r>
      <w:del w:id="595" w:author="svcMRProcess" w:date="2018-08-26T13:05:00Z">
        <w:r>
          <w:delText xml:space="preserve"> </w:delText>
        </w:r>
      </w:del>
      <w:r>
        <w:tab/>
        <w:t>Employees’ rights preserved</w:t>
      </w:r>
      <w:bookmarkEnd w:id="591"/>
      <w:bookmarkEnd w:id="592"/>
      <w:bookmarkEnd w:id="593"/>
      <w:bookmarkEnd w:id="594"/>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596" w:name="_Toc17002483"/>
      <w:bookmarkStart w:id="597" w:name="_Toc123645559"/>
      <w:bookmarkStart w:id="598" w:name="_Toc165698467"/>
      <w:bookmarkStart w:id="599" w:name="_Toc157845908"/>
      <w:r>
        <w:rPr>
          <w:rStyle w:val="CharSClsNo"/>
        </w:rPr>
        <w:t>7</w:t>
      </w:r>
      <w:r>
        <w:t>.</w:t>
      </w:r>
      <w:del w:id="600" w:author="svcMRProcess" w:date="2018-08-26T13:05:00Z">
        <w:r>
          <w:delText xml:space="preserve"> </w:delText>
        </w:r>
      </w:del>
      <w:r>
        <w:tab/>
        <w:t>Funds</w:t>
      </w:r>
      <w:bookmarkEnd w:id="596"/>
      <w:bookmarkEnd w:id="597"/>
      <w:bookmarkEnd w:id="598"/>
      <w:bookmarkEnd w:id="599"/>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601" w:name="_Toc17002484"/>
      <w:bookmarkStart w:id="602" w:name="_Toc123645560"/>
      <w:bookmarkStart w:id="603" w:name="_Toc165698468"/>
      <w:bookmarkStart w:id="604" w:name="_Toc157845909"/>
      <w:r>
        <w:rPr>
          <w:rStyle w:val="CharSClsNo"/>
        </w:rPr>
        <w:t>8</w:t>
      </w:r>
      <w:r>
        <w:t>.</w:t>
      </w:r>
      <w:del w:id="605" w:author="svcMRProcess" w:date="2018-08-26T13:05:00Z">
        <w:r>
          <w:delText xml:space="preserve"> </w:delText>
        </w:r>
      </w:del>
      <w:r>
        <w:tab/>
        <w:t>Annual report for part of a year</w:t>
      </w:r>
      <w:bookmarkEnd w:id="601"/>
      <w:bookmarkEnd w:id="602"/>
      <w:bookmarkEnd w:id="603"/>
      <w:bookmarkEnd w:id="604"/>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606" w:name="_Toc17002485"/>
      <w:bookmarkStart w:id="607" w:name="_Toc123645561"/>
      <w:bookmarkStart w:id="608" w:name="_Toc165698469"/>
      <w:bookmarkStart w:id="609" w:name="_Toc157845910"/>
      <w:r>
        <w:rPr>
          <w:rStyle w:val="CharSClsNo"/>
        </w:rPr>
        <w:t>9</w:t>
      </w:r>
      <w:r>
        <w:t>.</w:t>
      </w:r>
      <w:del w:id="610" w:author="svcMRProcess" w:date="2018-08-26T13:05:00Z">
        <w:r>
          <w:delText xml:space="preserve"> </w:delText>
        </w:r>
      </w:del>
      <w:r>
        <w:tab/>
        <w:t>Completion of things commenced</w:t>
      </w:r>
      <w:bookmarkEnd w:id="606"/>
      <w:bookmarkEnd w:id="607"/>
      <w:bookmarkEnd w:id="608"/>
      <w:bookmarkEnd w:id="609"/>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611" w:name="_Toc17002486"/>
      <w:bookmarkStart w:id="612" w:name="_Toc123645562"/>
      <w:bookmarkStart w:id="613" w:name="_Toc165698470"/>
      <w:bookmarkStart w:id="614" w:name="_Toc157845911"/>
      <w:r>
        <w:rPr>
          <w:rStyle w:val="CharSClsNo"/>
        </w:rPr>
        <w:t>10</w:t>
      </w:r>
      <w:r>
        <w:t>.</w:t>
      </w:r>
      <w:del w:id="615" w:author="svcMRProcess" w:date="2018-08-26T13:05:00Z">
        <w:r>
          <w:delText xml:space="preserve"> </w:delText>
        </w:r>
      </w:del>
      <w:r>
        <w:tab/>
        <w:t>Continuing effect of things done</w:t>
      </w:r>
      <w:bookmarkEnd w:id="611"/>
      <w:bookmarkEnd w:id="612"/>
      <w:bookmarkEnd w:id="613"/>
      <w:bookmarkEnd w:id="614"/>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616" w:name="_Toc17002487"/>
      <w:bookmarkStart w:id="617" w:name="_Toc123645563"/>
      <w:bookmarkStart w:id="618" w:name="_Toc165698471"/>
      <w:bookmarkStart w:id="619" w:name="_Toc157845912"/>
      <w:r>
        <w:rPr>
          <w:rStyle w:val="CharSClsNo"/>
        </w:rPr>
        <w:t>11</w:t>
      </w:r>
      <w:r>
        <w:t>.</w:t>
      </w:r>
      <w:del w:id="620" w:author="svcMRProcess" w:date="2018-08-26T13:05:00Z">
        <w:r>
          <w:delText xml:space="preserve"> </w:delText>
        </w:r>
      </w:del>
      <w:r>
        <w:tab/>
        <w:t>Immunity to continue</w:t>
      </w:r>
      <w:bookmarkEnd w:id="616"/>
      <w:bookmarkEnd w:id="617"/>
      <w:bookmarkEnd w:id="618"/>
      <w:bookmarkEnd w:id="619"/>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621" w:name="_Toc17002488"/>
      <w:bookmarkStart w:id="622" w:name="_Toc123645564"/>
      <w:bookmarkStart w:id="623" w:name="_Toc165698472"/>
      <w:bookmarkStart w:id="624" w:name="_Toc157845913"/>
      <w:r>
        <w:rPr>
          <w:rStyle w:val="CharSClsNo"/>
        </w:rPr>
        <w:t>12</w:t>
      </w:r>
      <w:r>
        <w:t>.</w:t>
      </w:r>
      <w:del w:id="625" w:author="svcMRProcess" w:date="2018-08-26T13:05:00Z">
        <w:r>
          <w:delText xml:space="preserve"> </w:delText>
        </w:r>
      </w:del>
      <w:r>
        <w:tab/>
        <w:t>Agreements and instruments generally</w:t>
      </w:r>
      <w:bookmarkEnd w:id="621"/>
      <w:bookmarkEnd w:id="622"/>
      <w:bookmarkEnd w:id="623"/>
      <w:bookmarkEnd w:id="624"/>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626" w:name="_Toc17002489"/>
      <w:bookmarkStart w:id="627" w:name="_Toc123645565"/>
      <w:bookmarkStart w:id="628" w:name="_Toc165698473"/>
      <w:bookmarkStart w:id="629" w:name="_Toc157845914"/>
      <w:r>
        <w:rPr>
          <w:rStyle w:val="CharSClsNo"/>
        </w:rPr>
        <w:t>13</w:t>
      </w:r>
      <w:r>
        <w:t>.</w:t>
      </w:r>
      <w:del w:id="630" w:author="svcMRProcess" w:date="2018-08-26T13:05:00Z">
        <w:r>
          <w:delText xml:space="preserve"> </w:delText>
        </w:r>
      </w:del>
      <w:r>
        <w:tab/>
        <w:t>Further transitional provision may be made</w:t>
      </w:r>
      <w:bookmarkEnd w:id="626"/>
      <w:bookmarkEnd w:id="627"/>
      <w:bookmarkEnd w:id="628"/>
      <w:bookmarkEnd w:id="629"/>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631" w:name="_Toc17002490"/>
      <w:bookmarkStart w:id="632" w:name="_Toc123645566"/>
      <w:bookmarkStart w:id="633" w:name="_Toc165698474"/>
      <w:bookmarkStart w:id="634" w:name="_Toc157845915"/>
      <w:r>
        <w:rPr>
          <w:rStyle w:val="CharSClsNo"/>
        </w:rPr>
        <w:t>14</w:t>
      </w:r>
      <w:r>
        <w:t>.</w:t>
      </w:r>
      <w:del w:id="635" w:author="svcMRProcess" w:date="2018-08-26T13:05:00Z">
        <w:r>
          <w:delText xml:space="preserve"> </w:delText>
        </w:r>
      </w:del>
      <w:r>
        <w:tab/>
        <w:t>Exemption from State tax</w:t>
      </w:r>
      <w:bookmarkEnd w:id="631"/>
      <w:bookmarkEnd w:id="632"/>
      <w:bookmarkEnd w:id="633"/>
      <w:bookmarkEnd w:id="634"/>
      <w:r>
        <w:t xml:space="preserve"> </w:t>
      </w:r>
    </w:p>
    <w:p>
      <w:pPr>
        <w:pStyle w:val="ySubsection"/>
        <w:rPr>
          <w:snapToGrid w:val="0"/>
        </w:rPr>
      </w:pPr>
      <w:r>
        <w:rPr>
          <w:snapToGrid w:val="0"/>
        </w:rPr>
        <w:tab/>
        <w:t>(1)</w:t>
      </w:r>
      <w:r>
        <w:rPr>
          <w:snapToGrid w:val="0"/>
        </w:rPr>
        <w:tab/>
        <w:t>In this clause — </w:t>
      </w:r>
    </w:p>
    <w:p>
      <w:pPr>
        <w:pStyle w:val="yDefstart"/>
      </w:pPr>
      <w:r>
        <w:rPr>
          <w:b/>
        </w:rPr>
        <w:tab/>
      </w:r>
      <w:del w:id="636" w:author="svcMRProcess" w:date="2018-08-26T13:05:00Z">
        <w:r>
          <w:rPr>
            <w:b/>
          </w:rPr>
          <w:delText>“</w:delText>
        </w:r>
      </w:del>
      <w:r>
        <w:rPr>
          <w:rStyle w:val="CharDefText"/>
        </w:rPr>
        <w:t>State tax</w:t>
      </w:r>
      <w:del w:id="637" w:author="svcMRProcess" w:date="2018-08-26T13:05:00Z">
        <w:r>
          <w:rPr>
            <w:b/>
          </w:rPr>
          <w:delText>”</w:delText>
        </w:r>
      </w:del>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638" w:name="_Toc17002491"/>
      <w:bookmarkStart w:id="639" w:name="_Toc123645567"/>
      <w:bookmarkStart w:id="640" w:name="_Toc165698475"/>
      <w:bookmarkStart w:id="641" w:name="_Toc157845916"/>
      <w:r>
        <w:rPr>
          <w:rStyle w:val="CharSClsNo"/>
        </w:rPr>
        <w:t>15</w:t>
      </w:r>
      <w:r>
        <w:t>.</w:t>
      </w:r>
      <w:del w:id="642" w:author="svcMRProcess" w:date="2018-08-26T13:05:00Z">
        <w:r>
          <w:delText xml:space="preserve"> </w:delText>
        </w:r>
      </w:del>
      <w:r>
        <w:tab/>
        <w:t>Registration of documents</w:t>
      </w:r>
      <w:bookmarkEnd w:id="638"/>
      <w:bookmarkEnd w:id="639"/>
      <w:bookmarkEnd w:id="640"/>
      <w:bookmarkEnd w:id="641"/>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643" w:name="_Toc17002492"/>
      <w:bookmarkStart w:id="644" w:name="_Toc123645568"/>
      <w:bookmarkStart w:id="645" w:name="_Toc165698476"/>
      <w:bookmarkStart w:id="646" w:name="_Toc157845917"/>
      <w:r>
        <w:rPr>
          <w:rStyle w:val="CharSClsNo"/>
        </w:rPr>
        <w:t>16</w:t>
      </w:r>
      <w:r>
        <w:t>.</w:t>
      </w:r>
      <w:del w:id="647" w:author="svcMRProcess" w:date="2018-08-26T13:05:00Z">
        <w:r>
          <w:delText xml:space="preserve"> </w:delText>
        </w:r>
      </w:del>
      <w:r>
        <w:tab/>
        <w:t>Saving</w:t>
      </w:r>
      <w:bookmarkEnd w:id="643"/>
      <w:bookmarkEnd w:id="644"/>
      <w:bookmarkEnd w:id="645"/>
      <w:bookmarkEnd w:id="646"/>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48" w:name="_Toc72573593"/>
      <w:bookmarkStart w:id="649" w:name="_Toc120341452"/>
      <w:bookmarkStart w:id="650" w:name="_Toc120355825"/>
      <w:bookmarkStart w:id="651" w:name="_Toc123645569"/>
      <w:bookmarkStart w:id="652" w:name="_Toc123645670"/>
      <w:bookmarkStart w:id="653" w:name="_Toc124139539"/>
      <w:bookmarkStart w:id="654" w:name="_Toc157845918"/>
      <w:bookmarkStart w:id="655" w:name="_Toc161720625"/>
      <w:bookmarkStart w:id="656" w:name="_Toc161723077"/>
      <w:bookmarkStart w:id="657" w:name="_Toc163957045"/>
      <w:bookmarkStart w:id="658" w:name="_Toc163965035"/>
      <w:bookmarkStart w:id="659" w:name="_Toc165698477"/>
      <w:r>
        <w:t>Notes</w:t>
      </w:r>
      <w:bookmarkEnd w:id="648"/>
      <w:bookmarkEnd w:id="649"/>
      <w:bookmarkEnd w:id="650"/>
      <w:bookmarkEnd w:id="651"/>
      <w:bookmarkEnd w:id="652"/>
      <w:bookmarkEnd w:id="653"/>
      <w:bookmarkEnd w:id="654"/>
      <w:bookmarkEnd w:id="655"/>
      <w:bookmarkEnd w:id="656"/>
      <w:bookmarkEnd w:id="657"/>
      <w:bookmarkEnd w:id="658"/>
      <w:bookmarkEnd w:id="659"/>
    </w:p>
    <w:p>
      <w:pPr>
        <w:pStyle w:val="nSubsection"/>
        <w:rPr>
          <w:snapToGrid w:val="0"/>
        </w:rPr>
      </w:pPr>
      <w:r>
        <w:rPr>
          <w:snapToGrid w:val="0"/>
          <w:vertAlign w:val="superscript"/>
        </w:rPr>
        <w:t>1</w:t>
      </w:r>
      <w:r>
        <w:rPr>
          <w:snapToGrid w:val="0"/>
        </w:rPr>
        <w:tab/>
        <w:t xml:space="preserve">This </w:t>
      </w:r>
      <w:ins w:id="660" w:author="svcMRProcess" w:date="2018-08-26T13:05:00Z">
        <w:r>
          <w:rPr>
            <w:snapToGrid w:val="0"/>
          </w:rPr>
          <w:t xml:space="preserve">reprint </w:t>
        </w:r>
      </w:ins>
      <w:r>
        <w:rPr>
          <w:snapToGrid w:val="0"/>
        </w:rPr>
        <w:t>is a compilation</w:t>
      </w:r>
      <w:ins w:id="661" w:author="svcMRProcess" w:date="2018-08-26T13:05:00Z">
        <w:r>
          <w:rPr>
            <w:snapToGrid w:val="0"/>
          </w:rPr>
          <w:t xml:space="preserve"> as at 13 April 2007</w:t>
        </w:r>
      </w:ins>
      <w:r>
        <w:rPr>
          <w:snapToGrid w:val="0"/>
        </w:rPr>
        <w:t xml:space="preserve"> of the </w:t>
      </w:r>
      <w:r>
        <w:rPr>
          <w:i/>
          <w:noProof/>
          <w:snapToGrid w:val="0"/>
        </w:rPr>
        <w:t>Curriculum Council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2" w:name="_Toc165698478"/>
      <w:bookmarkStart w:id="663" w:name="_Toc123645570"/>
      <w:bookmarkStart w:id="664" w:name="_Toc157845919"/>
      <w:r>
        <w:rPr>
          <w:snapToGrid w:val="0"/>
        </w:rPr>
        <w:t>Compilation table</w:t>
      </w:r>
      <w:bookmarkEnd w:id="662"/>
      <w:bookmarkEnd w:id="663"/>
      <w:bookmarkEnd w:id="6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Curriculum Council Act 1997</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8"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w:t>
            </w:r>
            <w:del w:id="665" w:author="svcMRProcess" w:date="2018-08-26T13:05:00Z">
              <w:r>
                <w:rPr>
                  <w:spacing w:val="-2"/>
                  <w:sz w:val="19"/>
                </w:rPr>
                <w:delText>(see</w:delText>
              </w:r>
            </w:del>
            <w:ins w:id="666" w:author="svcMRProcess" w:date="2018-08-26T13:05:00Z">
              <w:r>
                <w:rPr>
                  <w:spacing w:val="-2"/>
                  <w:sz w:val="19"/>
                </w:rPr>
                <w:t>published in</w:t>
              </w:r>
            </w:ins>
            <w:r>
              <w:rPr>
                <w:spacing w:val="-2"/>
                <w:sz w:val="19"/>
              </w:rPr>
              <w:t xml:space="preserve"> </w:t>
            </w:r>
            <w:r>
              <w:rPr>
                <w:i/>
                <w:spacing w:val="-2"/>
                <w:sz w:val="19"/>
              </w:rPr>
              <w:t>Gazette</w:t>
            </w:r>
            <w:r>
              <w:rPr>
                <w:spacing w:val="-2"/>
                <w:sz w:val="19"/>
              </w:rPr>
              <w:t xml:space="preserve"> </w:t>
            </w:r>
            <w:r>
              <w:rPr>
                <w:sz w:val="19"/>
              </w:rPr>
              <w:t>15 Aug 2003 p. 3685</w:t>
            </w:r>
            <w:r>
              <w:rPr>
                <w:sz w:val="19"/>
              </w:rPr>
              <w:noBreakHyphen/>
              <w:t>92</w:t>
            </w:r>
            <w:del w:id="667" w:author="svcMRProcess" w:date="2018-08-26T13:05:00Z">
              <w:r>
                <w:rPr>
                  <w:spacing w:val="-2"/>
                  <w:sz w:val="19"/>
                </w:rPr>
                <w:delText>)</w:delText>
              </w:r>
            </w:del>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w:t>
            </w:r>
            <w:del w:id="668" w:author="svcMRProcess" w:date="2018-08-26T13:05:00Z">
              <w:r>
                <w:rPr>
                  <w:snapToGrid w:val="0"/>
                  <w:sz w:val="19"/>
                  <w:lang w:val="en-US"/>
                </w:rPr>
                <w:delText> </w:delText>
              </w:r>
            </w:del>
            <w:ins w:id="669" w:author="svcMRProcess" w:date="2018-08-26T13:05:00Z">
              <w:r>
                <w:rPr>
                  <w:snapToGrid w:val="0"/>
                  <w:sz w:val="19"/>
                  <w:lang w:val="en-US"/>
                </w:rPr>
                <w:t xml:space="preserve"> </w:t>
              </w:r>
            </w:ins>
            <w:r>
              <w:rPr>
                <w:snapToGrid w:val="0"/>
                <w:sz w:val="19"/>
                <w:lang w:val="en-US"/>
              </w:rPr>
              <w:t>3</w:t>
            </w:r>
          </w:p>
        </w:tc>
        <w:tc>
          <w:tcPr>
            <w:tcW w:w="1134" w:type="dxa"/>
          </w:tcPr>
          <w:p>
            <w:pPr>
              <w:pStyle w:val="nTable"/>
              <w:spacing w:after="40"/>
              <w:rPr>
                <w:sz w:val="19"/>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z w:val="19"/>
              </w:rPr>
            </w:pPr>
            <w:r>
              <w:rPr>
                <w:snapToGrid w:val="0"/>
                <w:sz w:val="19"/>
                <w:lang w:val="en-US"/>
              </w:rPr>
              <w:t>1 Jan 2006 (see s. 2(3))</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w:t>
            </w:r>
            <w:del w:id="670" w:author="svcMRProcess" w:date="2018-08-26T13:05:00Z">
              <w:r>
                <w:rPr>
                  <w:iCs/>
                  <w:snapToGrid w:val="0"/>
                  <w:sz w:val="19"/>
                  <w:lang w:val="en-US"/>
                </w:rPr>
                <w:delText> </w:delText>
              </w:r>
            </w:del>
            <w:ins w:id="671" w:author="svcMRProcess" w:date="2018-08-26T13:05:00Z">
              <w:r>
                <w:rPr>
                  <w:iCs/>
                  <w:snapToGrid w:val="0"/>
                  <w:sz w:val="19"/>
                  <w:lang w:val="en-US"/>
                </w:rPr>
                <w:t xml:space="preserve"> </w:t>
              </w:r>
            </w:ins>
            <w:r>
              <w:rPr>
                <w:iCs/>
                <w:snapToGrid w:val="0"/>
                <w:sz w:val="19"/>
                <w:lang w:val="en-US"/>
              </w:rPr>
              <w:t>4, 5(1) and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ins w:id="672" w:author="svcMRProcess" w:date="2018-08-26T13:05: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673" w:author="svcMRProcess" w:date="2018-08-26T13:05:00Z"/>
        </w:trPr>
        <w:tc>
          <w:tcPr>
            <w:tcW w:w="7088" w:type="dxa"/>
            <w:gridSpan w:val="4"/>
            <w:tcBorders>
              <w:bottom w:val="single" w:sz="8" w:space="0" w:color="auto"/>
            </w:tcBorders>
          </w:tcPr>
          <w:p>
            <w:pPr>
              <w:pStyle w:val="nTable"/>
              <w:spacing w:after="40"/>
              <w:rPr>
                <w:ins w:id="674" w:author="svcMRProcess" w:date="2018-08-26T13:05:00Z"/>
                <w:snapToGrid w:val="0"/>
                <w:sz w:val="19"/>
                <w:lang w:val="en-US"/>
              </w:rPr>
            </w:pPr>
            <w:ins w:id="675" w:author="svcMRProcess" w:date="2018-08-26T13:05:00Z">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ins>
          </w:p>
        </w:tc>
      </w:tr>
    </w:tbl>
    <w:p>
      <w:bookmarkStart w:id="676" w:name="UpToHere"/>
      <w:bookmarkEnd w:id="676"/>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DE61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8CD8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0A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EA0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80A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A0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8023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86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24D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512682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C60BEA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701"/>
    <w:docVar w:name="WAFER_20151210092701" w:val="RemoveTrackChanges"/>
    <w:docVar w:name="WAFER_20151210092701_GUID" w:val="e15c76fd-2e24-474f-b66d-8c382c5ea4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10426</Words>
  <Characters>50671</Characters>
  <Application>Microsoft Office Word</Application>
  <DocSecurity>0</DocSecurity>
  <Lines>1407</Lines>
  <Paragraphs>803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60294</CharactersWithSpaces>
  <SharedDoc>false</SharedDoc>
  <HLinks>
    <vt:vector size="12" baseType="variant">
      <vt:variant>
        <vt:i4>65542</vt:i4>
      </vt:variant>
      <vt:variant>
        <vt:i4>7645</vt:i4>
      </vt:variant>
      <vt:variant>
        <vt:i4>1025</vt:i4>
      </vt:variant>
      <vt:variant>
        <vt:i4>1</vt:i4>
      </vt:variant>
      <vt:variant>
        <vt:lpwstr>Crest</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01-e0-04 - 02-a0-05</dc:title>
  <dc:subject/>
  <dc:creator/>
  <cp:keywords/>
  <dc:description/>
  <cp:lastModifiedBy>svcMRProcess</cp:lastModifiedBy>
  <cp:revision>2</cp:revision>
  <cp:lastPrinted>2007-04-10T02:41:00Z</cp:lastPrinted>
  <dcterms:created xsi:type="dcterms:W3CDTF">2018-08-26T05:05:00Z</dcterms:created>
  <dcterms:modified xsi:type="dcterms:W3CDTF">2018-08-26T05:05:00Z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20070413</vt:lpwstr>
  </property>
  <property fmtid="{D5CDD505-2E9C-101B-9397-08002B2CF9AE}" pid="4" name="DocumentType">
    <vt:lpwstr>Act</vt:lpwstr>
  </property>
  <property fmtid="{D5CDD505-2E9C-101B-9397-08002B2CF9AE}" pid="5" name="OwlsUID">
    <vt:i4>1813</vt:i4>
  </property>
  <property fmtid="{D5CDD505-2E9C-101B-9397-08002B2CF9AE}" pid="6" name="ReprintedAsAt">
    <vt:filetime>2007-04-12T16:00:00Z</vt:filetime>
  </property>
  <property fmtid="{D5CDD505-2E9C-101B-9397-08002B2CF9AE}" pid="7" name="ReprintNo">
    <vt:lpwstr>2</vt:lpwstr>
  </property>
  <property fmtid="{D5CDD505-2E9C-101B-9397-08002B2CF9AE}" pid="8" name="FromSuffix">
    <vt:lpwstr>01-e0-04</vt:lpwstr>
  </property>
  <property fmtid="{D5CDD505-2E9C-101B-9397-08002B2CF9AE}" pid="9" name="FromAsAtDate">
    <vt:lpwstr>01 Feb 2007</vt:lpwstr>
  </property>
  <property fmtid="{D5CDD505-2E9C-101B-9397-08002B2CF9AE}" pid="10" name="ToSuffix">
    <vt:lpwstr>02-a0-05</vt:lpwstr>
  </property>
  <property fmtid="{D5CDD505-2E9C-101B-9397-08002B2CF9AE}" pid="11" name="ToAsAtDate">
    <vt:lpwstr>13 Apr 2007</vt:lpwstr>
  </property>
</Properties>
</file>