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Feb 2007</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30 Jan 2008</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0" w:name="_Toc189456487"/>
      <w:bookmarkStart w:id="1" w:name="_Toc524422498"/>
      <w:bookmarkStart w:id="2" w:name="_Toc71354856"/>
      <w:bookmarkStart w:id="3" w:name="_Toc78623594"/>
      <w:bookmarkStart w:id="4" w:name="_Toc78685197"/>
      <w:bookmarkStart w:id="5" w:name="_Toc147312294"/>
      <w:bookmarkStart w:id="6" w:name="_Toc147631155"/>
      <w:bookmarkStart w:id="7" w:name="_Toc147633489"/>
      <w:bookmarkStart w:id="8" w:name="_Toc147906933"/>
      <w:bookmarkStart w:id="9" w:name="_Toc147907332"/>
      <w:bookmarkStart w:id="10" w:name="_Toc149009885"/>
      <w:bookmarkStart w:id="11" w:name="_Toc149010239"/>
      <w:bookmarkStart w:id="12" w:name="_Toc149010407"/>
      <w:bookmarkStart w:id="13" w:name="_Toc149016287"/>
      <w:bookmarkStart w:id="14" w:name="_Toc149039030"/>
      <w:bookmarkStart w:id="15" w:name="_Toc149039751"/>
      <w:bookmarkStart w:id="16" w:name="_Toc150315359"/>
      <w:bookmarkStart w:id="17" w:name="_Toc150315570"/>
      <w:bookmarkStart w:id="18" w:name="_Toc160272780"/>
      <w:bookmarkStart w:id="19" w:name="_Toc160332728"/>
      <w:bookmarkStart w:id="20" w:name="_Toc170207754"/>
      <w:r>
        <w:rPr>
          <w:rStyle w:val="CharPartNo"/>
        </w:rPr>
        <w:t>P</w:t>
      </w:r>
      <w:bookmarkStart w:id="21" w:name="_GoBack"/>
      <w:bookmarkEnd w:id="21"/>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pPr>
      <w:bookmarkStart w:id="22" w:name="_Toc189456488"/>
      <w:bookmarkStart w:id="23" w:name="_Toc524422499"/>
      <w:bookmarkStart w:id="24" w:name="_Toc423332722"/>
      <w:bookmarkStart w:id="25" w:name="_Toc425219441"/>
      <w:bookmarkStart w:id="26" w:name="_Toc426249308"/>
      <w:bookmarkStart w:id="27" w:name="_Toc449924704"/>
      <w:bookmarkStart w:id="28" w:name="_Toc449947722"/>
      <w:bookmarkStart w:id="29" w:name="_Toc5508114"/>
      <w:bookmarkStart w:id="30" w:name="_Toc8119082"/>
      <w:bookmarkStart w:id="31" w:name="_Toc78685198"/>
      <w:bookmarkStart w:id="32" w:name="_Toc150315571"/>
      <w:bookmarkStart w:id="33" w:name="_Toc160332729"/>
      <w:bookmarkStart w:id="34" w:name="_Toc170207755"/>
      <w:r>
        <w:rPr>
          <w:rStyle w:val="CharSectno"/>
        </w:rPr>
        <w:t>1</w:t>
      </w:r>
      <w:r>
        <w:t>.</w:t>
      </w:r>
      <w:r>
        <w:tab/>
        <w:t>Citation</w:t>
      </w:r>
      <w:bookmarkEnd w:id="22"/>
      <w:bookmarkEnd w:id="23"/>
      <w:bookmarkEnd w:id="24"/>
      <w:bookmarkEnd w:id="25"/>
      <w:bookmarkEnd w:id="26"/>
      <w:bookmarkEnd w:id="27"/>
      <w:bookmarkEnd w:id="28"/>
      <w:bookmarkEnd w:id="29"/>
      <w:bookmarkEnd w:id="30"/>
      <w:bookmarkEnd w:id="31"/>
      <w:bookmarkEnd w:id="32"/>
      <w:bookmarkEnd w:id="33"/>
      <w:bookmarkEnd w:id="34"/>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
        </w:rPr>
        <w:t>.</w:t>
      </w:r>
    </w:p>
    <w:p>
      <w:pPr>
        <w:pStyle w:val="Heading5"/>
        <w:rPr>
          <w:snapToGrid w:val="0"/>
        </w:rPr>
      </w:pPr>
      <w:bookmarkStart w:id="35" w:name="_Toc189456489"/>
      <w:bookmarkStart w:id="36" w:name="_Toc524422500"/>
      <w:bookmarkStart w:id="37" w:name="_Toc5508115"/>
      <w:bookmarkStart w:id="38" w:name="_Toc8119083"/>
      <w:bookmarkStart w:id="39" w:name="_Toc78685199"/>
      <w:bookmarkStart w:id="40" w:name="_Toc150315572"/>
      <w:bookmarkStart w:id="41" w:name="_Toc160332730"/>
      <w:bookmarkStart w:id="42" w:name="_Toc170207756"/>
      <w:r>
        <w:rPr>
          <w:rStyle w:val="CharSectno"/>
        </w:rPr>
        <w:t>2</w:t>
      </w:r>
      <w:r>
        <w:rPr>
          <w:snapToGrid w:val="0"/>
        </w:rPr>
        <w:t>.</w:t>
      </w:r>
      <w:r>
        <w:rPr>
          <w:snapToGrid w:val="0"/>
        </w:rPr>
        <w:tab/>
        <w:t>Interpretation</w:t>
      </w:r>
      <w:bookmarkEnd w:id="35"/>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del w:id="43" w:author="Master Repository Process" w:date="2021-07-31T17:33:00Z">
        <w:r>
          <w:rPr>
            <w:b/>
          </w:rPr>
          <w:delText>“</w:delText>
        </w:r>
      </w:del>
      <w:r>
        <w:rPr>
          <w:rStyle w:val="CharDefText"/>
        </w:rPr>
        <w:t>aboriginal artefact</w:t>
      </w:r>
      <w:del w:id="44" w:author="Master Repository Process" w:date="2021-07-31T17:33:00Z">
        <w:r>
          <w:rPr>
            <w:b/>
          </w:rPr>
          <w:delText>”</w:delText>
        </w:r>
      </w:del>
      <w:r>
        <w:t xml:space="preserve"> means an object to which the </w:t>
      </w:r>
      <w:r>
        <w:rPr>
          <w:i/>
        </w:rPr>
        <w:t>Aboriginal Heritage Act 1972</w:t>
      </w:r>
      <w:r>
        <w:t xml:space="preserve"> applies;</w:t>
      </w:r>
    </w:p>
    <w:p>
      <w:pPr>
        <w:pStyle w:val="Defstart"/>
      </w:pPr>
      <w:r>
        <w:rPr>
          <w:b/>
        </w:rPr>
        <w:tab/>
      </w:r>
      <w:del w:id="45" w:author="Master Repository Process" w:date="2021-07-31T17:33:00Z">
        <w:r>
          <w:rPr>
            <w:b/>
          </w:rPr>
          <w:delText>“</w:delText>
        </w:r>
      </w:del>
      <w:r>
        <w:rPr>
          <w:rStyle w:val="CharDefText"/>
        </w:rPr>
        <w:t>aboriginal site</w:t>
      </w:r>
      <w:del w:id="46" w:author="Master Repository Process" w:date="2021-07-31T17:33:00Z">
        <w:r>
          <w:rPr>
            <w:b/>
          </w:rPr>
          <w:delText>”</w:delText>
        </w:r>
      </w:del>
      <w:r>
        <w:t xml:space="preserve"> means a place to which the </w:t>
      </w:r>
      <w:r>
        <w:rPr>
          <w:i/>
        </w:rPr>
        <w:t>Aboriginal Heritage Act 1972</w:t>
      </w:r>
      <w:r>
        <w:t xml:space="preserve"> applies;</w:t>
      </w:r>
    </w:p>
    <w:p>
      <w:pPr>
        <w:pStyle w:val="Defstart"/>
      </w:pPr>
      <w:r>
        <w:tab/>
      </w:r>
      <w:del w:id="47" w:author="Master Repository Process" w:date="2021-07-31T17:33:00Z">
        <w:r>
          <w:rPr>
            <w:b/>
          </w:rPr>
          <w:delText>“</w:delText>
        </w:r>
      </w:del>
      <w:r>
        <w:rPr>
          <w:rStyle w:val="CharDefText"/>
        </w:rPr>
        <w:t>authorised officer</w:t>
      </w:r>
      <w:del w:id="48" w:author="Master Repository Process" w:date="2021-07-31T17:33:00Z">
        <w:r>
          <w:rPr>
            <w:b/>
          </w:rPr>
          <w:delText>”</w:delText>
        </w:r>
      </w:del>
      <w:r>
        <w:t xml:space="preserve"> means a wildlife officer, forest officer, ranger, conservation and land management officer and a person appointed to an honorary office under section 46 of the Act;</w:t>
      </w:r>
    </w:p>
    <w:p>
      <w:pPr>
        <w:pStyle w:val="Defstart"/>
      </w:pPr>
      <w:r>
        <w:rPr>
          <w:b/>
        </w:rPr>
        <w:tab/>
      </w:r>
      <w:del w:id="49" w:author="Master Repository Process" w:date="2021-07-31T17:33:00Z">
        <w:r>
          <w:rPr>
            <w:b/>
          </w:rPr>
          <w:delText>“</w:delText>
        </w:r>
      </w:del>
      <w:r>
        <w:rPr>
          <w:rStyle w:val="CharDefText"/>
        </w:rPr>
        <w:t>bicycle</w:t>
      </w:r>
      <w:del w:id="50" w:author="Master Repository Process" w:date="2021-07-31T17:33:00Z">
        <w:r>
          <w:rPr>
            <w:b/>
          </w:rPr>
          <w:delText>”</w:delText>
        </w:r>
      </w:del>
      <w:r>
        <w:t xml:space="preserve"> has the meaning given to that term in the </w:t>
      </w:r>
      <w:r>
        <w:rPr>
          <w:i/>
        </w:rPr>
        <w:t>Road Traffic (Bicycles) Regulations 2002</w:t>
      </w:r>
      <w:r>
        <w:t xml:space="preserve"> regulation 3(1);</w:t>
      </w:r>
    </w:p>
    <w:p>
      <w:pPr>
        <w:pStyle w:val="Defstart"/>
      </w:pPr>
      <w:r>
        <w:tab/>
      </w:r>
      <w:del w:id="51" w:author="Master Repository Process" w:date="2021-07-31T17:33:00Z">
        <w:r>
          <w:rPr>
            <w:b/>
          </w:rPr>
          <w:delText>“</w:delText>
        </w:r>
      </w:del>
      <w:r>
        <w:rPr>
          <w:rStyle w:val="CharDefText"/>
        </w:rPr>
        <w:t>CALM land</w:t>
      </w:r>
      <w:del w:id="52" w:author="Master Repository Process" w:date="2021-07-31T17:33:00Z">
        <w:r>
          <w:rPr>
            <w:b/>
          </w:rPr>
          <w:delText>”</w:delText>
        </w:r>
      </w:del>
      <w:r>
        <w:rPr>
          <w:b/>
        </w:rPr>
        <w:t xml:space="preserve"> </w:t>
      </w:r>
      <w:r>
        <w:t>means land, or land and waters, to which these regulations apply, and includes caves and parts of caves on or under that land;</w:t>
      </w:r>
    </w:p>
    <w:p>
      <w:pPr>
        <w:pStyle w:val="Defstart"/>
      </w:pPr>
      <w:r>
        <w:tab/>
      </w:r>
      <w:del w:id="53" w:author="Master Repository Process" w:date="2021-07-31T17:33:00Z">
        <w:r>
          <w:rPr>
            <w:b/>
          </w:rPr>
          <w:delText>“</w:delText>
        </w:r>
      </w:del>
      <w:r>
        <w:rPr>
          <w:rStyle w:val="CharDefText"/>
        </w:rPr>
        <w:t>camp</w:t>
      </w:r>
      <w:del w:id="54" w:author="Master Repository Process" w:date="2021-07-31T17:33:00Z">
        <w:r>
          <w:rPr>
            <w:b/>
          </w:rPr>
          <w:delText>”</w:delText>
        </w:r>
      </w:del>
      <w:r>
        <w:t xml:space="preserve"> means — </w:t>
      </w:r>
    </w:p>
    <w:p>
      <w:pPr>
        <w:pStyle w:val="Defpara"/>
      </w:pPr>
      <w:r>
        <w:tab/>
        <w:t>(a)</w:t>
      </w:r>
      <w:r>
        <w:tab/>
        <w:t>to stay or lodge (whether in a camping unit or otherwise) during any period of the night after 9.00 p.m. and before 6.00 a.m.; or</w:t>
      </w:r>
    </w:p>
    <w:p>
      <w:pPr>
        <w:pStyle w:val="Defpara"/>
      </w:pPr>
      <w:r>
        <w:lastRenderedPageBreak/>
        <w:tab/>
        <w:t>(b)</w:t>
      </w:r>
      <w:r>
        <w:tab/>
        <w:t>to stay or lodge in a camping unit, building or structure during any period of the day after 6.00 a.m. and before 9.00 p.m.;</w:t>
      </w:r>
    </w:p>
    <w:p>
      <w:pPr>
        <w:pStyle w:val="Defstart"/>
      </w:pPr>
      <w:r>
        <w:tab/>
      </w:r>
      <w:del w:id="55" w:author="Master Repository Process" w:date="2021-07-31T17:33:00Z">
        <w:r>
          <w:rPr>
            <w:b/>
          </w:rPr>
          <w:delText>“</w:delText>
        </w:r>
      </w:del>
      <w:r>
        <w:rPr>
          <w:rStyle w:val="CharDefText"/>
        </w:rPr>
        <w:t>camping area</w:t>
      </w:r>
      <w:del w:id="56" w:author="Master Repository Process" w:date="2021-07-31T17:33:00Z">
        <w:r>
          <w:rPr>
            <w:b/>
          </w:rPr>
          <w:delText>”</w:delText>
        </w:r>
      </w:del>
      <w:r>
        <w:t xml:space="preserve"> means — </w:t>
      </w:r>
    </w:p>
    <w:p>
      <w:pPr>
        <w:pStyle w:val="Defpara"/>
      </w:pPr>
      <w:r>
        <w:tab/>
        <w:t>(a)</w:t>
      </w:r>
      <w:r>
        <w:tab/>
        <w:t>an area designated under regulation 6 for the purposes of regulation 66; or</w:t>
      </w:r>
    </w:p>
    <w:p>
      <w:pPr>
        <w:pStyle w:val="Defpara"/>
      </w:pPr>
      <w:r>
        <w:tab/>
        <w:t>(b)</w:t>
      </w:r>
      <w:r>
        <w:tab/>
        <w:t>an area designated by sign as a camping area;</w:t>
      </w:r>
    </w:p>
    <w:p>
      <w:pPr>
        <w:pStyle w:val="Defstart"/>
      </w:pPr>
      <w:r>
        <w:tab/>
      </w:r>
      <w:del w:id="57" w:author="Master Repository Process" w:date="2021-07-31T17:33:00Z">
        <w:r>
          <w:rPr>
            <w:b/>
          </w:rPr>
          <w:delText>“</w:delText>
        </w:r>
      </w:del>
      <w:r>
        <w:rPr>
          <w:rStyle w:val="CharDefText"/>
        </w:rPr>
        <w:t>camping unit</w:t>
      </w:r>
      <w:del w:id="58" w:author="Master Repository Process" w:date="2021-07-31T17:33:00Z">
        <w:r>
          <w:rPr>
            <w:b/>
          </w:rPr>
          <w:delText>”</w:delText>
        </w:r>
      </w:del>
      <w:r>
        <w:t xml:space="preserve"> means a tent or other portable thing of any kind used or capable of being used for habitation, and includes a caravan or other vehicle;</w:t>
      </w:r>
    </w:p>
    <w:p>
      <w:pPr>
        <w:pStyle w:val="Defstart"/>
      </w:pPr>
      <w:r>
        <w:tab/>
      </w:r>
      <w:del w:id="59" w:author="Master Repository Process" w:date="2021-07-31T17:33:00Z">
        <w:r>
          <w:rPr>
            <w:b/>
          </w:rPr>
          <w:delText>“</w:delText>
        </w:r>
      </w:del>
      <w:r>
        <w:rPr>
          <w:rStyle w:val="CharDefText"/>
        </w:rPr>
        <w:t>caravan</w:t>
      </w:r>
      <w:del w:id="60" w:author="Master Repository Process" w:date="2021-07-31T17:33:00Z">
        <w:r>
          <w:rPr>
            <w:b/>
          </w:rPr>
          <w:delText>”</w:delText>
        </w:r>
      </w:del>
      <w:r>
        <w:t xml:space="preserve"> means a vehicle fitted or designed for habitation;</w:t>
      </w:r>
    </w:p>
    <w:p>
      <w:pPr>
        <w:pStyle w:val="Defstart"/>
      </w:pPr>
      <w:r>
        <w:tab/>
      </w:r>
      <w:del w:id="61" w:author="Master Repository Process" w:date="2021-07-31T17:33:00Z">
        <w:r>
          <w:rPr>
            <w:b/>
          </w:rPr>
          <w:delText>“</w:delText>
        </w:r>
      </w:del>
      <w:r>
        <w:rPr>
          <w:rStyle w:val="CharDefText"/>
        </w:rPr>
        <w:t>commercial operations licence</w:t>
      </w:r>
      <w:del w:id="62" w:author="Master Repository Process" w:date="2021-07-31T17:33:00Z">
        <w:r>
          <w:rPr>
            <w:b/>
          </w:rPr>
          <w:delText>”</w:delText>
        </w:r>
      </w:del>
      <w:r>
        <w:rPr>
          <w:b/>
        </w:rPr>
        <w:t xml:space="preserve"> </w:t>
      </w:r>
      <w:r>
        <w:t>means a licence issued under  regulation 94;</w:t>
      </w:r>
    </w:p>
    <w:p>
      <w:pPr>
        <w:pStyle w:val="Defstart"/>
      </w:pPr>
      <w:r>
        <w:rPr>
          <w:b/>
        </w:rPr>
        <w:tab/>
      </w:r>
      <w:del w:id="63" w:author="Master Repository Process" w:date="2021-07-31T17:33:00Z">
        <w:r>
          <w:rPr>
            <w:b/>
          </w:rPr>
          <w:delText>“</w:delText>
        </w:r>
      </w:del>
      <w:r>
        <w:rPr>
          <w:rStyle w:val="CharDefText"/>
        </w:rPr>
        <w:t>commercial purpose</w:t>
      </w:r>
      <w:del w:id="64" w:author="Master Repository Process" w:date="2021-07-31T17:33:00Z">
        <w:r>
          <w:rPr>
            <w:b/>
          </w:rPr>
          <w:delText>”</w:delText>
        </w:r>
      </w:del>
      <w:r>
        <w:t xml:space="preserve"> means the purpose of sale for profit or any other purpose that is directed to financial gain or reward;</w:t>
      </w:r>
    </w:p>
    <w:p>
      <w:pPr>
        <w:pStyle w:val="Defstart"/>
      </w:pPr>
      <w:r>
        <w:rPr>
          <w:b/>
        </w:rPr>
        <w:tab/>
      </w:r>
      <w:del w:id="65" w:author="Master Repository Process" w:date="2021-07-31T17:33:00Z">
        <w:r>
          <w:rPr>
            <w:b/>
          </w:rPr>
          <w:delText>“</w:delText>
        </w:r>
      </w:del>
      <w:r>
        <w:rPr>
          <w:rStyle w:val="CharDefText"/>
        </w:rPr>
        <w:t>Companion Card</w:t>
      </w:r>
      <w:del w:id="66" w:author="Master Repository Process" w:date="2021-07-31T17:33:00Z">
        <w:r>
          <w:rPr>
            <w:b/>
          </w:rPr>
          <w:delText>”</w:delText>
        </w:r>
      </w:del>
      <w:r>
        <w:t xml:space="preserve"> means a Companion Card issued by ACROD Limited (ACN 008 445 485);</w:t>
      </w:r>
    </w:p>
    <w:p>
      <w:pPr>
        <w:pStyle w:val="Defstart"/>
      </w:pPr>
      <w:r>
        <w:rPr>
          <w:b/>
        </w:rPr>
        <w:tab/>
      </w:r>
      <w:del w:id="67" w:author="Master Repository Process" w:date="2021-07-31T17:33:00Z">
        <w:r>
          <w:rPr>
            <w:b/>
          </w:rPr>
          <w:delText>“</w:delText>
        </w:r>
      </w:del>
      <w:r>
        <w:rPr>
          <w:rStyle w:val="CharDefText"/>
        </w:rPr>
        <w:t>concession card</w:t>
      </w:r>
      <w:del w:id="68" w:author="Master Repository Process" w:date="2021-07-31T17:33:00Z">
        <w:r>
          <w:rPr>
            <w:b/>
          </w:rPr>
          <w:delText>”</w:delText>
        </w:r>
      </w:del>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del w:id="69" w:author="Master Repository Process" w:date="2021-07-31T17:33:00Z">
        <w:r>
          <w:rPr>
            <w:b/>
          </w:rPr>
          <w:delText>“</w:delText>
        </w:r>
      </w:del>
      <w:r>
        <w:rPr>
          <w:rStyle w:val="CharDefText"/>
        </w:rPr>
        <w:t>designated area</w:t>
      </w:r>
      <w:del w:id="70" w:author="Master Repository Process" w:date="2021-07-31T17:33:00Z">
        <w:r>
          <w:rPr>
            <w:b/>
          </w:rPr>
          <w:delText>”</w:delText>
        </w:r>
      </w:del>
      <w:r>
        <w:rPr>
          <w:b/>
        </w:rPr>
        <w:t xml:space="preserve"> </w:t>
      </w:r>
      <w:r>
        <w:t xml:space="preserve">has the meaning given by regulation 6(6); </w:t>
      </w:r>
    </w:p>
    <w:p>
      <w:pPr>
        <w:pStyle w:val="Defstart"/>
      </w:pPr>
      <w:r>
        <w:tab/>
      </w:r>
      <w:del w:id="71" w:author="Master Repository Process" w:date="2021-07-31T17:33:00Z">
        <w:r>
          <w:rPr>
            <w:b/>
          </w:rPr>
          <w:delText>“</w:delText>
        </w:r>
      </w:del>
      <w:r>
        <w:rPr>
          <w:rStyle w:val="CharDefText"/>
        </w:rPr>
        <w:t>mooring</w:t>
      </w:r>
      <w:del w:id="72" w:author="Master Repository Process" w:date="2021-07-31T17:33:00Z">
        <w:r>
          <w:rPr>
            <w:b/>
          </w:rPr>
          <w:delText>”</w:delText>
        </w:r>
      </w:del>
      <w:r>
        <w:rPr>
          <w:b/>
        </w:rPr>
        <w:t xml:space="preserve"> </w:t>
      </w:r>
      <w:r>
        <w:t>means a structure or apparatus (other than a temporary anchor) which may be used to secure a vessel;</w:t>
      </w:r>
    </w:p>
    <w:p>
      <w:pPr>
        <w:pStyle w:val="Defstart"/>
      </w:pPr>
      <w:r>
        <w:rPr>
          <w:b/>
        </w:rPr>
        <w:tab/>
      </w:r>
      <w:del w:id="73" w:author="Master Repository Process" w:date="2021-07-31T17:33:00Z">
        <w:r>
          <w:rPr>
            <w:b/>
          </w:rPr>
          <w:delText>“</w:delText>
        </w:r>
      </w:del>
      <w:r>
        <w:rPr>
          <w:rStyle w:val="CharDefText"/>
        </w:rPr>
        <w:t>non</w:t>
      </w:r>
      <w:r>
        <w:rPr>
          <w:rStyle w:val="CharDefText"/>
        </w:rPr>
        <w:noBreakHyphen/>
        <w:t>indigenous animal</w:t>
      </w:r>
      <w:del w:id="74" w:author="Master Repository Process" w:date="2021-07-31T17:33:00Z">
        <w:r>
          <w:rPr>
            <w:b/>
          </w:rPr>
          <w:delText>”</w:delText>
        </w:r>
        <w:r>
          <w:delText>,</w:delText>
        </w:r>
      </w:del>
      <w:ins w:id="75" w:author="Master Repository Process" w:date="2021-07-31T17:33:00Z">
        <w:r>
          <w:t>,</w:t>
        </w:r>
      </w:ins>
      <w:r>
        <w:t xml:space="preserve"> in relation to a particular locality, means an animal that is not indigenous to that locality;</w:t>
      </w:r>
    </w:p>
    <w:p>
      <w:pPr>
        <w:pStyle w:val="Defstart"/>
      </w:pPr>
      <w:r>
        <w:tab/>
      </w:r>
      <w:del w:id="76" w:author="Master Repository Process" w:date="2021-07-31T17:33:00Z">
        <w:r>
          <w:rPr>
            <w:b/>
          </w:rPr>
          <w:delText>“</w:delText>
        </w:r>
      </w:del>
      <w:r>
        <w:rPr>
          <w:rStyle w:val="CharDefText"/>
        </w:rPr>
        <w:t>restricted area</w:t>
      </w:r>
      <w:del w:id="77" w:author="Master Repository Process" w:date="2021-07-31T17:33:00Z">
        <w:r>
          <w:rPr>
            <w:b/>
          </w:rPr>
          <w:delText>”</w:delText>
        </w:r>
      </w:del>
      <w:r>
        <w:rPr>
          <w:b/>
        </w:rPr>
        <w:t xml:space="preserve"> </w:t>
      </w:r>
      <w:r>
        <w:t>has the meaning given by regulation 5(6);</w:t>
      </w:r>
    </w:p>
    <w:p>
      <w:pPr>
        <w:pStyle w:val="Defstart"/>
      </w:pPr>
      <w:r>
        <w:rPr>
          <w:b/>
        </w:rPr>
        <w:tab/>
      </w:r>
      <w:del w:id="78" w:author="Master Repository Process" w:date="2021-07-31T17:33:00Z">
        <w:r>
          <w:rPr>
            <w:b/>
          </w:rPr>
          <w:delText>“</w:delText>
        </w:r>
      </w:del>
      <w:r>
        <w:rPr>
          <w:rStyle w:val="CharDefText"/>
        </w:rPr>
        <w:t>school holidays</w:t>
      </w:r>
      <w:del w:id="79" w:author="Master Repository Process" w:date="2021-07-31T17:33:00Z">
        <w:r>
          <w:rPr>
            <w:b/>
          </w:rPr>
          <w:delText>”</w:delText>
        </w:r>
      </w:del>
      <w:r>
        <w:t xml:space="preserve"> means the days between school terms determined for government schools under section 117 of the </w:t>
      </w:r>
      <w:r>
        <w:rPr>
          <w:i/>
        </w:rPr>
        <w:t>School Education Act 1999</w:t>
      </w:r>
      <w:r>
        <w:t>;</w:t>
      </w:r>
    </w:p>
    <w:p>
      <w:pPr>
        <w:pStyle w:val="Defstart"/>
      </w:pPr>
      <w:r>
        <w:tab/>
      </w:r>
      <w:del w:id="80" w:author="Master Repository Process" w:date="2021-07-31T17:33:00Z">
        <w:r>
          <w:rPr>
            <w:b/>
          </w:rPr>
          <w:delText>“</w:delText>
        </w:r>
      </w:del>
      <w:r>
        <w:rPr>
          <w:rStyle w:val="CharDefText"/>
        </w:rPr>
        <w:t>scientific purposes licence</w:t>
      </w:r>
      <w:del w:id="81" w:author="Master Repository Process" w:date="2021-07-31T17:33:00Z">
        <w:r>
          <w:rPr>
            <w:b/>
          </w:rPr>
          <w:delText>”</w:delText>
        </w:r>
      </w:del>
      <w:r>
        <w:rPr>
          <w:b/>
        </w:rPr>
        <w:t xml:space="preserve"> </w:t>
      </w:r>
      <w:r>
        <w:t>means a licence issued under regulation </w:t>
      </w:r>
      <w:bookmarkStart w:id="82" w:name="_Hlt499613683"/>
      <w:r>
        <w:t>89</w:t>
      </w:r>
      <w:bookmarkEnd w:id="82"/>
      <w:r>
        <w:t>;</w:t>
      </w:r>
    </w:p>
    <w:p>
      <w:pPr>
        <w:pStyle w:val="Defstart"/>
      </w:pPr>
      <w:r>
        <w:tab/>
      </w:r>
      <w:del w:id="83" w:author="Master Repository Process" w:date="2021-07-31T17:33:00Z">
        <w:r>
          <w:rPr>
            <w:b/>
          </w:rPr>
          <w:delText>“</w:delText>
        </w:r>
      </w:del>
      <w:r>
        <w:rPr>
          <w:rStyle w:val="CharDefText"/>
        </w:rPr>
        <w:t>sell</w:t>
      </w:r>
      <w:del w:id="84" w:author="Master Repository Process" w:date="2021-07-31T17:33:00Z">
        <w:r>
          <w:rPr>
            <w:b/>
          </w:rPr>
          <w:delText>”</w:delText>
        </w:r>
      </w:del>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del w:id="85" w:author="Master Repository Process" w:date="2021-07-31T17:33:00Z">
        <w:r>
          <w:rPr>
            <w:b/>
          </w:rPr>
          <w:delText>“</w:delText>
        </w:r>
      </w:del>
      <w:r>
        <w:rPr>
          <w:rStyle w:val="CharDefText"/>
        </w:rPr>
        <w:t>services</w:t>
      </w:r>
      <w:del w:id="86" w:author="Master Repository Process" w:date="2021-07-31T17:33:00Z">
        <w:r>
          <w:rPr>
            <w:b/>
          </w:rPr>
          <w:delText>”</w:delText>
        </w:r>
      </w:del>
      <w:r>
        <w:rPr>
          <w:b/>
        </w:rPr>
        <w:t xml:space="preserve"> </w:t>
      </w:r>
      <w:r>
        <w:t>includes the supply of transport, information, instruction or supervision;</w:t>
      </w:r>
    </w:p>
    <w:p>
      <w:pPr>
        <w:pStyle w:val="Defstart"/>
      </w:pPr>
      <w:r>
        <w:tab/>
      </w:r>
      <w:del w:id="87" w:author="Master Repository Process" w:date="2021-07-31T17:33:00Z">
        <w:r>
          <w:rPr>
            <w:b/>
          </w:rPr>
          <w:delText>“</w:delText>
        </w:r>
      </w:del>
      <w:r>
        <w:rPr>
          <w:rStyle w:val="CharDefText"/>
        </w:rPr>
        <w:t>sign</w:t>
      </w:r>
      <w:del w:id="88" w:author="Master Repository Process" w:date="2021-07-31T17:33:00Z">
        <w:r>
          <w:rPr>
            <w:b/>
          </w:rPr>
          <w:delText>”</w:delText>
        </w:r>
      </w:del>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del w:id="89" w:author="Master Repository Process" w:date="2021-07-31T17:33:00Z">
        <w:r>
          <w:rPr>
            <w:b/>
          </w:rPr>
          <w:delText>“</w:delText>
        </w:r>
      </w:del>
      <w:r>
        <w:rPr>
          <w:rStyle w:val="CharDefText"/>
        </w:rPr>
        <w:t>take</w:t>
      </w:r>
      <w:del w:id="90" w:author="Master Repository Process" w:date="2021-07-31T17:33:00Z">
        <w:r>
          <w:rPr>
            <w:b/>
          </w:rPr>
          <w:delText>”</w:delText>
        </w:r>
      </w:del>
      <w:r>
        <w:t xml:space="preserve"> includes — </w:t>
      </w:r>
    </w:p>
    <w:p>
      <w:pPr>
        <w:pStyle w:val="Defpara"/>
      </w:pPr>
      <w:r>
        <w:tab/>
        <w:t>(a)</w:t>
      </w:r>
      <w:r>
        <w:tab/>
        <w:t>to injure, destroy or otherwise interfere with, or cause or permit the doing of any of those things;</w:t>
      </w:r>
    </w:p>
    <w:p>
      <w:pPr>
        <w:pStyle w:val="Defpara"/>
      </w:pPr>
      <w:r>
        <w:tab/>
        <w:t>(b)</w:t>
      </w:r>
      <w:r>
        <w:tab/>
        <w:t>to hunt any fauna even though no fauna is actually taken; and</w:t>
      </w:r>
    </w:p>
    <w:p>
      <w:pPr>
        <w:pStyle w:val="Defpara"/>
      </w:pPr>
      <w:r>
        <w:tab/>
        <w:t>(c)</w:t>
      </w:r>
      <w:r>
        <w:tab/>
        <w:t>an attempt to take;</w:t>
      </w:r>
    </w:p>
    <w:p>
      <w:pPr>
        <w:pStyle w:val="Defstart"/>
      </w:pPr>
      <w:r>
        <w:tab/>
      </w:r>
      <w:del w:id="91" w:author="Master Repository Process" w:date="2021-07-31T17:33:00Z">
        <w:r>
          <w:rPr>
            <w:b/>
          </w:rPr>
          <w:delText>“</w:delText>
        </w:r>
      </w:del>
      <w:r>
        <w:rPr>
          <w:rStyle w:val="CharDefText"/>
        </w:rPr>
        <w:t>tree</w:t>
      </w:r>
      <w:del w:id="92" w:author="Master Repository Process" w:date="2021-07-31T17:33:00Z">
        <w:r>
          <w:rPr>
            <w:b/>
          </w:rPr>
          <w:delText>”</w:delText>
        </w:r>
      </w:del>
      <w:r>
        <w:rPr>
          <w:b/>
        </w:rPr>
        <w:t xml:space="preserve"> </w:t>
      </w:r>
      <w:r>
        <w:t>includes a tree that is dead provided the tree is still standing;</w:t>
      </w:r>
    </w:p>
    <w:p>
      <w:pPr>
        <w:pStyle w:val="Defstart"/>
      </w:pPr>
      <w:r>
        <w:tab/>
      </w:r>
      <w:del w:id="93" w:author="Master Repository Process" w:date="2021-07-31T17:33:00Z">
        <w:r>
          <w:rPr>
            <w:b/>
          </w:rPr>
          <w:delText>“</w:delText>
        </w:r>
      </w:del>
      <w:r>
        <w:rPr>
          <w:rStyle w:val="CharDefText"/>
        </w:rPr>
        <w:t>vehicle</w:t>
      </w:r>
      <w:del w:id="94" w:author="Master Repository Process" w:date="2021-07-31T17:33:00Z">
        <w:r>
          <w:rPr>
            <w:b/>
          </w:rPr>
          <w:delText>”</w:delText>
        </w:r>
      </w:del>
      <w:r>
        <w:rPr>
          <w:b/>
        </w:rPr>
        <w:t xml:space="preserve"> </w:t>
      </w:r>
      <w:r>
        <w:t xml:space="preserve">has the same meaning as in the </w:t>
      </w:r>
      <w:r>
        <w:rPr>
          <w:i/>
        </w:rPr>
        <w:t>Road Traffic Act 1974</w:t>
      </w:r>
      <w:r>
        <w:t>;</w:t>
      </w:r>
    </w:p>
    <w:p>
      <w:pPr>
        <w:pStyle w:val="Defstart"/>
      </w:pPr>
      <w:r>
        <w:tab/>
      </w:r>
      <w:del w:id="95" w:author="Master Repository Process" w:date="2021-07-31T17:33:00Z">
        <w:r>
          <w:rPr>
            <w:b/>
          </w:rPr>
          <w:delText>“</w:delText>
        </w:r>
      </w:del>
      <w:r>
        <w:rPr>
          <w:rStyle w:val="CharDefText"/>
        </w:rPr>
        <w:t>vessel</w:t>
      </w:r>
      <w:del w:id="96" w:author="Master Repository Process" w:date="2021-07-31T17:33:00Z">
        <w:r>
          <w:rPr>
            <w:b/>
          </w:rPr>
          <w:delText>”</w:delText>
        </w:r>
      </w:del>
      <w:r>
        <w:t xml:space="preserve"> means any thing used, or capable of being used, to move people or things by water and it does not matter —</w:t>
      </w:r>
    </w:p>
    <w:p>
      <w:pPr>
        <w:pStyle w:val="Defpara"/>
      </w:pPr>
      <w:r>
        <w:tab/>
        <w:t>(a)</w:t>
      </w:r>
      <w:r>
        <w:tab/>
        <w:t>that such a thing is ordinarily stationary; or</w:t>
      </w:r>
    </w:p>
    <w:p>
      <w:pPr>
        <w:pStyle w:val="Defpara"/>
      </w:pPr>
      <w:r>
        <w:tab/>
        <w:t>(b)</w:t>
      </w:r>
      <w:r>
        <w:tab/>
        <w:t>how any such thing is moved or propelled.</w:t>
      </w:r>
    </w:p>
    <w:p>
      <w:pPr>
        <w:pStyle w:val="Footnotesection"/>
      </w:pPr>
      <w:r>
        <w:tab/>
        <w:t>[Regulation 2 amended in Gazette 29 Sep 2006 p. 4304</w:t>
      </w:r>
      <w:r>
        <w:noBreakHyphen/>
        <w:t>5 and 4334.]</w:t>
      </w:r>
    </w:p>
    <w:p>
      <w:pPr>
        <w:pStyle w:val="Heading5"/>
        <w:rPr>
          <w:snapToGrid w:val="0"/>
        </w:rPr>
      </w:pPr>
      <w:bookmarkStart w:id="97" w:name="_Toc189456490"/>
      <w:bookmarkStart w:id="98" w:name="_Toc524422501"/>
      <w:bookmarkStart w:id="99" w:name="_Toc5508116"/>
      <w:bookmarkStart w:id="100" w:name="_Toc8119084"/>
      <w:bookmarkStart w:id="101" w:name="_Toc78685200"/>
      <w:bookmarkStart w:id="102" w:name="_Toc150315573"/>
      <w:bookmarkStart w:id="103" w:name="_Toc160332731"/>
      <w:bookmarkStart w:id="104" w:name="_Toc170207757"/>
      <w:r>
        <w:rPr>
          <w:rStyle w:val="CharSectno"/>
        </w:rPr>
        <w:t>3</w:t>
      </w:r>
      <w:r>
        <w:rPr>
          <w:snapToGrid w:val="0"/>
        </w:rPr>
        <w:t>.</w:t>
      </w:r>
      <w:r>
        <w:rPr>
          <w:snapToGrid w:val="0"/>
        </w:rPr>
        <w:tab/>
        <w:t>Application</w:t>
      </w:r>
      <w:bookmarkEnd w:id="97"/>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Unless otherwise stated, these regulations apply to — </w:t>
      </w:r>
    </w:p>
    <w:p>
      <w:pPr>
        <w:pStyle w:val="Indenta"/>
        <w:rPr>
          <w:snapToGrid w:val="0"/>
        </w:rPr>
      </w:pPr>
      <w:r>
        <w:rPr>
          <w:snapToGrid w:val="0"/>
        </w:rPr>
        <w:tab/>
        <w:t>(a)</w:t>
      </w:r>
      <w:r>
        <w:rPr>
          <w:snapToGrid w:val="0"/>
        </w:rPr>
        <w:tab/>
        <w:t>land, and land and waters, specified in section 5 of the Act;</w:t>
      </w:r>
    </w:p>
    <w:p>
      <w:pPr>
        <w:pStyle w:val="Indenta"/>
        <w:rPr>
          <w:snapToGrid w:val="0"/>
        </w:rPr>
      </w:pPr>
      <w:r>
        <w:rPr>
          <w:snapToGrid w:val="0"/>
        </w:rPr>
        <w:tab/>
        <w:t>(b)</w:t>
      </w:r>
      <w:r>
        <w:rPr>
          <w:snapToGrid w:val="0"/>
        </w:rPr>
        <w:tab/>
        <w:t>subject to section 130(2) of the Act, land which is subject to an agreement under section 16 of the Act;</w:t>
      </w:r>
    </w:p>
    <w:p>
      <w:pPr>
        <w:pStyle w:val="Indenta"/>
        <w:rPr>
          <w:snapToGrid w:val="0"/>
        </w:rPr>
      </w:pPr>
      <w:r>
        <w:rPr>
          <w:snapToGrid w:val="0"/>
        </w:rPr>
        <w:tab/>
        <w:t>(c)</w:t>
      </w:r>
      <w:r>
        <w:rPr>
          <w:snapToGrid w:val="0"/>
        </w:rPr>
        <w:tab/>
        <w:t>land placed under the management of the CEO under section 33(2) of the Act; and</w:t>
      </w:r>
    </w:p>
    <w:p>
      <w:pPr>
        <w:pStyle w:val="Indenta"/>
        <w:rPr>
          <w:snapToGrid w:val="0"/>
        </w:rPr>
      </w:pPr>
      <w:r>
        <w:rPr>
          <w:snapToGrid w:val="0"/>
        </w:rPr>
        <w:tab/>
        <w:t>(d)</w:t>
      </w:r>
      <w:r>
        <w:rPr>
          <w:snapToGrid w:val="0"/>
        </w:rPr>
        <w:tab/>
        <w:t xml:space="preserve">land to which section 131 of the Act applies. </w:t>
      </w:r>
    </w:p>
    <w:p>
      <w:pPr>
        <w:pStyle w:val="Footnotesection"/>
      </w:pPr>
      <w:r>
        <w:tab/>
        <w:t>[Regulation 3 amended in Gazette 29 Sep 2006 p. 4305.]</w:t>
      </w:r>
    </w:p>
    <w:p>
      <w:pPr>
        <w:pStyle w:val="Heading5"/>
        <w:rPr>
          <w:snapToGrid w:val="0"/>
        </w:rPr>
      </w:pPr>
      <w:bookmarkStart w:id="105" w:name="_Toc189456491"/>
      <w:bookmarkStart w:id="106" w:name="_Toc524422502"/>
      <w:bookmarkStart w:id="107" w:name="_Toc5508117"/>
      <w:bookmarkStart w:id="108" w:name="_Toc8119085"/>
      <w:bookmarkStart w:id="109" w:name="_Toc78685201"/>
      <w:bookmarkStart w:id="110" w:name="_Toc150315574"/>
      <w:bookmarkStart w:id="111" w:name="_Toc160332732"/>
      <w:bookmarkStart w:id="112" w:name="_Toc170207758"/>
      <w:r>
        <w:rPr>
          <w:rStyle w:val="CharSectno"/>
        </w:rPr>
        <w:t>4</w:t>
      </w:r>
      <w:r>
        <w:rPr>
          <w:snapToGrid w:val="0"/>
        </w:rPr>
        <w:t>.</w:t>
      </w:r>
      <w:r>
        <w:rPr>
          <w:snapToGrid w:val="0"/>
        </w:rPr>
        <w:tab/>
        <w:t>Lawful authority</w:t>
      </w:r>
      <w:bookmarkEnd w:id="105"/>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rPr>
          <w:snapToGrid w:val="0"/>
        </w:rPr>
      </w:pPr>
      <w:r>
        <w:rPr>
          <w:snapToGrid w:val="0"/>
        </w:rPr>
        <w:tab/>
        <w:t>(c)</w:t>
      </w:r>
      <w:r>
        <w:rPr>
          <w:snapToGrid w:val="0"/>
        </w:rPr>
        <w:tab/>
        <w:t xml:space="preserve">in contravention of a direction or authority under the </w:t>
      </w:r>
      <w:r>
        <w:rPr>
          <w:i/>
          <w:snapToGrid w:val="0"/>
        </w:rPr>
        <w:t>Agriculture and Related Resources Protection Act 1976</w:t>
      </w:r>
      <w:r>
        <w:rPr>
          <w:snapToGrid w:val="0"/>
        </w:rP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pPr>
      <w:r>
        <w:tab/>
        <w:t>(f)</w:t>
      </w:r>
      <w:r>
        <w:tab/>
        <w:t>where the person doing the act has entered the land upon which the act is done without lawful authority.</w:t>
      </w:r>
    </w:p>
    <w:p>
      <w:pPr>
        <w:pStyle w:val="Footnotesection"/>
      </w:pPr>
      <w:r>
        <w:tab/>
        <w:t>[Regulation 4 amended in Gazette 29 Sep 2006 p. 4305 and 4334.]</w:t>
      </w:r>
    </w:p>
    <w:p>
      <w:pPr>
        <w:pStyle w:val="Heading5"/>
        <w:rPr>
          <w:snapToGrid w:val="0"/>
        </w:rPr>
      </w:pPr>
      <w:bookmarkStart w:id="113" w:name="_Hlt499613800"/>
      <w:bookmarkStart w:id="114" w:name="_Toc189456492"/>
      <w:bookmarkStart w:id="115" w:name="_Toc524422503"/>
      <w:bookmarkStart w:id="116" w:name="_Toc5508118"/>
      <w:bookmarkStart w:id="117" w:name="_Toc8119086"/>
      <w:bookmarkStart w:id="118" w:name="_Toc78685202"/>
      <w:bookmarkStart w:id="119" w:name="_Toc150315575"/>
      <w:bookmarkStart w:id="120" w:name="_Toc160332733"/>
      <w:bookmarkStart w:id="121" w:name="_Toc170207759"/>
      <w:bookmarkEnd w:id="113"/>
      <w:r>
        <w:rPr>
          <w:rStyle w:val="CharSectno"/>
        </w:rPr>
        <w:t>5</w:t>
      </w:r>
      <w:r>
        <w:rPr>
          <w:snapToGrid w:val="0"/>
        </w:rPr>
        <w:t>.</w:t>
      </w:r>
      <w:r>
        <w:rPr>
          <w:snapToGrid w:val="0"/>
        </w:rPr>
        <w:tab/>
        <w:t>Restricted areas</w:t>
      </w:r>
      <w:bookmarkEnd w:id="114"/>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 xml:space="preserve">declare an area of CALM land to be a restricted area for the purposes of regulations </w:t>
      </w:r>
      <w:bookmarkStart w:id="122" w:name="_Hlt499613702"/>
      <w:r>
        <w:rPr>
          <w:snapToGrid w:val="0"/>
        </w:rPr>
        <w:t>9</w:t>
      </w:r>
      <w:bookmarkEnd w:id="122"/>
      <w:r>
        <w:rPr>
          <w:snapToGrid w:val="0"/>
        </w:rPr>
        <w:t xml:space="preserve"> (fishing), </w:t>
      </w:r>
      <w:bookmarkStart w:id="123" w:name="_Hlt499613706"/>
      <w:r>
        <w:rPr>
          <w:snapToGrid w:val="0"/>
        </w:rPr>
        <w:t>26</w:t>
      </w:r>
      <w:bookmarkEnd w:id="123"/>
      <w:r>
        <w:rPr>
          <w:snapToGrid w:val="0"/>
        </w:rPr>
        <w:t xml:space="preserve"> (glass), </w:t>
      </w:r>
      <w:bookmarkStart w:id="124" w:name="_Hlt499613709"/>
      <w:r>
        <w:rPr>
          <w:snapToGrid w:val="0"/>
        </w:rPr>
        <w:t>28</w:t>
      </w:r>
      <w:bookmarkEnd w:id="124"/>
      <w:r>
        <w:rPr>
          <w:snapToGrid w:val="0"/>
        </w:rPr>
        <w:t xml:space="preserve"> (cleaning etc. fish), </w:t>
      </w:r>
      <w:bookmarkStart w:id="125" w:name="_Hlt499613712"/>
      <w:r>
        <w:rPr>
          <w:snapToGrid w:val="0"/>
        </w:rPr>
        <w:t>39</w:t>
      </w:r>
      <w:bookmarkEnd w:id="125"/>
      <w:r>
        <w:rPr>
          <w:snapToGrid w:val="0"/>
        </w:rPr>
        <w:t xml:space="preserve"> (certain fires), </w:t>
      </w:r>
      <w:bookmarkStart w:id="126" w:name="_Hlt499613715"/>
      <w:r>
        <w:t xml:space="preserve">51 (vehicles), 51A (bicycles), </w:t>
      </w:r>
      <w:r>
        <w:rPr>
          <w:snapToGrid w:val="0"/>
        </w:rPr>
        <w:t>60</w:t>
      </w:r>
      <w:bookmarkEnd w:id="126"/>
      <w:r>
        <w:rPr>
          <w:snapToGrid w:val="0"/>
        </w:rPr>
        <w:t xml:space="preserve"> (anchoring), </w:t>
      </w:r>
      <w:bookmarkStart w:id="127" w:name="_Hlt499613718"/>
      <w:r>
        <w:rPr>
          <w:snapToGrid w:val="0"/>
        </w:rPr>
        <w:t>61</w:t>
      </w:r>
      <w:bookmarkEnd w:id="127"/>
      <w:r>
        <w:rPr>
          <w:snapToGrid w:val="0"/>
        </w:rPr>
        <w:t xml:space="preserve">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 xml:space="preserve">that the area is a restricted area during the periods specified in the notice; </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r>
      <w:bookmarkStart w:id="128" w:name="_Hlt499613674"/>
      <w:bookmarkEnd w:id="128"/>
      <w:r>
        <w:rPr>
          <w:snapToGrid w:val="0"/>
        </w:rPr>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Footnotesection"/>
      </w:pPr>
      <w:r>
        <w:tab/>
        <w:t>[Regulation 5 amended in Gazette 29 Sep 2006 p. 4305</w:t>
      </w:r>
      <w:r>
        <w:noBreakHyphen/>
        <w:t>6 and 4334.]</w:t>
      </w:r>
    </w:p>
    <w:p>
      <w:pPr>
        <w:pStyle w:val="Heading5"/>
        <w:rPr>
          <w:snapToGrid w:val="0"/>
        </w:rPr>
      </w:pPr>
      <w:bookmarkStart w:id="129" w:name="_Toc189456493"/>
      <w:bookmarkStart w:id="130" w:name="_Toc524422504"/>
      <w:bookmarkStart w:id="131" w:name="_Toc5508119"/>
      <w:bookmarkStart w:id="132" w:name="_Toc8119087"/>
      <w:bookmarkStart w:id="133" w:name="_Toc78685203"/>
      <w:bookmarkStart w:id="134" w:name="_Toc150315576"/>
      <w:bookmarkStart w:id="135" w:name="_Toc160332734"/>
      <w:bookmarkStart w:id="136" w:name="_Toc170207760"/>
      <w:r>
        <w:rPr>
          <w:rStyle w:val="CharSectno"/>
        </w:rPr>
        <w:t>6</w:t>
      </w:r>
      <w:r>
        <w:rPr>
          <w:snapToGrid w:val="0"/>
        </w:rPr>
        <w:t>.</w:t>
      </w:r>
      <w:r>
        <w:rPr>
          <w:snapToGrid w:val="0"/>
        </w:rPr>
        <w:tab/>
        <w:t>Designated areas</w:t>
      </w:r>
      <w:bookmarkEnd w:id="129"/>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bookmarkStart w:id="137" w:name="_Hlt499613900"/>
      <w:bookmarkEnd w:id="137"/>
      <w:r>
        <w:rPr>
          <w:snapToGrid w:val="0"/>
        </w:rPr>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 xml:space="preserve">declare an area of CALM land to be a designated area for the purposes of regulations </w:t>
      </w:r>
      <w:bookmarkStart w:id="138" w:name="_Hlt499613740"/>
      <w:r>
        <w:rPr>
          <w:snapToGrid w:val="0"/>
        </w:rPr>
        <w:t>16</w:t>
      </w:r>
      <w:bookmarkEnd w:id="138"/>
      <w:r>
        <w:rPr>
          <w:snapToGrid w:val="0"/>
        </w:rPr>
        <w:t xml:space="preserve"> (dogs), </w:t>
      </w:r>
      <w:bookmarkStart w:id="139" w:name="_Hlt499613743"/>
      <w:r>
        <w:rPr>
          <w:snapToGrid w:val="0"/>
        </w:rPr>
        <w:t>17</w:t>
      </w:r>
      <w:bookmarkEnd w:id="139"/>
      <w:r>
        <w:rPr>
          <w:snapToGrid w:val="0"/>
        </w:rPr>
        <w:t xml:space="preserve"> (horses), </w:t>
      </w:r>
      <w:bookmarkStart w:id="140" w:name="_Hlt499613748"/>
      <w:r>
        <w:rPr>
          <w:snapToGrid w:val="0"/>
        </w:rPr>
        <w:t>21(3)</w:t>
      </w:r>
      <w:bookmarkEnd w:id="140"/>
      <w:r>
        <w:rPr>
          <w:snapToGrid w:val="0"/>
        </w:rPr>
        <w:t> (discharge of sewage from a vessel)</w:t>
      </w:r>
      <w:r>
        <w:t>, 33 (abseiling), 51 (vehicles), 51A (bicycles), 61A (vessels on nature reserves)</w:t>
      </w:r>
      <w:r>
        <w:rPr>
          <w:snapToGrid w:val="0"/>
        </w:rPr>
        <w:t xml:space="preserve"> and </w:t>
      </w:r>
      <w:bookmarkStart w:id="141" w:name="_Hlt499613756"/>
      <w:r>
        <w:rPr>
          <w:snapToGrid w:val="0"/>
        </w:rPr>
        <w:t>66</w:t>
      </w:r>
      <w:bookmarkEnd w:id="141"/>
      <w:r>
        <w:rPr>
          <w:snapToGrid w:val="0"/>
        </w:rPr>
        <w:t> (camping) or any of those regulations;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r>
      <w:bookmarkStart w:id="142" w:name="_Hlt499613872"/>
      <w:bookmarkEnd w:id="142"/>
      <w:r>
        <w:rPr>
          <w:snapToGrid w:val="0"/>
        </w:rPr>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 xml:space="preserve">that the area is a designated area during the periods specified in the notice; </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r>
      <w:bookmarkStart w:id="143" w:name="_Hlt499613640"/>
      <w:bookmarkEnd w:id="143"/>
      <w:r>
        <w:rPr>
          <w:snapToGrid w:val="0"/>
        </w:rPr>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w:t>
      </w:r>
    </w:p>
    <w:p>
      <w:pPr>
        <w:pStyle w:val="Heading2"/>
      </w:pPr>
      <w:bookmarkStart w:id="144" w:name="_Toc189456494"/>
      <w:bookmarkStart w:id="145" w:name="_Toc524422505"/>
      <w:bookmarkStart w:id="146" w:name="_Toc71354863"/>
      <w:bookmarkStart w:id="147" w:name="_Toc78623601"/>
      <w:bookmarkStart w:id="148" w:name="_Toc78685204"/>
      <w:bookmarkStart w:id="149" w:name="_Toc147312301"/>
      <w:bookmarkStart w:id="150" w:name="_Toc147631162"/>
      <w:bookmarkStart w:id="151" w:name="_Toc147633496"/>
      <w:bookmarkStart w:id="152" w:name="_Toc147906940"/>
      <w:bookmarkStart w:id="153" w:name="_Toc147907339"/>
      <w:bookmarkStart w:id="154" w:name="_Toc149009892"/>
      <w:bookmarkStart w:id="155" w:name="_Toc149010246"/>
      <w:bookmarkStart w:id="156" w:name="_Toc149010414"/>
      <w:bookmarkStart w:id="157" w:name="_Toc149016294"/>
      <w:bookmarkStart w:id="158" w:name="_Toc149039037"/>
      <w:bookmarkStart w:id="159" w:name="_Toc149039758"/>
      <w:bookmarkStart w:id="160" w:name="_Toc150315366"/>
      <w:bookmarkStart w:id="161" w:name="_Toc150315577"/>
      <w:bookmarkStart w:id="162" w:name="_Toc160272787"/>
      <w:bookmarkStart w:id="163" w:name="_Toc160332735"/>
      <w:bookmarkStart w:id="164" w:name="_Toc170207761"/>
      <w:r>
        <w:rPr>
          <w:rStyle w:val="CharPartNo"/>
        </w:rPr>
        <w:t>Part 2</w:t>
      </w:r>
      <w:r>
        <w:t xml:space="preserve"> — </w:t>
      </w:r>
      <w:r>
        <w:rPr>
          <w:rStyle w:val="CharPartText"/>
        </w:rPr>
        <w:t>Protection of the environment</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3"/>
      </w:pPr>
      <w:bookmarkStart w:id="165" w:name="_Toc189456495"/>
      <w:bookmarkStart w:id="166" w:name="_Toc524422506"/>
      <w:bookmarkStart w:id="167" w:name="_Toc71354864"/>
      <w:bookmarkStart w:id="168" w:name="_Toc78623602"/>
      <w:bookmarkStart w:id="169" w:name="_Toc78685205"/>
      <w:bookmarkStart w:id="170" w:name="_Toc147312302"/>
      <w:bookmarkStart w:id="171" w:name="_Toc147631163"/>
      <w:bookmarkStart w:id="172" w:name="_Toc147633497"/>
      <w:bookmarkStart w:id="173" w:name="_Toc147906941"/>
      <w:bookmarkStart w:id="174" w:name="_Toc147907340"/>
      <w:bookmarkStart w:id="175" w:name="_Toc149009893"/>
      <w:bookmarkStart w:id="176" w:name="_Toc149010247"/>
      <w:bookmarkStart w:id="177" w:name="_Toc149010415"/>
      <w:bookmarkStart w:id="178" w:name="_Toc149016295"/>
      <w:bookmarkStart w:id="179" w:name="_Toc149039038"/>
      <w:bookmarkStart w:id="180" w:name="_Toc149039759"/>
      <w:bookmarkStart w:id="181" w:name="_Toc150315367"/>
      <w:bookmarkStart w:id="182" w:name="_Toc150315578"/>
      <w:bookmarkStart w:id="183" w:name="_Toc160272788"/>
      <w:bookmarkStart w:id="184" w:name="_Toc160332736"/>
      <w:bookmarkStart w:id="185" w:name="_Toc170207762"/>
      <w:r>
        <w:rPr>
          <w:rStyle w:val="CharDivNo"/>
        </w:rPr>
        <w:t>Division 1</w:t>
      </w:r>
      <w:r>
        <w:t xml:space="preserve"> — </w:t>
      </w:r>
      <w:r>
        <w:rPr>
          <w:rStyle w:val="CharDivText"/>
        </w:rPr>
        <w:t>Protection of flora and fauna</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189456496"/>
      <w:bookmarkStart w:id="187" w:name="_Toc524422507"/>
      <w:bookmarkStart w:id="188" w:name="_Toc5508120"/>
      <w:bookmarkStart w:id="189" w:name="_Toc8119088"/>
      <w:bookmarkStart w:id="190" w:name="_Toc78685206"/>
      <w:bookmarkStart w:id="191" w:name="_Toc150315579"/>
      <w:bookmarkStart w:id="192" w:name="_Toc160332737"/>
      <w:bookmarkStart w:id="193" w:name="_Toc170207763"/>
      <w:r>
        <w:rPr>
          <w:rStyle w:val="CharSectno"/>
        </w:rPr>
        <w:t>7</w:t>
      </w:r>
      <w:r>
        <w:t>.</w:t>
      </w:r>
      <w:r>
        <w:tab/>
        <w:t>Limitation on restriction</w:t>
      </w:r>
      <w:bookmarkEnd w:id="186"/>
      <w:bookmarkEnd w:id="187"/>
      <w:bookmarkEnd w:id="188"/>
      <w:bookmarkEnd w:id="189"/>
      <w:bookmarkEnd w:id="190"/>
      <w:bookmarkEnd w:id="191"/>
      <w:bookmarkEnd w:id="192"/>
      <w:bookmarkEnd w:id="193"/>
    </w:p>
    <w:p>
      <w:pPr>
        <w:pStyle w:val="Subsection"/>
      </w:pPr>
      <w:r>
        <w:tab/>
      </w:r>
      <w:r>
        <w:tab/>
        <w:t xml:space="preserve">Nothing in these regulations imposes any restriction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in accordance with that Act,</w:t>
      </w:r>
    </w:p>
    <w:p>
      <w:pPr>
        <w:pStyle w:val="Subsection"/>
      </w:pPr>
      <w:r>
        <w:tab/>
      </w:r>
      <w:r>
        <w:tab/>
        <w:t>except to the extent that the restriction relates to conduct or activity other than the taking of fish but that incidentally affects the taking of fish.</w:t>
      </w:r>
    </w:p>
    <w:p>
      <w:pPr>
        <w:pStyle w:val="Heading5"/>
        <w:rPr>
          <w:snapToGrid w:val="0"/>
        </w:rPr>
      </w:pPr>
      <w:bookmarkStart w:id="194" w:name="_Toc189456497"/>
      <w:bookmarkStart w:id="195" w:name="_Toc524422508"/>
      <w:bookmarkStart w:id="196" w:name="_Toc5508121"/>
      <w:bookmarkStart w:id="197" w:name="_Toc8119089"/>
      <w:bookmarkStart w:id="198" w:name="_Toc78685207"/>
      <w:bookmarkStart w:id="199" w:name="_Toc150315580"/>
      <w:bookmarkStart w:id="200" w:name="_Toc160332738"/>
      <w:bookmarkStart w:id="201" w:name="_Toc170207764"/>
      <w:r>
        <w:rPr>
          <w:rStyle w:val="CharSectno"/>
        </w:rPr>
        <w:t>8</w:t>
      </w:r>
      <w:r>
        <w:rPr>
          <w:snapToGrid w:val="0"/>
        </w:rPr>
        <w:t>.</w:t>
      </w:r>
      <w:r>
        <w:rPr>
          <w:snapToGrid w:val="0"/>
        </w:rPr>
        <w:tab/>
        <w:t>Unlawful taking of flora and fauna other than fish</w:t>
      </w:r>
      <w:bookmarkEnd w:id="194"/>
      <w:bookmarkEnd w:id="195"/>
      <w:bookmarkEnd w:id="196"/>
      <w:bookmarkEnd w:id="197"/>
      <w:bookmarkEnd w:id="198"/>
      <w:bookmarkEnd w:id="199"/>
      <w:bookmarkEnd w:id="200"/>
      <w:bookmarkEnd w:id="201"/>
    </w:p>
    <w:p>
      <w:pPr>
        <w:pStyle w:val="Subsection"/>
        <w:rPr>
          <w:snapToGrid w:val="0"/>
        </w:rPr>
      </w:pPr>
      <w:r>
        <w:rPr>
          <w:snapToGrid w:val="0"/>
        </w:rPr>
        <w:tab/>
      </w:r>
      <w:bookmarkStart w:id="202" w:name="_Hlt499625648"/>
      <w:bookmarkEnd w:id="202"/>
      <w:r>
        <w:rPr>
          <w:snapToGrid w:val="0"/>
        </w:rPr>
        <w:t>(1)</w:t>
      </w:r>
      <w:r>
        <w:rPr>
          <w:snapToGrid w:val="0"/>
        </w:rPr>
        <w:tab/>
        <w:t>Without limiting section 106(b), a person must not, without lawful authority, take any flora or fauna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Section 101C of the Act applies to the taking of flora or fauna in a marine reserve.</w:t>
      </w:r>
    </w:p>
    <w:p>
      <w:pPr>
        <w:pStyle w:val="Subsection"/>
        <w:rPr>
          <w:snapToGrid w:val="0"/>
        </w:rPr>
      </w:pPr>
      <w:r>
        <w:rPr>
          <w:snapToGrid w:val="0"/>
        </w:rPr>
        <w:tab/>
        <w:t>(3)</w:t>
      </w:r>
      <w:r>
        <w:rPr>
          <w:snapToGrid w:val="0"/>
        </w:rPr>
        <w:tab/>
        <w:t>In subregulation (1) — </w:t>
      </w:r>
    </w:p>
    <w:p>
      <w:pPr>
        <w:pStyle w:val="Defstart"/>
      </w:pPr>
      <w:r>
        <w:tab/>
      </w:r>
      <w:del w:id="203" w:author="Master Repository Process" w:date="2021-07-31T17:33:00Z">
        <w:r>
          <w:rPr>
            <w:b/>
          </w:rPr>
          <w:delText>“</w:delText>
        </w:r>
      </w:del>
      <w:r>
        <w:rPr>
          <w:rStyle w:val="CharDefText"/>
        </w:rPr>
        <w:t>CALM land</w:t>
      </w:r>
      <w:del w:id="204" w:author="Master Repository Process" w:date="2021-07-31T17:33:00Z">
        <w:r>
          <w:rPr>
            <w:b/>
          </w:rPr>
          <w:delText>”</w:delText>
        </w:r>
      </w:del>
      <w:r>
        <w:rPr>
          <w:b/>
        </w:rPr>
        <w:t xml:space="preserve"> </w:t>
      </w:r>
      <w:r>
        <w:t>does not include a marine reserve;</w:t>
      </w:r>
    </w:p>
    <w:p>
      <w:pPr>
        <w:pStyle w:val="Defstart"/>
      </w:pPr>
      <w:r>
        <w:tab/>
      </w:r>
      <w:del w:id="205" w:author="Master Repository Process" w:date="2021-07-31T17:33:00Z">
        <w:r>
          <w:rPr>
            <w:b/>
          </w:rPr>
          <w:delText>“</w:delText>
        </w:r>
      </w:del>
      <w:r>
        <w:rPr>
          <w:rStyle w:val="CharDefText"/>
        </w:rPr>
        <w:t>fauna</w:t>
      </w:r>
      <w:del w:id="206" w:author="Master Repository Process" w:date="2021-07-31T17:33:00Z">
        <w:r>
          <w:rPr>
            <w:b/>
          </w:rPr>
          <w:delText>”</w:delText>
        </w:r>
      </w:del>
      <w:r>
        <w:rPr>
          <w:b/>
        </w:rPr>
        <w:t xml:space="preserve"> </w:t>
      </w:r>
      <w:r>
        <w:t>does not include fish.</w:t>
      </w:r>
    </w:p>
    <w:p>
      <w:pPr>
        <w:pStyle w:val="Heading5"/>
        <w:rPr>
          <w:snapToGrid w:val="0"/>
        </w:rPr>
      </w:pPr>
      <w:bookmarkStart w:id="207" w:name="_Hlt499613704"/>
      <w:bookmarkStart w:id="208" w:name="_Toc189456498"/>
      <w:bookmarkStart w:id="209" w:name="_Toc524422509"/>
      <w:bookmarkStart w:id="210" w:name="_Toc5508122"/>
      <w:bookmarkStart w:id="211" w:name="_Toc8119090"/>
      <w:bookmarkStart w:id="212" w:name="_Toc78685208"/>
      <w:bookmarkStart w:id="213" w:name="_Toc150315581"/>
      <w:bookmarkStart w:id="214" w:name="_Toc160332739"/>
      <w:bookmarkStart w:id="215" w:name="_Toc170207765"/>
      <w:bookmarkEnd w:id="207"/>
      <w:r>
        <w:rPr>
          <w:rStyle w:val="CharSectno"/>
        </w:rPr>
        <w:t>9</w:t>
      </w:r>
      <w:r>
        <w:rPr>
          <w:snapToGrid w:val="0"/>
        </w:rPr>
        <w:t>.</w:t>
      </w:r>
      <w:r>
        <w:rPr>
          <w:snapToGrid w:val="0"/>
        </w:rPr>
        <w:tab/>
        <w:t>Fishing in restricted areas</w:t>
      </w:r>
      <w:bookmarkEnd w:id="208"/>
      <w:bookmarkEnd w:id="209"/>
      <w:bookmarkEnd w:id="210"/>
      <w:bookmarkEnd w:id="211"/>
      <w:bookmarkEnd w:id="212"/>
      <w:bookmarkEnd w:id="213"/>
      <w:bookmarkEnd w:id="214"/>
      <w:bookmarkEnd w:id="215"/>
    </w:p>
    <w:p>
      <w:pPr>
        <w:pStyle w:val="Subsection"/>
        <w:rPr>
          <w:snapToGrid w:val="0"/>
        </w:rPr>
      </w:pPr>
      <w:r>
        <w:rPr>
          <w:snapToGrid w:val="0"/>
        </w:rPr>
        <w:tab/>
      </w:r>
      <w:bookmarkStart w:id="216" w:name="_Hlt499625677"/>
      <w:bookmarkEnd w:id="216"/>
      <w:r>
        <w:rPr>
          <w:snapToGrid w:val="0"/>
        </w:rPr>
        <w:t>(1)</w:t>
      </w:r>
      <w:r>
        <w:rPr>
          <w:snapToGrid w:val="0"/>
        </w:rPr>
        <w:tab/>
        <w:t>A person must not, without lawful authority, in a restricted area — </w:t>
      </w:r>
    </w:p>
    <w:p>
      <w:pPr>
        <w:pStyle w:val="Indenta"/>
        <w:rPr>
          <w:snapToGrid w:val="0"/>
        </w:rPr>
      </w:pPr>
      <w:r>
        <w:rPr>
          <w:snapToGrid w:val="0"/>
        </w:rPr>
        <w:tab/>
        <w:t>(a)</w:t>
      </w:r>
      <w:r>
        <w:rPr>
          <w:snapToGrid w:val="0"/>
        </w:rPr>
        <w:tab/>
        <w:t>engage in a fishing activity prohibited in that area under regulation </w:t>
      </w:r>
      <w:bookmarkStart w:id="217" w:name="_Hlt499613798"/>
      <w:r>
        <w:rPr>
          <w:snapToGrid w:val="0"/>
        </w:rPr>
        <w:t>5</w:t>
      </w:r>
      <w:bookmarkEnd w:id="217"/>
      <w:r>
        <w:rPr>
          <w:snapToGrid w:val="0"/>
        </w:rPr>
        <w:t>; or</w:t>
      </w:r>
    </w:p>
    <w:p>
      <w:pPr>
        <w:pStyle w:val="Indenta"/>
        <w:rPr>
          <w:snapToGrid w:val="0"/>
        </w:rPr>
      </w:pPr>
      <w:r>
        <w:rPr>
          <w:snapToGrid w:val="0"/>
        </w:rPr>
        <w:tab/>
        <w:t>(b)</w:t>
      </w:r>
      <w:r>
        <w:rPr>
          <w:snapToGrid w:val="0"/>
        </w:rPr>
        <w:tab/>
        <w:t>contravene a restriction imposed on a fishing activity in that area under regulation </w:t>
      </w:r>
      <w:bookmarkStart w:id="218" w:name="_Hlt499613823"/>
      <w:r>
        <w:rPr>
          <w:snapToGrid w:val="0"/>
        </w:rPr>
        <w:t>5</w:t>
      </w:r>
      <w:bookmarkEnd w:id="218"/>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tab/>
      </w:r>
      <w:del w:id="219" w:author="Master Repository Process" w:date="2021-07-31T17:33:00Z">
        <w:r>
          <w:rPr>
            <w:b/>
          </w:rPr>
          <w:delText>“</w:delText>
        </w:r>
      </w:del>
      <w:r>
        <w:rPr>
          <w:rStyle w:val="CharDefText"/>
        </w:rPr>
        <w:t>fishing activity</w:t>
      </w:r>
      <w:del w:id="220" w:author="Master Repository Process" w:date="2021-07-31T17:33:00Z">
        <w:r>
          <w:rPr>
            <w:b/>
          </w:rPr>
          <w:delText>”</w:delText>
        </w:r>
      </w:del>
      <w:r>
        <w:rPr>
          <w:b/>
        </w:rPr>
        <w:t xml:space="preserve"> </w:t>
      </w:r>
      <w:r>
        <w:t xml:space="preserve">has the same meaning as in the </w:t>
      </w:r>
      <w:r>
        <w:rPr>
          <w:i/>
        </w:rPr>
        <w:t>Fish Resources Management Act 1994</w:t>
      </w:r>
      <w:r>
        <w:t>.</w:t>
      </w:r>
    </w:p>
    <w:p>
      <w:pPr>
        <w:pStyle w:val="Heading5"/>
        <w:rPr>
          <w:snapToGrid w:val="0"/>
        </w:rPr>
      </w:pPr>
      <w:bookmarkStart w:id="221" w:name="_Toc189456499"/>
      <w:bookmarkStart w:id="222" w:name="_Toc524422510"/>
      <w:bookmarkStart w:id="223" w:name="_Toc5508123"/>
      <w:bookmarkStart w:id="224" w:name="_Toc8119091"/>
      <w:bookmarkStart w:id="225" w:name="_Toc78685209"/>
      <w:bookmarkStart w:id="226" w:name="_Toc150315582"/>
      <w:bookmarkStart w:id="227" w:name="_Toc160332740"/>
      <w:bookmarkStart w:id="228" w:name="_Toc170207766"/>
      <w:r>
        <w:rPr>
          <w:rStyle w:val="CharSectno"/>
        </w:rPr>
        <w:t>10</w:t>
      </w:r>
      <w:r>
        <w:rPr>
          <w:snapToGrid w:val="0"/>
        </w:rPr>
        <w:t>.</w:t>
      </w:r>
      <w:r>
        <w:rPr>
          <w:snapToGrid w:val="0"/>
        </w:rPr>
        <w:tab/>
        <w:t>Feeding of fauna</w:t>
      </w:r>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A person must not, without lawful authority, feed fauna, or entice fauna with food, on CALM land.</w:t>
      </w:r>
    </w:p>
    <w:p>
      <w:pPr>
        <w:pStyle w:val="Penstart"/>
        <w:rPr>
          <w:snapToGrid w:val="0"/>
        </w:rPr>
      </w:pPr>
      <w:r>
        <w:rPr>
          <w:snapToGrid w:val="0"/>
        </w:rPr>
        <w:tab/>
        <w:t>Penalty: $500.</w:t>
      </w:r>
    </w:p>
    <w:p>
      <w:pPr>
        <w:pStyle w:val="Heading5"/>
        <w:rPr>
          <w:snapToGrid w:val="0"/>
        </w:rPr>
      </w:pPr>
      <w:bookmarkStart w:id="229" w:name="_Toc189456500"/>
      <w:bookmarkStart w:id="230" w:name="_Toc524422511"/>
      <w:bookmarkStart w:id="231" w:name="_Toc5508124"/>
      <w:bookmarkStart w:id="232" w:name="_Toc8119092"/>
      <w:bookmarkStart w:id="233" w:name="_Toc78685210"/>
      <w:bookmarkStart w:id="234" w:name="_Toc150315583"/>
      <w:bookmarkStart w:id="235" w:name="_Toc160332741"/>
      <w:bookmarkStart w:id="236" w:name="_Toc170207767"/>
      <w:r>
        <w:rPr>
          <w:rStyle w:val="CharSectno"/>
        </w:rPr>
        <w:t>11</w:t>
      </w:r>
      <w:r>
        <w:rPr>
          <w:snapToGrid w:val="0"/>
        </w:rPr>
        <w:t>.</w:t>
      </w:r>
      <w:r>
        <w:rPr>
          <w:snapToGrid w:val="0"/>
        </w:rPr>
        <w:tab/>
        <w:t>Restrictions on approaching certain marine fauna</w:t>
      </w:r>
      <w:bookmarkEnd w:id="229"/>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Heading5"/>
        <w:rPr>
          <w:snapToGrid w:val="0"/>
        </w:rPr>
      </w:pPr>
      <w:bookmarkStart w:id="237" w:name="_Toc5508125"/>
      <w:bookmarkStart w:id="238" w:name="_Toc8119093"/>
      <w:bookmarkStart w:id="239" w:name="_Toc78685211"/>
      <w:bookmarkStart w:id="240" w:name="_Toc189456501"/>
      <w:bookmarkStart w:id="241" w:name="_Toc524422512"/>
      <w:bookmarkStart w:id="242" w:name="_Toc150315584"/>
      <w:bookmarkStart w:id="243" w:name="_Toc160332742"/>
      <w:bookmarkStart w:id="244" w:name="_Toc170207768"/>
      <w:r>
        <w:rPr>
          <w:rStyle w:val="CharSectno"/>
        </w:rPr>
        <w:t>12</w:t>
      </w:r>
      <w:r>
        <w:rPr>
          <w:snapToGrid w:val="0"/>
        </w:rPr>
        <w:t>.</w:t>
      </w:r>
      <w:r>
        <w:rPr>
          <w:snapToGrid w:val="0"/>
        </w:rPr>
        <w:tab/>
        <w:t xml:space="preserve">Possession </w:t>
      </w:r>
      <w:bookmarkEnd w:id="237"/>
      <w:bookmarkEnd w:id="238"/>
      <w:bookmarkEnd w:id="239"/>
      <w:r>
        <w:rPr>
          <w:snapToGrid w:val="0"/>
        </w:rPr>
        <w:t>or use of firearms, spears, restricted devices, etc.</w:t>
      </w:r>
      <w:bookmarkEnd w:id="240"/>
      <w:bookmarkEnd w:id="241"/>
      <w:bookmarkEnd w:id="242"/>
      <w:bookmarkEnd w:id="243"/>
      <w:bookmarkEnd w:id="244"/>
    </w:p>
    <w:p>
      <w:pPr>
        <w:pStyle w:val="Subsection"/>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rPr>
          <w:snapToGrid w:val="0"/>
        </w:rPr>
      </w:pPr>
      <w:r>
        <w:rPr>
          <w:snapToGrid w:val="0"/>
        </w:rPr>
        <w:tab/>
        <w:t>(a)</w:t>
      </w:r>
      <w:r>
        <w:rPr>
          <w:snapToGrid w:val="0"/>
        </w:rPr>
        <w:tab/>
        <w:t>is completely stowed within a vehicle or vessel; and</w:t>
      </w:r>
    </w:p>
    <w:p>
      <w:pPr>
        <w:pStyle w:val="Indenta"/>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a restricted area declared for the purposes of regulation </w:t>
      </w:r>
      <w:bookmarkStart w:id="245" w:name="_Hlt499613838"/>
      <w:r>
        <w:rPr>
          <w:snapToGrid w:val="0"/>
        </w:rPr>
        <w:t>9</w:t>
      </w:r>
      <w:bookmarkEnd w:id="245"/>
      <w:r>
        <w:rPr>
          <w:snapToGrid w:val="0"/>
        </w:rPr>
        <w:t xml:space="preserve">; or </w:t>
      </w:r>
    </w:p>
    <w:p>
      <w:pPr>
        <w:pStyle w:val="Indenta"/>
        <w:rPr>
          <w:snapToGrid w:val="0"/>
        </w:rPr>
      </w:pPr>
      <w:r>
        <w:rPr>
          <w:snapToGrid w:val="0"/>
        </w:rPr>
        <w:tab/>
        <w:t>(b)</w:t>
      </w:r>
      <w:r>
        <w:rPr>
          <w:snapToGrid w:val="0"/>
        </w:rPr>
        <w:tab/>
        <w:t>an area classified under section 62(1a) of the Act as a sanctuary area,</w:t>
      </w:r>
    </w:p>
    <w:p>
      <w:pPr>
        <w:pStyle w:val="Subsection"/>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Penalty: $1 000.</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$1 000.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del w:id="246" w:author="Master Repository Process" w:date="2021-07-31T17:33:00Z">
        <w:r>
          <w:rPr>
            <w:b/>
          </w:rPr>
          <w:delText>“</w:delText>
        </w:r>
      </w:del>
      <w:r>
        <w:rPr>
          <w:rStyle w:val="CharDefText"/>
        </w:rPr>
        <w:t>restricted device</w:t>
      </w:r>
      <w:del w:id="247" w:author="Master Repository Process" w:date="2021-07-31T17:33:00Z">
        <w:r>
          <w:rPr>
            <w:b/>
          </w:rPr>
          <w:delText>”</w:delText>
        </w:r>
      </w:del>
      <w:r>
        <w:t xml:space="preserve"> means — </w:t>
      </w:r>
    </w:p>
    <w:p>
      <w:pPr>
        <w:pStyle w:val="Defpara"/>
      </w:pPr>
      <w:r>
        <w:tab/>
        <w:t>(a)</w:t>
      </w:r>
      <w:r>
        <w:tab/>
        <w:t>a bow or cross</w:t>
      </w:r>
      <w:r>
        <w:noBreakHyphen/>
        <w:t>bow;</w:t>
      </w:r>
    </w:p>
    <w:p>
      <w:pPr>
        <w:pStyle w:val="Defpara"/>
      </w:pPr>
      <w:r>
        <w:tab/>
        <w:t>(b)</w:t>
      </w:r>
      <w:r>
        <w:tab/>
        <w:t>an explosive, poisonous, noxious or narcotising substance;</w:t>
      </w:r>
    </w:p>
    <w:p>
      <w:pPr>
        <w:pStyle w:val="Defpara"/>
      </w:pPr>
      <w:r>
        <w:tab/>
        <w:t>(c)</w:t>
      </w:r>
      <w:r>
        <w:tab/>
        <w:t>a snare, trap or net; or</w:t>
      </w:r>
    </w:p>
    <w:p>
      <w:pPr>
        <w:pStyle w:val="Defpara"/>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pPr>
      <w:r>
        <w:tab/>
        <w:t>[Regulation 12 amended in Gazette 29 Sep 2006 p. 4306</w:t>
      </w:r>
      <w:r>
        <w:noBreakHyphen/>
        <w:t>7; 27 Feb 2007 p. 625.]</w:t>
      </w:r>
    </w:p>
    <w:p>
      <w:pPr>
        <w:pStyle w:val="Heading5"/>
        <w:rPr>
          <w:snapToGrid w:val="0"/>
        </w:rPr>
      </w:pPr>
      <w:bookmarkStart w:id="248" w:name="_Hlt499613854"/>
      <w:bookmarkStart w:id="249" w:name="_Toc189456502"/>
      <w:bookmarkStart w:id="250" w:name="_Toc524422513"/>
      <w:bookmarkStart w:id="251" w:name="_Toc5508126"/>
      <w:bookmarkStart w:id="252" w:name="_Toc8119094"/>
      <w:bookmarkStart w:id="253" w:name="_Toc78685212"/>
      <w:bookmarkStart w:id="254" w:name="_Toc150315585"/>
      <w:bookmarkStart w:id="255" w:name="_Toc160332743"/>
      <w:bookmarkStart w:id="256" w:name="_Toc170207769"/>
      <w:bookmarkEnd w:id="248"/>
      <w:r>
        <w:rPr>
          <w:rStyle w:val="CharSectno"/>
        </w:rPr>
        <w:t>13</w:t>
      </w:r>
      <w:r>
        <w:rPr>
          <w:snapToGrid w:val="0"/>
        </w:rPr>
        <w:t>.</w:t>
      </w:r>
      <w:r>
        <w:rPr>
          <w:snapToGrid w:val="0"/>
        </w:rPr>
        <w:tab/>
        <w:t>Cultivation etc. prohibited</w:t>
      </w:r>
      <w:bookmarkEnd w:id="249"/>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person must not, without lawful authority, plant, cultivate or abandon any plant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del w:id="257" w:author="Master Repository Process" w:date="2021-07-31T17:33:00Z">
        <w:r>
          <w:rPr>
            <w:b/>
            <w:snapToGrid w:val="0"/>
          </w:rPr>
          <w:delText>“</w:delText>
        </w:r>
      </w:del>
      <w:r>
        <w:rPr>
          <w:rStyle w:val="CharDefText"/>
        </w:rPr>
        <w:t>plant</w:t>
      </w:r>
      <w:del w:id="258" w:author="Master Repository Process" w:date="2021-07-31T17:33:00Z">
        <w:r>
          <w:rPr>
            <w:b/>
            <w:snapToGrid w:val="0"/>
          </w:rPr>
          <w:delText>”</w:delText>
        </w:r>
      </w:del>
      <w:r>
        <w:rPr>
          <w:snapToGrid w:val="0"/>
        </w:rPr>
        <w:t xml:space="preserve"> includes any part of a plant.</w:t>
      </w:r>
    </w:p>
    <w:p>
      <w:pPr>
        <w:pStyle w:val="Heading5"/>
        <w:rPr>
          <w:snapToGrid w:val="0"/>
        </w:rPr>
      </w:pPr>
      <w:bookmarkStart w:id="259" w:name="_Toc189456503"/>
      <w:bookmarkStart w:id="260" w:name="_Toc524422514"/>
      <w:bookmarkStart w:id="261" w:name="_Toc5508127"/>
      <w:bookmarkStart w:id="262" w:name="_Toc8119095"/>
      <w:bookmarkStart w:id="263" w:name="_Toc78685213"/>
      <w:bookmarkStart w:id="264" w:name="_Toc150315586"/>
      <w:bookmarkStart w:id="265" w:name="_Toc160332744"/>
      <w:bookmarkStart w:id="266" w:name="_Toc170207770"/>
      <w:r>
        <w:rPr>
          <w:rStyle w:val="CharSectno"/>
        </w:rPr>
        <w:t>14</w:t>
      </w:r>
      <w:r>
        <w:rPr>
          <w:snapToGrid w:val="0"/>
        </w:rPr>
        <w:t>.</w:t>
      </w:r>
      <w:r>
        <w:rPr>
          <w:snapToGrid w:val="0"/>
        </w:rPr>
        <w:tab/>
        <w:t>Removal of plants</w:t>
      </w:r>
      <w:bookmarkEnd w:id="259"/>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An authorised officer who finds a person contravening regulation </w:t>
      </w:r>
      <w:bookmarkStart w:id="267" w:name="_Hlt499613852"/>
      <w:r>
        <w:rPr>
          <w:snapToGrid w:val="0"/>
        </w:rPr>
        <w:t>13</w:t>
      </w:r>
      <w:bookmarkEnd w:id="267"/>
      <w:r>
        <w:rPr>
          <w:snapToGrid w:val="0"/>
        </w:rPr>
        <w:t xml:space="preserve"> may direct that person then and there to remove the plant the subject of the offence, and any equipment likely to be used in the cultivation of the plant, from the land.</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Penalty: $2 000.</w:t>
      </w:r>
    </w:p>
    <w:p>
      <w:pPr>
        <w:pStyle w:val="Heading3"/>
      </w:pPr>
      <w:bookmarkStart w:id="268" w:name="_Toc71354873"/>
      <w:bookmarkStart w:id="269" w:name="_Toc78623611"/>
      <w:bookmarkStart w:id="270" w:name="_Toc78685214"/>
      <w:bookmarkStart w:id="271" w:name="_Toc189456504"/>
      <w:bookmarkStart w:id="272" w:name="_Toc524422515"/>
      <w:bookmarkStart w:id="273" w:name="_Toc147312311"/>
      <w:bookmarkStart w:id="274" w:name="_Toc147631172"/>
      <w:bookmarkStart w:id="275" w:name="_Toc147633506"/>
      <w:bookmarkStart w:id="276" w:name="_Toc147906950"/>
      <w:bookmarkStart w:id="277" w:name="_Toc147907349"/>
      <w:bookmarkStart w:id="278" w:name="_Toc149009902"/>
      <w:bookmarkStart w:id="279" w:name="_Toc149010256"/>
      <w:bookmarkStart w:id="280" w:name="_Toc149010424"/>
      <w:bookmarkStart w:id="281" w:name="_Toc149016304"/>
      <w:bookmarkStart w:id="282" w:name="_Toc149039047"/>
      <w:bookmarkStart w:id="283" w:name="_Toc149039768"/>
      <w:bookmarkStart w:id="284" w:name="_Toc150315376"/>
      <w:bookmarkStart w:id="285" w:name="_Toc150315587"/>
      <w:bookmarkStart w:id="286" w:name="_Toc160272797"/>
      <w:bookmarkStart w:id="287" w:name="_Toc160332745"/>
      <w:bookmarkStart w:id="288" w:name="_Toc170207771"/>
      <w:r>
        <w:rPr>
          <w:rStyle w:val="CharDivNo"/>
        </w:rPr>
        <w:t>Division 2</w:t>
      </w:r>
      <w:r>
        <w:rPr>
          <w:snapToGrid w:val="0"/>
        </w:rPr>
        <w:t xml:space="preserve"> — </w:t>
      </w:r>
      <w:bookmarkEnd w:id="268"/>
      <w:bookmarkEnd w:id="269"/>
      <w:bookmarkEnd w:id="270"/>
      <w:r>
        <w:rPr>
          <w:rStyle w:val="CharDivText"/>
        </w:rPr>
        <w:t>Animals on CALM land</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pPr>
      <w:r>
        <w:tab/>
        <w:t>[Heading amended in Gazette 29 Sep 2006 p. 4307.]</w:t>
      </w:r>
    </w:p>
    <w:p>
      <w:pPr>
        <w:pStyle w:val="Heading5"/>
        <w:rPr>
          <w:snapToGrid w:val="0"/>
        </w:rPr>
      </w:pPr>
      <w:bookmarkStart w:id="289" w:name="_Hlt499613889"/>
      <w:bookmarkStart w:id="290" w:name="_Toc189456505"/>
      <w:bookmarkStart w:id="291" w:name="_Toc524422516"/>
      <w:bookmarkStart w:id="292" w:name="_Toc5508128"/>
      <w:bookmarkStart w:id="293" w:name="_Toc8119096"/>
      <w:bookmarkStart w:id="294" w:name="_Toc78685215"/>
      <w:bookmarkStart w:id="295" w:name="_Toc150315588"/>
      <w:bookmarkStart w:id="296" w:name="_Toc160332746"/>
      <w:bookmarkStart w:id="297" w:name="_Toc170207772"/>
      <w:bookmarkEnd w:id="289"/>
      <w:r>
        <w:rPr>
          <w:rStyle w:val="CharSectno"/>
        </w:rPr>
        <w:t>15</w:t>
      </w:r>
      <w:r>
        <w:rPr>
          <w:snapToGrid w:val="0"/>
        </w:rPr>
        <w:t>.</w:t>
      </w:r>
      <w:r>
        <w:rPr>
          <w:snapToGrid w:val="0"/>
        </w:rPr>
        <w:tab/>
        <w:t>Bringing animal on to CALM land</w:t>
      </w:r>
      <w:bookmarkEnd w:id="290"/>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Without limiting section 106(a), and subject to regulations </w:t>
      </w:r>
      <w:bookmarkStart w:id="298" w:name="_Hlt499613861"/>
      <w:r>
        <w:rPr>
          <w:snapToGrid w:val="0"/>
        </w:rPr>
        <w:t>16</w:t>
      </w:r>
      <w:bookmarkEnd w:id="298"/>
      <w:r>
        <w:rPr>
          <w:snapToGrid w:val="0"/>
        </w:rPr>
        <w:t xml:space="preserve">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Penalty: $500.</w:t>
      </w:r>
    </w:p>
    <w:p>
      <w:pPr>
        <w:pStyle w:val="Heading5"/>
        <w:spacing w:before="180"/>
        <w:rPr>
          <w:snapToGrid w:val="0"/>
        </w:rPr>
      </w:pPr>
      <w:bookmarkStart w:id="299" w:name="_Hlt499613741"/>
      <w:bookmarkStart w:id="300" w:name="_Toc189456506"/>
      <w:bookmarkStart w:id="301" w:name="_Toc524422517"/>
      <w:bookmarkStart w:id="302" w:name="_Toc5508129"/>
      <w:bookmarkStart w:id="303" w:name="_Toc8119097"/>
      <w:bookmarkStart w:id="304" w:name="_Toc78685216"/>
      <w:bookmarkStart w:id="305" w:name="_Toc150315589"/>
      <w:bookmarkStart w:id="306" w:name="_Toc160332747"/>
      <w:bookmarkStart w:id="307" w:name="_Toc170207773"/>
      <w:bookmarkEnd w:id="299"/>
      <w:r>
        <w:rPr>
          <w:rStyle w:val="CharSectno"/>
        </w:rPr>
        <w:t>16</w:t>
      </w:r>
      <w:r>
        <w:rPr>
          <w:snapToGrid w:val="0"/>
        </w:rPr>
        <w:t>.</w:t>
      </w:r>
      <w:r>
        <w:rPr>
          <w:snapToGrid w:val="0"/>
        </w:rPr>
        <w:tab/>
        <w:t>Dogs on CALM land</w:t>
      </w:r>
      <w:bookmarkEnd w:id="300"/>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A person may bring a dog on to a designated area.</w:t>
      </w:r>
    </w:p>
    <w:p>
      <w:pPr>
        <w:pStyle w:val="Subsection"/>
        <w:rPr>
          <w:snapToGrid w:val="0"/>
        </w:rPr>
      </w:pPr>
      <w:r>
        <w:rPr>
          <w:snapToGrid w:val="0"/>
        </w:rPr>
        <w:tab/>
      </w:r>
      <w:bookmarkStart w:id="308" w:name="_Hlt500046053"/>
      <w:bookmarkEnd w:id="308"/>
      <w:r>
        <w:rPr>
          <w:snapToGrid w:val="0"/>
        </w:rPr>
        <w:t>(2)</w:t>
      </w:r>
      <w:r>
        <w:rPr>
          <w:snapToGrid w:val="0"/>
        </w:rPr>
        <w:tab/>
        <w:t>A person must control and manage a dog in a designated area in accordance with conditions specified on the signs erected in or in the vicinity of that area for the purposes of regulation </w:t>
      </w:r>
      <w:bookmarkStart w:id="309" w:name="_Hlt499613871"/>
      <w:r>
        <w:rPr>
          <w:snapToGrid w:val="0"/>
        </w:rPr>
        <w:t>6(3)</w:t>
      </w:r>
      <w:bookmarkEnd w:id="309"/>
      <w:r>
        <w:rPr>
          <w:snapToGrid w:val="0"/>
        </w:rPr>
        <w:t>.</w:t>
      </w:r>
    </w:p>
    <w:p>
      <w:pPr>
        <w:pStyle w:val="Penstart"/>
        <w:rPr>
          <w:snapToGrid w:val="0"/>
        </w:rPr>
      </w:pPr>
      <w:r>
        <w:rPr>
          <w:snapToGrid w:val="0"/>
        </w:rPr>
        <w:tab/>
        <w:t>Penalty: $500.</w:t>
      </w:r>
    </w:p>
    <w:p>
      <w:pPr>
        <w:pStyle w:val="Heading5"/>
        <w:spacing w:before="180"/>
        <w:rPr>
          <w:snapToGrid w:val="0"/>
        </w:rPr>
      </w:pPr>
      <w:bookmarkStart w:id="310" w:name="_Hlt499613744"/>
      <w:bookmarkStart w:id="311" w:name="_Toc189456507"/>
      <w:bookmarkStart w:id="312" w:name="_Toc524422518"/>
      <w:bookmarkStart w:id="313" w:name="_Toc5508130"/>
      <w:bookmarkStart w:id="314" w:name="_Toc8119098"/>
      <w:bookmarkStart w:id="315" w:name="_Toc78685217"/>
      <w:bookmarkStart w:id="316" w:name="_Toc150315590"/>
      <w:bookmarkStart w:id="317" w:name="_Toc160332748"/>
      <w:bookmarkStart w:id="318" w:name="_Toc170207774"/>
      <w:bookmarkEnd w:id="310"/>
      <w:r>
        <w:rPr>
          <w:rStyle w:val="CharSectno"/>
        </w:rPr>
        <w:t>17</w:t>
      </w:r>
      <w:r>
        <w:rPr>
          <w:snapToGrid w:val="0"/>
        </w:rPr>
        <w:t>.</w:t>
      </w:r>
      <w:r>
        <w:rPr>
          <w:snapToGrid w:val="0"/>
        </w:rPr>
        <w:tab/>
        <w:t>Horses on CALM land</w:t>
      </w:r>
      <w:bookmarkEnd w:id="311"/>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A person may bring a horse on to a designated area.</w:t>
      </w:r>
    </w:p>
    <w:p>
      <w:pPr>
        <w:pStyle w:val="Subsection"/>
        <w:spacing w:before="120"/>
        <w:rPr>
          <w:snapToGrid w:val="0"/>
        </w:rPr>
      </w:pPr>
      <w:r>
        <w:rPr>
          <w:snapToGrid w:val="0"/>
        </w:rPr>
        <w:tab/>
        <w:t>(2)</w:t>
      </w:r>
      <w:r>
        <w:rPr>
          <w:snapToGrid w:val="0"/>
        </w:rPr>
        <w:tab/>
        <w:t>A person must control and manage a horse in a designated area in accordance with conditions specified on the signs erected in or in the vicinity of that area for the purposes of regulation 6(3).</w:t>
      </w:r>
    </w:p>
    <w:p>
      <w:pPr>
        <w:pStyle w:val="Penstart"/>
        <w:rPr>
          <w:snapToGrid w:val="0"/>
        </w:rPr>
      </w:pPr>
      <w:r>
        <w:rPr>
          <w:snapToGrid w:val="0"/>
        </w:rPr>
        <w:tab/>
        <w:t>Penalty: $500.</w:t>
      </w:r>
    </w:p>
    <w:p>
      <w:pPr>
        <w:pStyle w:val="Heading5"/>
        <w:spacing w:before="180"/>
        <w:rPr>
          <w:snapToGrid w:val="0"/>
        </w:rPr>
      </w:pPr>
      <w:bookmarkStart w:id="319" w:name="_Toc189456508"/>
      <w:bookmarkStart w:id="320" w:name="_Toc524422519"/>
      <w:bookmarkStart w:id="321" w:name="_Toc5508131"/>
      <w:bookmarkStart w:id="322" w:name="_Toc8119099"/>
      <w:bookmarkStart w:id="323" w:name="_Toc78685218"/>
      <w:bookmarkStart w:id="324" w:name="_Toc150315591"/>
      <w:bookmarkStart w:id="325" w:name="_Toc160332749"/>
      <w:bookmarkStart w:id="326" w:name="_Toc170207775"/>
      <w:r>
        <w:rPr>
          <w:rStyle w:val="CharSectno"/>
        </w:rPr>
        <w:t>18</w:t>
      </w:r>
      <w:r>
        <w:rPr>
          <w:snapToGrid w:val="0"/>
        </w:rPr>
        <w:t>.</w:t>
      </w:r>
      <w:r>
        <w:rPr>
          <w:snapToGrid w:val="0"/>
        </w:rPr>
        <w:tab/>
        <w:t>Unlawful taking of non</w:t>
      </w:r>
      <w:r>
        <w:rPr>
          <w:snapToGrid w:val="0"/>
        </w:rPr>
        <w:noBreakHyphen/>
        <w:t>indigenous animals</w:t>
      </w:r>
      <w:bookmarkEnd w:id="319"/>
      <w:bookmarkEnd w:id="320"/>
      <w:bookmarkEnd w:id="321"/>
      <w:bookmarkEnd w:id="322"/>
      <w:bookmarkEnd w:id="323"/>
      <w:bookmarkEnd w:id="324"/>
      <w:bookmarkEnd w:id="325"/>
      <w:bookmarkEnd w:id="326"/>
      <w:r>
        <w:rPr>
          <w:snapToGrid w:val="0"/>
        </w:rPr>
        <w:t xml:space="preserve"> </w:t>
      </w:r>
    </w:p>
    <w:p>
      <w:pPr>
        <w:pStyle w:val="Subsection"/>
        <w:spacing w:before="12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Penalty: $1 000.</w:t>
      </w:r>
    </w:p>
    <w:p>
      <w:pPr>
        <w:pStyle w:val="Heading5"/>
        <w:spacing w:before="180"/>
        <w:rPr>
          <w:snapToGrid w:val="0"/>
        </w:rPr>
      </w:pPr>
      <w:bookmarkStart w:id="327" w:name="_Toc189456509"/>
      <w:bookmarkStart w:id="328" w:name="_Toc524422520"/>
      <w:bookmarkStart w:id="329" w:name="_Toc5508132"/>
      <w:bookmarkStart w:id="330" w:name="_Toc8119100"/>
      <w:bookmarkStart w:id="331" w:name="_Toc78685219"/>
      <w:bookmarkStart w:id="332" w:name="_Toc150315592"/>
      <w:bookmarkStart w:id="333" w:name="_Toc160332750"/>
      <w:bookmarkStart w:id="334" w:name="_Toc170207776"/>
      <w:r>
        <w:rPr>
          <w:rStyle w:val="CharSectno"/>
        </w:rPr>
        <w:t>19</w:t>
      </w:r>
      <w:r>
        <w:rPr>
          <w:snapToGrid w:val="0"/>
        </w:rPr>
        <w:t>.</w:t>
      </w:r>
      <w:r>
        <w:rPr>
          <w:snapToGrid w:val="0"/>
        </w:rPr>
        <w:tab/>
        <w:t>Removal of animal by owner or person in charge</w:t>
      </w:r>
      <w:bookmarkEnd w:id="327"/>
      <w:bookmarkEnd w:id="328"/>
      <w:bookmarkEnd w:id="329"/>
      <w:bookmarkEnd w:id="330"/>
      <w:bookmarkEnd w:id="331"/>
      <w:bookmarkEnd w:id="332"/>
      <w:bookmarkEnd w:id="333"/>
      <w:bookmarkEnd w:id="334"/>
      <w:r>
        <w:rPr>
          <w:snapToGrid w:val="0"/>
        </w:rPr>
        <w:t xml:space="preserve"> </w:t>
      </w:r>
    </w:p>
    <w:p>
      <w:pPr>
        <w:pStyle w:val="Subsection"/>
        <w:spacing w:before="120"/>
        <w:rPr>
          <w:snapToGrid w:val="0"/>
        </w:rPr>
      </w:pPr>
      <w:r>
        <w:rPr>
          <w:snapToGrid w:val="0"/>
        </w:rPr>
        <w:tab/>
      </w:r>
      <w:r>
        <w:rPr>
          <w:snapToGrid w:val="0"/>
        </w:rPr>
        <w:tab/>
        <w:t>An owner or person in charge of an animal on CALM land in contravention of regulation </w:t>
      </w:r>
      <w:bookmarkStart w:id="335" w:name="_Hlt499613888"/>
      <w:r>
        <w:rPr>
          <w:snapToGrid w:val="0"/>
        </w:rPr>
        <w:t>15</w:t>
      </w:r>
      <w:bookmarkEnd w:id="335"/>
      <w:r>
        <w:rPr>
          <w:snapToGrid w:val="0"/>
        </w:rPr>
        <w:t xml:space="preserve"> must remove the animal from the land when required to do so by an authorised officer.</w:t>
      </w:r>
    </w:p>
    <w:p>
      <w:pPr>
        <w:pStyle w:val="Penstart"/>
        <w:rPr>
          <w:snapToGrid w:val="0"/>
        </w:rPr>
      </w:pPr>
      <w:r>
        <w:rPr>
          <w:snapToGrid w:val="0"/>
        </w:rPr>
        <w:tab/>
        <w:t>Penalty: $500.</w:t>
      </w:r>
    </w:p>
    <w:p>
      <w:pPr>
        <w:pStyle w:val="Heading5"/>
        <w:keepNext w:val="0"/>
        <w:keepLines w:val="0"/>
        <w:spacing w:before="180"/>
        <w:rPr>
          <w:snapToGrid w:val="0"/>
        </w:rPr>
      </w:pPr>
      <w:bookmarkStart w:id="336" w:name="_Toc189456510"/>
      <w:bookmarkStart w:id="337" w:name="_Toc524422521"/>
      <w:bookmarkStart w:id="338" w:name="_Toc5508133"/>
      <w:bookmarkStart w:id="339" w:name="_Toc8119101"/>
      <w:bookmarkStart w:id="340" w:name="_Toc78685220"/>
      <w:bookmarkStart w:id="341" w:name="_Toc150315593"/>
      <w:bookmarkStart w:id="342" w:name="_Toc160332751"/>
      <w:bookmarkStart w:id="343" w:name="_Toc170207777"/>
      <w:r>
        <w:rPr>
          <w:rStyle w:val="CharSectno"/>
        </w:rPr>
        <w:t>20</w:t>
      </w:r>
      <w:r>
        <w:rPr>
          <w:snapToGrid w:val="0"/>
        </w:rPr>
        <w:t>.</w:t>
      </w:r>
      <w:r>
        <w:rPr>
          <w:snapToGrid w:val="0"/>
        </w:rPr>
        <w:tab/>
        <w:t>Removal of animals by authorised officer</w:t>
      </w:r>
      <w:bookmarkEnd w:id="336"/>
      <w:bookmarkEnd w:id="337"/>
      <w:bookmarkEnd w:id="338"/>
      <w:bookmarkEnd w:id="339"/>
      <w:bookmarkEnd w:id="340"/>
      <w:bookmarkEnd w:id="341"/>
      <w:bookmarkEnd w:id="342"/>
      <w:bookmarkEnd w:id="343"/>
      <w:r>
        <w:rPr>
          <w:snapToGrid w:val="0"/>
        </w:rPr>
        <w:t xml:space="preserve"> </w:t>
      </w:r>
    </w:p>
    <w:p>
      <w:pPr>
        <w:pStyle w:val="Subsection"/>
        <w:spacing w:before="120"/>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spacing w:before="80"/>
        <w:ind w:left="890" w:hanging="890"/>
      </w:pPr>
      <w:r>
        <w:tab/>
        <w:t>[Regulation 20 amended in Gazette 29 Sep 2006 p. 4307.]</w:t>
      </w:r>
    </w:p>
    <w:p>
      <w:pPr>
        <w:pStyle w:val="Heading3"/>
        <w:spacing w:before="160"/>
      </w:pPr>
      <w:bookmarkStart w:id="344" w:name="_Toc189456511"/>
      <w:bookmarkStart w:id="345" w:name="_Toc524422522"/>
      <w:bookmarkStart w:id="346" w:name="_Toc71354880"/>
      <w:bookmarkStart w:id="347" w:name="_Toc78623618"/>
      <w:bookmarkStart w:id="348" w:name="_Toc78685221"/>
      <w:bookmarkStart w:id="349" w:name="_Toc147312318"/>
      <w:bookmarkStart w:id="350" w:name="_Toc147631179"/>
      <w:bookmarkStart w:id="351" w:name="_Toc147633513"/>
      <w:bookmarkStart w:id="352" w:name="_Toc147906957"/>
      <w:bookmarkStart w:id="353" w:name="_Toc147907356"/>
      <w:bookmarkStart w:id="354" w:name="_Toc149009909"/>
      <w:bookmarkStart w:id="355" w:name="_Toc149010263"/>
      <w:bookmarkStart w:id="356" w:name="_Toc149010431"/>
      <w:bookmarkStart w:id="357" w:name="_Toc149016311"/>
      <w:bookmarkStart w:id="358" w:name="_Toc149039054"/>
      <w:bookmarkStart w:id="359" w:name="_Toc149039775"/>
      <w:bookmarkStart w:id="360" w:name="_Toc150315383"/>
      <w:bookmarkStart w:id="361" w:name="_Toc150315594"/>
      <w:bookmarkStart w:id="362" w:name="_Toc160272804"/>
      <w:bookmarkStart w:id="363" w:name="_Toc160332752"/>
      <w:bookmarkStart w:id="364" w:name="_Toc170207778"/>
      <w:r>
        <w:rPr>
          <w:rStyle w:val="CharDivNo"/>
        </w:rPr>
        <w:t>Division 3</w:t>
      </w:r>
      <w:r>
        <w:rPr>
          <w:snapToGrid w:val="0"/>
        </w:rPr>
        <w:t xml:space="preserve"> — </w:t>
      </w:r>
      <w:r>
        <w:rPr>
          <w:rStyle w:val="CharDivText"/>
        </w:rPr>
        <w:t>Pollution and litter</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DivText"/>
        </w:rPr>
        <w:t xml:space="preserve"> </w:t>
      </w:r>
    </w:p>
    <w:p>
      <w:pPr>
        <w:pStyle w:val="Heading5"/>
        <w:rPr>
          <w:snapToGrid w:val="0"/>
        </w:rPr>
      </w:pPr>
      <w:bookmarkStart w:id="365" w:name="_Hlt499613909"/>
      <w:bookmarkStart w:id="366" w:name="_Toc189456512"/>
      <w:bookmarkStart w:id="367" w:name="_Toc524422523"/>
      <w:bookmarkStart w:id="368" w:name="_Toc5508134"/>
      <w:bookmarkStart w:id="369" w:name="_Toc8119102"/>
      <w:bookmarkStart w:id="370" w:name="_Toc78685222"/>
      <w:bookmarkStart w:id="371" w:name="_Toc150315595"/>
      <w:bookmarkStart w:id="372" w:name="_Toc160332753"/>
      <w:bookmarkStart w:id="373" w:name="_Toc170207779"/>
      <w:bookmarkEnd w:id="365"/>
      <w:r>
        <w:rPr>
          <w:rStyle w:val="CharSectno"/>
        </w:rPr>
        <w:t>21</w:t>
      </w:r>
      <w:r>
        <w:rPr>
          <w:snapToGrid w:val="0"/>
        </w:rPr>
        <w:t>.</w:t>
      </w:r>
      <w:r>
        <w:rPr>
          <w:snapToGrid w:val="0"/>
        </w:rPr>
        <w:tab/>
        <w:t>Discharging or depositing waste</w:t>
      </w:r>
      <w:bookmarkEnd w:id="366"/>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r>
      <w:bookmarkStart w:id="374" w:name="_Hlt499613754"/>
      <w:bookmarkEnd w:id="374"/>
      <w:r>
        <w:rPr>
          <w:snapToGrid w:val="0"/>
        </w:rPr>
        <w:t>(3)</w:t>
      </w:r>
      <w:r>
        <w:rPr>
          <w:snapToGrid w:val="0"/>
        </w:rPr>
        <w:tab/>
      </w:r>
      <w:r>
        <w:t>A person may discharge sewage from a vessel in a designated area.</w:t>
      </w:r>
    </w:p>
    <w:p>
      <w:pPr>
        <w:pStyle w:val="Subsection"/>
      </w:pPr>
      <w:r>
        <w:tab/>
      </w:r>
      <w:bookmarkStart w:id="375" w:name="_Hlt499631135"/>
      <w:bookmarkEnd w:id="375"/>
      <w:r>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$2 000.</w:t>
      </w:r>
    </w:p>
    <w:p>
      <w:pPr>
        <w:pStyle w:val="Subsection"/>
        <w:rPr>
          <w:snapToGrid w:val="0"/>
        </w:rPr>
      </w:pPr>
      <w:r>
        <w:rPr>
          <w:snapToGrid w:val="0"/>
        </w:rPr>
        <w:tab/>
        <w:t>(5)</w:t>
      </w:r>
      <w:r>
        <w:rPr>
          <w:snapToGrid w:val="0"/>
        </w:rPr>
        <w:tab/>
        <w:t>In subregulation (1) — </w:t>
      </w:r>
    </w:p>
    <w:p>
      <w:pPr>
        <w:pStyle w:val="Defstart"/>
      </w:pPr>
      <w:r>
        <w:tab/>
      </w:r>
      <w:del w:id="376" w:author="Master Repository Process" w:date="2021-07-31T17:33:00Z">
        <w:r>
          <w:rPr>
            <w:b/>
          </w:rPr>
          <w:delText>“</w:delText>
        </w:r>
      </w:del>
      <w:r>
        <w:rPr>
          <w:rStyle w:val="CharDefText"/>
        </w:rPr>
        <w:t>waste</w:t>
      </w:r>
      <w:del w:id="377" w:author="Master Repository Process" w:date="2021-07-31T17:33:00Z">
        <w:r>
          <w:rPr>
            <w:b/>
          </w:rPr>
          <w:delText>”</w:delText>
        </w:r>
      </w:del>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Heading5"/>
      </w:pPr>
      <w:bookmarkStart w:id="378" w:name="_Toc189456513"/>
      <w:bookmarkStart w:id="379" w:name="_Toc524422524"/>
      <w:bookmarkStart w:id="380" w:name="_Toc5508135"/>
      <w:bookmarkStart w:id="381" w:name="_Toc8119103"/>
      <w:bookmarkStart w:id="382" w:name="_Toc78685223"/>
      <w:bookmarkStart w:id="383" w:name="_Toc150315596"/>
      <w:bookmarkStart w:id="384" w:name="_Toc160332754"/>
      <w:bookmarkStart w:id="385" w:name="_Toc170207780"/>
      <w:r>
        <w:rPr>
          <w:rStyle w:val="CharSectno"/>
        </w:rPr>
        <w:t>22</w:t>
      </w:r>
      <w:r>
        <w:t>.</w:t>
      </w:r>
      <w:r>
        <w:tab/>
        <w:t>Painting or treating vessels</w:t>
      </w:r>
      <w:bookmarkEnd w:id="378"/>
      <w:bookmarkEnd w:id="379"/>
      <w:bookmarkEnd w:id="380"/>
      <w:bookmarkEnd w:id="381"/>
      <w:bookmarkEnd w:id="382"/>
      <w:bookmarkEnd w:id="383"/>
      <w:bookmarkEnd w:id="384"/>
      <w:bookmarkEnd w:id="385"/>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Penalty: $2 000.</w:t>
      </w:r>
    </w:p>
    <w:p>
      <w:pPr>
        <w:pStyle w:val="Heading5"/>
        <w:rPr>
          <w:snapToGrid w:val="0"/>
        </w:rPr>
      </w:pPr>
      <w:bookmarkStart w:id="386" w:name="_Toc189456514"/>
      <w:bookmarkStart w:id="387" w:name="_Toc524422525"/>
      <w:bookmarkStart w:id="388" w:name="_Toc5508136"/>
      <w:bookmarkStart w:id="389" w:name="_Toc8119104"/>
      <w:bookmarkStart w:id="390" w:name="_Toc78685224"/>
      <w:bookmarkStart w:id="391" w:name="_Toc150315597"/>
      <w:bookmarkStart w:id="392" w:name="_Toc160332755"/>
      <w:bookmarkStart w:id="393" w:name="_Toc170207781"/>
      <w:r>
        <w:rPr>
          <w:rStyle w:val="CharSectno"/>
        </w:rPr>
        <w:t>23</w:t>
      </w:r>
      <w:r>
        <w:rPr>
          <w:snapToGrid w:val="0"/>
        </w:rPr>
        <w:t>.</w:t>
      </w:r>
      <w:r>
        <w:rPr>
          <w:snapToGrid w:val="0"/>
        </w:rPr>
        <w:tab/>
        <w:t>Pollution of water supply</w:t>
      </w:r>
      <w:bookmarkEnd w:id="386"/>
      <w:bookmarkEnd w:id="387"/>
      <w:bookmarkEnd w:id="388"/>
      <w:bookmarkEnd w:id="389"/>
      <w:bookmarkEnd w:id="390"/>
      <w:bookmarkEnd w:id="391"/>
      <w:bookmarkEnd w:id="392"/>
      <w:bookmarkEnd w:id="393"/>
      <w:r>
        <w:rPr>
          <w:snapToGrid w:val="0"/>
        </w:rPr>
        <w:t xml:space="preserve"> </w:t>
      </w:r>
    </w:p>
    <w:p>
      <w:pPr>
        <w:pStyle w:val="Subsection"/>
        <w:spacing w:before="180"/>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w:t>
      </w:r>
      <w:bookmarkStart w:id="394" w:name="_Hlt499613907"/>
      <w:r>
        <w:rPr>
          <w:snapToGrid w:val="0"/>
        </w:rPr>
        <w:t>21</w:t>
      </w:r>
      <w:bookmarkEnd w:id="394"/>
      <w:r>
        <w:rPr>
          <w:snapToGrid w:val="0"/>
        </w:rPr>
        <w:t>,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Penalty: $2 000.</w:t>
      </w:r>
    </w:p>
    <w:p>
      <w:pPr>
        <w:pStyle w:val="Subsection"/>
      </w:pPr>
      <w:r>
        <w:tab/>
        <w:t>(1a)</w:t>
      </w:r>
      <w:r>
        <w:tab/>
        <w:t>Subregulation (1) does not apply to swimming or bathing in a water course or water body that is not used for storing water for human consumption.</w:t>
      </w:r>
    </w:p>
    <w:p>
      <w:pPr>
        <w:pStyle w:val="Subsection"/>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Penalty: $500.</w:t>
      </w:r>
    </w:p>
    <w:p>
      <w:pPr>
        <w:pStyle w:val="Footnotesection"/>
      </w:pPr>
      <w:r>
        <w:tab/>
        <w:t>[Regulation 23 amended in Gazette 29 Sep 2006 p. 4308.]</w:t>
      </w:r>
    </w:p>
    <w:p>
      <w:pPr>
        <w:pStyle w:val="Heading5"/>
        <w:rPr>
          <w:snapToGrid w:val="0"/>
        </w:rPr>
      </w:pPr>
      <w:bookmarkStart w:id="395" w:name="_Hlt499613929"/>
      <w:bookmarkStart w:id="396" w:name="_Toc189456515"/>
      <w:bookmarkStart w:id="397" w:name="_Toc524422526"/>
      <w:bookmarkStart w:id="398" w:name="_Toc5508137"/>
      <w:bookmarkStart w:id="399" w:name="_Toc8119105"/>
      <w:bookmarkStart w:id="400" w:name="_Toc78685225"/>
      <w:bookmarkStart w:id="401" w:name="_Toc150315598"/>
      <w:bookmarkStart w:id="402" w:name="_Toc160332756"/>
      <w:bookmarkStart w:id="403" w:name="_Toc170207782"/>
      <w:bookmarkEnd w:id="395"/>
      <w:r>
        <w:rPr>
          <w:rStyle w:val="CharSectno"/>
        </w:rPr>
        <w:t>24</w:t>
      </w:r>
      <w:r>
        <w:rPr>
          <w:snapToGrid w:val="0"/>
        </w:rPr>
        <w:t>.</w:t>
      </w:r>
      <w:r>
        <w:rPr>
          <w:snapToGrid w:val="0"/>
        </w:rPr>
        <w:tab/>
        <w:t>Litter</w:t>
      </w:r>
      <w:bookmarkEnd w:id="396"/>
      <w:bookmarkEnd w:id="397"/>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tab/>
      </w:r>
      <w:del w:id="404" w:author="Master Repository Process" w:date="2021-07-31T17:33:00Z">
        <w:r>
          <w:rPr>
            <w:b/>
          </w:rPr>
          <w:delText>“</w:delText>
        </w:r>
      </w:del>
      <w:r>
        <w:rPr>
          <w:rStyle w:val="CharDefText"/>
        </w:rPr>
        <w:t>litter</w:t>
      </w:r>
      <w:del w:id="405" w:author="Master Repository Process" w:date="2021-07-31T17:33:00Z">
        <w:r>
          <w:rPr>
            <w:b/>
          </w:rPr>
          <w:delText>”</w:delText>
        </w:r>
      </w:del>
      <w:r>
        <w:rPr>
          <w:b/>
        </w:rPr>
        <w:t xml:space="preserve"> </w:t>
      </w:r>
      <w:r>
        <w:t xml:space="preserve">has the same meaning as in the </w:t>
      </w:r>
      <w:r>
        <w:rPr>
          <w:i/>
        </w:rPr>
        <w:t>Litter Act 1979</w:t>
      </w:r>
      <w:r>
        <w:t>.</w:t>
      </w:r>
    </w:p>
    <w:p>
      <w:pPr>
        <w:pStyle w:val="Footnotesection"/>
      </w:pPr>
      <w:r>
        <w:tab/>
        <w:t>[Regulation 24 amended in Gazette 29 Sep 2006 p. 4334.]</w:t>
      </w:r>
    </w:p>
    <w:p>
      <w:pPr>
        <w:pStyle w:val="Heading5"/>
        <w:rPr>
          <w:snapToGrid w:val="0"/>
        </w:rPr>
      </w:pPr>
      <w:bookmarkStart w:id="406" w:name="_Hlt499613932"/>
      <w:bookmarkStart w:id="407" w:name="_Toc189456516"/>
      <w:bookmarkStart w:id="408" w:name="_Toc524422527"/>
      <w:bookmarkStart w:id="409" w:name="_Toc5508138"/>
      <w:bookmarkStart w:id="410" w:name="_Toc8119106"/>
      <w:bookmarkStart w:id="411" w:name="_Toc78685226"/>
      <w:bookmarkStart w:id="412" w:name="_Toc150315599"/>
      <w:bookmarkStart w:id="413" w:name="_Toc160332757"/>
      <w:bookmarkStart w:id="414" w:name="_Toc170207783"/>
      <w:bookmarkEnd w:id="406"/>
      <w:r>
        <w:rPr>
          <w:rStyle w:val="CharSectno"/>
        </w:rPr>
        <w:t>25</w:t>
      </w:r>
      <w:r>
        <w:rPr>
          <w:snapToGrid w:val="0"/>
        </w:rPr>
        <w:t>.</w:t>
      </w:r>
      <w:r>
        <w:rPr>
          <w:snapToGrid w:val="0"/>
        </w:rPr>
        <w:tab/>
        <w:t>Building materials and other matter</w:t>
      </w:r>
      <w:bookmarkEnd w:id="407"/>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Penalty: $2 000.</w:t>
      </w:r>
    </w:p>
    <w:p>
      <w:pPr>
        <w:pStyle w:val="Heading5"/>
        <w:rPr>
          <w:snapToGrid w:val="0"/>
        </w:rPr>
      </w:pPr>
      <w:bookmarkStart w:id="415" w:name="_Hlt499613707"/>
      <w:bookmarkStart w:id="416" w:name="_Toc189456517"/>
      <w:bookmarkStart w:id="417" w:name="_Toc524422528"/>
      <w:bookmarkStart w:id="418" w:name="_Toc5508139"/>
      <w:bookmarkStart w:id="419" w:name="_Toc8119107"/>
      <w:bookmarkStart w:id="420" w:name="_Toc78685227"/>
      <w:bookmarkStart w:id="421" w:name="_Toc150315600"/>
      <w:bookmarkStart w:id="422" w:name="_Toc160332758"/>
      <w:bookmarkStart w:id="423" w:name="_Toc170207784"/>
      <w:bookmarkEnd w:id="415"/>
      <w:r>
        <w:rPr>
          <w:rStyle w:val="CharSectno"/>
        </w:rPr>
        <w:t>26</w:t>
      </w:r>
      <w:r>
        <w:rPr>
          <w:snapToGrid w:val="0"/>
        </w:rPr>
        <w:t>.</w:t>
      </w:r>
      <w:r>
        <w:rPr>
          <w:snapToGrid w:val="0"/>
        </w:rPr>
        <w:tab/>
        <w:t>Glass in restricted areas</w:t>
      </w:r>
      <w:bookmarkEnd w:id="416"/>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w:t>
      </w:r>
      <w:bookmarkStart w:id="424" w:name="_Hlt499613916"/>
      <w:r>
        <w:rPr>
          <w:snapToGrid w:val="0"/>
        </w:rPr>
        <w:t>5</w:t>
      </w:r>
      <w:bookmarkEnd w:id="424"/>
      <w:r>
        <w:rPr>
          <w:snapToGrid w:val="0"/>
        </w:rPr>
        <w:t>; or</w:t>
      </w:r>
    </w:p>
    <w:p>
      <w:pPr>
        <w:pStyle w:val="Indenta"/>
        <w:rPr>
          <w:snapToGrid w:val="0"/>
        </w:rPr>
      </w:pPr>
      <w:r>
        <w:rPr>
          <w:snapToGrid w:val="0"/>
        </w:rPr>
        <w:tab/>
        <w:t>(b)</w:t>
      </w:r>
      <w:r>
        <w:rPr>
          <w:snapToGrid w:val="0"/>
        </w:rPr>
        <w:tab/>
        <w:t>contravene a restriction on taking or possession of glass in a restricted area imposed under regulation </w:t>
      </w:r>
      <w:bookmarkStart w:id="425" w:name="_Hlt499613922"/>
      <w:r>
        <w:rPr>
          <w:snapToGrid w:val="0"/>
        </w:rPr>
        <w:t>5</w:t>
      </w:r>
      <w:bookmarkEnd w:id="425"/>
      <w:r>
        <w:rPr>
          <w:snapToGrid w:val="0"/>
        </w:rPr>
        <w:t>.</w:t>
      </w:r>
    </w:p>
    <w:p>
      <w:pPr>
        <w:pStyle w:val="Penstart"/>
        <w:rPr>
          <w:snapToGrid w:val="0"/>
        </w:rPr>
      </w:pPr>
      <w:r>
        <w:rPr>
          <w:snapToGrid w:val="0"/>
        </w:rPr>
        <w:tab/>
        <w:t>Penalty: $500.</w:t>
      </w:r>
    </w:p>
    <w:p>
      <w:pPr>
        <w:pStyle w:val="Heading5"/>
        <w:rPr>
          <w:snapToGrid w:val="0"/>
        </w:rPr>
      </w:pPr>
      <w:bookmarkStart w:id="426" w:name="_Toc189456518"/>
      <w:bookmarkStart w:id="427" w:name="_Toc524422529"/>
      <w:bookmarkStart w:id="428" w:name="_Toc5508140"/>
      <w:bookmarkStart w:id="429" w:name="_Toc8119108"/>
      <w:bookmarkStart w:id="430" w:name="_Toc78685228"/>
      <w:bookmarkStart w:id="431" w:name="_Toc150315601"/>
      <w:bookmarkStart w:id="432" w:name="_Toc160332759"/>
      <w:bookmarkStart w:id="433" w:name="_Toc170207785"/>
      <w:r>
        <w:rPr>
          <w:rStyle w:val="CharSectno"/>
        </w:rPr>
        <w:t>27</w:t>
      </w:r>
      <w:r>
        <w:rPr>
          <w:snapToGrid w:val="0"/>
        </w:rPr>
        <w:t>.</w:t>
      </w:r>
      <w:r>
        <w:rPr>
          <w:snapToGrid w:val="0"/>
        </w:rPr>
        <w:tab/>
        <w:t>Removal of litter etc.</w:t>
      </w:r>
      <w:bookmarkEnd w:id="426"/>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An authorised officer who finds a person contravening regulation </w:t>
      </w:r>
      <w:bookmarkStart w:id="434" w:name="_Hlt499613928"/>
      <w:r>
        <w:rPr>
          <w:snapToGrid w:val="0"/>
        </w:rPr>
        <w:t>24</w:t>
      </w:r>
      <w:bookmarkEnd w:id="434"/>
      <w:r>
        <w:rPr>
          <w:snapToGrid w:val="0"/>
        </w:rPr>
        <w:t xml:space="preserve">, 25 or </w:t>
      </w:r>
      <w:bookmarkStart w:id="435" w:name="_Hlt499613933"/>
      <w:r>
        <w:rPr>
          <w:snapToGrid w:val="0"/>
        </w:rPr>
        <w:t>26</w:t>
      </w:r>
      <w:bookmarkEnd w:id="435"/>
      <w:r>
        <w:rPr>
          <w:snapToGrid w:val="0"/>
        </w:rPr>
        <w:t xml:space="preserve">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r>
      <w:bookmarkStart w:id="436" w:name="_Hlt499631225"/>
      <w:bookmarkEnd w:id="436"/>
      <w:r>
        <w:rPr>
          <w:snapToGrid w:val="0"/>
        </w:rPr>
        <w:t>(2)</w:t>
      </w:r>
      <w:r>
        <w:rPr>
          <w:snapToGrid w:val="0"/>
        </w:rPr>
        <w:tab/>
        <w:t>A person must comply with a direction under subregulation (1).</w:t>
      </w:r>
    </w:p>
    <w:p>
      <w:pPr>
        <w:pStyle w:val="Penstart"/>
        <w:rPr>
          <w:snapToGrid w:val="0"/>
        </w:rPr>
      </w:pPr>
      <w:r>
        <w:rPr>
          <w:snapToGrid w:val="0"/>
        </w:rPr>
        <w:tab/>
        <w:t>Penalty: $2 000.</w:t>
      </w:r>
    </w:p>
    <w:p>
      <w:pPr>
        <w:pStyle w:val="Heading5"/>
        <w:rPr>
          <w:snapToGrid w:val="0"/>
        </w:rPr>
      </w:pPr>
      <w:bookmarkStart w:id="437" w:name="_Hlt499613710"/>
      <w:bookmarkStart w:id="438" w:name="_Toc189456519"/>
      <w:bookmarkStart w:id="439" w:name="_Toc524422530"/>
      <w:bookmarkStart w:id="440" w:name="_Toc5508141"/>
      <w:bookmarkStart w:id="441" w:name="_Toc8119109"/>
      <w:bookmarkStart w:id="442" w:name="_Toc78685229"/>
      <w:bookmarkStart w:id="443" w:name="_Toc150315602"/>
      <w:bookmarkStart w:id="444" w:name="_Toc160332760"/>
      <w:bookmarkStart w:id="445" w:name="_Toc170207786"/>
      <w:bookmarkEnd w:id="437"/>
      <w:r>
        <w:rPr>
          <w:rStyle w:val="CharSectno"/>
        </w:rPr>
        <w:t>28</w:t>
      </w:r>
      <w:r>
        <w:rPr>
          <w:snapToGrid w:val="0"/>
        </w:rPr>
        <w:t>.</w:t>
      </w:r>
      <w:r>
        <w:rPr>
          <w:snapToGrid w:val="0"/>
        </w:rPr>
        <w:tab/>
        <w:t>Cleaning, scaling etc. fish</w:t>
      </w:r>
      <w:bookmarkEnd w:id="438"/>
      <w:bookmarkEnd w:id="439"/>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w:t>
      </w:r>
      <w:bookmarkStart w:id="446" w:name="_Hlt499613941"/>
      <w:r>
        <w:rPr>
          <w:snapToGrid w:val="0"/>
        </w:rPr>
        <w:t>5</w:t>
      </w:r>
      <w:bookmarkEnd w:id="446"/>
      <w:r>
        <w:rPr>
          <w:snapToGrid w:val="0"/>
        </w:rPr>
        <w:t>; or</w:t>
      </w:r>
    </w:p>
    <w:p>
      <w:pPr>
        <w:pStyle w:val="Indenta"/>
        <w:rPr>
          <w:snapToGrid w:val="0"/>
        </w:rPr>
      </w:pPr>
      <w:r>
        <w:rPr>
          <w:snapToGrid w:val="0"/>
        </w:rPr>
        <w:tab/>
        <w:t>(b)</w:t>
      </w:r>
      <w:r>
        <w:rPr>
          <w:snapToGrid w:val="0"/>
        </w:rPr>
        <w:tab/>
        <w:t>contravene a restriction imposed on cleaning, scaling, gutting or filleting fish in that area under regulation </w:t>
      </w:r>
      <w:bookmarkStart w:id="447" w:name="_Hlt499613948"/>
      <w:r>
        <w:rPr>
          <w:snapToGrid w:val="0"/>
        </w:rPr>
        <w:t>5</w:t>
      </w:r>
      <w:bookmarkEnd w:id="447"/>
      <w:r>
        <w:rPr>
          <w:snapToGrid w:val="0"/>
        </w:rPr>
        <w:t>.</w:t>
      </w:r>
    </w:p>
    <w:p>
      <w:pPr>
        <w:pStyle w:val="Penstart"/>
        <w:rPr>
          <w:snapToGrid w:val="0"/>
        </w:rPr>
      </w:pPr>
      <w:r>
        <w:rPr>
          <w:snapToGrid w:val="0"/>
        </w:rPr>
        <w:tab/>
        <w:t>Penalty: $200.</w:t>
      </w:r>
    </w:p>
    <w:p>
      <w:pPr>
        <w:pStyle w:val="Heading5"/>
        <w:rPr>
          <w:snapToGrid w:val="0"/>
        </w:rPr>
      </w:pPr>
      <w:bookmarkStart w:id="448" w:name="_Toc189456520"/>
      <w:bookmarkStart w:id="449" w:name="_Toc524422531"/>
      <w:bookmarkStart w:id="450" w:name="_Toc5508142"/>
      <w:bookmarkStart w:id="451" w:name="_Toc8119110"/>
      <w:bookmarkStart w:id="452" w:name="_Toc78685230"/>
      <w:bookmarkStart w:id="453" w:name="_Toc150315603"/>
      <w:bookmarkStart w:id="454" w:name="_Toc160332761"/>
      <w:bookmarkStart w:id="455" w:name="_Toc170207787"/>
      <w:r>
        <w:rPr>
          <w:rStyle w:val="CharSectno"/>
        </w:rPr>
        <w:t>29</w:t>
      </w:r>
      <w:r>
        <w:rPr>
          <w:snapToGrid w:val="0"/>
        </w:rPr>
        <w:t>.</w:t>
      </w:r>
      <w:r>
        <w:rPr>
          <w:snapToGrid w:val="0"/>
        </w:rPr>
        <w:tab/>
        <w:t>Fires and smoking in caves</w:t>
      </w:r>
      <w:bookmarkEnd w:id="448"/>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Penalty: $500.</w:t>
      </w:r>
    </w:p>
    <w:p>
      <w:pPr>
        <w:pStyle w:val="Subsection"/>
        <w:rPr>
          <w:snapToGrid w:val="0"/>
        </w:rPr>
      </w:pPr>
      <w:bookmarkStart w:id="456" w:name="_Hlt499613979"/>
      <w:bookmarkEnd w:id="456"/>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Penalty: $2 000.</w:t>
      </w:r>
    </w:p>
    <w:p>
      <w:pPr>
        <w:pStyle w:val="Heading3"/>
      </w:pPr>
      <w:bookmarkStart w:id="457" w:name="_Toc189456521"/>
      <w:bookmarkStart w:id="458" w:name="_Toc524422532"/>
      <w:bookmarkStart w:id="459" w:name="_Toc71354890"/>
      <w:bookmarkStart w:id="460" w:name="_Toc78623628"/>
      <w:bookmarkStart w:id="461" w:name="_Toc78685231"/>
      <w:bookmarkStart w:id="462" w:name="_Toc147312328"/>
      <w:bookmarkStart w:id="463" w:name="_Toc147631189"/>
      <w:bookmarkStart w:id="464" w:name="_Toc147633523"/>
      <w:bookmarkStart w:id="465" w:name="_Toc147906967"/>
      <w:bookmarkStart w:id="466" w:name="_Toc147907366"/>
      <w:bookmarkStart w:id="467" w:name="_Toc149009919"/>
      <w:bookmarkStart w:id="468" w:name="_Toc149010273"/>
      <w:bookmarkStart w:id="469" w:name="_Toc149010441"/>
      <w:bookmarkStart w:id="470" w:name="_Toc149016321"/>
      <w:bookmarkStart w:id="471" w:name="_Toc149039064"/>
      <w:bookmarkStart w:id="472" w:name="_Toc149039785"/>
      <w:bookmarkStart w:id="473" w:name="_Toc150315393"/>
      <w:bookmarkStart w:id="474" w:name="_Toc150315604"/>
      <w:bookmarkStart w:id="475" w:name="_Toc160272814"/>
      <w:bookmarkStart w:id="476" w:name="_Toc160332762"/>
      <w:bookmarkStart w:id="477" w:name="_Toc170207788"/>
      <w:r>
        <w:rPr>
          <w:rStyle w:val="CharDivNo"/>
        </w:rPr>
        <w:t>Division 4</w:t>
      </w:r>
      <w:r>
        <w:rPr>
          <w:snapToGrid w:val="0"/>
        </w:rPr>
        <w:t xml:space="preserve"> — </w:t>
      </w:r>
      <w:r>
        <w:rPr>
          <w:rStyle w:val="CharDivText"/>
        </w:rPr>
        <w:t>Disturbance of the landscape</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Style w:val="CharDivText"/>
        </w:rPr>
        <w:t xml:space="preserve"> </w:t>
      </w:r>
    </w:p>
    <w:p>
      <w:pPr>
        <w:pStyle w:val="Heading5"/>
        <w:rPr>
          <w:snapToGrid w:val="0"/>
        </w:rPr>
      </w:pPr>
      <w:bookmarkStart w:id="478" w:name="_Toc189456522"/>
      <w:bookmarkStart w:id="479" w:name="_Toc524422533"/>
      <w:bookmarkStart w:id="480" w:name="_Toc5508143"/>
      <w:bookmarkStart w:id="481" w:name="_Toc8119111"/>
      <w:bookmarkStart w:id="482" w:name="_Toc78685232"/>
      <w:bookmarkStart w:id="483" w:name="_Toc150315605"/>
      <w:bookmarkStart w:id="484" w:name="_Toc160332763"/>
      <w:bookmarkStart w:id="485" w:name="_Toc170207789"/>
      <w:r>
        <w:rPr>
          <w:rStyle w:val="CharSectno"/>
        </w:rPr>
        <w:t>30</w:t>
      </w:r>
      <w:r>
        <w:rPr>
          <w:snapToGrid w:val="0"/>
        </w:rPr>
        <w:t>.</w:t>
      </w:r>
      <w:r>
        <w:rPr>
          <w:snapToGrid w:val="0"/>
        </w:rPr>
        <w:tab/>
        <w:t>Water</w:t>
      </w:r>
      <w:bookmarkEnd w:id="478"/>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w:t>
      </w:r>
    </w:p>
    <w:p>
      <w:pPr>
        <w:pStyle w:val="Indenta"/>
        <w:rPr>
          <w:snapToGrid w:val="0"/>
        </w:rPr>
      </w:pPr>
      <w:r>
        <w:rPr>
          <w:snapToGrid w:val="0"/>
        </w:rPr>
        <w:tab/>
        <w:t>(b)</w:t>
      </w:r>
      <w:r>
        <w:rPr>
          <w:snapToGrid w:val="0"/>
        </w:rPr>
        <w:tab/>
        <w:t>drain any part of CALM land;</w:t>
      </w:r>
    </w:p>
    <w:p>
      <w:pPr>
        <w:pStyle w:val="Indenta"/>
        <w:rPr>
          <w:snapToGrid w:val="0"/>
        </w:rPr>
      </w:pPr>
      <w:r>
        <w:rPr>
          <w:snapToGrid w:val="0"/>
        </w:rPr>
        <w:tab/>
        <w:t>(c)</w:t>
      </w:r>
      <w:r>
        <w:rPr>
          <w:snapToGrid w:val="0"/>
        </w:rPr>
        <w:tab/>
      </w:r>
      <w:r>
        <w:t>interfere with any drain on CALM land;</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Penalty: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w:t>
      </w:r>
    </w:p>
    <w:p>
      <w:pPr>
        <w:pStyle w:val="Heading5"/>
        <w:rPr>
          <w:snapToGrid w:val="0"/>
        </w:rPr>
      </w:pPr>
      <w:bookmarkStart w:id="486" w:name="_Toc189456523"/>
      <w:bookmarkStart w:id="487" w:name="_Toc524422534"/>
      <w:bookmarkStart w:id="488" w:name="_Toc5508144"/>
      <w:bookmarkStart w:id="489" w:name="_Toc8119112"/>
      <w:bookmarkStart w:id="490" w:name="_Toc78685233"/>
      <w:bookmarkStart w:id="491" w:name="_Toc150315606"/>
      <w:bookmarkStart w:id="492" w:name="_Toc160332764"/>
      <w:bookmarkStart w:id="493" w:name="_Toc170207790"/>
      <w:r>
        <w:rPr>
          <w:rStyle w:val="CharSectno"/>
        </w:rPr>
        <w:t>31</w:t>
      </w:r>
      <w:r>
        <w:rPr>
          <w:snapToGrid w:val="0"/>
        </w:rPr>
        <w:t>.</w:t>
      </w:r>
      <w:r>
        <w:rPr>
          <w:snapToGrid w:val="0"/>
        </w:rPr>
        <w:tab/>
        <w:t>Damage etc. to naturally occurring features</w:t>
      </w:r>
      <w:bookmarkEnd w:id="486"/>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Penalty: $2 000.</w:t>
      </w:r>
    </w:p>
    <w:p>
      <w:pPr>
        <w:pStyle w:val="Subsection"/>
        <w:rPr>
          <w:snapToGrid w:val="0"/>
        </w:rPr>
      </w:pPr>
      <w:r>
        <w:rPr>
          <w:snapToGrid w:val="0"/>
        </w:rPr>
        <w:tab/>
        <w:t>(4)</w:t>
      </w:r>
      <w:r>
        <w:rPr>
          <w:snapToGrid w:val="0"/>
        </w:rPr>
        <w:tab/>
        <w:t>In this regulation — </w:t>
      </w:r>
    </w:p>
    <w:p>
      <w:pPr>
        <w:pStyle w:val="Defstart"/>
      </w:pPr>
      <w:r>
        <w:tab/>
      </w:r>
      <w:del w:id="494" w:author="Master Repository Process" w:date="2021-07-31T17:33:00Z">
        <w:r>
          <w:rPr>
            <w:b/>
          </w:rPr>
          <w:delText>“</w:delText>
        </w:r>
      </w:del>
      <w:r>
        <w:rPr>
          <w:rStyle w:val="CharDefText"/>
        </w:rPr>
        <w:t>naturally occurring feature</w:t>
      </w:r>
      <w:del w:id="495" w:author="Master Repository Process" w:date="2021-07-31T17:33:00Z">
        <w:r>
          <w:rPr>
            <w:b/>
          </w:rPr>
          <w:delText>”</w:delText>
        </w:r>
      </w:del>
      <w:r>
        <w:t xml:space="preserve"> includes —</w:t>
      </w:r>
    </w:p>
    <w:p>
      <w:pPr>
        <w:pStyle w:val="Defpara"/>
      </w:pPr>
      <w:r>
        <w:tab/>
        <w:t>(a)</w:t>
      </w:r>
      <w:r>
        <w:tab/>
        <w:t>a fossil;</w:t>
      </w:r>
    </w:p>
    <w:p>
      <w:pPr>
        <w:pStyle w:val="Defpara"/>
      </w:pPr>
      <w:r>
        <w:tab/>
        <w:t>(b)</w:t>
      </w:r>
      <w:r>
        <w:tab/>
        <w:t>a mineral specimen, meteorite and tektite;</w:t>
      </w:r>
    </w:p>
    <w:p>
      <w:pPr>
        <w:pStyle w:val="Defpara"/>
      </w:pPr>
      <w:r>
        <w:tab/>
        <w:t>(c)</w:t>
      </w:r>
      <w:r>
        <w:tab/>
        <w:t>a speleotherm and speleogen;</w:t>
      </w:r>
    </w:p>
    <w:p>
      <w:pPr>
        <w:pStyle w:val="Defpara"/>
      </w:pPr>
      <w:r>
        <w:tab/>
        <w:t>(d)</w:t>
      </w:r>
      <w:r>
        <w:tab/>
        <w:t>a termite mound;</w:t>
      </w:r>
    </w:p>
    <w:p>
      <w:pPr>
        <w:pStyle w:val="Defpara"/>
      </w:pPr>
      <w:r>
        <w:tab/>
        <w:t>(e)</w:t>
      </w:r>
      <w:r>
        <w:tab/>
        <w:t>guano;</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Heading5"/>
        <w:rPr>
          <w:snapToGrid w:val="0"/>
        </w:rPr>
      </w:pPr>
      <w:bookmarkStart w:id="496" w:name="_Toc189456524"/>
      <w:bookmarkStart w:id="497" w:name="_Toc524422535"/>
      <w:bookmarkStart w:id="498" w:name="_Toc5508145"/>
      <w:bookmarkStart w:id="499" w:name="_Toc8119113"/>
      <w:bookmarkStart w:id="500" w:name="_Toc78685234"/>
      <w:bookmarkStart w:id="501" w:name="_Toc150315607"/>
      <w:bookmarkStart w:id="502" w:name="_Toc160332765"/>
      <w:bookmarkStart w:id="503" w:name="_Toc170207791"/>
      <w:r>
        <w:rPr>
          <w:rStyle w:val="CharSectno"/>
        </w:rPr>
        <w:t>32</w:t>
      </w:r>
      <w:r>
        <w:rPr>
          <w:snapToGrid w:val="0"/>
        </w:rPr>
        <w:t>.</w:t>
      </w:r>
      <w:r>
        <w:rPr>
          <w:snapToGrid w:val="0"/>
        </w:rPr>
        <w:tab/>
        <w:t>Sandboarding</w:t>
      </w:r>
      <w:bookmarkEnd w:id="496"/>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Penalty: $500.</w:t>
      </w:r>
    </w:p>
    <w:p>
      <w:pPr>
        <w:pStyle w:val="Heading5"/>
      </w:pPr>
      <w:bookmarkStart w:id="504" w:name="_Hlt499631294"/>
      <w:bookmarkStart w:id="505" w:name="_Toc189456525"/>
      <w:bookmarkStart w:id="506" w:name="_Toc524422536"/>
      <w:bookmarkStart w:id="507" w:name="_Toc5508146"/>
      <w:bookmarkStart w:id="508" w:name="_Toc8119114"/>
      <w:bookmarkStart w:id="509" w:name="_Toc78685235"/>
      <w:bookmarkStart w:id="510" w:name="_Toc150315608"/>
      <w:bookmarkStart w:id="511" w:name="_Toc160332766"/>
      <w:bookmarkStart w:id="512" w:name="_Toc170207792"/>
      <w:bookmarkEnd w:id="504"/>
      <w:r>
        <w:rPr>
          <w:rStyle w:val="CharSectno"/>
        </w:rPr>
        <w:t>33</w:t>
      </w:r>
      <w:r>
        <w:rPr>
          <w:snapToGrid w:val="0"/>
        </w:rPr>
        <w:t>.</w:t>
      </w:r>
      <w:r>
        <w:rPr>
          <w:snapToGrid w:val="0"/>
        </w:rPr>
        <w:tab/>
        <w:t>Abseiling</w:t>
      </w:r>
      <w:bookmarkEnd w:id="505"/>
      <w:bookmarkEnd w:id="506"/>
      <w:bookmarkEnd w:id="507"/>
      <w:bookmarkEnd w:id="508"/>
      <w:bookmarkEnd w:id="509"/>
      <w:bookmarkEnd w:id="510"/>
      <w:bookmarkEnd w:id="511"/>
      <w:bookmarkEnd w:id="512"/>
    </w:p>
    <w:p>
      <w:pPr>
        <w:pStyle w:val="Subsection"/>
      </w:pPr>
      <w:r>
        <w:tab/>
      </w:r>
      <w:r>
        <w:tab/>
        <w:t>A person must not, without lawful authority, abseil on CALM land except in a designated area.</w:t>
      </w:r>
    </w:p>
    <w:p>
      <w:pPr>
        <w:pStyle w:val="Penstart"/>
      </w:pPr>
      <w:r>
        <w:tab/>
        <w:t>Penalty: $500.</w:t>
      </w:r>
    </w:p>
    <w:p>
      <w:pPr>
        <w:pStyle w:val="Footnotesection"/>
      </w:pPr>
      <w:r>
        <w:tab/>
        <w:t>[Regulation 33 amended in Gazette 29 Sep 2006 p. 4308.]</w:t>
      </w:r>
    </w:p>
    <w:p>
      <w:pPr>
        <w:pStyle w:val="Heading5"/>
        <w:rPr>
          <w:snapToGrid w:val="0"/>
        </w:rPr>
      </w:pPr>
      <w:bookmarkStart w:id="513" w:name="_Toc189456526"/>
      <w:bookmarkStart w:id="514" w:name="_Toc524422537"/>
      <w:bookmarkStart w:id="515" w:name="_Toc5508147"/>
      <w:bookmarkStart w:id="516" w:name="_Toc8119115"/>
      <w:bookmarkStart w:id="517" w:name="_Toc78685236"/>
      <w:bookmarkStart w:id="518" w:name="_Toc150315609"/>
      <w:bookmarkStart w:id="519" w:name="_Toc160332767"/>
      <w:bookmarkStart w:id="520" w:name="_Toc170207793"/>
      <w:r>
        <w:rPr>
          <w:rStyle w:val="CharSectno"/>
        </w:rPr>
        <w:t>34</w:t>
      </w:r>
      <w:r>
        <w:rPr>
          <w:snapToGrid w:val="0"/>
        </w:rPr>
        <w:t>.</w:t>
      </w:r>
      <w:r>
        <w:rPr>
          <w:snapToGrid w:val="0"/>
        </w:rPr>
        <w:tab/>
        <w:t>Unauthorised buildings etc.</w:t>
      </w:r>
      <w:bookmarkEnd w:id="513"/>
      <w:bookmarkEnd w:id="514"/>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subregulation (1) </w:t>
      </w:r>
      <w:del w:id="521" w:author="Master Repository Process" w:date="2021-07-31T17:33:00Z">
        <w:r>
          <w:rPr>
            <w:b/>
            <w:snapToGrid w:val="0"/>
          </w:rPr>
          <w:delText>“</w:delText>
        </w:r>
      </w:del>
      <w:r>
        <w:rPr>
          <w:rStyle w:val="CharDefText"/>
        </w:rPr>
        <w:t>structure</w:t>
      </w:r>
      <w:del w:id="522" w:author="Master Repository Process" w:date="2021-07-31T17:33:00Z">
        <w:r>
          <w:rPr>
            <w:b/>
            <w:snapToGrid w:val="0"/>
          </w:rPr>
          <w:delText>”</w:delText>
        </w:r>
      </w:del>
      <w:r>
        <w:rPr>
          <w:snapToGrid w:val="0"/>
        </w:rPr>
        <w:t xml:space="preserve"> includes any building, tramline, fence, post, pipeline, jetty, mooring, pontoon, cairn, memorial, ramp, barrier or gate.</w:t>
      </w:r>
    </w:p>
    <w:p>
      <w:pPr>
        <w:pStyle w:val="Subsection"/>
      </w:pPr>
      <w:r>
        <w:tab/>
        <w:t>(3)</w:t>
      </w:r>
      <w:r>
        <w:tab/>
        <w:t>An authorised officer may direct a person who has contravened subregulation (1) to pull down, take apart or remove the structure.</w:t>
      </w:r>
    </w:p>
    <w:p>
      <w:pPr>
        <w:pStyle w:val="Subsection"/>
      </w:pPr>
      <w:r>
        <w:tab/>
        <w:t>(4)</w:t>
      </w:r>
      <w:r>
        <w:tab/>
        <w:t>The person must comply with the direction.</w:t>
      </w:r>
    </w:p>
    <w:p>
      <w:pPr>
        <w:pStyle w:val="Penstart"/>
      </w:pPr>
      <w:r>
        <w:tab/>
        <w:t>Penalty: $2 000.</w:t>
      </w:r>
    </w:p>
    <w:p>
      <w:pPr>
        <w:pStyle w:val="Footnotesection"/>
      </w:pPr>
      <w:r>
        <w:tab/>
        <w:t>[Regulation 34 amended in Gazette 29 Sep 2006 p. 4308</w:t>
      </w:r>
      <w:r>
        <w:noBreakHyphen/>
        <w:t>9.]</w:t>
      </w:r>
    </w:p>
    <w:p>
      <w:pPr>
        <w:pStyle w:val="Heading5"/>
        <w:rPr>
          <w:snapToGrid w:val="0"/>
        </w:rPr>
      </w:pPr>
      <w:bookmarkStart w:id="523" w:name="_Toc189456527"/>
      <w:bookmarkStart w:id="524" w:name="_Toc524422538"/>
      <w:bookmarkStart w:id="525" w:name="_Toc5508148"/>
      <w:bookmarkStart w:id="526" w:name="_Toc8119116"/>
      <w:bookmarkStart w:id="527" w:name="_Toc78685237"/>
      <w:bookmarkStart w:id="528" w:name="_Toc150315610"/>
      <w:bookmarkStart w:id="529" w:name="_Toc160332768"/>
      <w:bookmarkStart w:id="530" w:name="_Toc170207794"/>
      <w:r>
        <w:rPr>
          <w:rStyle w:val="CharSectno"/>
        </w:rPr>
        <w:t>35</w:t>
      </w:r>
      <w:r>
        <w:rPr>
          <w:snapToGrid w:val="0"/>
        </w:rPr>
        <w:t>.</w:t>
      </w:r>
      <w:r>
        <w:rPr>
          <w:snapToGrid w:val="0"/>
        </w:rPr>
        <w:tab/>
        <w:t>Unauthorised clearing</w:t>
      </w:r>
      <w:bookmarkEnd w:id="523"/>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Penalty: $2 000.</w:t>
      </w:r>
    </w:p>
    <w:p>
      <w:pPr>
        <w:pStyle w:val="Heading5"/>
      </w:pPr>
      <w:bookmarkStart w:id="531" w:name="_Toc189456528"/>
      <w:bookmarkStart w:id="532" w:name="_Toc524422539"/>
      <w:bookmarkStart w:id="533" w:name="_Toc144874246"/>
      <w:bookmarkStart w:id="534" w:name="_Toc150315611"/>
      <w:bookmarkStart w:id="535" w:name="_Toc160332769"/>
      <w:bookmarkStart w:id="536" w:name="_Toc170207795"/>
      <w:bookmarkStart w:id="537" w:name="_Toc5508149"/>
      <w:bookmarkStart w:id="538" w:name="_Toc8119117"/>
      <w:bookmarkStart w:id="539" w:name="_Toc78685238"/>
      <w:r>
        <w:t>35A.</w:t>
      </w:r>
      <w:r>
        <w:tab/>
        <w:t>Quarrying, removing or disturbing soil etc.</w:t>
      </w:r>
      <w:bookmarkEnd w:id="531"/>
      <w:bookmarkEnd w:id="532"/>
      <w:bookmarkEnd w:id="533"/>
      <w:bookmarkEnd w:id="534"/>
      <w:bookmarkEnd w:id="535"/>
      <w:bookmarkEnd w:id="536"/>
    </w:p>
    <w:p>
      <w:pPr>
        <w:pStyle w:val="Subsection"/>
      </w:pPr>
      <w:r>
        <w:tab/>
        <w:t>(1)</w:t>
      </w:r>
      <w:r>
        <w:tab/>
        <w:t>A person must not, without lawful authority, disturb or remove leaf mould, rotting vegetation, humus, soil, stone or gravel on or in CALM land.</w:t>
      </w:r>
    </w:p>
    <w:p>
      <w:pPr>
        <w:pStyle w:val="Penstart"/>
      </w:pPr>
      <w:r>
        <w:tab/>
        <w:t>Penalty: $2 000.</w:t>
      </w:r>
    </w:p>
    <w:p>
      <w:pPr>
        <w:pStyle w:val="Subsection"/>
      </w:pPr>
      <w:r>
        <w:tab/>
        <w:t>(2)</w:t>
      </w:r>
      <w:r>
        <w:tab/>
        <w:t xml:space="preserve">In this regulation — </w:t>
      </w:r>
    </w:p>
    <w:p>
      <w:pPr>
        <w:pStyle w:val="Defstart"/>
      </w:pPr>
      <w:r>
        <w:rPr>
          <w:b/>
        </w:rPr>
        <w:tab/>
      </w:r>
      <w:del w:id="540" w:author="Master Repository Process" w:date="2021-07-31T17:33:00Z">
        <w:r>
          <w:rPr>
            <w:b/>
          </w:rPr>
          <w:delText>“</w:delText>
        </w:r>
      </w:del>
      <w:r>
        <w:rPr>
          <w:rStyle w:val="CharDefText"/>
        </w:rPr>
        <w:t>soil</w:t>
      </w:r>
      <w:del w:id="541" w:author="Master Repository Process" w:date="2021-07-31T17:33:00Z">
        <w:r>
          <w:rPr>
            <w:b/>
          </w:rPr>
          <w:delText>”</w:delText>
        </w:r>
      </w:del>
      <w:r>
        <w:t xml:space="preserve"> includes sand, shale, clay and evaporites.</w:t>
      </w:r>
    </w:p>
    <w:p>
      <w:pPr>
        <w:pStyle w:val="Footnotesection"/>
      </w:pPr>
      <w:r>
        <w:tab/>
        <w:t>[Regulation 35A inserted in Gazette 29 Sep 2006 p. 4309.]</w:t>
      </w:r>
    </w:p>
    <w:p>
      <w:pPr>
        <w:pStyle w:val="Heading5"/>
        <w:rPr>
          <w:snapToGrid w:val="0"/>
        </w:rPr>
      </w:pPr>
      <w:bookmarkStart w:id="542" w:name="_Toc189456529"/>
      <w:bookmarkStart w:id="543" w:name="_Toc524422540"/>
      <w:bookmarkStart w:id="544" w:name="_Toc150315612"/>
      <w:bookmarkStart w:id="545" w:name="_Toc160332770"/>
      <w:bookmarkStart w:id="546" w:name="_Toc170207796"/>
      <w:r>
        <w:rPr>
          <w:rStyle w:val="CharSectno"/>
        </w:rPr>
        <w:t>36</w:t>
      </w:r>
      <w:r>
        <w:rPr>
          <w:snapToGrid w:val="0"/>
        </w:rPr>
        <w:t>.</w:t>
      </w:r>
      <w:r>
        <w:rPr>
          <w:snapToGrid w:val="0"/>
        </w:rPr>
        <w:tab/>
        <w:t>Dumping</w:t>
      </w:r>
      <w:bookmarkEnd w:id="542"/>
      <w:bookmarkEnd w:id="543"/>
      <w:bookmarkEnd w:id="537"/>
      <w:bookmarkEnd w:id="538"/>
      <w:bookmarkEnd w:id="539"/>
      <w:bookmarkEnd w:id="544"/>
      <w:bookmarkEnd w:id="545"/>
      <w:bookmarkEnd w:id="546"/>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Penalty: $2 000.</w:t>
      </w:r>
    </w:p>
    <w:p>
      <w:pPr>
        <w:pStyle w:val="Heading5"/>
        <w:rPr>
          <w:snapToGrid w:val="0"/>
        </w:rPr>
      </w:pPr>
      <w:bookmarkStart w:id="547" w:name="_Toc189456530"/>
      <w:bookmarkStart w:id="548" w:name="_Toc524422541"/>
      <w:bookmarkStart w:id="549" w:name="_Toc5508150"/>
      <w:bookmarkStart w:id="550" w:name="_Toc8119118"/>
      <w:bookmarkStart w:id="551" w:name="_Toc78685239"/>
      <w:bookmarkStart w:id="552" w:name="_Toc150315613"/>
      <w:bookmarkStart w:id="553" w:name="_Toc160332771"/>
      <w:bookmarkStart w:id="554" w:name="_Toc170207797"/>
      <w:r>
        <w:rPr>
          <w:rStyle w:val="CharSectno"/>
        </w:rPr>
        <w:t>37</w:t>
      </w:r>
      <w:r>
        <w:rPr>
          <w:snapToGrid w:val="0"/>
        </w:rPr>
        <w:t>.</w:t>
      </w:r>
      <w:r>
        <w:rPr>
          <w:snapToGrid w:val="0"/>
        </w:rPr>
        <w:tab/>
        <w:t>Damage to property</w:t>
      </w:r>
      <w:bookmarkEnd w:id="547"/>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Penalty: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w:t>
      </w:r>
    </w:p>
    <w:p>
      <w:pPr>
        <w:pStyle w:val="Heading5"/>
        <w:rPr>
          <w:snapToGrid w:val="0"/>
        </w:rPr>
      </w:pPr>
      <w:bookmarkStart w:id="555" w:name="_Toc189456531"/>
      <w:bookmarkStart w:id="556" w:name="_Toc524422542"/>
      <w:bookmarkStart w:id="557" w:name="_Toc5508151"/>
      <w:bookmarkStart w:id="558" w:name="_Toc8119119"/>
      <w:bookmarkStart w:id="559" w:name="_Toc78685240"/>
      <w:bookmarkStart w:id="560" w:name="_Toc150315614"/>
      <w:bookmarkStart w:id="561" w:name="_Toc160332772"/>
      <w:bookmarkStart w:id="562" w:name="_Toc170207798"/>
      <w:r>
        <w:rPr>
          <w:rStyle w:val="CharSectno"/>
        </w:rPr>
        <w:t>38</w:t>
      </w:r>
      <w:r>
        <w:rPr>
          <w:snapToGrid w:val="0"/>
        </w:rPr>
        <w:t>.</w:t>
      </w:r>
      <w:r>
        <w:rPr>
          <w:snapToGrid w:val="0"/>
        </w:rPr>
        <w:tab/>
        <w:t>Unauthorised signs</w:t>
      </w:r>
      <w:bookmarkEnd w:id="555"/>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Heading5"/>
        <w:rPr>
          <w:snapToGrid w:val="0"/>
        </w:rPr>
      </w:pPr>
      <w:bookmarkStart w:id="563" w:name="_Hlt499613713"/>
      <w:bookmarkStart w:id="564" w:name="_Toc189456532"/>
      <w:bookmarkStart w:id="565" w:name="_Toc524422543"/>
      <w:bookmarkStart w:id="566" w:name="_Toc5508152"/>
      <w:bookmarkStart w:id="567" w:name="_Toc8119120"/>
      <w:bookmarkStart w:id="568" w:name="_Toc78685241"/>
      <w:bookmarkStart w:id="569" w:name="_Toc150315615"/>
      <w:bookmarkStart w:id="570" w:name="_Toc160332773"/>
      <w:bookmarkStart w:id="571" w:name="_Toc170207799"/>
      <w:bookmarkEnd w:id="563"/>
      <w:r>
        <w:rPr>
          <w:rStyle w:val="CharSectno"/>
        </w:rPr>
        <w:t>39</w:t>
      </w:r>
      <w:r>
        <w:rPr>
          <w:snapToGrid w:val="0"/>
        </w:rPr>
        <w:t>.</w:t>
      </w:r>
      <w:r>
        <w:rPr>
          <w:snapToGrid w:val="0"/>
        </w:rPr>
        <w:tab/>
        <w:t>Unlawful lighting of campfires etc.</w:t>
      </w:r>
      <w:bookmarkEnd w:id="564"/>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r>
      <w:bookmarkStart w:id="572" w:name="_Hlt499631348"/>
      <w:bookmarkEnd w:id="572"/>
      <w:r>
        <w:rPr>
          <w:snapToGrid w:val="0"/>
        </w:rPr>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w:t>
      </w:r>
      <w:bookmarkStart w:id="573" w:name="_Hlt499613960"/>
      <w:r>
        <w:rPr>
          <w:snapToGrid w:val="0"/>
        </w:rPr>
        <w:t>5</w:t>
      </w:r>
      <w:bookmarkEnd w:id="573"/>
      <w:r>
        <w:rPr>
          <w:snapToGrid w:val="0"/>
        </w:rPr>
        <w:t>; or</w:t>
      </w:r>
    </w:p>
    <w:p>
      <w:pPr>
        <w:pStyle w:val="Indenti"/>
        <w:rPr>
          <w:snapToGrid w:val="0"/>
        </w:rPr>
      </w:pPr>
      <w:r>
        <w:rPr>
          <w:snapToGrid w:val="0"/>
        </w:rPr>
        <w:tab/>
        <w:t>(ii)</w:t>
      </w:r>
      <w:r>
        <w:rPr>
          <w:snapToGrid w:val="0"/>
        </w:rPr>
        <w:tab/>
        <w:t>contravenes a restriction imposed on that activity under regulation </w:t>
      </w:r>
      <w:bookmarkStart w:id="574" w:name="_Hlt499613968"/>
      <w:r>
        <w:rPr>
          <w:snapToGrid w:val="0"/>
        </w:rPr>
        <w:t>5</w:t>
      </w:r>
      <w:bookmarkEnd w:id="574"/>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 injured.</w:t>
      </w:r>
    </w:p>
    <w:p>
      <w:pPr>
        <w:pStyle w:val="Penstart"/>
        <w:rPr>
          <w:snapToGrid w:val="0"/>
        </w:rPr>
      </w:pPr>
      <w:r>
        <w:rPr>
          <w:snapToGrid w:val="0"/>
        </w:rPr>
        <w:tab/>
        <w:t>Penalty: $2 000.</w:t>
      </w:r>
    </w:p>
    <w:p>
      <w:pPr>
        <w:pStyle w:val="Subsection"/>
        <w:rPr>
          <w:snapToGrid w:val="0"/>
        </w:rPr>
      </w:pPr>
      <w:bookmarkStart w:id="575" w:name="_Toc5508153"/>
      <w:bookmarkStart w:id="576" w:name="_Toc8119121"/>
      <w:bookmarkStart w:id="577" w:name="_Toc78685242"/>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metres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Penalty: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w:t>
      </w:r>
    </w:p>
    <w:p>
      <w:pPr>
        <w:pStyle w:val="Heading5"/>
        <w:rPr>
          <w:snapToGrid w:val="0"/>
        </w:rPr>
      </w:pPr>
      <w:bookmarkStart w:id="578" w:name="_Toc189456533"/>
      <w:bookmarkStart w:id="579" w:name="_Toc524422544"/>
      <w:bookmarkStart w:id="580" w:name="_Toc150315616"/>
      <w:bookmarkStart w:id="581" w:name="_Toc160332774"/>
      <w:bookmarkStart w:id="582" w:name="_Toc170207800"/>
      <w:r>
        <w:rPr>
          <w:rStyle w:val="CharSectno"/>
        </w:rPr>
        <w:t>40</w:t>
      </w:r>
      <w:r>
        <w:rPr>
          <w:snapToGrid w:val="0"/>
        </w:rPr>
        <w:t>.</w:t>
      </w:r>
      <w:r>
        <w:rPr>
          <w:snapToGrid w:val="0"/>
        </w:rPr>
        <w:tab/>
        <w:t>Authorised officer may direct that camp fire, barbecue or portable stove be extinguished</w:t>
      </w:r>
      <w:bookmarkEnd w:id="578"/>
      <w:bookmarkEnd w:id="579"/>
      <w:bookmarkEnd w:id="575"/>
      <w:bookmarkEnd w:id="576"/>
      <w:bookmarkEnd w:id="577"/>
      <w:bookmarkEnd w:id="580"/>
      <w:bookmarkEnd w:id="581"/>
      <w:bookmarkEnd w:id="582"/>
      <w:r>
        <w:rPr>
          <w:snapToGrid w:val="0"/>
        </w:rPr>
        <w:t xml:space="preserve"> </w:t>
      </w:r>
    </w:p>
    <w:p>
      <w:pPr>
        <w:pStyle w:val="Subsection"/>
        <w:rPr>
          <w:snapToGrid w:val="0"/>
        </w:rPr>
      </w:pPr>
      <w:r>
        <w:rPr>
          <w:snapToGrid w:val="0"/>
        </w:rPr>
        <w:tab/>
        <w:t>(1)</w:t>
      </w:r>
      <w:r>
        <w:rPr>
          <w:snapToGrid w:val="0"/>
        </w:rPr>
        <w:tab/>
        <w:t>An authorised officer may direct any person to extinguish a campfire, barbecue or portable stove on CALM land if the authorised officer considers that the campfire, barbecue or stove constitutes a fire risk to any part of that land.</w:t>
      </w:r>
    </w:p>
    <w:p>
      <w:pPr>
        <w:pStyle w:val="Subsection"/>
        <w:rPr>
          <w:snapToGrid w:val="0"/>
        </w:rPr>
      </w:pPr>
      <w:r>
        <w:rPr>
          <w:snapToGrid w:val="0"/>
        </w:rPr>
        <w:tab/>
        <w:t>(2)</w:t>
      </w:r>
      <w:r>
        <w:rPr>
          <w:snapToGrid w:val="0"/>
        </w:rPr>
        <w:tab/>
        <w:t>A person must comply with a direction given to that person under subregulation (1).</w:t>
      </w:r>
    </w:p>
    <w:p>
      <w:pPr>
        <w:pStyle w:val="Penstart"/>
        <w:rPr>
          <w:snapToGrid w:val="0"/>
        </w:rPr>
      </w:pPr>
      <w:r>
        <w:rPr>
          <w:snapToGrid w:val="0"/>
        </w:rPr>
        <w:tab/>
        <w:t>Penalty: $2 000.</w:t>
      </w:r>
    </w:p>
    <w:p>
      <w:pPr>
        <w:pStyle w:val="Heading5"/>
      </w:pPr>
      <w:bookmarkStart w:id="583" w:name="_Toc189456534"/>
      <w:bookmarkStart w:id="584" w:name="_Toc524422545"/>
      <w:bookmarkStart w:id="585" w:name="_Toc144874250"/>
      <w:bookmarkStart w:id="586" w:name="_Toc150315617"/>
      <w:bookmarkStart w:id="587" w:name="_Toc160332775"/>
      <w:bookmarkStart w:id="588" w:name="_Toc170207801"/>
      <w:bookmarkStart w:id="589" w:name="_Toc71354902"/>
      <w:bookmarkStart w:id="590" w:name="_Toc78623640"/>
      <w:bookmarkStart w:id="591" w:name="_Toc78685243"/>
      <w:r>
        <w:rPr>
          <w:rStyle w:val="CharSectno"/>
        </w:rPr>
        <w:t>40A</w:t>
      </w:r>
      <w:r>
        <w:t>.</w:t>
      </w:r>
      <w:r>
        <w:tab/>
        <w:t>Unlawful lighting of fires — only one conviction</w:t>
      </w:r>
      <w:bookmarkEnd w:id="583"/>
      <w:bookmarkEnd w:id="584"/>
      <w:bookmarkEnd w:id="585"/>
      <w:bookmarkEnd w:id="586"/>
      <w:bookmarkEnd w:id="587"/>
      <w:bookmarkEnd w:id="588"/>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592" w:name="_Toc189456535"/>
      <w:bookmarkStart w:id="593" w:name="_Toc524422546"/>
      <w:bookmarkStart w:id="594" w:name="_Toc147312342"/>
      <w:bookmarkStart w:id="595" w:name="_Toc147631203"/>
      <w:bookmarkStart w:id="596" w:name="_Toc147633537"/>
      <w:bookmarkStart w:id="597" w:name="_Toc147906981"/>
      <w:bookmarkStart w:id="598" w:name="_Toc147907380"/>
      <w:bookmarkStart w:id="599" w:name="_Toc149009933"/>
      <w:bookmarkStart w:id="600" w:name="_Toc149010287"/>
      <w:bookmarkStart w:id="601" w:name="_Toc149010455"/>
      <w:bookmarkStart w:id="602" w:name="_Toc149016335"/>
      <w:bookmarkStart w:id="603" w:name="_Toc149039078"/>
      <w:bookmarkStart w:id="604" w:name="_Toc149039799"/>
      <w:bookmarkStart w:id="605" w:name="_Toc150315407"/>
      <w:bookmarkStart w:id="606" w:name="_Toc150315618"/>
      <w:bookmarkStart w:id="607" w:name="_Toc160272828"/>
      <w:bookmarkStart w:id="608" w:name="_Toc160332776"/>
      <w:bookmarkStart w:id="609" w:name="_Toc170207802"/>
      <w:r>
        <w:rPr>
          <w:rStyle w:val="CharPartNo"/>
        </w:rPr>
        <w:t>Part 3</w:t>
      </w:r>
      <w:r>
        <w:t xml:space="preserve"> — </w:t>
      </w:r>
      <w:r>
        <w:rPr>
          <w:rStyle w:val="CharPartText"/>
        </w:rPr>
        <w:t>Access to CALM land</w:t>
      </w:r>
      <w:bookmarkEnd w:id="592"/>
      <w:bookmarkEnd w:id="593"/>
      <w:bookmarkEnd w:id="589"/>
      <w:bookmarkEnd w:id="590"/>
      <w:bookmarkEnd w:id="591"/>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3"/>
      </w:pPr>
      <w:bookmarkStart w:id="610" w:name="_Toc189456536"/>
      <w:bookmarkStart w:id="611" w:name="_Toc524422547"/>
      <w:bookmarkStart w:id="612" w:name="_Toc71354903"/>
      <w:bookmarkStart w:id="613" w:name="_Toc78623641"/>
      <w:bookmarkStart w:id="614" w:name="_Toc78685244"/>
      <w:bookmarkStart w:id="615" w:name="_Toc147312343"/>
      <w:bookmarkStart w:id="616" w:name="_Toc147631204"/>
      <w:bookmarkStart w:id="617" w:name="_Toc147633538"/>
      <w:bookmarkStart w:id="618" w:name="_Toc147906982"/>
      <w:bookmarkStart w:id="619" w:name="_Toc147907381"/>
      <w:bookmarkStart w:id="620" w:name="_Toc149009934"/>
      <w:bookmarkStart w:id="621" w:name="_Toc149010288"/>
      <w:bookmarkStart w:id="622" w:name="_Toc149010456"/>
      <w:bookmarkStart w:id="623" w:name="_Toc149016336"/>
      <w:bookmarkStart w:id="624" w:name="_Toc149039079"/>
      <w:bookmarkStart w:id="625" w:name="_Toc149039800"/>
      <w:bookmarkStart w:id="626" w:name="_Toc150315408"/>
      <w:bookmarkStart w:id="627" w:name="_Toc150315619"/>
      <w:bookmarkStart w:id="628" w:name="_Toc160272829"/>
      <w:bookmarkStart w:id="629" w:name="_Toc160332777"/>
      <w:bookmarkStart w:id="630" w:name="_Toc170207803"/>
      <w:r>
        <w:rPr>
          <w:rStyle w:val="CharDivNo"/>
        </w:rPr>
        <w:t>Division 1</w:t>
      </w:r>
      <w:r>
        <w:rPr>
          <w:snapToGrid w:val="0"/>
        </w:rPr>
        <w:t xml:space="preserve"> — </w:t>
      </w:r>
      <w:r>
        <w:rPr>
          <w:rStyle w:val="CharDivText"/>
        </w:rPr>
        <w:t>General</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rPr>
          <w:snapToGrid w:val="0"/>
        </w:rPr>
      </w:pPr>
      <w:bookmarkStart w:id="631" w:name="_Toc189456537"/>
      <w:bookmarkStart w:id="632" w:name="_Toc524422548"/>
      <w:bookmarkStart w:id="633" w:name="_Toc5508154"/>
      <w:bookmarkStart w:id="634" w:name="_Toc8119122"/>
      <w:bookmarkStart w:id="635" w:name="_Toc78685245"/>
      <w:bookmarkStart w:id="636" w:name="_Toc150315620"/>
      <w:bookmarkStart w:id="637" w:name="_Toc160332778"/>
      <w:bookmarkStart w:id="638" w:name="_Toc170207804"/>
      <w:r>
        <w:rPr>
          <w:rStyle w:val="CharSectno"/>
        </w:rPr>
        <w:t>41</w:t>
      </w:r>
      <w:r>
        <w:rPr>
          <w:snapToGrid w:val="0"/>
        </w:rPr>
        <w:t>.</w:t>
      </w:r>
      <w:r>
        <w:rPr>
          <w:snapToGrid w:val="0"/>
        </w:rPr>
        <w:tab/>
        <w:t>Access to certain areas classified under s. 62</w:t>
      </w:r>
      <w:bookmarkEnd w:id="631"/>
      <w:bookmarkEnd w:id="632"/>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r>
      <w:r>
        <w:rPr>
          <w:snapToGrid w:val="0"/>
        </w:rPr>
        <w:tab/>
        <w:t>A person must not, without lawful authority, enter any land or waters classified — </w:t>
      </w:r>
    </w:p>
    <w:p>
      <w:pPr>
        <w:pStyle w:val="Indenta"/>
        <w:rPr>
          <w:snapToGrid w:val="0"/>
        </w:rPr>
      </w:pPr>
      <w:r>
        <w:rPr>
          <w:snapToGrid w:val="0"/>
        </w:rPr>
        <w:tab/>
        <w:t>(a)</w:t>
      </w:r>
      <w:r>
        <w:rPr>
          <w:snapToGrid w:val="0"/>
        </w:rPr>
        <w:tab/>
        <w:t>under section 62(1)(b) of the Act as a prohibited area;</w:t>
      </w:r>
    </w:p>
    <w:p>
      <w:pPr>
        <w:pStyle w:val="Indenta"/>
        <w:rPr>
          <w:snapToGrid w:val="0"/>
        </w:rPr>
      </w:pPr>
      <w:r>
        <w:rPr>
          <w:snapToGrid w:val="0"/>
        </w:rPr>
        <w:tab/>
        <w:t>(b)</w:t>
      </w:r>
      <w:r>
        <w:rPr>
          <w:snapToGrid w:val="0"/>
        </w:rPr>
        <w:tab/>
        <w:t>under section 62(1)(d) of the Act as a temporary control area;</w:t>
      </w:r>
    </w:p>
    <w:p>
      <w:pPr>
        <w:pStyle w:val="Indenta"/>
      </w:pPr>
      <w:r>
        <w:rPr>
          <w:snapToGrid w:val="0"/>
        </w:rPr>
        <w:tab/>
        <w:t>(c)</w:t>
      </w:r>
      <w:r>
        <w:rPr>
          <w:snapToGrid w:val="0"/>
        </w:rPr>
        <w:tab/>
        <w:t xml:space="preserve">under section 62(1)(f) of the Act as </w:t>
      </w:r>
      <w:r>
        <w:t>a plant disease management area; or</w:t>
      </w:r>
    </w:p>
    <w:p>
      <w:pPr>
        <w:pStyle w:val="Indenta"/>
      </w:pPr>
      <w:r>
        <w:rPr>
          <w:snapToGrid w:val="0"/>
        </w:rPr>
        <w:tab/>
        <w:t>(d)</w:t>
      </w:r>
      <w:r>
        <w:rPr>
          <w:snapToGrid w:val="0"/>
        </w:rPr>
        <w:tab/>
      </w:r>
      <w:r>
        <w:t xml:space="preserve">under section 12A(2) of the </w:t>
      </w:r>
      <w:r>
        <w:rPr>
          <w:i/>
        </w:rPr>
        <w:t>Wildlife Conservation Act 1950</w:t>
      </w:r>
      <w:r>
        <w:t xml:space="preserve"> as a prohibited area where that classification remains in force.</w:t>
      </w:r>
    </w:p>
    <w:p>
      <w:pPr>
        <w:pStyle w:val="Penstart"/>
        <w:rPr>
          <w:snapToGrid w:val="0"/>
        </w:rPr>
      </w:pPr>
      <w:r>
        <w:rPr>
          <w:snapToGrid w:val="0"/>
        </w:rPr>
        <w:tab/>
        <w:t>Penalty: $2 000.</w:t>
      </w:r>
    </w:p>
    <w:p>
      <w:pPr>
        <w:pStyle w:val="Heading5"/>
        <w:rPr>
          <w:snapToGrid w:val="0"/>
        </w:rPr>
      </w:pPr>
      <w:bookmarkStart w:id="639" w:name="_Toc189456538"/>
      <w:bookmarkStart w:id="640" w:name="_Toc524422549"/>
      <w:bookmarkStart w:id="641" w:name="_Toc5508155"/>
      <w:bookmarkStart w:id="642" w:name="_Toc8119123"/>
      <w:bookmarkStart w:id="643" w:name="_Toc78685246"/>
      <w:bookmarkStart w:id="644" w:name="_Toc150315621"/>
      <w:bookmarkStart w:id="645" w:name="_Toc160332779"/>
      <w:bookmarkStart w:id="646" w:name="_Toc170207805"/>
      <w:r>
        <w:rPr>
          <w:rStyle w:val="CharSectno"/>
        </w:rPr>
        <w:t>42</w:t>
      </w:r>
      <w:r>
        <w:rPr>
          <w:snapToGrid w:val="0"/>
        </w:rPr>
        <w:t>.</w:t>
      </w:r>
      <w:r>
        <w:rPr>
          <w:snapToGrid w:val="0"/>
        </w:rPr>
        <w:tab/>
        <w:t>Access to limited access areas</w:t>
      </w:r>
      <w:bookmarkEnd w:id="639"/>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 xml:space="preserve">A person must not, without lawful authority, enter otherwise than on foot or by vessel any land classified — </w:t>
      </w:r>
    </w:p>
    <w:p>
      <w:pPr>
        <w:pStyle w:val="Indenta"/>
        <w:rPr>
          <w:snapToGrid w:val="0"/>
        </w:rPr>
      </w:pPr>
      <w:r>
        <w:rPr>
          <w:snapToGrid w:val="0"/>
        </w:rPr>
        <w:tab/>
        <w:t>(a)</w:t>
      </w:r>
      <w:r>
        <w:rPr>
          <w:snapToGrid w:val="0"/>
        </w:rPr>
        <w:tab/>
        <w:t>under section 62(1)(c) of the Act as a limited access area; or</w:t>
      </w:r>
    </w:p>
    <w:p>
      <w:pPr>
        <w:pStyle w:val="Indenta"/>
      </w:pPr>
      <w:r>
        <w:rPr>
          <w:snapToGrid w:val="0"/>
        </w:rPr>
        <w:tab/>
        <w:t>(b)</w:t>
      </w:r>
      <w:r>
        <w:rPr>
          <w:snapToGrid w:val="0"/>
        </w:rPr>
        <w:tab/>
      </w:r>
      <w:r>
        <w:t xml:space="preserve">under section 12A(2) of the </w:t>
      </w:r>
      <w:r>
        <w:rPr>
          <w:i/>
        </w:rPr>
        <w:t>Wildlife Conservation Act 1950</w:t>
      </w:r>
      <w:r>
        <w:t xml:space="preserve"> as a limited access area where that classification remains in force.</w:t>
      </w:r>
    </w:p>
    <w:p>
      <w:pPr>
        <w:pStyle w:val="Penstart"/>
        <w:rPr>
          <w:snapToGrid w:val="0"/>
        </w:rPr>
      </w:pPr>
      <w:r>
        <w:rPr>
          <w:snapToGrid w:val="0"/>
        </w:rPr>
        <w:tab/>
        <w:t>Penalty: $2 000.</w:t>
      </w:r>
    </w:p>
    <w:p>
      <w:pPr>
        <w:pStyle w:val="Heading5"/>
        <w:rPr>
          <w:snapToGrid w:val="0"/>
        </w:rPr>
      </w:pPr>
      <w:bookmarkStart w:id="647" w:name="_Toc189456539"/>
      <w:bookmarkStart w:id="648" w:name="_Toc524422550"/>
      <w:bookmarkStart w:id="649" w:name="_Toc5508156"/>
      <w:bookmarkStart w:id="650" w:name="_Toc8119124"/>
      <w:bookmarkStart w:id="651" w:name="_Toc78685247"/>
      <w:bookmarkStart w:id="652" w:name="_Toc150315622"/>
      <w:bookmarkStart w:id="653" w:name="_Toc160332780"/>
      <w:bookmarkStart w:id="654" w:name="_Toc170207806"/>
      <w:r>
        <w:rPr>
          <w:rStyle w:val="CharSectno"/>
        </w:rPr>
        <w:t>43</w:t>
      </w:r>
      <w:r>
        <w:rPr>
          <w:snapToGrid w:val="0"/>
        </w:rPr>
        <w:t>.</w:t>
      </w:r>
      <w:r>
        <w:rPr>
          <w:snapToGrid w:val="0"/>
        </w:rPr>
        <w:tab/>
        <w:t>Access to wilderness areas</w:t>
      </w:r>
      <w:bookmarkEnd w:id="647"/>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Penalty: $1 000.</w:t>
      </w:r>
    </w:p>
    <w:p>
      <w:pPr>
        <w:pStyle w:val="Heading5"/>
        <w:rPr>
          <w:snapToGrid w:val="0"/>
        </w:rPr>
      </w:pPr>
      <w:bookmarkStart w:id="655" w:name="_Hlt499613992"/>
      <w:bookmarkStart w:id="656" w:name="_Toc189456540"/>
      <w:bookmarkStart w:id="657" w:name="_Toc524422551"/>
      <w:bookmarkStart w:id="658" w:name="_Toc5508157"/>
      <w:bookmarkStart w:id="659" w:name="_Toc8119125"/>
      <w:bookmarkStart w:id="660" w:name="_Toc78685248"/>
      <w:bookmarkStart w:id="661" w:name="_Toc150315623"/>
      <w:bookmarkStart w:id="662" w:name="_Toc160332781"/>
      <w:bookmarkStart w:id="663" w:name="_Toc170207807"/>
      <w:bookmarkEnd w:id="655"/>
      <w:r>
        <w:rPr>
          <w:rStyle w:val="CharSectno"/>
        </w:rPr>
        <w:t>44</w:t>
      </w:r>
      <w:r>
        <w:rPr>
          <w:snapToGrid w:val="0"/>
        </w:rPr>
        <w:t>.</w:t>
      </w:r>
      <w:r>
        <w:rPr>
          <w:snapToGrid w:val="0"/>
        </w:rPr>
        <w:tab/>
        <w:t>Direction to close area</w:t>
      </w:r>
      <w:bookmarkEnd w:id="656"/>
      <w:bookmarkEnd w:id="657"/>
      <w:bookmarkEnd w:id="658"/>
      <w:bookmarkEnd w:id="659"/>
      <w:bookmarkEnd w:id="660"/>
      <w:bookmarkEnd w:id="661"/>
      <w:bookmarkEnd w:id="662"/>
      <w:bookmarkEnd w:id="663"/>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664" w:name="_Hlt499614013"/>
      <w:bookmarkStart w:id="665" w:name="_Toc189456541"/>
      <w:bookmarkStart w:id="666" w:name="_Toc524422552"/>
      <w:bookmarkStart w:id="667" w:name="_Toc5508158"/>
      <w:bookmarkStart w:id="668" w:name="_Toc8119126"/>
      <w:bookmarkStart w:id="669" w:name="_Toc78685249"/>
      <w:bookmarkStart w:id="670" w:name="_Toc150315624"/>
      <w:bookmarkStart w:id="671" w:name="_Toc160332782"/>
      <w:bookmarkStart w:id="672" w:name="_Toc170207808"/>
      <w:bookmarkEnd w:id="664"/>
      <w:r>
        <w:rPr>
          <w:rStyle w:val="CharSectno"/>
        </w:rPr>
        <w:t>45</w:t>
      </w:r>
      <w:r>
        <w:rPr>
          <w:snapToGrid w:val="0"/>
        </w:rPr>
        <w:t>.</w:t>
      </w:r>
      <w:r>
        <w:rPr>
          <w:snapToGrid w:val="0"/>
        </w:rPr>
        <w:tab/>
        <w:t>Closed area</w:t>
      </w:r>
      <w:bookmarkEnd w:id="665"/>
      <w:bookmarkEnd w:id="666"/>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While a direction is in force under regulation </w:t>
      </w:r>
      <w:bookmarkStart w:id="673" w:name="_Hlt499613990"/>
      <w:r>
        <w:rPr>
          <w:snapToGrid w:val="0"/>
        </w:rPr>
        <w:t>44</w:t>
      </w:r>
      <w:bookmarkEnd w:id="673"/>
      <w:r>
        <w:rPr>
          <w:snapToGrid w:val="0"/>
        </w:rPr>
        <w:t>,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r>
      <w:bookmarkStart w:id="674" w:name="_Hlt499614023"/>
      <w:bookmarkEnd w:id="674"/>
      <w:r>
        <w:rPr>
          <w:snapToGrid w:val="0"/>
        </w:rPr>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w:t>
      </w:r>
      <w:bookmarkStart w:id="675" w:name="_Hlt499614004"/>
      <w:r>
        <w:rPr>
          <w:snapToGrid w:val="0"/>
        </w:rPr>
        <w:t>44</w:t>
      </w:r>
      <w:bookmarkEnd w:id="675"/>
      <w:r>
        <w:rPr>
          <w:snapToGrid w:val="0"/>
        </w:rPr>
        <w:t xml:space="preserve"> applies is to be presumed, in the absence of evidence to the contrary, to be a sign, marking, barrier or buoy placed by an authorised officer under subregulation (1).</w:t>
      </w:r>
    </w:p>
    <w:p>
      <w:pPr>
        <w:pStyle w:val="Footnotesection"/>
      </w:pPr>
      <w:r>
        <w:tab/>
        <w:t>[Regulation 45 amended in Gazette 29 Sep 2006 p. 4311.]</w:t>
      </w:r>
    </w:p>
    <w:p>
      <w:pPr>
        <w:pStyle w:val="Heading5"/>
        <w:rPr>
          <w:snapToGrid w:val="0"/>
        </w:rPr>
      </w:pPr>
      <w:bookmarkStart w:id="676" w:name="_Toc189456542"/>
      <w:bookmarkStart w:id="677" w:name="_Toc524422553"/>
      <w:bookmarkStart w:id="678" w:name="_Toc5508159"/>
      <w:bookmarkStart w:id="679" w:name="_Toc8119127"/>
      <w:bookmarkStart w:id="680" w:name="_Toc78685250"/>
      <w:bookmarkStart w:id="681" w:name="_Toc150315625"/>
      <w:bookmarkStart w:id="682" w:name="_Toc160332783"/>
      <w:bookmarkStart w:id="683" w:name="_Toc170207809"/>
      <w:r>
        <w:rPr>
          <w:rStyle w:val="CharSectno"/>
        </w:rPr>
        <w:t>46</w:t>
      </w:r>
      <w:r>
        <w:rPr>
          <w:snapToGrid w:val="0"/>
        </w:rPr>
        <w:t>.</w:t>
      </w:r>
      <w:r>
        <w:rPr>
          <w:snapToGrid w:val="0"/>
        </w:rPr>
        <w:tab/>
        <w:t>Offences relating to closed areas</w:t>
      </w:r>
      <w:bookmarkEnd w:id="676"/>
      <w:bookmarkEnd w:id="677"/>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w:t>
      </w:r>
      <w:bookmarkStart w:id="684" w:name="_Hlt499614012"/>
      <w:r>
        <w:rPr>
          <w:snapToGrid w:val="0"/>
        </w:rPr>
        <w:t>45</w:t>
      </w:r>
      <w:bookmarkEnd w:id="684"/>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Heading5"/>
      </w:pPr>
      <w:bookmarkStart w:id="685" w:name="_Toc189456543"/>
      <w:bookmarkStart w:id="686" w:name="_Toc524422554"/>
      <w:bookmarkStart w:id="687" w:name="_Toc144874254"/>
      <w:bookmarkStart w:id="688" w:name="_Toc150315626"/>
      <w:bookmarkStart w:id="689" w:name="_Toc160332784"/>
      <w:bookmarkStart w:id="690" w:name="_Toc170207810"/>
      <w:bookmarkStart w:id="691" w:name="_Toc5508161"/>
      <w:bookmarkStart w:id="692" w:name="_Toc8119129"/>
      <w:bookmarkStart w:id="693" w:name="_Toc78685252"/>
      <w:r>
        <w:rPr>
          <w:rStyle w:val="CharSectno"/>
        </w:rPr>
        <w:t>47</w:t>
      </w:r>
      <w:r>
        <w:t>.</w:t>
      </w:r>
      <w:r>
        <w:tab/>
        <w:t>Entering CALM land via gates etc.</w:t>
      </w:r>
      <w:bookmarkEnd w:id="685"/>
      <w:bookmarkEnd w:id="686"/>
      <w:bookmarkEnd w:id="687"/>
      <w:bookmarkEnd w:id="688"/>
      <w:bookmarkEnd w:id="689"/>
      <w:bookmarkEnd w:id="690"/>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$500.</w:t>
      </w:r>
    </w:p>
    <w:p>
      <w:pPr>
        <w:pStyle w:val="Footnotesection"/>
      </w:pPr>
      <w:r>
        <w:tab/>
        <w:t>[Regulation 47 inserted in Gazette 29 Sep 2006 p. 4311</w:t>
      </w:r>
      <w:r>
        <w:noBreakHyphen/>
        <w:t>12.]</w:t>
      </w:r>
    </w:p>
    <w:p>
      <w:pPr>
        <w:pStyle w:val="Heading5"/>
        <w:rPr>
          <w:snapToGrid w:val="0"/>
        </w:rPr>
      </w:pPr>
      <w:bookmarkStart w:id="694" w:name="_Toc189456544"/>
      <w:bookmarkStart w:id="695" w:name="_Toc524422555"/>
      <w:bookmarkStart w:id="696" w:name="_Toc150315627"/>
      <w:bookmarkStart w:id="697" w:name="_Toc160332785"/>
      <w:bookmarkStart w:id="698" w:name="_Toc170207811"/>
      <w:r>
        <w:rPr>
          <w:rStyle w:val="CharSectno"/>
        </w:rPr>
        <w:t>48</w:t>
      </w:r>
      <w:r>
        <w:rPr>
          <w:snapToGrid w:val="0"/>
        </w:rPr>
        <w:t>.</w:t>
      </w:r>
      <w:r>
        <w:rPr>
          <w:snapToGrid w:val="0"/>
        </w:rPr>
        <w:tab/>
        <w:t xml:space="preserve">Areas set aside </w:t>
      </w:r>
      <w:r>
        <w:t>for purposes of CEO</w:t>
      </w:r>
      <w:bookmarkEnd w:id="694"/>
      <w:bookmarkEnd w:id="695"/>
      <w:bookmarkEnd w:id="691"/>
      <w:bookmarkEnd w:id="692"/>
      <w:bookmarkEnd w:id="693"/>
      <w:bookmarkEnd w:id="696"/>
      <w:bookmarkEnd w:id="697"/>
      <w:bookmarkEnd w:id="698"/>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Penalty: $500.</w:t>
      </w:r>
    </w:p>
    <w:p>
      <w:pPr>
        <w:pStyle w:val="Footnotesection"/>
      </w:pPr>
      <w:r>
        <w:tab/>
        <w:t>[Regulation 48 amended in Gazette 29 Sep 2006 p. 4312.]</w:t>
      </w:r>
    </w:p>
    <w:p>
      <w:pPr>
        <w:pStyle w:val="Heading5"/>
        <w:rPr>
          <w:snapToGrid w:val="0"/>
        </w:rPr>
      </w:pPr>
      <w:bookmarkStart w:id="699" w:name="_Hlt4904149"/>
      <w:bookmarkStart w:id="700" w:name="_Toc189456545"/>
      <w:bookmarkStart w:id="701" w:name="_Toc524422556"/>
      <w:bookmarkStart w:id="702" w:name="_Toc5508162"/>
      <w:bookmarkStart w:id="703" w:name="_Toc8119130"/>
      <w:bookmarkStart w:id="704" w:name="_Toc78685253"/>
      <w:bookmarkStart w:id="705" w:name="_Toc150315628"/>
      <w:bookmarkStart w:id="706" w:name="_Toc160332786"/>
      <w:bookmarkStart w:id="707" w:name="_Toc170207812"/>
      <w:bookmarkEnd w:id="699"/>
      <w:r>
        <w:rPr>
          <w:rStyle w:val="CharSectno"/>
        </w:rPr>
        <w:t>49</w:t>
      </w:r>
      <w:r>
        <w:rPr>
          <w:snapToGrid w:val="0"/>
        </w:rPr>
        <w:t>.</w:t>
      </w:r>
      <w:r>
        <w:rPr>
          <w:snapToGrid w:val="0"/>
        </w:rPr>
        <w:tab/>
        <w:t>Caves</w:t>
      </w:r>
      <w:bookmarkEnd w:id="700"/>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del w:id="708" w:author="Master Repository Process" w:date="2021-07-31T17:33:00Z">
        <w:r>
          <w:rPr>
            <w:b/>
          </w:rPr>
          <w:delText>“</w:delText>
        </w:r>
      </w:del>
      <w:r>
        <w:rPr>
          <w:rStyle w:val="CharDefText"/>
        </w:rPr>
        <w:t>cave</w:t>
      </w:r>
      <w:del w:id="709" w:author="Master Repository Process" w:date="2021-07-31T17:33:00Z">
        <w:r>
          <w:rPr>
            <w:b/>
          </w:rPr>
          <w:delText>”</w:delText>
        </w:r>
      </w:del>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w:t>
      </w:r>
      <w:bookmarkStart w:id="710" w:name="_Hlt4839860"/>
      <w:r>
        <w:rPr>
          <w:snapToGrid w:val="0"/>
        </w:rPr>
        <w:t>1</w:t>
      </w:r>
      <w:bookmarkEnd w:id="710"/>
      <w:r>
        <w:t xml:space="preserve"> Division 8 item 1</w:t>
      </w:r>
      <w:r>
        <w:rPr>
          <w:snapToGrid w:val="0"/>
        </w:rPr>
        <w:t>, grant to any person a permit in an approved form to be in a cave.</w:t>
      </w:r>
    </w:p>
    <w:p>
      <w:pPr>
        <w:pStyle w:val="Subsection"/>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Penalty: $1 000.</w:t>
      </w:r>
    </w:p>
    <w:p>
      <w:pPr>
        <w:pStyle w:val="Subsection"/>
        <w:spacing w:before="120"/>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w:t>
      </w:r>
    </w:p>
    <w:p>
      <w:pPr>
        <w:pStyle w:val="Heading5"/>
        <w:spacing w:before="180"/>
        <w:rPr>
          <w:snapToGrid w:val="0"/>
        </w:rPr>
      </w:pPr>
      <w:bookmarkStart w:id="711" w:name="_Toc189456546"/>
      <w:bookmarkStart w:id="712" w:name="_Toc524422557"/>
      <w:bookmarkStart w:id="713" w:name="_Toc5508163"/>
      <w:bookmarkStart w:id="714" w:name="_Toc8119131"/>
      <w:bookmarkStart w:id="715" w:name="_Toc78685254"/>
      <w:bookmarkStart w:id="716" w:name="_Toc150315629"/>
      <w:bookmarkStart w:id="717" w:name="_Toc160332787"/>
      <w:bookmarkStart w:id="718" w:name="_Toc170207813"/>
      <w:r>
        <w:rPr>
          <w:rStyle w:val="CharSectno"/>
        </w:rPr>
        <w:t>50</w:t>
      </w:r>
      <w:r>
        <w:rPr>
          <w:snapToGrid w:val="0"/>
        </w:rPr>
        <w:t>.</w:t>
      </w:r>
      <w:r>
        <w:rPr>
          <w:snapToGrid w:val="0"/>
        </w:rPr>
        <w:tab/>
        <w:t>Cross country and other events</w:t>
      </w:r>
      <w:bookmarkEnd w:id="711"/>
      <w:bookmarkEnd w:id="712"/>
      <w:bookmarkEnd w:id="713"/>
      <w:bookmarkEnd w:id="714"/>
      <w:bookmarkEnd w:id="715"/>
      <w:bookmarkEnd w:id="716"/>
      <w:bookmarkEnd w:id="717"/>
      <w:bookmarkEnd w:id="718"/>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Penalty: $1 000.</w:t>
      </w:r>
    </w:p>
    <w:p>
      <w:pPr>
        <w:pStyle w:val="Heading3"/>
        <w:spacing w:before="200"/>
      </w:pPr>
      <w:bookmarkStart w:id="719" w:name="_Toc189456547"/>
      <w:bookmarkStart w:id="720" w:name="_Toc524422558"/>
      <w:bookmarkStart w:id="721" w:name="_Toc71354914"/>
      <w:bookmarkStart w:id="722" w:name="_Toc78623652"/>
      <w:bookmarkStart w:id="723" w:name="_Toc78685255"/>
      <w:bookmarkStart w:id="724" w:name="_Toc147312355"/>
      <w:bookmarkStart w:id="725" w:name="_Toc147631215"/>
      <w:bookmarkStart w:id="726" w:name="_Toc147633549"/>
      <w:bookmarkStart w:id="727" w:name="_Toc147906993"/>
      <w:bookmarkStart w:id="728" w:name="_Toc147907392"/>
      <w:bookmarkStart w:id="729" w:name="_Toc149009945"/>
      <w:bookmarkStart w:id="730" w:name="_Toc149010299"/>
      <w:bookmarkStart w:id="731" w:name="_Toc149010467"/>
      <w:bookmarkStart w:id="732" w:name="_Toc149016347"/>
      <w:bookmarkStart w:id="733" w:name="_Toc149039090"/>
      <w:bookmarkStart w:id="734" w:name="_Toc149039811"/>
      <w:bookmarkStart w:id="735" w:name="_Toc150315419"/>
      <w:bookmarkStart w:id="736" w:name="_Toc150315630"/>
      <w:bookmarkStart w:id="737" w:name="_Toc160272840"/>
      <w:bookmarkStart w:id="738" w:name="_Toc160332788"/>
      <w:bookmarkStart w:id="739" w:name="_Toc170207814"/>
      <w:r>
        <w:rPr>
          <w:rStyle w:val="CharDivNo"/>
        </w:rPr>
        <w:t>Division 2</w:t>
      </w:r>
      <w:r>
        <w:rPr>
          <w:snapToGrid w:val="0"/>
        </w:rPr>
        <w:t xml:space="preserve"> — </w:t>
      </w:r>
      <w:r>
        <w:rPr>
          <w:rStyle w:val="CharDivText"/>
        </w:rPr>
        <w:t>Vehicles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Heading5"/>
        <w:spacing w:before="180"/>
        <w:rPr>
          <w:snapToGrid w:val="0"/>
        </w:rPr>
      </w:pPr>
      <w:bookmarkStart w:id="740" w:name="_Toc189456548"/>
      <w:bookmarkStart w:id="741" w:name="_Toc524422559"/>
      <w:bookmarkStart w:id="742" w:name="_Toc5508164"/>
      <w:bookmarkStart w:id="743" w:name="_Toc8119132"/>
      <w:bookmarkStart w:id="744" w:name="_Toc78685256"/>
      <w:bookmarkStart w:id="745" w:name="_Toc150315631"/>
      <w:bookmarkStart w:id="746" w:name="_Toc160332789"/>
      <w:bookmarkStart w:id="747" w:name="_Toc170207815"/>
      <w:r>
        <w:rPr>
          <w:rStyle w:val="CharSectno"/>
        </w:rPr>
        <w:t>51</w:t>
      </w:r>
      <w:r>
        <w:rPr>
          <w:snapToGrid w:val="0"/>
        </w:rPr>
        <w:t>.</w:t>
      </w:r>
      <w:r>
        <w:rPr>
          <w:snapToGrid w:val="0"/>
        </w:rPr>
        <w:tab/>
        <w:t>Vehicles</w:t>
      </w:r>
      <w:bookmarkEnd w:id="740"/>
      <w:bookmarkEnd w:id="741"/>
      <w:bookmarkEnd w:id="742"/>
      <w:bookmarkEnd w:id="743"/>
      <w:bookmarkEnd w:id="744"/>
      <w:bookmarkEnd w:id="745"/>
      <w:bookmarkEnd w:id="746"/>
      <w:bookmarkEnd w:id="747"/>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rPr>
          <w:snapToGrid w:val="0"/>
        </w:rPr>
      </w:pPr>
      <w:r>
        <w:rPr>
          <w:snapToGrid w:val="0"/>
        </w:rPr>
        <w:tab/>
        <w:t>Penalty: $1 000.</w:t>
      </w:r>
    </w:p>
    <w:p>
      <w:pPr>
        <w:pStyle w:val="Subsection"/>
      </w:pPr>
      <w:bookmarkStart w:id="748" w:name="_Toc5508165"/>
      <w:bookmarkStart w:id="749" w:name="_Toc8119133"/>
      <w:bookmarkStart w:id="750" w:name="_Toc78685257"/>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drive or use a vehicle if that activity is prohibited in the area under regulation 5; or</w:t>
      </w:r>
    </w:p>
    <w:p>
      <w:pPr>
        <w:pStyle w:val="Indenta"/>
      </w:pPr>
      <w:r>
        <w:tab/>
        <w:t>(b)</w:t>
      </w:r>
      <w:r>
        <w:tab/>
        <w:t>contravene a restriction imposed on driving or using a vehicle in the area under regulation 5.</w:t>
      </w:r>
    </w:p>
    <w:p>
      <w:pPr>
        <w:pStyle w:val="Penstart"/>
      </w:pPr>
      <w:r>
        <w:tab/>
        <w:t>Penalty: $2 000.</w:t>
      </w:r>
    </w:p>
    <w:p>
      <w:pPr>
        <w:pStyle w:val="Footnotesection"/>
      </w:pPr>
      <w:r>
        <w:tab/>
        <w:t>[Regulation 51 amended in Gazette 29 Sep 2006 p. 4313.]</w:t>
      </w:r>
    </w:p>
    <w:p>
      <w:pPr>
        <w:pStyle w:val="Heading5"/>
      </w:pPr>
      <w:bookmarkStart w:id="751" w:name="_Toc189456549"/>
      <w:bookmarkStart w:id="752" w:name="_Toc524422560"/>
      <w:bookmarkStart w:id="753" w:name="_Toc144874259"/>
      <w:bookmarkStart w:id="754" w:name="_Toc150315632"/>
      <w:bookmarkStart w:id="755" w:name="_Toc160332790"/>
      <w:bookmarkStart w:id="756" w:name="_Toc170207816"/>
      <w:r>
        <w:rPr>
          <w:rStyle w:val="CharSectno"/>
        </w:rPr>
        <w:t>51A</w:t>
      </w:r>
      <w:r>
        <w:t>.</w:t>
      </w:r>
      <w:r>
        <w:tab/>
        <w:t>Bicycles</w:t>
      </w:r>
      <w:bookmarkEnd w:id="751"/>
      <w:bookmarkEnd w:id="752"/>
      <w:bookmarkEnd w:id="753"/>
      <w:bookmarkEnd w:id="754"/>
      <w:bookmarkEnd w:id="755"/>
      <w:bookmarkEnd w:id="756"/>
    </w:p>
    <w:p>
      <w:pPr>
        <w:pStyle w:val="Subsection"/>
      </w:pPr>
      <w:r>
        <w:tab/>
        <w:t>(1)</w:t>
      </w:r>
      <w:r>
        <w:tab/>
        <w:t>A person must not, without lawful authority, ride a bicycle on CALM land other than on a road or bicycle path or in a designated area.</w:t>
      </w:r>
    </w:p>
    <w:p>
      <w:pPr>
        <w:pStyle w:val="Penstart"/>
      </w:pPr>
      <w:r>
        <w:tab/>
        <w:t>Penalty: $500.</w:t>
      </w:r>
    </w:p>
    <w:p>
      <w:pPr>
        <w:pStyle w:val="Subsection"/>
      </w:pPr>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ride a bicycle if that activity is prohibited in the area under regulation 5; or</w:t>
      </w:r>
    </w:p>
    <w:p>
      <w:pPr>
        <w:pStyle w:val="Indenta"/>
      </w:pPr>
      <w:r>
        <w:tab/>
        <w:t>(b)</w:t>
      </w:r>
      <w:r>
        <w:tab/>
        <w:t>contravene a restriction imposed on riding a bicycle in the area under regulation 5.</w:t>
      </w:r>
    </w:p>
    <w:p>
      <w:pPr>
        <w:pStyle w:val="Penstart"/>
      </w:pPr>
      <w:r>
        <w:tab/>
        <w:t>Penalty: $1 000.</w:t>
      </w:r>
    </w:p>
    <w:p>
      <w:pPr>
        <w:pStyle w:val="Subsection"/>
      </w:pPr>
      <w:r>
        <w:tab/>
        <w:t>(4)</w:t>
      </w:r>
      <w:r>
        <w:tab/>
        <w:t xml:space="preserve">In this regulation — </w:t>
      </w:r>
    </w:p>
    <w:p>
      <w:pPr>
        <w:pStyle w:val="Defstart"/>
      </w:pPr>
      <w:r>
        <w:rPr>
          <w:b/>
        </w:rPr>
        <w:tab/>
      </w:r>
      <w:del w:id="757" w:author="Master Repository Process" w:date="2021-07-31T17:33:00Z">
        <w:r>
          <w:rPr>
            <w:b/>
          </w:rPr>
          <w:delText>“</w:delText>
        </w:r>
      </w:del>
      <w:r>
        <w:rPr>
          <w:rStyle w:val="CharDefText"/>
        </w:rPr>
        <w:t>bicycle path</w:t>
      </w:r>
      <w:del w:id="758" w:author="Master Repository Process" w:date="2021-07-31T17:33:00Z">
        <w:r>
          <w:rPr>
            <w:b/>
          </w:rPr>
          <w:delText>”</w:delText>
        </w:r>
      </w:del>
      <w:r>
        <w:t xml:space="preserve"> means a path, or length of a path, at both ends of which are signs indicating that persons may ride bicycles on the path or the length between those signs.</w:t>
      </w:r>
    </w:p>
    <w:p>
      <w:pPr>
        <w:pStyle w:val="Footnotesection"/>
      </w:pPr>
      <w:r>
        <w:tab/>
        <w:t>[Regulation 51A inserted in Gazette 29 Sep 2006 p. 4313</w:t>
      </w:r>
      <w:r>
        <w:noBreakHyphen/>
        <w:t>14.]</w:t>
      </w:r>
    </w:p>
    <w:p>
      <w:pPr>
        <w:pStyle w:val="Heading5"/>
        <w:rPr>
          <w:snapToGrid w:val="0"/>
        </w:rPr>
      </w:pPr>
      <w:bookmarkStart w:id="759" w:name="_Toc189456550"/>
      <w:bookmarkStart w:id="760" w:name="_Toc524422561"/>
      <w:bookmarkStart w:id="761" w:name="_Toc150315633"/>
      <w:bookmarkStart w:id="762" w:name="_Toc160332791"/>
      <w:bookmarkStart w:id="763" w:name="_Toc170207817"/>
      <w:r>
        <w:rPr>
          <w:rStyle w:val="CharSectno"/>
        </w:rPr>
        <w:t>52</w:t>
      </w:r>
      <w:r>
        <w:rPr>
          <w:snapToGrid w:val="0"/>
        </w:rPr>
        <w:t>.</w:t>
      </w:r>
      <w:r>
        <w:rPr>
          <w:snapToGrid w:val="0"/>
        </w:rPr>
        <w:tab/>
        <w:t>Off</w:t>
      </w:r>
      <w:r>
        <w:rPr>
          <w:snapToGrid w:val="0"/>
        </w:rPr>
        <w:noBreakHyphen/>
        <w:t>road vehicles</w:t>
      </w:r>
      <w:bookmarkEnd w:id="759"/>
      <w:bookmarkEnd w:id="760"/>
      <w:bookmarkEnd w:id="748"/>
      <w:bookmarkEnd w:id="749"/>
      <w:bookmarkEnd w:id="750"/>
      <w:bookmarkEnd w:id="761"/>
      <w:bookmarkEnd w:id="762"/>
      <w:bookmarkEnd w:id="763"/>
      <w:r>
        <w:rPr>
          <w:snapToGrid w:val="0"/>
        </w:rPr>
        <w:t xml:space="preserve"> </w:t>
      </w:r>
    </w:p>
    <w:p>
      <w:pPr>
        <w:pStyle w:val="Subsection"/>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rPr>
          <w:snapToGrid w:val="0"/>
        </w:rPr>
      </w:pPr>
      <w:r>
        <w:rPr>
          <w:snapToGrid w:val="0"/>
        </w:rPr>
        <w:tab/>
        <w:t>(a)</w:t>
      </w:r>
      <w:r>
        <w:rPr>
          <w:snapToGrid w:val="0"/>
        </w:rPr>
        <w:tab/>
        <w:t>is the holder of a permit — </w:t>
      </w:r>
    </w:p>
    <w:p>
      <w:pPr>
        <w:pStyle w:val="Indenti"/>
        <w:rPr>
          <w:snapToGrid w:val="0"/>
        </w:rPr>
      </w:pPr>
      <w:r>
        <w:rPr>
          <w:snapToGrid w:val="0"/>
        </w:rPr>
        <w:tab/>
        <w:t>(i)</w:t>
      </w:r>
      <w:r>
        <w:rPr>
          <w:snapToGrid w:val="0"/>
        </w:rPr>
        <w:tab/>
        <w:t>granted under section 8(4) of that Act; and</w:t>
      </w:r>
    </w:p>
    <w:p>
      <w:pPr>
        <w:pStyle w:val="Indenti"/>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Penalty: $1 000.</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in Gazette 29 Sep 2006 p. 4314.]</w:t>
      </w:r>
    </w:p>
    <w:p>
      <w:pPr>
        <w:pStyle w:val="Heading5"/>
        <w:rPr>
          <w:snapToGrid w:val="0"/>
        </w:rPr>
      </w:pPr>
      <w:bookmarkStart w:id="764" w:name="_Toc189456551"/>
      <w:bookmarkStart w:id="765" w:name="_Toc524422562"/>
      <w:bookmarkStart w:id="766" w:name="_Toc5508166"/>
      <w:bookmarkStart w:id="767" w:name="_Toc8119134"/>
      <w:bookmarkStart w:id="768" w:name="_Toc78685258"/>
      <w:bookmarkStart w:id="769" w:name="_Toc150315634"/>
      <w:bookmarkStart w:id="770" w:name="_Toc160332792"/>
      <w:bookmarkStart w:id="771" w:name="_Toc170207818"/>
      <w:r>
        <w:rPr>
          <w:rStyle w:val="CharSectno"/>
        </w:rPr>
        <w:t>53</w:t>
      </w:r>
      <w:r>
        <w:rPr>
          <w:snapToGrid w:val="0"/>
        </w:rPr>
        <w:t>.</w:t>
      </w:r>
      <w:r>
        <w:rPr>
          <w:snapToGrid w:val="0"/>
        </w:rPr>
        <w:tab/>
        <w:t>Car rallies etc.</w:t>
      </w:r>
      <w:bookmarkEnd w:id="764"/>
      <w:bookmarkEnd w:id="765"/>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Penalty: $2 000.</w:t>
      </w:r>
    </w:p>
    <w:p>
      <w:pPr>
        <w:pStyle w:val="Heading5"/>
        <w:rPr>
          <w:snapToGrid w:val="0"/>
        </w:rPr>
      </w:pPr>
      <w:bookmarkStart w:id="772" w:name="_Toc189456552"/>
      <w:bookmarkStart w:id="773" w:name="_Toc524422563"/>
      <w:bookmarkStart w:id="774" w:name="_Toc5508167"/>
      <w:bookmarkStart w:id="775" w:name="_Toc8119135"/>
      <w:bookmarkStart w:id="776" w:name="_Toc78685259"/>
      <w:bookmarkStart w:id="777" w:name="_Toc150315635"/>
      <w:bookmarkStart w:id="778" w:name="_Toc160332793"/>
      <w:bookmarkStart w:id="779" w:name="_Toc170207819"/>
      <w:r>
        <w:rPr>
          <w:rStyle w:val="CharSectno"/>
        </w:rPr>
        <w:t>54</w:t>
      </w:r>
      <w:r>
        <w:rPr>
          <w:snapToGrid w:val="0"/>
        </w:rPr>
        <w:t>.</w:t>
      </w:r>
      <w:r>
        <w:rPr>
          <w:snapToGrid w:val="0"/>
        </w:rPr>
        <w:tab/>
        <w:t>Traffic laws apply</w:t>
      </w:r>
      <w:bookmarkEnd w:id="772"/>
      <w:bookmarkEnd w:id="773"/>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 xml:space="preserve">A person driving or in charge of a vehicle on a road or track on CALM land must not, without lawful authority, do any act that would be a breach of a law of the State if that road or track were a “road” for the purposes of the </w:t>
      </w:r>
      <w:r>
        <w:rPr>
          <w:i/>
          <w:snapToGrid w:val="0"/>
        </w:rPr>
        <w:t>Road Traffic Act 1974</w:t>
      </w:r>
      <w:r>
        <w:rPr>
          <w:snapToGrid w:val="0"/>
        </w:rPr>
        <w:t>.</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$1 000</w:t>
      </w:r>
      <w:r>
        <w:rPr>
          <w:snapToGrid w:val="0"/>
        </w:rPr>
        <w:t>.</w:t>
      </w:r>
    </w:p>
    <w:p>
      <w:pPr>
        <w:pStyle w:val="Footnotesection"/>
      </w:pPr>
      <w:r>
        <w:tab/>
        <w:t>[Regulation 54 amended in Gazette 29 Sep 2006 p. 4314.]</w:t>
      </w:r>
    </w:p>
    <w:p>
      <w:pPr>
        <w:pStyle w:val="Heading5"/>
        <w:keepNext w:val="0"/>
        <w:keepLines w:val="0"/>
        <w:spacing w:before="200"/>
        <w:rPr>
          <w:snapToGrid w:val="0"/>
        </w:rPr>
      </w:pPr>
      <w:bookmarkStart w:id="780" w:name="_Toc189456553"/>
      <w:bookmarkStart w:id="781" w:name="_Toc524422564"/>
      <w:bookmarkStart w:id="782" w:name="_Toc5508168"/>
      <w:bookmarkStart w:id="783" w:name="_Toc8119136"/>
      <w:bookmarkStart w:id="784" w:name="_Toc78685260"/>
      <w:bookmarkStart w:id="785" w:name="_Toc150315636"/>
      <w:bookmarkStart w:id="786" w:name="_Toc160332794"/>
      <w:bookmarkStart w:id="787" w:name="_Toc170207820"/>
      <w:r>
        <w:rPr>
          <w:rStyle w:val="CharSectno"/>
        </w:rPr>
        <w:t>55</w:t>
      </w:r>
      <w:r>
        <w:rPr>
          <w:snapToGrid w:val="0"/>
        </w:rPr>
        <w:t>.</w:t>
      </w:r>
      <w:r>
        <w:rPr>
          <w:snapToGrid w:val="0"/>
        </w:rPr>
        <w:tab/>
        <w:t>Driver to obey reasonable direction</w:t>
      </w:r>
      <w:bookmarkEnd w:id="780"/>
      <w:bookmarkEnd w:id="781"/>
      <w:bookmarkEnd w:id="782"/>
      <w:bookmarkEnd w:id="783"/>
      <w:bookmarkEnd w:id="784"/>
      <w:bookmarkEnd w:id="785"/>
      <w:bookmarkEnd w:id="786"/>
      <w:bookmarkEnd w:id="787"/>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Penalty: $500.</w:t>
      </w:r>
    </w:p>
    <w:p>
      <w:pPr>
        <w:pStyle w:val="Heading5"/>
        <w:rPr>
          <w:snapToGrid w:val="0"/>
        </w:rPr>
      </w:pPr>
      <w:bookmarkStart w:id="788" w:name="_Toc189456554"/>
      <w:bookmarkStart w:id="789" w:name="_Toc524422565"/>
      <w:bookmarkStart w:id="790" w:name="_Toc5508169"/>
      <w:bookmarkStart w:id="791" w:name="_Toc8119137"/>
      <w:bookmarkStart w:id="792" w:name="_Toc78685261"/>
      <w:bookmarkStart w:id="793" w:name="_Toc150315637"/>
      <w:bookmarkStart w:id="794" w:name="_Toc160332795"/>
      <w:bookmarkStart w:id="795" w:name="_Toc170207821"/>
      <w:r>
        <w:rPr>
          <w:rStyle w:val="CharSectno"/>
        </w:rPr>
        <w:t>56</w:t>
      </w:r>
      <w:r>
        <w:rPr>
          <w:snapToGrid w:val="0"/>
        </w:rPr>
        <w:t>.</w:t>
      </w:r>
      <w:r>
        <w:rPr>
          <w:snapToGrid w:val="0"/>
        </w:rPr>
        <w:tab/>
        <w:t>Signs to be obeyed</w:t>
      </w:r>
      <w:bookmarkEnd w:id="788"/>
      <w:bookmarkEnd w:id="789"/>
      <w:bookmarkEnd w:id="790"/>
      <w:bookmarkEnd w:id="791"/>
      <w:bookmarkEnd w:id="792"/>
      <w:bookmarkEnd w:id="793"/>
      <w:bookmarkEnd w:id="794"/>
      <w:bookmarkEnd w:id="795"/>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Penalty: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Penalty: $500.</w:t>
      </w:r>
    </w:p>
    <w:p>
      <w:pPr>
        <w:pStyle w:val="Subsection"/>
        <w:spacing w:before="140"/>
        <w:rPr>
          <w:snapToGrid w:val="0"/>
        </w:rPr>
      </w:pPr>
      <w:r>
        <w:rPr>
          <w:snapToGrid w:val="0"/>
        </w:rPr>
        <w:tab/>
        <w:t>(5)</w:t>
      </w:r>
      <w:r>
        <w:rPr>
          <w:snapToGrid w:val="0"/>
        </w:rPr>
        <w:tab/>
        <w:t xml:space="preserve">The charge specified for the purposes of subregulation (3) is not to exceed — </w:t>
      </w:r>
    </w:p>
    <w:p>
      <w:pPr>
        <w:pStyle w:val="Indenta"/>
        <w:rPr>
          <w:snapToGrid w:val="0"/>
        </w:rPr>
      </w:pPr>
      <w:r>
        <w:rPr>
          <w:snapToGrid w:val="0"/>
        </w:rPr>
        <w:tab/>
        <w:t>(a)</w:t>
      </w:r>
      <w:r>
        <w:rPr>
          <w:snapToGrid w:val="0"/>
        </w:rPr>
        <w:tab/>
      </w:r>
      <w:r>
        <w:t xml:space="preserve">$1.00 </w:t>
      </w:r>
      <w:r>
        <w:rPr>
          <w:snapToGrid w:val="0"/>
        </w:rPr>
        <w:t>for every hour or part of an hour; and</w:t>
      </w:r>
    </w:p>
    <w:p>
      <w:pPr>
        <w:pStyle w:val="Indenta"/>
        <w:rPr>
          <w:snapToGrid w:val="0"/>
        </w:rPr>
      </w:pPr>
      <w:r>
        <w:rPr>
          <w:snapToGrid w:val="0"/>
        </w:rPr>
        <w:tab/>
        <w:t>(b)</w:t>
      </w:r>
      <w:r>
        <w:rPr>
          <w:snapToGrid w:val="0"/>
        </w:rPr>
        <w:tab/>
      </w:r>
      <w:r>
        <w:t>$5.00 for any day or part of a day.</w:t>
      </w:r>
    </w:p>
    <w:p>
      <w:pPr>
        <w:pStyle w:val="Subsection"/>
        <w:spacing w:before="140"/>
        <w:rPr>
          <w:snapToGrid w:val="0"/>
        </w:rPr>
      </w:pPr>
      <w:r>
        <w:rPr>
          <w:snapToGrid w:val="0"/>
        </w:rPr>
        <w:tab/>
      </w:r>
      <w:bookmarkStart w:id="796" w:name="_Hlt499614046"/>
      <w:bookmarkEnd w:id="796"/>
      <w:r>
        <w:rPr>
          <w:snapToGrid w:val="0"/>
        </w:rPr>
        <w:t>(6)</w:t>
      </w:r>
      <w:r>
        <w:rPr>
          <w:snapToGrid w:val="0"/>
        </w:rPr>
        <w:tab/>
        <w:t>In this regulation — </w:t>
      </w:r>
    </w:p>
    <w:p>
      <w:pPr>
        <w:pStyle w:val="Defstart"/>
      </w:pPr>
      <w:r>
        <w:tab/>
      </w:r>
      <w:del w:id="797" w:author="Master Repository Process" w:date="2021-07-31T17:33:00Z">
        <w:r>
          <w:rPr>
            <w:b/>
          </w:rPr>
          <w:delText>“</w:delText>
        </w:r>
      </w:del>
      <w:r>
        <w:rPr>
          <w:rStyle w:val="CharDefText"/>
        </w:rPr>
        <w:t>specified</w:t>
      </w:r>
      <w:del w:id="798" w:author="Master Repository Process" w:date="2021-07-31T17:33:00Z">
        <w:r>
          <w:rPr>
            <w:b/>
          </w:rPr>
          <w:delText>”</w:delText>
        </w:r>
      </w:del>
      <w:r>
        <w:rPr>
          <w:b/>
        </w:rPr>
        <w:t xml:space="preserve"> </w:t>
      </w:r>
      <w:r>
        <w:t xml:space="preserve">means specified by a sign; </w:t>
      </w:r>
    </w:p>
    <w:p>
      <w:pPr>
        <w:pStyle w:val="Defstart"/>
      </w:pPr>
      <w:r>
        <w:tab/>
      </w:r>
      <w:del w:id="799" w:author="Master Repository Process" w:date="2021-07-31T17:33:00Z">
        <w:r>
          <w:rPr>
            <w:b/>
          </w:rPr>
          <w:delText>“</w:delText>
        </w:r>
      </w:del>
      <w:r>
        <w:rPr>
          <w:rStyle w:val="CharDefText"/>
        </w:rPr>
        <w:t>ticket vending machine</w:t>
      </w:r>
      <w:del w:id="800" w:author="Master Repository Process" w:date="2021-07-31T17:33:00Z">
        <w:r>
          <w:rPr>
            <w:b/>
          </w:rPr>
          <w:delText>”</w:delText>
        </w:r>
      </w:del>
      <w:r>
        <w:rPr>
          <w:b/>
        </w:rPr>
        <w:t xml:space="preserve"> </w:t>
      </w:r>
      <w:r>
        <w:t>means a machine situated on CALM land which, following the insertion of a coin or coins, issues a parking ticket.</w:t>
      </w:r>
    </w:p>
    <w:p>
      <w:pPr>
        <w:pStyle w:val="Footnotesection"/>
      </w:pPr>
      <w:r>
        <w:tab/>
        <w:t>[Regulation 56 amended in Gazette 29 Sep 2006 p. 4315.]</w:t>
      </w:r>
    </w:p>
    <w:p>
      <w:pPr>
        <w:pStyle w:val="Heading5"/>
        <w:rPr>
          <w:snapToGrid w:val="0"/>
        </w:rPr>
      </w:pPr>
      <w:bookmarkStart w:id="801" w:name="_Toc189456555"/>
      <w:bookmarkStart w:id="802" w:name="_Toc524422566"/>
      <w:bookmarkStart w:id="803" w:name="_Toc5508170"/>
      <w:bookmarkStart w:id="804" w:name="_Toc8119138"/>
      <w:bookmarkStart w:id="805" w:name="_Toc78685262"/>
      <w:bookmarkStart w:id="806" w:name="_Toc150315638"/>
      <w:bookmarkStart w:id="807" w:name="_Toc160332796"/>
      <w:bookmarkStart w:id="808" w:name="_Toc170207822"/>
      <w:r>
        <w:rPr>
          <w:rStyle w:val="CharSectno"/>
        </w:rPr>
        <w:t>57</w:t>
      </w:r>
      <w:r>
        <w:rPr>
          <w:snapToGrid w:val="0"/>
        </w:rPr>
        <w:t>.</w:t>
      </w:r>
      <w:r>
        <w:rPr>
          <w:snapToGrid w:val="0"/>
        </w:rPr>
        <w:tab/>
        <w:t>Obstructing other vehicles etc.</w:t>
      </w:r>
      <w:bookmarkEnd w:id="801"/>
      <w:bookmarkEnd w:id="802"/>
      <w:bookmarkEnd w:id="803"/>
      <w:bookmarkEnd w:id="804"/>
      <w:bookmarkEnd w:id="805"/>
      <w:bookmarkEnd w:id="806"/>
      <w:bookmarkEnd w:id="807"/>
      <w:bookmarkEnd w:id="808"/>
      <w:r>
        <w:rPr>
          <w:snapToGrid w:val="0"/>
        </w:rPr>
        <w:t xml:space="preserve"> </w:t>
      </w:r>
    </w:p>
    <w:p>
      <w:pPr>
        <w:pStyle w:val="Subsection"/>
        <w:spacing w:before="14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w:t>
      </w:r>
    </w:p>
    <w:p>
      <w:pPr>
        <w:pStyle w:val="Indenta"/>
        <w:rPr>
          <w:snapToGrid w:val="0"/>
        </w:rPr>
      </w:pPr>
      <w:r>
        <w:rPr>
          <w:snapToGrid w:val="0"/>
        </w:rPr>
        <w:tab/>
        <w:t>(b)</w:t>
      </w:r>
      <w:r>
        <w:rPr>
          <w:snapToGrid w:val="0"/>
        </w:rPr>
        <w:tab/>
        <w:t>a footpath;</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Penalty: $500.</w:t>
      </w:r>
    </w:p>
    <w:p>
      <w:pPr>
        <w:pStyle w:val="Heading3"/>
      </w:pPr>
      <w:bookmarkStart w:id="809" w:name="_Toc189456556"/>
      <w:bookmarkStart w:id="810" w:name="_Toc524422567"/>
      <w:bookmarkStart w:id="811" w:name="_Toc71354922"/>
      <w:bookmarkStart w:id="812" w:name="_Toc78623660"/>
      <w:bookmarkStart w:id="813" w:name="_Toc78685263"/>
      <w:bookmarkStart w:id="814" w:name="_Toc147312364"/>
      <w:bookmarkStart w:id="815" w:name="_Toc147631224"/>
      <w:bookmarkStart w:id="816" w:name="_Toc147633558"/>
      <w:bookmarkStart w:id="817" w:name="_Toc147907002"/>
      <w:bookmarkStart w:id="818" w:name="_Toc147907401"/>
      <w:bookmarkStart w:id="819" w:name="_Toc149009954"/>
      <w:bookmarkStart w:id="820" w:name="_Toc149010308"/>
      <w:bookmarkStart w:id="821" w:name="_Toc149010476"/>
      <w:bookmarkStart w:id="822" w:name="_Toc149016356"/>
      <w:bookmarkStart w:id="823" w:name="_Toc149039099"/>
      <w:bookmarkStart w:id="824" w:name="_Toc149039820"/>
      <w:bookmarkStart w:id="825" w:name="_Toc150315428"/>
      <w:bookmarkStart w:id="826" w:name="_Toc150315639"/>
      <w:bookmarkStart w:id="827" w:name="_Toc160272849"/>
      <w:bookmarkStart w:id="828" w:name="_Toc160332797"/>
      <w:bookmarkStart w:id="829" w:name="_Toc170207823"/>
      <w:r>
        <w:rPr>
          <w:rStyle w:val="CharDivNo"/>
        </w:rPr>
        <w:t>Division 3</w:t>
      </w:r>
      <w:r>
        <w:rPr>
          <w:snapToGrid w:val="0"/>
        </w:rPr>
        <w:t xml:space="preserve"> — </w:t>
      </w:r>
      <w:r>
        <w:rPr>
          <w:rStyle w:val="CharDivText"/>
        </w:rPr>
        <w:t>Vessels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5"/>
        <w:rPr>
          <w:snapToGrid w:val="0"/>
        </w:rPr>
      </w:pPr>
      <w:bookmarkStart w:id="830" w:name="_Toc189456557"/>
      <w:bookmarkStart w:id="831" w:name="_Toc524422568"/>
      <w:bookmarkStart w:id="832" w:name="_Toc5508171"/>
      <w:bookmarkStart w:id="833" w:name="_Toc8119139"/>
      <w:bookmarkStart w:id="834" w:name="_Toc78685264"/>
      <w:bookmarkStart w:id="835" w:name="_Toc150315640"/>
      <w:bookmarkStart w:id="836" w:name="_Toc160332798"/>
      <w:bookmarkStart w:id="837" w:name="_Toc170207824"/>
      <w:r>
        <w:rPr>
          <w:rStyle w:val="CharSectno"/>
        </w:rPr>
        <w:t>58</w:t>
      </w:r>
      <w:r>
        <w:rPr>
          <w:snapToGrid w:val="0"/>
        </w:rPr>
        <w:t>.</w:t>
      </w:r>
      <w:r>
        <w:rPr>
          <w:snapToGrid w:val="0"/>
        </w:rPr>
        <w:tab/>
        <w:t>Races</w:t>
      </w:r>
      <w:bookmarkEnd w:id="830"/>
      <w:bookmarkEnd w:id="831"/>
      <w:bookmarkEnd w:id="832"/>
      <w:bookmarkEnd w:id="833"/>
      <w:bookmarkEnd w:id="834"/>
      <w:bookmarkEnd w:id="835"/>
      <w:bookmarkEnd w:id="836"/>
      <w:bookmarkEnd w:id="837"/>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Penalty: $2 000.</w:t>
      </w:r>
    </w:p>
    <w:p>
      <w:pPr>
        <w:pStyle w:val="Heading5"/>
        <w:rPr>
          <w:snapToGrid w:val="0"/>
        </w:rPr>
      </w:pPr>
      <w:bookmarkStart w:id="838" w:name="_Toc189456558"/>
      <w:bookmarkStart w:id="839" w:name="_Toc524422569"/>
      <w:bookmarkStart w:id="840" w:name="_Toc5508172"/>
      <w:bookmarkStart w:id="841" w:name="_Toc8119140"/>
      <w:bookmarkStart w:id="842" w:name="_Toc78685265"/>
      <w:bookmarkStart w:id="843" w:name="_Toc150315641"/>
      <w:bookmarkStart w:id="844" w:name="_Toc160332799"/>
      <w:bookmarkStart w:id="845" w:name="_Toc170207825"/>
      <w:r>
        <w:rPr>
          <w:rStyle w:val="CharSectno"/>
        </w:rPr>
        <w:t>59</w:t>
      </w:r>
      <w:r>
        <w:rPr>
          <w:snapToGrid w:val="0"/>
        </w:rPr>
        <w:t>.</w:t>
      </w:r>
      <w:r>
        <w:rPr>
          <w:snapToGrid w:val="0"/>
        </w:rPr>
        <w:tab/>
        <w:t>Moorings</w:t>
      </w:r>
      <w:bookmarkEnd w:id="838"/>
      <w:bookmarkEnd w:id="839"/>
      <w:bookmarkEnd w:id="840"/>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A person must not, without lawful authority, install a mooring for a vessel in waters on CALM land.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A person must not, without lawful authority, secure a vessel, or allow it to remain secured, to a mooring in waters on CALM land that is installed without lawful authority.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in waters on CALM land, without lawful authority;</w:t>
      </w:r>
    </w:p>
    <w:p>
      <w:pPr>
        <w:pStyle w:val="Indenta"/>
        <w:rPr>
          <w:snapToGrid w:val="0"/>
        </w:rPr>
      </w:pPr>
      <w:r>
        <w:rPr>
          <w:snapToGrid w:val="0"/>
        </w:rPr>
        <w:tab/>
        <w:t>(b)</w:t>
      </w:r>
      <w:r>
        <w:rPr>
          <w:snapToGrid w:val="0"/>
        </w:rPr>
        <w:tab/>
        <w:t>a mooring in waters on CALM land to which a vessel is already secured; or</w:t>
      </w:r>
    </w:p>
    <w:p>
      <w:pPr>
        <w:pStyle w:val="Indenta"/>
        <w:rPr>
          <w:snapToGrid w:val="0"/>
        </w:rPr>
      </w:pPr>
      <w:r>
        <w:rPr>
          <w:snapToGrid w:val="0"/>
        </w:rPr>
        <w:tab/>
        <w:t>(c)</w:t>
      </w:r>
      <w:r>
        <w:rPr>
          <w:snapToGrid w:val="0"/>
        </w:rPr>
        <w:tab/>
        <w:t>a vessel that is secured to a mooring in waters on CALM land.</w:t>
      </w:r>
    </w:p>
    <w:p>
      <w:pPr>
        <w:pStyle w:val="Penstart"/>
        <w:rPr>
          <w:snapToGrid w:val="0"/>
        </w:rPr>
      </w:pPr>
      <w:r>
        <w:rPr>
          <w:snapToGrid w:val="0"/>
        </w:rPr>
        <w:tab/>
        <w:t>Penalty: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w:t>
      </w:r>
    </w:p>
    <w:p>
      <w:pPr>
        <w:pStyle w:val="Heading5"/>
      </w:pPr>
      <w:bookmarkStart w:id="846" w:name="_Hlt499613716"/>
      <w:bookmarkStart w:id="847" w:name="_Toc189456559"/>
      <w:bookmarkStart w:id="848" w:name="_Toc524422570"/>
      <w:bookmarkStart w:id="849" w:name="_Toc5508173"/>
      <w:bookmarkStart w:id="850" w:name="_Toc8119141"/>
      <w:bookmarkStart w:id="851" w:name="_Toc78685266"/>
      <w:bookmarkStart w:id="852" w:name="_Toc150315642"/>
      <w:bookmarkStart w:id="853" w:name="_Toc160332800"/>
      <w:bookmarkStart w:id="854" w:name="_Toc170207826"/>
      <w:bookmarkEnd w:id="846"/>
      <w:r>
        <w:rPr>
          <w:rStyle w:val="CharSectno"/>
        </w:rPr>
        <w:t>60</w:t>
      </w:r>
      <w:r>
        <w:rPr>
          <w:snapToGrid w:val="0"/>
        </w:rPr>
        <w:t>.</w:t>
      </w:r>
      <w:r>
        <w:rPr>
          <w:snapToGrid w:val="0"/>
        </w:rPr>
        <w:tab/>
        <w:t>Anchoring vessels</w:t>
      </w:r>
      <w:bookmarkEnd w:id="847"/>
      <w:bookmarkEnd w:id="848"/>
      <w:bookmarkEnd w:id="849"/>
      <w:bookmarkEnd w:id="850"/>
      <w:bookmarkEnd w:id="851"/>
      <w:bookmarkEnd w:id="852"/>
      <w:bookmarkEnd w:id="853"/>
      <w:bookmarkEnd w:id="854"/>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w:t>
      </w:r>
      <w:bookmarkStart w:id="855" w:name="_Hlt499614054"/>
      <w:r>
        <w:rPr>
          <w:snapToGrid w:val="0"/>
        </w:rPr>
        <w:t>5</w:t>
      </w:r>
      <w:bookmarkEnd w:id="855"/>
      <w:r>
        <w:rPr>
          <w:snapToGrid w:val="0"/>
        </w:rPr>
        <w:t>; or</w:t>
      </w:r>
    </w:p>
    <w:p>
      <w:pPr>
        <w:pStyle w:val="Indenta"/>
        <w:rPr>
          <w:snapToGrid w:val="0"/>
        </w:rPr>
      </w:pPr>
      <w:r>
        <w:rPr>
          <w:snapToGrid w:val="0"/>
        </w:rPr>
        <w:tab/>
        <w:t>(b)</w:t>
      </w:r>
      <w:r>
        <w:rPr>
          <w:snapToGrid w:val="0"/>
        </w:rPr>
        <w:tab/>
        <w:t>contravene a restriction on the anchoring of vessels in a restricted area imposed under regulation </w:t>
      </w:r>
      <w:bookmarkStart w:id="856" w:name="_Hlt499614060"/>
      <w:r>
        <w:rPr>
          <w:snapToGrid w:val="0"/>
        </w:rPr>
        <w:t>5</w:t>
      </w:r>
      <w:bookmarkEnd w:id="856"/>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vessel that is required to anchor contrary to that subregulation to avoid or mitigate danger to human life or significant damage to property.</w:t>
      </w:r>
    </w:p>
    <w:p>
      <w:pPr>
        <w:pStyle w:val="Heading5"/>
        <w:rPr>
          <w:snapToGrid w:val="0"/>
        </w:rPr>
      </w:pPr>
      <w:bookmarkStart w:id="857" w:name="_Hlt499613720"/>
      <w:bookmarkStart w:id="858" w:name="_Toc189456560"/>
      <w:bookmarkStart w:id="859" w:name="_Toc524422571"/>
      <w:bookmarkStart w:id="860" w:name="_Toc5508174"/>
      <w:bookmarkStart w:id="861" w:name="_Toc8119142"/>
      <w:bookmarkStart w:id="862" w:name="_Toc78685267"/>
      <w:bookmarkStart w:id="863" w:name="_Toc150315643"/>
      <w:bookmarkStart w:id="864" w:name="_Toc160332801"/>
      <w:bookmarkStart w:id="865" w:name="_Toc170207827"/>
      <w:bookmarkEnd w:id="857"/>
      <w:r>
        <w:rPr>
          <w:rStyle w:val="CharSectno"/>
        </w:rPr>
        <w:t>61</w:t>
      </w:r>
      <w:r>
        <w:rPr>
          <w:snapToGrid w:val="0"/>
        </w:rPr>
        <w:t>.</w:t>
      </w:r>
      <w:r>
        <w:rPr>
          <w:snapToGrid w:val="0"/>
        </w:rPr>
        <w:tab/>
        <w:t>Operation of certain vessel in restricted area</w:t>
      </w:r>
      <w:bookmarkEnd w:id="858"/>
      <w:bookmarkEnd w:id="859"/>
      <w:bookmarkEnd w:id="860"/>
      <w:bookmarkEnd w:id="861"/>
      <w:bookmarkEnd w:id="862"/>
      <w:bookmarkEnd w:id="863"/>
      <w:bookmarkEnd w:id="864"/>
      <w:bookmarkEnd w:id="865"/>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w:t>
      </w:r>
      <w:bookmarkStart w:id="866" w:name="_Hlt499614068"/>
      <w:r>
        <w:t>5</w:t>
      </w:r>
      <w:bookmarkEnd w:id="866"/>
      <w:r>
        <w:t>; or</w:t>
      </w:r>
    </w:p>
    <w:p>
      <w:pPr>
        <w:pStyle w:val="Indenta"/>
      </w:pPr>
      <w:r>
        <w:tab/>
        <w:t>(b)</w:t>
      </w:r>
      <w:r>
        <w:tab/>
        <w:t>contravene a restriction imposed on the operation of a vessel in that area under regulation </w:t>
      </w:r>
      <w:bookmarkStart w:id="867" w:name="_Hlt499614072"/>
      <w:r>
        <w:t>5</w:t>
      </w:r>
      <w:bookmarkEnd w:id="867"/>
      <w:r>
        <w:t>.</w:t>
      </w:r>
    </w:p>
    <w:p>
      <w:pPr>
        <w:pStyle w:val="Penstart"/>
        <w:rPr>
          <w:snapToGrid w:val="0"/>
        </w:rPr>
      </w:pPr>
      <w:r>
        <w:rPr>
          <w:snapToGrid w:val="0"/>
        </w:rPr>
        <w:tab/>
        <w:t>Penalty: $500.</w:t>
      </w:r>
    </w:p>
    <w:p>
      <w:pPr>
        <w:pStyle w:val="Heading5"/>
      </w:pPr>
      <w:bookmarkStart w:id="868" w:name="_Toc189456561"/>
      <w:bookmarkStart w:id="869" w:name="_Toc524422572"/>
      <w:bookmarkStart w:id="870" w:name="_Toc144874265"/>
      <w:bookmarkStart w:id="871" w:name="_Toc150315644"/>
      <w:bookmarkStart w:id="872" w:name="_Toc160332802"/>
      <w:bookmarkStart w:id="873" w:name="_Toc170207828"/>
      <w:bookmarkStart w:id="874" w:name="_Toc5508175"/>
      <w:bookmarkStart w:id="875" w:name="_Toc8119143"/>
      <w:bookmarkStart w:id="876" w:name="_Toc78685268"/>
      <w:r>
        <w:rPr>
          <w:rStyle w:val="CharSectno"/>
        </w:rPr>
        <w:t>61A</w:t>
      </w:r>
      <w:r>
        <w:t>.</w:t>
      </w:r>
      <w:r>
        <w:tab/>
        <w:t>Operation of vessels in nature reserves</w:t>
      </w:r>
      <w:bookmarkEnd w:id="868"/>
      <w:bookmarkEnd w:id="869"/>
      <w:bookmarkEnd w:id="870"/>
      <w:bookmarkEnd w:id="871"/>
      <w:bookmarkEnd w:id="872"/>
      <w:bookmarkEnd w:id="873"/>
    </w:p>
    <w:p>
      <w:pPr>
        <w:pStyle w:val="Subsection"/>
      </w:pPr>
      <w:r>
        <w:tab/>
      </w:r>
      <w:r>
        <w:tab/>
        <w:t>A person must not, without lawful authority, operate a vessel in a nature reserve, except in a designated area of the reserve.</w:t>
      </w:r>
    </w:p>
    <w:p>
      <w:pPr>
        <w:pStyle w:val="Penstart"/>
      </w:pPr>
      <w:r>
        <w:tab/>
        <w:t>Penalty: $1 000.</w:t>
      </w:r>
    </w:p>
    <w:p>
      <w:pPr>
        <w:pStyle w:val="Footnotesection"/>
      </w:pPr>
      <w:r>
        <w:tab/>
        <w:t>[Regulation 61A inserted in Gazette 29 Sep 2006 p. 4315.]</w:t>
      </w:r>
    </w:p>
    <w:p>
      <w:pPr>
        <w:pStyle w:val="Heading5"/>
        <w:spacing w:before="160"/>
        <w:rPr>
          <w:snapToGrid w:val="0"/>
        </w:rPr>
      </w:pPr>
      <w:bookmarkStart w:id="877" w:name="_Toc189456562"/>
      <w:bookmarkStart w:id="878" w:name="_Toc524422573"/>
      <w:bookmarkStart w:id="879" w:name="_Toc150315645"/>
      <w:bookmarkStart w:id="880" w:name="_Toc160332803"/>
      <w:bookmarkStart w:id="881" w:name="_Toc170207829"/>
      <w:r>
        <w:rPr>
          <w:rStyle w:val="CharSectno"/>
        </w:rPr>
        <w:t>62</w:t>
      </w:r>
      <w:r>
        <w:rPr>
          <w:snapToGrid w:val="0"/>
        </w:rPr>
        <w:t>.</w:t>
      </w:r>
      <w:r>
        <w:rPr>
          <w:snapToGrid w:val="0"/>
        </w:rPr>
        <w:tab/>
        <w:t>Safe navigation of vessels</w:t>
      </w:r>
      <w:bookmarkEnd w:id="877"/>
      <w:bookmarkEnd w:id="878"/>
      <w:bookmarkEnd w:id="874"/>
      <w:bookmarkEnd w:id="875"/>
      <w:bookmarkEnd w:id="876"/>
      <w:bookmarkEnd w:id="879"/>
      <w:bookmarkEnd w:id="880"/>
      <w:bookmarkEnd w:id="881"/>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 xml:space="preserve">endanger the safety of that or any other vessel or any person; </w:t>
      </w:r>
    </w:p>
    <w:p>
      <w:pPr>
        <w:pStyle w:val="Indenta"/>
        <w:rPr>
          <w:snapToGrid w:val="0"/>
        </w:rPr>
      </w:pPr>
      <w:r>
        <w:rPr>
          <w:snapToGrid w:val="0"/>
        </w:rPr>
        <w:tab/>
        <w:t>(b)</w:t>
      </w:r>
      <w:r>
        <w:rPr>
          <w:snapToGrid w:val="0"/>
        </w:rPr>
        <w:tab/>
        <w:t xml:space="preserve">cause damage to any person or to any other vessel;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Penalty: $500.</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Penalty: $500.</w:t>
      </w:r>
    </w:p>
    <w:p>
      <w:pPr>
        <w:pStyle w:val="Footnotesection"/>
      </w:pPr>
      <w:r>
        <w:tab/>
        <w:t>[Regulation 62 amended in Gazette 29 Sep 2006 p. 4315</w:t>
      </w:r>
      <w:r>
        <w:noBreakHyphen/>
        <w:t>16.]</w:t>
      </w:r>
    </w:p>
    <w:p>
      <w:pPr>
        <w:pStyle w:val="Heading5"/>
        <w:rPr>
          <w:snapToGrid w:val="0"/>
        </w:rPr>
      </w:pPr>
      <w:bookmarkStart w:id="882" w:name="_Toc189456563"/>
      <w:bookmarkStart w:id="883" w:name="_Toc524422574"/>
      <w:bookmarkStart w:id="884" w:name="_Toc5508176"/>
      <w:bookmarkStart w:id="885" w:name="_Toc8119144"/>
      <w:bookmarkStart w:id="886" w:name="_Toc78685269"/>
      <w:bookmarkStart w:id="887" w:name="_Toc150315646"/>
      <w:bookmarkStart w:id="888" w:name="_Toc160332804"/>
      <w:bookmarkStart w:id="889" w:name="_Toc170207830"/>
      <w:r>
        <w:rPr>
          <w:rStyle w:val="CharSectno"/>
        </w:rPr>
        <w:t>63</w:t>
      </w:r>
      <w:r>
        <w:rPr>
          <w:snapToGrid w:val="0"/>
        </w:rPr>
        <w:t>.</w:t>
      </w:r>
      <w:r>
        <w:rPr>
          <w:snapToGrid w:val="0"/>
        </w:rPr>
        <w:tab/>
        <w:t>Owner to obey reasonable direction</w:t>
      </w:r>
      <w:bookmarkEnd w:id="882"/>
      <w:bookmarkEnd w:id="883"/>
      <w:bookmarkEnd w:id="884"/>
      <w:bookmarkEnd w:id="885"/>
      <w:bookmarkEnd w:id="886"/>
      <w:bookmarkEnd w:id="887"/>
      <w:bookmarkEnd w:id="888"/>
      <w:bookmarkEnd w:id="889"/>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in waters on CALM land.</w:t>
      </w:r>
    </w:p>
    <w:p>
      <w:pPr>
        <w:pStyle w:val="Penstart"/>
        <w:rPr>
          <w:snapToGrid w:val="0"/>
        </w:rPr>
      </w:pPr>
      <w:r>
        <w:rPr>
          <w:snapToGrid w:val="0"/>
        </w:rPr>
        <w:tab/>
        <w:t>Penalty: $1 000.</w:t>
      </w:r>
    </w:p>
    <w:p>
      <w:pPr>
        <w:pStyle w:val="Heading5"/>
        <w:rPr>
          <w:snapToGrid w:val="0"/>
        </w:rPr>
      </w:pPr>
      <w:bookmarkStart w:id="890" w:name="_Hlt499613724"/>
      <w:bookmarkStart w:id="891" w:name="_Toc189456564"/>
      <w:bookmarkStart w:id="892" w:name="_Toc524422575"/>
      <w:bookmarkStart w:id="893" w:name="_Toc5508177"/>
      <w:bookmarkStart w:id="894" w:name="_Toc8119145"/>
      <w:bookmarkStart w:id="895" w:name="_Toc78685270"/>
      <w:bookmarkStart w:id="896" w:name="_Toc150315647"/>
      <w:bookmarkStart w:id="897" w:name="_Toc160332805"/>
      <w:bookmarkStart w:id="898" w:name="_Toc170207831"/>
      <w:bookmarkEnd w:id="890"/>
      <w:r>
        <w:rPr>
          <w:rStyle w:val="CharSectno"/>
        </w:rPr>
        <w:t>64</w:t>
      </w:r>
      <w:r>
        <w:rPr>
          <w:snapToGrid w:val="0"/>
        </w:rPr>
        <w:t>.</w:t>
      </w:r>
      <w:r>
        <w:rPr>
          <w:snapToGrid w:val="0"/>
        </w:rPr>
        <w:tab/>
        <w:t>Launching, beaching and retrieving</w:t>
      </w:r>
      <w:bookmarkEnd w:id="891"/>
      <w:bookmarkEnd w:id="892"/>
      <w:bookmarkEnd w:id="893"/>
      <w:bookmarkEnd w:id="894"/>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w:t>
      </w:r>
      <w:bookmarkStart w:id="899" w:name="_Hlt499614080"/>
      <w:r>
        <w:rPr>
          <w:snapToGrid w:val="0"/>
        </w:rPr>
        <w:t>5</w:t>
      </w:r>
      <w:bookmarkEnd w:id="899"/>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not, without lawful authority, in a restricted area, contravene a restriction imposed under regulation </w:t>
      </w:r>
      <w:bookmarkStart w:id="900" w:name="_Hlt499614087"/>
      <w:r>
        <w:rPr>
          <w:snapToGrid w:val="0"/>
        </w:rPr>
        <w:t>5</w:t>
      </w:r>
      <w:bookmarkEnd w:id="900"/>
      <w:r>
        <w:rPr>
          <w:snapToGrid w:val="0"/>
        </w:rPr>
        <w:t xml:space="preserve"> in respect of — </w:t>
      </w:r>
    </w:p>
    <w:p>
      <w:pPr>
        <w:pStyle w:val="Indenta"/>
        <w:rPr>
          <w:snapToGrid w:val="0"/>
        </w:rPr>
      </w:pPr>
      <w:r>
        <w:rPr>
          <w:snapToGrid w:val="0"/>
        </w:rPr>
        <w:tab/>
        <w:t>(a)</w:t>
      </w:r>
      <w:r>
        <w:rPr>
          <w:snapToGrid w:val="0"/>
        </w:rPr>
        <w:tab/>
        <w:t>launching or beaching a vessel;</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$1 000.</w:t>
      </w:r>
    </w:p>
    <w:p>
      <w:pPr>
        <w:pStyle w:val="Subsection"/>
        <w:spacing w:before="12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2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If — </w:t>
      </w:r>
    </w:p>
    <w:p>
      <w:pPr>
        <w:pStyle w:val="Indenta"/>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del w:id="901" w:author="Master Repository Process" w:date="2021-07-31T17:33:00Z">
        <w:r>
          <w:rPr>
            <w:b/>
          </w:rPr>
          <w:delText>“</w:delText>
        </w:r>
      </w:del>
      <w:r>
        <w:rPr>
          <w:rStyle w:val="CharDefText"/>
        </w:rPr>
        <w:t>beach</w:t>
      </w:r>
      <w:del w:id="902" w:author="Master Repository Process" w:date="2021-07-31T17:33:00Z">
        <w:r>
          <w:rPr>
            <w:b/>
          </w:rPr>
          <w:delText>”</w:delText>
        </w:r>
      </w:del>
      <w:r>
        <w:rPr>
          <w:b/>
        </w:rPr>
        <w:t xml:space="preserve"> </w:t>
      </w:r>
      <w:r>
        <w:t>includes any part of the foreshore that is above the low water mark whether it is covered by water or not.</w:t>
      </w:r>
    </w:p>
    <w:p>
      <w:pPr>
        <w:pStyle w:val="Footnotesection"/>
        <w:spacing w:before="80"/>
        <w:ind w:left="890" w:hanging="890"/>
      </w:pPr>
      <w:r>
        <w:tab/>
        <w:t>[Regulation 64 amended in Gazette 29 Sep 2006 p. 4316.]</w:t>
      </w:r>
    </w:p>
    <w:p>
      <w:pPr>
        <w:pStyle w:val="Heading3"/>
      </w:pPr>
      <w:bookmarkStart w:id="903" w:name="_Toc189456565"/>
      <w:bookmarkStart w:id="904" w:name="_Toc524422576"/>
      <w:bookmarkStart w:id="905" w:name="_Toc71354930"/>
      <w:bookmarkStart w:id="906" w:name="_Toc78623668"/>
      <w:bookmarkStart w:id="907" w:name="_Toc78685271"/>
      <w:bookmarkStart w:id="908" w:name="_Toc147312373"/>
      <w:bookmarkStart w:id="909" w:name="_Toc147631233"/>
      <w:bookmarkStart w:id="910" w:name="_Toc147633567"/>
      <w:bookmarkStart w:id="911" w:name="_Toc147907011"/>
      <w:bookmarkStart w:id="912" w:name="_Toc147907410"/>
      <w:bookmarkStart w:id="913" w:name="_Toc149009963"/>
      <w:bookmarkStart w:id="914" w:name="_Toc149010317"/>
      <w:bookmarkStart w:id="915" w:name="_Toc149010485"/>
      <w:bookmarkStart w:id="916" w:name="_Toc149016365"/>
      <w:bookmarkStart w:id="917" w:name="_Toc149039108"/>
      <w:bookmarkStart w:id="918" w:name="_Toc149039829"/>
      <w:bookmarkStart w:id="919" w:name="_Toc150315437"/>
      <w:bookmarkStart w:id="920" w:name="_Toc150315648"/>
      <w:bookmarkStart w:id="921" w:name="_Toc160272858"/>
      <w:bookmarkStart w:id="922" w:name="_Toc160332806"/>
      <w:bookmarkStart w:id="923" w:name="_Toc170207832"/>
      <w:r>
        <w:rPr>
          <w:rStyle w:val="CharDivNo"/>
        </w:rPr>
        <w:t>Division 4</w:t>
      </w:r>
      <w:r>
        <w:rPr>
          <w:snapToGrid w:val="0"/>
        </w:rPr>
        <w:t xml:space="preserve"> — </w:t>
      </w:r>
      <w:r>
        <w:rPr>
          <w:rStyle w:val="CharDivText"/>
        </w:rPr>
        <w:t>Aircraft</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rPr>
          <w:snapToGrid w:val="0"/>
        </w:rPr>
      </w:pPr>
      <w:bookmarkStart w:id="924" w:name="_Toc189456566"/>
      <w:bookmarkStart w:id="925" w:name="_Toc524422577"/>
      <w:bookmarkStart w:id="926" w:name="_Toc5508178"/>
      <w:bookmarkStart w:id="927" w:name="_Toc8119146"/>
      <w:bookmarkStart w:id="928" w:name="_Toc78685272"/>
      <w:bookmarkStart w:id="929" w:name="_Toc150315649"/>
      <w:bookmarkStart w:id="930" w:name="_Toc160332807"/>
      <w:bookmarkStart w:id="931" w:name="_Toc170207833"/>
      <w:r>
        <w:rPr>
          <w:rStyle w:val="CharSectno"/>
        </w:rPr>
        <w:t>65</w:t>
      </w:r>
      <w:r>
        <w:rPr>
          <w:snapToGrid w:val="0"/>
        </w:rPr>
        <w:t>.</w:t>
      </w:r>
      <w:r>
        <w:rPr>
          <w:snapToGrid w:val="0"/>
        </w:rPr>
        <w:tab/>
        <w:t>Launching or landing of aircraft</w:t>
      </w:r>
      <w:bookmarkEnd w:id="924"/>
      <w:bookmarkEnd w:id="925"/>
      <w:bookmarkEnd w:id="926"/>
      <w:bookmarkEnd w:id="927"/>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including an ultra</w:t>
      </w:r>
      <w:r>
        <w:rPr>
          <w:snapToGrid w:val="0"/>
        </w:rPr>
        <w:noBreakHyphen/>
        <w:t>light aircraft, or a helicopter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an aircraft or helicopter that is required to launch, land or touch down contrary to that subregulation to avoid or mitigate danger to human life or significant damage to property.</w:t>
      </w:r>
    </w:p>
    <w:p>
      <w:pPr>
        <w:pStyle w:val="Footnotesection"/>
      </w:pPr>
      <w:r>
        <w:tab/>
        <w:t>[Regulation 65 amended in Gazette 4 Oct 2002 p. 5065.]</w:t>
      </w:r>
    </w:p>
    <w:p>
      <w:pPr>
        <w:pStyle w:val="Heading2"/>
      </w:pPr>
      <w:bookmarkStart w:id="932" w:name="_Toc189456567"/>
      <w:bookmarkStart w:id="933" w:name="_Toc524422578"/>
      <w:bookmarkStart w:id="934" w:name="_Toc71354932"/>
      <w:bookmarkStart w:id="935" w:name="_Toc78623670"/>
      <w:bookmarkStart w:id="936" w:name="_Toc78685273"/>
      <w:bookmarkStart w:id="937" w:name="_Toc147312375"/>
      <w:bookmarkStart w:id="938" w:name="_Toc147631235"/>
      <w:bookmarkStart w:id="939" w:name="_Toc147633569"/>
      <w:bookmarkStart w:id="940" w:name="_Toc147907013"/>
      <w:bookmarkStart w:id="941" w:name="_Toc147907412"/>
      <w:bookmarkStart w:id="942" w:name="_Toc149009965"/>
      <w:bookmarkStart w:id="943" w:name="_Toc149010319"/>
      <w:bookmarkStart w:id="944" w:name="_Toc149010487"/>
      <w:bookmarkStart w:id="945" w:name="_Toc149016367"/>
      <w:bookmarkStart w:id="946" w:name="_Toc149039110"/>
      <w:bookmarkStart w:id="947" w:name="_Toc149039831"/>
      <w:bookmarkStart w:id="948" w:name="_Toc150315439"/>
      <w:bookmarkStart w:id="949" w:name="_Toc150315650"/>
      <w:bookmarkStart w:id="950" w:name="_Toc160272860"/>
      <w:bookmarkStart w:id="951" w:name="_Toc160332808"/>
      <w:bookmarkStart w:id="952" w:name="_Toc170207834"/>
      <w:r>
        <w:rPr>
          <w:rStyle w:val="CharPartNo"/>
        </w:rPr>
        <w:t>Part 4</w:t>
      </w:r>
      <w:r>
        <w:rPr>
          <w:rStyle w:val="CharDivNo"/>
        </w:rPr>
        <w:t xml:space="preserve"> </w:t>
      </w:r>
      <w:r>
        <w:t>—</w:t>
      </w:r>
      <w:r>
        <w:rPr>
          <w:rStyle w:val="CharDivText"/>
        </w:rPr>
        <w:t xml:space="preserve"> </w:t>
      </w:r>
      <w:r>
        <w:rPr>
          <w:rStyle w:val="CharPartText"/>
        </w:rPr>
        <w:t>Camping</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r>
        <w:rPr>
          <w:rStyle w:val="CharPartText"/>
        </w:rPr>
        <w:t xml:space="preserve"> </w:t>
      </w:r>
    </w:p>
    <w:p>
      <w:pPr>
        <w:pStyle w:val="Heading5"/>
        <w:spacing w:before="240"/>
        <w:rPr>
          <w:snapToGrid w:val="0"/>
        </w:rPr>
      </w:pPr>
      <w:bookmarkStart w:id="953" w:name="_Hlt499613758"/>
      <w:bookmarkStart w:id="954" w:name="_Toc189456568"/>
      <w:bookmarkStart w:id="955" w:name="_Toc524422579"/>
      <w:bookmarkStart w:id="956" w:name="_Toc5508179"/>
      <w:bookmarkStart w:id="957" w:name="_Toc8119147"/>
      <w:bookmarkStart w:id="958" w:name="_Toc78685274"/>
      <w:bookmarkStart w:id="959" w:name="_Toc150315651"/>
      <w:bookmarkStart w:id="960" w:name="_Toc160332809"/>
      <w:bookmarkStart w:id="961" w:name="_Toc170207835"/>
      <w:bookmarkEnd w:id="953"/>
      <w:r>
        <w:rPr>
          <w:rStyle w:val="CharSectno"/>
        </w:rPr>
        <w:t>66</w:t>
      </w:r>
      <w:r>
        <w:rPr>
          <w:snapToGrid w:val="0"/>
        </w:rPr>
        <w:t>.</w:t>
      </w:r>
      <w:r>
        <w:rPr>
          <w:snapToGrid w:val="0"/>
        </w:rPr>
        <w:tab/>
        <w:t>Camping controlled</w:t>
      </w:r>
      <w:bookmarkEnd w:id="954"/>
      <w:bookmarkEnd w:id="955"/>
      <w:bookmarkEnd w:id="956"/>
      <w:bookmarkEnd w:id="957"/>
      <w:bookmarkEnd w:id="958"/>
      <w:bookmarkEnd w:id="959"/>
      <w:bookmarkEnd w:id="960"/>
      <w:bookmarkEnd w:id="961"/>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Penalty: $500.</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w:t>
      </w:r>
      <w:bookmarkStart w:id="962" w:name="_Hlt499614101"/>
      <w:r>
        <w:rPr>
          <w:snapToGrid w:val="0"/>
        </w:rPr>
        <w:t>6(3)</w:t>
      </w:r>
      <w:bookmarkEnd w:id="962"/>
      <w:r>
        <w:rPr>
          <w:snapToGrid w:val="0"/>
        </w:rPr>
        <w:t xml:space="preserve"> or signs designating that area as a camping area.</w:t>
      </w:r>
    </w:p>
    <w:p>
      <w:pPr>
        <w:pStyle w:val="Penstart"/>
        <w:rPr>
          <w:snapToGrid w:val="0"/>
        </w:rPr>
      </w:pPr>
      <w:r>
        <w:rPr>
          <w:snapToGrid w:val="0"/>
        </w:rPr>
        <w:tab/>
        <w:t>Penalty: $500.</w:t>
      </w:r>
    </w:p>
    <w:p>
      <w:pPr>
        <w:pStyle w:val="Heading5"/>
        <w:spacing w:before="240"/>
        <w:rPr>
          <w:snapToGrid w:val="0"/>
        </w:rPr>
      </w:pPr>
      <w:bookmarkStart w:id="963" w:name="_Toc189456569"/>
      <w:bookmarkStart w:id="964" w:name="_Toc524422580"/>
      <w:bookmarkStart w:id="965" w:name="_Toc5508180"/>
      <w:bookmarkStart w:id="966" w:name="_Toc8119148"/>
      <w:bookmarkStart w:id="967" w:name="_Toc78685275"/>
      <w:bookmarkStart w:id="968" w:name="_Toc150315652"/>
      <w:bookmarkStart w:id="969" w:name="_Toc160332810"/>
      <w:bookmarkStart w:id="970" w:name="_Toc170207836"/>
      <w:r>
        <w:rPr>
          <w:rStyle w:val="CharSectno"/>
        </w:rPr>
        <w:t>67</w:t>
      </w:r>
      <w:r>
        <w:rPr>
          <w:snapToGrid w:val="0"/>
        </w:rPr>
        <w:t>.</w:t>
      </w:r>
      <w:r>
        <w:rPr>
          <w:snapToGrid w:val="0"/>
        </w:rPr>
        <w:tab/>
        <w:t>Direction to vacate camp</w:t>
      </w:r>
      <w:bookmarkEnd w:id="963"/>
      <w:bookmarkEnd w:id="964"/>
      <w:bookmarkEnd w:id="965"/>
      <w:bookmarkEnd w:id="966"/>
      <w:bookmarkEnd w:id="967"/>
      <w:bookmarkEnd w:id="968"/>
      <w:bookmarkEnd w:id="969"/>
      <w:bookmarkEnd w:id="970"/>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keepNext/>
        <w:keepLines/>
        <w:spacing w:before="180"/>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Penalty: $1 000.</w:t>
      </w:r>
    </w:p>
    <w:p>
      <w:pPr>
        <w:pStyle w:val="Footnotesection"/>
        <w:keepLines w:val="0"/>
        <w:spacing w:before="80"/>
        <w:ind w:left="890" w:hanging="890"/>
      </w:pPr>
      <w:r>
        <w:tab/>
        <w:t>[Regulation 67 amended in Gazette 29 Sep 2006 p. 4316</w:t>
      </w:r>
      <w:r>
        <w:noBreakHyphen/>
        <w:t>17.]</w:t>
      </w:r>
    </w:p>
    <w:p>
      <w:pPr>
        <w:pStyle w:val="Heading5"/>
        <w:rPr>
          <w:snapToGrid w:val="0"/>
        </w:rPr>
      </w:pPr>
      <w:bookmarkStart w:id="971" w:name="_Toc189456570"/>
      <w:bookmarkStart w:id="972" w:name="_Toc524422581"/>
      <w:bookmarkStart w:id="973" w:name="_Toc5508181"/>
      <w:bookmarkStart w:id="974" w:name="_Toc8119149"/>
      <w:bookmarkStart w:id="975" w:name="_Toc78685276"/>
      <w:bookmarkStart w:id="976" w:name="_Toc150315653"/>
      <w:bookmarkStart w:id="977" w:name="_Toc160332811"/>
      <w:bookmarkStart w:id="978" w:name="_Toc170207837"/>
      <w:r>
        <w:rPr>
          <w:rStyle w:val="CharSectno"/>
        </w:rPr>
        <w:t>68</w:t>
      </w:r>
      <w:r>
        <w:rPr>
          <w:snapToGrid w:val="0"/>
        </w:rPr>
        <w:t>.</w:t>
      </w:r>
      <w:r>
        <w:rPr>
          <w:snapToGrid w:val="0"/>
        </w:rPr>
        <w:tab/>
        <w:t>Unauthorised persons not to enter camping unit</w:t>
      </w:r>
      <w:bookmarkEnd w:id="971"/>
      <w:bookmarkEnd w:id="972"/>
      <w:bookmarkEnd w:id="973"/>
      <w:bookmarkEnd w:id="974"/>
      <w:bookmarkEnd w:id="975"/>
      <w:bookmarkEnd w:id="976"/>
      <w:bookmarkEnd w:id="977"/>
      <w:bookmarkEnd w:id="978"/>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Penalty: $500.</w:t>
      </w:r>
    </w:p>
    <w:p>
      <w:pPr>
        <w:pStyle w:val="Footnotesection"/>
      </w:pPr>
      <w:r>
        <w:tab/>
        <w:t>[Regulation 68 amended in Gazette 29 Sep 2006 p. 4317.]</w:t>
      </w:r>
    </w:p>
    <w:p>
      <w:pPr>
        <w:pStyle w:val="Heading5"/>
        <w:rPr>
          <w:snapToGrid w:val="0"/>
        </w:rPr>
      </w:pPr>
      <w:bookmarkStart w:id="979" w:name="_Toc189456571"/>
      <w:bookmarkStart w:id="980" w:name="_Toc524422582"/>
      <w:bookmarkStart w:id="981" w:name="_Toc5508182"/>
      <w:bookmarkStart w:id="982" w:name="_Toc8119150"/>
      <w:bookmarkStart w:id="983" w:name="_Toc78685277"/>
      <w:bookmarkStart w:id="984" w:name="_Toc150315654"/>
      <w:bookmarkStart w:id="985" w:name="_Toc160332812"/>
      <w:bookmarkStart w:id="986" w:name="_Toc170207838"/>
      <w:r>
        <w:rPr>
          <w:rStyle w:val="CharSectno"/>
        </w:rPr>
        <w:t>69</w:t>
      </w:r>
      <w:r>
        <w:rPr>
          <w:snapToGrid w:val="0"/>
        </w:rPr>
        <w:t>.</w:t>
      </w:r>
      <w:r>
        <w:rPr>
          <w:snapToGrid w:val="0"/>
        </w:rPr>
        <w:tab/>
        <w:t>Construction and positioning of camping units</w:t>
      </w:r>
      <w:bookmarkEnd w:id="979"/>
      <w:bookmarkEnd w:id="980"/>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Penalty: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Penalty: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Penalty: $1 000.</w:t>
      </w:r>
    </w:p>
    <w:p>
      <w:pPr>
        <w:pStyle w:val="Footnotesection"/>
      </w:pPr>
      <w:r>
        <w:tab/>
        <w:t>[Regulation 69 amended in Gazette 29 Sep 2006 p. 4317.]</w:t>
      </w:r>
    </w:p>
    <w:p>
      <w:pPr>
        <w:pStyle w:val="Heading5"/>
        <w:rPr>
          <w:snapToGrid w:val="0"/>
        </w:rPr>
      </w:pPr>
      <w:bookmarkStart w:id="987" w:name="_Toc189456572"/>
      <w:bookmarkStart w:id="988" w:name="_Toc524422583"/>
      <w:bookmarkStart w:id="989" w:name="_Toc5508183"/>
      <w:bookmarkStart w:id="990" w:name="_Toc8119151"/>
      <w:bookmarkStart w:id="991" w:name="_Toc78685278"/>
      <w:bookmarkStart w:id="992" w:name="_Toc150315655"/>
      <w:bookmarkStart w:id="993" w:name="_Toc160332813"/>
      <w:bookmarkStart w:id="994" w:name="_Toc170207839"/>
      <w:r>
        <w:rPr>
          <w:rStyle w:val="CharSectno"/>
        </w:rPr>
        <w:t>70</w:t>
      </w:r>
      <w:r>
        <w:rPr>
          <w:snapToGrid w:val="0"/>
        </w:rPr>
        <w:t>.</w:t>
      </w:r>
      <w:r>
        <w:rPr>
          <w:snapToGrid w:val="0"/>
        </w:rPr>
        <w:tab/>
        <w:t>Power generating devices</w:t>
      </w:r>
      <w:bookmarkEnd w:id="987"/>
      <w:bookmarkEnd w:id="988"/>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Penalty: $1 000.</w:t>
      </w:r>
    </w:p>
    <w:p>
      <w:pPr>
        <w:pStyle w:val="Heading5"/>
        <w:rPr>
          <w:snapToGrid w:val="0"/>
        </w:rPr>
      </w:pPr>
      <w:bookmarkStart w:id="995" w:name="_Toc189456573"/>
      <w:bookmarkStart w:id="996" w:name="_Toc524422584"/>
      <w:bookmarkStart w:id="997" w:name="_Toc5508184"/>
      <w:bookmarkStart w:id="998" w:name="_Toc8119152"/>
      <w:bookmarkStart w:id="999" w:name="_Toc78685279"/>
      <w:bookmarkStart w:id="1000" w:name="_Toc150315656"/>
      <w:bookmarkStart w:id="1001" w:name="_Toc160332814"/>
      <w:bookmarkStart w:id="1002" w:name="_Toc170207840"/>
      <w:r>
        <w:rPr>
          <w:rStyle w:val="CharSectno"/>
        </w:rPr>
        <w:t>71</w:t>
      </w:r>
      <w:r>
        <w:rPr>
          <w:snapToGrid w:val="0"/>
        </w:rPr>
        <w:t>.</w:t>
      </w:r>
      <w:r>
        <w:rPr>
          <w:snapToGrid w:val="0"/>
        </w:rPr>
        <w:tab/>
        <w:t>Firewood</w:t>
      </w:r>
      <w:bookmarkEnd w:id="995"/>
      <w:bookmarkEnd w:id="996"/>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$200.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del w:id="1003" w:author="Master Repository Process" w:date="2021-07-31T17:33:00Z">
        <w:r>
          <w:rPr>
            <w:b/>
          </w:rPr>
          <w:delText>“</w:delText>
        </w:r>
      </w:del>
      <w:r>
        <w:rPr>
          <w:rStyle w:val="CharDefText"/>
        </w:rPr>
        <w:t>firewood</w:t>
      </w:r>
      <w:del w:id="1004" w:author="Master Repository Process" w:date="2021-07-31T17:33:00Z">
        <w:r>
          <w:rPr>
            <w:b/>
          </w:rPr>
          <w:delText>”</w:delText>
        </w:r>
      </w:del>
      <w:r>
        <w:rPr>
          <w:b/>
        </w:rPr>
        <w:t xml:space="preserve"> </w:t>
      </w:r>
      <w:r>
        <w:t>means dead wood lying on the ground.</w:t>
      </w:r>
    </w:p>
    <w:p>
      <w:pPr>
        <w:pStyle w:val="Footnotesection"/>
      </w:pPr>
      <w:r>
        <w:tab/>
        <w:t>[Regulation 71 amended in Gazette 29 Sep 2006 p. 4317</w:t>
      </w:r>
      <w:r>
        <w:noBreakHyphen/>
        <w:t>18.]</w:t>
      </w:r>
    </w:p>
    <w:p>
      <w:pPr>
        <w:pStyle w:val="Heading2"/>
      </w:pPr>
      <w:bookmarkStart w:id="1005" w:name="_Toc189456574"/>
      <w:bookmarkStart w:id="1006" w:name="_Toc524422585"/>
      <w:bookmarkStart w:id="1007" w:name="_Toc71354939"/>
      <w:bookmarkStart w:id="1008" w:name="_Toc78623677"/>
      <w:bookmarkStart w:id="1009" w:name="_Toc78685280"/>
      <w:bookmarkStart w:id="1010" w:name="_Toc147312382"/>
      <w:bookmarkStart w:id="1011" w:name="_Toc147631242"/>
      <w:bookmarkStart w:id="1012" w:name="_Toc147633576"/>
      <w:bookmarkStart w:id="1013" w:name="_Toc147907020"/>
      <w:bookmarkStart w:id="1014" w:name="_Toc147907419"/>
      <w:bookmarkStart w:id="1015" w:name="_Toc149009972"/>
      <w:bookmarkStart w:id="1016" w:name="_Toc149010326"/>
      <w:bookmarkStart w:id="1017" w:name="_Toc149010494"/>
      <w:bookmarkStart w:id="1018" w:name="_Toc149016374"/>
      <w:bookmarkStart w:id="1019" w:name="_Toc149039117"/>
      <w:bookmarkStart w:id="1020" w:name="_Toc149039838"/>
      <w:bookmarkStart w:id="1021" w:name="_Toc150315446"/>
      <w:bookmarkStart w:id="1022" w:name="_Toc150315657"/>
      <w:bookmarkStart w:id="1023" w:name="_Toc160272867"/>
      <w:bookmarkStart w:id="1024" w:name="_Toc160332815"/>
      <w:bookmarkStart w:id="1025" w:name="_Toc170207841"/>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r>
        <w:rPr>
          <w:rStyle w:val="CharPartText"/>
        </w:rPr>
        <w:t xml:space="preserve"> </w:t>
      </w:r>
    </w:p>
    <w:p>
      <w:pPr>
        <w:pStyle w:val="Heading5"/>
        <w:spacing w:before="240"/>
        <w:rPr>
          <w:snapToGrid w:val="0"/>
        </w:rPr>
      </w:pPr>
      <w:bookmarkStart w:id="1026" w:name="_Toc189456575"/>
      <w:bookmarkStart w:id="1027" w:name="_Toc524422586"/>
      <w:bookmarkStart w:id="1028" w:name="_Toc5508185"/>
      <w:bookmarkStart w:id="1029" w:name="_Toc8119153"/>
      <w:bookmarkStart w:id="1030" w:name="_Toc78685281"/>
      <w:bookmarkStart w:id="1031" w:name="_Toc150315658"/>
      <w:bookmarkStart w:id="1032" w:name="_Toc160332816"/>
      <w:bookmarkStart w:id="1033" w:name="_Toc170207842"/>
      <w:r>
        <w:rPr>
          <w:rStyle w:val="CharSectno"/>
        </w:rPr>
        <w:t>72</w:t>
      </w:r>
      <w:r>
        <w:rPr>
          <w:snapToGrid w:val="0"/>
        </w:rPr>
        <w:t>.</w:t>
      </w:r>
      <w:r>
        <w:rPr>
          <w:snapToGrid w:val="0"/>
        </w:rPr>
        <w:tab/>
        <w:t>Authorised officer may direct person to stop activity</w:t>
      </w:r>
      <w:bookmarkEnd w:id="1026"/>
      <w:bookmarkEnd w:id="1027"/>
      <w:bookmarkEnd w:id="1028"/>
      <w:bookmarkEnd w:id="1029"/>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Penalty: $500.</w:t>
      </w:r>
    </w:p>
    <w:p>
      <w:pPr>
        <w:pStyle w:val="Heading5"/>
        <w:spacing w:before="240"/>
        <w:rPr>
          <w:snapToGrid w:val="0"/>
        </w:rPr>
      </w:pPr>
      <w:bookmarkStart w:id="1034" w:name="_Toc189456576"/>
      <w:bookmarkStart w:id="1035" w:name="_Toc524422587"/>
      <w:bookmarkStart w:id="1036" w:name="_Toc5508186"/>
      <w:bookmarkStart w:id="1037" w:name="_Toc8119154"/>
      <w:bookmarkStart w:id="1038" w:name="_Toc78685282"/>
      <w:bookmarkStart w:id="1039" w:name="_Toc150315659"/>
      <w:bookmarkStart w:id="1040" w:name="_Toc160332817"/>
      <w:bookmarkStart w:id="1041" w:name="_Toc170207843"/>
      <w:r>
        <w:rPr>
          <w:rStyle w:val="CharSectno"/>
        </w:rPr>
        <w:t>73</w:t>
      </w:r>
      <w:r>
        <w:rPr>
          <w:snapToGrid w:val="0"/>
        </w:rPr>
        <w:t>.</w:t>
      </w:r>
      <w:r>
        <w:rPr>
          <w:snapToGrid w:val="0"/>
        </w:rPr>
        <w:tab/>
        <w:t>Conduct generally</w:t>
      </w:r>
      <w:bookmarkEnd w:id="1034"/>
      <w:bookmarkEnd w:id="1035"/>
      <w:bookmarkEnd w:id="1036"/>
      <w:bookmarkEnd w:id="1037"/>
      <w:bookmarkEnd w:id="1038"/>
      <w:bookmarkEnd w:id="1039"/>
      <w:bookmarkEnd w:id="1040"/>
      <w:bookmarkEnd w:id="1041"/>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w:t>
      </w:r>
    </w:p>
    <w:p>
      <w:pPr>
        <w:pStyle w:val="Indenta"/>
        <w:rPr>
          <w:snapToGrid w:val="0"/>
        </w:rPr>
      </w:pPr>
      <w:r>
        <w:rPr>
          <w:snapToGrid w:val="0"/>
        </w:rPr>
        <w:tab/>
        <w:t>(b)</w:t>
      </w:r>
      <w:r>
        <w:rPr>
          <w:snapToGrid w:val="0"/>
        </w:rPr>
        <w:tab/>
        <w:t>behave in a disorderly or offensive manner;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Penalty: $500.</w:t>
      </w:r>
    </w:p>
    <w:p>
      <w:pPr>
        <w:pStyle w:val="Subsection"/>
        <w:spacing w:before="180"/>
        <w:rPr>
          <w:snapToGrid w:val="0"/>
        </w:rPr>
      </w:pPr>
      <w:r>
        <w:rPr>
          <w:snapToGrid w:val="0"/>
        </w:rPr>
        <w:tab/>
        <w:t>(2)</w:t>
      </w:r>
      <w:r>
        <w:rPr>
          <w:snapToGrid w:val="0"/>
        </w:rPr>
        <w:tab/>
        <w:t>A person must, on CALM land, comply with any direction on a sign on that land regarding behaviour on CALM land.</w:t>
      </w:r>
    </w:p>
    <w:p>
      <w:pPr>
        <w:pStyle w:val="Penstart"/>
        <w:rPr>
          <w:snapToGrid w:val="0"/>
        </w:rPr>
      </w:pPr>
      <w:r>
        <w:rPr>
          <w:snapToGrid w:val="0"/>
        </w:rPr>
        <w:tab/>
        <w:t>Penalty: $500.</w:t>
      </w:r>
    </w:p>
    <w:p>
      <w:pPr>
        <w:pStyle w:val="Heading5"/>
        <w:spacing w:before="240"/>
        <w:rPr>
          <w:snapToGrid w:val="0"/>
        </w:rPr>
      </w:pPr>
      <w:bookmarkStart w:id="1042" w:name="_Toc189456577"/>
      <w:bookmarkStart w:id="1043" w:name="_Toc524422588"/>
      <w:bookmarkStart w:id="1044" w:name="_Toc5508187"/>
      <w:bookmarkStart w:id="1045" w:name="_Toc8119155"/>
      <w:bookmarkStart w:id="1046" w:name="_Toc78685283"/>
      <w:bookmarkStart w:id="1047" w:name="_Toc150315660"/>
      <w:bookmarkStart w:id="1048" w:name="_Toc160332818"/>
      <w:bookmarkStart w:id="1049" w:name="_Toc170207844"/>
      <w:r>
        <w:rPr>
          <w:rStyle w:val="CharSectno"/>
        </w:rPr>
        <w:t>74</w:t>
      </w:r>
      <w:r>
        <w:rPr>
          <w:snapToGrid w:val="0"/>
        </w:rPr>
        <w:t>.</w:t>
      </w:r>
      <w:r>
        <w:rPr>
          <w:snapToGrid w:val="0"/>
        </w:rPr>
        <w:tab/>
        <w:t>Offensive noise</w:t>
      </w:r>
      <w:bookmarkEnd w:id="1042"/>
      <w:bookmarkEnd w:id="1043"/>
      <w:bookmarkEnd w:id="1044"/>
      <w:bookmarkEnd w:id="1045"/>
      <w:bookmarkEnd w:id="1046"/>
      <w:bookmarkEnd w:id="1047"/>
      <w:bookmarkEnd w:id="1048"/>
      <w:bookmarkEnd w:id="1049"/>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Penalty: $500.</w:t>
      </w:r>
    </w:p>
    <w:p>
      <w:pPr>
        <w:pStyle w:val="Heading5"/>
        <w:rPr>
          <w:snapToGrid w:val="0"/>
        </w:rPr>
      </w:pPr>
      <w:bookmarkStart w:id="1050" w:name="_Toc189456578"/>
      <w:bookmarkStart w:id="1051" w:name="_Toc524422589"/>
      <w:bookmarkStart w:id="1052" w:name="_Toc5508188"/>
      <w:bookmarkStart w:id="1053" w:name="_Toc8119156"/>
      <w:bookmarkStart w:id="1054" w:name="_Toc78685284"/>
      <w:bookmarkStart w:id="1055" w:name="_Toc150315661"/>
      <w:bookmarkStart w:id="1056" w:name="_Toc160332819"/>
      <w:bookmarkStart w:id="1057" w:name="_Toc170207845"/>
      <w:r>
        <w:rPr>
          <w:rStyle w:val="CharSectno"/>
        </w:rPr>
        <w:t>75</w:t>
      </w:r>
      <w:r>
        <w:rPr>
          <w:snapToGrid w:val="0"/>
        </w:rPr>
        <w:t>.</w:t>
      </w:r>
      <w:r>
        <w:rPr>
          <w:snapToGrid w:val="0"/>
        </w:rPr>
        <w:tab/>
        <w:t>Alcohol and drugs</w:t>
      </w:r>
      <w:bookmarkEnd w:id="1050"/>
      <w:bookmarkEnd w:id="1051"/>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Penalty: $500.</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Penalty: $500.</w:t>
      </w:r>
    </w:p>
    <w:p>
      <w:pPr>
        <w:pStyle w:val="Heading5"/>
        <w:rPr>
          <w:snapToGrid w:val="0"/>
        </w:rPr>
      </w:pPr>
      <w:bookmarkStart w:id="1058" w:name="_Toc189456579"/>
      <w:bookmarkStart w:id="1059" w:name="_Toc524422590"/>
      <w:bookmarkStart w:id="1060" w:name="_Toc5508189"/>
      <w:bookmarkStart w:id="1061" w:name="_Toc8119157"/>
      <w:bookmarkStart w:id="1062" w:name="_Toc78685285"/>
      <w:bookmarkStart w:id="1063" w:name="_Toc150315662"/>
      <w:bookmarkStart w:id="1064" w:name="_Toc160332820"/>
      <w:bookmarkStart w:id="1065" w:name="_Toc170207846"/>
      <w:r>
        <w:rPr>
          <w:rStyle w:val="CharSectno"/>
        </w:rPr>
        <w:t>76</w:t>
      </w:r>
      <w:r>
        <w:rPr>
          <w:snapToGrid w:val="0"/>
        </w:rPr>
        <w:t>.</w:t>
      </w:r>
      <w:r>
        <w:rPr>
          <w:snapToGrid w:val="0"/>
        </w:rPr>
        <w:tab/>
        <w:t>Removal of CALM property</w:t>
      </w:r>
      <w:bookmarkEnd w:id="1058"/>
      <w:bookmarkEnd w:id="1059"/>
      <w:bookmarkEnd w:id="1060"/>
      <w:bookmarkEnd w:id="1061"/>
      <w:bookmarkEnd w:id="1062"/>
      <w:bookmarkEnd w:id="1063"/>
      <w:bookmarkEnd w:id="1064"/>
      <w:bookmarkEnd w:id="1065"/>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Penalty: $1 000.</w:t>
      </w:r>
    </w:p>
    <w:p>
      <w:pPr>
        <w:pStyle w:val="Footnotesection"/>
      </w:pPr>
      <w:r>
        <w:tab/>
        <w:t>[Regulation 76 amended in Gazette 29 Sep 2006 p. 4318.]</w:t>
      </w:r>
    </w:p>
    <w:p>
      <w:pPr>
        <w:pStyle w:val="Heading2"/>
      </w:pPr>
      <w:bookmarkStart w:id="1066" w:name="_Toc189456580"/>
      <w:bookmarkStart w:id="1067" w:name="_Toc524422591"/>
      <w:bookmarkStart w:id="1068" w:name="_Toc71354945"/>
      <w:bookmarkStart w:id="1069" w:name="_Toc78623683"/>
      <w:bookmarkStart w:id="1070" w:name="_Toc78685286"/>
      <w:bookmarkStart w:id="1071" w:name="_Toc147312388"/>
      <w:bookmarkStart w:id="1072" w:name="_Toc147631248"/>
      <w:bookmarkStart w:id="1073" w:name="_Toc147633582"/>
      <w:bookmarkStart w:id="1074" w:name="_Toc147907026"/>
      <w:bookmarkStart w:id="1075" w:name="_Toc147907425"/>
      <w:bookmarkStart w:id="1076" w:name="_Toc149009978"/>
      <w:bookmarkStart w:id="1077" w:name="_Toc149010332"/>
      <w:bookmarkStart w:id="1078" w:name="_Toc149010500"/>
      <w:bookmarkStart w:id="1079" w:name="_Toc149016380"/>
      <w:bookmarkStart w:id="1080" w:name="_Toc149039123"/>
      <w:bookmarkStart w:id="1081" w:name="_Toc149039844"/>
      <w:bookmarkStart w:id="1082" w:name="_Toc150315452"/>
      <w:bookmarkStart w:id="1083" w:name="_Toc150315663"/>
      <w:bookmarkStart w:id="1084" w:name="_Toc160272873"/>
      <w:bookmarkStart w:id="1085" w:name="_Toc160332821"/>
      <w:bookmarkStart w:id="1086" w:name="_Toc170207847"/>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5"/>
      </w:pPr>
      <w:bookmarkStart w:id="1087" w:name="_Toc189456581"/>
      <w:bookmarkStart w:id="1088" w:name="_Toc524422592"/>
      <w:bookmarkStart w:id="1089" w:name="_Toc5508190"/>
      <w:bookmarkStart w:id="1090" w:name="_Toc8119158"/>
      <w:bookmarkStart w:id="1091" w:name="_Toc78685287"/>
      <w:bookmarkStart w:id="1092" w:name="_Toc150315664"/>
      <w:bookmarkStart w:id="1093" w:name="_Toc160332822"/>
      <w:bookmarkStart w:id="1094" w:name="_Toc170207848"/>
      <w:r>
        <w:rPr>
          <w:rStyle w:val="CharSectno"/>
        </w:rPr>
        <w:t>77</w:t>
      </w:r>
      <w:r>
        <w:t>.</w:t>
      </w:r>
      <w:r>
        <w:tab/>
        <w:t>Meaning of “property” in this Part</w:t>
      </w:r>
      <w:bookmarkEnd w:id="1087"/>
      <w:bookmarkEnd w:id="1088"/>
      <w:bookmarkEnd w:id="1089"/>
      <w:bookmarkEnd w:id="1090"/>
      <w:bookmarkEnd w:id="1091"/>
      <w:bookmarkEnd w:id="1092"/>
      <w:bookmarkEnd w:id="1093"/>
      <w:bookmarkEnd w:id="1094"/>
    </w:p>
    <w:p>
      <w:pPr>
        <w:pStyle w:val="Subsection"/>
      </w:pPr>
      <w:r>
        <w:tab/>
        <w:t>(1)</w:t>
      </w:r>
      <w:r>
        <w:tab/>
        <w:t xml:space="preserve">In this Part — </w:t>
      </w:r>
    </w:p>
    <w:p>
      <w:pPr>
        <w:pStyle w:val="Defstart"/>
      </w:pPr>
      <w:r>
        <w:tab/>
      </w:r>
      <w:del w:id="1095" w:author="Master Repository Process" w:date="2021-07-31T17:33:00Z">
        <w:r>
          <w:rPr>
            <w:b/>
          </w:rPr>
          <w:delText>“</w:delText>
        </w:r>
      </w:del>
      <w:r>
        <w:rPr>
          <w:rStyle w:val="CharDefText"/>
        </w:rPr>
        <w:t>property</w:t>
      </w:r>
      <w:del w:id="1096" w:author="Master Repository Process" w:date="2021-07-31T17:33:00Z">
        <w:r>
          <w:rPr>
            <w:b/>
          </w:rPr>
          <w:delText>”</w:delText>
        </w:r>
      </w:del>
      <w:r>
        <w:t xml:space="preserve"> — </w:t>
      </w:r>
    </w:p>
    <w:p>
      <w:pPr>
        <w:pStyle w:val="Defpara"/>
      </w:pPr>
      <w:r>
        <w:tab/>
        <w:t>(a)</w:t>
      </w:r>
      <w:r>
        <w:tab/>
        <w:t>includes a vehicle, caravan,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Heading5"/>
      </w:pPr>
      <w:bookmarkStart w:id="1097" w:name="_Hlt499614134"/>
      <w:bookmarkStart w:id="1098" w:name="_Toc189456582"/>
      <w:bookmarkStart w:id="1099" w:name="_Toc524422593"/>
      <w:bookmarkStart w:id="1100" w:name="_Toc5508191"/>
      <w:bookmarkStart w:id="1101" w:name="_Toc8119159"/>
      <w:bookmarkStart w:id="1102" w:name="_Toc78685288"/>
      <w:bookmarkStart w:id="1103" w:name="_Toc150315665"/>
      <w:bookmarkStart w:id="1104" w:name="_Toc160332823"/>
      <w:bookmarkStart w:id="1105" w:name="_Toc170207849"/>
      <w:bookmarkEnd w:id="1097"/>
      <w:r>
        <w:rPr>
          <w:rStyle w:val="CharSectno"/>
        </w:rPr>
        <w:t>78</w:t>
      </w:r>
      <w:r>
        <w:t>.</w:t>
      </w:r>
      <w:r>
        <w:tab/>
        <w:t>Authorised officers may seize and remove unauthorised property</w:t>
      </w:r>
      <w:bookmarkEnd w:id="1098"/>
      <w:bookmarkEnd w:id="1099"/>
      <w:bookmarkEnd w:id="1100"/>
      <w:bookmarkEnd w:id="1101"/>
      <w:bookmarkEnd w:id="1102"/>
      <w:bookmarkEnd w:id="1103"/>
      <w:bookmarkEnd w:id="1104"/>
      <w:bookmarkEnd w:id="1105"/>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$500.</w:t>
      </w:r>
    </w:p>
    <w:p>
      <w:pPr>
        <w:pStyle w:val="Subsection"/>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w:t>
      </w:r>
      <w:bookmarkStart w:id="1106" w:name="_Hlt499614126"/>
      <w:r>
        <w:t>80</w:t>
      </w:r>
      <w:bookmarkEnd w:id="1106"/>
      <w:r>
        <w:t>.</w:t>
      </w:r>
    </w:p>
    <w:p>
      <w:pPr>
        <w:pStyle w:val="Footnotesection"/>
      </w:pPr>
      <w:r>
        <w:tab/>
        <w:t>[Regulation 78 amended in Gazette 29 Sep 2006 p. 4318</w:t>
      </w:r>
      <w:r>
        <w:noBreakHyphen/>
        <w:t>19.]</w:t>
      </w:r>
    </w:p>
    <w:p>
      <w:pPr>
        <w:pStyle w:val="Heading5"/>
      </w:pPr>
      <w:bookmarkStart w:id="1107" w:name="_Hlt499614124"/>
      <w:bookmarkStart w:id="1108" w:name="_Toc189456583"/>
      <w:bookmarkStart w:id="1109" w:name="_Toc524422594"/>
      <w:bookmarkStart w:id="1110" w:name="_Toc5508192"/>
      <w:bookmarkStart w:id="1111" w:name="_Toc8119160"/>
      <w:bookmarkStart w:id="1112" w:name="_Toc78685289"/>
      <w:bookmarkStart w:id="1113" w:name="_Toc150315666"/>
      <w:bookmarkStart w:id="1114" w:name="_Toc160332824"/>
      <w:bookmarkStart w:id="1115" w:name="_Toc170207850"/>
      <w:bookmarkEnd w:id="1107"/>
      <w:r>
        <w:rPr>
          <w:rStyle w:val="CharSectno"/>
        </w:rPr>
        <w:t>79</w:t>
      </w:r>
      <w:r>
        <w:t>.</w:t>
      </w:r>
      <w:r>
        <w:tab/>
        <w:t>Seized property may be claimed</w:t>
      </w:r>
      <w:bookmarkEnd w:id="1108"/>
      <w:bookmarkEnd w:id="1109"/>
      <w:bookmarkEnd w:id="1110"/>
      <w:bookmarkEnd w:id="1111"/>
      <w:bookmarkEnd w:id="1112"/>
      <w:bookmarkEnd w:id="1113"/>
      <w:bookmarkEnd w:id="1114"/>
      <w:bookmarkEnd w:id="1115"/>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1116" w:name="_Hlt499614127"/>
      <w:bookmarkStart w:id="1117" w:name="_Toc189456584"/>
      <w:bookmarkStart w:id="1118" w:name="_Toc524422595"/>
      <w:bookmarkStart w:id="1119" w:name="_Toc5508193"/>
      <w:bookmarkStart w:id="1120" w:name="_Toc8119161"/>
      <w:bookmarkStart w:id="1121" w:name="_Toc78685290"/>
      <w:bookmarkStart w:id="1122" w:name="_Toc150315667"/>
      <w:bookmarkStart w:id="1123" w:name="_Toc160332825"/>
      <w:bookmarkStart w:id="1124" w:name="_Toc170207851"/>
      <w:bookmarkEnd w:id="1116"/>
      <w:r>
        <w:rPr>
          <w:rStyle w:val="CharSectno"/>
        </w:rPr>
        <w:t>80</w:t>
      </w:r>
      <w:r>
        <w:t>.</w:t>
      </w:r>
      <w:r>
        <w:tab/>
        <w:t>Unclaimed property may be forfeited</w:t>
      </w:r>
      <w:bookmarkEnd w:id="1117"/>
      <w:bookmarkEnd w:id="1118"/>
      <w:bookmarkEnd w:id="1119"/>
      <w:bookmarkEnd w:id="1120"/>
      <w:bookmarkEnd w:id="1121"/>
      <w:bookmarkEnd w:id="1122"/>
      <w:bookmarkEnd w:id="1123"/>
      <w:bookmarkEnd w:id="1124"/>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Subsection"/>
      </w:pPr>
      <w:r>
        <w:tab/>
        <w:t>(2)</w:t>
      </w:r>
      <w:r>
        <w:tab/>
        <w:t>The proceeds of a sale under subregulation (1) are to be dealt with under section 63 of the Act.</w:t>
      </w:r>
    </w:p>
    <w:p>
      <w:pPr>
        <w:pStyle w:val="Footnotesection"/>
      </w:pPr>
      <w:r>
        <w:tab/>
        <w:t>[Regulation 80 amended in Gazette 29 Sep 2006 p. 4319 and 4334.]</w:t>
      </w:r>
    </w:p>
    <w:p>
      <w:pPr>
        <w:pStyle w:val="Heading2"/>
      </w:pPr>
      <w:bookmarkStart w:id="1125" w:name="_Toc189456585"/>
      <w:bookmarkStart w:id="1126" w:name="_Toc524422596"/>
      <w:bookmarkStart w:id="1127" w:name="_Toc71354950"/>
      <w:bookmarkStart w:id="1128" w:name="_Toc78623688"/>
      <w:bookmarkStart w:id="1129" w:name="_Toc78685291"/>
      <w:bookmarkStart w:id="1130" w:name="_Toc147312393"/>
      <w:bookmarkStart w:id="1131" w:name="_Toc147631253"/>
      <w:bookmarkStart w:id="1132" w:name="_Toc147633587"/>
      <w:bookmarkStart w:id="1133" w:name="_Toc147907031"/>
      <w:bookmarkStart w:id="1134" w:name="_Toc147907430"/>
      <w:bookmarkStart w:id="1135" w:name="_Toc149009983"/>
      <w:bookmarkStart w:id="1136" w:name="_Toc149010337"/>
      <w:bookmarkStart w:id="1137" w:name="_Toc149010505"/>
      <w:bookmarkStart w:id="1138" w:name="_Toc149016385"/>
      <w:bookmarkStart w:id="1139" w:name="_Toc149039128"/>
      <w:bookmarkStart w:id="1140" w:name="_Toc149039849"/>
      <w:bookmarkStart w:id="1141" w:name="_Toc150315457"/>
      <w:bookmarkStart w:id="1142" w:name="_Toc150315668"/>
      <w:bookmarkStart w:id="1143" w:name="_Toc160272878"/>
      <w:bookmarkStart w:id="1144" w:name="_Toc160332826"/>
      <w:bookmarkStart w:id="1145" w:name="_Toc170207852"/>
      <w:r>
        <w:rPr>
          <w:rStyle w:val="CharPartNo"/>
        </w:rPr>
        <w:t>Part 6A</w:t>
      </w:r>
      <w:r>
        <w:rPr>
          <w:rStyle w:val="CharDivNo"/>
        </w:rPr>
        <w:t> </w:t>
      </w:r>
      <w:r>
        <w:t>—</w:t>
      </w:r>
      <w:r>
        <w:rPr>
          <w:rStyle w:val="CharDivText"/>
        </w:rPr>
        <w:t> </w:t>
      </w:r>
      <w:r>
        <w:rPr>
          <w:rStyle w:val="CharPartText"/>
        </w:rPr>
        <w:t>Management plans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Footnoteheading"/>
        <w:tabs>
          <w:tab w:val="left" w:pos="851"/>
        </w:tabs>
      </w:pPr>
      <w:r>
        <w:tab/>
        <w:t>[Heading inserted in Gazette 4 May 2004 p. 1383.]</w:t>
      </w:r>
    </w:p>
    <w:p>
      <w:pPr>
        <w:pStyle w:val="Heading5"/>
      </w:pPr>
      <w:bookmarkStart w:id="1146" w:name="_Toc189456586"/>
      <w:bookmarkStart w:id="1147" w:name="_Toc524422597"/>
      <w:bookmarkStart w:id="1148" w:name="_Toc78685292"/>
      <w:bookmarkStart w:id="1149" w:name="_Toc150315669"/>
      <w:bookmarkStart w:id="1150" w:name="_Toc160332827"/>
      <w:bookmarkStart w:id="1151" w:name="_Toc170207853"/>
      <w:r>
        <w:rPr>
          <w:rStyle w:val="CharSectno"/>
        </w:rPr>
        <w:t>81</w:t>
      </w:r>
      <w:r>
        <w:t>.</w:t>
      </w:r>
      <w:r>
        <w:tab/>
        <w:t>Purposes of reserves</w:t>
      </w:r>
      <w:bookmarkEnd w:id="1146"/>
      <w:bookmarkEnd w:id="1147"/>
      <w:bookmarkEnd w:id="1148"/>
      <w:bookmarkEnd w:id="1149"/>
      <w:bookmarkEnd w:id="1150"/>
      <w:bookmarkEnd w:id="1151"/>
    </w:p>
    <w:p>
      <w:pPr>
        <w:pStyle w:val="Subsection"/>
      </w:pPr>
      <w:r>
        <w:tab/>
      </w:r>
      <w:r>
        <w:tab/>
        <w:t>For the purposes of section 55(1a) of the Act, the other purposes for which an indigenous State forest or timber reserve may be reserved include</w:t>
      </w:r>
      <w:del w:id="1152" w:author="Master Repository Process" w:date="2021-07-31T17:33:00Z">
        <w:r>
          <w:delText> —</w:delText>
        </w:r>
      </w:del>
      <w:ins w:id="1153" w:author="Master Repository Process" w:date="2021-07-31T17:33:00Z">
        <w:r>
          <w:t xml:space="preserve"> any of the following —</w:t>
        </w:r>
      </w:ins>
      <w:r>
        <w:t xml:space="preserve">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del w:id="1154" w:author="Master Repository Process" w:date="2021-07-31T17:33:00Z">
        <w:r>
          <w:delText>.</w:delText>
        </w:r>
      </w:del>
      <w:ins w:id="1155" w:author="Master Repository Process" w:date="2021-07-31T17:33:00Z">
        <w:r>
          <w:t>;</w:t>
        </w:r>
      </w:ins>
    </w:p>
    <w:p>
      <w:pPr>
        <w:pStyle w:val="Indenta"/>
        <w:rPr>
          <w:ins w:id="1156" w:author="Master Repository Process" w:date="2021-07-31T17:33:00Z"/>
        </w:rPr>
      </w:pPr>
      <w:ins w:id="1157" w:author="Master Repository Process" w:date="2021-07-31T17:33:00Z">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ins>
    </w:p>
    <w:p>
      <w:pPr>
        <w:pStyle w:val="Footnotesection"/>
      </w:pPr>
      <w:r>
        <w:tab/>
        <w:t>[Regulation 81 inserted in Gazette 4 May 2004 p. 1383</w:t>
      </w:r>
      <w:ins w:id="1158" w:author="Master Repository Process" w:date="2021-07-31T17:33:00Z">
        <w:r>
          <w:t>; amended in Gazette 29 Jan 2008 p. 241-2</w:t>
        </w:r>
      </w:ins>
      <w:r>
        <w:t>.]</w:t>
      </w:r>
    </w:p>
    <w:p>
      <w:pPr>
        <w:pStyle w:val="Heading2"/>
      </w:pPr>
      <w:bookmarkStart w:id="1159" w:name="_Toc189456587"/>
      <w:bookmarkStart w:id="1160" w:name="_Toc524422598"/>
      <w:bookmarkStart w:id="1161" w:name="_Toc71354952"/>
      <w:bookmarkStart w:id="1162" w:name="_Toc78623690"/>
      <w:bookmarkStart w:id="1163" w:name="_Toc78685293"/>
      <w:bookmarkStart w:id="1164" w:name="_Toc147312395"/>
      <w:bookmarkStart w:id="1165" w:name="_Toc147631255"/>
      <w:bookmarkStart w:id="1166" w:name="_Toc147633589"/>
      <w:bookmarkStart w:id="1167" w:name="_Toc147907033"/>
      <w:bookmarkStart w:id="1168" w:name="_Toc147907432"/>
      <w:bookmarkStart w:id="1169" w:name="_Toc149009985"/>
      <w:bookmarkStart w:id="1170" w:name="_Toc149010339"/>
      <w:bookmarkStart w:id="1171" w:name="_Toc149010507"/>
      <w:bookmarkStart w:id="1172" w:name="_Toc149016387"/>
      <w:bookmarkStart w:id="1173" w:name="_Toc149039130"/>
      <w:bookmarkStart w:id="1174" w:name="_Toc149039851"/>
      <w:bookmarkStart w:id="1175" w:name="_Toc150315459"/>
      <w:bookmarkStart w:id="1176" w:name="_Toc150315670"/>
      <w:bookmarkStart w:id="1177" w:name="_Toc160272880"/>
      <w:bookmarkStart w:id="1178" w:name="_Toc160332828"/>
      <w:bookmarkStart w:id="1179" w:name="_Toc170207854"/>
      <w:r>
        <w:rPr>
          <w:rStyle w:val="CharPartNo"/>
        </w:rPr>
        <w:t>Part 7</w:t>
      </w:r>
      <w:r>
        <w:t xml:space="preserve"> — </w:t>
      </w:r>
      <w:r>
        <w:rPr>
          <w:rStyle w:val="CharPartText"/>
        </w:rPr>
        <w:t>Licences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Heading3"/>
      </w:pPr>
      <w:bookmarkStart w:id="1180" w:name="_Toc189456588"/>
      <w:bookmarkStart w:id="1181" w:name="_Toc524422599"/>
      <w:bookmarkStart w:id="1182" w:name="_Toc71354953"/>
      <w:bookmarkStart w:id="1183" w:name="_Toc78623691"/>
      <w:bookmarkStart w:id="1184" w:name="_Toc78685294"/>
      <w:bookmarkStart w:id="1185" w:name="_Toc147312396"/>
      <w:bookmarkStart w:id="1186" w:name="_Toc147631256"/>
      <w:bookmarkStart w:id="1187" w:name="_Toc147633590"/>
      <w:bookmarkStart w:id="1188" w:name="_Toc147907034"/>
      <w:bookmarkStart w:id="1189" w:name="_Toc147907433"/>
      <w:bookmarkStart w:id="1190" w:name="_Toc149009986"/>
      <w:bookmarkStart w:id="1191" w:name="_Toc149010340"/>
      <w:bookmarkStart w:id="1192" w:name="_Toc149010508"/>
      <w:bookmarkStart w:id="1193" w:name="_Toc149016388"/>
      <w:bookmarkStart w:id="1194" w:name="_Toc149039131"/>
      <w:bookmarkStart w:id="1195" w:name="_Toc149039852"/>
      <w:bookmarkStart w:id="1196" w:name="_Toc150315460"/>
      <w:bookmarkStart w:id="1197" w:name="_Toc150315671"/>
      <w:bookmarkStart w:id="1198" w:name="_Toc160272881"/>
      <w:bookmarkStart w:id="1199" w:name="_Toc160332829"/>
      <w:bookmarkStart w:id="1200" w:name="_Toc170207855"/>
      <w:r>
        <w:rPr>
          <w:rStyle w:val="CharDivNo"/>
        </w:rPr>
        <w:t>Division 1</w:t>
      </w:r>
      <w:r>
        <w:rPr>
          <w:snapToGrid w:val="0"/>
        </w:rPr>
        <w:t xml:space="preserve"> — </w:t>
      </w:r>
      <w:r>
        <w:rPr>
          <w:rStyle w:val="CharDivText"/>
        </w:rPr>
        <w:t>General</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Heading5"/>
        <w:rPr>
          <w:snapToGrid w:val="0"/>
        </w:rPr>
      </w:pPr>
      <w:bookmarkStart w:id="1201" w:name="_Toc189456589"/>
      <w:bookmarkStart w:id="1202" w:name="_Toc524422600"/>
      <w:bookmarkStart w:id="1203" w:name="_Toc5508195"/>
      <w:bookmarkStart w:id="1204" w:name="_Toc8119163"/>
      <w:bookmarkStart w:id="1205" w:name="_Toc78685295"/>
      <w:bookmarkStart w:id="1206" w:name="_Toc150315672"/>
      <w:bookmarkStart w:id="1207" w:name="_Toc160332830"/>
      <w:bookmarkStart w:id="1208" w:name="_Toc170207856"/>
      <w:r>
        <w:rPr>
          <w:rStyle w:val="CharSectno"/>
        </w:rPr>
        <w:t>82</w:t>
      </w:r>
      <w:r>
        <w:rPr>
          <w:snapToGrid w:val="0"/>
        </w:rPr>
        <w:t>.</w:t>
      </w:r>
      <w:r>
        <w:rPr>
          <w:snapToGrid w:val="0"/>
        </w:rPr>
        <w:tab/>
        <w:t>Interpretation</w:t>
      </w:r>
      <w:bookmarkEnd w:id="1201"/>
      <w:bookmarkEnd w:id="1202"/>
      <w:bookmarkEnd w:id="1203"/>
      <w:bookmarkEnd w:id="1204"/>
      <w:bookmarkEnd w:id="1205"/>
      <w:bookmarkEnd w:id="1206"/>
      <w:bookmarkEnd w:id="1207"/>
      <w:bookmarkEnd w:id="1208"/>
      <w:r>
        <w:rPr>
          <w:snapToGrid w:val="0"/>
        </w:rPr>
        <w:t xml:space="preserve"> </w:t>
      </w:r>
    </w:p>
    <w:p>
      <w:pPr>
        <w:pStyle w:val="Subsection"/>
        <w:rPr>
          <w:snapToGrid w:val="0"/>
        </w:rPr>
      </w:pPr>
      <w:r>
        <w:rPr>
          <w:snapToGrid w:val="0"/>
        </w:rPr>
        <w:tab/>
      </w:r>
      <w:r>
        <w:rPr>
          <w:snapToGrid w:val="0"/>
        </w:rPr>
        <w:tab/>
        <w:t>In this Part — </w:t>
      </w:r>
    </w:p>
    <w:p>
      <w:pPr>
        <w:pStyle w:val="Defstart"/>
      </w:pPr>
      <w:r>
        <w:tab/>
      </w:r>
      <w:del w:id="1209" w:author="Master Repository Process" w:date="2021-07-31T17:33:00Z">
        <w:r>
          <w:rPr>
            <w:b/>
          </w:rPr>
          <w:delText>“</w:delText>
        </w:r>
      </w:del>
      <w:r>
        <w:rPr>
          <w:rStyle w:val="CharDefText"/>
        </w:rPr>
        <w:t>licence</w:t>
      </w:r>
      <w:del w:id="1210" w:author="Master Repository Process" w:date="2021-07-31T17:33:00Z">
        <w:r>
          <w:rPr>
            <w:b/>
          </w:rPr>
          <w:delText>”</w:delText>
        </w:r>
      </w:del>
      <w:r>
        <w:rPr>
          <w:b/>
        </w:rPr>
        <w:t xml:space="preserve"> </w:t>
      </w:r>
      <w:r>
        <w:t>means a licence granted under these regulations.</w:t>
      </w:r>
    </w:p>
    <w:p>
      <w:pPr>
        <w:pStyle w:val="Heading5"/>
        <w:rPr>
          <w:snapToGrid w:val="0"/>
        </w:rPr>
      </w:pPr>
      <w:bookmarkStart w:id="1211" w:name="_Hlt4904157"/>
      <w:bookmarkStart w:id="1212" w:name="_Toc189456590"/>
      <w:bookmarkStart w:id="1213" w:name="_Toc524422601"/>
      <w:bookmarkStart w:id="1214" w:name="_Toc5508196"/>
      <w:bookmarkStart w:id="1215" w:name="_Toc8119164"/>
      <w:bookmarkStart w:id="1216" w:name="_Toc78685296"/>
      <w:bookmarkStart w:id="1217" w:name="_Toc150315673"/>
      <w:bookmarkStart w:id="1218" w:name="_Toc160332831"/>
      <w:bookmarkStart w:id="1219" w:name="_Toc170207857"/>
      <w:bookmarkEnd w:id="1211"/>
      <w:r>
        <w:rPr>
          <w:rStyle w:val="CharSectno"/>
        </w:rPr>
        <w:t>83</w:t>
      </w:r>
      <w:r>
        <w:rPr>
          <w:snapToGrid w:val="0"/>
        </w:rPr>
        <w:t>.</w:t>
      </w:r>
      <w:r>
        <w:rPr>
          <w:snapToGrid w:val="0"/>
        </w:rPr>
        <w:tab/>
        <w:t>Application for licence</w:t>
      </w:r>
      <w:bookmarkEnd w:id="1212"/>
      <w:bookmarkEnd w:id="1213"/>
      <w:bookmarkEnd w:id="1214"/>
      <w:bookmarkEnd w:id="1215"/>
      <w:bookmarkEnd w:id="1216"/>
      <w:bookmarkEnd w:id="1217"/>
      <w:bookmarkEnd w:id="1218"/>
      <w:bookmarkEnd w:id="1219"/>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w:t>
      </w:r>
      <w:bookmarkStart w:id="1220" w:name="_Hlt499614328"/>
      <w:r>
        <w:rPr>
          <w:snapToGrid w:val="0"/>
        </w:rPr>
        <w:t xml:space="preserve"> </w:t>
      </w:r>
      <w:bookmarkEnd w:id="1220"/>
      <w:r>
        <w:rPr>
          <w:snapToGrid w:val="0"/>
        </w:rPr>
        <w:t>Division </w:t>
      </w:r>
      <w:bookmarkStart w:id="1221" w:name="_Hlt4897466"/>
      <w:r>
        <w:rPr>
          <w:snapToGrid w:val="0"/>
        </w:rPr>
        <w:t>8</w:t>
      </w:r>
      <w:bookmarkEnd w:id="1221"/>
      <w:r>
        <w:rPr>
          <w:snapToGrid w:val="0"/>
        </w:rPr>
        <w:t>.</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1222" w:name="_Toc189456591"/>
      <w:bookmarkStart w:id="1223" w:name="_Toc524422602"/>
      <w:bookmarkStart w:id="1224" w:name="_Toc5508197"/>
      <w:bookmarkStart w:id="1225" w:name="_Toc8119165"/>
      <w:bookmarkStart w:id="1226" w:name="_Toc78685297"/>
      <w:bookmarkStart w:id="1227" w:name="_Toc150315674"/>
      <w:bookmarkStart w:id="1228" w:name="_Toc160332832"/>
      <w:bookmarkStart w:id="1229" w:name="_Toc170207858"/>
      <w:r>
        <w:rPr>
          <w:rStyle w:val="CharSectno"/>
        </w:rPr>
        <w:t>84</w:t>
      </w:r>
      <w:r>
        <w:rPr>
          <w:snapToGrid w:val="0"/>
        </w:rPr>
        <w:t>.</w:t>
      </w:r>
      <w:r>
        <w:rPr>
          <w:snapToGrid w:val="0"/>
        </w:rPr>
        <w:tab/>
        <w:t>Restriction on exercise of powers</w:t>
      </w:r>
      <w:bookmarkEnd w:id="1222"/>
      <w:bookmarkEnd w:id="1223"/>
      <w:bookmarkEnd w:id="1224"/>
      <w:bookmarkEnd w:id="1225"/>
      <w:bookmarkEnd w:id="1226"/>
      <w:bookmarkEnd w:id="1227"/>
      <w:bookmarkEnd w:id="1228"/>
      <w:bookmarkEnd w:id="1229"/>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w:t>
      </w:r>
    </w:p>
    <w:p>
      <w:pPr>
        <w:pStyle w:val="Indenta"/>
      </w:pPr>
      <w:r>
        <w:tab/>
        <w:t>(b)</w:t>
      </w:r>
      <w:r>
        <w:tab/>
        <w:t>in the case of land vested in the Conservation Commission, after consultation with the Conservation Commission and, where applicable, an associated body;</w:t>
      </w:r>
    </w:p>
    <w:p>
      <w:pPr>
        <w:pStyle w:val="Indenta"/>
      </w:pPr>
      <w:r>
        <w:tab/>
        <w:t>(c)</w:t>
      </w:r>
      <w:r>
        <w:tab/>
        <w:t>in the case of land classified under Part V Division 2 of the Act as a forest conservation area, consistently with any management plan for the land concerned;</w:t>
      </w:r>
    </w:p>
    <w:p>
      <w:pPr>
        <w:pStyle w:val="Indenta"/>
      </w:pPr>
      <w:r>
        <w:tab/>
        <w:t>(d)</w:t>
      </w:r>
      <w:r>
        <w:tab/>
        <w:t>in the case of land vested in the Marine Authority, after consultation with the Marine Authority;</w:t>
      </w:r>
    </w:p>
    <w:p>
      <w:pPr>
        <w:pStyle w:val="Indenta"/>
      </w:pPr>
      <w:r>
        <w:tab/>
        <w:t>(e)</w:t>
      </w:r>
      <w:r>
        <w:tab/>
        <w:t xml:space="preserve">in the case of land that is in the management area of the Swan River Trust within the meaning of the </w:t>
      </w:r>
      <w:r>
        <w:rPr>
          <w:i/>
        </w:rPr>
        <w:t>Swan River Trust Act 1988</w:t>
      </w:r>
      <w:r>
        <w:t>, after consultation with the Swan River Trust;</w:t>
      </w:r>
    </w:p>
    <w:p>
      <w:pPr>
        <w:pStyle w:val="Indenta"/>
      </w:pPr>
      <w:r>
        <w:tab/>
        <w:t>(f)</w:t>
      </w:r>
      <w:r>
        <w:tab/>
        <w:t>in the case of land for the management of which an agreement is entered into under section 16 of the Act, consistently with the agreement;</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2</w:t>
      </w:r>
      <w:r>
        <w:t>.</w:t>
      </w:r>
    </w:p>
    <w:p>
      <w:pPr>
        <w:pStyle w:val="Footnotesection"/>
      </w:pPr>
      <w:r>
        <w:tab/>
        <w:t>[Regulation 84 amended in Gazette 29 Sep 2006 p. 4319 and 4334.]</w:t>
      </w:r>
    </w:p>
    <w:p>
      <w:pPr>
        <w:pStyle w:val="Heading5"/>
      </w:pPr>
      <w:bookmarkStart w:id="1230" w:name="_Toc189456592"/>
      <w:bookmarkStart w:id="1231" w:name="_Toc524422603"/>
      <w:bookmarkStart w:id="1232" w:name="_Toc5508198"/>
      <w:bookmarkStart w:id="1233" w:name="_Toc8119166"/>
      <w:bookmarkStart w:id="1234" w:name="_Toc78685298"/>
      <w:bookmarkStart w:id="1235" w:name="_Toc150315675"/>
      <w:bookmarkStart w:id="1236" w:name="_Toc160332833"/>
      <w:bookmarkStart w:id="1237" w:name="_Toc170207859"/>
      <w:r>
        <w:rPr>
          <w:rStyle w:val="CharSectno"/>
        </w:rPr>
        <w:t>85</w:t>
      </w:r>
      <w:r>
        <w:rPr>
          <w:snapToGrid w:val="0"/>
        </w:rPr>
        <w:t>.</w:t>
      </w:r>
      <w:r>
        <w:rPr>
          <w:snapToGrid w:val="0"/>
        </w:rPr>
        <w:tab/>
        <w:t>Refusal to renew licence</w:t>
      </w:r>
      <w:bookmarkEnd w:id="1230"/>
      <w:bookmarkEnd w:id="1231"/>
      <w:bookmarkEnd w:id="1232"/>
      <w:bookmarkEnd w:id="1233"/>
      <w:bookmarkEnd w:id="1234"/>
      <w:bookmarkEnd w:id="1235"/>
      <w:bookmarkEnd w:id="1236"/>
      <w:bookmarkEnd w:id="1237"/>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w:t>
      </w:r>
    </w:p>
    <w:p>
      <w:pPr>
        <w:pStyle w:val="Indenta"/>
      </w:pPr>
      <w:r>
        <w:tab/>
        <w:t>(b)</w:t>
      </w:r>
      <w:r>
        <w:tab/>
        <w:t>a condition imposed upon the licence has been contravened;</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1238" w:name="_Toc5508199"/>
      <w:bookmarkStart w:id="1239" w:name="_Toc8119167"/>
      <w:bookmarkStart w:id="1240" w:name="_Toc78685299"/>
      <w:bookmarkStart w:id="1241" w:name="_Toc189456593"/>
      <w:bookmarkStart w:id="1242" w:name="_Toc524422604"/>
      <w:bookmarkStart w:id="1243" w:name="_Toc150315676"/>
      <w:bookmarkStart w:id="1244" w:name="_Toc160332834"/>
      <w:bookmarkStart w:id="1245" w:name="_Toc170207860"/>
      <w:r>
        <w:rPr>
          <w:rStyle w:val="CharSectno"/>
        </w:rPr>
        <w:t>86</w:t>
      </w:r>
      <w:r>
        <w:rPr>
          <w:snapToGrid w:val="0"/>
        </w:rPr>
        <w:t>.</w:t>
      </w:r>
      <w:r>
        <w:rPr>
          <w:snapToGrid w:val="0"/>
        </w:rPr>
        <w:tab/>
        <w:t xml:space="preserve">Cancellation or suspension of licence by </w:t>
      </w:r>
      <w:bookmarkEnd w:id="1238"/>
      <w:bookmarkEnd w:id="1239"/>
      <w:bookmarkEnd w:id="1240"/>
      <w:r>
        <w:t>CEO</w:t>
      </w:r>
      <w:bookmarkEnd w:id="1241"/>
      <w:bookmarkEnd w:id="1242"/>
      <w:bookmarkEnd w:id="1243"/>
      <w:bookmarkEnd w:id="1244"/>
      <w:bookmarkEnd w:id="1245"/>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1246" w:name="_Toc189456594"/>
      <w:bookmarkStart w:id="1247" w:name="_Toc524422605"/>
      <w:bookmarkStart w:id="1248" w:name="_Toc5508200"/>
      <w:bookmarkStart w:id="1249" w:name="_Toc8119168"/>
      <w:bookmarkStart w:id="1250" w:name="_Toc78685300"/>
      <w:bookmarkStart w:id="1251" w:name="_Toc150315677"/>
      <w:bookmarkStart w:id="1252" w:name="_Toc160332835"/>
      <w:bookmarkStart w:id="1253" w:name="_Toc170207861"/>
      <w:r>
        <w:rPr>
          <w:rStyle w:val="CharSectno"/>
        </w:rPr>
        <w:t>87</w:t>
      </w:r>
      <w:r>
        <w:rPr>
          <w:snapToGrid w:val="0"/>
        </w:rPr>
        <w:t>.</w:t>
      </w:r>
      <w:r>
        <w:rPr>
          <w:snapToGrid w:val="0"/>
        </w:rPr>
        <w:tab/>
        <w:t>Notice of proposed cancellation or suspension</w:t>
      </w:r>
      <w:bookmarkEnd w:id="1246"/>
      <w:bookmarkEnd w:id="1247"/>
      <w:bookmarkEnd w:id="1248"/>
      <w:bookmarkEnd w:id="1249"/>
      <w:bookmarkEnd w:id="1250"/>
      <w:bookmarkEnd w:id="1251"/>
      <w:bookmarkEnd w:id="1252"/>
      <w:bookmarkEnd w:id="1253"/>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in Gazette 29 Sep 2006 p. 4319 and 4334.]</w:t>
      </w:r>
    </w:p>
    <w:p>
      <w:pPr>
        <w:pStyle w:val="Heading5"/>
        <w:spacing w:before="240"/>
        <w:rPr>
          <w:snapToGrid w:val="0"/>
        </w:rPr>
      </w:pPr>
      <w:bookmarkStart w:id="1254" w:name="_Toc189456595"/>
      <w:bookmarkStart w:id="1255" w:name="_Toc524422606"/>
      <w:bookmarkStart w:id="1256" w:name="_Toc5508201"/>
      <w:bookmarkStart w:id="1257" w:name="_Toc8119169"/>
      <w:bookmarkStart w:id="1258" w:name="_Toc78685301"/>
      <w:bookmarkStart w:id="1259" w:name="_Toc150315678"/>
      <w:bookmarkStart w:id="1260" w:name="_Toc160332836"/>
      <w:bookmarkStart w:id="1261" w:name="_Toc170207862"/>
      <w:r>
        <w:rPr>
          <w:rStyle w:val="CharSectno"/>
        </w:rPr>
        <w:t>88</w:t>
      </w:r>
      <w:r>
        <w:rPr>
          <w:snapToGrid w:val="0"/>
        </w:rPr>
        <w:t>.</w:t>
      </w:r>
      <w:r>
        <w:rPr>
          <w:snapToGrid w:val="0"/>
        </w:rPr>
        <w:tab/>
        <w:t>Return of licence</w:t>
      </w:r>
      <w:bookmarkEnd w:id="1254"/>
      <w:bookmarkEnd w:id="1255"/>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rPr>
          <w:snapToGrid w:val="0"/>
        </w:rPr>
      </w:pPr>
      <w:r>
        <w:rPr>
          <w:snapToGrid w:val="0"/>
        </w:rPr>
        <w:tab/>
      </w:r>
      <w:bookmarkStart w:id="1262" w:name="_Hlt499688035"/>
      <w:bookmarkEnd w:id="1262"/>
      <w:r>
        <w:rPr>
          <w:snapToGrid w:val="0"/>
        </w:rPr>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 $500.</w:t>
      </w:r>
    </w:p>
    <w:p>
      <w:pPr>
        <w:pStyle w:val="Footnotesection"/>
      </w:pPr>
      <w:r>
        <w:tab/>
        <w:t>[Regulation 88 amended in Gazette 29 Sep 2006 p. 4334.]</w:t>
      </w:r>
    </w:p>
    <w:p>
      <w:pPr>
        <w:pStyle w:val="Heading3"/>
      </w:pPr>
      <w:bookmarkStart w:id="1263" w:name="_Toc189456596"/>
      <w:bookmarkStart w:id="1264" w:name="_Toc524422607"/>
      <w:bookmarkStart w:id="1265" w:name="_Toc71354961"/>
      <w:bookmarkStart w:id="1266" w:name="_Toc78623699"/>
      <w:bookmarkStart w:id="1267" w:name="_Toc78685302"/>
      <w:bookmarkStart w:id="1268" w:name="_Toc147312404"/>
      <w:bookmarkStart w:id="1269" w:name="_Toc147631264"/>
      <w:bookmarkStart w:id="1270" w:name="_Toc147633598"/>
      <w:bookmarkStart w:id="1271" w:name="_Toc147907042"/>
      <w:bookmarkStart w:id="1272" w:name="_Toc147907441"/>
      <w:bookmarkStart w:id="1273" w:name="_Toc149009994"/>
      <w:bookmarkStart w:id="1274" w:name="_Toc149010348"/>
      <w:bookmarkStart w:id="1275" w:name="_Toc149010516"/>
      <w:bookmarkStart w:id="1276" w:name="_Toc149016396"/>
      <w:bookmarkStart w:id="1277" w:name="_Toc149039139"/>
      <w:bookmarkStart w:id="1278" w:name="_Toc149039860"/>
      <w:bookmarkStart w:id="1279" w:name="_Toc150315468"/>
      <w:bookmarkStart w:id="1280" w:name="_Toc150315679"/>
      <w:bookmarkStart w:id="1281" w:name="_Toc160272889"/>
      <w:bookmarkStart w:id="1282" w:name="_Toc160332837"/>
      <w:bookmarkStart w:id="1283" w:name="_Toc170207863"/>
      <w:r>
        <w:rPr>
          <w:rStyle w:val="CharDivNo"/>
        </w:rPr>
        <w:t>Division 2</w:t>
      </w:r>
      <w:r>
        <w:rPr>
          <w:snapToGrid w:val="0"/>
        </w:rPr>
        <w:t xml:space="preserve"> — </w:t>
      </w:r>
      <w:r>
        <w:rPr>
          <w:rStyle w:val="CharDivText"/>
        </w:rPr>
        <w:t>Scientific purposes licences</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r>
        <w:rPr>
          <w:rStyle w:val="CharDivText"/>
        </w:rPr>
        <w:t xml:space="preserve"> </w:t>
      </w:r>
    </w:p>
    <w:p>
      <w:pPr>
        <w:pStyle w:val="Heading5"/>
        <w:spacing w:before="240"/>
        <w:rPr>
          <w:snapToGrid w:val="0"/>
        </w:rPr>
      </w:pPr>
      <w:bookmarkStart w:id="1284" w:name="_Hlt499613684"/>
      <w:bookmarkStart w:id="1285" w:name="_Toc189456597"/>
      <w:bookmarkStart w:id="1286" w:name="_Toc524422608"/>
      <w:bookmarkStart w:id="1287" w:name="_Toc5508202"/>
      <w:bookmarkStart w:id="1288" w:name="_Toc8119170"/>
      <w:bookmarkStart w:id="1289" w:name="_Toc78685303"/>
      <w:bookmarkStart w:id="1290" w:name="_Toc150315680"/>
      <w:bookmarkStart w:id="1291" w:name="_Toc160332838"/>
      <w:bookmarkStart w:id="1292" w:name="_Toc170207864"/>
      <w:bookmarkEnd w:id="1284"/>
      <w:r>
        <w:rPr>
          <w:rStyle w:val="CharSectno"/>
        </w:rPr>
        <w:t>89</w:t>
      </w:r>
      <w:r>
        <w:rPr>
          <w:snapToGrid w:val="0"/>
        </w:rPr>
        <w:t>.</w:t>
      </w:r>
      <w:r>
        <w:rPr>
          <w:snapToGrid w:val="0"/>
        </w:rPr>
        <w:tab/>
        <w:t>Scientific purposes licence</w:t>
      </w:r>
      <w:bookmarkEnd w:id="1285"/>
      <w:bookmarkEnd w:id="1286"/>
      <w:bookmarkEnd w:id="1287"/>
      <w:bookmarkEnd w:id="1288"/>
      <w:bookmarkEnd w:id="1289"/>
      <w:bookmarkEnd w:id="1290"/>
      <w:bookmarkEnd w:id="1291"/>
      <w:bookmarkEnd w:id="1292"/>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in Gazette 29 Sep 2006 p. 4334.]</w:t>
      </w:r>
    </w:p>
    <w:p>
      <w:pPr>
        <w:pStyle w:val="Heading5"/>
        <w:spacing w:before="240"/>
        <w:rPr>
          <w:snapToGrid w:val="0"/>
        </w:rPr>
      </w:pPr>
      <w:bookmarkStart w:id="1293" w:name="_Toc189456598"/>
      <w:bookmarkStart w:id="1294" w:name="_Toc524422609"/>
      <w:bookmarkStart w:id="1295" w:name="_Toc5508203"/>
      <w:bookmarkStart w:id="1296" w:name="_Toc8119171"/>
      <w:bookmarkStart w:id="1297" w:name="_Toc78685304"/>
      <w:bookmarkStart w:id="1298" w:name="_Toc150315681"/>
      <w:bookmarkStart w:id="1299" w:name="_Toc160332839"/>
      <w:bookmarkStart w:id="1300" w:name="_Toc170207865"/>
      <w:r>
        <w:rPr>
          <w:rStyle w:val="CharSectno"/>
        </w:rPr>
        <w:t>90</w:t>
      </w:r>
      <w:r>
        <w:rPr>
          <w:snapToGrid w:val="0"/>
        </w:rPr>
        <w:t>.</w:t>
      </w:r>
      <w:r>
        <w:rPr>
          <w:snapToGrid w:val="0"/>
        </w:rPr>
        <w:tab/>
        <w:t>Application for scientific purposes licence</w:t>
      </w:r>
      <w:bookmarkEnd w:id="1293"/>
      <w:bookmarkEnd w:id="1294"/>
      <w:bookmarkEnd w:id="1295"/>
      <w:bookmarkEnd w:id="1296"/>
      <w:bookmarkEnd w:id="1297"/>
      <w:bookmarkEnd w:id="1298"/>
      <w:bookmarkEnd w:id="1299"/>
      <w:bookmarkEnd w:id="1300"/>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1301" w:name="_Toc189456599"/>
      <w:bookmarkStart w:id="1302" w:name="_Toc524422610"/>
      <w:bookmarkStart w:id="1303" w:name="_Toc5508204"/>
      <w:bookmarkStart w:id="1304" w:name="_Toc8119172"/>
      <w:bookmarkStart w:id="1305" w:name="_Toc78685305"/>
      <w:bookmarkStart w:id="1306" w:name="_Toc150315682"/>
      <w:bookmarkStart w:id="1307" w:name="_Toc160332840"/>
      <w:bookmarkStart w:id="1308" w:name="_Toc170207866"/>
      <w:r>
        <w:rPr>
          <w:rStyle w:val="CharSectno"/>
        </w:rPr>
        <w:t>91</w:t>
      </w:r>
      <w:r>
        <w:rPr>
          <w:snapToGrid w:val="0"/>
        </w:rPr>
        <w:t>.</w:t>
      </w:r>
      <w:r>
        <w:rPr>
          <w:snapToGrid w:val="0"/>
        </w:rPr>
        <w:tab/>
        <w:t>Duration of scientific purposes licence</w:t>
      </w:r>
      <w:bookmarkEnd w:id="1301"/>
      <w:bookmarkEnd w:id="1302"/>
      <w:bookmarkEnd w:id="1303"/>
      <w:bookmarkEnd w:id="1304"/>
      <w:bookmarkEnd w:id="1305"/>
      <w:bookmarkEnd w:id="1306"/>
      <w:bookmarkEnd w:id="1307"/>
      <w:bookmarkEnd w:id="1308"/>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1309" w:name="_Hlt4904213"/>
      <w:bookmarkStart w:id="1310" w:name="_Toc189456600"/>
      <w:bookmarkStart w:id="1311" w:name="_Toc524422611"/>
      <w:bookmarkStart w:id="1312" w:name="_Toc5508205"/>
      <w:bookmarkStart w:id="1313" w:name="_Toc8119173"/>
      <w:bookmarkStart w:id="1314" w:name="_Toc78685306"/>
      <w:bookmarkStart w:id="1315" w:name="_Toc150315683"/>
      <w:bookmarkStart w:id="1316" w:name="_Toc160332841"/>
      <w:bookmarkStart w:id="1317" w:name="_Toc170207867"/>
      <w:bookmarkEnd w:id="1309"/>
      <w:r>
        <w:rPr>
          <w:rStyle w:val="CharSectno"/>
        </w:rPr>
        <w:t>92</w:t>
      </w:r>
      <w:r>
        <w:rPr>
          <w:snapToGrid w:val="0"/>
        </w:rPr>
        <w:t>.</w:t>
      </w:r>
      <w:r>
        <w:rPr>
          <w:snapToGrid w:val="0"/>
        </w:rPr>
        <w:tab/>
        <w:t>Renewal of scientific purposes licence</w:t>
      </w:r>
      <w:bookmarkEnd w:id="1310"/>
      <w:bookmarkEnd w:id="1311"/>
      <w:bookmarkEnd w:id="1312"/>
      <w:bookmarkEnd w:id="1313"/>
      <w:bookmarkEnd w:id="1314"/>
      <w:bookmarkEnd w:id="1315"/>
      <w:bookmarkEnd w:id="1316"/>
      <w:bookmarkEnd w:id="1317"/>
    </w:p>
    <w:p>
      <w:pPr>
        <w:pStyle w:val="Subsection"/>
        <w:spacing w:before="180"/>
      </w:pPr>
      <w:r>
        <w:tab/>
      </w:r>
      <w:r>
        <w:tab/>
        <w:t>The CEO may, on payment of the appropriate fee specified in Schedule 1</w:t>
      </w:r>
      <w:bookmarkStart w:id="1318" w:name="_Hlt499614363"/>
      <w:r>
        <w:t xml:space="preserve"> </w:t>
      </w:r>
      <w:bookmarkEnd w:id="1318"/>
      <w:r>
        <w:t>Division </w:t>
      </w:r>
      <w:bookmarkStart w:id="1319" w:name="_Hlt4904200"/>
      <w:bookmarkEnd w:id="1319"/>
      <w:r>
        <w:t>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1320" w:name="_Toc189456601"/>
      <w:bookmarkStart w:id="1321" w:name="_Toc524422612"/>
      <w:bookmarkStart w:id="1322" w:name="_Toc5508206"/>
      <w:bookmarkStart w:id="1323" w:name="_Toc8119174"/>
      <w:bookmarkStart w:id="1324" w:name="_Toc78685307"/>
      <w:bookmarkStart w:id="1325" w:name="_Toc150315684"/>
      <w:bookmarkStart w:id="1326" w:name="_Toc160332842"/>
      <w:bookmarkStart w:id="1327" w:name="_Toc170207868"/>
      <w:r>
        <w:rPr>
          <w:rStyle w:val="CharSectno"/>
        </w:rPr>
        <w:t>93</w:t>
      </w:r>
      <w:r>
        <w:rPr>
          <w:snapToGrid w:val="0"/>
        </w:rPr>
        <w:t>.</w:t>
      </w:r>
      <w:r>
        <w:rPr>
          <w:snapToGrid w:val="0"/>
        </w:rPr>
        <w:tab/>
        <w:t>Conditions and restrictions</w:t>
      </w:r>
      <w:bookmarkEnd w:id="1320"/>
      <w:bookmarkEnd w:id="1321"/>
      <w:bookmarkEnd w:id="1322"/>
      <w:bookmarkEnd w:id="1323"/>
      <w:bookmarkEnd w:id="1324"/>
      <w:bookmarkEnd w:id="1325"/>
      <w:bookmarkEnd w:id="1326"/>
      <w:bookmarkEnd w:id="1327"/>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w:t>
      </w:r>
    </w:p>
    <w:p>
      <w:pPr>
        <w:pStyle w:val="Indenta"/>
        <w:rPr>
          <w:snapToGrid w:val="0"/>
        </w:rPr>
      </w:pPr>
      <w:r>
        <w:rPr>
          <w:snapToGrid w:val="0"/>
        </w:rPr>
        <w:tab/>
        <w:t>(b)</w:t>
      </w:r>
      <w:r>
        <w:rPr>
          <w:snapToGrid w:val="0"/>
        </w:rPr>
        <w:tab/>
        <w:t>the scientific purposes for which the flora and fauna may be used;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Penalty: $500.</w:t>
      </w:r>
    </w:p>
    <w:p>
      <w:pPr>
        <w:pStyle w:val="Footnotesection"/>
      </w:pPr>
      <w:r>
        <w:tab/>
        <w:t>[Regulation 93 amended in Gazette 4 Oct 2002 p. 5065; 29 Sep 2006 p. 4334.]</w:t>
      </w:r>
    </w:p>
    <w:p>
      <w:pPr>
        <w:pStyle w:val="Heading3"/>
      </w:pPr>
      <w:bookmarkStart w:id="1328" w:name="_Toc189456602"/>
      <w:bookmarkStart w:id="1329" w:name="_Toc524422613"/>
      <w:bookmarkStart w:id="1330" w:name="_Toc71354967"/>
      <w:bookmarkStart w:id="1331" w:name="_Toc78623705"/>
      <w:bookmarkStart w:id="1332" w:name="_Toc78685308"/>
      <w:bookmarkStart w:id="1333" w:name="_Toc147312410"/>
      <w:bookmarkStart w:id="1334" w:name="_Toc147631270"/>
      <w:bookmarkStart w:id="1335" w:name="_Toc147633604"/>
      <w:bookmarkStart w:id="1336" w:name="_Toc147907048"/>
      <w:bookmarkStart w:id="1337" w:name="_Toc147907447"/>
      <w:bookmarkStart w:id="1338" w:name="_Toc149010000"/>
      <w:bookmarkStart w:id="1339" w:name="_Toc149010354"/>
      <w:bookmarkStart w:id="1340" w:name="_Toc149010522"/>
      <w:bookmarkStart w:id="1341" w:name="_Toc149016402"/>
      <w:bookmarkStart w:id="1342" w:name="_Toc149039145"/>
      <w:bookmarkStart w:id="1343" w:name="_Toc149039866"/>
      <w:bookmarkStart w:id="1344" w:name="_Toc150315474"/>
      <w:bookmarkStart w:id="1345" w:name="_Toc150315685"/>
      <w:bookmarkStart w:id="1346" w:name="_Toc160272895"/>
      <w:bookmarkStart w:id="1347" w:name="_Toc160332843"/>
      <w:bookmarkStart w:id="1348" w:name="_Toc170207869"/>
      <w:r>
        <w:rPr>
          <w:rStyle w:val="CharDivNo"/>
        </w:rPr>
        <w:t>Division 3</w:t>
      </w:r>
      <w:r>
        <w:rPr>
          <w:snapToGrid w:val="0"/>
        </w:rPr>
        <w:t xml:space="preserve"> — </w:t>
      </w:r>
      <w:r>
        <w:rPr>
          <w:rStyle w:val="CharDivText"/>
        </w:rPr>
        <w:t>Commercial operations licences</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r>
        <w:rPr>
          <w:rStyle w:val="CharDivText"/>
        </w:rPr>
        <w:t xml:space="preserve"> </w:t>
      </w:r>
    </w:p>
    <w:p>
      <w:pPr>
        <w:pStyle w:val="Heading5"/>
        <w:rPr>
          <w:snapToGrid w:val="0"/>
        </w:rPr>
      </w:pPr>
      <w:bookmarkStart w:id="1349" w:name="_Toc189456603"/>
      <w:bookmarkStart w:id="1350" w:name="_Toc524422614"/>
      <w:bookmarkStart w:id="1351" w:name="_Toc5508207"/>
      <w:bookmarkStart w:id="1352" w:name="_Toc8119175"/>
      <w:bookmarkStart w:id="1353" w:name="_Toc78685309"/>
      <w:bookmarkStart w:id="1354" w:name="_Toc150315686"/>
      <w:bookmarkStart w:id="1355" w:name="_Toc160332844"/>
      <w:bookmarkStart w:id="1356" w:name="_Toc170207870"/>
      <w:r>
        <w:rPr>
          <w:rStyle w:val="CharSectno"/>
        </w:rPr>
        <w:t>94</w:t>
      </w:r>
      <w:r>
        <w:rPr>
          <w:snapToGrid w:val="0"/>
        </w:rPr>
        <w:t>.</w:t>
      </w:r>
      <w:r>
        <w:rPr>
          <w:snapToGrid w:val="0"/>
        </w:rPr>
        <w:tab/>
        <w:t>Commercial operations licence</w:t>
      </w:r>
      <w:bookmarkEnd w:id="1349"/>
      <w:bookmarkEnd w:id="1350"/>
      <w:bookmarkEnd w:id="1351"/>
      <w:bookmarkEnd w:id="1352"/>
      <w:bookmarkEnd w:id="1353"/>
      <w:bookmarkEnd w:id="1354"/>
      <w:bookmarkEnd w:id="1355"/>
      <w:bookmarkEnd w:id="135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 xml:space="preserve">The CEO may not grant a licence under this regulation to take or remove forest produce or other flora from land to which Part VIII Division 2 of the Act applies and which </w:t>
      </w:r>
      <w:bookmarkStart w:id="1357" w:name="_Hlt4905112"/>
      <w:bookmarkEnd w:id="1357"/>
      <w:r>
        <w:t>is vested in the Conservation Commission.</w:t>
      </w:r>
    </w:p>
    <w:p>
      <w:pPr>
        <w:pStyle w:val="Footnotesection"/>
      </w:pPr>
      <w:r>
        <w:tab/>
        <w:t>[Regulation 94 amended in Gazette 29 Sep 2006 p. 4334.]</w:t>
      </w:r>
    </w:p>
    <w:p>
      <w:pPr>
        <w:pStyle w:val="Heading5"/>
        <w:rPr>
          <w:snapToGrid w:val="0"/>
        </w:rPr>
      </w:pPr>
      <w:bookmarkStart w:id="1358" w:name="_Toc189456604"/>
      <w:bookmarkStart w:id="1359" w:name="_Toc524422615"/>
      <w:bookmarkStart w:id="1360" w:name="_Toc5508208"/>
      <w:bookmarkStart w:id="1361" w:name="_Toc8119176"/>
      <w:bookmarkStart w:id="1362" w:name="_Toc78685310"/>
      <w:bookmarkStart w:id="1363" w:name="_Toc150315687"/>
      <w:bookmarkStart w:id="1364" w:name="_Toc160332845"/>
      <w:bookmarkStart w:id="1365" w:name="_Toc170207871"/>
      <w:r>
        <w:rPr>
          <w:rStyle w:val="CharSectno"/>
        </w:rPr>
        <w:t>95</w:t>
      </w:r>
      <w:r>
        <w:rPr>
          <w:snapToGrid w:val="0"/>
        </w:rPr>
        <w:t>.</w:t>
      </w:r>
      <w:r>
        <w:rPr>
          <w:snapToGrid w:val="0"/>
        </w:rPr>
        <w:tab/>
        <w:t>Application for commercial operations licence</w:t>
      </w:r>
      <w:bookmarkEnd w:id="1358"/>
      <w:bookmarkEnd w:id="1359"/>
      <w:bookmarkEnd w:id="1360"/>
      <w:bookmarkEnd w:id="1361"/>
      <w:bookmarkEnd w:id="1362"/>
      <w:bookmarkEnd w:id="1363"/>
      <w:bookmarkEnd w:id="1364"/>
      <w:bookmarkEnd w:id="1365"/>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keepNext/>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1366" w:name="_Toc189456605"/>
      <w:bookmarkStart w:id="1367" w:name="_Toc524422616"/>
      <w:bookmarkStart w:id="1368" w:name="_Toc5508209"/>
      <w:bookmarkStart w:id="1369" w:name="_Toc8119177"/>
      <w:bookmarkStart w:id="1370" w:name="_Toc78685311"/>
      <w:bookmarkStart w:id="1371" w:name="_Toc150315688"/>
      <w:bookmarkStart w:id="1372" w:name="_Toc160332846"/>
      <w:bookmarkStart w:id="1373" w:name="_Toc170207872"/>
      <w:r>
        <w:rPr>
          <w:rStyle w:val="CharSectno"/>
        </w:rPr>
        <w:t>96</w:t>
      </w:r>
      <w:r>
        <w:rPr>
          <w:snapToGrid w:val="0"/>
        </w:rPr>
        <w:t>.</w:t>
      </w:r>
      <w:r>
        <w:rPr>
          <w:snapToGrid w:val="0"/>
        </w:rPr>
        <w:tab/>
        <w:t>Duration of commercial operations licence</w:t>
      </w:r>
      <w:bookmarkEnd w:id="1366"/>
      <w:bookmarkEnd w:id="1367"/>
      <w:bookmarkEnd w:id="1368"/>
      <w:bookmarkEnd w:id="1369"/>
      <w:bookmarkEnd w:id="1370"/>
      <w:bookmarkEnd w:id="1371"/>
      <w:bookmarkEnd w:id="1372"/>
      <w:bookmarkEnd w:id="1373"/>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5 years, as is specified in the licence.</w:t>
      </w:r>
    </w:p>
    <w:p>
      <w:pPr>
        <w:pStyle w:val="Heading5"/>
        <w:rPr>
          <w:snapToGrid w:val="0"/>
        </w:rPr>
      </w:pPr>
      <w:bookmarkStart w:id="1374" w:name="_Toc189456606"/>
      <w:bookmarkStart w:id="1375" w:name="_Toc524422617"/>
      <w:bookmarkStart w:id="1376" w:name="_Toc5508210"/>
      <w:bookmarkStart w:id="1377" w:name="_Toc8119178"/>
      <w:bookmarkStart w:id="1378" w:name="_Toc78685312"/>
      <w:bookmarkStart w:id="1379" w:name="_Toc150315689"/>
      <w:bookmarkStart w:id="1380" w:name="_Toc160332847"/>
      <w:bookmarkStart w:id="1381" w:name="_Toc170207873"/>
      <w:r>
        <w:rPr>
          <w:rStyle w:val="CharSectno"/>
        </w:rPr>
        <w:t>97</w:t>
      </w:r>
      <w:r>
        <w:rPr>
          <w:snapToGrid w:val="0"/>
        </w:rPr>
        <w:t>.</w:t>
      </w:r>
      <w:r>
        <w:rPr>
          <w:snapToGrid w:val="0"/>
        </w:rPr>
        <w:tab/>
        <w:t>Renewal of commercial operations licence</w:t>
      </w:r>
      <w:bookmarkEnd w:id="1374"/>
      <w:bookmarkEnd w:id="1375"/>
      <w:bookmarkEnd w:id="1376"/>
      <w:bookmarkEnd w:id="1377"/>
      <w:bookmarkEnd w:id="1378"/>
      <w:bookmarkEnd w:id="1379"/>
      <w:bookmarkEnd w:id="1380"/>
      <w:bookmarkEnd w:id="1381"/>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w:t>
      </w:r>
      <w:bookmarkStart w:id="1382" w:name="_Hlt4904249"/>
      <w:bookmarkEnd w:id="1382"/>
      <w:r>
        <w:rPr>
          <w:snapToGrid w:val="0"/>
        </w:rPr>
        <w:t>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1383" w:name="_Toc189456607"/>
      <w:bookmarkStart w:id="1384" w:name="_Toc524422618"/>
      <w:bookmarkStart w:id="1385" w:name="_Toc5508211"/>
      <w:bookmarkStart w:id="1386" w:name="_Toc8119179"/>
      <w:bookmarkStart w:id="1387" w:name="_Toc78685313"/>
      <w:bookmarkStart w:id="1388" w:name="_Toc150315690"/>
      <w:bookmarkStart w:id="1389" w:name="_Toc160332848"/>
      <w:bookmarkStart w:id="1390" w:name="_Toc170207874"/>
      <w:r>
        <w:rPr>
          <w:rStyle w:val="CharSectno"/>
        </w:rPr>
        <w:t>98</w:t>
      </w:r>
      <w:r>
        <w:rPr>
          <w:snapToGrid w:val="0"/>
        </w:rPr>
        <w:t>.</w:t>
      </w:r>
      <w:r>
        <w:rPr>
          <w:snapToGrid w:val="0"/>
        </w:rPr>
        <w:tab/>
        <w:t>Conditions</w:t>
      </w:r>
      <w:bookmarkEnd w:id="1383"/>
      <w:bookmarkEnd w:id="1384"/>
      <w:bookmarkEnd w:id="1385"/>
      <w:bookmarkEnd w:id="1386"/>
      <w:bookmarkEnd w:id="1387"/>
      <w:bookmarkEnd w:id="1388"/>
      <w:bookmarkEnd w:id="1389"/>
      <w:bookmarkEnd w:id="1390"/>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w:t>
      </w:r>
    </w:p>
    <w:p>
      <w:pPr>
        <w:pStyle w:val="Indenta"/>
        <w:rPr>
          <w:snapToGrid w:val="0"/>
        </w:rPr>
      </w:pPr>
      <w:r>
        <w:rPr>
          <w:snapToGrid w:val="0"/>
        </w:rPr>
        <w:tab/>
        <w:t>(b)</w:t>
      </w:r>
      <w:r>
        <w:rPr>
          <w:snapToGrid w:val="0"/>
        </w:rPr>
        <w:tab/>
        <w:t>the class or description of goods, services or activity to which the licence applies;</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Penalty: $1 000.</w:t>
      </w:r>
    </w:p>
    <w:p>
      <w:pPr>
        <w:pStyle w:val="Footnotesection"/>
      </w:pPr>
      <w:r>
        <w:tab/>
        <w:t>[Regulation 98 amended in Gazette 29 Sep 2006 p. 4334.]</w:t>
      </w:r>
    </w:p>
    <w:p>
      <w:pPr>
        <w:pStyle w:val="Heading2"/>
      </w:pPr>
      <w:bookmarkStart w:id="1391" w:name="_Toc189456608"/>
      <w:bookmarkStart w:id="1392" w:name="_Toc524422619"/>
      <w:bookmarkStart w:id="1393" w:name="_Toc78623711"/>
      <w:bookmarkStart w:id="1394" w:name="_Toc78685314"/>
      <w:bookmarkStart w:id="1395" w:name="_Toc147312416"/>
      <w:bookmarkStart w:id="1396" w:name="_Toc147631276"/>
      <w:bookmarkStart w:id="1397" w:name="_Toc147633610"/>
      <w:bookmarkStart w:id="1398" w:name="_Toc147907054"/>
      <w:bookmarkStart w:id="1399" w:name="_Toc147907453"/>
      <w:bookmarkStart w:id="1400" w:name="_Toc149010006"/>
      <w:bookmarkStart w:id="1401" w:name="_Toc149010360"/>
      <w:bookmarkStart w:id="1402" w:name="_Toc149010528"/>
      <w:bookmarkStart w:id="1403" w:name="_Toc149016408"/>
      <w:bookmarkStart w:id="1404" w:name="_Toc149039151"/>
      <w:bookmarkStart w:id="1405" w:name="_Toc149039872"/>
      <w:bookmarkStart w:id="1406" w:name="_Toc150315480"/>
      <w:bookmarkStart w:id="1407" w:name="_Toc150315691"/>
      <w:bookmarkStart w:id="1408" w:name="_Toc160272901"/>
      <w:bookmarkStart w:id="1409" w:name="_Toc160332849"/>
      <w:bookmarkStart w:id="1410" w:name="_Toc170207875"/>
      <w:bookmarkStart w:id="1411" w:name="_Toc71354973"/>
      <w:r>
        <w:rPr>
          <w:rStyle w:val="CharPartNo"/>
        </w:rPr>
        <w:t>Part 7A</w:t>
      </w:r>
      <w:r>
        <w:rPr>
          <w:rStyle w:val="CharDivNo"/>
        </w:rPr>
        <w:t> </w:t>
      </w:r>
      <w:r>
        <w:t>—</w:t>
      </w:r>
      <w:r>
        <w:rPr>
          <w:rStyle w:val="CharDivText"/>
        </w:rPr>
        <w:t> </w:t>
      </w:r>
      <w:r>
        <w:rPr>
          <w:rStyle w:val="CharPartText"/>
        </w:rPr>
        <w:t>Barrow Island Trust Account</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Footnoteheading"/>
        <w:tabs>
          <w:tab w:val="left" w:pos="851"/>
        </w:tabs>
      </w:pPr>
      <w:r>
        <w:tab/>
        <w:t>[Heading inserted in Gazette 27 Jul 2004 p. 3077.]</w:t>
      </w:r>
    </w:p>
    <w:p>
      <w:pPr>
        <w:pStyle w:val="Heading5"/>
      </w:pPr>
      <w:bookmarkStart w:id="1412" w:name="_Toc189456609"/>
      <w:bookmarkStart w:id="1413" w:name="_Toc524422620"/>
      <w:bookmarkStart w:id="1414" w:name="_Toc78685315"/>
      <w:bookmarkStart w:id="1415" w:name="_Toc150315692"/>
      <w:bookmarkStart w:id="1416" w:name="_Toc160332850"/>
      <w:bookmarkStart w:id="1417" w:name="_Toc170207876"/>
      <w:r>
        <w:rPr>
          <w:rStyle w:val="CharSectno"/>
        </w:rPr>
        <w:t>98A</w:t>
      </w:r>
      <w:r>
        <w:t>.</w:t>
      </w:r>
      <w:r>
        <w:tab/>
        <w:t>Definitions in this Part</w:t>
      </w:r>
      <w:bookmarkEnd w:id="1412"/>
      <w:bookmarkEnd w:id="1413"/>
      <w:bookmarkEnd w:id="1414"/>
      <w:bookmarkEnd w:id="1415"/>
      <w:bookmarkEnd w:id="1416"/>
      <w:bookmarkEnd w:id="1417"/>
    </w:p>
    <w:p>
      <w:pPr>
        <w:pStyle w:val="Subsection"/>
      </w:pPr>
      <w:r>
        <w:tab/>
      </w:r>
      <w:r>
        <w:tab/>
        <w:t xml:space="preserve">In this Part — </w:t>
      </w:r>
    </w:p>
    <w:p>
      <w:pPr>
        <w:pStyle w:val="Defstart"/>
      </w:pPr>
      <w:r>
        <w:rPr>
          <w:b/>
        </w:rPr>
        <w:tab/>
      </w:r>
      <w:del w:id="1418" w:author="Master Repository Process" w:date="2021-07-31T17:33:00Z">
        <w:r>
          <w:rPr>
            <w:b/>
          </w:rPr>
          <w:delText>“</w:delText>
        </w:r>
      </w:del>
      <w:r>
        <w:rPr>
          <w:rStyle w:val="CharDefText"/>
        </w:rPr>
        <w:t>trust account</w:t>
      </w:r>
      <w:del w:id="1419" w:author="Master Repository Process" w:date="2021-07-31T17:33:00Z">
        <w:r>
          <w:rPr>
            <w:b/>
          </w:rPr>
          <w:delText>”</w:delText>
        </w:r>
      </w:del>
      <w:r>
        <w:t xml:space="preserve"> means the Barrow Island Trust Account established under regulation 98B.</w:t>
      </w:r>
    </w:p>
    <w:p>
      <w:pPr>
        <w:pStyle w:val="Footnotesection"/>
      </w:pPr>
      <w:r>
        <w:tab/>
        <w:t>[Regulation 98A inserted in Gazette 27 Jul 2004 p. 3077.]</w:t>
      </w:r>
    </w:p>
    <w:p>
      <w:pPr>
        <w:pStyle w:val="Heading5"/>
      </w:pPr>
      <w:bookmarkStart w:id="1420" w:name="_Toc189456610"/>
      <w:bookmarkStart w:id="1421" w:name="_Toc524422621"/>
      <w:bookmarkStart w:id="1422" w:name="_Toc78685316"/>
      <w:bookmarkStart w:id="1423" w:name="_Toc150315693"/>
      <w:bookmarkStart w:id="1424" w:name="_Toc160332851"/>
      <w:bookmarkStart w:id="1425" w:name="_Toc170207877"/>
      <w:r>
        <w:rPr>
          <w:rStyle w:val="CharSectno"/>
        </w:rPr>
        <w:t>98B</w:t>
      </w:r>
      <w:r>
        <w:t>.</w:t>
      </w:r>
      <w:r>
        <w:tab/>
        <w:t>Establishment of Barrow Island Trust Account: section 69</w:t>
      </w:r>
      <w:bookmarkEnd w:id="1420"/>
      <w:bookmarkEnd w:id="1421"/>
      <w:bookmarkEnd w:id="1422"/>
      <w:bookmarkEnd w:id="1423"/>
      <w:bookmarkEnd w:id="1424"/>
      <w:bookmarkEnd w:id="1425"/>
    </w:p>
    <w:p>
      <w:pPr>
        <w:pStyle w:val="Subsection"/>
      </w:pPr>
      <w:r>
        <w:tab/>
      </w:r>
      <w:r>
        <w:tab/>
        <w:t>There is established in the Fund a trust account called the Barrow Island Trust Account.</w:t>
      </w:r>
    </w:p>
    <w:p>
      <w:pPr>
        <w:pStyle w:val="Footnotesection"/>
      </w:pPr>
      <w:r>
        <w:tab/>
        <w:t>[Regulation 98B inserted in Gazette 27 Jul 2004 p. 3078.]</w:t>
      </w:r>
    </w:p>
    <w:p>
      <w:pPr>
        <w:pStyle w:val="Heading5"/>
      </w:pPr>
      <w:bookmarkStart w:id="1426" w:name="_Toc189456611"/>
      <w:bookmarkStart w:id="1427" w:name="_Toc524422622"/>
      <w:bookmarkStart w:id="1428" w:name="_Toc78685317"/>
      <w:bookmarkStart w:id="1429" w:name="_Toc150315694"/>
      <w:bookmarkStart w:id="1430" w:name="_Toc160332852"/>
      <w:bookmarkStart w:id="1431" w:name="_Toc170207878"/>
      <w:r>
        <w:rPr>
          <w:rStyle w:val="CharSectno"/>
        </w:rPr>
        <w:t>98C</w:t>
      </w:r>
      <w:r>
        <w:t>.</w:t>
      </w:r>
      <w:r>
        <w:tab/>
        <w:t>Purpose of trust account</w:t>
      </w:r>
      <w:bookmarkEnd w:id="1426"/>
      <w:bookmarkEnd w:id="1427"/>
      <w:bookmarkEnd w:id="1428"/>
      <w:bookmarkEnd w:id="1429"/>
      <w:bookmarkEnd w:id="1430"/>
      <w:bookmarkEnd w:id="1431"/>
    </w:p>
    <w:p>
      <w:pPr>
        <w:pStyle w:val="Subsection"/>
      </w:pPr>
      <w:r>
        <w:tab/>
      </w:r>
      <w:r>
        <w:tab/>
        <w:t>The purpose of the trust account is for the funding of ongoing programs that will provide demonstrable and sustainable additions to or improvements in biodiversity conservation values of Western Australia targeting, where possible, the biodiversity conservation values affected or occurring in similar bioregions to Barrow Island.</w:t>
      </w:r>
    </w:p>
    <w:p>
      <w:pPr>
        <w:pStyle w:val="Footnotesection"/>
      </w:pPr>
      <w:r>
        <w:tab/>
        <w:t>[Regulation 98C inserted in Gazette 27 Jul 2004 p. 3078.]</w:t>
      </w:r>
    </w:p>
    <w:p>
      <w:pPr>
        <w:pStyle w:val="Heading5"/>
      </w:pPr>
      <w:bookmarkStart w:id="1432" w:name="_Toc189456612"/>
      <w:bookmarkStart w:id="1433" w:name="_Toc524422623"/>
      <w:bookmarkStart w:id="1434" w:name="_Toc78685318"/>
      <w:bookmarkStart w:id="1435" w:name="_Toc150315695"/>
      <w:bookmarkStart w:id="1436" w:name="_Toc160332853"/>
      <w:bookmarkStart w:id="1437" w:name="_Toc170207879"/>
      <w:r>
        <w:rPr>
          <w:rStyle w:val="CharSectno"/>
        </w:rPr>
        <w:t>98D</w:t>
      </w:r>
      <w:r>
        <w:t>.</w:t>
      </w:r>
      <w:r>
        <w:tab/>
        <w:t>Money comprising the trust account</w:t>
      </w:r>
      <w:bookmarkEnd w:id="1432"/>
      <w:bookmarkEnd w:id="1433"/>
      <w:bookmarkEnd w:id="1434"/>
      <w:bookmarkEnd w:id="1435"/>
      <w:bookmarkEnd w:id="1436"/>
      <w:bookmarkEnd w:id="1437"/>
    </w:p>
    <w:p>
      <w:pPr>
        <w:pStyle w:val="Subsection"/>
      </w:pPr>
      <w:r>
        <w:tab/>
      </w:r>
      <w:r>
        <w:tab/>
        <w:t xml:space="preserve">There shall be credited to the trust account — </w:t>
      </w:r>
    </w:p>
    <w:p>
      <w:pPr>
        <w:pStyle w:val="Indenta"/>
      </w:pPr>
      <w:r>
        <w:tab/>
        <w:t>(a)</w:t>
      </w:r>
      <w:r>
        <w:tab/>
        <w:t>payments under clause 11 of the Agreement as defined in the Barrow Island Act section 3; and</w:t>
      </w:r>
    </w:p>
    <w:p>
      <w:pPr>
        <w:pStyle w:val="Indenta"/>
      </w:pPr>
      <w:r>
        <w:tab/>
        <w:t>(b)</w:t>
      </w:r>
      <w:r>
        <w:tab/>
        <w:t>income derived from the investment under section 67 of the Act of money credited under paragraph (a).</w:t>
      </w:r>
    </w:p>
    <w:p>
      <w:pPr>
        <w:pStyle w:val="Footnotesection"/>
      </w:pPr>
      <w:r>
        <w:tab/>
        <w:t>[Regulation 98D inserted in Gazette 27 Jul 2004 p. 3078.]</w:t>
      </w:r>
    </w:p>
    <w:p>
      <w:pPr>
        <w:pStyle w:val="Heading2"/>
      </w:pPr>
      <w:bookmarkStart w:id="1438" w:name="_Toc78623716"/>
      <w:bookmarkStart w:id="1439" w:name="_Toc78685319"/>
      <w:bookmarkStart w:id="1440" w:name="_Toc189456613"/>
      <w:bookmarkStart w:id="1441" w:name="_Toc524422624"/>
      <w:bookmarkStart w:id="1442" w:name="_Toc147312421"/>
      <w:bookmarkStart w:id="1443" w:name="_Toc147631281"/>
      <w:bookmarkStart w:id="1444" w:name="_Toc147633615"/>
      <w:bookmarkStart w:id="1445" w:name="_Toc147907059"/>
      <w:bookmarkStart w:id="1446" w:name="_Toc147907458"/>
      <w:bookmarkStart w:id="1447" w:name="_Toc149010011"/>
      <w:bookmarkStart w:id="1448" w:name="_Toc149010365"/>
      <w:bookmarkStart w:id="1449" w:name="_Toc149010533"/>
      <w:bookmarkStart w:id="1450" w:name="_Toc149016413"/>
      <w:bookmarkStart w:id="1451" w:name="_Toc149039156"/>
      <w:bookmarkStart w:id="1452" w:name="_Toc149039877"/>
      <w:bookmarkStart w:id="1453" w:name="_Toc150315485"/>
      <w:bookmarkStart w:id="1454" w:name="_Toc150315696"/>
      <w:bookmarkStart w:id="1455" w:name="_Toc160272906"/>
      <w:bookmarkStart w:id="1456" w:name="_Toc160332854"/>
      <w:bookmarkStart w:id="1457" w:name="_Toc170207880"/>
      <w:r>
        <w:rPr>
          <w:rStyle w:val="CharPartNo"/>
        </w:rPr>
        <w:t>Part 8</w:t>
      </w:r>
      <w:r>
        <w:rPr>
          <w:rStyle w:val="CharDivNo"/>
        </w:rPr>
        <w:t xml:space="preserve"> </w:t>
      </w:r>
      <w:r>
        <w:t>—</w:t>
      </w:r>
      <w:r>
        <w:rPr>
          <w:rStyle w:val="CharDivText"/>
        </w:rPr>
        <w:t xml:space="preserve"> </w:t>
      </w:r>
      <w:bookmarkEnd w:id="1411"/>
      <w:bookmarkEnd w:id="1438"/>
      <w:bookmarkEnd w:id="1439"/>
      <w:r>
        <w:rPr>
          <w:rStyle w:val="CharPartText"/>
        </w:rPr>
        <w:t>Fees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Footnoteheading"/>
      </w:pPr>
      <w:r>
        <w:tab/>
        <w:t>[Heading amended in Gazette 29 Sep 2006 p. 4319.]</w:t>
      </w:r>
    </w:p>
    <w:p>
      <w:pPr>
        <w:pStyle w:val="Heading5"/>
        <w:spacing w:before="240"/>
        <w:rPr>
          <w:snapToGrid w:val="0"/>
        </w:rPr>
      </w:pPr>
      <w:bookmarkStart w:id="1458" w:name="_Hlt4904265"/>
      <w:bookmarkStart w:id="1459" w:name="_Toc5508212"/>
      <w:bookmarkStart w:id="1460" w:name="_Toc8119180"/>
      <w:bookmarkStart w:id="1461" w:name="_Toc78685320"/>
      <w:bookmarkStart w:id="1462" w:name="_Toc189456614"/>
      <w:bookmarkStart w:id="1463" w:name="_Toc524422625"/>
      <w:bookmarkStart w:id="1464" w:name="_Toc150315697"/>
      <w:bookmarkStart w:id="1465" w:name="_Toc160332855"/>
      <w:bookmarkStart w:id="1466" w:name="_Toc170207881"/>
      <w:bookmarkEnd w:id="1458"/>
      <w:r>
        <w:rPr>
          <w:rStyle w:val="CharSectno"/>
        </w:rPr>
        <w:t>99</w:t>
      </w:r>
      <w:r>
        <w:rPr>
          <w:snapToGrid w:val="0"/>
        </w:rPr>
        <w:t>.</w:t>
      </w:r>
      <w:r>
        <w:rPr>
          <w:snapToGrid w:val="0"/>
        </w:rPr>
        <w:tab/>
        <w:t>Entrance fees</w:t>
      </w:r>
      <w:bookmarkEnd w:id="1459"/>
      <w:bookmarkEnd w:id="1460"/>
      <w:bookmarkEnd w:id="1461"/>
      <w:r>
        <w:rPr>
          <w:b w:val="0"/>
        </w:rPr>
        <w:t xml:space="preserve"> </w:t>
      </w:r>
      <w:r>
        <w:t>for motor vehicles</w:t>
      </w:r>
      <w:bookmarkEnd w:id="1462"/>
      <w:bookmarkEnd w:id="1463"/>
      <w:bookmarkEnd w:id="1464"/>
      <w:bookmarkEnd w:id="1465"/>
      <w:bookmarkEnd w:id="1466"/>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del w:id="1467" w:author="Master Repository Process" w:date="2021-07-31T17:33:00Z">
        <w:r>
          <w:rPr>
            <w:b/>
          </w:rPr>
          <w:delText>“</w:delText>
        </w:r>
      </w:del>
      <w:r>
        <w:rPr>
          <w:rStyle w:val="CharDefText"/>
        </w:rPr>
        <w:t>non</w:t>
      </w:r>
      <w:r>
        <w:rPr>
          <w:rStyle w:val="CharDefText"/>
        </w:rPr>
        <w:noBreakHyphen/>
        <w:t>tour motor vehicle</w:t>
      </w:r>
      <w:del w:id="1468" w:author="Master Repository Process" w:date="2021-07-31T17:33:00Z">
        <w:r>
          <w:rPr>
            <w:b/>
          </w:rPr>
          <w:delText>”</w:delText>
        </w:r>
      </w:del>
      <w:r>
        <w:rPr>
          <w:b/>
        </w:rPr>
        <w:t xml:space="preserve"> </w:t>
      </w:r>
      <w:r>
        <w:t>means a motor vehicle that is not a tour vehicle;</w:t>
      </w:r>
    </w:p>
    <w:p>
      <w:pPr>
        <w:pStyle w:val="Defstart"/>
      </w:pPr>
      <w:r>
        <w:tab/>
      </w:r>
      <w:del w:id="1469" w:author="Master Repository Process" w:date="2021-07-31T17:33:00Z">
        <w:r>
          <w:rPr>
            <w:b/>
          </w:rPr>
          <w:delText>“</w:delText>
        </w:r>
      </w:del>
      <w:r>
        <w:rPr>
          <w:rStyle w:val="CharDefText"/>
        </w:rPr>
        <w:t>tour vehicle</w:t>
      </w:r>
      <w:del w:id="1470" w:author="Master Repository Process" w:date="2021-07-31T17:33:00Z">
        <w:r>
          <w:rPr>
            <w:b/>
          </w:rPr>
          <w:delText>”</w:delText>
        </w:r>
      </w:del>
      <w:r>
        <w:t xml:space="preserve"> means — </w:t>
      </w:r>
    </w:p>
    <w:p>
      <w:pPr>
        <w:pStyle w:val="Defpara"/>
      </w:pPr>
      <w:r>
        <w:tab/>
        <w:t>(a)</w:t>
      </w:r>
      <w:r>
        <w:tab/>
        <w:t>a vehicle that is fitted with seats for 8 or more adult persons, including the driver, and is being used to carry passengers for separate fares;</w:t>
      </w:r>
    </w:p>
    <w:p>
      <w:pPr>
        <w:pStyle w:val="Defpara"/>
      </w:pPr>
      <w:r>
        <w:tab/>
        <w:t>(b)</w:t>
      </w:r>
      <w:r>
        <w:tab/>
        <w:t xml:space="preserve">a taxi within the meaning of the </w:t>
      </w:r>
      <w:r>
        <w:rPr>
          <w:i/>
        </w:rPr>
        <w:t>Taxi Act 1994</w:t>
      </w:r>
      <w:r>
        <w:t>;</w:t>
      </w:r>
    </w:p>
    <w:p>
      <w:pPr>
        <w:pStyle w:val="Defpara"/>
      </w:pPr>
      <w:r>
        <w:tab/>
        <w:t>(c)</w:t>
      </w:r>
      <w:r>
        <w:tab/>
        <w:t>a vehicle that is licensed to stand or ply for the carriage of passengers for reward; or</w:t>
      </w:r>
    </w:p>
    <w:p>
      <w:pPr>
        <w:pStyle w:val="Defpara"/>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w:t>
      </w:r>
      <w:bookmarkStart w:id="1471" w:name="_Hlt499614458"/>
      <w:r>
        <w:rPr>
          <w:snapToGrid w:val="0"/>
        </w:rPr>
        <w:t xml:space="preserve"> Division 1</w:t>
      </w:r>
      <w:bookmarkEnd w:id="1471"/>
      <w:r>
        <w:rPr>
          <w:snapToGrid w:val="0"/>
        </w:rPr>
        <w:t> — </w:t>
      </w:r>
    </w:p>
    <w:p>
      <w:pPr>
        <w:pStyle w:val="Indenta"/>
        <w:rPr>
          <w:snapToGrid w:val="0"/>
        </w:rPr>
      </w:pPr>
      <w:r>
        <w:rPr>
          <w:snapToGrid w:val="0"/>
        </w:rPr>
        <w:tab/>
        <w:t>(a)</w:t>
      </w:r>
      <w:r>
        <w:rPr>
          <w:snapToGrid w:val="0"/>
        </w:rPr>
        <w:tab/>
        <w:t>the relevant fee specified in Schedule </w:t>
      </w:r>
      <w:bookmarkStart w:id="1472" w:name="_Hlt4899031"/>
      <w:r>
        <w:rPr>
          <w:snapToGrid w:val="0"/>
        </w:rPr>
        <w:t>1</w:t>
      </w:r>
      <w:bookmarkEnd w:id="1472"/>
      <w:r>
        <w:rPr>
          <w:snapToGrid w:val="0"/>
        </w:rPr>
        <w:t xml:space="preserve"> Division 1 item 1, 2 or 5 is payable daily per non</w:t>
      </w:r>
      <w:r>
        <w:rPr>
          <w:snapToGrid w:val="0"/>
        </w:rPr>
        <w:noBreakHyphen/>
        <w:t>tour motor vehicle entering an area of CALM land, and the person in charge of the vehicle is liable to pay the relevant fee; and</w:t>
      </w:r>
    </w:p>
    <w:p>
      <w:pPr>
        <w:pStyle w:val="Indenta"/>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rPr>
          <w:snapToGrid w:val="0"/>
        </w:rPr>
      </w:pPr>
      <w:r>
        <w:rPr>
          <w:snapToGrid w:val="0"/>
        </w:rPr>
        <w:tab/>
        <w:t>(3)</w:t>
      </w:r>
      <w:r>
        <w:rPr>
          <w:snapToGrid w:val="0"/>
        </w:rPr>
        <w:tab/>
        <w:t xml:space="preserve">Fees are not payable under this regulation unless the </w:t>
      </w:r>
      <w:r>
        <w:t xml:space="preserve">CEO </w:t>
      </w:r>
      <w:r>
        <w:rPr>
          <w:snapToGrid w:val="0"/>
        </w:rPr>
        <w:t>has erected signs at or near the entrances to the area of CALM land — </w:t>
      </w:r>
    </w:p>
    <w:p>
      <w:pPr>
        <w:pStyle w:val="Indenta"/>
        <w:rPr>
          <w:snapToGrid w:val="0"/>
        </w:rPr>
      </w:pPr>
      <w:r>
        <w:rPr>
          <w:snapToGrid w:val="0"/>
        </w:rPr>
        <w:tab/>
        <w:t>(a)</w:t>
      </w:r>
      <w:r>
        <w:rPr>
          <w:snapToGrid w:val="0"/>
        </w:rPr>
        <w:tab/>
        <w:t>stating that fees are payable for entry to that area;</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(3)(c), a fee for which the person is liable under this regulation.</w:t>
      </w:r>
    </w:p>
    <w:p>
      <w:pPr>
        <w:pStyle w:val="Penstart"/>
        <w:rPr>
          <w:snapToGrid w:val="0"/>
        </w:rPr>
      </w:pPr>
      <w:r>
        <w:rPr>
          <w:snapToGrid w:val="0"/>
        </w:rPr>
        <w:tab/>
        <w:t>Penalty: $200.</w:t>
      </w:r>
    </w:p>
    <w:p>
      <w:pPr>
        <w:pStyle w:val="Subsection"/>
      </w:pPr>
      <w:r>
        <w:tab/>
        <w:t>(6)</w:t>
      </w:r>
      <w:r>
        <w:tab/>
        <w:t>This regulation does not apply to aircraft.</w:t>
      </w:r>
    </w:p>
    <w:p>
      <w:pPr>
        <w:pStyle w:val="Footnotesection"/>
      </w:pPr>
      <w:r>
        <w:tab/>
        <w:t>[Regulation 99 amended in Gazette 29 Sep 2006 p. 4320 and 4334.]</w:t>
      </w:r>
    </w:p>
    <w:p>
      <w:pPr>
        <w:pStyle w:val="Heading5"/>
      </w:pPr>
      <w:bookmarkStart w:id="1473" w:name="_Hlt4904270"/>
      <w:bookmarkStart w:id="1474" w:name="_Toc189456615"/>
      <w:bookmarkStart w:id="1475" w:name="_Toc524422626"/>
      <w:bookmarkStart w:id="1476" w:name="_Toc144874280"/>
      <w:bookmarkStart w:id="1477" w:name="_Toc150315698"/>
      <w:bookmarkStart w:id="1478" w:name="_Toc160332856"/>
      <w:bookmarkStart w:id="1479" w:name="_Toc170207882"/>
      <w:bookmarkStart w:id="1480" w:name="_Toc5508213"/>
      <w:bookmarkStart w:id="1481" w:name="_Toc8119181"/>
      <w:bookmarkStart w:id="1482" w:name="_Toc78685321"/>
      <w:bookmarkEnd w:id="1473"/>
      <w:r>
        <w:rPr>
          <w:rStyle w:val="CharSectno"/>
        </w:rPr>
        <w:t>99A</w:t>
      </w:r>
      <w:r>
        <w:t>.</w:t>
      </w:r>
      <w:r>
        <w:tab/>
        <w:t>Landing fees for tour aircraft — Ibis Aerial Highway</w:t>
      </w:r>
      <w:bookmarkEnd w:id="1474"/>
      <w:bookmarkEnd w:id="1475"/>
      <w:bookmarkEnd w:id="1476"/>
      <w:bookmarkEnd w:id="1477"/>
      <w:bookmarkEnd w:id="1478"/>
      <w:bookmarkEnd w:id="1479"/>
    </w:p>
    <w:p>
      <w:pPr>
        <w:pStyle w:val="Subsection"/>
      </w:pPr>
      <w:r>
        <w:tab/>
        <w:t>(1)</w:t>
      </w:r>
      <w:r>
        <w:tab/>
        <w:t xml:space="preserve">The fee specified in Schedule 1 Division 1 item 7 is payable daily per occupant of a tour aircraft, other than the pilot and crew of the tour aircraft, that lands on an aircraft landing area that is — </w:t>
      </w:r>
    </w:p>
    <w:p>
      <w:pPr>
        <w:pStyle w:val="Indenta"/>
      </w:pPr>
      <w:r>
        <w:tab/>
        <w:t>(a)</w:t>
      </w:r>
      <w:r>
        <w:tab/>
        <w:t>in Windjana Gorge National Park; or</w:t>
      </w:r>
    </w:p>
    <w:p>
      <w:pPr>
        <w:pStyle w:val="Indenta"/>
      </w:pPr>
      <w:r>
        <w:tab/>
        <w:t>(b)</w:t>
      </w:r>
      <w:r>
        <w:tab/>
        <w:t>at Bell Creek Homestead; or</w:t>
      </w:r>
    </w:p>
    <w:p>
      <w:pPr>
        <w:pStyle w:val="Indenta"/>
      </w:pPr>
      <w:r>
        <w:tab/>
        <w:t>(c)</w:t>
      </w:r>
      <w:r>
        <w:tab/>
        <w:t>at Mt. Hart Homestead.</w:t>
      </w:r>
    </w:p>
    <w:p>
      <w:pPr>
        <w:pStyle w:val="Subsection"/>
      </w:pPr>
      <w:r>
        <w:tab/>
        <w:t>(2)</w:t>
      </w:r>
      <w:r>
        <w:tab/>
        <w:t>The operator of the aircraft is liable to pay the fee for every occupant of the aircraft.</w:t>
      </w:r>
    </w:p>
    <w:p>
      <w:pPr>
        <w:pStyle w:val="Subsection"/>
      </w:pPr>
      <w:r>
        <w:tab/>
        <w:t>(3)</w:t>
      </w:r>
      <w:r>
        <w:tab/>
        <w:t>The operator must pay the fee for which the operator is liable.</w:t>
      </w:r>
    </w:p>
    <w:p>
      <w:pPr>
        <w:pStyle w:val="Penstart"/>
      </w:pPr>
      <w:r>
        <w:tab/>
        <w:t>Penalty: $1 000.</w:t>
      </w:r>
    </w:p>
    <w:p>
      <w:pPr>
        <w:pStyle w:val="Subsection"/>
      </w:pPr>
      <w:r>
        <w:tab/>
        <w:t>(4)</w:t>
      </w:r>
      <w:r>
        <w:tab/>
        <w:t xml:space="preserve">In this regulation and Schedule 1 — </w:t>
      </w:r>
    </w:p>
    <w:p>
      <w:pPr>
        <w:pStyle w:val="Defstart"/>
      </w:pPr>
      <w:r>
        <w:rPr>
          <w:b/>
        </w:rPr>
        <w:tab/>
      </w:r>
      <w:del w:id="1483" w:author="Master Repository Process" w:date="2021-07-31T17:33:00Z">
        <w:r>
          <w:rPr>
            <w:b/>
          </w:rPr>
          <w:delText>“</w:delText>
        </w:r>
      </w:del>
      <w:r>
        <w:rPr>
          <w:rStyle w:val="CharDefText"/>
        </w:rPr>
        <w:t>tour aircraft</w:t>
      </w:r>
      <w:del w:id="1484" w:author="Master Repository Process" w:date="2021-07-31T17:33:00Z">
        <w:r>
          <w:rPr>
            <w:b/>
          </w:rPr>
          <w:delText>”</w:delText>
        </w:r>
      </w:del>
      <w:r>
        <w:t xml:space="preserve"> means an aircraft operating under a commercial operations licence.</w:t>
      </w:r>
    </w:p>
    <w:p>
      <w:pPr>
        <w:pStyle w:val="Footnotesection"/>
      </w:pPr>
      <w:r>
        <w:tab/>
        <w:t>[Regulation 99A inserted in Gazette 29 Sep 2006 p. 4320</w:t>
      </w:r>
      <w:r>
        <w:noBreakHyphen/>
        <w:t>1.]</w:t>
      </w:r>
    </w:p>
    <w:p>
      <w:pPr>
        <w:pStyle w:val="Heading5"/>
        <w:rPr>
          <w:snapToGrid w:val="0"/>
        </w:rPr>
      </w:pPr>
      <w:bookmarkStart w:id="1485" w:name="_Toc189456616"/>
      <w:bookmarkStart w:id="1486" w:name="_Toc524422627"/>
      <w:bookmarkStart w:id="1487" w:name="_Toc150315699"/>
      <w:bookmarkStart w:id="1488" w:name="_Toc160332857"/>
      <w:bookmarkStart w:id="1489" w:name="_Toc170207883"/>
      <w:r>
        <w:rPr>
          <w:rStyle w:val="CharSectno"/>
        </w:rPr>
        <w:t>100</w:t>
      </w:r>
      <w:r>
        <w:rPr>
          <w:snapToGrid w:val="0"/>
        </w:rPr>
        <w:t>.</w:t>
      </w:r>
      <w:r>
        <w:rPr>
          <w:snapToGrid w:val="0"/>
        </w:rPr>
        <w:tab/>
        <w:t>Entrance fees for Tree Top Walk</w:t>
      </w:r>
      <w:bookmarkEnd w:id="1485"/>
      <w:bookmarkEnd w:id="1486"/>
      <w:bookmarkEnd w:id="1480"/>
      <w:bookmarkEnd w:id="1481"/>
      <w:bookmarkEnd w:id="1482"/>
      <w:bookmarkEnd w:id="1487"/>
      <w:bookmarkEnd w:id="1488"/>
      <w:bookmarkEnd w:id="1489"/>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del w:id="1490" w:author="Master Repository Process" w:date="2021-07-31T17:33:00Z">
        <w:r>
          <w:rPr>
            <w:b/>
          </w:rPr>
          <w:delText>“</w:delText>
        </w:r>
      </w:del>
      <w:r>
        <w:rPr>
          <w:rStyle w:val="CharDefText"/>
        </w:rPr>
        <w:t>Tree Top Walk</w:t>
      </w:r>
      <w:del w:id="1491" w:author="Master Repository Process" w:date="2021-07-31T17:33:00Z">
        <w:r>
          <w:rPr>
            <w:b/>
          </w:rPr>
          <w:delText>”</w:delText>
        </w:r>
      </w:del>
      <w:r>
        <w:rPr>
          <w:b/>
        </w:rPr>
        <w:t xml:space="preserve"> </w:t>
      </w:r>
      <w:r>
        <w:t>means the walkway known as the “Tree Top Walk” constructed within the area known as the “Valley of the Giants”, near Walpole.</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 $200.</w:t>
      </w:r>
    </w:p>
    <w:p>
      <w:pPr>
        <w:pStyle w:val="Footnotesection"/>
      </w:pPr>
      <w:r>
        <w:tab/>
        <w:t>[Regulation 100 amended in Gazette 29 Sep 2006 p. 4334.]</w:t>
      </w:r>
    </w:p>
    <w:p>
      <w:pPr>
        <w:pStyle w:val="Heading5"/>
      </w:pPr>
      <w:bookmarkStart w:id="1492" w:name="_Hlt4904280"/>
      <w:bookmarkStart w:id="1493" w:name="_Toc189456617"/>
      <w:bookmarkStart w:id="1494" w:name="_Toc524422628"/>
      <w:bookmarkStart w:id="1495" w:name="_Toc144874282"/>
      <w:bookmarkStart w:id="1496" w:name="_Toc150315700"/>
      <w:bookmarkStart w:id="1497" w:name="_Toc160332858"/>
      <w:bookmarkStart w:id="1498" w:name="_Toc170207884"/>
      <w:bookmarkStart w:id="1499" w:name="_Toc5508214"/>
      <w:bookmarkStart w:id="1500" w:name="_Toc8119182"/>
      <w:bookmarkStart w:id="1501" w:name="_Toc78685322"/>
      <w:bookmarkEnd w:id="1492"/>
      <w:r>
        <w:rPr>
          <w:rStyle w:val="CharSectno"/>
        </w:rPr>
        <w:t>100A</w:t>
      </w:r>
      <w:r>
        <w:t>.</w:t>
      </w:r>
      <w:r>
        <w:tab/>
        <w:t>Entrance fees for Crystal Cave and Calgardup and Giants Caves</w:t>
      </w:r>
      <w:bookmarkEnd w:id="1493"/>
      <w:bookmarkEnd w:id="1494"/>
      <w:bookmarkEnd w:id="1495"/>
      <w:bookmarkEnd w:id="1496"/>
      <w:bookmarkEnd w:id="1497"/>
      <w:bookmarkEnd w:id="1498"/>
    </w:p>
    <w:p>
      <w:pPr>
        <w:pStyle w:val="Subsection"/>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rPr>
          <w:snapToGrid w:val="0"/>
        </w:rPr>
      </w:pPr>
      <w:r>
        <w:rPr>
          <w:snapToGrid w:val="0"/>
        </w:rPr>
        <w:tab/>
        <w:t>(3)</w:t>
      </w:r>
      <w:r>
        <w:rPr>
          <w:snapToGrid w:val="0"/>
        </w:rPr>
        <w:tab/>
        <w:t>The CEO is to erect signs at the entrance to each of the caves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 $200.</w:t>
      </w:r>
    </w:p>
    <w:p>
      <w:pPr>
        <w:pStyle w:val="Footnotesection"/>
      </w:pPr>
      <w:r>
        <w:tab/>
        <w:t>[Regulation 100A inserted in Gazette 29 Sep 2006 p. 4321</w:t>
      </w:r>
      <w:r>
        <w:noBreakHyphen/>
        <w:t>2.]</w:t>
      </w:r>
    </w:p>
    <w:p>
      <w:pPr>
        <w:pStyle w:val="Heading5"/>
        <w:rPr>
          <w:snapToGrid w:val="0"/>
        </w:rPr>
      </w:pPr>
      <w:bookmarkStart w:id="1502" w:name="_Toc189456618"/>
      <w:bookmarkStart w:id="1503" w:name="_Toc524422629"/>
      <w:bookmarkStart w:id="1504" w:name="_Toc150315701"/>
      <w:bookmarkStart w:id="1505" w:name="_Toc160332859"/>
      <w:bookmarkStart w:id="1506" w:name="_Toc170207885"/>
      <w:r>
        <w:rPr>
          <w:rStyle w:val="CharSectno"/>
        </w:rPr>
        <w:t>101</w:t>
      </w:r>
      <w:r>
        <w:rPr>
          <w:snapToGrid w:val="0"/>
        </w:rPr>
        <w:t>.</w:t>
      </w:r>
      <w:r>
        <w:rPr>
          <w:snapToGrid w:val="0"/>
        </w:rPr>
        <w:tab/>
        <w:t>Fees for Geikie Gorge National Park Boat Trip</w:t>
      </w:r>
      <w:bookmarkEnd w:id="1502"/>
      <w:bookmarkEnd w:id="1503"/>
      <w:bookmarkEnd w:id="1499"/>
      <w:bookmarkEnd w:id="1500"/>
      <w:bookmarkEnd w:id="1501"/>
      <w:bookmarkEnd w:id="1504"/>
      <w:bookmarkEnd w:id="1505"/>
      <w:bookmarkEnd w:id="1506"/>
      <w:r>
        <w:rPr>
          <w:snapToGrid w:val="0"/>
        </w:rPr>
        <w:t xml:space="preserve"> </w:t>
      </w:r>
    </w:p>
    <w:p>
      <w:pPr>
        <w:pStyle w:val="Subsection"/>
        <w:rPr>
          <w:snapToGrid w:val="0"/>
        </w:rPr>
      </w:pPr>
      <w:r>
        <w:rPr>
          <w:snapToGrid w:val="0"/>
        </w:rPr>
        <w:tab/>
      </w:r>
      <w:r>
        <w:rPr>
          <w:snapToGrid w:val="0"/>
        </w:rPr>
        <w:tab/>
        <w:t>The fees for the Geikie Gorge National Park Boat Trip are as prescribed in Schedule 1 Division 4.</w:t>
      </w:r>
    </w:p>
    <w:p>
      <w:pPr>
        <w:pStyle w:val="Heading5"/>
        <w:rPr>
          <w:snapToGrid w:val="0"/>
        </w:rPr>
      </w:pPr>
      <w:bookmarkStart w:id="1507" w:name="_Hlt4904284"/>
      <w:bookmarkStart w:id="1508" w:name="_Toc189456619"/>
      <w:bookmarkStart w:id="1509" w:name="_Toc524422630"/>
      <w:bookmarkStart w:id="1510" w:name="_Toc5508215"/>
      <w:bookmarkStart w:id="1511" w:name="_Toc8119183"/>
      <w:bookmarkStart w:id="1512" w:name="_Toc78685323"/>
      <w:bookmarkStart w:id="1513" w:name="_Toc150315702"/>
      <w:bookmarkStart w:id="1514" w:name="_Toc160332860"/>
      <w:bookmarkStart w:id="1515" w:name="_Toc170207886"/>
      <w:bookmarkEnd w:id="1507"/>
      <w:r>
        <w:rPr>
          <w:rStyle w:val="CharSectno"/>
        </w:rPr>
        <w:t>102</w:t>
      </w:r>
      <w:r>
        <w:rPr>
          <w:snapToGrid w:val="0"/>
        </w:rPr>
        <w:t>.</w:t>
      </w:r>
      <w:r>
        <w:rPr>
          <w:snapToGrid w:val="0"/>
        </w:rPr>
        <w:tab/>
        <w:t>Fees for entry on horseback</w:t>
      </w:r>
      <w:bookmarkEnd w:id="1508"/>
      <w:bookmarkEnd w:id="1509"/>
      <w:bookmarkEnd w:id="1510"/>
      <w:bookmarkEnd w:id="1511"/>
      <w:bookmarkEnd w:id="1512"/>
      <w:bookmarkEnd w:id="1513"/>
      <w:bookmarkEnd w:id="1514"/>
      <w:bookmarkEnd w:id="1515"/>
    </w:p>
    <w:p>
      <w:pPr>
        <w:pStyle w:val="Subsection"/>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rPr>
          <w:snapToGrid w:val="0"/>
        </w:rPr>
      </w:pPr>
      <w:r>
        <w:rPr>
          <w:snapToGrid w:val="0"/>
        </w:rPr>
        <w:tab/>
        <w:t>(a)</w:t>
      </w:r>
      <w:r>
        <w:rPr>
          <w:snapToGrid w:val="0"/>
        </w:rPr>
        <w:tab/>
        <w:t>in the case of a daily entrance fee, to an authorised officer; and</w:t>
      </w:r>
    </w:p>
    <w:p>
      <w:pPr>
        <w:pStyle w:val="Indenta"/>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rPr>
          <w:snapToGrid w:val="0"/>
        </w:rPr>
      </w:pPr>
      <w:r>
        <w:rPr>
          <w:snapToGrid w:val="0"/>
        </w:rPr>
        <w:tab/>
      </w:r>
      <w:r>
        <w:rPr>
          <w:snapToGrid w:val="0"/>
        </w:rPr>
        <w:tab/>
        <w:t>before entering that area.</w:t>
      </w:r>
    </w:p>
    <w:p>
      <w:pPr>
        <w:pStyle w:val="Penstart"/>
        <w:rPr>
          <w:snapToGrid w:val="0"/>
        </w:rPr>
      </w:pPr>
      <w:r>
        <w:rPr>
          <w:snapToGrid w:val="0"/>
        </w:rPr>
        <w:tab/>
        <w:t>Penalty: $200.</w:t>
      </w:r>
    </w:p>
    <w:p>
      <w:pPr>
        <w:pStyle w:val="Footnotesection"/>
      </w:pPr>
      <w:r>
        <w:tab/>
        <w:t>[Regulation 102 amended in Gazette 29 Sep 2006 p. 4334.]</w:t>
      </w:r>
    </w:p>
    <w:p>
      <w:pPr>
        <w:pStyle w:val="Heading5"/>
      </w:pPr>
      <w:bookmarkStart w:id="1516" w:name="_Toc189456620"/>
      <w:bookmarkStart w:id="1517" w:name="_Toc524422631"/>
      <w:bookmarkStart w:id="1518" w:name="_Toc144874284"/>
      <w:bookmarkStart w:id="1519" w:name="_Toc150315703"/>
      <w:bookmarkStart w:id="1520" w:name="_Toc160332861"/>
      <w:bookmarkStart w:id="1521" w:name="_Toc170207887"/>
      <w:bookmarkStart w:id="1522" w:name="_Toc5508216"/>
      <w:bookmarkStart w:id="1523" w:name="_Toc8119184"/>
      <w:bookmarkStart w:id="1524" w:name="_Toc78685324"/>
      <w:r>
        <w:rPr>
          <w:rStyle w:val="CharSectno"/>
        </w:rPr>
        <w:t>102A</w:t>
      </w:r>
      <w:r>
        <w:t>.</w:t>
      </w:r>
      <w:r>
        <w:tab/>
        <w:t>Abseiling fee</w:t>
      </w:r>
      <w:bookmarkEnd w:id="1516"/>
      <w:bookmarkEnd w:id="1517"/>
      <w:bookmarkEnd w:id="1518"/>
      <w:bookmarkEnd w:id="1519"/>
      <w:bookmarkEnd w:id="1520"/>
      <w:bookmarkEnd w:id="1521"/>
    </w:p>
    <w:p>
      <w:pPr>
        <w:pStyle w:val="Subsection"/>
        <w:rPr>
          <w:snapToGrid w:val="0"/>
        </w:rPr>
      </w:pPr>
      <w:r>
        <w:rPr>
          <w:snapToGrid w:val="0"/>
        </w:rPr>
        <w:tab/>
        <w:t>(1)</w:t>
      </w:r>
      <w:r>
        <w:rPr>
          <w:snapToGrid w:val="0"/>
        </w:rPr>
        <w:tab/>
        <w:t>Subject to subregulation (2), a person who intends to abseil in a designated abseiling area during a particular half</w:t>
      </w:r>
      <w:r>
        <w:rPr>
          <w:snapToGrid w:val="0"/>
        </w:rPr>
        <w:noBreakHyphen/>
        <w:t>day, or day in the case of Willyabrup Cliffs, is liable to pay the relevant fee specified in Schedule 1 Division 9 in respect of the half</w:t>
      </w:r>
      <w:r>
        <w:rPr>
          <w:snapToGrid w:val="0"/>
        </w:rPr>
        <w:noBreakHyphen/>
        <w:t>day or day.</w:t>
      </w:r>
    </w:p>
    <w:p>
      <w:pPr>
        <w:pStyle w:val="Subsection"/>
        <w:rPr>
          <w:snapToGrid w:val="0"/>
        </w:rPr>
      </w:pPr>
      <w:r>
        <w:rPr>
          <w:snapToGrid w:val="0"/>
        </w:rPr>
        <w:tab/>
        <w:t>(2)</w:t>
      </w:r>
      <w:r>
        <w:rPr>
          <w:snapToGrid w:val="0"/>
        </w:rPr>
        <w:tab/>
        <w:t>Fees are not payable under this regulation unless the CEO has erected a sign at the abseiling area — </w:t>
      </w:r>
    </w:p>
    <w:p>
      <w:pPr>
        <w:pStyle w:val="Indenta"/>
        <w:rPr>
          <w:snapToGrid w:val="0"/>
        </w:rPr>
      </w:pPr>
      <w:r>
        <w:rPr>
          <w:snapToGrid w:val="0"/>
        </w:rPr>
        <w:tab/>
        <w:t>(a)</w:t>
      </w:r>
      <w:r>
        <w:rPr>
          <w:snapToGrid w:val="0"/>
        </w:rPr>
        <w:tab/>
        <w:t>stating that fees are payable for abseiling;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 $200.</w:t>
      </w:r>
    </w:p>
    <w:p>
      <w:pPr>
        <w:pStyle w:val="Subsection"/>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Subsection"/>
      </w:pPr>
      <w:r>
        <w:tab/>
        <w:t>(5)</w:t>
      </w:r>
      <w:r>
        <w:tab/>
        <w:t xml:space="preserve">In this regulation — </w:t>
      </w:r>
    </w:p>
    <w:p>
      <w:pPr>
        <w:pStyle w:val="Defstart"/>
      </w:pPr>
      <w:r>
        <w:rPr>
          <w:b/>
        </w:rPr>
        <w:tab/>
      </w:r>
      <w:del w:id="1525" w:author="Master Repository Process" w:date="2021-07-31T17:33:00Z">
        <w:r>
          <w:rPr>
            <w:b/>
          </w:rPr>
          <w:delText>“</w:delText>
        </w:r>
      </w:del>
      <w:r>
        <w:rPr>
          <w:rStyle w:val="CharDefText"/>
        </w:rPr>
        <w:t>designated abseiling area</w:t>
      </w:r>
      <w:del w:id="1526" w:author="Master Repository Process" w:date="2021-07-31T17:33:00Z">
        <w:r>
          <w:rPr>
            <w:b/>
          </w:rPr>
          <w:delText>”</w:delText>
        </w:r>
      </w:del>
      <w:r>
        <w:t xml:space="preserve"> means an area designated under regulation 6 for the purposes of regulation 33.</w:t>
      </w:r>
    </w:p>
    <w:p>
      <w:pPr>
        <w:pStyle w:val="Footnotesection"/>
      </w:pPr>
      <w:r>
        <w:tab/>
        <w:t>[Regulation 102A inserted in Gazette 29 Sep 2006 p. 4322</w:t>
      </w:r>
      <w:r>
        <w:noBreakHyphen/>
        <w:t>3.]</w:t>
      </w:r>
    </w:p>
    <w:p>
      <w:pPr>
        <w:pStyle w:val="Heading5"/>
        <w:spacing w:before="180"/>
        <w:rPr>
          <w:snapToGrid w:val="0"/>
        </w:rPr>
      </w:pPr>
      <w:bookmarkStart w:id="1527" w:name="_Toc189456621"/>
      <w:bookmarkStart w:id="1528" w:name="_Toc524422632"/>
      <w:bookmarkStart w:id="1529" w:name="_Toc150315704"/>
      <w:bookmarkStart w:id="1530" w:name="_Toc160332862"/>
      <w:bookmarkStart w:id="1531" w:name="_Toc170207888"/>
      <w:r>
        <w:rPr>
          <w:rStyle w:val="CharSectno"/>
        </w:rPr>
        <w:t>103</w:t>
      </w:r>
      <w:r>
        <w:rPr>
          <w:snapToGrid w:val="0"/>
        </w:rPr>
        <w:t>.</w:t>
      </w:r>
      <w:r>
        <w:rPr>
          <w:snapToGrid w:val="0"/>
        </w:rPr>
        <w:tab/>
        <w:t>Camping fees</w:t>
      </w:r>
      <w:bookmarkEnd w:id="1527"/>
      <w:bookmarkEnd w:id="1528"/>
      <w:bookmarkEnd w:id="1522"/>
      <w:bookmarkEnd w:id="1523"/>
      <w:bookmarkEnd w:id="1524"/>
      <w:bookmarkEnd w:id="1529"/>
      <w:bookmarkEnd w:id="1530"/>
      <w:bookmarkEnd w:id="1531"/>
      <w:r>
        <w:rPr>
          <w:snapToGrid w:val="0"/>
        </w:rPr>
        <w:t xml:space="preserve"> </w:t>
      </w:r>
    </w:p>
    <w:p>
      <w:pPr>
        <w:pStyle w:val="Subsection"/>
        <w:spacing w:before="120"/>
        <w:rPr>
          <w:snapToGrid w:val="0"/>
        </w:rPr>
      </w:pPr>
      <w:r>
        <w:rPr>
          <w:snapToGrid w:val="0"/>
        </w:rPr>
        <w:tab/>
        <w:t>(1)</w:t>
      </w:r>
      <w:r>
        <w:rPr>
          <w:snapToGrid w:val="0"/>
        </w:rPr>
        <w:tab/>
        <w:t>Subject to subregulation (3) the fees specified in Schedule 1 Division 6</w:t>
      </w:r>
      <w:bookmarkStart w:id="1532" w:name="_Hlt4904321"/>
      <w:bookmarkEnd w:id="1532"/>
      <w:r>
        <w:rPr>
          <w:snapToGrid w:val="0"/>
        </w:rPr>
        <w:t xml:space="preserve"> are payable in respect of persons who camp in camping areas on CALM land.</w:t>
      </w:r>
    </w:p>
    <w:p>
      <w:pPr>
        <w:pStyle w:val="Subsection"/>
        <w:spacing w:before="12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2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rPr>
          <w:snapToGrid w:val="0"/>
        </w:rPr>
      </w:pPr>
      <w:r>
        <w:rPr>
          <w:snapToGrid w:val="0"/>
        </w:rPr>
        <w:tab/>
        <w:t>(a)</w:t>
      </w:r>
      <w:r>
        <w:rPr>
          <w:snapToGrid w:val="0"/>
        </w:rPr>
        <w:tab/>
        <w:t>stating that fees are payable for camping;</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 $200.</w:t>
      </w:r>
    </w:p>
    <w:p>
      <w:pPr>
        <w:pStyle w:val="Footnotesection"/>
      </w:pPr>
      <w:r>
        <w:tab/>
        <w:t>[Regulation 103 amended in Gazette 29 Sep 2006 p. 4334.]</w:t>
      </w:r>
    </w:p>
    <w:p>
      <w:pPr>
        <w:pStyle w:val="Heading5"/>
      </w:pPr>
      <w:bookmarkStart w:id="1533" w:name="_Toc189456622"/>
      <w:bookmarkStart w:id="1534" w:name="_Toc524422633"/>
      <w:bookmarkStart w:id="1535" w:name="_Toc144874286"/>
      <w:bookmarkStart w:id="1536" w:name="_Toc150315705"/>
      <w:bookmarkStart w:id="1537" w:name="_Toc160332863"/>
      <w:bookmarkStart w:id="1538" w:name="_Toc170207889"/>
      <w:bookmarkStart w:id="1539" w:name="_Toc5508217"/>
      <w:bookmarkStart w:id="1540" w:name="_Toc8119185"/>
      <w:bookmarkStart w:id="1541" w:name="_Toc78685325"/>
      <w:r>
        <w:rPr>
          <w:rStyle w:val="CharSectno"/>
        </w:rPr>
        <w:t>103A</w:t>
      </w:r>
      <w:r>
        <w:t>.</w:t>
      </w:r>
      <w:r>
        <w:tab/>
        <w:t>Companion of Companion Card holder</w:t>
      </w:r>
      <w:bookmarkEnd w:id="1533"/>
      <w:bookmarkEnd w:id="1534"/>
      <w:bookmarkEnd w:id="1535"/>
      <w:bookmarkEnd w:id="1536"/>
      <w:bookmarkEnd w:id="1537"/>
      <w:bookmarkEnd w:id="1538"/>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1542" w:name="_Toc189456623"/>
      <w:bookmarkStart w:id="1543" w:name="_Toc524422634"/>
      <w:bookmarkStart w:id="1544" w:name="_Toc150315706"/>
      <w:bookmarkStart w:id="1545" w:name="_Toc160332864"/>
      <w:bookmarkStart w:id="1546" w:name="_Toc170207890"/>
      <w:r>
        <w:rPr>
          <w:rStyle w:val="CharSectno"/>
        </w:rPr>
        <w:t>104</w:t>
      </w:r>
      <w:r>
        <w:rPr>
          <w:snapToGrid w:val="0"/>
        </w:rPr>
        <w:t>.</w:t>
      </w:r>
      <w:r>
        <w:rPr>
          <w:snapToGrid w:val="0"/>
        </w:rPr>
        <w:tab/>
        <w:t>Fees may be waived or reduced</w:t>
      </w:r>
      <w:bookmarkEnd w:id="1542"/>
      <w:bookmarkEnd w:id="1543"/>
      <w:bookmarkEnd w:id="1539"/>
      <w:bookmarkEnd w:id="1540"/>
      <w:bookmarkEnd w:id="1541"/>
      <w:bookmarkEnd w:id="1544"/>
      <w:bookmarkEnd w:id="1545"/>
      <w:bookmarkEnd w:id="1546"/>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1547" w:name="_Toc189456624"/>
      <w:bookmarkStart w:id="1548" w:name="_Toc524422635"/>
      <w:bookmarkStart w:id="1549" w:name="_Toc144712817"/>
      <w:bookmarkStart w:id="1550" w:name="_Toc144714307"/>
      <w:bookmarkStart w:id="1551" w:name="_Toc144717748"/>
      <w:bookmarkStart w:id="1552" w:name="_Toc144717822"/>
      <w:bookmarkStart w:id="1553" w:name="_Toc144719309"/>
      <w:bookmarkStart w:id="1554" w:name="_Toc144719621"/>
      <w:bookmarkStart w:id="1555" w:name="_Toc144777595"/>
      <w:bookmarkStart w:id="1556" w:name="_Toc144788089"/>
      <w:bookmarkStart w:id="1557" w:name="_Toc144788163"/>
      <w:bookmarkStart w:id="1558" w:name="_Toc144788885"/>
      <w:bookmarkStart w:id="1559" w:name="_Toc144795883"/>
      <w:bookmarkStart w:id="1560" w:name="_Toc144796015"/>
      <w:bookmarkStart w:id="1561" w:name="_Toc144796882"/>
      <w:bookmarkStart w:id="1562" w:name="_Toc144797073"/>
      <w:bookmarkStart w:id="1563" w:name="_Toc144797147"/>
      <w:bookmarkStart w:id="1564" w:name="_Toc144798340"/>
      <w:bookmarkStart w:id="1565" w:name="_Toc144799103"/>
      <w:bookmarkStart w:id="1566" w:name="_Toc144804043"/>
      <w:bookmarkStart w:id="1567" w:name="_Toc144804129"/>
      <w:bookmarkStart w:id="1568" w:name="_Toc144804585"/>
      <w:bookmarkStart w:id="1569" w:name="_Toc144873631"/>
      <w:bookmarkStart w:id="1570" w:name="_Toc144873797"/>
      <w:bookmarkStart w:id="1571" w:name="_Toc144873871"/>
      <w:bookmarkStart w:id="1572" w:name="_Toc144874288"/>
      <w:bookmarkStart w:id="1573" w:name="_Toc147312432"/>
      <w:bookmarkStart w:id="1574" w:name="_Toc147631292"/>
      <w:bookmarkStart w:id="1575" w:name="_Toc147633626"/>
      <w:bookmarkStart w:id="1576" w:name="_Toc147907070"/>
      <w:bookmarkStart w:id="1577" w:name="_Toc147907469"/>
      <w:bookmarkStart w:id="1578" w:name="_Toc149010022"/>
      <w:bookmarkStart w:id="1579" w:name="_Toc149010376"/>
      <w:bookmarkStart w:id="1580" w:name="_Toc149010544"/>
      <w:bookmarkStart w:id="1581" w:name="_Toc149016424"/>
      <w:bookmarkStart w:id="1582" w:name="_Toc149039167"/>
      <w:bookmarkStart w:id="1583" w:name="_Toc149039888"/>
      <w:bookmarkStart w:id="1584" w:name="_Toc150315496"/>
      <w:bookmarkStart w:id="1585" w:name="_Toc150315707"/>
      <w:bookmarkStart w:id="1586" w:name="_Toc160272917"/>
      <w:bookmarkStart w:id="1587" w:name="_Toc160332865"/>
      <w:bookmarkStart w:id="1588" w:name="_Toc170207891"/>
      <w:bookmarkStart w:id="1589" w:name="_Toc5508218"/>
      <w:bookmarkStart w:id="1590" w:name="_Toc8119186"/>
      <w:bookmarkStart w:id="1591" w:name="_Toc78685326"/>
      <w:r>
        <w:rPr>
          <w:rStyle w:val="CharPartNo"/>
        </w:rPr>
        <w:t>Part 9</w:t>
      </w:r>
      <w:r>
        <w:rPr>
          <w:b w:val="0"/>
        </w:rPr>
        <w:t> </w:t>
      </w:r>
      <w:r>
        <w:t>—</w:t>
      </w:r>
      <w:r>
        <w:rPr>
          <w:b w:val="0"/>
        </w:rPr>
        <w:t> </w:t>
      </w:r>
      <w:r>
        <w:rPr>
          <w:rStyle w:val="CharPartText"/>
        </w:rPr>
        <w:t>Miscellaneous</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Footnoteheading"/>
      </w:pPr>
      <w:r>
        <w:tab/>
        <w:t>[Heading inserted in Gazette 29 Sep 2006 p. 4323.]</w:t>
      </w:r>
    </w:p>
    <w:p>
      <w:pPr>
        <w:pStyle w:val="Heading5"/>
        <w:rPr>
          <w:snapToGrid w:val="0"/>
        </w:rPr>
      </w:pPr>
      <w:bookmarkStart w:id="1592" w:name="_Toc189456625"/>
      <w:bookmarkStart w:id="1593" w:name="_Toc524422636"/>
      <w:bookmarkStart w:id="1594" w:name="_Toc150315708"/>
      <w:bookmarkStart w:id="1595" w:name="_Toc160332866"/>
      <w:bookmarkStart w:id="1596" w:name="_Toc170207892"/>
      <w:r>
        <w:rPr>
          <w:rStyle w:val="CharSectno"/>
        </w:rPr>
        <w:t>105</w:t>
      </w:r>
      <w:r>
        <w:rPr>
          <w:snapToGrid w:val="0"/>
        </w:rPr>
        <w:t>.</w:t>
      </w:r>
      <w:r>
        <w:rPr>
          <w:snapToGrid w:val="0"/>
        </w:rPr>
        <w:tab/>
        <w:t>Organised events and meetings</w:t>
      </w:r>
      <w:bookmarkEnd w:id="1592"/>
      <w:bookmarkEnd w:id="1593"/>
      <w:bookmarkEnd w:id="1589"/>
      <w:bookmarkEnd w:id="1590"/>
      <w:bookmarkEnd w:id="1591"/>
      <w:bookmarkEnd w:id="1594"/>
      <w:bookmarkEnd w:id="1595"/>
      <w:bookmarkEnd w:id="1596"/>
      <w:r>
        <w:rPr>
          <w:snapToGrid w:val="0"/>
        </w:rPr>
        <w:t xml:space="preserve"> </w:t>
      </w:r>
    </w:p>
    <w:p>
      <w:pPr>
        <w:pStyle w:val="Subsection"/>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 $2 000.</w:t>
      </w:r>
    </w:p>
    <w:p>
      <w:pPr>
        <w:pStyle w:val="Subsection"/>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in Gazette 29 Sep 2006 p. 4323</w:t>
      </w:r>
      <w:r>
        <w:noBreakHyphen/>
        <w:t>4.]</w:t>
      </w:r>
    </w:p>
    <w:p>
      <w:pPr>
        <w:pStyle w:val="Heading5"/>
        <w:rPr>
          <w:snapToGrid w:val="0"/>
        </w:rPr>
      </w:pPr>
      <w:bookmarkStart w:id="1597" w:name="_Toc189456626"/>
      <w:bookmarkStart w:id="1598" w:name="_Toc524422637"/>
      <w:bookmarkStart w:id="1599" w:name="_Toc5508219"/>
      <w:bookmarkStart w:id="1600" w:name="_Toc8119187"/>
      <w:bookmarkStart w:id="1601" w:name="_Toc78685327"/>
      <w:bookmarkStart w:id="1602" w:name="_Toc150315709"/>
      <w:bookmarkStart w:id="1603" w:name="_Toc160332867"/>
      <w:bookmarkStart w:id="1604" w:name="_Toc170207893"/>
      <w:r>
        <w:rPr>
          <w:rStyle w:val="CharSectno"/>
        </w:rPr>
        <w:t>106</w:t>
      </w:r>
      <w:r>
        <w:rPr>
          <w:snapToGrid w:val="0"/>
        </w:rPr>
        <w:t>.</w:t>
      </w:r>
      <w:r>
        <w:rPr>
          <w:snapToGrid w:val="0"/>
        </w:rPr>
        <w:tab/>
        <w:t>Unlawful commercial operations</w:t>
      </w:r>
      <w:bookmarkEnd w:id="1597"/>
      <w:bookmarkEnd w:id="1598"/>
      <w:bookmarkEnd w:id="1599"/>
      <w:bookmarkEnd w:id="1600"/>
      <w:bookmarkEnd w:id="1601"/>
      <w:bookmarkEnd w:id="1602"/>
      <w:bookmarkEnd w:id="1603"/>
      <w:bookmarkEnd w:id="1604"/>
      <w:r>
        <w:rPr>
          <w:snapToGrid w:val="0"/>
        </w:rPr>
        <w:t xml:space="preserve"> </w:t>
      </w:r>
    </w:p>
    <w:p>
      <w:pPr>
        <w:pStyle w:val="Subsection"/>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 $2 000.</w:t>
      </w:r>
    </w:p>
    <w:p>
      <w:pPr>
        <w:pStyle w:val="Subsection"/>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$2 000.</w:t>
      </w:r>
    </w:p>
    <w:p>
      <w:pPr>
        <w:pStyle w:val="Footnotesection"/>
      </w:pPr>
      <w:r>
        <w:tab/>
        <w:t>[Regulation 106 amended in Gazette 29 Sep 2006 p. 4324.]</w:t>
      </w:r>
    </w:p>
    <w:p>
      <w:pPr>
        <w:pStyle w:val="Heading5"/>
      </w:pPr>
      <w:bookmarkStart w:id="1605" w:name="_Toc189456627"/>
      <w:bookmarkStart w:id="1606" w:name="_Toc524422638"/>
      <w:bookmarkStart w:id="1607" w:name="_Toc144874292"/>
      <w:bookmarkStart w:id="1608" w:name="_Toc150315710"/>
      <w:bookmarkStart w:id="1609" w:name="_Toc160332868"/>
      <w:bookmarkStart w:id="1610" w:name="_Toc170207894"/>
      <w:bookmarkStart w:id="1611" w:name="_Toc5508221"/>
      <w:bookmarkStart w:id="1612" w:name="_Toc8119189"/>
      <w:bookmarkStart w:id="1613" w:name="_Toc78685329"/>
      <w:r>
        <w:rPr>
          <w:rStyle w:val="CharSectno"/>
        </w:rPr>
        <w:t>107</w:t>
      </w:r>
      <w:r>
        <w:t>.</w:t>
      </w:r>
      <w:r>
        <w:tab/>
        <w:t>Distribution of printed matter and advertising material</w:t>
      </w:r>
      <w:bookmarkEnd w:id="1605"/>
      <w:bookmarkEnd w:id="1606"/>
      <w:bookmarkEnd w:id="1607"/>
      <w:bookmarkEnd w:id="1608"/>
      <w:bookmarkEnd w:id="1609"/>
      <w:bookmarkEnd w:id="1610"/>
    </w:p>
    <w:p>
      <w:pPr>
        <w:pStyle w:val="Subsection"/>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pPr>
      <w:r>
        <w:tab/>
        <w:t>(b)</w:t>
      </w:r>
      <w:r>
        <w:tab/>
        <w:t>distribute any printed or written matter for a commercial purpose; or</w:t>
      </w:r>
    </w:p>
    <w:p>
      <w:pPr>
        <w:pStyle w:val="Indenta"/>
      </w:pPr>
      <w:r>
        <w:tab/>
        <w:t>(c)</w:t>
      </w:r>
      <w:r>
        <w:tab/>
        <w:t>advertise or promote any product, service or event for a commercial purpose.</w:t>
      </w:r>
    </w:p>
    <w:p>
      <w:pPr>
        <w:pStyle w:val="Penstart"/>
      </w:pPr>
      <w:r>
        <w:tab/>
        <w:t>Penalty: $500.</w:t>
      </w:r>
    </w:p>
    <w:p>
      <w:pPr>
        <w:pStyle w:val="Footnotesection"/>
      </w:pPr>
      <w:r>
        <w:tab/>
        <w:t>[Regulation 107 inserted in Gazette 29 Sep 2006 p. 4324</w:t>
      </w:r>
      <w:r>
        <w:noBreakHyphen/>
        <w:t>5.]</w:t>
      </w:r>
    </w:p>
    <w:p>
      <w:pPr>
        <w:pStyle w:val="Heading5"/>
        <w:rPr>
          <w:snapToGrid w:val="0"/>
        </w:rPr>
      </w:pPr>
      <w:bookmarkStart w:id="1614" w:name="_Toc189456628"/>
      <w:bookmarkStart w:id="1615" w:name="_Toc524422639"/>
      <w:bookmarkStart w:id="1616" w:name="_Toc150315711"/>
      <w:bookmarkStart w:id="1617" w:name="_Toc160332869"/>
      <w:bookmarkStart w:id="1618" w:name="_Toc170207895"/>
      <w:r>
        <w:rPr>
          <w:rStyle w:val="CharSectno"/>
        </w:rPr>
        <w:t>108</w:t>
      </w:r>
      <w:r>
        <w:rPr>
          <w:snapToGrid w:val="0"/>
        </w:rPr>
        <w:t>.</w:t>
      </w:r>
      <w:r>
        <w:rPr>
          <w:snapToGrid w:val="0"/>
        </w:rPr>
        <w:tab/>
        <w:t>Photography for commercial purposes</w:t>
      </w:r>
      <w:bookmarkEnd w:id="1614"/>
      <w:bookmarkEnd w:id="1615"/>
      <w:bookmarkEnd w:id="1611"/>
      <w:bookmarkEnd w:id="1612"/>
      <w:bookmarkEnd w:id="1613"/>
      <w:bookmarkEnd w:id="1616"/>
      <w:bookmarkEnd w:id="1617"/>
      <w:bookmarkEnd w:id="1618"/>
      <w:r>
        <w:rPr>
          <w:snapToGrid w:val="0"/>
        </w:rPr>
        <w:t xml:space="preserve"> </w:t>
      </w:r>
    </w:p>
    <w:p>
      <w:pPr>
        <w:pStyle w:val="Subsection"/>
        <w:rPr>
          <w:snapToGrid w:val="0"/>
        </w:rPr>
      </w:pPr>
      <w:r>
        <w:rPr>
          <w:snapToGrid w:val="0"/>
        </w:rPr>
        <w:tab/>
      </w:r>
      <w:r>
        <w:rPr>
          <w:snapToGrid w:val="0"/>
        </w:rPr>
        <w:tab/>
        <w:t>A person must not, without lawful authority, take — </w:t>
      </w:r>
    </w:p>
    <w:p>
      <w:pPr>
        <w:pStyle w:val="Indenta"/>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 $500.</w:t>
      </w:r>
    </w:p>
    <w:p>
      <w:pPr>
        <w:pStyle w:val="Footnotesection"/>
      </w:pPr>
      <w:r>
        <w:tab/>
        <w:t>[Regulation 108 amended in Gazette 29 Sep 2006 p. 4325.]</w:t>
      </w:r>
    </w:p>
    <w:p>
      <w:pPr>
        <w:pStyle w:val="Heading5"/>
        <w:rPr>
          <w:snapToGrid w:val="0"/>
        </w:rPr>
      </w:pPr>
      <w:bookmarkStart w:id="1619" w:name="_Toc189456629"/>
      <w:bookmarkStart w:id="1620" w:name="_Toc524422640"/>
      <w:bookmarkStart w:id="1621" w:name="_Toc5508222"/>
      <w:bookmarkStart w:id="1622" w:name="_Toc8119190"/>
      <w:bookmarkStart w:id="1623" w:name="_Toc78685330"/>
      <w:bookmarkStart w:id="1624" w:name="_Toc150315712"/>
      <w:bookmarkStart w:id="1625" w:name="_Toc160332870"/>
      <w:bookmarkStart w:id="1626" w:name="_Toc170207896"/>
      <w:r>
        <w:rPr>
          <w:rStyle w:val="CharSectno"/>
        </w:rPr>
        <w:t>109</w:t>
      </w:r>
      <w:r>
        <w:rPr>
          <w:snapToGrid w:val="0"/>
        </w:rPr>
        <w:t>.</w:t>
      </w:r>
      <w:r>
        <w:rPr>
          <w:snapToGrid w:val="0"/>
        </w:rPr>
        <w:tab/>
        <w:t>Production of licences etc.</w:t>
      </w:r>
      <w:bookmarkEnd w:id="1619"/>
      <w:bookmarkEnd w:id="1620"/>
      <w:bookmarkEnd w:id="1621"/>
      <w:bookmarkEnd w:id="1622"/>
      <w:bookmarkEnd w:id="1623"/>
      <w:bookmarkEnd w:id="1624"/>
      <w:bookmarkEnd w:id="1625"/>
      <w:bookmarkEnd w:id="1626"/>
      <w:r>
        <w:rPr>
          <w:snapToGrid w:val="0"/>
        </w:rPr>
        <w:t xml:space="preserve"> </w:t>
      </w:r>
    </w:p>
    <w:p>
      <w:pPr>
        <w:pStyle w:val="Subsection"/>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pPr>
      <w:r>
        <w:tab/>
        <w:t>(a)</w:t>
      </w:r>
      <w:r>
        <w:tab/>
        <w:t>if it is a condition of the licence, permit, authorisation or pass that the holder produce the licence, permit, authorisation or pass upon demand of an authorised officer — at the time of the request; or</w:t>
      </w:r>
    </w:p>
    <w:p>
      <w:pPr>
        <w:pStyle w:val="Indenta"/>
        <w:rPr>
          <w:snapToGrid w:val="0"/>
        </w:rPr>
      </w:pPr>
      <w:r>
        <w:tab/>
        <w:t>(b)</w:t>
      </w:r>
      <w:r>
        <w:tab/>
        <w:t>if paragraph (a) does not apply — as soon as is practicable.</w:t>
      </w:r>
    </w:p>
    <w:p>
      <w:pPr>
        <w:pStyle w:val="Penstart"/>
        <w:rPr>
          <w:snapToGrid w:val="0"/>
        </w:rPr>
      </w:pPr>
      <w:r>
        <w:rPr>
          <w:snapToGrid w:val="0"/>
        </w:rPr>
        <w:tab/>
        <w:t>Penalty: $1 000.</w:t>
      </w:r>
    </w:p>
    <w:p>
      <w:pPr>
        <w:pStyle w:val="Footnotesection"/>
      </w:pPr>
      <w:r>
        <w:tab/>
        <w:t>[Regulation 109 amended in Gazette 29 Sep 2006 p. 4325.]</w:t>
      </w:r>
    </w:p>
    <w:p>
      <w:pPr>
        <w:pStyle w:val="Heading5"/>
        <w:rPr>
          <w:snapToGrid w:val="0"/>
        </w:rPr>
      </w:pPr>
      <w:bookmarkStart w:id="1627" w:name="_Toc189456630"/>
      <w:bookmarkStart w:id="1628" w:name="_Toc524422641"/>
      <w:bookmarkStart w:id="1629" w:name="_Toc5508223"/>
      <w:bookmarkStart w:id="1630" w:name="_Toc8119191"/>
      <w:bookmarkStart w:id="1631" w:name="_Toc78685331"/>
      <w:bookmarkStart w:id="1632" w:name="_Toc150315713"/>
      <w:bookmarkStart w:id="1633" w:name="_Toc160332871"/>
      <w:bookmarkStart w:id="1634" w:name="_Toc170207897"/>
      <w:r>
        <w:rPr>
          <w:rStyle w:val="CharSectno"/>
        </w:rPr>
        <w:t>110</w:t>
      </w:r>
      <w:r>
        <w:rPr>
          <w:snapToGrid w:val="0"/>
        </w:rPr>
        <w:t>.</w:t>
      </w:r>
      <w:r>
        <w:rPr>
          <w:snapToGrid w:val="0"/>
        </w:rPr>
        <w:tab/>
        <w:t>False or misleading information</w:t>
      </w:r>
      <w:bookmarkEnd w:id="1627"/>
      <w:bookmarkEnd w:id="1628"/>
      <w:bookmarkEnd w:id="1629"/>
      <w:bookmarkEnd w:id="1630"/>
      <w:bookmarkEnd w:id="1631"/>
      <w:bookmarkEnd w:id="1632"/>
      <w:bookmarkEnd w:id="1633"/>
      <w:bookmarkEnd w:id="1634"/>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$1 000.</w:t>
      </w:r>
    </w:p>
    <w:p>
      <w:pPr>
        <w:pStyle w:val="Heading5"/>
        <w:rPr>
          <w:snapToGrid w:val="0"/>
        </w:rPr>
      </w:pPr>
      <w:bookmarkStart w:id="1635" w:name="_Toc189456631"/>
      <w:bookmarkStart w:id="1636" w:name="_Toc524422642"/>
      <w:bookmarkStart w:id="1637" w:name="_Toc5508224"/>
      <w:bookmarkStart w:id="1638" w:name="_Toc8119192"/>
      <w:bookmarkStart w:id="1639" w:name="_Toc78685332"/>
      <w:bookmarkStart w:id="1640" w:name="_Toc150315714"/>
      <w:bookmarkStart w:id="1641" w:name="_Toc160332872"/>
      <w:bookmarkStart w:id="1642" w:name="_Toc170207898"/>
      <w:r>
        <w:rPr>
          <w:rStyle w:val="CharSectno"/>
        </w:rPr>
        <w:t>111</w:t>
      </w:r>
      <w:r>
        <w:rPr>
          <w:snapToGrid w:val="0"/>
        </w:rPr>
        <w:t>.</w:t>
      </w:r>
      <w:r>
        <w:rPr>
          <w:snapToGrid w:val="0"/>
        </w:rPr>
        <w:tab/>
        <w:t>Signs — presumption</w:t>
      </w:r>
      <w:bookmarkEnd w:id="1635"/>
      <w:bookmarkEnd w:id="1636"/>
      <w:bookmarkEnd w:id="1637"/>
      <w:bookmarkEnd w:id="1638"/>
      <w:bookmarkEnd w:id="1639"/>
      <w:bookmarkEnd w:id="1640"/>
      <w:bookmarkEnd w:id="1641"/>
      <w:bookmarkEnd w:id="1642"/>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1643" w:name="_Hlt4905128"/>
      <w:bookmarkStart w:id="1644" w:name="_Toc189456632"/>
      <w:bookmarkStart w:id="1645" w:name="_Toc524422643"/>
      <w:bookmarkStart w:id="1646" w:name="_Toc144874296"/>
      <w:bookmarkStart w:id="1647" w:name="_Toc150315715"/>
      <w:bookmarkStart w:id="1648" w:name="_Toc160332873"/>
      <w:bookmarkStart w:id="1649" w:name="_Toc170207899"/>
      <w:bookmarkStart w:id="1650" w:name="_Toc5508225"/>
      <w:bookmarkStart w:id="1651" w:name="_Toc8119193"/>
      <w:bookmarkStart w:id="1652" w:name="_Toc78685333"/>
      <w:bookmarkEnd w:id="1643"/>
      <w:r>
        <w:rPr>
          <w:rStyle w:val="CharSectno"/>
        </w:rPr>
        <w:t>111A</w:t>
      </w:r>
      <w:r>
        <w:t>.</w:t>
      </w:r>
      <w:r>
        <w:tab/>
        <w:t>Reasons for decisions</w:t>
      </w:r>
      <w:bookmarkEnd w:id="1644"/>
      <w:bookmarkEnd w:id="1645"/>
      <w:bookmarkEnd w:id="1646"/>
      <w:bookmarkEnd w:id="1647"/>
      <w:bookmarkEnd w:id="1648"/>
      <w:bookmarkEnd w:id="1649"/>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1653" w:name="_Toc189456633"/>
      <w:bookmarkStart w:id="1654" w:name="_Toc524422644"/>
      <w:bookmarkStart w:id="1655" w:name="_Toc150315716"/>
      <w:bookmarkStart w:id="1656" w:name="_Toc160332874"/>
      <w:bookmarkStart w:id="1657" w:name="_Toc170207900"/>
      <w:r>
        <w:rPr>
          <w:rStyle w:val="CharSectno"/>
        </w:rPr>
        <w:t>112</w:t>
      </w:r>
      <w:r>
        <w:rPr>
          <w:snapToGrid w:val="0"/>
        </w:rPr>
        <w:t>.</w:t>
      </w:r>
      <w:r>
        <w:rPr>
          <w:snapToGrid w:val="0"/>
        </w:rPr>
        <w:tab/>
        <w:t>Infringement notices</w:t>
      </w:r>
      <w:bookmarkEnd w:id="1653"/>
      <w:bookmarkEnd w:id="1654"/>
      <w:bookmarkEnd w:id="1650"/>
      <w:bookmarkEnd w:id="1651"/>
      <w:bookmarkEnd w:id="1652"/>
      <w:bookmarkEnd w:id="1655"/>
      <w:bookmarkEnd w:id="1656"/>
      <w:bookmarkEnd w:id="1657"/>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1658" w:name="_Toc189456634"/>
      <w:bookmarkStart w:id="1659" w:name="_Toc524422645"/>
      <w:bookmarkStart w:id="1660" w:name="_Toc5508226"/>
      <w:bookmarkStart w:id="1661" w:name="_Toc8119194"/>
      <w:bookmarkStart w:id="1662" w:name="_Toc78685334"/>
      <w:bookmarkStart w:id="1663" w:name="_Toc150315717"/>
      <w:bookmarkStart w:id="1664" w:name="_Toc160332875"/>
      <w:bookmarkStart w:id="1665" w:name="_Toc170207901"/>
      <w:r>
        <w:rPr>
          <w:rStyle w:val="CharSectno"/>
        </w:rPr>
        <w:t>113</w:t>
      </w:r>
      <w:r>
        <w:rPr>
          <w:snapToGrid w:val="0"/>
        </w:rPr>
        <w:t>.</w:t>
      </w:r>
      <w:r>
        <w:rPr>
          <w:snapToGrid w:val="0"/>
        </w:rPr>
        <w:tab/>
        <w:t>Evidence</w:t>
      </w:r>
      <w:bookmarkEnd w:id="1658"/>
      <w:bookmarkEnd w:id="1659"/>
      <w:bookmarkEnd w:id="1660"/>
      <w:bookmarkEnd w:id="1661"/>
      <w:bookmarkEnd w:id="1662"/>
      <w:bookmarkEnd w:id="1663"/>
      <w:bookmarkEnd w:id="1664"/>
      <w:bookmarkEnd w:id="1665"/>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 xml:space="preserve">that the place at or in respect of which a contravention of a regulation is alleged to have occurred was, or was within, a restricted area declared for the purpose of that regulation; </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5"/>
        <w:rPr>
          <w:snapToGrid w:val="0"/>
        </w:rPr>
      </w:pPr>
      <w:bookmarkStart w:id="1666" w:name="_Toc189456635"/>
      <w:bookmarkStart w:id="1667" w:name="_Toc524422646"/>
      <w:bookmarkStart w:id="1668" w:name="_Toc5508227"/>
      <w:bookmarkStart w:id="1669" w:name="_Toc8119195"/>
      <w:bookmarkStart w:id="1670" w:name="_Toc78685335"/>
      <w:bookmarkStart w:id="1671" w:name="_Toc147633637"/>
      <w:bookmarkStart w:id="1672" w:name="_Toc150315718"/>
      <w:bookmarkStart w:id="1673" w:name="_Toc160332876"/>
      <w:bookmarkStart w:id="1674" w:name="_Toc170207902"/>
      <w:bookmarkStart w:id="1675" w:name="_Toc8119198"/>
      <w:r>
        <w:rPr>
          <w:rStyle w:val="CharSectno"/>
        </w:rPr>
        <w:t>114</w:t>
      </w:r>
      <w:r>
        <w:rPr>
          <w:snapToGrid w:val="0"/>
        </w:rPr>
        <w:t>.</w:t>
      </w:r>
      <w:r>
        <w:rPr>
          <w:snapToGrid w:val="0"/>
        </w:rPr>
        <w:tab/>
      </w:r>
      <w:r>
        <w:rPr>
          <w:i/>
          <w:snapToGrid w:val="0"/>
        </w:rPr>
        <w:t xml:space="preserve">Forest Management Regulations 1993 </w:t>
      </w:r>
      <w:r>
        <w:rPr>
          <w:snapToGrid w:val="0"/>
        </w:rPr>
        <w:t>amended</w:t>
      </w:r>
      <w:bookmarkEnd w:id="1666"/>
      <w:bookmarkEnd w:id="1667"/>
      <w:bookmarkEnd w:id="1668"/>
      <w:bookmarkEnd w:id="1669"/>
      <w:bookmarkEnd w:id="1670"/>
      <w:bookmarkEnd w:id="1671"/>
      <w:bookmarkEnd w:id="1672"/>
      <w:bookmarkEnd w:id="1673"/>
      <w:bookmarkEnd w:id="1674"/>
    </w:p>
    <w:p>
      <w:pPr>
        <w:pStyle w:val="Subsection"/>
        <w:rPr>
          <w:i/>
          <w:snapToGrid w:val="0"/>
        </w:rPr>
      </w:pPr>
      <w:r>
        <w:rPr>
          <w:snapToGrid w:val="0"/>
        </w:rPr>
        <w:tab/>
        <w:t>(1)</w:t>
      </w:r>
      <w:r>
        <w:rPr>
          <w:snapToGrid w:val="0"/>
        </w:rPr>
        <w:tab/>
      </w:r>
      <w:r>
        <w:t xml:space="preserve">The amendments in this regulation are to the </w:t>
      </w:r>
      <w:r>
        <w:rPr>
          <w:i/>
          <w:snapToGrid w:val="0"/>
        </w:rPr>
        <w:t>Forest Management Regulations 1993*.</w:t>
      </w:r>
    </w:p>
    <w:p>
      <w:pPr>
        <w:pStyle w:val="Subsection"/>
        <w:tabs>
          <w:tab w:val="clear" w:pos="595"/>
          <w:tab w:val="left" w:pos="1134"/>
        </w:tabs>
        <w:ind w:left="1134" w:hanging="1134"/>
      </w:pPr>
      <w:r>
        <w:tab/>
        <w:t>[*</w:t>
      </w:r>
      <w:r>
        <w:tab/>
      </w:r>
      <w:r>
        <w:rPr>
          <w:i/>
          <w:iCs/>
        </w:rPr>
        <w:t xml:space="preserve">Reprinted 15 September 1999. </w:t>
      </w:r>
      <w:r>
        <w:rPr>
          <w:i/>
          <w:iCs/>
        </w:rPr>
        <w:br/>
        <w:t>For amendments to 28 March 2002 see 2000 Index to Legislation of Western Australia, Table 4, p. 50.]</w:t>
      </w:r>
    </w:p>
    <w:p>
      <w:pPr>
        <w:pStyle w:val="Subsection"/>
        <w:rPr>
          <w:snapToGrid w:val="0"/>
        </w:rPr>
      </w:pPr>
      <w:r>
        <w:rPr>
          <w:snapToGrid w:val="0"/>
        </w:rPr>
        <w:tab/>
        <w:t>(2)</w:t>
      </w:r>
      <w:r>
        <w:rPr>
          <w:snapToGrid w:val="0"/>
        </w:rPr>
        <w:tab/>
        <w:t>Regulation 2 is amended by deleting the definitions of “camp”, “camping area”, “camping unit”, “caravan”, “non</w:t>
      </w:r>
      <w:r>
        <w:rPr>
          <w:snapToGrid w:val="0"/>
        </w:rPr>
        <w:noBreakHyphen/>
        <w:t>tour motor vehicle”, “tour motor vehicle” and “Tree Top Walk”.</w:t>
      </w:r>
    </w:p>
    <w:p>
      <w:pPr>
        <w:pStyle w:val="Subsection"/>
        <w:rPr>
          <w:snapToGrid w:val="0"/>
        </w:rPr>
      </w:pPr>
      <w:r>
        <w:rPr>
          <w:snapToGrid w:val="0"/>
        </w:rPr>
        <w:tab/>
        <w:t>(3)</w:t>
      </w:r>
      <w:r>
        <w:rPr>
          <w:snapToGrid w:val="0"/>
        </w:rPr>
        <w:tab/>
        <w:t>The</w:t>
      </w:r>
      <w:r>
        <w:rPr>
          <w:i/>
          <w:snapToGrid w:val="0"/>
        </w:rPr>
        <w:t xml:space="preserve"> </w:t>
      </w:r>
      <w:r>
        <w:rPr>
          <w:snapToGrid w:val="0"/>
        </w:rPr>
        <w:t>regulations are amended by repealing — </w:t>
      </w:r>
    </w:p>
    <w:p>
      <w:pPr>
        <w:pStyle w:val="Indenta"/>
        <w:rPr>
          <w:snapToGrid w:val="0"/>
        </w:rPr>
      </w:pPr>
      <w:r>
        <w:rPr>
          <w:snapToGrid w:val="0"/>
        </w:rPr>
        <w:tab/>
        <w:t>(a)</w:t>
      </w:r>
      <w:r>
        <w:rPr>
          <w:snapToGrid w:val="0"/>
        </w:rPr>
        <w:tab/>
        <w:t>Part 12;</w:t>
      </w:r>
    </w:p>
    <w:p>
      <w:pPr>
        <w:pStyle w:val="Indenta"/>
        <w:rPr>
          <w:snapToGrid w:val="0"/>
        </w:rPr>
      </w:pPr>
      <w:r>
        <w:rPr>
          <w:snapToGrid w:val="0"/>
        </w:rPr>
        <w:tab/>
        <w:t>(b)</w:t>
      </w:r>
      <w:r>
        <w:rPr>
          <w:snapToGrid w:val="0"/>
        </w:rPr>
        <w:tab/>
        <w:t>regulation 90;</w:t>
      </w:r>
    </w:p>
    <w:p>
      <w:pPr>
        <w:pStyle w:val="Indenta"/>
        <w:rPr>
          <w:snapToGrid w:val="0"/>
        </w:rPr>
      </w:pPr>
      <w:r>
        <w:rPr>
          <w:snapToGrid w:val="0"/>
        </w:rPr>
        <w:tab/>
        <w:t>(c)</w:t>
      </w:r>
      <w:r>
        <w:rPr>
          <w:snapToGrid w:val="0"/>
        </w:rPr>
        <w:tab/>
        <w:t>regulation 103;</w:t>
      </w:r>
    </w:p>
    <w:p>
      <w:pPr>
        <w:pStyle w:val="Indenta"/>
        <w:rPr>
          <w:snapToGrid w:val="0"/>
        </w:rPr>
      </w:pPr>
      <w:r>
        <w:rPr>
          <w:snapToGrid w:val="0"/>
        </w:rPr>
        <w:tab/>
        <w:t>(d)</w:t>
      </w:r>
      <w:r>
        <w:rPr>
          <w:snapToGrid w:val="0"/>
        </w:rPr>
        <w:tab/>
        <w:t>Part 17A;</w:t>
      </w:r>
    </w:p>
    <w:p>
      <w:pPr>
        <w:pStyle w:val="Indenta"/>
        <w:rPr>
          <w:snapToGrid w:val="0"/>
        </w:rPr>
      </w:pPr>
      <w:r>
        <w:rPr>
          <w:snapToGrid w:val="0"/>
        </w:rPr>
        <w:tab/>
        <w:t>(e)</w:t>
      </w:r>
      <w:r>
        <w:rPr>
          <w:snapToGrid w:val="0"/>
        </w:rPr>
        <w:tab/>
        <w:t>regulations 131, 132, 133 and 134;</w:t>
      </w:r>
    </w:p>
    <w:p>
      <w:pPr>
        <w:pStyle w:val="Indenta"/>
        <w:rPr>
          <w:snapToGrid w:val="0"/>
        </w:rPr>
      </w:pPr>
      <w:r>
        <w:rPr>
          <w:snapToGrid w:val="0"/>
        </w:rPr>
        <w:tab/>
        <w:t>(f)</w:t>
      </w:r>
      <w:r>
        <w:rPr>
          <w:snapToGrid w:val="0"/>
        </w:rPr>
        <w:tab/>
        <w:t>Schedule 2 Forms 3 and 4; and</w:t>
      </w:r>
    </w:p>
    <w:p>
      <w:pPr>
        <w:pStyle w:val="Indenta"/>
        <w:rPr>
          <w:snapToGrid w:val="0"/>
        </w:rPr>
      </w:pPr>
      <w:r>
        <w:rPr>
          <w:snapToGrid w:val="0"/>
        </w:rPr>
        <w:tab/>
        <w:t>(g)</w:t>
      </w:r>
      <w:r>
        <w:rPr>
          <w:snapToGrid w:val="0"/>
        </w:rPr>
        <w:tab/>
        <w:t>Schedules 2A and 2B.</w:t>
      </w:r>
    </w:p>
    <w:p>
      <w:pPr>
        <w:pStyle w:val="Heading5"/>
        <w:rPr>
          <w:rStyle w:val="CharSectno"/>
        </w:rPr>
      </w:pPr>
      <w:bookmarkStart w:id="1676" w:name="_Toc189456636"/>
      <w:bookmarkStart w:id="1677" w:name="_Toc524422647"/>
      <w:bookmarkStart w:id="1678" w:name="_Toc5508228"/>
      <w:bookmarkStart w:id="1679" w:name="_Toc8119196"/>
      <w:bookmarkStart w:id="1680" w:name="_Toc78685336"/>
      <w:bookmarkStart w:id="1681" w:name="_Toc147633638"/>
      <w:bookmarkStart w:id="1682" w:name="_Toc150315719"/>
      <w:bookmarkStart w:id="1683" w:name="_Toc160332877"/>
      <w:bookmarkStart w:id="1684" w:name="_Toc170207903"/>
      <w:r>
        <w:rPr>
          <w:rStyle w:val="CharSectno"/>
        </w:rPr>
        <w:t>115</w:t>
      </w:r>
      <w:r>
        <w:t>.</w:t>
      </w:r>
      <w:r>
        <w:tab/>
        <w:t>Repeal</w:t>
      </w:r>
      <w:bookmarkEnd w:id="1676"/>
      <w:bookmarkEnd w:id="1677"/>
      <w:bookmarkEnd w:id="1678"/>
      <w:bookmarkEnd w:id="1679"/>
      <w:bookmarkEnd w:id="1680"/>
      <w:bookmarkEnd w:id="1681"/>
      <w:bookmarkEnd w:id="1682"/>
      <w:bookmarkEnd w:id="1683"/>
      <w:bookmarkEnd w:id="1684"/>
    </w:p>
    <w:p>
      <w:pPr>
        <w:pStyle w:val="Subsection"/>
        <w:rPr>
          <w:snapToGrid w:val="0"/>
        </w:rPr>
      </w:pPr>
      <w:r>
        <w:rPr>
          <w:snapToGrid w:val="0"/>
        </w:rPr>
        <w:tab/>
      </w:r>
      <w:r>
        <w:rPr>
          <w:snapToGrid w:val="0"/>
        </w:rPr>
        <w:tab/>
        <w:t xml:space="preserve">The following regulations are repealed — </w:t>
      </w:r>
    </w:p>
    <w:p>
      <w:pPr>
        <w:pStyle w:val="Indenta"/>
        <w:rPr>
          <w:snapToGrid w:val="0"/>
        </w:rPr>
      </w:pPr>
      <w:r>
        <w:rPr>
          <w:snapToGrid w:val="0"/>
        </w:rPr>
        <w:tab/>
        <w:t>(a)</w:t>
      </w:r>
      <w:r>
        <w:rPr>
          <w:snapToGrid w:val="0"/>
        </w:rPr>
        <w:tab/>
        <w:t xml:space="preserve">the </w:t>
      </w:r>
      <w:r>
        <w:rPr>
          <w:i/>
          <w:snapToGrid w:val="0"/>
        </w:rPr>
        <w:t>National Parks Authority Regulations</w:t>
      </w:r>
      <w:r>
        <w:rPr>
          <w:snapToGrid w:val="0"/>
        </w:rPr>
        <w:t>;</w:t>
      </w:r>
    </w:p>
    <w:p>
      <w:pPr>
        <w:pStyle w:val="Indenta"/>
        <w:rPr>
          <w:b/>
          <w:snapToGrid w:val="0"/>
        </w:rPr>
      </w:pPr>
      <w:r>
        <w:rPr>
          <w:snapToGrid w:val="0"/>
        </w:rPr>
        <w:tab/>
        <w:t>(b)</w:t>
      </w:r>
      <w:r>
        <w:rPr>
          <w:snapToGrid w:val="0"/>
        </w:rPr>
        <w:tab/>
        <w:t xml:space="preserve">the </w:t>
      </w:r>
      <w:r>
        <w:rPr>
          <w:i/>
          <w:snapToGrid w:val="0"/>
        </w:rPr>
        <w:t xml:space="preserve">Conservation and Land Management </w:t>
      </w:r>
      <w:r>
        <w:rPr>
          <w:bCs/>
          <w:i/>
          <w:iCs/>
          <w:snapToGrid w:val="0"/>
        </w:rPr>
        <w:t>Regulations 1992</w:t>
      </w:r>
      <w:r>
        <w:rPr>
          <w:b/>
          <w:snapToGrid w:val="0"/>
        </w:rPr>
        <w:t>;</w:t>
      </w:r>
    </w:p>
    <w:p>
      <w:pPr>
        <w:pStyle w:val="Indenta"/>
        <w:rPr>
          <w:snapToGrid w:val="0"/>
        </w:rPr>
      </w:pPr>
      <w:r>
        <w:rPr>
          <w:snapToGrid w:val="0"/>
        </w:rPr>
        <w:tab/>
        <w:t>(c)</w:t>
      </w:r>
      <w:r>
        <w:rPr>
          <w:snapToGrid w:val="0"/>
        </w:rPr>
        <w:tab/>
        <w:t xml:space="preserve">Part 6 of the </w:t>
      </w:r>
      <w:r>
        <w:rPr>
          <w:i/>
          <w:snapToGrid w:val="0"/>
        </w:rPr>
        <w:t>Wildlife Conservation Regulations 1970</w:t>
      </w:r>
      <w:r>
        <w:rPr>
          <w:snapToGrid w:val="0"/>
        </w:rPr>
        <w:t>.</w:t>
      </w:r>
    </w:p>
    <w:p>
      <w:pPr>
        <w:pStyle w:val="Heading5"/>
        <w:rPr>
          <w:snapToGrid w:val="0"/>
        </w:rPr>
      </w:pPr>
      <w:bookmarkStart w:id="1685" w:name="_Toc189456637"/>
      <w:bookmarkStart w:id="1686" w:name="_Toc524422648"/>
      <w:bookmarkStart w:id="1687" w:name="_Toc5508229"/>
      <w:bookmarkStart w:id="1688" w:name="_Toc8119197"/>
      <w:bookmarkStart w:id="1689" w:name="_Toc78685337"/>
      <w:bookmarkStart w:id="1690" w:name="_Toc147633639"/>
      <w:bookmarkStart w:id="1691" w:name="_Toc150315720"/>
      <w:bookmarkStart w:id="1692" w:name="_Toc160332878"/>
      <w:bookmarkStart w:id="1693" w:name="_Toc170207904"/>
      <w:r>
        <w:rPr>
          <w:rStyle w:val="CharSectno"/>
        </w:rPr>
        <w:t>116</w:t>
      </w:r>
      <w:r>
        <w:rPr>
          <w:snapToGrid w:val="0"/>
        </w:rPr>
        <w:t>.</w:t>
      </w:r>
      <w:r>
        <w:rPr>
          <w:snapToGrid w:val="0"/>
        </w:rPr>
        <w:tab/>
        <w:t>Saving</w:t>
      </w:r>
      <w:bookmarkEnd w:id="1685"/>
      <w:bookmarkEnd w:id="1686"/>
      <w:bookmarkEnd w:id="1687"/>
      <w:bookmarkEnd w:id="1688"/>
      <w:bookmarkEnd w:id="1689"/>
      <w:bookmarkEnd w:id="1690"/>
      <w:bookmarkEnd w:id="1691"/>
      <w:bookmarkEnd w:id="1692"/>
      <w:bookmarkEnd w:id="1693"/>
    </w:p>
    <w:p>
      <w:pPr>
        <w:pStyle w:val="Subsection"/>
        <w:rPr>
          <w:snapToGrid w:val="0"/>
        </w:rPr>
      </w:pPr>
      <w:r>
        <w:tab/>
        <w:t>(1)</w:t>
      </w:r>
      <w:r>
        <w:tab/>
        <w:t xml:space="preserve">Nothing in this regulation is to be construed so as to limit the </w:t>
      </w:r>
      <w:r>
        <w:rPr>
          <w:snapToGrid w:val="0"/>
        </w:rPr>
        <w:t xml:space="preserve">operation of the </w:t>
      </w:r>
      <w:r>
        <w:rPr>
          <w:i/>
          <w:iCs/>
          <w:snapToGrid w:val="0"/>
        </w:rPr>
        <w:t>Interpretation Act 1984</w:t>
      </w:r>
      <w:r>
        <w:rPr>
          <w:snapToGrid w:val="0"/>
        </w:rPr>
        <w:t>.</w:t>
      </w:r>
    </w:p>
    <w:p>
      <w:pPr>
        <w:pStyle w:val="Subsection"/>
      </w:pPr>
      <w:r>
        <w:tab/>
        <w:t>(2)</w:t>
      </w:r>
      <w:r>
        <w:tab/>
        <w:t>The repeal of a former provision does not affect any document or appointment made or anything done under any provision so repealed so far as it is subsisting or in force at the time of the repeal and could have been made or done under these regulations.</w:t>
      </w:r>
    </w:p>
    <w:p>
      <w:pPr>
        <w:pStyle w:val="Subsection"/>
      </w:pPr>
      <w:r>
        <w:tab/>
        <w:t>(3)</w:t>
      </w:r>
      <w:r>
        <w:tab/>
        <w:t>Each such document, appointment or thing has effect as if it had been made or done under the corresponding provision of these regulations and as if the provisions had been in force when the document or appointment was made or the thing was done.</w:t>
      </w:r>
    </w:p>
    <w:p>
      <w:pPr>
        <w:pStyle w:val="Subsection"/>
      </w:pPr>
      <w:r>
        <w:tab/>
        <w:t>(4)</w:t>
      </w:r>
      <w:r>
        <w:tab/>
        <w:t xml:space="preserve">In particular, and without limiting the generality of subregulations (2) and (3), those subregulations apply to — </w:t>
      </w:r>
    </w:p>
    <w:p>
      <w:pPr>
        <w:pStyle w:val="Indenta"/>
      </w:pPr>
      <w:r>
        <w:tab/>
        <w:t>(a)</w:t>
      </w:r>
      <w:r>
        <w:tab/>
        <w:t>any notice erected on any land; and</w:t>
      </w:r>
    </w:p>
    <w:p>
      <w:pPr>
        <w:pStyle w:val="Indenta"/>
      </w:pPr>
      <w:r>
        <w:tab/>
        <w:t>(b)</w:t>
      </w:r>
      <w:r>
        <w:tab/>
        <w:t xml:space="preserve">any licence granted under Part 5 of the </w:t>
      </w:r>
      <w:r>
        <w:rPr>
          <w:i/>
        </w:rPr>
        <w:t>Conservation and Land Management Regulations 1992</w:t>
      </w:r>
      <w:r>
        <w:t>.</w:t>
      </w:r>
    </w:p>
    <w:p>
      <w:pPr>
        <w:pStyle w:val="Subsection"/>
      </w:pPr>
      <w:r>
        <w:tab/>
        <w:t>(5)</w:t>
      </w:r>
      <w:r>
        <w:tab/>
        <w:t xml:space="preserve">In subregulation (2) — </w:t>
      </w:r>
    </w:p>
    <w:p>
      <w:pPr>
        <w:pStyle w:val="Defstart"/>
      </w:pPr>
      <w:r>
        <w:tab/>
      </w:r>
      <w:del w:id="1694" w:author="Master Repository Process" w:date="2021-07-31T17:33:00Z">
        <w:r>
          <w:rPr>
            <w:b/>
          </w:rPr>
          <w:delText>“</w:delText>
        </w:r>
      </w:del>
      <w:r>
        <w:rPr>
          <w:rStyle w:val="CharDefText"/>
          <w:bCs/>
        </w:rPr>
        <w:t>former provision</w:t>
      </w:r>
      <w:del w:id="1695" w:author="Master Repository Process" w:date="2021-07-31T17:33:00Z">
        <w:r>
          <w:rPr>
            <w:b/>
          </w:rPr>
          <w:delText>”</w:delText>
        </w:r>
      </w:del>
      <w:r>
        <w:t xml:space="preserve"> means a provision repealed by regulation 114 or 115.</w:t>
      </w:r>
    </w:p>
    <w:p>
      <w:pPr>
        <w:pStyle w:val="Footnotesection"/>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r>
        <w:tab/>
        <w:t>[Regulation 116 amended in Gazette 4 Oct 2002 p. 5066.]</w:t>
      </w:r>
    </w:p>
    <w:p>
      <w:pPr>
        <w:pStyle w:val="yScheduleHeading"/>
      </w:pPr>
      <w:bookmarkStart w:id="1696" w:name="_Toc189456638"/>
      <w:bookmarkStart w:id="1697" w:name="_Toc524422649"/>
      <w:bookmarkStart w:id="1698" w:name="_Toc78685338"/>
      <w:bookmarkStart w:id="1699" w:name="_Toc147312447"/>
      <w:bookmarkStart w:id="1700" w:name="_Toc147631306"/>
      <w:bookmarkStart w:id="1701" w:name="_Toc147633640"/>
      <w:bookmarkStart w:id="1702" w:name="_Toc147907084"/>
      <w:bookmarkStart w:id="1703" w:name="_Toc147907483"/>
      <w:bookmarkStart w:id="1704" w:name="_Toc149010036"/>
      <w:bookmarkStart w:id="1705" w:name="_Toc149010390"/>
      <w:bookmarkStart w:id="1706" w:name="_Toc149010558"/>
      <w:bookmarkStart w:id="1707" w:name="_Toc149016435"/>
      <w:bookmarkStart w:id="1708" w:name="_Toc149039178"/>
      <w:bookmarkStart w:id="1709" w:name="_Toc149039899"/>
      <w:bookmarkStart w:id="1710" w:name="_Toc150315510"/>
      <w:bookmarkStart w:id="1711" w:name="_Toc150315721"/>
      <w:bookmarkStart w:id="1712" w:name="_Toc160272931"/>
      <w:bookmarkStart w:id="1713" w:name="_Toc160332879"/>
      <w:bookmarkStart w:id="1714" w:name="_Toc170207905"/>
      <w:r>
        <w:rPr>
          <w:rStyle w:val="CharSchNo"/>
        </w:rPr>
        <w:t>Schedule 1</w:t>
      </w:r>
      <w:r>
        <w:t xml:space="preserve"> — </w:t>
      </w:r>
      <w:r>
        <w:rPr>
          <w:rStyle w:val="CharSchText"/>
        </w:rPr>
        <w:t>Fees</w:t>
      </w:r>
      <w:bookmarkEnd w:id="1696"/>
      <w:bookmarkEnd w:id="1697"/>
      <w:bookmarkEnd w:id="1675"/>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yShoulderClause"/>
        <w:ind w:left="4200"/>
      </w:pPr>
      <w:r>
        <w:t xml:space="preserve">[r. 49, 83, 92, 97, 99, 99A, 100, 100A, 101, 102, 102A, 103] </w:t>
      </w:r>
    </w:p>
    <w:p>
      <w:pPr>
        <w:pStyle w:val="yFootnoteheading"/>
      </w:pPr>
      <w:r>
        <w:tab/>
        <w:t>[Heading amended in Gazette 29 Sep 2006 p. 4326.]</w:t>
      </w:r>
    </w:p>
    <w:p>
      <w:pPr>
        <w:pStyle w:val="yHeading3"/>
        <w:rPr>
          <w:snapToGrid w:val="0"/>
        </w:rPr>
      </w:pPr>
      <w:bookmarkStart w:id="1715" w:name="_Hlt499614460"/>
      <w:bookmarkStart w:id="1716" w:name="_Toc189456639"/>
      <w:bookmarkStart w:id="1717" w:name="_Toc524422650"/>
      <w:bookmarkStart w:id="1718" w:name="_Toc8119199"/>
      <w:bookmarkStart w:id="1719" w:name="_Toc78685339"/>
      <w:bookmarkStart w:id="1720" w:name="_Toc147312448"/>
      <w:bookmarkStart w:id="1721" w:name="_Toc147631307"/>
      <w:bookmarkStart w:id="1722" w:name="_Toc147633641"/>
      <w:bookmarkStart w:id="1723" w:name="_Toc147907085"/>
      <w:bookmarkStart w:id="1724" w:name="_Toc147907484"/>
      <w:bookmarkStart w:id="1725" w:name="_Toc149010037"/>
      <w:bookmarkStart w:id="1726" w:name="_Toc149010391"/>
      <w:bookmarkStart w:id="1727" w:name="_Toc149010559"/>
      <w:bookmarkStart w:id="1728" w:name="_Toc149016436"/>
      <w:bookmarkStart w:id="1729" w:name="_Toc149039179"/>
      <w:bookmarkStart w:id="1730" w:name="_Toc149039900"/>
      <w:bookmarkStart w:id="1731" w:name="_Toc150315511"/>
      <w:bookmarkStart w:id="1732" w:name="_Toc150315722"/>
      <w:bookmarkStart w:id="1733" w:name="_Toc160272932"/>
      <w:bookmarkStart w:id="1734" w:name="_Toc160332880"/>
      <w:bookmarkStart w:id="1735" w:name="_Toc170207906"/>
      <w:bookmarkEnd w:id="1715"/>
      <w:r>
        <w:rPr>
          <w:rStyle w:val="CharSDivNo"/>
        </w:rPr>
        <w:t>Division 1</w:t>
      </w:r>
      <w:r>
        <w:rPr>
          <w:rStyle w:val="CharDivNo"/>
        </w:rPr>
        <w:t xml:space="preserve"> </w:t>
      </w:r>
      <w:r>
        <w:t>—</w:t>
      </w:r>
      <w:r>
        <w:rPr>
          <w:rStyle w:val="CharDivText"/>
        </w:rPr>
        <w:t xml:space="preserve"> </w:t>
      </w:r>
      <w:r>
        <w:rPr>
          <w:rStyle w:val="CharSDivText"/>
        </w:rPr>
        <w:t>Daily entrance fees where an entrance fee is charged</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708"/>
      </w:tblGrid>
      <w:tr>
        <w:trPr>
          <w:cantSplit/>
        </w:trPr>
        <w:tc>
          <w:tcPr>
            <w:tcW w:w="652" w:type="dxa"/>
          </w:tcPr>
          <w:p>
            <w:pPr>
              <w:pStyle w:val="yTable"/>
              <w:rPr>
                <w:lang w:val="en-GB"/>
              </w:rPr>
            </w:pPr>
          </w:p>
        </w:tc>
        <w:tc>
          <w:tcPr>
            <w:tcW w:w="5444" w:type="dxa"/>
          </w:tcPr>
          <w:p>
            <w:pPr>
              <w:pStyle w:val="yTable"/>
            </w:pPr>
          </w:p>
        </w:tc>
        <w:tc>
          <w:tcPr>
            <w:tcW w:w="708" w:type="dxa"/>
          </w:tcPr>
          <w:p>
            <w:pPr>
              <w:pStyle w:val="yTable"/>
              <w:jc w:val="center"/>
              <w:rPr>
                <w:b/>
              </w:rPr>
            </w:pPr>
            <w:r>
              <w:rPr>
                <w:b/>
              </w:rPr>
              <w:t>$</w:t>
            </w:r>
          </w:p>
        </w:tc>
      </w:tr>
      <w:tr>
        <w:trPr>
          <w:cantSplit/>
        </w:trPr>
        <w:tc>
          <w:tcPr>
            <w:tcW w:w="652" w:type="dxa"/>
          </w:tcPr>
          <w:p>
            <w:pPr>
              <w:pStyle w:val="yTable"/>
            </w:pPr>
            <w:r>
              <w:t>1.</w:t>
            </w:r>
          </w:p>
        </w:tc>
        <w:tc>
          <w:tcPr>
            <w:tcW w:w="5444" w:type="dxa"/>
          </w:tcPr>
          <w:p>
            <w:pPr>
              <w:pStyle w:val="yTable"/>
            </w:pPr>
            <w:r>
              <w:t>*Daily entrance fee for non</w:t>
            </w:r>
            <w:r>
              <w:noBreakHyphen/>
              <w:t>tour motor vehicle that is a motorcycle</w:t>
            </w:r>
          </w:p>
        </w:tc>
        <w:tc>
          <w:tcPr>
            <w:tcW w:w="708" w:type="dxa"/>
            <w:vAlign w:val="bottom"/>
          </w:tcPr>
          <w:p>
            <w:pPr>
              <w:pStyle w:val="yTable"/>
              <w:jc w:val="right"/>
            </w:pPr>
            <w:r>
              <w:t>5.00</w:t>
            </w:r>
          </w:p>
        </w:tc>
      </w:tr>
      <w:tr>
        <w:trPr>
          <w:cantSplit/>
        </w:trPr>
        <w:tc>
          <w:tcPr>
            <w:tcW w:w="652" w:type="dxa"/>
          </w:tcPr>
          <w:p>
            <w:pPr>
              <w:pStyle w:val="yTable"/>
            </w:pPr>
            <w:r>
              <w:t>2.</w:t>
            </w:r>
          </w:p>
        </w:tc>
        <w:tc>
          <w:tcPr>
            <w:tcW w:w="5444" w:type="dxa"/>
          </w:tcPr>
          <w:p>
            <w:pPr>
              <w:pStyle w:val="yTable"/>
            </w:pPr>
            <w:r>
              <w:t>*Daily entrance fee for non</w:t>
            </w:r>
            <w:r>
              <w:noBreakHyphen/>
              <w:t>tour motor vehicle that is not a motorcycle (unless item 5 applies)</w:t>
            </w:r>
          </w:p>
        </w:tc>
        <w:tc>
          <w:tcPr>
            <w:tcW w:w="708" w:type="dxa"/>
            <w:vAlign w:val="bottom"/>
          </w:tcPr>
          <w:p>
            <w:pPr>
              <w:pStyle w:val="yTable"/>
              <w:jc w:val="right"/>
            </w:pPr>
            <w:r>
              <w:t>10.00</w:t>
            </w:r>
          </w:p>
        </w:tc>
      </w:tr>
      <w:tr>
        <w:trPr>
          <w:cantSplit/>
        </w:trPr>
        <w:tc>
          <w:tcPr>
            <w:tcW w:w="652" w:type="dxa"/>
          </w:tcPr>
          <w:p>
            <w:pPr>
              <w:pStyle w:val="yTable"/>
            </w:pPr>
            <w:r>
              <w:t>3.</w:t>
            </w:r>
          </w:p>
        </w:tc>
        <w:tc>
          <w:tcPr>
            <w:tcW w:w="5444" w:type="dxa"/>
          </w:tcPr>
          <w:p>
            <w:pPr>
              <w:pStyle w:val="yTable"/>
            </w:pPr>
            <w:r>
              <w:t>*Daily entrance for each occupant (6 years of age or older) of tour vehicle (unless entry is to Yanchep National Park or Nambung National Park, or item 6 applies)</w:t>
            </w:r>
          </w:p>
        </w:tc>
        <w:tc>
          <w:tcPr>
            <w:tcW w:w="708" w:type="dxa"/>
            <w:vAlign w:val="bottom"/>
          </w:tcPr>
          <w:p>
            <w:pPr>
              <w:pStyle w:val="yTable"/>
              <w:jc w:val="right"/>
            </w:pPr>
            <w:r>
              <w:t>4.00</w:t>
            </w:r>
          </w:p>
        </w:tc>
      </w:tr>
      <w:tr>
        <w:trPr>
          <w:cantSplit/>
        </w:trPr>
        <w:tc>
          <w:tcPr>
            <w:tcW w:w="652" w:type="dxa"/>
          </w:tcPr>
          <w:p>
            <w:pPr>
              <w:pStyle w:val="yTable"/>
            </w:pPr>
            <w:r>
              <w:t>4.</w:t>
            </w:r>
          </w:p>
        </w:tc>
        <w:tc>
          <w:tcPr>
            <w:tcW w:w="5444" w:type="dxa"/>
          </w:tcPr>
          <w:p>
            <w:pPr>
              <w:pStyle w:val="yTable"/>
            </w:pPr>
            <w:r>
              <w:t>Daily entrance for each occupant (6 years of age or older) of tour vehicle — Yanchep National Park, Nambung National Park</w:t>
            </w:r>
          </w:p>
        </w:tc>
        <w:tc>
          <w:tcPr>
            <w:tcW w:w="708" w:type="dxa"/>
            <w:vAlign w:val="bottom"/>
          </w:tcPr>
          <w:p>
            <w:pPr>
              <w:pStyle w:val="yTable"/>
              <w:jc w:val="right"/>
            </w:pPr>
            <w:r>
              <w:t>4.00</w:t>
            </w:r>
          </w:p>
        </w:tc>
      </w:tr>
      <w:tr>
        <w:trPr>
          <w:cantSplit/>
        </w:trPr>
        <w:tc>
          <w:tcPr>
            <w:tcW w:w="652" w:type="dxa"/>
          </w:tcPr>
          <w:p>
            <w:pPr>
              <w:pStyle w:val="yTable"/>
            </w:pPr>
            <w:r>
              <w:t>5.</w:t>
            </w:r>
          </w:p>
        </w:tc>
        <w:tc>
          <w:tcPr>
            <w:tcW w:w="5444" w:type="dxa"/>
          </w:tcPr>
          <w:p>
            <w:pPr>
              <w:pStyle w:val="yTable"/>
              <w:tabs>
                <w:tab w:val="left" w:pos="340"/>
              </w:tabs>
            </w:pPr>
            <w:r>
              <w:t>*Daily entrance concession fee for non</w:t>
            </w:r>
            <w:r>
              <w:noBreakHyphen/>
              <w:t xml:space="preserve">tour motor vehicle if the driver holds a concession card </w:t>
            </w:r>
          </w:p>
        </w:tc>
        <w:tc>
          <w:tcPr>
            <w:tcW w:w="708" w:type="dxa"/>
            <w:vAlign w:val="bottom"/>
          </w:tcPr>
          <w:p>
            <w:pPr>
              <w:pStyle w:val="yTable"/>
              <w:jc w:val="right"/>
            </w:pPr>
            <w:r>
              <w:t>5.00</w:t>
            </w:r>
          </w:p>
        </w:tc>
      </w:tr>
      <w:tr>
        <w:trPr>
          <w:cantSplit/>
        </w:trPr>
        <w:tc>
          <w:tcPr>
            <w:tcW w:w="652" w:type="dxa"/>
          </w:tcPr>
          <w:p>
            <w:pPr>
              <w:pStyle w:val="yTable"/>
            </w:pPr>
            <w:r>
              <w:t>6.</w:t>
            </w:r>
          </w:p>
        </w:tc>
        <w:tc>
          <w:tcPr>
            <w:tcW w:w="5444" w:type="dxa"/>
          </w:tcPr>
          <w:p>
            <w:pPr>
              <w:pStyle w:val="yTable"/>
            </w:pPr>
            <w:r>
              <w:t>*Daily entrance concession fee for occupant of tour vehicle if the occupant holds a concession card (except where tour vehicle is operating for profit)</w:t>
            </w:r>
          </w:p>
        </w:tc>
        <w:tc>
          <w:tcPr>
            <w:tcW w:w="708" w:type="dxa"/>
            <w:vAlign w:val="bottom"/>
          </w:tcPr>
          <w:p>
            <w:pPr>
              <w:pStyle w:val="yTable"/>
              <w:jc w:val="right"/>
            </w:pPr>
            <w:r>
              <w:t>1.50</w:t>
            </w:r>
          </w:p>
        </w:tc>
      </w:tr>
      <w:tr>
        <w:trPr>
          <w:cantSplit/>
        </w:trPr>
        <w:tc>
          <w:tcPr>
            <w:tcW w:w="652" w:type="dxa"/>
          </w:tcPr>
          <w:p>
            <w:pPr>
              <w:pStyle w:val="yTable"/>
            </w:pPr>
            <w:r>
              <w:t>7.</w:t>
            </w:r>
          </w:p>
        </w:tc>
        <w:tc>
          <w:tcPr>
            <w:tcW w:w="5444" w:type="dxa"/>
          </w:tcPr>
          <w:p>
            <w:pPr>
              <w:pStyle w:val="yTable"/>
            </w:pPr>
            <w:r>
              <w:t>Daily landing fee for each occupant (6 years of age or older) of a tour aircraft</w:t>
            </w:r>
          </w:p>
        </w:tc>
        <w:tc>
          <w:tcPr>
            <w:tcW w:w="708" w:type="dxa"/>
            <w:vAlign w:val="bottom"/>
          </w:tcPr>
          <w:p>
            <w:pPr>
              <w:pStyle w:val="yTable"/>
              <w:jc w:val="right"/>
            </w:pPr>
            <w:r>
              <w:t>11.00</w:t>
            </w:r>
          </w:p>
        </w:tc>
      </w:tr>
    </w:tbl>
    <w:p>
      <w:pPr>
        <w:pStyle w:val="yMiscellaneousBody"/>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amended in Gazette 29 Sep 2006 p. 4326</w:t>
      </w:r>
      <w:r>
        <w:noBreakHyphen/>
        <w:t>7.]</w:t>
      </w:r>
    </w:p>
    <w:p>
      <w:pPr>
        <w:pStyle w:val="yHeading3"/>
        <w:keepLines/>
      </w:pPr>
      <w:bookmarkStart w:id="1736" w:name="_Toc189456640"/>
      <w:bookmarkStart w:id="1737" w:name="_Toc524422651"/>
      <w:bookmarkStart w:id="1738" w:name="_Toc137374380"/>
      <w:bookmarkStart w:id="1739" w:name="_Toc137447672"/>
      <w:bookmarkStart w:id="1740" w:name="_Toc137521279"/>
      <w:bookmarkStart w:id="1741" w:name="_Toc137549281"/>
      <w:bookmarkStart w:id="1742" w:name="_Toc137633274"/>
      <w:bookmarkStart w:id="1743" w:name="_Toc138068175"/>
      <w:bookmarkStart w:id="1744" w:name="_Toc138068949"/>
      <w:bookmarkStart w:id="1745" w:name="_Toc138149110"/>
      <w:bookmarkStart w:id="1746" w:name="_Toc138153890"/>
      <w:bookmarkStart w:id="1747" w:name="_Toc138502540"/>
      <w:bookmarkStart w:id="1748" w:name="_Toc138566360"/>
      <w:bookmarkStart w:id="1749" w:name="_Toc138566560"/>
      <w:bookmarkStart w:id="1750" w:name="_Toc138585541"/>
      <w:bookmarkStart w:id="1751" w:name="_Toc138674980"/>
      <w:bookmarkStart w:id="1752" w:name="_Toc138734558"/>
      <w:bookmarkStart w:id="1753" w:name="_Toc138753726"/>
      <w:bookmarkStart w:id="1754" w:name="_Toc138754743"/>
      <w:bookmarkStart w:id="1755" w:name="_Toc138755369"/>
      <w:bookmarkStart w:id="1756" w:name="_Toc142123889"/>
      <w:bookmarkStart w:id="1757" w:name="_Toc142193735"/>
      <w:bookmarkStart w:id="1758" w:name="_Toc142199334"/>
      <w:bookmarkStart w:id="1759" w:name="_Toc142208823"/>
      <w:bookmarkStart w:id="1760" w:name="_Toc142217337"/>
      <w:bookmarkStart w:id="1761" w:name="_Toc142276452"/>
      <w:bookmarkStart w:id="1762" w:name="_Toc142284646"/>
      <w:bookmarkStart w:id="1763" w:name="_Toc142285590"/>
      <w:bookmarkStart w:id="1764" w:name="_Toc142294458"/>
      <w:bookmarkStart w:id="1765" w:name="_Toc142303501"/>
      <w:bookmarkStart w:id="1766" w:name="_Toc142446475"/>
      <w:bookmarkStart w:id="1767" w:name="_Toc143676390"/>
      <w:bookmarkStart w:id="1768" w:name="_Toc144087302"/>
      <w:bookmarkStart w:id="1769" w:name="_Toc144088055"/>
      <w:bookmarkStart w:id="1770" w:name="_Toc144089079"/>
      <w:bookmarkStart w:id="1771" w:name="_Toc144203504"/>
      <w:bookmarkStart w:id="1772" w:name="_Toc144280801"/>
      <w:bookmarkStart w:id="1773" w:name="_Toc144703733"/>
      <w:bookmarkStart w:id="1774" w:name="_Toc144703807"/>
      <w:bookmarkStart w:id="1775" w:name="_Toc144712827"/>
      <w:bookmarkStart w:id="1776" w:name="_Toc144714317"/>
      <w:bookmarkStart w:id="1777" w:name="_Toc144717758"/>
      <w:bookmarkStart w:id="1778" w:name="_Toc144717832"/>
      <w:bookmarkStart w:id="1779" w:name="_Toc144719319"/>
      <w:bookmarkStart w:id="1780" w:name="_Toc144719631"/>
      <w:bookmarkStart w:id="1781" w:name="_Toc144777605"/>
      <w:bookmarkStart w:id="1782" w:name="_Toc144788099"/>
      <w:bookmarkStart w:id="1783" w:name="_Toc144788173"/>
      <w:bookmarkStart w:id="1784" w:name="_Toc144788895"/>
      <w:bookmarkStart w:id="1785" w:name="_Toc144795893"/>
      <w:bookmarkStart w:id="1786" w:name="_Toc144796025"/>
      <w:bookmarkStart w:id="1787" w:name="_Toc144796892"/>
      <w:bookmarkStart w:id="1788" w:name="_Toc144797083"/>
      <w:bookmarkStart w:id="1789" w:name="_Toc144797157"/>
      <w:bookmarkStart w:id="1790" w:name="_Toc144798350"/>
      <w:bookmarkStart w:id="1791" w:name="_Toc144799113"/>
      <w:bookmarkStart w:id="1792" w:name="_Toc144804053"/>
      <w:bookmarkStart w:id="1793" w:name="_Toc144804139"/>
      <w:bookmarkStart w:id="1794" w:name="_Toc144804595"/>
      <w:bookmarkStart w:id="1795" w:name="_Toc144873641"/>
      <w:bookmarkStart w:id="1796" w:name="_Toc144873807"/>
      <w:bookmarkStart w:id="1797" w:name="_Toc144873881"/>
      <w:bookmarkStart w:id="1798" w:name="_Toc144874298"/>
      <w:bookmarkStart w:id="1799" w:name="_Toc147312450"/>
      <w:bookmarkStart w:id="1800" w:name="_Toc147631308"/>
      <w:bookmarkStart w:id="1801" w:name="_Toc147633642"/>
      <w:bookmarkStart w:id="1802" w:name="_Toc147907086"/>
      <w:bookmarkStart w:id="1803" w:name="_Toc147907485"/>
      <w:bookmarkStart w:id="1804" w:name="_Toc149010038"/>
      <w:bookmarkStart w:id="1805" w:name="_Toc149010392"/>
      <w:bookmarkStart w:id="1806" w:name="_Toc149010560"/>
      <w:bookmarkStart w:id="1807" w:name="_Toc149016437"/>
      <w:bookmarkStart w:id="1808" w:name="_Toc149039180"/>
      <w:bookmarkStart w:id="1809" w:name="_Toc149039901"/>
      <w:bookmarkStart w:id="1810" w:name="_Toc150315512"/>
      <w:bookmarkStart w:id="1811" w:name="_Toc150315723"/>
      <w:bookmarkStart w:id="1812" w:name="_Toc160272933"/>
      <w:bookmarkStart w:id="1813" w:name="_Toc160332881"/>
      <w:bookmarkStart w:id="1814" w:name="_Toc170207907"/>
      <w:bookmarkStart w:id="1815" w:name="_Toc137028699"/>
      <w:bookmarkStart w:id="1816" w:name="_Toc8119201"/>
      <w:bookmarkStart w:id="1817" w:name="_Toc78685341"/>
      <w:r>
        <w:rPr>
          <w:rStyle w:val="CharSDivNo"/>
        </w:rPr>
        <w:t>Division 2</w:t>
      </w:r>
      <w:r>
        <w:rPr>
          <w:b w:val="0"/>
        </w:rPr>
        <w:t> — </w:t>
      </w:r>
      <w:r>
        <w:rPr>
          <w:rStyle w:val="CharSDivText"/>
        </w:rPr>
        <w:t>Fees for passes providing extended entrance to CALM land</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yFootnoteheading"/>
        <w:keepNext/>
        <w:keepLines/>
      </w:pPr>
      <w:r>
        <w:tab/>
        <w:t>[Heading inserted in Gazette 29 Sep 2006 p. 4327.]</w:t>
      </w:r>
    </w:p>
    <w:bookmarkEnd w:id="1815"/>
    <w:tbl>
      <w:tblPr>
        <w:tblW w:w="0" w:type="auto"/>
        <w:tblInd w:w="8" w:type="dxa"/>
        <w:tblLayout w:type="fixed"/>
        <w:tblCellMar>
          <w:left w:w="8" w:type="dxa"/>
          <w:right w:w="8" w:type="dxa"/>
        </w:tblCellMar>
        <w:tblLook w:val="0000" w:firstRow="0" w:lastRow="0" w:firstColumn="0" w:lastColumn="0" w:noHBand="0" w:noVBand="0"/>
      </w:tblPr>
      <w:tblGrid>
        <w:gridCol w:w="720"/>
        <w:gridCol w:w="5376"/>
        <w:gridCol w:w="708"/>
      </w:tblGrid>
      <w:tr>
        <w:trPr>
          <w:cantSplit/>
          <w:tblHeader/>
        </w:trPr>
        <w:tc>
          <w:tcPr>
            <w:tcW w:w="720" w:type="dxa"/>
          </w:tcPr>
          <w:p>
            <w:pPr>
              <w:pStyle w:val="yTable"/>
              <w:keepNext/>
              <w:keepLines/>
              <w:rPr>
                <w:lang w:val="en-US"/>
              </w:rPr>
            </w:pPr>
          </w:p>
        </w:tc>
        <w:tc>
          <w:tcPr>
            <w:tcW w:w="5376" w:type="dxa"/>
          </w:tcPr>
          <w:p>
            <w:pPr>
              <w:pStyle w:val="yTable"/>
              <w:keepNext/>
              <w:keepLines/>
            </w:pPr>
          </w:p>
        </w:tc>
        <w:tc>
          <w:tcPr>
            <w:tcW w:w="708" w:type="dxa"/>
          </w:tcPr>
          <w:p>
            <w:pPr>
              <w:pStyle w:val="yTable"/>
              <w:jc w:val="center"/>
              <w:rPr>
                <w:b/>
              </w:rPr>
            </w:pPr>
            <w:r>
              <w:rPr>
                <w:b/>
              </w:rPr>
              <w:t>$</w:t>
            </w:r>
          </w:p>
        </w:tc>
      </w:tr>
      <w:tr>
        <w:tc>
          <w:tcPr>
            <w:tcW w:w="720" w:type="dxa"/>
          </w:tcPr>
          <w:p>
            <w:pPr>
              <w:pStyle w:val="yTable"/>
              <w:keepNext/>
              <w:keepLines/>
            </w:pPr>
            <w:r>
              <w:t>1.</w:t>
            </w:r>
          </w:p>
        </w:tc>
        <w:tc>
          <w:tcPr>
            <w:tcW w:w="5376" w:type="dxa"/>
          </w:tcPr>
          <w:p>
            <w:pPr>
              <w:pStyle w:val="yTable"/>
              <w:keepNext/>
              <w:keepLines/>
            </w:pPr>
            <w:r>
              <w:t>For an annual pass for a non</w:t>
            </w:r>
            <w:r>
              <w:noBreakHyphen/>
              <w:t>tour motor vehicle with up to 8 occupants to all CALM land where an entrance fee is charged</w:t>
            </w:r>
          </w:p>
        </w:tc>
        <w:tc>
          <w:tcPr>
            <w:tcW w:w="708" w:type="dxa"/>
            <w:vAlign w:val="bottom"/>
          </w:tcPr>
          <w:p>
            <w:pPr>
              <w:pStyle w:val="yTable"/>
              <w:jc w:val="right"/>
            </w:pPr>
            <w:r>
              <w:t>75.00</w:t>
            </w:r>
          </w:p>
        </w:tc>
      </w:tr>
      <w:tr>
        <w:trPr>
          <w:cantSplit/>
        </w:trPr>
        <w:tc>
          <w:tcPr>
            <w:tcW w:w="720" w:type="dxa"/>
          </w:tcPr>
          <w:p>
            <w:pPr>
              <w:pStyle w:val="yTable"/>
              <w:keepNext/>
              <w:keepLines/>
            </w:pPr>
            <w:r>
              <w:t>2.</w:t>
            </w:r>
          </w:p>
        </w:tc>
        <w:tc>
          <w:tcPr>
            <w:tcW w:w="5376" w:type="dxa"/>
          </w:tcPr>
          <w:p>
            <w:pPr>
              <w:pStyle w:val="yTable"/>
              <w:keepNext/>
              <w:keepLines/>
            </w:pPr>
            <w:r>
              <w:t>For an annual concession pass for a non</w:t>
            </w:r>
            <w:r>
              <w:noBreakHyphen/>
              <w:t>tour motor vehicle with up to 8 occupants to all CALM land where an entrance fee is charged</w:t>
            </w:r>
          </w:p>
        </w:tc>
        <w:tc>
          <w:tcPr>
            <w:tcW w:w="708" w:type="dxa"/>
            <w:vAlign w:val="bottom"/>
          </w:tcPr>
          <w:p>
            <w:pPr>
              <w:pStyle w:val="yTable"/>
              <w:jc w:val="right"/>
            </w:pPr>
            <w:r>
              <w:t>50.00</w:t>
            </w:r>
          </w:p>
        </w:tc>
      </w:tr>
      <w:tr>
        <w:tc>
          <w:tcPr>
            <w:tcW w:w="720" w:type="dxa"/>
          </w:tcPr>
          <w:p>
            <w:pPr>
              <w:pStyle w:val="yTable"/>
            </w:pPr>
          </w:p>
        </w:tc>
        <w:tc>
          <w:tcPr>
            <w:tcW w:w="5376" w:type="dxa"/>
          </w:tcPr>
          <w:p>
            <w:pPr>
              <w:pStyle w:val="yTable"/>
            </w:pPr>
            <w:r>
              <w:t>Conditions on entry: the driver holds a concession card</w:t>
            </w:r>
          </w:p>
        </w:tc>
        <w:tc>
          <w:tcPr>
            <w:tcW w:w="708" w:type="dxa"/>
            <w:vAlign w:val="bottom"/>
          </w:tcPr>
          <w:p>
            <w:pPr>
              <w:pStyle w:val="yTable"/>
              <w:jc w:val="right"/>
            </w:pPr>
          </w:p>
        </w:tc>
      </w:tr>
      <w:tr>
        <w:tc>
          <w:tcPr>
            <w:tcW w:w="720" w:type="dxa"/>
          </w:tcPr>
          <w:p>
            <w:pPr>
              <w:pStyle w:val="yTable"/>
            </w:pPr>
            <w:r>
              <w:t>3.</w:t>
            </w:r>
          </w:p>
        </w:tc>
        <w:tc>
          <w:tcPr>
            <w:tcW w:w="5376" w:type="dxa"/>
          </w:tcPr>
          <w:p>
            <w:pPr>
              <w:pStyle w:val="yTable"/>
            </w:pPr>
            <w:r>
              <w:t>For a 4 week pass for a non</w:t>
            </w:r>
            <w:r>
              <w:noBreakHyphen/>
              <w:t>tour motor vehicle with up to 8 occupants to all CALM land where an entrance fee is charged</w:t>
            </w:r>
          </w:p>
        </w:tc>
        <w:tc>
          <w:tcPr>
            <w:tcW w:w="708" w:type="dxa"/>
            <w:vAlign w:val="bottom"/>
          </w:tcPr>
          <w:p>
            <w:pPr>
              <w:pStyle w:val="yTable"/>
              <w:jc w:val="right"/>
            </w:pPr>
            <w:r>
              <w:t>35.00</w:t>
            </w:r>
          </w:p>
        </w:tc>
      </w:tr>
      <w:tr>
        <w:trPr>
          <w:trHeight w:val="4065"/>
        </w:trPr>
        <w:tc>
          <w:tcPr>
            <w:tcW w:w="720" w:type="dxa"/>
          </w:tcPr>
          <w:p>
            <w:pPr>
              <w:pStyle w:val="yTable"/>
            </w:pPr>
            <w:r>
              <w:rPr>
                <w:sz w:val="24"/>
              </w:rPr>
              <w:br w:type="page"/>
            </w:r>
            <w:r>
              <w:t>4.</w:t>
            </w:r>
          </w:p>
        </w:tc>
        <w:tc>
          <w:tcPr>
            <w:tcW w:w="5376" w:type="dxa"/>
          </w:tcPr>
          <w:p>
            <w:pPr>
              <w:pStyle w:val="yTable"/>
            </w:pPr>
            <w:r>
              <w:t>For an annual pass for a non</w:t>
            </w:r>
            <w:r>
              <w:noBreakHyphen/>
              <w:t xml:space="preserve">tour vehicle with up to 8 occupants for any one national park or reserve or for any one of the following groups of national parks, conservation parks and reserves — </w:t>
            </w:r>
            <w:r>
              <w:rPr>
                <w:rFonts w:ascii="WP TypographicSymbols" w:hAnsi="WP TypographicSymbols"/>
              </w:rPr>
              <w:t></w:t>
            </w:r>
          </w:p>
          <w:p>
            <w:pPr>
              <w:pStyle w:val="yTable"/>
              <w:tabs>
                <w:tab w:val="left" w:pos="340"/>
                <w:tab w:val="left" w:pos="765"/>
              </w:tabs>
              <w:ind w:left="765" w:hanging="765"/>
            </w:pPr>
            <w:r>
              <w:tab/>
              <w:t>(a)</w:t>
            </w:r>
            <w:r>
              <w:tab/>
              <w:t>Walyunga and Avon Valley</w:t>
            </w:r>
          </w:p>
          <w:p>
            <w:pPr>
              <w:pStyle w:val="yTable"/>
              <w:tabs>
                <w:tab w:val="left" w:pos="340"/>
                <w:tab w:val="left" w:pos="765"/>
              </w:tabs>
              <w:ind w:left="765" w:hanging="765"/>
            </w:pPr>
            <w:r>
              <w:tab/>
              <w:t>(b)</w:t>
            </w:r>
            <w:r>
              <w:tab/>
              <w:t>Gloucester, Warren, Beedelup, Shannon and D’Entrecasteaux</w:t>
            </w:r>
          </w:p>
          <w:p>
            <w:pPr>
              <w:pStyle w:val="yTable"/>
              <w:tabs>
                <w:tab w:val="left" w:pos="340"/>
                <w:tab w:val="left" w:pos="765"/>
              </w:tabs>
              <w:ind w:left="765" w:hanging="765"/>
            </w:pPr>
            <w:r>
              <w:tab/>
              <w:t>(c)</w:t>
            </w:r>
            <w:r>
              <w:tab/>
              <w:t>Stirling Range and Porongurup</w:t>
            </w:r>
          </w:p>
          <w:p>
            <w:pPr>
              <w:pStyle w:val="yTable"/>
              <w:tabs>
                <w:tab w:val="left" w:pos="340"/>
                <w:tab w:val="left" w:pos="765"/>
              </w:tabs>
              <w:ind w:left="765" w:hanging="765"/>
            </w:pPr>
            <w:r>
              <w:tab/>
              <w:t>(d)</w:t>
            </w:r>
            <w:r>
              <w:tab/>
              <w:t>Stokes, Cape Le Grand and Cape Arid</w:t>
            </w:r>
          </w:p>
          <w:p>
            <w:pPr>
              <w:pStyle w:val="yTable"/>
              <w:tabs>
                <w:tab w:val="left" w:pos="340"/>
                <w:tab w:val="left" w:pos="765"/>
              </w:tabs>
              <w:ind w:left="765" w:hanging="765"/>
            </w:pPr>
            <w:r>
              <w:tab/>
              <w:t>(e)</w:t>
            </w:r>
            <w:r>
              <w:tab/>
              <w:t>Karijini and Millstream</w:t>
            </w:r>
            <w:r>
              <w:noBreakHyphen/>
              <w:t>Chichester</w:t>
            </w:r>
          </w:p>
          <w:p>
            <w:pPr>
              <w:pStyle w:val="yTable"/>
              <w:tabs>
                <w:tab w:val="left" w:pos="340"/>
                <w:tab w:val="left" w:pos="765"/>
              </w:tabs>
              <w:ind w:left="765" w:hanging="765"/>
            </w:pPr>
            <w:r>
              <w:tab/>
              <w:t>(f)</w:t>
            </w:r>
            <w:r>
              <w:tab/>
              <w:t>Fitzgerald River and either Stirling Range/Porongorup or Stokes (purchaser to choose)</w:t>
            </w:r>
          </w:p>
          <w:p>
            <w:pPr>
              <w:pStyle w:val="yTable"/>
              <w:tabs>
                <w:tab w:val="left" w:pos="340"/>
                <w:tab w:val="left" w:pos="765"/>
              </w:tabs>
              <w:ind w:left="765" w:hanging="765"/>
            </w:pPr>
            <w:r>
              <w:tab/>
              <w:t>(g)</w:t>
            </w:r>
            <w:r>
              <w:tab/>
              <w:t>Mirima and Purnululu</w:t>
            </w:r>
          </w:p>
          <w:p>
            <w:pPr>
              <w:pStyle w:val="yTable"/>
              <w:tabs>
                <w:tab w:val="left" w:pos="340"/>
                <w:tab w:val="left" w:pos="765"/>
              </w:tabs>
              <w:ind w:left="765" w:hanging="765"/>
            </w:pPr>
            <w:r>
              <w:tab/>
              <w:t>(h)</w:t>
            </w:r>
            <w:r>
              <w:tab/>
              <w:t>Windjana, King Leopold Range and Tunnel Creek</w:t>
            </w:r>
          </w:p>
        </w:tc>
        <w:tc>
          <w:tcPr>
            <w:tcW w:w="708" w:type="dxa"/>
            <w:vAlign w:val="bottom"/>
          </w:tcPr>
          <w:p>
            <w:pPr>
              <w:pStyle w:val="yTable"/>
              <w:jc w:val="right"/>
            </w:pPr>
            <w:r>
              <w:br/>
            </w:r>
            <w:r>
              <w:br/>
            </w:r>
            <w:r>
              <w:br/>
            </w:r>
            <w:r>
              <w:br/>
            </w:r>
            <w:r>
              <w:br/>
            </w:r>
            <w:r>
              <w:br/>
            </w:r>
            <w:r>
              <w:br/>
            </w:r>
            <w:r>
              <w:br/>
            </w:r>
            <w:r>
              <w:br/>
            </w:r>
            <w:r>
              <w:br/>
            </w:r>
            <w:r>
              <w:br/>
            </w:r>
            <w:r>
              <w:br/>
            </w:r>
            <w:r>
              <w:br/>
            </w:r>
            <w:r>
              <w:br/>
            </w:r>
            <w:r>
              <w:br/>
              <w:t>20.00</w:t>
            </w:r>
          </w:p>
        </w:tc>
      </w:tr>
      <w:tr>
        <w:tc>
          <w:tcPr>
            <w:tcW w:w="720" w:type="dxa"/>
          </w:tcPr>
          <w:p>
            <w:pPr>
              <w:pStyle w:val="yTable"/>
            </w:pPr>
            <w:r>
              <w:t>5.</w:t>
            </w:r>
          </w:p>
        </w:tc>
        <w:tc>
          <w:tcPr>
            <w:tcW w:w="5376" w:type="dxa"/>
          </w:tcPr>
          <w:p>
            <w:pPr>
              <w:pStyle w:val="yTable"/>
            </w:pPr>
            <w:r>
              <w:t>For an annual pass for a non</w:t>
            </w:r>
            <w:r>
              <w:noBreakHyphen/>
              <w:t>tour motor vehicle with up to 8 occupants to all CALM land where an entrance fee is charged and an annual subscription to the magazine “Landscope”</w:t>
            </w:r>
          </w:p>
        </w:tc>
        <w:tc>
          <w:tcPr>
            <w:tcW w:w="708" w:type="dxa"/>
            <w:vAlign w:val="bottom"/>
          </w:tcPr>
          <w:p>
            <w:pPr>
              <w:pStyle w:val="yTable"/>
              <w:jc w:val="right"/>
            </w:pPr>
            <w:r>
              <w:t>100.00</w:t>
            </w:r>
          </w:p>
        </w:tc>
      </w:tr>
    </w:tbl>
    <w:p>
      <w:pPr>
        <w:pStyle w:val="yFootnotesection"/>
      </w:pPr>
      <w:r>
        <w:tab/>
        <w:t>[Division 2 inserted in Gazette 29 Sep 2006 p. 4327</w:t>
      </w:r>
      <w:r>
        <w:noBreakHyphen/>
        <w:t>8.]</w:t>
      </w:r>
    </w:p>
    <w:p>
      <w:pPr>
        <w:pStyle w:val="yHeading3"/>
        <w:rPr>
          <w:snapToGrid w:val="0"/>
        </w:rPr>
      </w:pPr>
      <w:bookmarkStart w:id="1818" w:name="_Toc189456641"/>
      <w:bookmarkStart w:id="1819" w:name="_Toc524422652"/>
      <w:bookmarkStart w:id="1820" w:name="_Toc147312451"/>
      <w:bookmarkStart w:id="1821" w:name="_Toc147631309"/>
      <w:bookmarkStart w:id="1822" w:name="_Toc147633643"/>
      <w:bookmarkStart w:id="1823" w:name="_Toc147907087"/>
      <w:bookmarkStart w:id="1824" w:name="_Toc147907486"/>
      <w:bookmarkStart w:id="1825" w:name="_Toc149010039"/>
      <w:bookmarkStart w:id="1826" w:name="_Toc149010393"/>
      <w:bookmarkStart w:id="1827" w:name="_Toc149010561"/>
      <w:bookmarkStart w:id="1828" w:name="_Toc149016438"/>
      <w:bookmarkStart w:id="1829" w:name="_Toc149039181"/>
      <w:bookmarkStart w:id="1830" w:name="_Toc149039902"/>
      <w:bookmarkStart w:id="1831" w:name="_Toc150315513"/>
      <w:bookmarkStart w:id="1832" w:name="_Toc150315724"/>
      <w:bookmarkStart w:id="1833" w:name="_Toc160272934"/>
      <w:bookmarkStart w:id="1834" w:name="_Toc160332882"/>
      <w:bookmarkStart w:id="1835" w:name="_Toc170207908"/>
      <w:r>
        <w:rPr>
          <w:rStyle w:val="CharSDivNo"/>
        </w:rPr>
        <w:t>Division 3</w:t>
      </w:r>
      <w:r>
        <w:rPr>
          <w:rStyle w:val="CharDivNo"/>
        </w:rPr>
        <w:t xml:space="preserve"> </w:t>
      </w:r>
      <w:r>
        <w:t>—</w:t>
      </w:r>
      <w:r>
        <w:rPr>
          <w:rStyle w:val="CharDivText"/>
        </w:rPr>
        <w:t xml:space="preserve"> </w:t>
      </w:r>
      <w:r>
        <w:rPr>
          <w:rStyle w:val="CharSDivText"/>
        </w:rPr>
        <w:t>Daily entrance fees for Tree Top Walk</w:t>
      </w:r>
      <w:bookmarkEnd w:id="1818"/>
      <w:bookmarkEnd w:id="1819"/>
      <w:bookmarkEnd w:id="1816"/>
      <w:bookmarkEnd w:id="1817"/>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keepNext/>
              <w:keepLines/>
            </w:pPr>
          </w:p>
        </w:tc>
        <w:tc>
          <w:tcPr>
            <w:tcW w:w="5387" w:type="dxa"/>
          </w:tcPr>
          <w:p>
            <w:pPr>
              <w:pStyle w:val="yTable"/>
              <w:keepNext/>
              <w:keepLines/>
            </w:pPr>
          </w:p>
        </w:tc>
        <w:tc>
          <w:tcPr>
            <w:tcW w:w="708" w:type="dxa"/>
          </w:tcPr>
          <w:p>
            <w:pPr>
              <w:pStyle w:val="yTable"/>
              <w:keepNext/>
              <w:keepLines/>
              <w:jc w:val="center"/>
              <w:rPr>
                <w:b/>
              </w:rPr>
            </w:pPr>
            <w:r>
              <w:rPr>
                <w:b/>
              </w:rPr>
              <w:t>$</w:t>
            </w:r>
          </w:p>
        </w:tc>
      </w:tr>
      <w:tr>
        <w:tc>
          <w:tcPr>
            <w:tcW w:w="709" w:type="dxa"/>
          </w:tcPr>
          <w:p>
            <w:pPr>
              <w:pStyle w:val="yTable"/>
              <w:keepNext/>
              <w:keepLines/>
              <w:rPr>
                <w:lang w:val="en-GB"/>
              </w:rPr>
            </w:pPr>
            <w:r>
              <w:t>1.</w:t>
            </w:r>
          </w:p>
        </w:tc>
        <w:tc>
          <w:tcPr>
            <w:tcW w:w="5387" w:type="dxa"/>
          </w:tcPr>
          <w:p>
            <w:pPr>
              <w:pStyle w:val="yTable"/>
              <w:keepNext/>
              <w:keepLines/>
            </w:pPr>
            <w:r>
              <w:t>For person 16 years of age or over</w:t>
            </w:r>
          </w:p>
        </w:tc>
        <w:tc>
          <w:tcPr>
            <w:tcW w:w="708" w:type="dxa"/>
          </w:tcPr>
          <w:p>
            <w:pPr>
              <w:pStyle w:val="yTable"/>
              <w:keepNext/>
              <w:keepLines/>
              <w:tabs>
                <w:tab w:val="decimal" w:pos="275"/>
              </w:tabs>
            </w:pPr>
            <w:r>
              <w:t>8.00</w:t>
            </w:r>
          </w:p>
        </w:tc>
      </w:tr>
      <w:tr>
        <w:tc>
          <w:tcPr>
            <w:tcW w:w="709" w:type="dxa"/>
          </w:tcPr>
          <w:p>
            <w:pPr>
              <w:pStyle w:val="yTable"/>
              <w:keepNext/>
              <w:keepLines/>
            </w:pPr>
            <w:r>
              <w:t>2.</w:t>
            </w:r>
          </w:p>
        </w:tc>
        <w:tc>
          <w:tcPr>
            <w:tcW w:w="5387" w:type="dxa"/>
          </w:tcPr>
          <w:p>
            <w:pPr>
              <w:pStyle w:val="yTable"/>
              <w:keepNext/>
              <w:keepLines/>
            </w:pPr>
            <w:r>
              <w:t xml:space="preserve">For person of more than 5 and less than 16 years of age </w:t>
            </w:r>
          </w:p>
        </w:tc>
        <w:tc>
          <w:tcPr>
            <w:tcW w:w="708" w:type="dxa"/>
          </w:tcPr>
          <w:p>
            <w:pPr>
              <w:pStyle w:val="yTable"/>
              <w:keepNext/>
              <w:keepLines/>
              <w:tabs>
                <w:tab w:val="decimal" w:pos="275"/>
              </w:tabs>
            </w:pPr>
            <w:r>
              <w:t>4.00</w:t>
            </w:r>
          </w:p>
        </w:tc>
      </w:tr>
      <w:tr>
        <w:tc>
          <w:tcPr>
            <w:tcW w:w="709" w:type="dxa"/>
          </w:tcPr>
          <w:p>
            <w:pPr>
              <w:pStyle w:val="yTable"/>
              <w:keepNext/>
              <w:keepLines/>
            </w:pPr>
            <w:r>
              <w:t>3.</w:t>
            </w:r>
          </w:p>
        </w:tc>
        <w:tc>
          <w:tcPr>
            <w:tcW w:w="5387" w:type="dxa"/>
          </w:tcPr>
          <w:p>
            <w:pPr>
              <w:pStyle w:val="yTable"/>
              <w:keepNext/>
              <w:keepLines/>
              <w:ind w:left="227" w:hanging="227"/>
            </w:pPr>
            <w:r>
              <w:t>For family (2 adults and 2 children of more than 5 and less than 16 years of age)</w:t>
            </w:r>
          </w:p>
        </w:tc>
        <w:tc>
          <w:tcPr>
            <w:tcW w:w="708" w:type="dxa"/>
          </w:tcPr>
          <w:p>
            <w:pPr>
              <w:pStyle w:val="yTable"/>
              <w:keepNext/>
              <w:keepLines/>
              <w:tabs>
                <w:tab w:val="decimal" w:pos="275"/>
              </w:tabs>
            </w:pPr>
            <w:r>
              <w:br/>
              <w:t>22.00</w:t>
            </w:r>
          </w:p>
        </w:tc>
      </w:tr>
      <w:tr>
        <w:tc>
          <w:tcPr>
            <w:tcW w:w="709" w:type="dxa"/>
          </w:tcPr>
          <w:p>
            <w:pPr>
              <w:pStyle w:val="yTable"/>
              <w:keepNext/>
              <w:keepLines/>
            </w:pPr>
            <w:r>
              <w:t>4.</w:t>
            </w:r>
          </w:p>
        </w:tc>
        <w:tc>
          <w:tcPr>
            <w:tcW w:w="5387" w:type="dxa"/>
          </w:tcPr>
          <w:p>
            <w:pPr>
              <w:pStyle w:val="yTable"/>
              <w:keepNext/>
              <w:keepLines/>
            </w:pPr>
            <w:r>
              <w:t>For holder of a concession card</w:t>
            </w:r>
          </w:p>
        </w:tc>
        <w:tc>
          <w:tcPr>
            <w:tcW w:w="708" w:type="dxa"/>
          </w:tcPr>
          <w:p>
            <w:pPr>
              <w:pStyle w:val="yTable"/>
              <w:keepNext/>
              <w:keepLines/>
              <w:tabs>
                <w:tab w:val="decimal" w:pos="275"/>
              </w:tabs>
            </w:pPr>
            <w:r>
              <w:t>6.00</w:t>
            </w:r>
          </w:p>
        </w:tc>
      </w:tr>
    </w:tbl>
    <w:p>
      <w:pPr>
        <w:pStyle w:val="yFootnotesection"/>
        <w:keepNext/>
        <w:rPr>
          <w:rStyle w:val="CharPartNo"/>
        </w:rPr>
      </w:pPr>
      <w:bookmarkStart w:id="1836" w:name="_Toc8119202"/>
      <w:bookmarkStart w:id="1837" w:name="_Toc78685342"/>
      <w:r>
        <w:tab/>
        <w:t>[Division 3 amended in Gazette 29 Sep 2006 p. 4328.]</w:t>
      </w:r>
    </w:p>
    <w:p>
      <w:pPr>
        <w:pStyle w:val="yHeading3"/>
      </w:pPr>
      <w:bookmarkStart w:id="1838" w:name="_Toc189456642"/>
      <w:bookmarkStart w:id="1839" w:name="_Toc524422653"/>
      <w:bookmarkStart w:id="1840" w:name="_Toc147312452"/>
      <w:bookmarkStart w:id="1841" w:name="_Toc147631310"/>
      <w:bookmarkStart w:id="1842" w:name="_Toc147633644"/>
      <w:bookmarkStart w:id="1843" w:name="_Toc147907088"/>
      <w:bookmarkStart w:id="1844" w:name="_Toc147907487"/>
      <w:bookmarkStart w:id="1845" w:name="_Toc149010040"/>
      <w:bookmarkStart w:id="1846" w:name="_Toc149010394"/>
      <w:bookmarkStart w:id="1847" w:name="_Toc149010562"/>
      <w:bookmarkStart w:id="1848" w:name="_Toc149016439"/>
      <w:bookmarkStart w:id="1849" w:name="_Toc149039182"/>
      <w:bookmarkStart w:id="1850" w:name="_Toc149039903"/>
      <w:bookmarkStart w:id="1851" w:name="_Toc150315514"/>
      <w:bookmarkStart w:id="1852" w:name="_Toc150315725"/>
      <w:bookmarkStart w:id="1853" w:name="_Toc160272935"/>
      <w:bookmarkStart w:id="1854" w:name="_Toc160332883"/>
      <w:bookmarkStart w:id="1855" w:name="_Toc170207909"/>
      <w:r>
        <w:rPr>
          <w:rStyle w:val="CharSDivNo"/>
        </w:rPr>
        <w:t>Division 4</w:t>
      </w:r>
      <w:r>
        <w:rPr>
          <w:rStyle w:val="CharDivNo"/>
        </w:rPr>
        <w:t xml:space="preserve"> </w:t>
      </w:r>
      <w:r>
        <w:t>—</w:t>
      </w:r>
      <w:r>
        <w:rPr>
          <w:rStyle w:val="CharDivText"/>
        </w:rPr>
        <w:t xml:space="preserve"> </w:t>
      </w:r>
      <w:r>
        <w:rPr>
          <w:rStyle w:val="CharSDivText"/>
        </w:rPr>
        <w:t>Fees for Geikie Gorge National Park Boat Trip</w:t>
      </w:r>
      <w:bookmarkEnd w:id="1838"/>
      <w:bookmarkEnd w:id="1839"/>
      <w:bookmarkEnd w:id="1836"/>
      <w:bookmarkEnd w:id="1837"/>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rPr>
                <w:lang w:val="en-US"/>
              </w:rPr>
            </w:pPr>
          </w:p>
        </w:tc>
        <w:tc>
          <w:tcPr>
            <w:tcW w:w="5387" w:type="dxa"/>
          </w:tcPr>
          <w:p>
            <w:pPr>
              <w:pStyle w:val="yTable"/>
            </w:pPr>
          </w:p>
        </w:tc>
        <w:tc>
          <w:tcPr>
            <w:tcW w:w="708" w:type="dxa"/>
          </w:tcPr>
          <w:p>
            <w:pPr>
              <w:pStyle w:val="yTable"/>
              <w:jc w:val="center"/>
              <w:rPr>
                <w:b/>
              </w:rPr>
            </w:pPr>
            <w:r>
              <w:rPr>
                <w:b/>
              </w:rPr>
              <w:t>$</w:t>
            </w:r>
          </w:p>
        </w:tc>
      </w:tr>
      <w:tr>
        <w:tc>
          <w:tcPr>
            <w:tcW w:w="709" w:type="dxa"/>
          </w:tcPr>
          <w:p>
            <w:pPr>
              <w:pStyle w:val="yTable"/>
            </w:pPr>
            <w:r>
              <w:t>1.</w:t>
            </w:r>
          </w:p>
        </w:tc>
        <w:tc>
          <w:tcPr>
            <w:tcW w:w="5387" w:type="dxa"/>
          </w:tcPr>
          <w:p>
            <w:pPr>
              <w:pStyle w:val="yTable"/>
            </w:pPr>
            <w:r>
              <w:t>For person 16 years and over</w:t>
            </w:r>
          </w:p>
        </w:tc>
        <w:tc>
          <w:tcPr>
            <w:tcW w:w="708" w:type="dxa"/>
          </w:tcPr>
          <w:p>
            <w:pPr>
              <w:pStyle w:val="yTable"/>
              <w:tabs>
                <w:tab w:val="decimal" w:pos="275"/>
              </w:tabs>
            </w:pPr>
            <w:r>
              <w:t>25.00</w:t>
            </w:r>
          </w:p>
        </w:tc>
      </w:tr>
      <w:tr>
        <w:tc>
          <w:tcPr>
            <w:tcW w:w="709" w:type="dxa"/>
          </w:tcPr>
          <w:p>
            <w:pPr>
              <w:pStyle w:val="yTable"/>
            </w:pPr>
            <w:r>
              <w:t>2.</w:t>
            </w:r>
          </w:p>
        </w:tc>
        <w:tc>
          <w:tcPr>
            <w:tcW w:w="5387" w:type="dxa"/>
          </w:tcPr>
          <w:p>
            <w:pPr>
              <w:pStyle w:val="yTable"/>
            </w:pPr>
            <w:r>
              <w:t>For person of more than 5 and less than 16 years of age</w:t>
            </w:r>
          </w:p>
        </w:tc>
        <w:tc>
          <w:tcPr>
            <w:tcW w:w="708" w:type="dxa"/>
          </w:tcPr>
          <w:p>
            <w:pPr>
              <w:pStyle w:val="yTable"/>
              <w:tabs>
                <w:tab w:val="decimal" w:pos="275"/>
              </w:tabs>
            </w:pPr>
            <w:r>
              <w:t>5.00</w:t>
            </w:r>
          </w:p>
        </w:tc>
      </w:tr>
      <w:tr>
        <w:tc>
          <w:tcPr>
            <w:tcW w:w="709" w:type="dxa"/>
          </w:tcPr>
          <w:p>
            <w:pPr>
              <w:pStyle w:val="yTable"/>
            </w:pPr>
            <w:bookmarkStart w:id="1856" w:name="_Toc8119203"/>
            <w:bookmarkStart w:id="1857" w:name="_Toc78685343"/>
            <w:r>
              <w:t>3.</w:t>
            </w:r>
          </w:p>
        </w:tc>
        <w:tc>
          <w:tcPr>
            <w:tcW w:w="5387" w:type="dxa"/>
          </w:tcPr>
          <w:p>
            <w:pPr>
              <w:pStyle w:val="yTable"/>
            </w:pPr>
            <w:r>
              <w:t>For holder of a concession card</w:t>
            </w:r>
          </w:p>
        </w:tc>
        <w:tc>
          <w:tcPr>
            <w:tcW w:w="708" w:type="dxa"/>
          </w:tcPr>
          <w:p>
            <w:pPr>
              <w:pStyle w:val="yTable"/>
              <w:tabs>
                <w:tab w:val="decimal" w:pos="275"/>
              </w:tabs>
            </w:pPr>
            <w:r>
              <w:t>20.00</w:t>
            </w:r>
          </w:p>
        </w:tc>
      </w:tr>
    </w:tbl>
    <w:p>
      <w:pPr>
        <w:pStyle w:val="yFootnotesection"/>
        <w:rPr>
          <w:rStyle w:val="CharPartNo"/>
        </w:rPr>
      </w:pPr>
      <w:r>
        <w:tab/>
        <w:t>[Division 4 amended in Gazette 29 Sep 2006 p. 4328.]</w:t>
      </w:r>
    </w:p>
    <w:p>
      <w:pPr>
        <w:pStyle w:val="yHeading3"/>
      </w:pPr>
      <w:bookmarkStart w:id="1858" w:name="_Toc189456643"/>
      <w:bookmarkStart w:id="1859" w:name="_Toc524422654"/>
      <w:bookmarkStart w:id="1860" w:name="_Toc147312453"/>
      <w:bookmarkStart w:id="1861" w:name="_Toc147631311"/>
      <w:bookmarkStart w:id="1862" w:name="_Toc147633645"/>
      <w:bookmarkStart w:id="1863" w:name="_Toc147907089"/>
      <w:bookmarkStart w:id="1864" w:name="_Toc147907488"/>
      <w:bookmarkStart w:id="1865" w:name="_Toc149010041"/>
      <w:bookmarkStart w:id="1866" w:name="_Toc149010395"/>
      <w:bookmarkStart w:id="1867" w:name="_Toc149010563"/>
      <w:bookmarkStart w:id="1868" w:name="_Toc149016440"/>
      <w:bookmarkStart w:id="1869" w:name="_Toc149039183"/>
      <w:bookmarkStart w:id="1870" w:name="_Toc149039904"/>
      <w:bookmarkStart w:id="1871" w:name="_Toc150315515"/>
      <w:bookmarkStart w:id="1872" w:name="_Toc150315726"/>
      <w:bookmarkStart w:id="1873" w:name="_Toc160272936"/>
      <w:bookmarkStart w:id="1874" w:name="_Toc160332884"/>
      <w:bookmarkStart w:id="1875" w:name="_Toc170207910"/>
      <w:r>
        <w:rPr>
          <w:rStyle w:val="CharSDivNo"/>
        </w:rPr>
        <w:t>Division 5</w:t>
      </w:r>
      <w:r>
        <w:rPr>
          <w:rStyle w:val="CharDivNo"/>
        </w:rPr>
        <w:t xml:space="preserve"> </w:t>
      </w:r>
      <w:r>
        <w:t>—</w:t>
      </w:r>
      <w:r>
        <w:rPr>
          <w:rStyle w:val="CharDivText"/>
        </w:rPr>
        <w:t xml:space="preserve"> </w:t>
      </w:r>
      <w:r>
        <w:rPr>
          <w:rStyle w:val="CharSDivText"/>
        </w:rPr>
        <w:t>Horse riding</w:t>
      </w:r>
      <w:bookmarkEnd w:id="1858"/>
      <w:bookmarkEnd w:id="1859"/>
      <w:bookmarkEnd w:id="1856"/>
      <w:bookmarkEnd w:id="1857"/>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pPr>
          </w:p>
        </w:tc>
        <w:tc>
          <w:tcPr>
            <w:tcW w:w="5387" w:type="dxa"/>
          </w:tcPr>
          <w:p>
            <w:pPr>
              <w:pStyle w:val="yTable"/>
            </w:pPr>
          </w:p>
        </w:tc>
        <w:tc>
          <w:tcPr>
            <w:tcW w:w="708" w:type="dxa"/>
          </w:tcPr>
          <w:p>
            <w:pPr>
              <w:pStyle w:val="yTable"/>
              <w:jc w:val="center"/>
              <w:rPr>
                <w:b/>
              </w:rPr>
            </w:pPr>
            <w:r>
              <w:rPr>
                <w:b/>
              </w:rPr>
              <w:t>$</w:t>
            </w:r>
          </w:p>
        </w:tc>
      </w:tr>
      <w:tr>
        <w:tc>
          <w:tcPr>
            <w:tcW w:w="709" w:type="dxa"/>
          </w:tcPr>
          <w:p>
            <w:pPr>
              <w:pStyle w:val="yTable"/>
            </w:pPr>
            <w:r>
              <w:t>1.</w:t>
            </w:r>
          </w:p>
        </w:tc>
        <w:tc>
          <w:tcPr>
            <w:tcW w:w="5387" w:type="dxa"/>
          </w:tcPr>
          <w:p>
            <w:pPr>
              <w:pStyle w:val="yTable"/>
            </w:pPr>
            <w:r>
              <w:t xml:space="preserve">Daily fee for one person </w:t>
            </w:r>
          </w:p>
        </w:tc>
        <w:tc>
          <w:tcPr>
            <w:tcW w:w="708" w:type="dxa"/>
          </w:tcPr>
          <w:p>
            <w:pPr>
              <w:pStyle w:val="yTable"/>
              <w:tabs>
                <w:tab w:val="decimal" w:pos="275"/>
              </w:tabs>
            </w:pPr>
            <w:r>
              <w:t>5.50</w:t>
            </w:r>
          </w:p>
        </w:tc>
      </w:tr>
      <w:tr>
        <w:tc>
          <w:tcPr>
            <w:tcW w:w="709" w:type="dxa"/>
          </w:tcPr>
          <w:p>
            <w:pPr>
              <w:pStyle w:val="yTable"/>
            </w:pPr>
            <w:r>
              <w:t>2.</w:t>
            </w:r>
          </w:p>
        </w:tc>
        <w:tc>
          <w:tcPr>
            <w:tcW w:w="5387" w:type="dxa"/>
          </w:tcPr>
          <w:p>
            <w:pPr>
              <w:pStyle w:val="yTable"/>
            </w:pPr>
            <w:r>
              <w:t>Annual pass for family</w:t>
            </w:r>
          </w:p>
        </w:tc>
        <w:tc>
          <w:tcPr>
            <w:tcW w:w="708" w:type="dxa"/>
          </w:tcPr>
          <w:p>
            <w:pPr>
              <w:pStyle w:val="yTable"/>
              <w:tabs>
                <w:tab w:val="decimal" w:pos="275"/>
              </w:tabs>
            </w:pPr>
            <w:r>
              <w:t>40.00</w:t>
            </w:r>
          </w:p>
        </w:tc>
      </w:tr>
    </w:tbl>
    <w:p>
      <w:pPr>
        <w:pStyle w:val="yHeading3"/>
      </w:pPr>
      <w:bookmarkStart w:id="1876" w:name="_Toc189456644"/>
      <w:bookmarkStart w:id="1877" w:name="_Toc524422655"/>
      <w:bookmarkStart w:id="1878" w:name="_Toc137374381"/>
      <w:bookmarkStart w:id="1879" w:name="_Toc137447673"/>
      <w:bookmarkStart w:id="1880" w:name="_Toc137521280"/>
      <w:bookmarkStart w:id="1881" w:name="_Toc137549282"/>
      <w:bookmarkStart w:id="1882" w:name="_Toc137633275"/>
      <w:bookmarkStart w:id="1883" w:name="_Toc138068176"/>
      <w:bookmarkStart w:id="1884" w:name="_Toc138068950"/>
      <w:bookmarkStart w:id="1885" w:name="_Toc138149111"/>
      <w:bookmarkStart w:id="1886" w:name="_Toc138153891"/>
      <w:bookmarkStart w:id="1887" w:name="_Toc138502541"/>
      <w:bookmarkStart w:id="1888" w:name="_Toc138566361"/>
      <w:bookmarkStart w:id="1889" w:name="_Toc138566561"/>
      <w:bookmarkStart w:id="1890" w:name="_Toc138585542"/>
      <w:bookmarkStart w:id="1891" w:name="_Toc138674981"/>
      <w:bookmarkStart w:id="1892" w:name="_Toc138734559"/>
      <w:bookmarkStart w:id="1893" w:name="_Toc138753727"/>
      <w:bookmarkStart w:id="1894" w:name="_Toc138754744"/>
      <w:bookmarkStart w:id="1895" w:name="_Toc138755370"/>
      <w:bookmarkStart w:id="1896" w:name="_Toc142123890"/>
      <w:bookmarkStart w:id="1897" w:name="_Toc142193736"/>
      <w:bookmarkStart w:id="1898" w:name="_Toc142199335"/>
      <w:bookmarkStart w:id="1899" w:name="_Toc142208824"/>
      <w:bookmarkStart w:id="1900" w:name="_Toc142217338"/>
      <w:bookmarkStart w:id="1901" w:name="_Toc142276453"/>
      <w:bookmarkStart w:id="1902" w:name="_Toc142284647"/>
      <w:bookmarkStart w:id="1903" w:name="_Toc142285591"/>
      <w:bookmarkStart w:id="1904" w:name="_Toc142294459"/>
      <w:bookmarkStart w:id="1905" w:name="_Toc142303502"/>
      <w:bookmarkStart w:id="1906" w:name="_Toc142446476"/>
      <w:bookmarkStart w:id="1907" w:name="_Toc143676391"/>
      <w:bookmarkStart w:id="1908" w:name="_Toc144087303"/>
      <w:bookmarkStart w:id="1909" w:name="_Toc144088056"/>
      <w:bookmarkStart w:id="1910" w:name="_Toc144089080"/>
      <w:bookmarkStart w:id="1911" w:name="_Toc144203505"/>
      <w:bookmarkStart w:id="1912" w:name="_Toc144280802"/>
      <w:bookmarkStart w:id="1913" w:name="_Toc144703734"/>
      <w:bookmarkStart w:id="1914" w:name="_Toc144703808"/>
      <w:bookmarkStart w:id="1915" w:name="_Toc144712828"/>
      <w:bookmarkStart w:id="1916" w:name="_Toc144714318"/>
      <w:bookmarkStart w:id="1917" w:name="_Toc144717759"/>
      <w:bookmarkStart w:id="1918" w:name="_Toc144717833"/>
      <w:bookmarkStart w:id="1919" w:name="_Toc144719320"/>
      <w:bookmarkStart w:id="1920" w:name="_Toc144719632"/>
      <w:bookmarkStart w:id="1921" w:name="_Toc144777606"/>
      <w:bookmarkStart w:id="1922" w:name="_Toc144788100"/>
      <w:bookmarkStart w:id="1923" w:name="_Toc144788174"/>
      <w:bookmarkStart w:id="1924" w:name="_Toc144788896"/>
      <w:bookmarkStart w:id="1925" w:name="_Toc144795894"/>
      <w:bookmarkStart w:id="1926" w:name="_Toc144796893"/>
      <w:bookmarkStart w:id="1927" w:name="_Toc144797084"/>
      <w:bookmarkStart w:id="1928" w:name="_Toc144797158"/>
      <w:bookmarkStart w:id="1929" w:name="_Toc144798351"/>
      <w:bookmarkStart w:id="1930" w:name="_Toc144799114"/>
      <w:bookmarkStart w:id="1931" w:name="_Toc144804054"/>
      <w:bookmarkStart w:id="1932" w:name="_Toc144804140"/>
      <w:bookmarkStart w:id="1933" w:name="_Toc144804596"/>
      <w:bookmarkStart w:id="1934" w:name="_Toc144873642"/>
      <w:bookmarkStart w:id="1935" w:name="_Toc144873808"/>
      <w:bookmarkStart w:id="1936" w:name="_Toc144873882"/>
      <w:bookmarkStart w:id="1937" w:name="_Toc144874299"/>
      <w:bookmarkStart w:id="1938" w:name="_Toc147312455"/>
      <w:bookmarkStart w:id="1939" w:name="_Toc147631312"/>
      <w:bookmarkStart w:id="1940" w:name="_Toc147633646"/>
      <w:bookmarkStart w:id="1941" w:name="_Toc147907090"/>
      <w:bookmarkStart w:id="1942" w:name="_Toc147907489"/>
      <w:bookmarkStart w:id="1943" w:name="_Toc149010042"/>
      <w:bookmarkStart w:id="1944" w:name="_Toc149010396"/>
      <w:bookmarkStart w:id="1945" w:name="_Toc149010564"/>
      <w:bookmarkStart w:id="1946" w:name="_Toc149016441"/>
      <w:bookmarkStart w:id="1947" w:name="_Toc149039184"/>
      <w:bookmarkStart w:id="1948" w:name="_Toc149039905"/>
      <w:bookmarkStart w:id="1949" w:name="_Toc150315516"/>
      <w:bookmarkStart w:id="1950" w:name="_Toc150315727"/>
      <w:bookmarkStart w:id="1951" w:name="_Toc160272937"/>
      <w:bookmarkStart w:id="1952" w:name="_Toc160332885"/>
      <w:bookmarkStart w:id="1953" w:name="_Toc170207911"/>
      <w:bookmarkStart w:id="1954" w:name="_Toc8119205"/>
      <w:bookmarkStart w:id="1955" w:name="_Toc78685345"/>
      <w:r>
        <w:rPr>
          <w:rStyle w:val="CharSDivNo"/>
        </w:rPr>
        <w:t>Division 6</w:t>
      </w:r>
      <w:r>
        <w:rPr>
          <w:b w:val="0"/>
        </w:rPr>
        <w:t> — </w:t>
      </w:r>
      <w:r>
        <w:rPr>
          <w:rStyle w:val="CharSDivText"/>
        </w:rPr>
        <w:t>Camping site fees</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yFootnoteheading"/>
      </w:pPr>
      <w:r>
        <w:tab/>
        <w:t>[Heading inserted in Gazette 29 Sep 2006 p. 4329.]</w:t>
      </w:r>
    </w:p>
    <w:tbl>
      <w:tblPr>
        <w:tblW w:w="0" w:type="auto"/>
        <w:tblInd w:w="8" w:type="dxa"/>
        <w:tblLayout w:type="fixed"/>
        <w:tblCellMar>
          <w:left w:w="8" w:type="dxa"/>
          <w:right w:w="8" w:type="dxa"/>
        </w:tblCellMar>
        <w:tblLook w:val="0000" w:firstRow="0" w:lastRow="0" w:firstColumn="0" w:lastColumn="0" w:noHBand="0" w:noVBand="0"/>
      </w:tblPr>
      <w:tblGrid>
        <w:gridCol w:w="720"/>
        <w:gridCol w:w="5280"/>
        <w:gridCol w:w="804"/>
      </w:tblGrid>
      <w:tr>
        <w:trPr>
          <w:cantSplit/>
          <w:tblHeader/>
        </w:trPr>
        <w:tc>
          <w:tcPr>
            <w:tcW w:w="720" w:type="dxa"/>
          </w:tcPr>
          <w:p>
            <w:pPr>
              <w:pStyle w:val="yTable"/>
            </w:pPr>
          </w:p>
        </w:tc>
        <w:tc>
          <w:tcPr>
            <w:tcW w:w="5280" w:type="dxa"/>
          </w:tcPr>
          <w:p>
            <w:pPr>
              <w:pStyle w:val="yTable"/>
              <w:tabs>
                <w:tab w:val="left" w:pos="134"/>
                <w:tab w:val="left" w:pos="276"/>
                <w:tab w:val="left" w:pos="2260"/>
              </w:tabs>
            </w:pPr>
          </w:p>
        </w:tc>
        <w:tc>
          <w:tcPr>
            <w:tcW w:w="804" w:type="dxa"/>
          </w:tcPr>
          <w:p>
            <w:pPr>
              <w:pStyle w:val="yTable"/>
              <w:jc w:val="center"/>
              <w:rPr>
                <w:b/>
              </w:rPr>
            </w:pPr>
            <w:r>
              <w:rPr>
                <w:b/>
              </w:rPr>
              <w:t>Fee per night</w:t>
            </w:r>
            <w:r>
              <w:rPr>
                <w:b/>
              </w:rPr>
              <w:br/>
              <w:t>$</w:t>
            </w:r>
          </w:p>
        </w:tc>
      </w:tr>
      <w:tr>
        <w:trPr>
          <w:cantSplit/>
        </w:trPr>
        <w:tc>
          <w:tcPr>
            <w:tcW w:w="720" w:type="dxa"/>
          </w:tcPr>
          <w:p>
            <w:pPr>
              <w:pStyle w:val="yTable"/>
            </w:pPr>
            <w:r>
              <w:t>1.</w:t>
            </w:r>
          </w:p>
        </w:tc>
        <w:tc>
          <w:tcPr>
            <w:tcW w:w="5280" w:type="dxa"/>
          </w:tcPr>
          <w:p>
            <w:pPr>
              <w:pStyle w:val="yTable"/>
              <w:tabs>
                <w:tab w:val="left" w:pos="276"/>
                <w:tab w:val="left" w:pos="418"/>
                <w:tab w:val="left" w:pos="2260"/>
              </w:tabs>
            </w:pPr>
            <w:r>
              <w:t xml:space="preserve">Fee for site with no ablutions or showers — </w:t>
            </w:r>
          </w:p>
          <w:p>
            <w:pPr>
              <w:pStyle w:val="yTable"/>
              <w:tabs>
                <w:tab w:val="left" w:pos="276"/>
                <w:tab w:val="left" w:pos="418"/>
                <w:tab w:val="left" w:pos="2260"/>
              </w:tabs>
              <w:spacing w:before="0"/>
            </w:pPr>
            <w:r>
              <w:tab/>
              <w:t>each person 16 years of age or over</w:t>
            </w:r>
          </w:p>
          <w:p>
            <w:pPr>
              <w:pStyle w:val="yTable"/>
              <w:tabs>
                <w:tab w:val="left" w:pos="276"/>
                <w:tab w:val="left" w:pos="418"/>
                <w:tab w:val="left" w:pos="2260"/>
              </w:tabs>
              <w:spacing w:before="0"/>
            </w:pPr>
            <w:r>
              <w:tab/>
              <w:t>each person 16 years of age or over who holds a</w:t>
            </w:r>
            <w:r>
              <w:br/>
            </w:r>
            <w:r>
              <w:tab/>
            </w:r>
            <w:r>
              <w:tab/>
              <w:t>concession card</w:t>
            </w:r>
          </w:p>
          <w:p>
            <w:pPr>
              <w:pStyle w:val="yTable"/>
              <w:tabs>
                <w:tab w:val="left" w:pos="276"/>
                <w:tab w:val="left" w:pos="418"/>
                <w:tab w:val="left" w:pos="2260"/>
              </w:tabs>
              <w:spacing w:before="0"/>
            </w:pPr>
            <w:r>
              <w:tab/>
              <w:t>each person of more than 5 and less than 16 years of age</w:t>
            </w:r>
          </w:p>
        </w:tc>
        <w:tc>
          <w:tcPr>
            <w:tcW w:w="804" w:type="dxa"/>
          </w:tcPr>
          <w:p>
            <w:pPr>
              <w:pStyle w:val="yTable"/>
              <w:jc w:val="right"/>
            </w:pPr>
            <w:r>
              <w:br/>
              <w:t>6.50</w:t>
            </w:r>
            <w:r>
              <w:br/>
            </w:r>
            <w:r>
              <w:br/>
              <w:t>4.50</w:t>
            </w:r>
            <w:r>
              <w:br/>
              <w:t>2.00</w:t>
            </w:r>
          </w:p>
        </w:tc>
      </w:tr>
      <w:tr>
        <w:trPr>
          <w:cantSplit/>
        </w:trPr>
        <w:tc>
          <w:tcPr>
            <w:tcW w:w="720" w:type="dxa"/>
          </w:tcPr>
          <w:p>
            <w:pPr>
              <w:pStyle w:val="yTable"/>
            </w:pPr>
            <w:r>
              <w:t>2.</w:t>
            </w:r>
          </w:p>
        </w:tc>
        <w:tc>
          <w:tcPr>
            <w:tcW w:w="5280" w:type="dxa"/>
          </w:tcPr>
          <w:p>
            <w:pPr>
              <w:pStyle w:val="yTable"/>
              <w:tabs>
                <w:tab w:val="left" w:pos="276"/>
                <w:tab w:val="left" w:pos="559"/>
              </w:tabs>
            </w:pPr>
            <w:r>
              <w:t xml:space="preserve">Fee for site with facilities including ablutions or showers — </w:t>
            </w:r>
          </w:p>
          <w:p>
            <w:pPr>
              <w:pStyle w:val="yTable"/>
              <w:tabs>
                <w:tab w:val="left" w:pos="276"/>
                <w:tab w:val="left" w:pos="559"/>
              </w:tabs>
              <w:spacing w:before="0"/>
            </w:pPr>
            <w:r>
              <w:tab/>
              <w:t>each person 16 years of age or over</w:t>
            </w:r>
          </w:p>
          <w:p>
            <w:pPr>
              <w:pStyle w:val="yTable"/>
              <w:tabs>
                <w:tab w:val="left" w:pos="276"/>
                <w:tab w:val="left" w:pos="418"/>
              </w:tabs>
              <w:spacing w:before="0"/>
            </w:pPr>
            <w:r>
              <w:tab/>
              <w:t xml:space="preserve">each person 16 years of age or over who holds a </w:t>
            </w:r>
            <w:r>
              <w:tab/>
            </w:r>
            <w:r>
              <w:tab/>
              <w:t>concession card</w:t>
            </w:r>
          </w:p>
          <w:p>
            <w:pPr>
              <w:pStyle w:val="yTable"/>
              <w:tabs>
                <w:tab w:val="left" w:pos="276"/>
                <w:tab w:val="left" w:pos="418"/>
              </w:tabs>
              <w:spacing w:before="0"/>
            </w:pPr>
            <w:r>
              <w:tab/>
              <w:t>each person of more than 5 and less than 16 years of age</w:t>
            </w:r>
          </w:p>
        </w:tc>
        <w:tc>
          <w:tcPr>
            <w:tcW w:w="804" w:type="dxa"/>
          </w:tcPr>
          <w:p>
            <w:pPr>
              <w:pStyle w:val="yTable"/>
              <w:jc w:val="right"/>
            </w:pPr>
            <w:r>
              <w:br/>
            </w:r>
            <w:r>
              <w:br/>
              <w:t>7.50</w:t>
            </w:r>
            <w:r>
              <w:br/>
            </w:r>
            <w:r>
              <w:br/>
              <w:t>5.50</w:t>
            </w:r>
            <w:r>
              <w:br/>
              <w:t>2.00</w:t>
            </w:r>
          </w:p>
        </w:tc>
      </w:tr>
      <w:tr>
        <w:tc>
          <w:tcPr>
            <w:tcW w:w="720" w:type="dxa"/>
          </w:tcPr>
          <w:p>
            <w:pPr>
              <w:pStyle w:val="yTable"/>
            </w:pPr>
            <w:r>
              <w:t>3.</w:t>
            </w:r>
          </w:p>
        </w:tc>
        <w:tc>
          <w:tcPr>
            <w:tcW w:w="5280" w:type="dxa"/>
          </w:tcPr>
          <w:p>
            <w:pPr>
              <w:pStyle w:val="yTable"/>
              <w:tabs>
                <w:tab w:val="left" w:pos="276"/>
                <w:tab w:val="left" w:pos="418"/>
              </w:tabs>
            </w:pPr>
            <w:r>
              <w:t xml:space="preserve">Fee for site in Windjana Gorge National Park, Purnululu National Park or King Leopold Range Conservation Park — </w:t>
            </w:r>
          </w:p>
          <w:p>
            <w:pPr>
              <w:pStyle w:val="yTable"/>
              <w:tabs>
                <w:tab w:val="left" w:pos="276"/>
                <w:tab w:val="left" w:pos="418"/>
              </w:tabs>
              <w:spacing w:before="0"/>
            </w:pPr>
            <w:r>
              <w:tab/>
              <w:t>each person 16 years of age or over</w:t>
            </w:r>
          </w:p>
          <w:p>
            <w:pPr>
              <w:pStyle w:val="yTable"/>
              <w:tabs>
                <w:tab w:val="left" w:pos="276"/>
                <w:tab w:val="left" w:pos="418"/>
              </w:tabs>
              <w:spacing w:before="0"/>
            </w:pPr>
            <w:r>
              <w:tab/>
              <w:t>each person of more than 5 and less than 16 years of age</w:t>
            </w:r>
          </w:p>
        </w:tc>
        <w:tc>
          <w:tcPr>
            <w:tcW w:w="804" w:type="dxa"/>
          </w:tcPr>
          <w:p>
            <w:pPr>
              <w:pStyle w:val="yTable"/>
              <w:spacing w:before="40"/>
              <w:jc w:val="right"/>
            </w:pPr>
            <w:r>
              <w:br/>
            </w:r>
            <w:r>
              <w:br/>
            </w:r>
            <w:r>
              <w:br/>
              <w:t>10.00</w:t>
            </w:r>
            <w:r>
              <w:br/>
              <w:t>2.00</w:t>
            </w:r>
          </w:p>
        </w:tc>
      </w:tr>
    </w:tbl>
    <w:p>
      <w:pPr>
        <w:pStyle w:val="yFootnotesection"/>
        <w:rPr>
          <w:rStyle w:val="CharPartNo"/>
        </w:rPr>
      </w:pPr>
      <w:r>
        <w:tab/>
        <w:t>[Division 6 inserted in Gazette 29 Sep 2006 p. 4329.]</w:t>
      </w:r>
    </w:p>
    <w:p>
      <w:pPr>
        <w:pStyle w:val="yHeading3"/>
      </w:pPr>
      <w:bookmarkStart w:id="1956" w:name="_Toc189456645"/>
      <w:bookmarkStart w:id="1957" w:name="_Toc524422656"/>
      <w:bookmarkStart w:id="1958" w:name="_Toc147312456"/>
      <w:bookmarkStart w:id="1959" w:name="_Toc147631313"/>
      <w:bookmarkStart w:id="1960" w:name="_Toc147633647"/>
      <w:bookmarkStart w:id="1961" w:name="_Toc147907091"/>
      <w:bookmarkStart w:id="1962" w:name="_Toc147907490"/>
      <w:bookmarkStart w:id="1963" w:name="_Toc149010043"/>
      <w:bookmarkStart w:id="1964" w:name="_Toc149010397"/>
      <w:bookmarkStart w:id="1965" w:name="_Toc149010565"/>
      <w:bookmarkStart w:id="1966" w:name="_Toc149016442"/>
      <w:bookmarkStart w:id="1967" w:name="_Toc149039185"/>
      <w:bookmarkStart w:id="1968" w:name="_Toc149039906"/>
      <w:bookmarkStart w:id="1969" w:name="_Toc150315517"/>
      <w:bookmarkStart w:id="1970" w:name="_Toc150315728"/>
      <w:bookmarkStart w:id="1971" w:name="_Toc160272938"/>
      <w:bookmarkStart w:id="1972" w:name="_Toc160332886"/>
      <w:bookmarkStart w:id="1973" w:name="_Toc170207912"/>
      <w:r>
        <w:rPr>
          <w:rStyle w:val="CharSDivNo"/>
        </w:rPr>
        <w:t>Division 7</w:t>
      </w:r>
      <w:r>
        <w:rPr>
          <w:rStyle w:val="CharDivNo"/>
        </w:rPr>
        <w:t xml:space="preserve"> </w:t>
      </w:r>
      <w:r>
        <w:t>—</w:t>
      </w:r>
      <w:r>
        <w:rPr>
          <w:rStyle w:val="CharDivText"/>
        </w:rPr>
        <w:t xml:space="preserve"> </w:t>
      </w:r>
      <w:r>
        <w:rPr>
          <w:rStyle w:val="CharSDivText"/>
        </w:rPr>
        <w:t>Cave entrance fees</w:t>
      </w:r>
      <w:bookmarkEnd w:id="1956"/>
      <w:bookmarkEnd w:id="1957"/>
      <w:bookmarkEnd w:id="1954"/>
      <w:bookmarkEnd w:id="1955"/>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keepNext/>
              <w:keepLines/>
            </w:pPr>
          </w:p>
        </w:tc>
        <w:tc>
          <w:tcPr>
            <w:tcW w:w="5387" w:type="dxa"/>
          </w:tcPr>
          <w:p>
            <w:pPr>
              <w:pStyle w:val="yTable"/>
              <w:keepNext/>
              <w:keepLines/>
            </w:pPr>
          </w:p>
        </w:tc>
        <w:tc>
          <w:tcPr>
            <w:tcW w:w="708" w:type="dxa"/>
          </w:tcPr>
          <w:p>
            <w:pPr>
              <w:pStyle w:val="yTable"/>
              <w:keepNext/>
              <w:keepLines/>
              <w:jc w:val="center"/>
              <w:rPr>
                <w:b/>
              </w:rPr>
            </w:pPr>
            <w:r>
              <w:rPr>
                <w:b/>
              </w:rPr>
              <w:t>$</w:t>
            </w:r>
          </w:p>
        </w:tc>
      </w:tr>
      <w:tr>
        <w:tc>
          <w:tcPr>
            <w:tcW w:w="709" w:type="dxa"/>
          </w:tcPr>
          <w:p>
            <w:pPr>
              <w:pStyle w:val="yTable"/>
              <w:keepNext/>
              <w:keepLines/>
            </w:pPr>
            <w:r>
              <w:t>1.</w:t>
            </w:r>
          </w:p>
        </w:tc>
        <w:tc>
          <w:tcPr>
            <w:tcW w:w="5387" w:type="dxa"/>
          </w:tcPr>
          <w:p>
            <w:pPr>
              <w:pStyle w:val="yTable"/>
              <w:tabs>
                <w:tab w:val="left" w:pos="276"/>
                <w:tab w:val="left" w:pos="418"/>
              </w:tabs>
            </w:pPr>
            <w:r>
              <w:t xml:space="preserve">Crystal Cave, Yanchep National Park — </w:t>
            </w:r>
          </w:p>
          <w:p>
            <w:pPr>
              <w:pStyle w:val="yTable"/>
              <w:tabs>
                <w:tab w:val="left" w:pos="276"/>
                <w:tab w:val="left" w:pos="418"/>
              </w:tabs>
              <w:spacing w:before="0"/>
            </w:pPr>
            <w:r>
              <w:tab/>
              <w:t>each person 16 years of age or over</w:t>
            </w:r>
          </w:p>
          <w:p>
            <w:pPr>
              <w:pStyle w:val="yTable"/>
              <w:tabs>
                <w:tab w:val="left" w:pos="276"/>
                <w:tab w:val="left" w:pos="418"/>
              </w:tabs>
              <w:spacing w:before="0"/>
            </w:pPr>
            <w:r>
              <w:tab/>
              <w:t>each person of more than 5 and less than 16 years of age</w:t>
            </w:r>
          </w:p>
          <w:p>
            <w:pPr>
              <w:pStyle w:val="yTable"/>
              <w:tabs>
                <w:tab w:val="left" w:pos="276"/>
                <w:tab w:val="left" w:pos="418"/>
              </w:tabs>
              <w:spacing w:before="0"/>
            </w:pPr>
            <w:r>
              <w:tab/>
              <w:t>a family (2 adults and 2 children of more than 5 and less</w:t>
            </w:r>
            <w:r>
              <w:tab/>
            </w:r>
            <w:r>
              <w:tab/>
              <w:t>than 16 years of age)</w:t>
            </w:r>
            <w:r>
              <w:br/>
            </w:r>
            <w:r>
              <w:tab/>
              <w:t>each person who holds a concession card</w:t>
            </w:r>
          </w:p>
        </w:tc>
        <w:tc>
          <w:tcPr>
            <w:tcW w:w="708" w:type="dxa"/>
          </w:tcPr>
          <w:p>
            <w:pPr>
              <w:pStyle w:val="yTable"/>
              <w:keepNext/>
              <w:keepLines/>
              <w:tabs>
                <w:tab w:val="decimal" w:pos="275"/>
              </w:tabs>
              <w:spacing w:before="40"/>
            </w:pPr>
            <w:r>
              <w:br/>
              <w:t>6.50</w:t>
            </w:r>
            <w:r>
              <w:br/>
              <w:t>3.50</w:t>
            </w:r>
            <w:r>
              <w:br/>
            </w:r>
            <w:r>
              <w:br/>
              <w:t>15.50</w:t>
            </w:r>
          </w:p>
          <w:p>
            <w:pPr>
              <w:pStyle w:val="yTable"/>
              <w:keepNext/>
              <w:keepLines/>
              <w:tabs>
                <w:tab w:val="decimal" w:pos="275"/>
              </w:tabs>
              <w:spacing w:before="20"/>
            </w:pPr>
            <w:r>
              <w:t>5.00</w:t>
            </w:r>
          </w:p>
        </w:tc>
      </w:tr>
      <w:tr>
        <w:tc>
          <w:tcPr>
            <w:tcW w:w="709" w:type="dxa"/>
          </w:tcPr>
          <w:p>
            <w:pPr>
              <w:pStyle w:val="yTable"/>
            </w:pPr>
            <w:r>
              <w:t>2.</w:t>
            </w:r>
          </w:p>
        </w:tc>
        <w:tc>
          <w:tcPr>
            <w:tcW w:w="5387" w:type="dxa"/>
          </w:tcPr>
          <w:p>
            <w:pPr>
              <w:pStyle w:val="yTable"/>
              <w:tabs>
                <w:tab w:val="left" w:pos="276"/>
                <w:tab w:val="left" w:pos="418"/>
              </w:tabs>
            </w:pPr>
            <w:r>
              <w:t>Calgardup and Giants Caves, Leeuwin</w:t>
            </w:r>
            <w:r>
              <w:noBreakHyphen/>
              <w:t>Naturaliste National Park —</w:t>
            </w:r>
          </w:p>
          <w:p>
            <w:pPr>
              <w:pStyle w:val="yTable"/>
              <w:tabs>
                <w:tab w:val="left" w:pos="276"/>
                <w:tab w:val="left" w:pos="418"/>
              </w:tabs>
              <w:spacing w:before="0"/>
            </w:pPr>
            <w:r>
              <w:tab/>
              <w:t>each person 16 years of age or over</w:t>
            </w:r>
            <w:r>
              <w:br/>
            </w:r>
            <w:r>
              <w:tab/>
              <w:t>each person of more than 5 and less than 16 years of age</w:t>
            </w:r>
          </w:p>
          <w:p>
            <w:pPr>
              <w:pStyle w:val="yTable"/>
              <w:tabs>
                <w:tab w:val="left" w:pos="276"/>
                <w:tab w:val="left" w:pos="418"/>
              </w:tabs>
              <w:spacing w:before="0"/>
            </w:pPr>
            <w:r>
              <w:tab/>
              <w:t xml:space="preserve">a family (2 adults and 2 children of more than 5 and less </w:t>
            </w:r>
            <w:r>
              <w:tab/>
            </w:r>
            <w:r>
              <w:tab/>
              <w:t>than 16 years of age)</w:t>
            </w:r>
          </w:p>
          <w:p>
            <w:pPr>
              <w:pStyle w:val="yTable"/>
              <w:tabs>
                <w:tab w:val="left" w:pos="276"/>
                <w:tab w:val="left" w:pos="418"/>
              </w:tabs>
              <w:spacing w:before="0"/>
            </w:pPr>
            <w:r>
              <w:tab/>
              <w:t>each person who holds a concession card</w:t>
            </w:r>
          </w:p>
        </w:tc>
        <w:tc>
          <w:tcPr>
            <w:tcW w:w="708" w:type="dxa"/>
          </w:tcPr>
          <w:p>
            <w:pPr>
              <w:pStyle w:val="yTable"/>
              <w:tabs>
                <w:tab w:val="decimal" w:pos="275"/>
              </w:tabs>
              <w:spacing w:before="40"/>
            </w:pPr>
            <w:r>
              <w:br/>
            </w:r>
            <w:r>
              <w:br/>
              <w:t>12.00</w:t>
            </w:r>
            <w:r>
              <w:br/>
              <w:t>6.00</w:t>
            </w:r>
            <w:r>
              <w:br/>
            </w:r>
            <w:r>
              <w:br/>
              <w:t>35.00</w:t>
            </w:r>
            <w:r>
              <w:br/>
              <w:t>10.00</w:t>
            </w:r>
          </w:p>
        </w:tc>
      </w:tr>
    </w:tbl>
    <w:p>
      <w:pPr>
        <w:pStyle w:val="yFootnotesection"/>
        <w:rPr>
          <w:rStyle w:val="CharPartNo"/>
        </w:rPr>
      </w:pPr>
      <w:bookmarkStart w:id="1974" w:name="_Toc8119206"/>
      <w:bookmarkStart w:id="1975" w:name="_Toc78685346"/>
      <w:r>
        <w:tab/>
        <w:t>[Division 7 amended in Gazette 29 Sep 2006 p. 4329</w:t>
      </w:r>
      <w:r>
        <w:noBreakHyphen/>
        <w:t>30.]</w:t>
      </w:r>
    </w:p>
    <w:p>
      <w:pPr>
        <w:pStyle w:val="yHeading3"/>
      </w:pPr>
      <w:bookmarkStart w:id="1976" w:name="_Toc189456646"/>
      <w:bookmarkStart w:id="1977" w:name="_Toc524422657"/>
      <w:bookmarkStart w:id="1978" w:name="_Toc147312457"/>
      <w:bookmarkStart w:id="1979" w:name="_Toc147631314"/>
      <w:bookmarkStart w:id="1980" w:name="_Toc147633648"/>
      <w:bookmarkStart w:id="1981" w:name="_Toc147907092"/>
      <w:bookmarkStart w:id="1982" w:name="_Toc147907491"/>
      <w:bookmarkStart w:id="1983" w:name="_Toc149010044"/>
      <w:bookmarkStart w:id="1984" w:name="_Toc149010398"/>
      <w:bookmarkStart w:id="1985" w:name="_Toc149010566"/>
      <w:bookmarkStart w:id="1986" w:name="_Toc149016443"/>
      <w:bookmarkStart w:id="1987" w:name="_Toc149039186"/>
      <w:bookmarkStart w:id="1988" w:name="_Toc149039907"/>
      <w:bookmarkStart w:id="1989" w:name="_Toc150315518"/>
      <w:bookmarkStart w:id="1990" w:name="_Toc150315729"/>
      <w:bookmarkStart w:id="1991" w:name="_Toc160272939"/>
      <w:bookmarkStart w:id="1992" w:name="_Toc160332887"/>
      <w:bookmarkStart w:id="1993" w:name="_Toc170207913"/>
      <w:r>
        <w:rPr>
          <w:rStyle w:val="CharSDivNo"/>
        </w:rPr>
        <w:t>Division 8</w:t>
      </w:r>
      <w:r>
        <w:rPr>
          <w:rStyle w:val="CharDivNo"/>
        </w:rPr>
        <w:t xml:space="preserve"> </w:t>
      </w:r>
      <w:r>
        <w:t>—</w:t>
      </w:r>
      <w:r>
        <w:rPr>
          <w:rStyle w:val="CharDivText"/>
        </w:rPr>
        <w:t xml:space="preserve"> </w:t>
      </w:r>
      <w:r>
        <w:rPr>
          <w:rStyle w:val="CharSDivText"/>
        </w:rPr>
        <w:t>Licence and permit fees</w:t>
      </w:r>
      <w:bookmarkEnd w:id="1976"/>
      <w:bookmarkEnd w:id="1977"/>
      <w:bookmarkEnd w:id="1974"/>
      <w:bookmarkEnd w:id="1975"/>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keepNext/>
              <w:keepLines/>
            </w:pPr>
          </w:p>
        </w:tc>
        <w:tc>
          <w:tcPr>
            <w:tcW w:w="5387" w:type="dxa"/>
          </w:tcPr>
          <w:p>
            <w:pPr>
              <w:pStyle w:val="yTable"/>
              <w:keepNext/>
              <w:keepLines/>
            </w:pPr>
          </w:p>
        </w:tc>
        <w:tc>
          <w:tcPr>
            <w:tcW w:w="708" w:type="dxa"/>
          </w:tcPr>
          <w:p>
            <w:pPr>
              <w:pStyle w:val="yTable"/>
              <w:keepNext/>
              <w:keepLines/>
              <w:jc w:val="center"/>
              <w:rPr>
                <w:b/>
              </w:rPr>
            </w:pPr>
            <w:r>
              <w:rPr>
                <w:b/>
              </w:rPr>
              <w:t>$</w:t>
            </w:r>
          </w:p>
        </w:tc>
      </w:tr>
      <w:tr>
        <w:tc>
          <w:tcPr>
            <w:tcW w:w="709" w:type="dxa"/>
          </w:tcPr>
          <w:p>
            <w:pPr>
              <w:pStyle w:val="yTable"/>
              <w:keepNext/>
              <w:keepLines/>
            </w:pPr>
            <w:r>
              <w:t>1.</w:t>
            </w:r>
          </w:p>
        </w:tc>
        <w:tc>
          <w:tcPr>
            <w:tcW w:w="5387" w:type="dxa"/>
          </w:tcPr>
          <w:p>
            <w:pPr>
              <w:pStyle w:val="yTable"/>
              <w:keepNext/>
              <w:keepLines/>
            </w:pPr>
            <w:r>
              <w:t>Application for cave permit per person per half</w:t>
            </w:r>
            <w:r>
              <w:noBreakHyphen/>
              <w:t>day (r. 49)</w:t>
            </w:r>
          </w:p>
        </w:tc>
        <w:tc>
          <w:tcPr>
            <w:tcW w:w="708" w:type="dxa"/>
          </w:tcPr>
          <w:p>
            <w:pPr>
              <w:pStyle w:val="yTable"/>
              <w:keepNext/>
              <w:keepLines/>
              <w:tabs>
                <w:tab w:val="decimal" w:pos="275"/>
              </w:tabs>
            </w:pPr>
            <w:r>
              <w:t>4.00</w:t>
            </w:r>
          </w:p>
        </w:tc>
      </w:tr>
      <w:tr>
        <w:tc>
          <w:tcPr>
            <w:tcW w:w="709" w:type="dxa"/>
          </w:tcPr>
          <w:p>
            <w:pPr>
              <w:pStyle w:val="yTable"/>
              <w:keepNext/>
              <w:keepLines/>
            </w:pPr>
            <w:r>
              <w:t>2.</w:t>
            </w:r>
          </w:p>
        </w:tc>
        <w:tc>
          <w:tcPr>
            <w:tcW w:w="5387" w:type="dxa"/>
          </w:tcPr>
          <w:p>
            <w:pPr>
              <w:pStyle w:val="yTable"/>
              <w:keepNext/>
              <w:keepLines/>
            </w:pPr>
            <w:r>
              <w:t xml:space="preserve">Application for scientific purposes licence (r. </w:t>
            </w:r>
            <w:bookmarkStart w:id="1994" w:name="_Hlt4904838"/>
            <w:r>
              <w:t>83</w:t>
            </w:r>
            <w:bookmarkEnd w:id="1994"/>
            <w:r>
              <w:t>)</w:t>
            </w:r>
          </w:p>
        </w:tc>
        <w:tc>
          <w:tcPr>
            <w:tcW w:w="708" w:type="dxa"/>
          </w:tcPr>
          <w:p>
            <w:pPr>
              <w:pStyle w:val="yTable"/>
              <w:keepNext/>
              <w:keepLines/>
              <w:tabs>
                <w:tab w:val="decimal" w:pos="275"/>
              </w:tabs>
            </w:pPr>
            <w:r>
              <w:t>25.00</w:t>
            </w:r>
          </w:p>
        </w:tc>
      </w:tr>
      <w:tr>
        <w:tc>
          <w:tcPr>
            <w:tcW w:w="709" w:type="dxa"/>
          </w:tcPr>
          <w:p>
            <w:pPr>
              <w:pStyle w:val="yTable"/>
              <w:keepNext/>
              <w:keepLines/>
            </w:pPr>
            <w:r>
              <w:t>3.</w:t>
            </w:r>
          </w:p>
        </w:tc>
        <w:tc>
          <w:tcPr>
            <w:tcW w:w="5387" w:type="dxa"/>
          </w:tcPr>
          <w:p>
            <w:pPr>
              <w:pStyle w:val="yTable"/>
              <w:keepNext/>
              <w:keepLines/>
            </w:pPr>
            <w:r>
              <w:t xml:space="preserve">Application for renewal of scientific purposes licence (r. </w:t>
            </w:r>
            <w:bookmarkStart w:id="1995" w:name="_Hlt4904863"/>
            <w:r>
              <w:t>92</w:t>
            </w:r>
            <w:bookmarkEnd w:id="1995"/>
            <w:r>
              <w:t>)</w:t>
            </w:r>
          </w:p>
        </w:tc>
        <w:tc>
          <w:tcPr>
            <w:tcW w:w="708" w:type="dxa"/>
            <w:vAlign w:val="bottom"/>
          </w:tcPr>
          <w:p>
            <w:pPr>
              <w:pStyle w:val="yTable"/>
              <w:keepNext/>
              <w:keepLines/>
              <w:tabs>
                <w:tab w:val="decimal" w:pos="275"/>
              </w:tabs>
            </w:pPr>
            <w:r>
              <w:t>25.00</w:t>
            </w:r>
          </w:p>
        </w:tc>
      </w:tr>
      <w:tr>
        <w:tc>
          <w:tcPr>
            <w:tcW w:w="709" w:type="dxa"/>
          </w:tcPr>
          <w:p>
            <w:pPr>
              <w:pStyle w:val="yTable"/>
              <w:keepNext/>
              <w:keepLines/>
            </w:pPr>
            <w:r>
              <w:t>4.</w:t>
            </w:r>
          </w:p>
        </w:tc>
        <w:tc>
          <w:tcPr>
            <w:tcW w:w="5387" w:type="dxa"/>
          </w:tcPr>
          <w:p>
            <w:pPr>
              <w:pStyle w:val="yTable"/>
              <w:keepNext/>
              <w:keepLines/>
            </w:pPr>
            <w:r>
              <w:t>Application for commercial operations licence (r. 83)</w:t>
            </w:r>
          </w:p>
        </w:tc>
        <w:tc>
          <w:tcPr>
            <w:tcW w:w="708" w:type="dxa"/>
          </w:tcPr>
          <w:p>
            <w:pPr>
              <w:pStyle w:val="yTable"/>
              <w:keepNext/>
              <w:keepLines/>
              <w:tabs>
                <w:tab w:val="decimal" w:pos="275"/>
              </w:tabs>
            </w:pPr>
            <w:r>
              <w:t>50.00</w:t>
            </w:r>
          </w:p>
        </w:tc>
      </w:tr>
      <w:tr>
        <w:tc>
          <w:tcPr>
            <w:tcW w:w="709" w:type="dxa"/>
          </w:tcPr>
          <w:p>
            <w:pPr>
              <w:pStyle w:val="yTable"/>
            </w:pPr>
            <w:r>
              <w:t>5.</w:t>
            </w:r>
          </w:p>
        </w:tc>
        <w:tc>
          <w:tcPr>
            <w:tcW w:w="5387" w:type="dxa"/>
          </w:tcPr>
          <w:p>
            <w:pPr>
              <w:pStyle w:val="yTable"/>
            </w:pPr>
            <w:r>
              <w:t>Application for renewal of commercial operations licence (r. 97)</w:t>
            </w:r>
          </w:p>
        </w:tc>
        <w:tc>
          <w:tcPr>
            <w:tcW w:w="708" w:type="dxa"/>
            <w:vAlign w:val="bottom"/>
          </w:tcPr>
          <w:p>
            <w:pPr>
              <w:pStyle w:val="yTable"/>
              <w:tabs>
                <w:tab w:val="decimal" w:pos="275"/>
              </w:tabs>
            </w:pPr>
            <w:r>
              <w:t>50.00</w:t>
            </w:r>
          </w:p>
        </w:tc>
      </w:tr>
    </w:tbl>
    <w:p>
      <w:pPr>
        <w:pStyle w:val="yFootnotesection"/>
        <w:rPr>
          <w:rStyle w:val="CharSDivNo"/>
        </w:rPr>
      </w:pPr>
      <w:bookmarkStart w:id="1996" w:name="_Toc144717760"/>
      <w:bookmarkStart w:id="1997" w:name="_Toc144717834"/>
      <w:bookmarkStart w:id="1998" w:name="_Toc144719321"/>
      <w:bookmarkStart w:id="1999" w:name="_Toc144719633"/>
      <w:bookmarkStart w:id="2000" w:name="_Toc144777607"/>
      <w:bookmarkStart w:id="2001" w:name="_Toc144788101"/>
      <w:bookmarkStart w:id="2002" w:name="_Toc144788175"/>
      <w:bookmarkStart w:id="2003" w:name="_Toc144788897"/>
      <w:bookmarkStart w:id="2004" w:name="_Toc144795895"/>
      <w:bookmarkStart w:id="2005" w:name="_Toc144796026"/>
      <w:bookmarkStart w:id="2006" w:name="_Toc144796894"/>
      <w:bookmarkStart w:id="2007" w:name="_Toc144797085"/>
      <w:bookmarkStart w:id="2008" w:name="_Toc144797159"/>
      <w:bookmarkStart w:id="2009" w:name="_Toc144798352"/>
      <w:bookmarkStart w:id="2010" w:name="_Toc144799115"/>
      <w:bookmarkStart w:id="2011" w:name="_Toc144804055"/>
      <w:bookmarkStart w:id="2012" w:name="_Toc144804141"/>
      <w:bookmarkStart w:id="2013" w:name="_Toc144804597"/>
      <w:bookmarkStart w:id="2014" w:name="_Toc144873643"/>
      <w:bookmarkStart w:id="2015" w:name="_Toc144873809"/>
      <w:bookmarkStart w:id="2016" w:name="_Toc144873883"/>
      <w:bookmarkStart w:id="2017" w:name="_Toc144874300"/>
      <w:bookmarkStart w:id="2018" w:name="_Toc8119207"/>
      <w:bookmarkStart w:id="2019" w:name="_Toc78685347"/>
      <w:r>
        <w:tab/>
        <w:t>[Division 8 amended in Gazette 29 Sep 2006 p. 4330.]</w:t>
      </w:r>
    </w:p>
    <w:p>
      <w:pPr>
        <w:pStyle w:val="yHeading3"/>
      </w:pPr>
      <w:bookmarkStart w:id="2020" w:name="_Toc189456647"/>
      <w:bookmarkStart w:id="2021" w:name="_Toc524422658"/>
      <w:bookmarkStart w:id="2022" w:name="_Toc147312458"/>
      <w:bookmarkStart w:id="2023" w:name="_Toc147631315"/>
      <w:bookmarkStart w:id="2024" w:name="_Toc147633649"/>
      <w:bookmarkStart w:id="2025" w:name="_Toc147907093"/>
      <w:bookmarkStart w:id="2026" w:name="_Toc147907492"/>
      <w:bookmarkStart w:id="2027" w:name="_Toc149010045"/>
      <w:bookmarkStart w:id="2028" w:name="_Toc149010399"/>
      <w:bookmarkStart w:id="2029" w:name="_Toc149010567"/>
      <w:bookmarkStart w:id="2030" w:name="_Toc149016444"/>
      <w:bookmarkStart w:id="2031" w:name="_Toc149039187"/>
      <w:bookmarkStart w:id="2032" w:name="_Toc149039908"/>
      <w:bookmarkStart w:id="2033" w:name="_Toc150315519"/>
      <w:bookmarkStart w:id="2034" w:name="_Toc150315730"/>
      <w:bookmarkStart w:id="2035" w:name="_Toc160272940"/>
      <w:bookmarkStart w:id="2036" w:name="_Toc160332888"/>
      <w:bookmarkStart w:id="2037" w:name="_Toc170207914"/>
      <w:r>
        <w:rPr>
          <w:rStyle w:val="CharSDivNo"/>
        </w:rPr>
        <w:t>Division 9</w:t>
      </w:r>
      <w:r>
        <w:t> — </w:t>
      </w:r>
      <w:r>
        <w:rPr>
          <w:rStyle w:val="CharSDivText"/>
        </w:rPr>
        <w:t>Fees for abseiling</w:t>
      </w:r>
      <w:bookmarkEnd w:id="2020"/>
      <w:bookmarkEnd w:id="2021"/>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pPr>
        <w:pStyle w:val="yFootnoteheading"/>
      </w:pPr>
      <w:r>
        <w:tab/>
        <w:t>[Heading inserted in Gazette 29 Sep 2006 p. 4330.]</w:t>
      </w:r>
    </w:p>
    <w:tbl>
      <w:tblPr>
        <w:tblW w:w="0" w:type="auto"/>
        <w:tblInd w:w="8" w:type="dxa"/>
        <w:tblLayout w:type="fixed"/>
        <w:tblCellMar>
          <w:left w:w="8" w:type="dxa"/>
          <w:right w:w="8" w:type="dxa"/>
        </w:tblCellMar>
        <w:tblLook w:val="0000" w:firstRow="0" w:lastRow="0" w:firstColumn="0" w:lastColumn="0" w:noHBand="0" w:noVBand="0"/>
      </w:tblPr>
      <w:tblGrid>
        <w:gridCol w:w="720"/>
        <w:gridCol w:w="5376"/>
        <w:gridCol w:w="708"/>
      </w:tblGrid>
      <w:tr>
        <w:trPr>
          <w:cantSplit/>
        </w:trPr>
        <w:tc>
          <w:tcPr>
            <w:tcW w:w="720" w:type="dxa"/>
          </w:tcPr>
          <w:p>
            <w:pPr>
              <w:pStyle w:val="yTable"/>
              <w:rPr>
                <w:lang w:val="en-US"/>
              </w:rPr>
            </w:pPr>
          </w:p>
        </w:tc>
        <w:tc>
          <w:tcPr>
            <w:tcW w:w="5376" w:type="dxa"/>
          </w:tcPr>
          <w:p>
            <w:pPr>
              <w:pStyle w:val="yTable"/>
            </w:pPr>
          </w:p>
        </w:tc>
        <w:tc>
          <w:tcPr>
            <w:tcW w:w="708" w:type="dxa"/>
          </w:tcPr>
          <w:p>
            <w:pPr>
              <w:pStyle w:val="yTable"/>
              <w:jc w:val="center"/>
              <w:rPr>
                <w:b/>
              </w:rPr>
            </w:pPr>
            <w:r>
              <w:rPr>
                <w:b/>
              </w:rPr>
              <w:t>$</w:t>
            </w:r>
          </w:p>
        </w:tc>
      </w:tr>
      <w:tr>
        <w:trPr>
          <w:cantSplit/>
        </w:trPr>
        <w:tc>
          <w:tcPr>
            <w:tcW w:w="720" w:type="dxa"/>
          </w:tcPr>
          <w:p>
            <w:pPr>
              <w:pStyle w:val="yTable"/>
            </w:pPr>
            <w:r>
              <w:t>1.</w:t>
            </w:r>
          </w:p>
        </w:tc>
        <w:tc>
          <w:tcPr>
            <w:tcW w:w="5376" w:type="dxa"/>
          </w:tcPr>
          <w:p>
            <w:pPr>
              <w:pStyle w:val="yTable"/>
              <w:tabs>
                <w:tab w:val="left" w:pos="134"/>
                <w:tab w:val="left" w:pos="276"/>
              </w:tabs>
              <w:spacing w:before="0"/>
            </w:pPr>
            <w:r>
              <w:t>Fee for abseiling other than at Willyabrup Cliffs (r. 102A)</w:t>
            </w:r>
          </w:p>
          <w:p>
            <w:pPr>
              <w:pStyle w:val="yTable"/>
              <w:tabs>
                <w:tab w:val="left" w:pos="134"/>
                <w:tab w:val="left" w:pos="276"/>
              </w:tabs>
              <w:spacing w:before="0"/>
            </w:pPr>
            <w:r>
              <w:tab/>
              <w:t>per person per half</w:t>
            </w:r>
            <w:r>
              <w:noBreakHyphen/>
              <w:t>day</w:t>
            </w:r>
          </w:p>
        </w:tc>
        <w:tc>
          <w:tcPr>
            <w:tcW w:w="708" w:type="dxa"/>
          </w:tcPr>
          <w:p>
            <w:pPr>
              <w:pStyle w:val="yTable"/>
              <w:tabs>
                <w:tab w:val="decimal" w:pos="275"/>
              </w:tabs>
            </w:pPr>
            <w:r>
              <w:br/>
              <w:t>6.00</w:t>
            </w:r>
          </w:p>
        </w:tc>
      </w:tr>
      <w:tr>
        <w:trPr>
          <w:cantSplit/>
        </w:trPr>
        <w:tc>
          <w:tcPr>
            <w:tcW w:w="720" w:type="dxa"/>
          </w:tcPr>
          <w:p>
            <w:pPr>
              <w:pStyle w:val="yTable"/>
            </w:pPr>
            <w:r>
              <w:t>2.</w:t>
            </w:r>
          </w:p>
        </w:tc>
        <w:tc>
          <w:tcPr>
            <w:tcW w:w="5376" w:type="dxa"/>
          </w:tcPr>
          <w:p>
            <w:pPr>
              <w:pStyle w:val="yTable"/>
              <w:tabs>
                <w:tab w:val="left" w:pos="134"/>
                <w:tab w:val="left" w:pos="276"/>
              </w:tabs>
            </w:pPr>
            <w:r>
              <w:t>Fee for abseiling at Willyabrup Cliffs (r. 102A)</w:t>
            </w:r>
          </w:p>
          <w:p>
            <w:pPr>
              <w:pStyle w:val="yTable"/>
              <w:tabs>
                <w:tab w:val="left" w:pos="134"/>
                <w:tab w:val="left" w:pos="276"/>
              </w:tabs>
              <w:spacing w:before="0"/>
            </w:pPr>
            <w:r>
              <w:tab/>
              <w:t>per person per day or part day</w:t>
            </w:r>
          </w:p>
        </w:tc>
        <w:tc>
          <w:tcPr>
            <w:tcW w:w="708" w:type="dxa"/>
          </w:tcPr>
          <w:p>
            <w:pPr>
              <w:pStyle w:val="yTable"/>
              <w:tabs>
                <w:tab w:val="decimal" w:pos="275"/>
              </w:tabs>
            </w:pPr>
            <w:r>
              <w:br/>
              <w:t>6.00</w:t>
            </w:r>
          </w:p>
        </w:tc>
      </w:tr>
    </w:tbl>
    <w:p>
      <w:pPr>
        <w:pStyle w:val="yFootnotesection"/>
      </w:pPr>
      <w:r>
        <w:tab/>
        <w:t>[Division 9 inserted in Gazette 29 Sep 2006 p. 4330.]</w:t>
      </w:r>
    </w:p>
    <w:p>
      <w:pPr>
        <w:pStyle w:val="yScheduleHeading"/>
      </w:pPr>
      <w:bookmarkStart w:id="2038" w:name="_Toc189456648"/>
      <w:bookmarkStart w:id="2039" w:name="_Toc524422659"/>
      <w:bookmarkStart w:id="2040" w:name="_Toc147312459"/>
      <w:bookmarkStart w:id="2041" w:name="_Toc147631316"/>
      <w:bookmarkStart w:id="2042" w:name="_Toc147633650"/>
      <w:bookmarkStart w:id="2043" w:name="_Toc147907094"/>
      <w:bookmarkStart w:id="2044" w:name="_Toc147907493"/>
      <w:bookmarkStart w:id="2045" w:name="_Toc149010046"/>
      <w:bookmarkStart w:id="2046" w:name="_Toc149010400"/>
      <w:bookmarkStart w:id="2047" w:name="_Toc149010568"/>
      <w:bookmarkStart w:id="2048" w:name="_Toc149016445"/>
      <w:bookmarkStart w:id="2049" w:name="_Toc149039188"/>
      <w:bookmarkStart w:id="2050" w:name="_Toc149039909"/>
      <w:bookmarkStart w:id="2051" w:name="_Toc150315520"/>
      <w:bookmarkStart w:id="2052" w:name="_Toc150315731"/>
      <w:bookmarkStart w:id="2053" w:name="_Toc160272941"/>
      <w:bookmarkStart w:id="2054" w:name="_Toc160332889"/>
      <w:bookmarkStart w:id="2055" w:name="_Toc170207915"/>
      <w:r>
        <w:rPr>
          <w:rStyle w:val="CharSchNo"/>
        </w:rPr>
        <w:t>Schedule 2</w:t>
      </w:r>
      <w:r>
        <w:t xml:space="preserve"> — </w:t>
      </w:r>
      <w:r>
        <w:rPr>
          <w:rStyle w:val="CharSchText"/>
        </w:rPr>
        <w:t>Offences to which modified penalties apply</w:t>
      </w:r>
      <w:bookmarkEnd w:id="2038"/>
      <w:bookmarkEnd w:id="2039"/>
      <w:bookmarkEnd w:id="2018"/>
      <w:bookmarkEnd w:id="201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p>
    <w:p>
      <w:pPr>
        <w:pStyle w:val="yShoulderClause"/>
      </w:pPr>
      <w:r>
        <w:t xml:space="preserve">[r. 112] </w:t>
      </w:r>
    </w:p>
    <w:p>
      <w:pPr>
        <w:pStyle w:val="yHeading3"/>
      </w:pPr>
      <w:bookmarkStart w:id="2056" w:name="_Toc189456649"/>
      <w:bookmarkStart w:id="2057" w:name="_Toc524422660"/>
      <w:bookmarkStart w:id="2058" w:name="_Toc8119208"/>
      <w:bookmarkStart w:id="2059" w:name="_Toc78685348"/>
      <w:bookmarkStart w:id="2060" w:name="_Toc147312460"/>
      <w:bookmarkStart w:id="2061" w:name="_Toc147631317"/>
      <w:bookmarkStart w:id="2062" w:name="_Toc147633651"/>
      <w:bookmarkStart w:id="2063" w:name="_Toc147907095"/>
      <w:bookmarkStart w:id="2064" w:name="_Toc147907494"/>
      <w:bookmarkStart w:id="2065" w:name="_Toc149010047"/>
      <w:bookmarkStart w:id="2066" w:name="_Toc149010401"/>
      <w:bookmarkStart w:id="2067" w:name="_Toc149010569"/>
      <w:bookmarkStart w:id="2068" w:name="_Toc149016446"/>
      <w:bookmarkStart w:id="2069" w:name="_Toc149039189"/>
      <w:bookmarkStart w:id="2070" w:name="_Toc149039910"/>
      <w:bookmarkStart w:id="2071" w:name="_Toc150315521"/>
      <w:bookmarkStart w:id="2072" w:name="_Toc150315732"/>
      <w:bookmarkStart w:id="2073" w:name="_Toc160272942"/>
      <w:bookmarkStart w:id="2074" w:name="_Toc160332890"/>
      <w:bookmarkStart w:id="2075" w:name="_Toc170207916"/>
      <w:r>
        <w:rPr>
          <w:rStyle w:val="CharSDivNo"/>
        </w:rPr>
        <w:t>Division 1</w:t>
      </w:r>
      <w:r>
        <w:rPr>
          <w:rStyle w:val="CharDivNo"/>
        </w:rPr>
        <w:t xml:space="preserve"> </w:t>
      </w:r>
      <w:r>
        <w:t xml:space="preserve">— </w:t>
      </w:r>
      <w:r>
        <w:rPr>
          <w:rStyle w:val="CharSDivText"/>
        </w:rPr>
        <w:t>Offences under the Act</w:t>
      </w:r>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tbl>
      <w:tblPr>
        <w:tblW w:w="0" w:type="auto"/>
        <w:tblInd w:w="85" w:type="dxa"/>
        <w:tblLayout w:type="fixed"/>
        <w:tblCellMar>
          <w:left w:w="85" w:type="dxa"/>
          <w:right w:w="85" w:type="dxa"/>
        </w:tblCellMar>
        <w:tblLook w:val="0000" w:firstRow="0" w:lastRow="0" w:firstColumn="0" w:lastColumn="0" w:noHBand="0" w:noVBand="0"/>
      </w:tblPr>
      <w:tblGrid>
        <w:gridCol w:w="709"/>
        <w:gridCol w:w="1276"/>
        <w:gridCol w:w="3655"/>
        <w:gridCol w:w="1200"/>
      </w:tblGrid>
      <w:tr>
        <w:tc>
          <w:tcPr>
            <w:tcW w:w="709" w:type="dxa"/>
            <w:vAlign w:val="center"/>
          </w:tcPr>
          <w:p>
            <w:pPr>
              <w:pStyle w:val="yTable"/>
              <w:rPr>
                <w:b/>
              </w:rPr>
            </w:pPr>
          </w:p>
        </w:tc>
        <w:tc>
          <w:tcPr>
            <w:tcW w:w="1276" w:type="dxa"/>
          </w:tcPr>
          <w:p>
            <w:pPr>
              <w:pStyle w:val="yTable"/>
              <w:jc w:val="center"/>
              <w:rPr>
                <w:b/>
              </w:rPr>
            </w:pPr>
            <w:r>
              <w:rPr>
                <w:b/>
              </w:rPr>
              <w:t>Column 1</w:t>
            </w:r>
          </w:p>
        </w:tc>
        <w:tc>
          <w:tcPr>
            <w:tcW w:w="3655" w:type="dxa"/>
          </w:tcPr>
          <w:p>
            <w:pPr>
              <w:pStyle w:val="yTable"/>
              <w:jc w:val="center"/>
              <w:rPr>
                <w:b/>
              </w:rPr>
            </w:pPr>
            <w:r>
              <w:rPr>
                <w:b/>
              </w:rPr>
              <w:t>Column 2</w:t>
            </w:r>
          </w:p>
        </w:tc>
        <w:tc>
          <w:tcPr>
            <w:tcW w:w="1200" w:type="dxa"/>
          </w:tcPr>
          <w:p>
            <w:pPr>
              <w:pStyle w:val="yTable"/>
              <w:jc w:val="center"/>
              <w:rPr>
                <w:b/>
              </w:rPr>
            </w:pPr>
            <w:r>
              <w:rPr>
                <w:b/>
              </w:rPr>
              <w:t>Column 3</w:t>
            </w:r>
          </w:p>
        </w:tc>
      </w:tr>
      <w:tr>
        <w:tc>
          <w:tcPr>
            <w:tcW w:w="709" w:type="dxa"/>
            <w:vAlign w:val="center"/>
          </w:tcPr>
          <w:p>
            <w:pPr>
              <w:pStyle w:val="yTable"/>
              <w:rPr>
                <w:b/>
              </w:rPr>
            </w:pPr>
            <w:r>
              <w:rPr>
                <w:b/>
              </w:rPr>
              <w:t>Item No.</w:t>
            </w:r>
            <w:r>
              <w:rPr>
                <w:b/>
              </w:rPr>
              <w:br/>
            </w:r>
            <w:r>
              <w:rPr>
                <w:b/>
              </w:rPr>
              <w:br/>
            </w:r>
          </w:p>
        </w:tc>
        <w:tc>
          <w:tcPr>
            <w:tcW w:w="1276" w:type="dxa"/>
          </w:tcPr>
          <w:p>
            <w:pPr>
              <w:pStyle w:val="yTable"/>
              <w:jc w:val="center"/>
              <w:rPr>
                <w:b/>
              </w:rPr>
            </w:pPr>
            <w:r>
              <w:rPr>
                <w:b/>
              </w:rPr>
              <w:t>Section creating offence</w:t>
            </w:r>
          </w:p>
        </w:tc>
        <w:tc>
          <w:tcPr>
            <w:tcW w:w="3655"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709" w:type="dxa"/>
          </w:tcPr>
          <w:p>
            <w:pPr>
              <w:pStyle w:val="yTable"/>
            </w:pPr>
            <w:r>
              <w:t>1.</w:t>
            </w:r>
          </w:p>
        </w:tc>
        <w:tc>
          <w:tcPr>
            <w:tcW w:w="1276" w:type="dxa"/>
          </w:tcPr>
          <w:p>
            <w:pPr>
              <w:pStyle w:val="yTable"/>
            </w:pPr>
            <w:r>
              <w:t>101C</w:t>
            </w:r>
          </w:p>
        </w:tc>
        <w:tc>
          <w:tcPr>
            <w:tcW w:w="3655"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709" w:type="dxa"/>
          </w:tcPr>
          <w:p>
            <w:pPr>
              <w:pStyle w:val="yTable"/>
            </w:pPr>
            <w:bookmarkStart w:id="2076" w:name="_Toc8119209"/>
            <w:bookmarkStart w:id="2077" w:name="_Toc78685349"/>
            <w:r>
              <w:t>2.</w:t>
            </w:r>
          </w:p>
        </w:tc>
        <w:tc>
          <w:tcPr>
            <w:tcW w:w="1276" w:type="dxa"/>
          </w:tcPr>
          <w:p>
            <w:pPr>
              <w:pStyle w:val="yTable"/>
              <w:tabs>
                <w:tab w:val="decimal" w:pos="340"/>
              </w:tabs>
            </w:pPr>
            <w:r>
              <w:t>103(1)</w:t>
            </w:r>
          </w:p>
        </w:tc>
        <w:tc>
          <w:tcPr>
            <w:tcW w:w="3655" w:type="dxa"/>
          </w:tcPr>
          <w:p>
            <w:pPr>
              <w:pStyle w:val="yTable"/>
            </w:pPr>
            <w:r>
              <w:t>Unlawful taking of forest produce</w:t>
            </w:r>
          </w:p>
        </w:tc>
        <w:tc>
          <w:tcPr>
            <w:tcW w:w="1200" w:type="dxa"/>
            <w:vAlign w:val="bottom"/>
          </w:tcPr>
          <w:p>
            <w:pPr>
              <w:pStyle w:val="yTable"/>
              <w:jc w:val="center"/>
            </w:pPr>
            <w:r>
              <w:t>200</w:t>
            </w:r>
          </w:p>
        </w:tc>
      </w:tr>
      <w:tr>
        <w:trPr>
          <w:cantSplit/>
        </w:trPr>
        <w:tc>
          <w:tcPr>
            <w:tcW w:w="709" w:type="dxa"/>
          </w:tcPr>
          <w:p>
            <w:pPr>
              <w:pStyle w:val="yTable"/>
            </w:pPr>
            <w:r>
              <w:t>3.</w:t>
            </w:r>
          </w:p>
        </w:tc>
        <w:tc>
          <w:tcPr>
            <w:tcW w:w="1276" w:type="dxa"/>
          </w:tcPr>
          <w:p>
            <w:pPr>
              <w:pStyle w:val="yTable"/>
              <w:tabs>
                <w:tab w:val="decimal" w:pos="177"/>
              </w:tabs>
            </w:pPr>
            <w:r>
              <w:t>106</w:t>
            </w:r>
          </w:p>
        </w:tc>
        <w:tc>
          <w:tcPr>
            <w:tcW w:w="3655" w:type="dxa"/>
          </w:tcPr>
          <w:p>
            <w:pPr>
              <w:pStyle w:val="yTable"/>
            </w:pPr>
            <w:r>
              <w:t>Unlawful occupation of land</w:t>
            </w:r>
          </w:p>
        </w:tc>
        <w:tc>
          <w:tcPr>
            <w:tcW w:w="1200" w:type="dxa"/>
            <w:vAlign w:val="bottom"/>
          </w:tcPr>
          <w:p>
            <w:pPr>
              <w:pStyle w:val="yTable"/>
              <w:jc w:val="center"/>
            </w:pPr>
            <w:r>
              <w:t>200</w:t>
            </w:r>
          </w:p>
        </w:tc>
      </w:tr>
      <w:tr>
        <w:trPr>
          <w:cantSplit/>
        </w:trPr>
        <w:tc>
          <w:tcPr>
            <w:tcW w:w="709" w:type="dxa"/>
          </w:tcPr>
          <w:p>
            <w:pPr>
              <w:pStyle w:val="yTable"/>
            </w:pPr>
            <w:r>
              <w:t>4.</w:t>
            </w:r>
          </w:p>
        </w:tc>
        <w:tc>
          <w:tcPr>
            <w:tcW w:w="1276" w:type="dxa"/>
          </w:tcPr>
          <w:p>
            <w:pPr>
              <w:pStyle w:val="yTable"/>
              <w:tabs>
                <w:tab w:val="decimal" w:pos="340"/>
              </w:tabs>
            </w:pPr>
            <w:r>
              <w:t>107(b)</w:t>
            </w:r>
          </w:p>
        </w:tc>
        <w:tc>
          <w:tcPr>
            <w:tcW w:w="3655" w:type="dxa"/>
          </w:tcPr>
          <w:p>
            <w:pPr>
              <w:pStyle w:val="yTable"/>
            </w:pPr>
            <w:r>
              <w:t>Unlawfully altering signs etc.</w:t>
            </w:r>
          </w:p>
        </w:tc>
        <w:tc>
          <w:tcPr>
            <w:tcW w:w="1200" w:type="dxa"/>
            <w:vAlign w:val="bottom"/>
          </w:tcPr>
          <w:p>
            <w:pPr>
              <w:pStyle w:val="yTable"/>
              <w:jc w:val="center"/>
            </w:pPr>
            <w:r>
              <w:t>200</w:t>
            </w:r>
          </w:p>
        </w:tc>
      </w:tr>
      <w:tr>
        <w:trPr>
          <w:cantSplit/>
        </w:trPr>
        <w:tc>
          <w:tcPr>
            <w:tcW w:w="709" w:type="dxa"/>
          </w:tcPr>
          <w:p>
            <w:pPr>
              <w:pStyle w:val="yTable"/>
            </w:pPr>
            <w:r>
              <w:t>5.</w:t>
            </w:r>
          </w:p>
        </w:tc>
        <w:tc>
          <w:tcPr>
            <w:tcW w:w="1276" w:type="dxa"/>
          </w:tcPr>
          <w:p>
            <w:pPr>
              <w:pStyle w:val="yTable"/>
              <w:tabs>
                <w:tab w:val="decimal" w:pos="340"/>
              </w:tabs>
            </w:pPr>
            <w:r>
              <w:t>107(c)</w:t>
            </w:r>
          </w:p>
        </w:tc>
        <w:tc>
          <w:tcPr>
            <w:tcW w:w="3655" w:type="dxa"/>
          </w:tcPr>
          <w:p>
            <w:pPr>
              <w:pStyle w:val="yTable"/>
            </w:pPr>
            <w:r>
              <w:t>Damaging buildings etc.</w:t>
            </w:r>
          </w:p>
        </w:tc>
        <w:tc>
          <w:tcPr>
            <w:tcW w:w="1200" w:type="dxa"/>
            <w:vAlign w:val="bottom"/>
          </w:tcPr>
          <w:p>
            <w:pPr>
              <w:pStyle w:val="yTable"/>
              <w:jc w:val="center"/>
            </w:pPr>
            <w:r>
              <w:t>200</w:t>
            </w:r>
          </w:p>
        </w:tc>
      </w:tr>
      <w:tr>
        <w:trPr>
          <w:cantSplit/>
        </w:trPr>
        <w:tc>
          <w:tcPr>
            <w:tcW w:w="709" w:type="dxa"/>
          </w:tcPr>
          <w:p>
            <w:pPr>
              <w:pStyle w:val="yTable"/>
            </w:pPr>
            <w:r>
              <w:t>6.</w:t>
            </w:r>
          </w:p>
        </w:tc>
        <w:tc>
          <w:tcPr>
            <w:tcW w:w="1276" w:type="dxa"/>
          </w:tcPr>
          <w:p>
            <w:pPr>
              <w:pStyle w:val="yTable"/>
              <w:tabs>
                <w:tab w:val="decimal" w:pos="340"/>
              </w:tabs>
            </w:pPr>
            <w:r>
              <w:t>107(d)</w:t>
            </w:r>
          </w:p>
        </w:tc>
        <w:tc>
          <w:tcPr>
            <w:tcW w:w="3655" w:type="dxa"/>
          </w:tcPr>
          <w:p>
            <w:pPr>
              <w:pStyle w:val="yTable"/>
            </w:pPr>
            <w:r>
              <w:t>Destroying dams etc.</w:t>
            </w:r>
          </w:p>
        </w:tc>
        <w:tc>
          <w:tcPr>
            <w:tcW w:w="1200" w:type="dxa"/>
            <w:vAlign w:val="bottom"/>
          </w:tcPr>
          <w:p>
            <w:pPr>
              <w:pStyle w:val="yTable"/>
              <w:jc w:val="center"/>
            </w:pPr>
            <w:r>
              <w:t>200</w:t>
            </w:r>
          </w:p>
        </w:tc>
      </w:tr>
      <w:tr>
        <w:trPr>
          <w:cantSplit/>
        </w:trPr>
        <w:tc>
          <w:tcPr>
            <w:tcW w:w="709" w:type="dxa"/>
          </w:tcPr>
          <w:p>
            <w:pPr>
              <w:pStyle w:val="yTable"/>
            </w:pPr>
            <w:r>
              <w:t>7.</w:t>
            </w:r>
          </w:p>
        </w:tc>
        <w:tc>
          <w:tcPr>
            <w:tcW w:w="1276" w:type="dxa"/>
          </w:tcPr>
          <w:p>
            <w:pPr>
              <w:pStyle w:val="yTable"/>
              <w:tabs>
                <w:tab w:val="decimal" w:pos="340"/>
              </w:tabs>
            </w:pPr>
            <w:r>
              <w:t>107(i)</w:t>
            </w:r>
          </w:p>
        </w:tc>
        <w:tc>
          <w:tcPr>
            <w:tcW w:w="3655"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2078" w:name="_Toc189456650"/>
      <w:bookmarkStart w:id="2079" w:name="_Toc524422661"/>
      <w:bookmarkStart w:id="2080" w:name="_Toc147312461"/>
      <w:bookmarkStart w:id="2081" w:name="_Toc147631318"/>
      <w:bookmarkStart w:id="2082" w:name="_Toc147633652"/>
      <w:bookmarkStart w:id="2083" w:name="_Toc147907096"/>
      <w:bookmarkStart w:id="2084" w:name="_Toc147907495"/>
      <w:bookmarkStart w:id="2085" w:name="_Toc149010048"/>
      <w:bookmarkStart w:id="2086" w:name="_Toc149010402"/>
      <w:bookmarkStart w:id="2087" w:name="_Toc149010570"/>
      <w:bookmarkStart w:id="2088" w:name="_Toc149016447"/>
      <w:bookmarkStart w:id="2089" w:name="_Toc149039190"/>
      <w:bookmarkStart w:id="2090" w:name="_Toc149039911"/>
      <w:bookmarkStart w:id="2091" w:name="_Toc150315522"/>
      <w:bookmarkStart w:id="2092" w:name="_Toc150315733"/>
      <w:bookmarkStart w:id="2093" w:name="_Toc160272943"/>
      <w:bookmarkStart w:id="2094" w:name="_Toc160332891"/>
      <w:bookmarkStart w:id="2095" w:name="_Toc170207917"/>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2078"/>
      <w:bookmarkEnd w:id="2079"/>
      <w:bookmarkEnd w:id="2076"/>
      <w:bookmarkEnd w:id="2077"/>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tbl>
      <w:tblPr>
        <w:tblW w:w="0" w:type="auto"/>
        <w:tblInd w:w="85" w:type="dxa"/>
        <w:tblLayout w:type="fixed"/>
        <w:tblCellMar>
          <w:left w:w="85" w:type="dxa"/>
          <w:right w:w="85" w:type="dxa"/>
        </w:tblCellMar>
        <w:tblLook w:val="0000" w:firstRow="0" w:lastRow="0" w:firstColumn="0" w:lastColumn="0" w:noHBand="0" w:noVBand="0"/>
      </w:tblPr>
      <w:tblGrid>
        <w:gridCol w:w="710"/>
        <w:gridCol w:w="1211"/>
        <w:gridCol w:w="49"/>
        <w:gridCol w:w="3670"/>
        <w:gridCol w:w="1200"/>
      </w:tblGrid>
      <w:tr>
        <w:trPr>
          <w:cantSplit/>
          <w:trHeight w:val="240"/>
          <w:tblHeader/>
        </w:trPr>
        <w:tc>
          <w:tcPr>
            <w:tcW w:w="710" w:type="dxa"/>
            <w:vAlign w:val="center"/>
          </w:tcPr>
          <w:p>
            <w:pPr>
              <w:pStyle w:val="yTable"/>
              <w:jc w:val="center"/>
              <w:rPr>
                <w:b/>
              </w:rPr>
            </w:pPr>
          </w:p>
        </w:tc>
        <w:tc>
          <w:tcPr>
            <w:tcW w:w="1260" w:type="dxa"/>
            <w:gridSpan w:val="2"/>
            <w:vAlign w:val="center"/>
          </w:tcPr>
          <w:p>
            <w:pPr>
              <w:pStyle w:val="yTable"/>
              <w:rPr>
                <w:b/>
              </w:rPr>
            </w:pPr>
            <w:r>
              <w:rPr>
                <w:b/>
              </w:rPr>
              <w:t>Column 1</w:t>
            </w:r>
          </w:p>
        </w:tc>
        <w:tc>
          <w:tcPr>
            <w:tcW w:w="367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710" w:type="dxa"/>
          </w:tcPr>
          <w:p>
            <w:pPr>
              <w:pStyle w:val="yTable"/>
              <w:rPr>
                <w:b/>
              </w:rPr>
            </w:pPr>
            <w:r>
              <w:rPr>
                <w:b/>
              </w:rPr>
              <w:t>Item No.</w:t>
            </w:r>
          </w:p>
          <w:p>
            <w:pPr>
              <w:pStyle w:val="yTable"/>
              <w:rPr>
                <w:b/>
              </w:rPr>
            </w:pPr>
          </w:p>
        </w:tc>
        <w:tc>
          <w:tcPr>
            <w:tcW w:w="1260" w:type="dxa"/>
            <w:gridSpan w:val="2"/>
          </w:tcPr>
          <w:p>
            <w:pPr>
              <w:pStyle w:val="yTable"/>
              <w:rPr>
                <w:b/>
              </w:rPr>
            </w:pPr>
            <w:r>
              <w:rPr>
                <w:b/>
              </w:rPr>
              <w:t>Regulation creating offence</w:t>
            </w:r>
          </w:p>
        </w:tc>
        <w:tc>
          <w:tcPr>
            <w:tcW w:w="367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710" w:type="dxa"/>
          </w:tcPr>
          <w:p>
            <w:pPr>
              <w:pStyle w:val="yTable"/>
            </w:pPr>
            <w:r>
              <w:t>1.</w:t>
            </w:r>
          </w:p>
        </w:tc>
        <w:tc>
          <w:tcPr>
            <w:tcW w:w="1211" w:type="dxa"/>
          </w:tcPr>
          <w:p>
            <w:pPr>
              <w:pStyle w:val="yTable"/>
              <w:tabs>
                <w:tab w:val="decimal" w:pos="285"/>
              </w:tabs>
            </w:pPr>
            <w:r>
              <w:t>8(1)</w:t>
            </w:r>
          </w:p>
        </w:tc>
        <w:tc>
          <w:tcPr>
            <w:tcW w:w="3719" w:type="dxa"/>
            <w:gridSpan w:val="2"/>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710" w:type="dxa"/>
          </w:tcPr>
          <w:p>
            <w:pPr>
              <w:pStyle w:val="yTable"/>
            </w:pPr>
            <w:r>
              <w:t>2.</w:t>
            </w:r>
          </w:p>
        </w:tc>
        <w:tc>
          <w:tcPr>
            <w:tcW w:w="1211" w:type="dxa"/>
          </w:tcPr>
          <w:p>
            <w:pPr>
              <w:pStyle w:val="yTable"/>
              <w:tabs>
                <w:tab w:val="decimal" w:pos="285"/>
              </w:tabs>
            </w:pPr>
            <w:r>
              <w:t>9(1)</w:t>
            </w:r>
          </w:p>
        </w:tc>
        <w:tc>
          <w:tcPr>
            <w:tcW w:w="3719" w:type="dxa"/>
            <w:gridSpan w:val="2"/>
          </w:tcPr>
          <w:p>
            <w:pPr>
              <w:pStyle w:val="yTable"/>
            </w:pPr>
            <w:r>
              <w:t>Fishing in restricted area</w:t>
            </w:r>
          </w:p>
        </w:tc>
        <w:tc>
          <w:tcPr>
            <w:tcW w:w="1200" w:type="dxa"/>
            <w:vAlign w:val="bottom"/>
          </w:tcPr>
          <w:p>
            <w:pPr>
              <w:pStyle w:val="yTable"/>
              <w:tabs>
                <w:tab w:val="decimal" w:pos="766"/>
              </w:tabs>
              <w:rPr>
                <w:rFonts w:ascii="NewCenturySchlbk" w:hAnsi="NewCenturySchlbk"/>
                <w:b/>
                <w:i/>
                <w:sz w:val="19"/>
              </w:rPr>
            </w:pPr>
            <w:r>
              <w:t>100</w:t>
            </w:r>
          </w:p>
        </w:tc>
      </w:tr>
      <w:tr>
        <w:trPr>
          <w:cantSplit/>
        </w:trPr>
        <w:tc>
          <w:tcPr>
            <w:tcW w:w="710" w:type="dxa"/>
          </w:tcPr>
          <w:p>
            <w:pPr>
              <w:pStyle w:val="yTable"/>
            </w:pPr>
            <w:r>
              <w:t>3.</w:t>
            </w:r>
          </w:p>
        </w:tc>
        <w:tc>
          <w:tcPr>
            <w:tcW w:w="1211" w:type="dxa"/>
          </w:tcPr>
          <w:p>
            <w:pPr>
              <w:pStyle w:val="yTable"/>
              <w:tabs>
                <w:tab w:val="decimal" w:pos="340"/>
              </w:tabs>
            </w:pPr>
            <w:r>
              <w:t>10</w:t>
            </w:r>
          </w:p>
        </w:tc>
        <w:tc>
          <w:tcPr>
            <w:tcW w:w="3719" w:type="dxa"/>
            <w:gridSpan w:val="2"/>
          </w:tcPr>
          <w:p>
            <w:pPr>
              <w:pStyle w:val="yTable"/>
            </w:pPr>
            <w:r>
              <w:t>Feeding fauna</w:t>
            </w:r>
          </w:p>
        </w:tc>
        <w:tc>
          <w:tcPr>
            <w:tcW w:w="1200" w:type="dxa"/>
          </w:tcPr>
          <w:p>
            <w:pPr>
              <w:pStyle w:val="yTable"/>
              <w:tabs>
                <w:tab w:val="decimal" w:pos="766"/>
              </w:tabs>
            </w:pPr>
            <w:r>
              <w:t>50</w:t>
            </w:r>
          </w:p>
        </w:tc>
      </w:tr>
      <w:tr>
        <w:trPr>
          <w:cantSplit/>
        </w:trPr>
        <w:tc>
          <w:tcPr>
            <w:tcW w:w="710" w:type="dxa"/>
          </w:tcPr>
          <w:p>
            <w:pPr>
              <w:pStyle w:val="yTable"/>
            </w:pPr>
            <w:r>
              <w:t>4.</w:t>
            </w:r>
          </w:p>
        </w:tc>
        <w:tc>
          <w:tcPr>
            <w:tcW w:w="1211" w:type="dxa"/>
          </w:tcPr>
          <w:p>
            <w:pPr>
              <w:pStyle w:val="yTable"/>
              <w:tabs>
                <w:tab w:val="decimal" w:pos="340"/>
              </w:tabs>
            </w:pPr>
            <w:bookmarkStart w:id="2096" w:name="_Hlt499689829"/>
            <w:r>
              <w:t>12(1)</w:t>
            </w:r>
            <w:bookmarkEnd w:id="2096"/>
          </w:p>
        </w:tc>
        <w:tc>
          <w:tcPr>
            <w:tcW w:w="3719" w:type="dxa"/>
            <w:gridSpan w:val="2"/>
          </w:tcPr>
          <w:p>
            <w:pPr>
              <w:pStyle w:val="yTable"/>
            </w:pPr>
            <w:r>
              <w:t>Failing to stow firearm or ammunition</w:t>
            </w:r>
          </w:p>
        </w:tc>
        <w:tc>
          <w:tcPr>
            <w:tcW w:w="1200" w:type="dxa"/>
            <w:vAlign w:val="bottom"/>
          </w:tcPr>
          <w:p>
            <w:pPr>
              <w:pStyle w:val="yTable"/>
              <w:tabs>
                <w:tab w:val="decimal" w:pos="766"/>
              </w:tabs>
            </w:pPr>
            <w:r>
              <w:t>100</w:t>
            </w:r>
          </w:p>
        </w:tc>
      </w:tr>
      <w:tr>
        <w:trPr>
          <w:cantSplit/>
        </w:trPr>
        <w:tc>
          <w:tcPr>
            <w:tcW w:w="710" w:type="dxa"/>
          </w:tcPr>
          <w:p>
            <w:pPr>
              <w:pStyle w:val="yTable"/>
            </w:pPr>
            <w:r>
              <w:t>5.</w:t>
            </w:r>
          </w:p>
        </w:tc>
        <w:tc>
          <w:tcPr>
            <w:tcW w:w="1211" w:type="dxa"/>
          </w:tcPr>
          <w:p>
            <w:pPr>
              <w:pStyle w:val="yTable"/>
              <w:tabs>
                <w:tab w:val="decimal" w:pos="340"/>
              </w:tabs>
            </w:pPr>
            <w:r>
              <w:t>12(2)</w:t>
            </w:r>
          </w:p>
        </w:tc>
        <w:tc>
          <w:tcPr>
            <w:tcW w:w="3719" w:type="dxa"/>
            <w:gridSpan w:val="2"/>
          </w:tcPr>
          <w:p>
            <w:pPr>
              <w:pStyle w:val="yTable"/>
            </w:pPr>
            <w:r>
              <w:t>Possession in restricted or classified area of unstowed spear, speargun or gidgie</w:t>
            </w:r>
          </w:p>
        </w:tc>
        <w:tc>
          <w:tcPr>
            <w:tcW w:w="1200" w:type="dxa"/>
            <w:vAlign w:val="bottom"/>
          </w:tcPr>
          <w:p>
            <w:pPr>
              <w:pStyle w:val="yTable"/>
              <w:tabs>
                <w:tab w:val="decimal" w:pos="766"/>
              </w:tabs>
            </w:pPr>
            <w:r>
              <w:t>100</w:t>
            </w:r>
          </w:p>
        </w:tc>
      </w:tr>
      <w:tr>
        <w:trPr>
          <w:cantSplit/>
        </w:trPr>
        <w:tc>
          <w:tcPr>
            <w:tcW w:w="710" w:type="dxa"/>
          </w:tcPr>
          <w:p>
            <w:pPr>
              <w:pStyle w:val="yTable"/>
            </w:pPr>
            <w:r>
              <w:t>6.</w:t>
            </w:r>
          </w:p>
        </w:tc>
        <w:tc>
          <w:tcPr>
            <w:tcW w:w="1211" w:type="dxa"/>
          </w:tcPr>
          <w:p>
            <w:pPr>
              <w:pStyle w:val="yTable"/>
              <w:tabs>
                <w:tab w:val="decimal" w:pos="340"/>
              </w:tabs>
            </w:pPr>
            <w:r>
              <w:t>12(3)</w:t>
            </w:r>
          </w:p>
        </w:tc>
        <w:tc>
          <w:tcPr>
            <w:tcW w:w="3719" w:type="dxa"/>
            <w:gridSpan w:val="2"/>
          </w:tcPr>
          <w:p>
            <w:pPr>
              <w:pStyle w:val="yTable"/>
            </w:pPr>
            <w:r>
              <w:t>Possession of restricted device</w:t>
            </w:r>
          </w:p>
        </w:tc>
        <w:tc>
          <w:tcPr>
            <w:tcW w:w="1200" w:type="dxa"/>
            <w:vAlign w:val="bottom"/>
          </w:tcPr>
          <w:p>
            <w:pPr>
              <w:pStyle w:val="yTable"/>
              <w:tabs>
                <w:tab w:val="decimal" w:pos="766"/>
              </w:tabs>
            </w:pPr>
            <w:r>
              <w:t>100</w:t>
            </w:r>
          </w:p>
        </w:tc>
      </w:tr>
      <w:tr>
        <w:trPr>
          <w:cantSplit/>
        </w:trPr>
        <w:tc>
          <w:tcPr>
            <w:tcW w:w="710" w:type="dxa"/>
          </w:tcPr>
          <w:p>
            <w:pPr>
              <w:pStyle w:val="yTable"/>
            </w:pPr>
            <w:r>
              <w:t>6a.</w:t>
            </w:r>
          </w:p>
        </w:tc>
        <w:tc>
          <w:tcPr>
            <w:tcW w:w="1211" w:type="dxa"/>
          </w:tcPr>
          <w:p>
            <w:pPr>
              <w:pStyle w:val="yTable"/>
              <w:tabs>
                <w:tab w:val="decimal" w:pos="340"/>
              </w:tabs>
            </w:pPr>
            <w:r>
              <w:t>12(3a)</w:t>
            </w:r>
          </w:p>
        </w:tc>
        <w:tc>
          <w:tcPr>
            <w:tcW w:w="3719" w:type="dxa"/>
            <w:gridSpan w:val="2"/>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710" w:type="dxa"/>
          </w:tcPr>
          <w:p>
            <w:pPr>
              <w:pStyle w:val="yTable"/>
            </w:pPr>
            <w:r>
              <w:t>7.</w:t>
            </w:r>
          </w:p>
        </w:tc>
        <w:tc>
          <w:tcPr>
            <w:tcW w:w="1211" w:type="dxa"/>
          </w:tcPr>
          <w:p>
            <w:pPr>
              <w:pStyle w:val="yTable"/>
              <w:tabs>
                <w:tab w:val="decimal" w:pos="340"/>
              </w:tabs>
            </w:pPr>
            <w:r>
              <w:t>15</w:t>
            </w:r>
          </w:p>
        </w:tc>
        <w:tc>
          <w:tcPr>
            <w:tcW w:w="3719" w:type="dxa"/>
            <w:gridSpan w:val="2"/>
          </w:tcPr>
          <w:p>
            <w:pPr>
              <w:pStyle w:val="yTable"/>
            </w:pPr>
            <w:r>
              <w:t>Bringing animal on to, or allowing animal to enter or remain, on CALM land</w:t>
            </w:r>
          </w:p>
        </w:tc>
        <w:tc>
          <w:tcPr>
            <w:tcW w:w="1200" w:type="dxa"/>
            <w:vAlign w:val="bottom"/>
          </w:tcPr>
          <w:p>
            <w:pPr>
              <w:pStyle w:val="yTable"/>
              <w:tabs>
                <w:tab w:val="decimal" w:pos="766"/>
              </w:tabs>
            </w:pPr>
            <w:r>
              <w:t>50</w:t>
            </w:r>
          </w:p>
        </w:tc>
      </w:tr>
      <w:tr>
        <w:trPr>
          <w:cantSplit/>
        </w:trPr>
        <w:tc>
          <w:tcPr>
            <w:tcW w:w="710" w:type="dxa"/>
          </w:tcPr>
          <w:p>
            <w:pPr>
              <w:pStyle w:val="yTable"/>
            </w:pPr>
            <w:r>
              <w:t>8.</w:t>
            </w:r>
          </w:p>
        </w:tc>
        <w:tc>
          <w:tcPr>
            <w:tcW w:w="1211" w:type="dxa"/>
          </w:tcPr>
          <w:p>
            <w:pPr>
              <w:pStyle w:val="yTable"/>
              <w:tabs>
                <w:tab w:val="decimal" w:pos="340"/>
              </w:tabs>
              <w:rPr>
                <w:lang w:val="en-US"/>
              </w:rPr>
            </w:pPr>
            <w:r>
              <w:rPr>
                <w:lang w:val="en-US"/>
              </w:rPr>
              <w:t>16(2)</w:t>
            </w:r>
          </w:p>
        </w:tc>
        <w:tc>
          <w:tcPr>
            <w:tcW w:w="3719" w:type="dxa"/>
            <w:gridSpan w:val="2"/>
          </w:tcPr>
          <w:p>
            <w:pPr>
              <w:pStyle w:val="yTable"/>
            </w:pPr>
            <w:r>
              <w:t>Failing to control or manage dog in designated area</w:t>
            </w:r>
          </w:p>
        </w:tc>
        <w:tc>
          <w:tcPr>
            <w:tcW w:w="1200" w:type="dxa"/>
            <w:vAlign w:val="bottom"/>
          </w:tcPr>
          <w:p>
            <w:pPr>
              <w:pStyle w:val="yTable"/>
              <w:tabs>
                <w:tab w:val="decimal" w:pos="766"/>
              </w:tabs>
            </w:pPr>
            <w:r>
              <w:t>50</w:t>
            </w:r>
          </w:p>
        </w:tc>
      </w:tr>
      <w:tr>
        <w:trPr>
          <w:cantSplit/>
        </w:trPr>
        <w:tc>
          <w:tcPr>
            <w:tcW w:w="710" w:type="dxa"/>
          </w:tcPr>
          <w:p>
            <w:pPr>
              <w:pStyle w:val="yTable"/>
            </w:pPr>
            <w:r>
              <w:t>9.</w:t>
            </w:r>
          </w:p>
        </w:tc>
        <w:tc>
          <w:tcPr>
            <w:tcW w:w="1211" w:type="dxa"/>
          </w:tcPr>
          <w:p>
            <w:pPr>
              <w:pStyle w:val="yTable"/>
              <w:tabs>
                <w:tab w:val="decimal" w:pos="340"/>
              </w:tabs>
            </w:pPr>
            <w:r>
              <w:t>17(2)</w:t>
            </w:r>
          </w:p>
        </w:tc>
        <w:tc>
          <w:tcPr>
            <w:tcW w:w="3719" w:type="dxa"/>
            <w:gridSpan w:val="2"/>
          </w:tcPr>
          <w:p>
            <w:pPr>
              <w:pStyle w:val="yTable"/>
            </w:pPr>
            <w:r>
              <w:t>Failing to control or manage horse in designated area</w:t>
            </w:r>
          </w:p>
        </w:tc>
        <w:tc>
          <w:tcPr>
            <w:tcW w:w="1200" w:type="dxa"/>
            <w:vAlign w:val="bottom"/>
          </w:tcPr>
          <w:p>
            <w:pPr>
              <w:pStyle w:val="yTable"/>
              <w:tabs>
                <w:tab w:val="decimal" w:pos="766"/>
              </w:tabs>
            </w:pPr>
            <w:r>
              <w:t>50</w:t>
            </w:r>
          </w:p>
        </w:tc>
      </w:tr>
      <w:tr>
        <w:trPr>
          <w:cantSplit/>
        </w:trPr>
        <w:tc>
          <w:tcPr>
            <w:tcW w:w="710" w:type="dxa"/>
          </w:tcPr>
          <w:p>
            <w:pPr>
              <w:pStyle w:val="yTable"/>
            </w:pPr>
            <w:r>
              <w:t>10.</w:t>
            </w:r>
          </w:p>
        </w:tc>
        <w:tc>
          <w:tcPr>
            <w:tcW w:w="1211" w:type="dxa"/>
          </w:tcPr>
          <w:p>
            <w:pPr>
              <w:pStyle w:val="yTable"/>
              <w:tabs>
                <w:tab w:val="decimal" w:pos="340"/>
              </w:tabs>
            </w:pPr>
            <w:r>
              <w:t>18</w:t>
            </w:r>
          </w:p>
        </w:tc>
        <w:tc>
          <w:tcPr>
            <w:tcW w:w="3719" w:type="dxa"/>
            <w:gridSpan w:val="2"/>
          </w:tcPr>
          <w:p>
            <w:pPr>
              <w:pStyle w:val="yTable"/>
            </w:pPr>
            <w:r>
              <w:t>Hunting etc. non</w:t>
            </w:r>
            <w:r>
              <w:noBreakHyphen/>
              <w:t>indigenous animal</w:t>
            </w:r>
          </w:p>
        </w:tc>
        <w:tc>
          <w:tcPr>
            <w:tcW w:w="1200" w:type="dxa"/>
            <w:vAlign w:val="bottom"/>
          </w:tcPr>
          <w:p>
            <w:pPr>
              <w:pStyle w:val="yTable"/>
              <w:tabs>
                <w:tab w:val="decimal" w:pos="766"/>
              </w:tabs>
            </w:pPr>
            <w:r>
              <w:t>100</w:t>
            </w:r>
          </w:p>
        </w:tc>
      </w:tr>
      <w:tr>
        <w:trPr>
          <w:cantSplit/>
        </w:trPr>
        <w:tc>
          <w:tcPr>
            <w:tcW w:w="710" w:type="dxa"/>
          </w:tcPr>
          <w:p>
            <w:pPr>
              <w:pStyle w:val="yTable"/>
            </w:pPr>
            <w:r>
              <w:t>11.</w:t>
            </w:r>
          </w:p>
        </w:tc>
        <w:tc>
          <w:tcPr>
            <w:tcW w:w="1211" w:type="dxa"/>
          </w:tcPr>
          <w:p>
            <w:pPr>
              <w:pStyle w:val="yTable"/>
              <w:tabs>
                <w:tab w:val="decimal" w:pos="340"/>
              </w:tabs>
            </w:pPr>
            <w:r>
              <w:t>19</w:t>
            </w:r>
          </w:p>
        </w:tc>
        <w:tc>
          <w:tcPr>
            <w:tcW w:w="3719" w:type="dxa"/>
            <w:gridSpan w:val="2"/>
          </w:tcPr>
          <w:p>
            <w:pPr>
              <w:pStyle w:val="yTable"/>
            </w:pPr>
            <w:r>
              <w:t>Failing to remove animal</w:t>
            </w:r>
          </w:p>
        </w:tc>
        <w:tc>
          <w:tcPr>
            <w:tcW w:w="1200" w:type="dxa"/>
          </w:tcPr>
          <w:p>
            <w:pPr>
              <w:pStyle w:val="yTable"/>
              <w:tabs>
                <w:tab w:val="decimal" w:pos="766"/>
              </w:tabs>
            </w:pPr>
            <w:r>
              <w:t>50</w:t>
            </w:r>
          </w:p>
        </w:tc>
      </w:tr>
      <w:tr>
        <w:trPr>
          <w:cantSplit/>
        </w:trPr>
        <w:tc>
          <w:tcPr>
            <w:tcW w:w="710" w:type="dxa"/>
          </w:tcPr>
          <w:p>
            <w:pPr>
              <w:pStyle w:val="yTable"/>
            </w:pPr>
            <w:r>
              <w:t>12.</w:t>
            </w:r>
          </w:p>
        </w:tc>
        <w:tc>
          <w:tcPr>
            <w:tcW w:w="1211" w:type="dxa"/>
          </w:tcPr>
          <w:p>
            <w:pPr>
              <w:pStyle w:val="yTable"/>
              <w:tabs>
                <w:tab w:val="decimal" w:pos="340"/>
              </w:tabs>
            </w:pPr>
            <w:r>
              <w:t>21(1)</w:t>
            </w:r>
          </w:p>
        </w:tc>
        <w:tc>
          <w:tcPr>
            <w:tcW w:w="3719" w:type="dxa"/>
            <w:gridSpan w:val="2"/>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710" w:type="dxa"/>
          </w:tcPr>
          <w:p>
            <w:pPr>
              <w:pStyle w:val="yTable"/>
            </w:pPr>
            <w:r>
              <w:t>13.</w:t>
            </w:r>
          </w:p>
        </w:tc>
        <w:tc>
          <w:tcPr>
            <w:tcW w:w="1211" w:type="dxa"/>
          </w:tcPr>
          <w:p>
            <w:pPr>
              <w:pStyle w:val="yTable"/>
              <w:tabs>
                <w:tab w:val="decimal" w:pos="340"/>
              </w:tabs>
            </w:pPr>
            <w:r>
              <w:t>21(4)</w:t>
            </w:r>
          </w:p>
        </w:tc>
        <w:tc>
          <w:tcPr>
            <w:tcW w:w="3719" w:type="dxa"/>
            <w:gridSpan w:val="2"/>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710" w:type="dxa"/>
          </w:tcPr>
          <w:p>
            <w:pPr>
              <w:pStyle w:val="yTable"/>
            </w:pPr>
            <w:r>
              <w:t>14.</w:t>
            </w:r>
          </w:p>
        </w:tc>
        <w:tc>
          <w:tcPr>
            <w:tcW w:w="1211" w:type="dxa"/>
          </w:tcPr>
          <w:p>
            <w:pPr>
              <w:pStyle w:val="yTable"/>
              <w:tabs>
                <w:tab w:val="decimal" w:pos="340"/>
              </w:tabs>
            </w:pPr>
            <w:r>
              <w:t>22</w:t>
            </w:r>
          </w:p>
        </w:tc>
        <w:tc>
          <w:tcPr>
            <w:tcW w:w="3719" w:type="dxa"/>
            <w:gridSpan w:val="2"/>
          </w:tcPr>
          <w:p>
            <w:pPr>
              <w:pStyle w:val="yTable"/>
            </w:pPr>
            <w:r>
              <w:t>Painting or treating vessels</w:t>
            </w:r>
          </w:p>
        </w:tc>
        <w:tc>
          <w:tcPr>
            <w:tcW w:w="1200" w:type="dxa"/>
            <w:vAlign w:val="bottom"/>
          </w:tcPr>
          <w:p>
            <w:pPr>
              <w:pStyle w:val="yTable"/>
              <w:tabs>
                <w:tab w:val="decimal" w:pos="766"/>
              </w:tabs>
            </w:pPr>
            <w:r>
              <w:t>200</w:t>
            </w:r>
          </w:p>
        </w:tc>
      </w:tr>
      <w:tr>
        <w:trPr>
          <w:cantSplit/>
        </w:trPr>
        <w:tc>
          <w:tcPr>
            <w:tcW w:w="710" w:type="dxa"/>
          </w:tcPr>
          <w:p>
            <w:pPr>
              <w:pStyle w:val="yTable"/>
            </w:pPr>
            <w:r>
              <w:t>15.</w:t>
            </w:r>
          </w:p>
        </w:tc>
        <w:tc>
          <w:tcPr>
            <w:tcW w:w="1211" w:type="dxa"/>
          </w:tcPr>
          <w:p>
            <w:pPr>
              <w:pStyle w:val="yTable"/>
              <w:tabs>
                <w:tab w:val="decimal" w:pos="340"/>
              </w:tabs>
            </w:pPr>
            <w:r>
              <w:t>23(1)</w:t>
            </w:r>
          </w:p>
        </w:tc>
        <w:tc>
          <w:tcPr>
            <w:tcW w:w="3719" w:type="dxa"/>
            <w:gridSpan w:val="2"/>
          </w:tcPr>
          <w:p>
            <w:pPr>
              <w:pStyle w:val="yTable"/>
            </w:pPr>
            <w:r>
              <w:t>Polluting water supply</w:t>
            </w:r>
          </w:p>
        </w:tc>
        <w:tc>
          <w:tcPr>
            <w:tcW w:w="1200" w:type="dxa"/>
            <w:vAlign w:val="bottom"/>
          </w:tcPr>
          <w:p>
            <w:pPr>
              <w:pStyle w:val="yTable"/>
              <w:tabs>
                <w:tab w:val="decimal" w:pos="766"/>
              </w:tabs>
            </w:pPr>
            <w:r>
              <w:t>200</w:t>
            </w:r>
          </w:p>
        </w:tc>
      </w:tr>
      <w:tr>
        <w:trPr>
          <w:cantSplit/>
        </w:trPr>
        <w:tc>
          <w:tcPr>
            <w:tcW w:w="710" w:type="dxa"/>
          </w:tcPr>
          <w:p>
            <w:pPr>
              <w:pStyle w:val="yTable"/>
            </w:pPr>
            <w:r>
              <w:t>16.</w:t>
            </w:r>
          </w:p>
        </w:tc>
        <w:tc>
          <w:tcPr>
            <w:tcW w:w="1211" w:type="dxa"/>
          </w:tcPr>
          <w:p>
            <w:pPr>
              <w:pStyle w:val="yTable"/>
              <w:tabs>
                <w:tab w:val="decimal" w:pos="340"/>
              </w:tabs>
            </w:pPr>
            <w:r>
              <w:t>23(2)</w:t>
            </w:r>
          </w:p>
        </w:tc>
        <w:tc>
          <w:tcPr>
            <w:tcW w:w="3719" w:type="dxa"/>
            <w:gridSpan w:val="2"/>
          </w:tcPr>
          <w:p>
            <w:pPr>
              <w:pStyle w:val="yTable"/>
            </w:pPr>
            <w:r>
              <w:t>Swimming etc. in reservoir or tank</w:t>
            </w:r>
          </w:p>
        </w:tc>
        <w:tc>
          <w:tcPr>
            <w:tcW w:w="1200" w:type="dxa"/>
            <w:vAlign w:val="bottom"/>
          </w:tcPr>
          <w:p>
            <w:pPr>
              <w:pStyle w:val="yTable"/>
              <w:tabs>
                <w:tab w:val="decimal" w:pos="766"/>
              </w:tabs>
            </w:pPr>
            <w:r>
              <w:t>50</w:t>
            </w:r>
          </w:p>
        </w:tc>
      </w:tr>
      <w:tr>
        <w:trPr>
          <w:cantSplit/>
        </w:trPr>
        <w:tc>
          <w:tcPr>
            <w:tcW w:w="710" w:type="dxa"/>
          </w:tcPr>
          <w:p>
            <w:pPr>
              <w:pStyle w:val="yTable"/>
            </w:pPr>
            <w:r>
              <w:t>17.</w:t>
            </w:r>
          </w:p>
        </w:tc>
        <w:tc>
          <w:tcPr>
            <w:tcW w:w="1211" w:type="dxa"/>
          </w:tcPr>
          <w:p>
            <w:pPr>
              <w:pStyle w:val="yTable"/>
              <w:tabs>
                <w:tab w:val="decimal" w:pos="340"/>
              </w:tabs>
            </w:pPr>
            <w:r>
              <w:t>24(1)</w:t>
            </w:r>
          </w:p>
        </w:tc>
        <w:tc>
          <w:tcPr>
            <w:tcW w:w="3719" w:type="dxa"/>
            <w:gridSpan w:val="2"/>
          </w:tcPr>
          <w:p>
            <w:pPr>
              <w:pStyle w:val="yTable"/>
            </w:pPr>
            <w:r>
              <w:t>Littering</w:t>
            </w:r>
          </w:p>
        </w:tc>
        <w:tc>
          <w:tcPr>
            <w:tcW w:w="1200" w:type="dxa"/>
            <w:vAlign w:val="bottom"/>
          </w:tcPr>
          <w:p>
            <w:pPr>
              <w:pStyle w:val="yTable"/>
              <w:tabs>
                <w:tab w:val="decimal" w:pos="766"/>
              </w:tabs>
            </w:pPr>
            <w:r>
              <w:t>100</w:t>
            </w:r>
          </w:p>
        </w:tc>
      </w:tr>
      <w:tr>
        <w:trPr>
          <w:cantSplit/>
        </w:trPr>
        <w:tc>
          <w:tcPr>
            <w:tcW w:w="710" w:type="dxa"/>
          </w:tcPr>
          <w:p>
            <w:pPr>
              <w:pStyle w:val="yTable"/>
            </w:pPr>
            <w:r>
              <w:t>18.</w:t>
            </w:r>
          </w:p>
        </w:tc>
        <w:tc>
          <w:tcPr>
            <w:tcW w:w="1211" w:type="dxa"/>
          </w:tcPr>
          <w:p>
            <w:pPr>
              <w:pStyle w:val="yTable"/>
              <w:tabs>
                <w:tab w:val="decimal" w:pos="340"/>
              </w:tabs>
            </w:pPr>
            <w:r>
              <w:t>26</w:t>
            </w:r>
          </w:p>
        </w:tc>
        <w:tc>
          <w:tcPr>
            <w:tcW w:w="3719" w:type="dxa"/>
            <w:gridSpan w:val="2"/>
          </w:tcPr>
          <w:p>
            <w:pPr>
              <w:pStyle w:val="yTable"/>
            </w:pPr>
            <w:r>
              <w:t>Taking glass into restricted area</w:t>
            </w:r>
          </w:p>
        </w:tc>
        <w:tc>
          <w:tcPr>
            <w:tcW w:w="1200" w:type="dxa"/>
            <w:vAlign w:val="bottom"/>
          </w:tcPr>
          <w:p>
            <w:pPr>
              <w:pStyle w:val="yTable"/>
              <w:tabs>
                <w:tab w:val="decimal" w:pos="766"/>
              </w:tabs>
            </w:pPr>
            <w:r>
              <w:t>50</w:t>
            </w:r>
          </w:p>
        </w:tc>
      </w:tr>
      <w:tr>
        <w:trPr>
          <w:cantSplit/>
        </w:trPr>
        <w:tc>
          <w:tcPr>
            <w:tcW w:w="710" w:type="dxa"/>
          </w:tcPr>
          <w:p>
            <w:pPr>
              <w:pStyle w:val="yTable"/>
            </w:pPr>
            <w:r>
              <w:t>19.</w:t>
            </w:r>
          </w:p>
        </w:tc>
        <w:tc>
          <w:tcPr>
            <w:tcW w:w="1211" w:type="dxa"/>
          </w:tcPr>
          <w:p>
            <w:pPr>
              <w:pStyle w:val="yTable"/>
              <w:tabs>
                <w:tab w:val="decimal" w:pos="340"/>
              </w:tabs>
            </w:pPr>
            <w:r>
              <w:t>27(2)</w:t>
            </w:r>
          </w:p>
        </w:tc>
        <w:tc>
          <w:tcPr>
            <w:tcW w:w="3719" w:type="dxa"/>
            <w:gridSpan w:val="2"/>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710" w:type="dxa"/>
          </w:tcPr>
          <w:p>
            <w:pPr>
              <w:pStyle w:val="yTable"/>
            </w:pPr>
            <w:r>
              <w:t>20.</w:t>
            </w:r>
          </w:p>
        </w:tc>
        <w:tc>
          <w:tcPr>
            <w:tcW w:w="1211" w:type="dxa"/>
          </w:tcPr>
          <w:p>
            <w:pPr>
              <w:pStyle w:val="yTable"/>
              <w:tabs>
                <w:tab w:val="decimal" w:pos="340"/>
              </w:tabs>
            </w:pPr>
            <w:bookmarkStart w:id="2097" w:name="_Hlt4467935"/>
            <w:r>
              <w:t>28</w:t>
            </w:r>
            <w:bookmarkEnd w:id="2097"/>
          </w:p>
        </w:tc>
        <w:tc>
          <w:tcPr>
            <w:tcW w:w="3719" w:type="dxa"/>
            <w:gridSpan w:val="2"/>
          </w:tcPr>
          <w:p>
            <w:pPr>
              <w:pStyle w:val="yTable"/>
            </w:pPr>
            <w:r>
              <w:t>Cleaning etc. fish in restricted area</w:t>
            </w:r>
          </w:p>
        </w:tc>
        <w:tc>
          <w:tcPr>
            <w:tcW w:w="1200" w:type="dxa"/>
            <w:vAlign w:val="bottom"/>
          </w:tcPr>
          <w:p>
            <w:pPr>
              <w:pStyle w:val="yTable"/>
              <w:tabs>
                <w:tab w:val="decimal" w:pos="766"/>
              </w:tabs>
            </w:pPr>
            <w:r>
              <w:t>35</w:t>
            </w:r>
          </w:p>
        </w:tc>
      </w:tr>
      <w:tr>
        <w:trPr>
          <w:cantSplit/>
        </w:trPr>
        <w:tc>
          <w:tcPr>
            <w:tcW w:w="710" w:type="dxa"/>
          </w:tcPr>
          <w:p>
            <w:pPr>
              <w:pStyle w:val="yTable"/>
            </w:pPr>
            <w:r>
              <w:t>21.</w:t>
            </w:r>
          </w:p>
        </w:tc>
        <w:tc>
          <w:tcPr>
            <w:tcW w:w="1211" w:type="dxa"/>
          </w:tcPr>
          <w:p>
            <w:pPr>
              <w:pStyle w:val="yTable"/>
              <w:tabs>
                <w:tab w:val="decimal" w:pos="340"/>
              </w:tabs>
            </w:pPr>
            <w:r>
              <w:t>29(1)</w:t>
            </w:r>
          </w:p>
        </w:tc>
        <w:tc>
          <w:tcPr>
            <w:tcW w:w="3719" w:type="dxa"/>
            <w:gridSpan w:val="2"/>
          </w:tcPr>
          <w:p>
            <w:pPr>
              <w:pStyle w:val="yTable"/>
            </w:pPr>
            <w:r>
              <w:t>Smoking in cave</w:t>
            </w:r>
          </w:p>
        </w:tc>
        <w:tc>
          <w:tcPr>
            <w:tcW w:w="1200" w:type="dxa"/>
            <w:vAlign w:val="bottom"/>
          </w:tcPr>
          <w:p>
            <w:pPr>
              <w:pStyle w:val="yTable"/>
              <w:tabs>
                <w:tab w:val="decimal" w:pos="766"/>
              </w:tabs>
            </w:pPr>
            <w:r>
              <w:t>50</w:t>
            </w:r>
          </w:p>
        </w:tc>
      </w:tr>
      <w:tr>
        <w:trPr>
          <w:cantSplit/>
        </w:trPr>
        <w:tc>
          <w:tcPr>
            <w:tcW w:w="710" w:type="dxa"/>
          </w:tcPr>
          <w:p>
            <w:pPr>
              <w:pStyle w:val="yTable"/>
            </w:pPr>
            <w:r>
              <w:t>22.</w:t>
            </w:r>
          </w:p>
        </w:tc>
        <w:tc>
          <w:tcPr>
            <w:tcW w:w="1211" w:type="dxa"/>
          </w:tcPr>
          <w:p>
            <w:pPr>
              <w:pStyle w:val="yTable"/>
              <w:tabs>
                <w:tab w:val="decimal" w:pos="340"/>
              </w:tabs>
            </w:pPr>
            <w:r>
              <w:t>29(2)</w:t>
            </w:r>
          </w:p>
        </w:tc>
        <w:tc>
          <w:tcPr>
            <w:tcW w:w="3719" w:type="dxa"/>
            <w:gridSpan w:val="2"/>
          </w:tcPr>
          <w:p>
            <w:pPr>
              <w:pStyle w:val="yTable"/>
            </w:pPr>
            <w:r>
              <w:t>Lighting a fire in a cave</w:t>
            </w:r>
          </w:p>
        </w:tc>
        <w:tc>
          <w:tcPr>
            <w:tcW w:w="1200" w:type="dxa"/>
            <w:vAlign w:val="bottom"/>
          </w:tcPr>
          <w:p>
            <w:pPr>
              <w:pStyle w:val="yTable"/>
              <w:tabs>
                <w:tab w:val="decimal" w:pos="766"/>
              </w:tabs>
            </w:pPr>
            <w:r>
              <w:t>200</w:t>
            </w:r>
          </w:p>
        </w:tc>
      </w:tr>
      <w:tr>
        <w:trPr>
          <w:cantSplit/>
        </w:trPr>
        <w:tc>
          <w:tcPr>
            <w:tcW w:w="710" w:type="dxa"/>
          </w:tcPr>
          <w:p>
            <w:pPr>
              <w:pStyle w:val="yTable"/>
            </w:pPr>
            <w:r>
              <w:t>23.</w:t>
            </w:r>
          </w:p>
        </w:tc>
        <w:tc>
          <w:tcPr>
            <w:tcW w:w="1211" w:type="dxa"/>
          </w:tcPr>
          <w:p>
            <w:pPr>
              <w:pStyle w:val="yTable"/>
              <w:tabs>
                <w:tab w:val="decimal" w:pos="340"/>
              </w:tabs>
            </w:pPr>
            <w:r>
              <w:t>31(1)</w:t>
            </w:r>
          </w:p>
        </w:tc>
        <w:tc>
          <w:tcPr>
            <w:tcW w:w="3719" w:type="dxa"/>
            <w:gridSpan w:val="2"/>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710" w:type="dxa"/>
          </w:tcPr>
          <w:p>
            <w:pPr>
              <w:pStyle w:val="yTable"/>
            </w:pPr>
            <w:r>
              <w:t>24.</w:t>
            </w:r>
          </w:p>
        </w:tc>
        <w:tc>
          <w:tcPr>
            <w:tcW w:w="1211" w:type="dxa"/>
          </w:tcPr>
          <w:p>
            <w:pPr>
              <w:pStyle w:val="yTable"/>
              <w:tabs>
                <w:tab w:val="decimal" w:pos="340"/>
              </w:tabs>
            </w:pPr>
            <w:r>
              <w:t>32</w:t>
            </w:r>
          </w:p>
        </w:tc>
        <w:tc>
          <w:tcPr>
            <w:tcW w:w="3719" w:type="dxa"/>
            <w:gridSpan w:val="2"/>
          </w:tcPr>
          <w:p>
            <w:pPr>
              <w:pStyle w:val="yTable"/>
            </w:pPr>
            <w:r>
              <w:t>Sandboarding</w:t>
            </w:r>
          </w:p>
        </w:tc>
        <w:tc>
          <w:tcPr>
            <w:tcW w:w="1200" w:type="dxa"/>
            <w:vAlign w:val="bottom"/>
          </w:tcPr>
          <w:p>
            <w:pPr>
              <w:pStyle w:val="yTable"/>
              <w:tabs>
                <w:tab w:val="decimal" w:pos="766"/>
              </w:tabs>
            </w:pPr>
            <w:r>
              <w:t>50</w:t>
            </w:r>
          </w:p>
        </w:tc>
      </w:tr>
      <w:tr>
        <w:trPr>
          <w:cantSplit/>
        </w:trPr>
        <w:tc>
          <w:tcPr>
            <w:tcW w:w="710" w:type="dxa"/>
          </w:tcPr>
          <w:p>
            <w:pPr>
              <w:pStyle w:val="yTable"/>
            </w:pPr>
            <w:r>
              <w:t>25.</w:t>
            </w:r>
          </w:p>
        </w:tc>
        <w:tc>
          <w:tcPr>
            <w:tcW w:w="1211" w:type="dxa"/>
          </w:tcPr>
          <w:p>
            <w:pPr>
              <w:pStyle w:val="yTable"/>
              <w:tabs>
                <w:tab w:val="decimal" w:pos="340"/>
              </w:tabs>
            </w:pPr>
            <w:bookmarkStart w:id="2098" w:name="_Hlt499631292"/>
            <w:r>
              <w:t>33</w:t>
            </w:r>
            <w:bookmarkEnd w:id="2098"/>
          </w:p>
        </w:tc>
        <w:tc>
          <w:tcPr>
            <w:tcW w:w="3719" w:type="dxa"/>
            <w:gridSpan w:val="2"/>
          </w:tcPr>
          <w:p>
            <w:pPr>
              <w:pStyle w:val="yTable"/>
            </w:pPr>
            <w:r>
              <w:t>Abseiling</w:t>
            </w:r>
          </w:p>
        </w:tc>
        <w:tc>
          <w:tcPr>
            <w:tcW w:w="1200" w:type="dxa"/>
            <w:vAlign w:val="bottom"/>
          </w:tcPr>
          <w:p>
            <w:pPr>
              <w:pStyle w:val="yTable"/>
              <w:tabs>
                <w:tab w:val="decimal" w:pos="766"/>
              </w:tabs>
            </w:pPr>
            <w:r>
              <w:t>50</w:t>
            </w:r>
          </w:p>
        </w:tc>
      </w:tr>
      <w:tr>
        <w:trPr>
          <w:cantSplit/>
        </w:trPr>
        <w:tc>
          <w:tcPr>
            <w:tcW w:w="710" w:type="dxa"/>
          </w:tcPr>
          <w:p>
            <w:pPr>
              <w:pStyle w:val="yTable"/>
            </w:pPr>
            <w:r>
              <w:t>25a.</w:t>
            </w:r>
          </w:p>
        </w:tc>
        <w:tc>
          <w:tcPr>
            <w:tcW w:w="1211" w:type="dxa"/>
          </w:tcPr>
          <w:p>
            <w:pPr>
              <w:pStyle w:val="yTable"/>
              <w:tabs>
                <w:tab w:val="decimal" w:pos="340"/>
              </w:tabs>
            </w:pPr>
            <w:r>
              <w:t>34(1)</w:t>
            </w:r>
          </w:p>
        </w:tc>
        <w:tc>
          <w:tcPr>
            <w:tcW w:w="3719" w:type="dxa"/>
            <w:gridSpan w:val="2"/>
          </w:tcPr>
          <w:p>
            <w:pPr>
              <w:pStyle w:val="yTable"/>
            </w:pPr>
            <w:r>
              <w:t>Unauthorised structure</w:t>
            </w:r>
          </w:p>
        </w:tc>
        <w:tc>
          <w:tcPr>
            <w:tcW w:w="1200" w:type="dxa"/>
            <w:vAlign w:val="bottom"/>
          </w:tcPr>
          <w:p>
            <w:pPr>
              <w:pStyle w:val="yTable"/>
              <w:tabs>
                <w:tab w:val="decimal" w:pos="766"/>
              </w:tabs>
            </w:pPr>
            <w:r>
              <w:t>200</w:t>
            </w:r>
          </w:p>
        </w:tc>
      </w:tr>
      <w:tr>
        <w:trPr>
          <w:cantSplit/>
        </w:trPr>
        <w:tc>
          <w:tcPr>
            <w:tcW w:w="710" w:type="dxa"/>
          </w:tcPr>
          <w:p>
            <w:pPr>
              <w:pStyle w:val="yTable"/>
            </w:pPr>
            <w:r>
              <w:t>25b.</w:t>
            </w:r>
          </w:p>
        </w:tc>
        <w:tc>
          <w:tcPr>
            <w:tcW w:w="1211" w:type="dxa"/>
          </w:tcPr>
          <w:p>
            <w:pPr>
              <w:pStyle w:val="yTable"/>
              <w:tabs>
                <w:tab w:val="decimal" w:pos="340"/>
              </w:tabs>
            </w:pPr>
            <w:r>
              <w:t>34(4)</w:t>
            </w:r>
          </w:p>
        </w:tc>
        <w:tc>
          <w:tcPr>
            <w:tcW w:w="3719" w:type="dxa"/>
            <w:gridSpan w:val="2"/>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710" w:type="dxa"/>
          </w:tcPr>
          <w:p>
            <w:pPr>
              <w:pStyle w:val="yTable"/>
            </w:pPr>
            <w:r>
              <w:t>25c.</w:t>
            </w:r>
          </w:p>
        </w:tc>
        <w:tc>
          <w:tcPr>
            <w:tcW w:w="1211" w:type="dxa"/>
          </w:tcPr>
          <w:p>
            <w:pPr>
              <w:pStyle w:val="yTable"/>
              <w:tabs>
                <w:tab w:val="decimal" w:pos="340"/>
              </w:tabs>
            </w:pPr>
            <w:r>
              <w:t>35A(1)</w:t>
            </w:r>
          </w:p>
        </w:tc>
        <w:tc>
          <w:tcPr>
            <w:tcW w:w="3719" w:type="dxa"/>
            <w:gridSpan w:val="2"/>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710" w:type="dxa"/>
          </w:tcPr>
          <w:p>
            <w:pPr>
              <w:pStyle w:val="yTable"/>
            </w:pPr>
            <w:r>
              <w:t>26.</w:t>
            </w:r>
          </w:p>
        </w:tc>
        <w:tc>
          <w:tcPr>
            <w:tcW w:w="1211" w:type="dxa"/>
          </w:tcPr>
          <w:p>
            <w:pPr>
              <w:pStyle w:val="yTable"/>
              <w:tabs>
                <w:tab w:val="decimal" w:pos="340"/>
              </w:tabs>
            </w:pPr>
            <w:r>
              <w:t>36</w:t>
            </w:r>
          </w:p>
        </w:tc>
        <w:tc>
          <w:tcPr>
            <w:tcW w:w="3719" w:type="dxa"/>
            <w:gridSpan w:val="2"/>
          </w:tcPr>
          <w:p>
            <w:pPr>
              <w:pStyle w:val="yTable"/>
            </w:pPr>
            <w:r>
              <w:t>Dumping of vehicles etc.</w:t>
            </w:r>
          </w:p>
        </w:tc>
        <w:tc>
          <w:tcPr>
            <w:tcW w:w="1200" w:type="dxa"/>
            <w:vAlign w:val="bottom"/>
          </w:tcPr>
          <w:p>
            <w:pPr>
              <w:pStyle w:val="yTable"/>
              <w:tabs>
                <w:tab w:val="decimal" w:pos="766"/>
              </w:tabs>
            </w:pPr>
            <w:r>
              <w:t>200</w:t>
            </w:r>
          </w:p>
        </w:tc>
      </w:tr>
      <w:tr>
        <w:trPr>
          <w:cantSplit/>
        </w:trPr>
        <w:tc>
          <w:tcPr>
            <w:tcW w:w="710" w:type="dxa"/>
          </w:tcPr>
          <w:p>
            <w:pPr>
              <w:pStyle w:val="yTable"/>
            </w:pPr>
            <w:r>
              <w:t>27.</w:t>
            </w:r>
          </w:p>
        </w:tc>
        <w:tc>
          <w:tcPr>
            <w:tcW w:w="1211" w:type="dxa"/>
          </w:tcPr>
          <w:p>
            <w:pPr>
              <w:pStyle w:val="yTable"/>
              <w:tabs>
                <w:tab w:val="decimal" w:pos="340"/>
              </w:tabs>
            </w:pPr>
            <w:r>
              <w:t>37(1)</w:t>
            </w:r>
          </w:p>
        </w:tc>
        <w:tc>
          <w:tcPr>
            <w:tcW w:w="3719" w:type="dxa"/>
            <w:gridSpan w:val="2"/>
          </w:tcPr>
          <w:p>
            <w:pPr>
              <w:pStyle w:val="yTable"/>
            </w:pPr>
            <w:r>
              <w:t>Billsticking etc.</w:t>
            </w:r>
          </w:p>
        </w:tc>
        <w:tc>
          <w:tcPr>
            <w:tcW w:w="1200" w:type="dxa"/>
            <w:vAlign w:val="bottom"/>
          </w:tcPr>
          <w:p>
            <w:pPr>
              <w:pStyle w:val="yTable"/>
              <w:tabs>
                <w:tab w:val="decimal" w:pos="766"/>
              </w:tabs>
            </w:pPr>
            <w:r>
              <w:t>50</w:t>
            </w:r>
          </w:p>
        </w:tc>
      </w:tr>
      <w:tr>
        <w:trPr>
          <w:cantSplit/>
        </w:trPr>
        <w:tc>
          <w:tcPr>
            <w:tcW w:w="710" w:type="dxa"/>
          </w:tcPr>
          <w:p>
            <w:pPr>
              <w:pStyle w:val="yTable"/>
            </w:pPr>
            <w:r>
              <w:t>28.</w:t>
            </w:r>
          </w:p>
        </w:tc>
        <w:tc>
          <w:tcPr>
            <w:tcW w:w="1211" w:type="dxa"/>
          </w:tcPr>
          <w:p>
            <w:pPr>
              <w:pStyle w:val="yTable"/>
              <w:tabs>
                <w:tab w:val="decimal" w:pos="340"/>
              </w:tabs>
            </w:pPr>
            <w:r>
              <w:t>37(2)</w:t>
            </w:r>
          </w:p>
        </w:tc>
        <w:tc>
          <w:tcPr>
            <w:tcW w:w="3719" w:type="dxa"/>
            <w:gridSpan w:val="2"/>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710" w:type="dxa"/>
          </w:tcPr>
          <w:p>
            <w:pPr>
              <w:pStyle w:val="yTable"/>
            </w:pPr>
            <w:r>
              <w:t>29.</w:t>
            </w:r>
          </w:p>
        </w:tc>
        <w:tc>
          <w:tcPr>
            <w:tcW w:w="1211" w:type="dxa"/>
          </w:tcPr>
          <w:p>
            <w:pPr>
              <w:pStyle w:val="yTable"/>
              <w:tabs>
                <w:tab w:val="decimal" w:pos="340"/>
              </w:tabs>
            </w:pPr>
            <w:r>
              <w:t>38(1)</w:t>
            </w:r>
          </w:p>
        </w:tc>
        <w:tc>
          <w:tcPr>
            <w:tcW w:w="3719" w:type="dxa"/>
            <w:gridSpan w:val="2"/>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710" w:type="dxa"/>
          </w:tcPr>
          <w:p>
            <w:pPr>
              <w:pStyle w:val="yTable"/>
            </w:pPr>
            <w:r>
              <w:t>30.</w:t>
            </w:r>
          </w:p>
        </w:tc>
        <w:tc>
          <w:tcPr>
            <w:tcW w:w="1211" w:type="dxa"/>
          </w:tcPr>
          <w:p>
            <w:pPr>
              <w:pStyle w:val="yTable"/>
              <w:tabs>
                <w:tab w:val="decimal" w:pos="340"/>
              </w:tabs>
            </w:pPr>
            <w:r>
              <w:t>39(1) or (2)</w:t>
            </w:r>
          </w:p>
        </w:tc>
        <w:tc>
          <w:tcPr>
            <w:tcW w:w="3719" w:type="dxa"/>
            <w:gridSpan w:val="2"/>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710" w:type="dxa"/>
          </w:tcPr>
          <w:p>
            <w:pPr>
              <w:pStyle w:val="yTable"/>
            </w:pPr>
            <w:r>
              <w:t>31.</w:t>
            </w:r>
          </w:p>
        </w:tc>
        <w:tc>
          <w:tcPr>
            <w:tcW w:w="1211" w:type="dxa"/>
          </w:tcPr>
          <w:p>
            <w:pPr>
              <w:pStyle w:val="yTable"/>
              <w:tabs>
                <w:tab w:val="decimal" w:pos="340"/>
              </w:tabs>
            </w:pPr>
            <w:r>
              <w:t>40(2)</w:t>
            </w:r>
          </w:p>
        </w:tc>
        <w:tc>
          <w:tcPr>
            <w:tcW w:w="3719" w:type="dxa"/>
            <w:gridSpan w:val="2"/>
          </w:tcPr>
          <w:p>
            <w:pPr>
              <w:pStyle w:val="yTable"/>
            </w:pPr>
            <w:r>
              <w:t>Failing to comply with direction to extinguish fire</w:t>
            </w:r>
          </w:p>
        </w:tc>
        <w:tc>
          <w:tcPr>
            <w:tcW w:w="1200" w:type="dxa"/>
            <w:vAlign w:val="bottom"/>
          </w:tcPr>
          <w:p>
            <w:pPr>
              <w:pStyle w:val="yTable"/>
              <w:tabs>
                <w:tab w:val="decimal" w:pos="766"/>
              </w:tabs>
            </w:pPr>
            <w:r>
              <w:t>200</w:t>
            </w:r>
          </w:p>
        </w:tc>
      </w:tr>
      <w:tr>
        <w:trPr>
          <w:cantSplit/>
        </w:trPr>
        <w:tc>
          <w:tcPr>
            <w:tcW w:w="710" w:type="dxa"/>
          </w:tcPr>
          <w:p>
            <w:pPr>
              <w:pStyle w:val="yTable"/>
            </w:pPr>
            <w:r>
              <w:t>32.</w:t>
            </w:r>
          </w:p>
        </w:tc>
        <w:tc>
          <w:tcPr>
            <w:tcW w:w="1211" w:type="dxa"/>
          </w:tcPr>
          <w:p>
            <w:pPr>
              <w:pStyle w:val="yTable"/>
              <w:tabs>
                <w:tab w:val="decimal" w:pos="340"/>
              </w:tabs>
            </w:pPr>
            <w:r>
              <w:t>41</w:t>
            </w:r>
          </w:p>
        </w:tc>
        <w:tc>
          <w:tcPr>
            <w:tcW w:w="3719" w:type="dxa"/>
            <w:gridSpan w:val="2"/>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710" w:type="dxa"/>
          </w:tcPr>
          <w:p>
            <w:pPr>
              <w:pStyle w:val="yTable"/>
            </w:pPr>
            <w:r>
              <w:t>33.</w:t>
            </w:r>
          </w:p>
        </w:tc>
        <w:tc>
          <w:tcPr>
            <w:tcW w:w="1211" w:type="dxa"/>
          </w:tcPr>
          <w:p>
            <w:pPr>
              <w:pStyle w:val="yTable"/>
              <w:tabs>
                <w:tab w:val="decimal" w:pos="340"/>
              </w:tabs>
            </w:pPr>
            <w:r>
              <w:t>42</w:t>
            </w:r>
          </w:p>
        </w:tc>
        <w:tc>
          <w:tcPr>
            <w:tcW w:w="3719" w:type="dxa"/>
            <w:gridSpan w:val="2"/>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710" w:type="dxa"/>
          </w:tcPr>
          <w:p>
            <w:pPr>
              <w:pStyle w:val="yTable"/>
            </w:pPr>
            <w:r>
              <w:t>34.</w:t>
            </w:r>
          </w:p>
        </w:tc>
        <w:tc>
          <w:tcPr>
            <w:tcW w:w="1211" w:type="dxa"/>
          </w:tcPr>
          <w:p>
            <w:pPr>
              <w:pStyle w:val="yTable"/>
              <w:tabs>
                <w:tab w:val="decimal" w:pos="340"/>
              </w:tabs>
            </w:pPr>
            <w:r>
              <w:t>43</w:t>
            </w:r>
          </w:p>
        </w:tc>
        <w:tc>
          <w:tcPr>
            <w:tcW w:w="3719" w:type="dxa"/>
            <w:gridSpan w:val="2"/>
          </w:tcPr>
          <w:p>
            <w:pPr>
              <w:pStyle w:val="yTable"/>
            </w:pPr>
            <w:r>
              <w:t>Entering wilderness area by vehicle, vessel or animal</w:t>
            </w:r>
          </w:p>
        </w:tc>
        <w:tc>
          <w:tcPr>
            <w:tcW w:w="1200" w:type="dxa"/>
            <w:vAlign w:val="bottom"/>
          </w:tcPr>
          <w:p>
            <w:pPr>
              <w:pStyle w:val="yTable"/>
              <w:tabs>
                <w:tab w:val="decimal" w:pos="766"/>
              </w:tabs>
            </w:pPr>
            <w:r>
              <w:t>100</w:t>
            </w:r>
          </w:p>
        </w:tc>
      </w:tr>
      <w:tr>
        <w:trPr>
          <w:cantSplit/>
        </w:trPr>
        <w:tc>
          <w:tcPr>
            <w:tcW w:w="710" w:type="dxa"/>
          </w:tcPr>
          <w:p>
            <w:pPr>
              <w:pStyle w:val="yTable"/>
            </w:pPr>
            <w:r>
              <w:t>35.</w:t>
            </w:r>
          </w:p>
        </w:tc>
        <w:tc>
          <w:tcPr>
            <w:tcW w:w="1211" w:type="dxa"/>
          </w:tcPr>
          <w:p>
            <w:pPr>
              <w:pStyle w:val="yTable"/>
              <w:tabs>
                <w:tab w:val="decimal" w:pos="340"/>
              </w:tabs>
            </w:pPr>
            <w:r>
              <w:t>46(1)</w:t>
            </w:r>
          </w:p>
        </w:tc>
        <w:tc>
          <w:tcPr>
            <w:tcW w:w="3719" w:type="dxa"/>
            <w:gridSpan w:val="2"/>
          </w:tcPr>
          <w:p>
            <w:pPr>
              <w:pStyle w:val="yTable"/>
            </w:pPr>
            <w:r>
              <w:t>Entering closed area</w:t>
            </w:r>
          </w:p>
        </w:tc>
        <w:tc>
          <w:tcPr>
            <w:tcW w:w="1200" w:type="dxa"/>
            <w:vAlign w:val="bottom"/>
          </w:tcPr>
          <w:p>
            <w:pPr>
              <w:pStyle w:val="yTable"/>
              <w:tabs>
                <w:tab w:val="decimal" w:pos="766"/>
              </w:tabs>
            </w:pPr>
            <w:r>
              <w:t>100</w:t>
            </w:r>
          </w:p>
        </w:tc>
      </w:tr>
      <w:tr>
        <w:trPr>
          <w:cantSplit/>
        </w:trPr>
        <w:tc>
          <w:tcPr>
            <w:tcW w:w="710" w:type="dxa"/>
          </w:tcPr>
          <w:p>
            <w:pPr>
              <w:pStyle w:val="yTable"/>
            </w:pPr>
            <w:r>
              <w:t>36.</w:t>
            </w:r>
          </w:p>
        </w:tc>
        <w:tc>
          <w:tcPr>
            <w:tcW w:w="1211" w:type="dxa"/>
          </w:tcPr>
          <w:p>
            <w:pPr>
              <w:pStyle w:val="yTable"/>
              <w:tabs>
                <w:tab w:val="decimal" w:pos="340"/>
              </w:tabs>
            </w:pPr>
            <w:r>
              <w:t>47(1)</w:t>
            </w:r>
          </w:p>
        </w:tc>
        <w:tc>
          <w:tcPr>
            <w:tcW w:w="3719" w:type="dxa"/>
            <w:gridSpan w:val="2"/>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710" w:type="dxa"/>
          </w:tcPr>
          <w:p>
            <w:pPr>
              <w:pStyle w:val="yTable"/>
            </w:pPr>
            <w:r>
              <w:t>37.</w:t>
            </w:r>
          </w:p>
        </w:tc>
        <w:tc>
          <w:tcPr>
            <w:tcW w:w="1211" w:type="dxa"/>
          </w:tcPr>
          <w:p>
            <w:pPr>
              <w:pStyle w:val="yTable"/>
              <w:tabs>
                <w:tab w:val="decimal" w:pos="340"/>
              </w:tabs>
            </w:pPr>
            <w:r>
              <w:t>47(2)</w:t>
            </w:r>
          </w:p>
        </w:tc>
        <w:tc>
          <w:tcPr>
            <w:tcW w:w="3719" w:type="dxa"/>
            <w:gridSpan w:val="2"/>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710" w:type="dxa"/>
          </w:tcPr>
          <w:p>
            <w:pPr>
              <w:pStyle w:val="yTable"/>
            </w:pPr>
            <w:r>
              <w:t>37a.</w:t>
            </w:r>
          </w:p>
        </w:tc>
        <w:tc>
          <w:tcPr>
            <w:tcW w:w="1211" w:type="dxa"/>
          </w:tcPr>
          <w:p>
            <w:pPr>
              <w:pStyle w:val="yTable"/>
              <w:tabs>
                <w:tab w:val="decimal" w:pos="340"/>
              </w:tabs>
            </w:pPr>
            <w:r>
              <w:t>47(3)</w:t>
            </w:r>
          </w:p>
        </w:tc>
        <w:tc>
          <w:tcPr>
            <w:tcW w:w="3719" w:type="dxa"/>
            <w:gridSpan w:val="2"/>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710" w:type="dxa"/>
          </w:tcPr>
          <w:p>
            <w:pPr>
              <w:pStyle w:val="yTable"/>
            </w:pPr>
            <w:r>
              <w:t>38.</w:t>
            </w:r>
          </w:p>
        </w:tc>
        <w:tc>
          <w:tcPr>
            <w:tcW w:w="1211" w:type="dxa"/>
          </w:tcPr>
          <w:p>
            <w:pPr>
              <w:pStyle w:val="yTable"/>
              <w:tabs>
                <w:tab w:val="decimal" w:pos="340"/>
              </w:tabs>
            </w:pPr>
            <w:r>
              <w:t>48</w:t>
            </w:r>
          </w:p>
        </w:tc>
        <w:tc>
          <w:tcPr>
            <w:tcW w:w="3719" w:type="dxa"/>
            <w:gridSpan w:val="2"/>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710" w:type="dxa"/>
          </w:tcPr>
          <w:p>
            <w:pPr>
              <w:pStyle w:val="yTable"/>
            </w:pPr>
            <w:r>
              <w:t>39.</w:t>
            </w:r>
          </w:p>
        </w:tc>
        <w:tc>
          <w:tcPr>
            <w:tcW w:w="1211" w:type="dxa"/>
          </w:tcPr>
          <w:p>
            <w:pPr>
              <w:pStyle w:val="yTable"/>
              <w:tabs>
                <w:tab w:val="decimal" w:pos="340"/>
              </w:tabs>
            </w:pPr>
            <w:r>
              <w:t>49(4)</w:t>
            </w:r>
          </w:p>
        </w:tc>
        <w:tc>
          <w:tcPr>
            <w:tcW w:w="3719" w:type="dxa"/>
            <w:gridSpan w:val="2"/>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710" w:type="dxa"/>
          </w:tcPr>
          <w:p>
            <w:pPr>
              <w:pStyle w:val="yTable"/>
            </w:pPr>
            <w:r>
              <w:t>40.</w:t>
            </w:r>
          </w:p>
        </w:tc>
        <w:tc>
          <w:tcPr>
            <w:tcW w:w="1211" w:type="dxa"/>
          </w:tcPr>
          <w:p>
            <w:pPr>
              <w:pStyle w:val="yTable"/>
              <w:tabs>
                <w:tab w:val="decimal" w:pos="340"/>
              </w:tabs>
            </w:pPr>
            <w:r>
              <w:t>49(5)</w:t>
            </w:r>
          </w:p>
        </w:tc>
        <w:tc>
          <w:tcPr>
            <w:tcW w:w="3719" w:type="dxa"/>
            <w:gridSpan w:val="2"/>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710" w:type="dxa"/>
          </w:tcPr>
          <w:p>
            <w:pPr>
              <w:pStyle w:val="yTable"/>
            </w:pPr>
            <w:r>
              <w:t>40a.</w:t>
            </w:r>
          </w:p>
        </w:tc>
        <w:tc>
          <w:tcPr>
            <w:tcW w:w="1211" w:type="dxa"/>
          </w:tcPr>
          <w:p>
            <w:pPr>
              <w:pStyle w:val="yTable"/>
              <w:tabs>
                <w:tab w:val="decimal" w:pos="340"/>
              </w:tabs>
            </w:pPr>
            <w:r>
              <w:t>50</w:t>
            </w:r>
          </w:p>
        </w:tc>
        <w:tc>
          <w:tcPr>
            <w:tcW w:w="3719" w:type="dxa"/>
            <w:gridSpan w:val="2"/>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710" w:type="dxa"/>
          </w:tcPr>
          <w:p>
            <w:pPr>
              <w:pStyle w:val="yTable"/>
            </w:pPr>
            <w:r>
              <w:t>41.</w:t>
            </w:r>
          </w:p>
        </w:tc>
        <w:tc>
          <w:tcPr>
            <w:tcW w:w="1211" w:type="dxa"/>
          </w:tcPr>
          <w:p>
            <w:pPr>
              <w:pStyle w:val="yTable"/>
              <w:tabs>
                <w:tab w:val="decimal" w:pos="340"/>
              </w:tabs>
            </w:pPr>
            <w:r>
              <w:t>51(1)</w:t>
            </w:r>
          </w:p>
        </w:tc>
        <w:tc>
          <w:tcPr>
            <w:tcW w:w="3719" w:type="dxa"/>
            <w:gridSpan w:val="2"/>
          </w:tcPr>
          <w:p>
            <w:pPr>
              <w:pStyle w:val="yTable"/>
            </w:pPr>
            <w:r>
              <w:t>Unlawfully driving or using vehicle</w:t>
            </w:r>
          </w:p>
        </w:tc>
        <w:tc>
          <w:tcPr>
            <w:tcW w:w="1200" w:type="dxa"/>
            <w:vAlign w:val="bottom"/>
          </w:tcPr>
          <w:p>
            <w:pPr>
              <w:pStyle w:val="yTable"/>
              <w:tabs>
                <w:tab w:val="decimal" w:pos="766"/>
              </w:tabs>
            </w:pPr>
            <w:r>
              <w:t>100</w:t>
            </w:r>
          </w:p>
        </w:tc>
      </w:tr>
      <w:tr>
        <w:trPr>
          <w:cantSplit/>
        </w:trPr>
        <w:tc>
          <w:tcPr>
            <w:tcW w:w="710" w:type="dxa"/>
          </w:tcPr>
          <w:p>
            <w:pPr>
              <w:pStyle w:val="yTable"/>
            </w:pPr>
            <w:r>
              <w:t>41a.</w:t>
            </w:r>
          </w:p>
        </w:tc>
        <w:tc>
          <w:tcPr>
            <w:tcW w:w="1211" w:type="dxa"/>
          </w:tcPr>
          <w:p>
            <w:pPr>
              <w:pStyle w:val="yTable"/>
              <w:tabs>
                <w:tab w:val="decimal" w:pos="340"/>
              </w:tabs>
            </w:pPr>
            <w:r>
              <w:t>51(3)</w:t>
            </w:r>
          </w:p>
        </w:tc>
        <w:tc>
          <w:tcPr>
            <w:tcW w:w="3719" w:type="dxa"/>
            <w:gridSpan w:val="2"/>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710" w:type="dxa"/>
          </w:tcPr>
          <w:p>
            <w:pPr>
              <w:pStyle w:val="yTable"/>
            </w:pPr>
            <w:r>
              <w:t>41b.</w:t>
            </w:r>
          </w:p>
        </w:tc>
        <w:tc>
          <w:tcPr>
            <w:tcW w:w="1211" w:type="dxa"/>
          </w:tcPr>
          <w:p>
            <w:pPr>
              <w:pStyle w:val="yTable"/>
              <w:tabs>
                <w:tab w:val="decimal" w:pos="340"/>
              </w:tabs>
            </w:pPr>
            <w:r>
              <w:t>51A(1)</w:t>
            </w:r>
          </w:p>
        </w:tc>
        <w:tc>
          <w:tcPr>
            <w:tcW w:w="3719" w:type="dxa"/>
            <w:gridSpan w:val="2"/>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710" w:type="dxa"/>
          </w:tcPr>
          <w:p>
            <w:pPr>
              <w:pStyle w:val="yTable"/>
            </w:pPr>
            <w:r>
              <w:t>41c.</w:t>
            </w:r>
          </w:p>
        </w:tc>
        <w:tc>
          <w:tcPr>
            <w:tcW w:w="1211" w:type="dxa"/>
          </w:tcPr>
          <w:p>
            <w:pPr>
              <w:pStyle w:val="yTable"/>
              <w:tabs>
                <w:tab w:val="decimal" w:pos="340"/>
              </w:tabs>
            </w:pPr>
            <w:r>
              <w:t>51A(3)</w:t>
            </w:r>
          </w:p>
        </w:tc>
        <w:tc>
          <w:tcPr>
            <w:tcW w:w="3719" w:type="dxa"/>
            <w:gridSpan w:val="2"/>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710" w:type="dxa"/>
          </w:tcPr>
          <w:p>
            <w:pPr>
              <w:pStyle w:val="yTable"/>
            </w:pPr>
            <w:r>
              <w:t>42.</w:t>
            </w:r>
          </w:p>
        </w:tc>
        <w:tc>
          <w:tcPr>
            <w:tcW w:w="1211" w:type="dxa"/>
          </w:tcPr>
          <w:p>
            <w:pPr>
              <w:pStyle w:val="yTable"/>
              <w:tabs>
                <w:tab w:val="decimal" w:pos="340"/>
              </w:tabs>
            </w:pPr>
            <w:r>
              <w:t>52</w:t>
            </w:r>
          </w:p>
        </w:tc>
        <w:tc>
          <w:tcPr>
            <w:tcW w:w="3719" w:type="dxa"/>
            <w:gridSpan w:val="2"/>
          </w:tcPr>
          <w:p>
            <w:pPr>
              <w:pStyle w:val="yTable"/>
            </w:pPr>
            <w:r>
              <w:t>Unlawfully using off</w:t>
            </w:r>
            <w:r>
              <w:noBreakHyphen/>
              <w:t>road vehicle</w:t>
            </w:r>
          </w:p>
        </w:tc>
        <w:tc>
          <w:tcPr>
            <w:tcW w:w="1200" w:type="dxa"/>
            <w:vAlign w:val="bottom"/>
          </w:tcPr>
          <w:p>
            <w:pPr>
              <w:pStyle w:val="yTable"/>
              <w:tabs>
                <w:tab w:val="decimal" w:pos="766"/>
              </w:tabs>
            </w:pPr>
            <w:r>
              <w:t>100</w:t>
            </w:r>
          </w:p>
        </w:tc>
      </w:tr>
      <w:tr>
        <w:trPr>
          <w:cantSplit/>
        </w:trPr>
        <w:tc>
          <w:tcPr>
            <w:tcW w:w="710" w:type="dxa"/>
          </w:tcPr>
          <w:p>
            <w:pPr>
              <w:pStyle w:val="yTable"/>
            </w:pPr>
            <w:r>
              <w:t>42a.</w:t>
            </w:r>
          </w:p>
        </w:tc>
        <w:tc>
          <w:tcPr>
            <w:tcW w:w="1211" w:type="dxa"/>
          </w:tcPr>
          <w:p>
            <w:pPr>
              <w:pStyle w:val="yTable"/>
              <w:tabs>
                <w:tab w:val="decimal" w:pos="340"/>
              </w:tabs>
            </w:pPr>
            <w:r>
              <w:t>53</w:t>
            </w:r>
          </w:p>
        </w:tc>
        <w:tc>
          <w:tcPr>
            <w:tcW w:w="3719" w:type="dxa"/>
            <w:gridSpan w:val="2"/>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710" w:type="dxa"/>
          </w:tcPr>
          <w:p>
            <w:pPr>
              <w:pStyle w:val="yTable"/>
            </w:pPr>
            <w:r>
              <w:t>43.</w:t>
            </w:r>
          </w:p>
        </w:tc>
        <w:tc>
          <w:tcPr>
            <w:tcW w:w="1211" w:type="dxa"/>
          </w:tcPr>
          <w:p>
            <w:pPr>
              <w:pStyle w:val="yTable"/>
              <w:tabs>
                <w:tab w:val="decimal" w:pos="340"/>
              </w:tabs>
            </w:pPr>
            <w:r>
              <w:t>54(1)</w:t>
            </w:r>
          </w:p>
        </w:tc>
        <w:tc>
          <w:tcPr>
            <w:tcW w:w="3719" w:type="dxa"/>
            <w:gridSpan w:val="2"/>
          </w:tcPr>
          <w:p>
            <w:pPr>
              <w:pStyle w:val="yTable"/>
            </w:pPr>
            <w:r>
              <w:t>Breaching traffic law</w:t>
            </w:r>
          </w:p>
        </w:tc>
        <w:tc>
          <w:tcPr>
            <w:tcW w:w="1200" w:type="dxa"/>
            <w:vAlign w:val="bottom"/>
          </w:tcPr>
          <w:p>
            <w:pPr>
              <w:pStyle w:val="yTable"/>
              <w:tabs>
                <w:tab w:val="decimal" w:pos="766"/>
              </w:tabs>
            </w:pPr>
            <w:r>
              <w:t>50</w:t>
            </w:r>
          </w:p>
        </w:tc>
      </w:tr>
      <w:tr>
        <w:trPr>
          <w:cantSplit/>
        </w:trPr>
        <w:tc>
          <w:tcPr>
            <w:tcW w:w="710" w:type="dxa"/>
          </w:tcPr>
          <w:p>
            <w:pPr>
              <w:pStyle w:val="yTable"/>
            </w:pPr>
            <w:r>
              <w:t>44.</w:t>
            </w:r>
          </w:p>
        </w:tc>
        <w:tc>
          <w:tcPr>
            <w:tcW w:w="1211" w:type="dxa"/>
          </w:tcPr>
          <w:p>
            <w:pPr>
              <w:pStyle w:val="yTable"/>
              <w:tabs>
                <w:tab w:val="decimal" w:pos="340"/>
              </w:tabs>
            </w:pPr>
            <w:r>
              <w:t>55</w:t>
            </w:r>
          </w:p>
        </w:tc>
        <w:tc>
          <w:tcPr>
            <w:tcW w:w="3719" w:type="dxa"/>
            <w:gridSpan w:val="2"/>
          </w:tcPr>
          <w:p>
            <w:pPr>
              <w:pStyle w:val="yTable"/>
            </w:pPr>
            <w:r>
              <w:t>Failing to obey direction in relation to the parking or movement of vehicle</w:t>
            </w:r>
          </w:p>
        </w:tc>
        <w:tc>
          <w:tcPr>
            <w:tcW w:w="1200" w:type="dxa"/>
            <w:vAlign w:val="bottom"/>
          </w:tcPr>
          <w:p>
            <w:pPr>
              <w:pStyle w:val="yTable"/>
              <w:tabs>
                <w:tab w:val="decimal" w:pos="766"/>
              </w:tabs>
            </w:pPr>
            <w:r>
              <w:t>50</w:t>
            </w:r>
          </w:p>
        </w:tc>
      </w:tr>
      <w:tr>
        <w:trPr>
          <w:cantSplit/>
        </w:trPr>
        <w:tc>
          <w:tcPr>
            <w:tcW w:w="710" w:type="dxa"/>
          </w:tcPr>
          <w:p>
            <w:pPr>
              <w:pStyle w:val="yTable"/>
            </w:pPr>
            <w:r>
              <w:t>45.</w:t>
            </w:r>
          </w:p>
        </w:tc>
        <w:tc>
          <w:tcPr>
            <w:tcW w:w="1211" w:type="dxa"/>
          </w:tcPr>
          <w:p>
            <w:pPr>
              <w:pStyle w:val="yTable"/>
              <w:tabs>
                <w:tab w:val="decimal" w:pos="340"/>
              </w:tabs>
            </w:pPr>
            <w:r>
              <w:t>56(1)</w:t>
            </w:r>
          </w:p>
        </w:tc>
        <w:tc>
          <w:tcPr>
            <w:tcW w:w="3719" w:type="dxa"/>
            <w:gridSpan w:val="2"/>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710" w:type="dxa"/>
          </w:tcPr>
          <w:p>
            <w:pPr>
              <w:pStyle w:val="yTable"/>
            </w:pPr>
            <w:r>
              <w:t>46.</w:t>
            </w:r>
          </w:p>
        </w:tc>
        <w:tc>
          <w:tcPr>
            <w:tcW w:w="1211" w:type="dxa"/>
          </w:tcPr>
          <w:p>
            <w:pPr>
              <w:pStyle w:val="yTable"/>
              <w:tabs>
                <w:tab w:val="decimal" w:pos="340"/>
              </w:tabs>
            </w:pPr>
            <w:r>
              <w:t>56(4)</w:t>
            </w:r>
          </w:p>
        </w:tc>
        <w:tc>
          <w:tcPr>
            <w:tcW w:w="3719" w:type="dxa"/>
            <w:gridSpan w:val="2"/>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710" w:type="dxa"/>
          </w:tcPr>
          <w:p>
            <w:pPr>
              <w:pStyle w:val="yTable"/>
            </w:pPr>
            <w:r>
              <w:t>47.</w:t>
            </w:r>
          </w:p>
        </w:tc>
        <w:tc>
          <w:tcPr>
            <w:tcW w:w="1211" w:type="dxa"/>
          </w:tcPr>
          <w:p>
            <w:pPr>
              <w:pStyle w:val="yTable"/>
              <w:tabs>
                <w:tab w:val="decimal" w:pos="340"/>
              </w:tabs>
            </w:pPr>
            <w:r>
              <w:t>57</w:t>
            </w:r>
          </w:p>
        </w:tc>
        <w:tc>
          <w:tcPr>
            <w:tcW w:w="3719" w:type="dxa"/>
            <w:gridSpan w:val="2"/>
          </w:tcPr>
          <w:p>
            <w:pPr>
              <w:pStyle w:val="yTable"/>
            </w:pPr>
            <w:r>
              <w:t>Obstructing vehicle etc.</w:t>
            </w:r>
          </w:p>
        </w:tc>
        <w:tc>
          <w:tcPr>
            <w:tcW w:w="1200" w:type="dxa"/>
            <w:vAlign w:val="bottom"/>
          </w:tcPr>
          <w:p>
            <w:pPr>
              <w:pStyle w:val="yTable"/>
              <w:tabs>
                <w:tab w:val="decimal" w:pos="766"/>
              </w:tabs>
            </w:pPr>
            <w:r>
              <w:t>50</w:t>
            </w:r>
          </w:p>
        </w:tc>
      </w:tr>
      <w:tr>
        <w:trPr>
          <w:cantSplit/>
        </w:trPr>
        <w:tc>
          <w:tcPr>
            <w:tcW w:w="710" w:type="dxa"/>
          </w:tcPr>
          <w:p>
            <w:pPr>
              <w:pStyle w:val="yTable"/>
            </w:pPr>
            <w:r>
              <w:t>47a.</w:t>
            </w:r>
          </w:p>
        </w:tc>
        <w:tc>
          <w:tcPr>
            <w:tcW w:w="1211" w:type="dxa"/>
          </w:tcPr>
          <w:p>
            <w:pPr>
              <w:pStyle w:val="yTable"/>
              <w:tabs>
                <w:tab w:val="decimal" w:pos="340"/>
              </w:tabs>
            </w:pPr>
            <w:r>
              <w:t>59(1)</w:t>
            </w:r>
          </w:p>
        </w:tc>
        <w:tc>
          <w:tcPr>
            <w:tcW w:w="3719" w:type="dxa"/>
            <w:gridSpan w:val="2"/>
          </w:tcPr>
          <w:p>
            <w:pPr>
              <w:pStyle w:val="yTable"/>
            </w:pPr>
            <w:r>
              <w:t>Unlawfully installing a mooring</w:t>
            </w:r>
          </w:p>
        </w:tc>
        <w:tc>
          <w:tcPr>
            <w:tcW w:w="1200" w:type="dxa"/>
            <w:vAlign w:val="bottom"/>
          </w:tcPr>
          <w:p>
            <w:pPr>
              <w:pStyle w:val="yTable"/>
              <w:tabs>
                <w:tab w:val="decimal" w:pos="766"/>
              </w:tabs>
            </w:pPr>
            <w:r>
              <w:t>200</w:t>
            </w:r>
          </w:p>
        </w:tc>
      </w:tr>
      <w:tr>
        <w:trPr>
          <w:cantSplit/>
        </w:trPr>
        <w:tc>
          <w:tcPr>
            <w:tcW w:w="710" w:type="dxa"/>
          </w:tcPr>
          <w:p>
            <w:pPr>
              <w:pStyle w:val="yTable"/>
            </w:pPr>
            <w:r>
              <w:t>48.</w:t>
            </w:r>
          </w:p>
        </w:tc>
        <w:tc>
          <w:tcPr>
            <w:tcW w:w="1211" w:type="dxa"/>
          </w:tcPr>
          <w:p>
            <w:pPr>
              <w:pStyle w:val="yTable"/>
              <w:tabs>
                <w:tab w:val="decimal" w:pos="340"/>
              </w:tabs>
            </w:pPr>
            <w:r>
              <w:t>59(2)</w:t>
            </w:r>
          </w:p>
        </w:tc>
        <w:tc>
          <w:tcPr>
            <w:tcW w:w="3719" w:type="dxa"/>
            <w:gridSpan w:val="2"/>
          </w:tcPr>
          <w:p>
            <w:pPr>
              <w:pStyle w:val="yTable"/>
            </w:pPr>
            <w:r>
              <w:t>Using an unlawful mooring</w:t>
            </w:r>
          </w:p>
        </w:tc>
        <w:tc>
          <w:tcPr>
            <w:tcW w:w="1200" w:type="dxa"/>
            <w:vAlign w:val="bottom"/>
          </w:tcPr>
          <w:p>
            <w:pPr>
              <w:pStyle w:val="yTable"/>
              <w:tabs>
                <w:tab w:val="decimal" w:pos="766"/>
              </w:tabs>
            </w:pPr>
            <w:r>
              <w:t>100</w:t>
            </w:r>
          </w:p>
        </w:tc>
      </w:tr>
      <w:tr>
        <w:trPr>
          <w:cantSplit/>
        </w:trPr>
        <w:tc>
          <w:tcPr>
            <w:tcW w:w="710" w:type="dxa"/>
          </w:tcPr>
          <w:p>
            <w:pPr>
              <w:pStyle w:val="yTable"/>
            </w:pPr>
            <w:r>
              <w:t>49.</w:t>
            </w:r>
          </w:p>
        </w:tc>
        <w:tc>
          <w:tcPr>
            <w:tcW w:w="1211" w:type="dxa"/>
          </w:tcPr>
          <w:p>
            <w:pPr>
              <w:pStyle w:val="yTable"/>
              <w:tabs>
                <w:tab w:val="decimal" w:pos="340"/>
              </w:tabs>
            </w:pPr>
            <w:r>
              <w:t>59(3)</w:t>
            </w:r>
          </w:p>
        </w:tc>
        <w:tc>
          <w:tcPr>
            <w:tcW w:w="3719" w:type="dxa"/>
            <w:gridSpan w:val="2"/>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710" w:type="dxa"/>
          </w:tcPr>
          <w:p>
            <w:pPr>
              <w:pStyle w:val="yTable"/>
            </w:pPr>
            <w:r>
              <w:t>50.</w:t>
            </w:r>
          </w:p>
        </w:tc>
        <w:tc>
          <w:tcPr>
            <w:tcW w:w="1211" w:type="dxa"/>
          </w:tcPr>
          <w:p>
            <w:pPr>
              <w:pStyle w:val="yTable"/>
              <w:tabs>
                <w:tab w:val="decimal" w:pos="340"/>
              </w:tabs>
            </w:pPr>
            <w:r>
              <w:t>60(1)</w:t>
            </w:r>
          </w:p>
        </w:tc>
        <w:tc>
          <w:tcPr>
            <w:tcW w:w="3719" w:type="dxa"/>
            <w:gridSpan w:val="2"/>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710" w:type="dxa"/>
          </w:tcPr>
          <w:p>
            <w:pPr>
              <w:pStyle w:val="yTable"/>
            </w:pPr>
            <w:r>
              <w:t>51.</w:t>
            </w:r>
          </w:p>
        </w:tc>
        <w:tc>
          <w:tcPr>
            <w:tcW w:w="1211" w:type="dxa"/>
          </w:tcPr>
          <w:p>
            <w:pPr>
              <w:pStyle w:val="yTable"/>
              <w:tabs>
                <w:tab w:val="decimal" w:pos="340"/>
              </w:tabs>
            </w:pPr>
            <w:r>
              <w:t>61</w:t>
            </w:r>
          </w:p>
        </w:tc>
        <w:tc>
          <w:tcPr>
            <w:tcW w:w="3719" w:type="dxa"/>
            <w:gridSpan w:val="2"/>
          </w:tcPr>
          <w:p>
            <w:pPr>
              <w:pStyle w:val="yTable"/>
            </w:pPr>
            <w:r>
              <w:t>Operating certain vessels in a restricted area</w:t>
            </w:r>
          </w:p>
        </w:tc>
        <w:tc>
          <w:tcPr>
            <w:tcW w:w="1200" w:type="dxa"/>
            <w:vAlign w:val="bottom"/>
          </w:tcPr>
          <w:p>
            <w:pPr>
              <w:pStyle w:val="yTable"/>
              <w:tabs>
                <w:tab w:val="decimal" w:pos="766"/>
              </w:tabs>
            </w:pPr>
            <w:r>
              <w:t>50</w:t>
            </w:r>
          </w:p>
        </w:tc>
      </w:tr>
      <w:tr>
        <w:trPr>
          <w:cantSplit/>
        </w:trPr>
        <w:tc>
          <w:tcPr>
            <w:tcW w:w="710" w:type="dxa"/>
          </w:tcPr>
          <w:p>
            <w:pPr>
              <w:pStyle w:val="yTable"/>
            </w:pPr>
            <w:r>
              <w:t>51a.</w:t>
            </w:r>
          </w:p>
        </w:tc>
        <w:tc>
          <w:tcPr>
            <w:tcW w:w="1211" w:type="dxa"/>
          </w:tcPr>
          <w:p>
            <w:pPr>
              <w:pStyle w:val="yTable"/>
              <w:tabs>
                <w:tab w:val="decimal" w:pos="340"/>
              </w:tabs>
            </w:pPr>
            <w:r>
              <w:t>61A</w:t>
            </w:r>
          </w:p>
        </w:tc>
        <w:tc>
          <w:tcPr>
            <w:tcW w:w="3719" w:type="dxa"/>
            <w:gridSpan w:val="2"/>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710" w:type="dxa"/>
          </w:tcPr>
          <w:p>
            <w:pPr>
              <w:pStyle w:val="yTable"/>
            </w:pPr>
            <w:r>
              <w:t>51b.</w:t>
            </w:r>
          </w:p>
        </w:tc>
        <w:tc>
          <w:tcPr>
            <w:tcW w:w="1211" w:type="dxa"/>
          </w:tcPr>
          <w:p>
            <w:pPr>
              <w:pStyle w:val="yTable"/>
              <w:tabs>
                <w:tab w:val="decimal" w:pos="340"/>
              </w:tabs>
            </w:pPr>
            <w:r>
              <w:t>62(1)</w:t>
            </w:r>
          </w:p>
        </w:tc>
        <w:tc>
          <w:tcPr>
            <w:tcW w:w="3719" w:type="dxa"/>
            <w:gridSpan w:val="2"/>
          </w:tcPr>
          <w:p>
            <w:pPr>
              <w:pStyle w:val="yTable"/>
            </w:pPr>
            <w:r>
              <w:t>Unsafe navigation of vessels</w:t>
            </w:r>
          </w:p>
        </w:tc>
        <w:tc>
          <w:tcPr>
            <w:tcW w:w="1200" w:type="dxa"/>
            <w:vAlign w:val="bottom"/>
          </w:tcPr>
          <w:p>
            <w:pPr>
              <w:pStyle w:val="yTable"/>
              <w:tabs>
                <w:tab w:val="decimal" w:pos="766"/>
              </w:tabs>
            </w:pPr>
            <w:r>
              <w:t>50</w:t>
            </w:r>
          </w:p>
        </w:tc>
      </w:tr>
      <w:tr>
        <w:trPr>
          <w:cantSplit/>
        </w:trPr>
        <w:tc>
          <w:tcPr>
            <w:tcW w:w="710" w:type="dxa"/>
          </w:tcPr>
          <w:p>
            <w:pPr>
              <w:pStyle w:val="yTable"/>
            </w:pPr>
            <w:r>
              <w:t>52.</w:t>
            </w:r>
          </w:p>
        </w:tc>
        <w:tc>
          <w:tcPr>
            <w:tcW w:w="1211" w:type="dxa"/>
          </w:tcPr>
          <w:p>
            <w:pPr>
              <w:pStyle w:val="yTable"/>
              <w:tabs>
                <w:tab w:val="decimal" w:pos="340"/>
              </w:tabs>
            </w:pPr>
            <w:r>
              <w:t>63</w:t>
            </w:r>
          </w:p>
        </w:tc>
        <w:tc>
          <w:tcPr>
            <w:tcW w:w="3719" w:type="dxa"/>
            <w:gridSpan w:val="2"/>
          </w:tcPr>
          <w:p>
            <w:pPr>
              <w:pStyle w:val="yTable"/>
            </w:pPr>
            <w:r>
              <w:t>Failing to obey direction as to vessel</w:t>
            </w:r>
          </w:p>
        </w:tc>
        <w:tc>
          <w:tcPr>
            <w:tcW w:w="1200" w:type="dxa"/>
            <w:vAlign w:val="bottom"/>
          </w:tcPr>
          <w:p>
            <w:pPr>
              <w:pStyle w:val="yTable"/>
              <w:tabs>
                <w:tab w:val="decimal" w:pos="766"/>
              </w:tabs>
            </w:pPr>
            <w:r>
              <w:t>50</w:t>
            </w:r>
          </w:p>
        </w:tc>
      </w:tr>
      <w:tr>
        <w:trPr>
          <w:cantSplit/>
        </w:trPr>
        <w:tc>
          <w:tcPr>
            <w:tcW w:w="710" w:type="dxa"/>
          </w:tcPr>
          <w:p>
            <w:pPr>
              <w:pStyle w:val="yTable"/>
            </w:pPr>
            <w:r>
              <w:t>53.</w:t>
            </w:r>
          </w:p>
        </w:tc>
        <w:tc>
          <w:tcPr>
            <w:tcW w:w="1211" w:type="dxa"/>
          </w:tcPr>
          <w:p>
            <w:pPr>
              <w:pStyle w:val="yTable"/>
              <w:tabs>
                <w:tab w:val="decimal" w:pos="340"/>
              </w:tabs>
            </w:pPr>
            <w:r>
              <w:t>64(1)</w:t>
            </w:r>
          </w:p>
        </w:tc>
        <w:tc>
          <w:tcPr>
            <w:tcW w:w="3719" w:type="dxa"/>
            <w:gridSpan w:val="2"/>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710" w:type="dxa"/>
          </w:tcPr>
          <w:p>
            <w:pPr>
              <w:pStyle w:val="yTable"/>
            </w:pPr>
            <w:r>
              <w:t>53a.</w:t>
            </w:r>
          </w:p>
        </w:tc>
        <w:tc>
          <w:tcPr>
            <w:tcW w:w="1211" w:type="dxa"/>
          </w:tcPr>
          <w:p>
            <w:pPr>
              <w:pStyle w:val="yTable"/>
              <w:tabs>
                <w:tab w:val="decimal" w:pos="340"/>
              </w:tabs>
            </w:pPr>
            <w:r>
              <w:t>64(2)</w:t>
            </w:r>
          </w:p>
        </w:tc>
        <w:tc>
          <w:tcPr>
            <w:tcW w:w="3719" w:type="dxa"/>
            <w:gridSpan w:val="2"/>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710" w:type="dxa"/>
          </w:tcPr>
          <w:p>
            <w:pPr>
              <w:pStyle w:val="yTable"/>
            </w:pPr>
            <w:r>
              <w:t>54.</w:t>
            </w:r>
          </w:p>
        </w:tc>
        <w:tc>
          <w:tcPr>
            <w:tcW w:w="1211" w:type="dxa"/>
          </w:tcPr>
          <w:p>
            <w:pPr>
              <w:pStyle w:val="yTable"/>
              <w:tabs>
                <w:tab w:val="decimal" w:pos="340"/>
              </w:tabs>
            </w:pPr>
            <w:r>
              <w:t>64(4)</w:t>
            </w:r>
          </w:p>
        </w:tc>
        <w:tc>
          <w:tcPr>
            <w:tcW w:w="3719" w:type="dxa"/>
            <w:gridSpan w:val="2"/>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710" w:type="dxa"/>
          </w:tcPr>
          <w:p>
            <w:pPr>
              <w:pStyle w:val="yTable"/>
            </w:pPr>
            <w:r>
              <w:t>54a.</w:t>
            </w:r>
          </w:p>
        </w:tc>
        <w:tc>
          <w:tcPr>
            <w:tcW w:w="1211" w:type="dxa"/>
          </w:tcPr>
          <w:p>
            <w:pPr>
              <w:pStyle w:val="yTable"/>
              <w:tabs>
                <w:tab w:val="decimal" w:pos="340"/>
              </w:tabs>
            </w:pPr>
            <w:r>
              <w:t>65(1)</w:t>
            </w:r>
          </w:p>
        </w:tc>
        <w:tc>
          <w:tcPr>
            <w:tcW w:w="3719" w:type="dxa"/>
            <w:gridSpan w:val="2"/>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710" w:type="dxa"/>
          </w:tcPr>
          <w:p>
            <w:pPr>
              <w:pStyle w:val="yTable"/>
            </w:pPr>
            <w:r>
              <w:t>55.</w:t>
            </w:r>
          </w:p>
        </w:tc>
        <w:tc>
          <w:tcPr>
            <w:tcW w:w="1211" w:type="dxa"/>
          </w:tcPr>
          <w:p>
            <w:pPr>
              <w:pStyle w:val="yTable"/>
              <w:tabs>
                <w:tab w:val="decimal" w:pos="340"/>
              </w:tabs>
            </w:pPr>
            <w:r>
              <w:t>66(1)</w:t>
            </w:r>
          </w:p>
        </w:tc>
        <w:tc>
          <w:tcPr>
            <w:tcW w:w="3719" w:type="dxa"/>
            <w:gridSpan w:val="2"/>
          </w:tcPr>
          <w:p>
            <w:pPr>
              <w:pStyle w:val="yTable"/>
            </w:pPr>
            <w:r>
              <w:t>Camping other than in camping area</w:t>
            </w:r>
          </w:p>
        </w:tc>
        <w:tc>
          <w:tcPr>
            <w:tcW w:w="1200" w:type="dxa"/>
            <w:vAlign w:val="bottom"/>
          </w:tcPr>
          <w:p>
            <w:pPr>
              <w:pStyle w:val="yTable"/>
              <w:tabs>
                <w:tab w:val="decimal" w:pos="766"/>
              </w:tabs>
            </w:pPr>
            <w:r>
              <w:t>50</w:t>
            </w:r>
          </w:p>
        </w:tc>
      </w:tr>
      <w:tr>
        <w:trPr>
          <w:cantSplit/>
        </w:trPr>
        <w:tc>
          <w:tcPr>
            <w:tcW w:w="710" w:type="dxa"/>
          </w:tcPr>
          <w:p>
            <w:pPr>
              <w:pStyle w:val="yTable"/>
            </w:pPr>
            <w:r>
              <w:t>56.</w:t>
            </w:r>
          </w:p>
        </w:tc>
        <w:tc>
          <w:tcPr>
            <w:tcW w:w="1211" w:type="dxa"/>
          </w:tcPr>
          <w:p>
            <w:pPr>
              <w:pStyle w:val="yTable"/>
              <w:tabs>
                <w:tab w:val="decimal" w:pos="340"/>
              </w:tabs>
            </w:pPr>
            <w:r>
              <w:t>66(2)</w:t>
            </w:r>
          </w:p>
        </w:tc>
        <w:tc>
          <w:tcPr>
            <w:tcW w:w="3719" w:type="dxa"/>
            <w:gridSpan w:val="2"/>
          </w:tcPr>
          <w:p>
            <w:pPr>
              <w:pStyle w:val="yTable"/>
            </w:pPr>
            <w:r>
              <w:t>Failing to comply with condition of camping area</w:t>
            </w:r>
          </w:p>
        </w:tc>
        <w:tc>
          <w:tcPr>
            <w:tcW w:w="1200" w:type="dxa"/>
            <w:vAlign w:val="bottom"/>
          </w:tcPr>
          <w:p>
            <w:pPr>
              <w:pStyle w:val="yTable"/>
              <w:tabs>
                <w:tab w:val="decimal" w:pos="766"/>
              </w:tabs>
            </w:pPr>
            <w:r>
              <w:t>50</w:t>
            </w:r>
          </w:p>
        </w:tc>
      </w:tr>
      <w:tr>
        <w:trPr>
          <w:cantSplit/>
        </w:trPr>
        <w:tc>
          <w:tcPr>
            <w:tcW w:w="710" w:type="dxa"/>
          </w:tcPr>
          <w:p>
            <w:pPr>
              <w:pStyle w:val="yTable"/>
            </w:pPr>
            <w:r>
              <w:t>57.</w:t>
            </w:r>
          </w:p>
        </w:tc>
        <w:tc>
          <w:tcPr>
            <w:tcW w:w="1211" w:type="dxa"/>
          </w:tcPr>
          <w:p>
            <w:pPr>
              <w:pStyle w:val="yTable"/>
              <w:tabs>
                <w:tab w:val="decimal" w:pos="340"/>
              </w:tabs>
            </w:pPr>
            <w:r>
              <w:t>67(2)</w:t>
            </w:r>
          </w:p>
        </w:tc>
        <w:tc>
          <w:tcPr>
            <w:tcW w:w="3719" w:type="dxa"/>
            <w:gridSpan w:val="2"/>
          </w:tcPr>
          <w:p>
            <w:pPr>
              <w:pStyle w:val="yTable"/>
            </w:pPr>
            <w:r>
              <w:t>Failing to comply with direction to vacate camp</w:t>
            </w:r>
          </w:p>
        </w:tc>
        <w:tc>
          <w:tcPr>
            <w:tcW w:w="1200" w:type="dxa"/>
            <w:vAlign w:val="bottom"/>
          </w:tcPr>
          <w:p>
            <w:pPr>
              <w:pStyle w:val="yTable"/>
              <w:tabs>
                <w:tab w:val="decimal" w:pos="766"/>
              </w:tabs>
            </w:pPr>
            <w:r>
              <w:t>100</w:t>
            </w:r>
          </w:p>
        </w:tc>
      </w:tr>
      <w:tr>
        <w:trPr>
          <w:cantSplit/>
        </w:trPr>
        <w:tc>
          <w:tcPr>
            <w:tcW w:w="710" w:type="dxa"/>
          </w:tcPr>
          <w:p>
            <w:pPr>
              <w:pStyle w:val="yTable"/>
            </w:pPr>
            <w:r>
              <w:t>58.</w:t>
            </w:r>
          </w:p>
        </w:tc>
        <w:tc>
          <w:tcPr>
            <w:tcW w:w="1211" w:type="dxa"/>
          </w:tcPr>
          <w:p>
            <w:pPr>
              <w:pStyle w:val="yTable"/>
              <w:tabs>
                <w:tab w:val="decimal" w:pos="340"/>
              </w:tabs>
            </w:pPr>
            <w:r>
              <w:t>68</w:t>
            </w:r>
          </w:p>
        </w:tc>
        <w:tc>
          <w:tcPr>
            <w:tcW w:w="3719" w:type="dxa"/>
            <w:gridSpan w:val="2"/>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710" w:type="dxa"/>
          </w:tcPr>
          <w:p>
            <w:pPr>
              <w:pStyle w:val="yTable"/>
            </w:pPr>
            <w:r>
              <w:t>59.</w:t>
            </w:r>
          </w:p>
        </w:tc>
        <w:tc>
          <w:tcPr>
            <w:tcW w:w="1211" w:type="dxa"/>
          </w:tcPr>
          <w:p>
            <w:pPr>
              <w:pStyle w:val="yTable"/>
              <w:tabs>
                <w:tab w:val="decimal" w:pos="340"/>
              </w:tabs>
            </w:pPr>
            <w:r>
              <w:t>69(1)</w:t>
            </w:r>
          </w:p>
        </w:tc>
        <w:tc>
          <w:tcPr>
            <w:tcW w:w="3719" w:type="dxa"/>
            <w:gridSpan w:val="2"/>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710" w:type="dxa"/>
          </w:tcPr>
          <w:p>
            <w:pPr>
              <w:pStyle w:val="yTable"/>
            </w:pPr>
            <w:r>
              <w:t>60.</w:t>
            </w:r>
          </w:p>
        </w:tc>
        <w:tc>
          <w:tcPr>
            <w:tcW w:w="1211" w:type="dxa"/>
          </w:tcPr>
          <w:p>
            <w:pPr>
              <w:pStyle w:val="yTable"/>
              <w:tabs>
                <w:tab w:val="decimal" w:pos="340"/>
              </w:tabs>
            </w:pPr>
            <w:r>
              <w:t>69(2)</w:t>
            </w:r>
          </w:p>
        </w:tc>
        <w:tc>
          <w:tcPr>
            <w:tcW w:w="3719" w:type="dxa"/>
            <w:gridSpan w:val="2"/>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710" w:type="dxa"/>
          </w:tcPr>
          <w:p>
            <w:pPr>
              <w:pStyle w:val="yTable"/>
            </w:pPr>
            <w:r>
              <w:t>61.</w:t>
            </w:r>
          </w:p>
        </w:tc>
        <w:tc>
          <w:tcPr>
            <w:tcW w:w="1211" w:type="dxa"/>
          </w:tcPr>
          <w:p>
            <w:pPr>
              <w:pStyle w:val="yTable"/>
              <w:tabs>
                <w:tab w:val="decimal" w:pos="340"/>
              </w:tabs>
            </w:pPr>
            <w:r>
              <w:t>69(3)</w:t>
            </w:r>
          </w:p>
        </w:tc>
        <w:tc>
          <w:tcPr>
            <w:tcW w:w="3719" w:type="dxa"/>
            <w:gridSpan w:val="2"/>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710" w:type="dxa"/>
          </w:tcPr>
          <w:p>
            <w:pPr>
              <w:pStyle w:val="yTable"/>
            </w:pPr>
            <w:r>
              <w:t>62.</w:t>
            </w:r>
          </w:p>
        </w:tc>
        <w:tc>
          <w:tcPr>
            <w:tcW w:w="1211" w:type="dxa"/>
          </w:tcPr>
          <w:p>
            <w:pPr>
              <w:pStyle w:val="yTable"/>
              <w:tabs>
                <w:tab w:val="decimal" w:pos="340"/>
              </w:tabs>
            </w:pPr>
            <w:r>
              <w:t>69(4)</w:t>
            </w:r>
          </w:p>
        </w:tc>
        <w:tc>
          <w:tcPr>
            <w:tcW w:w="3719" w:type="dxa"/>
            <w:gridSpan w:val="2"/>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710" w:type="dxa"/>
          </w:tcPr>
          <w:p>
            <w:pPr>
              <w:pStyle w:val="yTable"/>
            </w:pPr>
            <w:r>
              <w:t>63.</w:t>
            </w:r>
          </w:p>
        </w:tc>
        <w:tc>
          <w:tcPr>
            <w:tcW w:w="1211" w:type="dxa"/>
          </w:tcPr>
          <w:p>
            <w:pPr>
              <w:pStyle w:val="yTable"/>
              <w:tabs>
                <w:tab w:val="decimal" w:pos="340"/>
              </w:tabs>
            </w:pPr>
            <w:r>
              <w:t>69(6)</w:t>
            </w:r>
          </w:p>
        </w:tc>
        <w:tc>
          <w:tcPr>
            <w:tcW w:w="3719" w:type="dxa"/>
            <w:gridSpan w:val="2"/>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710" w:type="dxa"/>
          </w:tcPr>
          <w:p>
            <w:pPr>
              <w:pStyle w:val="yTable"/>
            </w:pPr>
            <w:r>
              <w:t>64.</w:t>
            </w:r>
          </w:p>
        </w:tc>
        <w:tc>
          <w:tcPr>
            <w:tcW w:w="1211" w:type="dxa"/>
          </w:tcPr>
          <w:p>
            <w:pPr>
              <w:pStyle w:val="yTable"/>
              <w:tabs>
                <w:tab w:val="decimal" w:pos="340"/>
              </w:tabs>
            </w:pPr>
            <w:r>
              <w:t>70(2)</w:t>
            </w:r>
          </w:p>
        </w:tc>
        <w:tc>
          <w:tcPr>
            <w:tcW w:w="3719" w:type="dxa"/>
            <w:gridSpan w:val="2"/>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710" w:type="dxa"/>
          </w:tcPr>
          <w:p>
            <w:pPr>
              <w:pStyle w:val="yTable"/>
            </w:pPr>
            <w:r>
              <w:t>64a.</w:t>
            </w:r>
          </w:p>
        </w:tc>
        <w:tc>
          <w:tcPr>
            <w:tcW w:w="1211" w:type="dxa"/>
          </w:tcPr>
          <w:p>
            <w:pPr>
              <w:pStyle w:val="yTable"/>
              <w:tabs>
                <w:tab w:val="decimal" w:pos="340"/>
              </w:tabs>
            </w:pPr>
            <w:r>
              <w:t>71(2a)</w:t>
            </w:r>
          </w:p>
        </w:tc>
        <w:tc>
          <w:tcPr>
            <w:tcW w:w="3719" w:type="dxa"/>
            <w:gridSpan w:val="2"/>
          </w:tcPr>
          <w:p>
            <w:pPr>
              <w:pStyle w:val="yTable"/>
            </w:pPr>
            <w:r>
              <w:t>Unlawfully collecting firewood for campfire</w:t>
            </w:r>
          </w:p>
        </w:tc>
        <w:tc>
          <w:tcPr>
            <w:tcW w:w="1200" w:type="dxa"/>
            <w:vAlign w:val="bottom"/>
          </w:tcPr>
          <w:p>
            <w:pPr>
              <w:pStyle w:val="yTable"/>
              <w:tabs>
                <w:tab w:val="decimal" w:pos="766"/>
              </w:tabs>
            </w:pPr>
            <w:r>
              <w:t>20</w:t>
            </w:r>
          </w:p>
        </w:tc>
      </w:tr>
      <w:tr>
        <w:trPr>
          <w:cantSplit/>
        </w:trPr>
        <w:tc>
          <w:tcPr>
            <w:tcW w:w="710" w:type="dxa"/>
          </w:tcPr>
          <w:p>
            <w:pPr>
              <w:pStyle w:val="yTable"/>
            </w:pPr>
            <w:r>
              <w:t>64b.</w:t>
            </w:r>
          </w:p>
        </w:tc>
        <w:tc>
          <w:tcPr>
            <w:tcW w:w="1211" w:type="dxa"/>
          </w:tcPr>
          <w:p>
            <w:pPr>
              <w:pStyle w:val="yTable"/>
              <w:tabs>
                <w:tab w:val="decimal" w:pos="340"/>
              </w:tabs>
            </w:pPr>
            <w:r>
              <w:t>73(2)</w:t>
            </w:r>
          </w:p>
        </w:tc>
        <w:tc>
          <w:tcPr>
            <w:tcW w:w="3719" w:type="dxa"/>
            <w:gridSpan w:val="2"/>
          </w:tcPr>
          <w:p>
            <w:pPr>
              <w:pStyle w:val="yTable"/>
            </w:pPr>
            <w:r>
              <w:t>Failing to comply with signs</w:t>
            </w:r>
          </w:p>
        </w:tc>
        <w:tc>
          <w:tcPr>
            <w:tcW w:w="1200" w:type="dxa"/>
            <w:vAlign w:val="bottom"/>
          </w:tcPr>
          <w:p>
            <w:pPr>
              <w:pStyle w:val="yTable"/>
              <w:tabs>
                <w:tab w:val="decimal" w:pos="766"/>
              </w:tabs>
            </w:pPr>
            <w:r>
              <w:t>50</w:t>
            </w:r>
          </w:p>
        </w:tc>
      </w:tr>
      <w:tr>
        <w:trPr>
          <w:cantSplit/>
        </w:trPr>
        <w:tc>
          <w:tcPr>
            <w:tcW w:w="710" w:type="dxa"/>
          </w:tcPr>
          <w:p>
            <w:pPr>
              <w:pStyle w:val="yTable"/>
            </w:pPr>
            <w:r>
              <w:t>65.</w:t>
            </w:r>
          </w:p>
        </w:tc>
        <w:tc>
          <w:tcPr>
            <w:tcW w:w="1211" w:type="dxa"/>
          </w:tcPr>
          <w:p>
            <w:pPr>
              <w:pStyle w:val="yTable"/>
              <w:tabs>
                <w:tab w:val="decimal" w:pos="340"/>
              </w:tabs>
            </w:pPr>
            <w:r>
              <w:t>75(2)</w:t>
            </w:r>
          </w:p>
        </w:tc>
        <w:tc>
          <w:tcPr>
            <w:tcW w:w="3719" w:type="dxa"/>
            <w:gridSpan w:val="2"/>
          </w:tcPr>
          <w:p>
            <w:pPr>
              <w:pStyle w:val="yTable"/>
            </w:pPr>
            <w:r>
              <w:t>Taking intoxicating substance into cave</w:t>
            </w:r>
          </w:p>
        </w:tc>
        <w:tc>
          <w:tcPr>
            <w:tcW w:w="1200" w:type="dxa"/>
            <w:vAlign w:val="bottom"/>
          </w:tcPr>
          <w:p>
            <w:pPr>
              <w:pStyle w:val="yTable"/>
              <w:tabs>
                <w:tab w:val="decimal" w:pos="766"/>
              </w:tabs>
            </w:pPr>
            <w:r>
              <w:t>50</w:t>
            </w:r>
          </w:p>
        </w:tc>
      </w:tr>
      <w:tr>
        <w:trPr>
          <w:cantSplit/>
        </w:trPr>
        <w:tc>
          <w:tcPr>
            <w:tcW w:w="710" w:type="dxa"/>
          </w:tcPr>
          <w:p>
            <w:pPr>
              <w:pStyle w:val="yTable"/>
            </w:pPr>
            <w:r>
              <w:t>66.</w:t>
            </w:r>
          </w:p>
        </w:tc>
        <w:tc>
          <w:tcPr>
            <w:tcW w:w="1211" w:type="dxa"/>
          </w:tcPr>
          <w:p>
            <w:pPr>
              <w:pStyle w:val="yTable"/>
              <w:tabs>
                <w:tab w:val="decimal" w:pos="340"/>
              </w:tabs>
            </w:pPr>
            <w:r>
              <w:t>76(1)</w:t>
            </w:r>
          </w:p>
        </w:tc>
        <w:tc>
          <w:tcPr>
            <w:tcW w:w="3719" w:type="dxa"/>
            <w:gridSpan w:val="2"/>
          </w:tcPr>
          <w:p>
            <w:pPr>
              <w:pStyle w:val="yTable"/>
            </w:pPr>
            <w:r>
              <w:t>Removing CALM property</w:t>
            </w:r>
          </w:p>
        </w:tc>
        <w:tc>
          <w:tcPr>
            <w:tcW w:w="1200" w:type="dxa"/>
            <w:vAlign w:val="bottom"/>
          </w:tcPr>
          <w:p>
            <w:pPr>
              <w:pStyle w:val="yTable"/>
              <w:tabs>
                <w:tab w:val="decimal" w:pos="766"/>
              </w:tabs>
            </w:pPr>
            <w:r>
              <w:t>200</w:t>
            </w:r>
          </w:p>
        </w:tc>
      </w:tr>
      <w:tr>
        <w:trPr>
          <w:cantSplit/>
        </w:trPr>
        <w:tc>
          <w:tcPr>
            <w:tcW w:w="710" w:type="dxa"/>
          </w:tcPr>
          <w:p>
            <w:pPr>
              <w:pStyle w:val="yTable"/>
            </w:pPr>
            <w:r>
              <w:t>66a.</w:t>
            </w:r>
          </w:p>
        </w:tc>
        <w:tc>
          <w:tcPr>
            <w:tcW w:w="1211" w:type="dxa"/>
          </w:tcPr>
          <w:p>
            <w:pPr>
              <w:pStyle w:val="yTable"/>
              <w:tabs>
                <w:tab w:val="decimal" w:pos="340"/>
              </w:tabs>
            </w:pPr>
            <w:r>
              <w:t>78(1a)</w:t>
            </w:r>
          </w:p>
        </w:tc>
        <w:tc>
          <w:tcPr>
            <w:tcW w:w="3719" w:type="dxa"/>
            <w:gridSpan w:val="2"/>
          </w:tcPr>
          <w:p>
            <w:pPr>
              <w:pStyle w:val="yTable"/>
            </w:pPr>
            <w:r>
              <w:t>Failing to comply with order to remove unauthorised property</w:t>
            </w:r>
          </w:p>
        </w:tc>
        <w:tc>
          <w:tcPr>
            <w:tcW w:w="1200" w:type="dxa"/>
            <w:vAlign w:val="bottom"/>
          </w:tcPr>
          <w:p>
            <w:pPr>
              <w:pStyle w:val="yTable"/>
              <w:tabs>
                <w:tab w:val="decimal" w:pos="766"/>
              </w:tabs>
            </w:pPr>
            <w:r>
              <w:t>50</w:t>
            </w:r>
          </w:p>
        </w:tc>
      </w:tr>
      <w:tr>
        <w:trPr>
          <w:cantSplit/>
        </w:trPr>
        <w:tc>
          <w:tcPr>
            <w:tcW w:w="710" w:type="dxa"/>
          </w:tcPr>
          <w:p>
            <w:pPr>
              <w:pStyle w:val="yTable"/>
            </w:pPr>
            <w:r>
              <w:t>67.</w:t>
            </w:r>
          </w:p>
        </w:tc>
        <w:tc>
          <w:tcPr>
            <w:tcW w:w="1211" w:type="dxa"/>
          </w:tcPr>
          <w:p>
            <w:pPr>
              <w:pStyle w:val="yTable"/>
              <w:tabs>
                <w:tab w:val="decimal" w:pos="340"/>
              </w:tabs>
            </w:pPr>
            <w:r>
              <w:t>88(2)</w:t>
            </w:r>
          </w:p>
        </w:tc>
        <w:tc>
          <w:tcPr>
            <w:tcW w:w="3719" w:type="dxa"/>
            <w:gridSpan w:val="2"/>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710" w:type="dxa"/>
          </w:tcPr>
          <w:p>
            <w:pPr>
              <w:pStyle w:val="yTable"/>
            </w:pPr>
            <w:r>
              <w:t>68.</w:t>
            </w:r>
          </w:p>
        </w:tc>
        <w:tc>
          <w:tcPr>
            <w:tcW w:w="1211" w:type="dxa"/>
          </w:tcPr>
          <w:p>
            <w:pPr>
              <w:pStyle w:val="yTable"/>
              <w:tabs>
                <w:tab w:val="decimal" w:pos="340"/>
              </w:tabs>
            </w:pPr>
            <w:r>
              <w:t>98(3)</w:t>
            </w:r>
          </w:p>
        </w:tc>
        <w:tc>
          <w:tcPr>
            <w:tcW w:w="3719" w:type="dxa"/>
            <w:gridSpan w:val="2"/>
          </w:tcPr>
          <w:p>
            <w:pPr>
              <w:pStyle w:val="yTable"/>
            </w:pPr>
            <w:r>
              <w:t>Contravention of condition of commercial operations licence</w:t>
            </w:r>
          </w:p>
        </w:tc>
        <w:tc>
          <w:tcPr>
            <w:tcW w:w="1200" w:type="dxa"/>
            <w:vAlign w:val="bottom"/>
          </w:tcPr>
          <w:p>
            <w:pPr>
              <w:pStyle w:val="yTable"/>
              <w:tabs>
                <w:tab w:val="decimal" w:pos="766"/>
              </w:tabs>
            </w:pPr>
            <w:r>
              <w:t>100</w:t>
            </w:r>
          </w:p>
        </w:tc>
      </w:tr>
      <w:tr>
        <w:trPr>
          <w:cantSplit/>
        </w:trPr>
        <w:tc>
          <w:tcPr>
            <w:tcW w:w="710" w:type="dxa"/>
          </w:tcPr>
          <w:p>
            <w:pPr>
              <w:pStyle w:val="yTable"/>
            </w:pPr>
            <w:r>
              <w:t>69.</w:t>
            </w:r>
          </w:p>
        </w:tc>
        <w:tc>
          <w:tcPr>
            <w:tcW w:w="1211" w:type="dxa"/>
          </w:tcPr>
          <w:p>
            <w:pPr>
              <w:pStyle w:val="yTable"/>
              <w:tabs>
                <w:tab w:val="decimal" w:pos="340"/>
              </w:tabs>
            </w:pPr>
            <w:r>
              <w:t>99(5)</w:t>
            </w:r>
          </w:p>
        </w:tc>
        <w:tc>
          <w:tcPr>
            <w:tcW w:w="3719" w:type="dxa"/>
            <w:gridSpan w:val="2"/>
          </w:tcPr>
          <w:p>
            <w:pPr>
              <w:pStyle w:val="yTable"/>
            </w:pPr>
            <w:r>
              <w:t>Failing to pay entrance fee</w:t>
            </w:r>
          </w:p>
        </w:tc>
        <w:tc>
          <w:tcPr>
            <w:tcW w:w="1200" w:type="dxa"/>
            <w:vAlign w:val="bottom"/>
          </w:tcPr>
          <w:p>
            <w:pPr>
              <w:pStyle w:val="yTable"/>
              <w:tabs>
                <w:tab w:val="decimal" w:pos="766"/>
              </w:tabs>
            </w:pPr>
            <w:r>
              <w:t>35</w:t>
            </w:r>
          </w:p>
        </w:tc>
      </w:tr>
      <w:tr>
        <w:trPr>
          <w:cantSplit/>
        </w:trPr>
        <w:tc>
          <w:tcPr>
            <w:tcW w:w="710" w:type="dxa"/>
          </w:tcPr>
          <w:p>
            <w:pPr>
              <w:pStyle w:val="yTable"/>
            </w:pPr>
            <w:r>
              <w:t>69a.</w:t>
            </w:r>
          </w:p>
        </w:tc>
        <w:tc>
          <w:tcPr>
            <w:tcW w:w="1211" w:type="dxa"/>
          </w:tcPr>
          <w:p>
            <w:pPr>
              <w:pStyle w:val="yTable"/>
              <w:tabs>
                <w:tab w:val="decimal" w:pos="340"/>
              </w:tabs>
            </w:pPr>
            <w:r>
              <w:t>99A(3)</w:t>
            </w:r>
          </w:p>
        </w:tc>
        <w:tc>
          <w:tcPr>
            <w:tcW w:w="3719" w:type="dxa"/>
            <w:gridSpan w:val="2"/>
          </w:tcPr>
          <w:p>
            <w:pPr>
              <w:pStyle w:val="yTable"/>
            </w:pPr>
            <w:r>
              <w:t>Failing to pay landing fee for tour aircraft</w:t>
            </w:r>
          </w:p>
        </w:tc>
        <w:tc>
          <w:tcPr>
            <w:tcW w:w="1200" w:type="dxa"/>
            <w:vAlign w:val="bottom"/>
          </w:tcPr>
          <w:p>
            <w:pPr>
              <w:pStyle w:val="yTable"/>
              <w:tabs>
                <w:tab w:val="decimal" w:pos="766"/>
              </w:tabs>
            </w:pPr>
            <w:r>
              <w:t>100</w:t>
            </w:r>
          </w:p>
        </w:tc>
      </w:tr>
      <w:tr>
        <w:trPr>
          <w:cantSplit/>
        </w:trPr>
        <w:tc>
          <w:tcPr>
            <w:tcW w:w="710" w:type="dxa"/>
          </w:tcPr>
          <w:p>
            <w:pPr>
              <w:pStyle w:val="yTable"/>
            </w:pPr>
            <w:r>
              <w:t>70.</w:t>
            </w:r>
          </w:p>
        </w:tc>
        <w:tc>
          <w:tcPr>
            <w:tcW w:w="1211" w:type="dxa"/>
          </w:tcPr>
          <w:p>
            <w:pPr>
              <w:pStyle w:val="yTable"/>
              <w:ind w:firstLine="45"/>
            </w:pPr>
            <w:r>
              <w:t>100(4)</w:t>
            </w:r>
          </w:p>
        </w:tc>
        <w:tc>
          <w:tcPr>
            <w:tcW w:w="3719" w:type="dxa"/>
            <w:gridSpan w:val="2"/>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710" w:type="dxa"/>
          </w:tcPr>
          <w:p>
            <w:pPr>
              <w:pStyle w:val="yTable"/>
            </w:pPr>
            <w:r>
              <w:t>70a.</w:t>
            </w:r>
          </w:p>
        </w:tc>
        <w:tc>
          <w:tcPr>
            <w:tcW w:w="1211" w:type="dxa"/>
          </w:tcPr>
          <w:p>
            <w:pPr>
              <w:pStyle w:val="yTable"/>
              <w:ind w:firstLine="45"/>
            </w:pPr>
            <w:r>
              <w:t>100A(4)</w:t>
            </w:r>
          </w:p>
        </w:tc>
        <w:tc>
          <w:tcPr>
            <w:tcW w:w="3719" w:type="dxa"/>
            <w:gridSpan w:val="2"/>
          </w:tcPr>
          <w:p>
            <w:pPr>
              <w:pStyle w:val="yTable"/>
            </w:pPr>
            <w:r>
              <w:t>Failing to pay entrance fee</w:t>
            </w:r>
          </w:p>
        </w:tc>
        <w:tc>
          <w:tcPr>
            <w:tcW w:w="1200" w:type="dxa"/>
            <w:vAlign w:val="bottom"/>
          </w:tcPr>
          <w:p>
            <w:pPr>
              <w:pStyle w:val="yTable"/>
              <w:tabs>
                <w:tab w:val="decimal" w:pos="766"/>
              </w:tabs>
            </w:pPr>
            <w:r>
              <w:t>35</w:t>
            </w:r>
          </w:p>
        </w:tc>
      </w:tr>
      <w:tr>
        <w:trPr>
          <w:cantSplit/>
        </w:trPr>
        <w:tc>
          <w:tcPr>
            <w:tcW w:w="710" w:type="dxa"/>
          </w:tcPr>
          <w:p>
            <w:pPr>
              <w:pStyle w:val="yTable"/>
            </w:pPr>
            <w:r>
              <w:t>71.</w:t>
            </w:r>
          </w:p>
        </w:tc>
        <w:tc>
          <w:tcPr>
            <w:tcW w:w="1211" w:type="dxa"/>
          </w:tcPr>
          <w:p>
            <w:pPr>
              <w:pStyle w:val="yTable"/>
              <w:ind w:firstLine="45"/>
            </w:pPr>
            <w:r>
              <w:t>102</w:t>
            </w:r>
          </w:p>
        </w:tc>
        <w:tc>
          <w:tcPr>
            <w:tcW w:w="3719" w:type="dxa"/>
            <w:gridSpan w:val="2"/>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710" w:type="dxa"/>
          </w:tcPr>
          <w:p>
            <w:pPr>
              <w:pStyle w:val="yTable"/>
            </w:pPr>
            <w:r>
              <w:t>71a.</w:t>
            </w:r>
          </w:p>
        </w:tc>
        <w:tc>
          <w:tcPr>
            <w:tcW w:w="1211" w:type="dxa"/>
          </w:tcPr>
          <w:p>
            <w:pPr>
              <w:pStyle w:val="yTable"/>
              <w:ind w:firstLine="45"/>
            </w:pPr>
            <w:r>
              <w:t>102A(3)</w:t>
            </w:r>
          </w:p>
        </w:tc>
        <w:tc>
          <w:tcPr>
            <w:tcW w:w="3719" w:type="dxa"/>
            <w:gridSpan w:val="2"/>
          </w:tcPr>
          <w:p>
            <w:pPr>
              <w:pStyle w:val="yTable"/>
            </w:pPr>
            <w:r>
              <w:t>Failing to pay abseiling fee</w:t>
            </w:r>
          </w:p>
        </w:tc>
        <w:tc>
          <w:tcPr>
            <w:tcW w:w="1200" w:type="dxa"/>
            <w:vAlign w:val="bottom"/>
          </w:tcPr>
          <w:p>
            <w:pPr>
              <w:pStyle w:val="yTable"/>
              <w:tabs>
                <w:tab w:val="decimal" w:pos="766"/>
              </w:tabs>
            </w:pPr>
            <w:r>
              <w:t>35</w:t>
            </w:r>
          </w:p>
        </w:tc>
      </w:tr>
      <w:tr>
        <w:trPr>
          <w:cantSplit/>
        </w:trPr>
        <w:tc>
          <w:tcPr>
            <w:tcW w:w="710" w:type="dxa"/>
          </w:tcPr>
          <w:p>
            <w:pPr>
              <w:pStyle w:val="yTable"/>
            </w:pPr>
            <w:r>
              <w:t>72.</w:t>
            </w:r>
          </w:p>
        </w:tc>
        <w:tc>
          <w:tcPr>
            <w:tcW w:w="1211" w:type="dxa"/>
          </w:tcPr>
          <w:p>
            <w:pPr>
              <w:pStyle w:val="yTable"/>
              <w:ind w:firstLine="45"/>
            </w:pPr>
            <w:r>
              <w:t>103(4)</w:t>
            </w:r>
          </w:p>
        </w:tc>
        <w:tc>
          <w:tcPr>
            <w:tcW w:w="3719" w:type="dxa"/>
            <w:gridSpan w:val="2"/>
          </w:tcPr>
          <w:p>
            <w:pPr>
              <w:pStyle w:val="yTable"/>
            </w:pPr>
            <w:r>
              <w:t>Failing to pay camping fee</w:t>
            </w:r>
          </w:p>
        </w:tc>
        <w:tc>
          <w:tcPr>
            <w:tcW w:w="1200" w:type="dxa"/>
            <w:vAlign w:val="bottom"/>
          </w:tcPr>
          <w:p>
            <w:pPr>
              <w:pStyle w:val="yTable"/>
              <w:tabs>
                <w:tab w:val="decimal" w:pos="766"/>
              </w:tabs>
            </w:pPr>
            <w:r>
              <w:t>35</w:t>
            </w:r>
          </w:p>
        </w:tc>
      </w:tr>
      <w:tr>
        <w:trPr>
          <w:cantSplit/>
        </w:trPr>
        <w:tc>
          <w:tcPr>
            <w:tcW w:w="710" w:type="dxa"/>
          </w:tcPr>
          <w:p>
            <w:pPr>
              <w:pStyle w:val="yTable"/>
            </w:pPr>
            <w:r>
              <w:t>73.</w:t>
            </w:r>
          </w:p>
        </w:tc>
        <w:tc>
          <w:tcPr>
            <w:tcW w:w="1211" w:type="dxa"/>
          </w:tcPr>
          <w:p>
            <w:pPr>
              <w:pStyle w:val="yTable"/>
              <w:ind w:firstLine="45"/>
            </w:pPr>
            <w:r>
              <w:t>105(1)</w:t>
            </w:r>
          </w:p>
        </w:tc>
        <w:tc>
          <w:tcPr>
            <w:tcW w:w="3719" w:type="dxa"/>
            <w:gridSpan w:val="2"/>
          </w:tcPr>
          <w:p>
            <w:pPr>
              <w:pStyle w:val="yTable"/>
            </w:pPr>
            <w:r>
              <w:t>Organising etc. meeting etc.</w:t>
            </w:r>
          </w:p>
        </w:tc>
        <w:tc>
          <w:tcPr>
            <w:tcW w:w="1200" w:type="dxa"/>
            <w:vAlign w:val="bottom"/>
          </w:tcPr>
          <w:p>
            <w:pPr>
              <w:pStyle w:val="yTable"/>
              <w:tabs>
                <w:tab w:val="decimal" w:pos="766"/>
              </w:tabs>
            </w:pPr>
            <w:r>
              <w:t>200</w:t>
            </w:r>
          </w:p>
        </w:tc>
      </w:tr>
      <w:tr>
        <w:trPr>
          <w:cantSplit/>
        </w:trPr>
        <w:tc>
          <w:tcPr>
            <w:tcW w:w="710" w:type="dxa"/>
          </w:tcPr>
          <w:p>
            <w:pPr>
              <w:pStyle w:val="yTable"/>
            </w:pPr>
            <w:r>
              <w:t>74.</w:t>
            </w:r>
          </w:p>
        </w:tc>
        <w:tc>
          <w:tcPr>
            <w:tcW w:w="1211" w:type="dxa"/>
          </w:tcPr>
          <w:p>
            <w:pPr>
              <w:pStyle w:val="yTable"/>
              <w:ind w:firstLine="45"/>
            </w:pPr>
            <w:r>
              <w:t>106(1)</w:t>
            </w:r>
          </w:p>
        </w:tc>
        <w:tc>
          <w:tcPr>
            <w:tcW w:w="3719" w:type="dxa"/>
            <w:gridSpan w:val="2"/>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710" w:type="dxa"/>
          </w:tcPr>
          <w:p>
            <w:pPr>
              <w:pStyle w:val="yTable"/>
            </w:pPr>
            <w:r>
              <w:t>74a.</w:t>
            </w:r>
          </w:p>
        </w:tc>
        <w:tc>
          <w:tcPr>
            <w:tcW w:w="1211" w:type="dxa"/>
          </w:tcPr>
          <w:p>
            <w:pPr>
              <w:pStyle w:val="yTable"/>
              <w:ind w:firstLine="45"/>
            </w:pPr>
            <w:r>
              <w:t>106(2)</w:t>
            </w:r>
          </w:p>
        </w:tc>
        <w:tc>
          <w:tcPr>
            <w:tcW w:w="3719" w:type="dxa"/>
            <w:gridSpan w:val="2"/>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710" w:type="dxa"/>
          </w:tcPr>
          <w:p>
            <w:pPr>
              <w:pStyle w:val="yTable"/>
            </w:pPr>
            <w:r>
              <w:t>75.</w:t>
            </w:r>
          </w:p>
        </w:tc>
        <w:tc>
          <w:tcPr>
            <w:tcW w:w="1211" w:type="dxa"/>
          </w:tcPr>
          <w:p>
            <w:pPr>
              <w:pStyle w:val="yTable"/>
              <w:ind w:firstLine="45"/>
            </w:pPr>
            <w:r>
              <w:t>107</w:t>
            </w:r>
          </w:p>
        </w:tc>
        <w:tc>
          <w:tcPr>
            <w:tcW w:w="3719" w:type="dxa"/>
            <w:gridSpan w:val="2"/>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710" w:type="dxa"/>
          </w:tcPr>
          <w:p>
            <w:pPr>
              <w:pStyle w:val="yTable"/>
            </w:pPr>
            <w:r>
              <w:t>76.</w:t>
            </w:r>
          </w:p>
        </w:tc>
        <w:tc>
          <w:tcPr>
            <w:tcW w:w="1211" w:type="dxa"/>
          </w:tcPr>
          <w:p>
            <w:pPr>
              <w:pStyle w:val="yTable"/>
              <w:ind w:firstLine="45"/>
            </w:pPr>
            <w:r>
              <w:t>108</w:t>
            </w:r>
          </w:p>
        </w:tc>
        <w:tc>
          <w:tcPr>
            <w:tcW w:w="3719" w:type="dxa"/>
            <w:gridSpan w:val="2"/>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710" w:type="dxa"/>
          </w:tcPr>
          <w:p>
            <w:pPr>
              <w:pStyle w:val="yTable"/>
            </w:pPr>
            <w:r>
              <w:t>77.</w:t>
            </w:r>
          </w:p>
        </w:tc>
        <w:tc>
          <w:tcPr>
            <w:tcW w:w="1211" w:type="dxa"/>
          </w:tcPr>
          <w:p>
            <w:pPr>
              <w:pStyle w:val="yTable"/>
              <w:ind w:firstLine="45"/>
            </w:pPr>
            <w:r>
              <w:t>109</w:t>
            </w:r>
          </w:p>
        </w:tc>
        <w:tc>
          <w:tcPr>
            <w:tcW w:w="3719" w:type="dxa"/>
            <w:gridSpan w:val="2"/>
          </w:tcPr>
          <w:p>
            <w:pPr>
              <w:pStyle w:val="yTable"/>
            </w:pPr>
            <w:r>
              <w:t>Failing to produce licence etc.</w:t>
            </w:r>
          </w:p>
        </w:tc>
        <w:tc>
          <w:tcPr>
            <w:tcW w:w="1200" w:type="dxa"/>
            <w:vAlign w:val="bottom"/>
          </w:tcPr>
          <w:p>
            <w:pPr>
              <w:pStyle w:val="yTable"/>
              <w:tabs>
                <w:tab w:val="decimal" w:pos="766"/>
              </w:tabs>
            </w:pPr>
            <w:r>
              <w:t>100</w:t>
            </w:r>
          </w:p>
        </w:tc>
      </w:tr>
      <w:tr>
        <w:trPr>
          <w:cantSplit/>
        </w:trPr>
        <w:tc>
          <w:tcPr>
            <w:tcW w:w="710" w:type="dxa"/>
          </w:tcPr>
          <w:p>
            <w:pPr>
              <w:pStyle w:val="yTable"/>
            </w:pPr>
            <w:r>
              <w:t>78.</w:t>
            </w:r>
          </w:p>
        </w:tc>
        <w:tc>
          <w:tcPr>
            <w:tcW w:w="1211" w:type="dxa"/>
          </w:tcPr>
          <w:p>
            <w:pPr>
              <w:pStyle w:val="yTable"/>
              <w:ind w:firstLine="45"/>
            </w:pPr>
            <w:r>
              <w:t>110</w:t>
            </w:r>
          </w:p>
        </w:tc>
        <w:tc>
          <w:tcPr>
            <w:tcW w:w="3719" w:type="dxa"/>
            <w:gridSpan w:val="2"/>
          </w:tcPr>
          <w:p>
            <w:pPr>
              <w:pStyle w:val="yTable"/>
            </w:pPr>
            <w:r>
              <w:t>Giving false or misleading information</w:t>
            </w:r>
          </w:p>
        </w:tc>
        <w:tc>
          <w:tcPr>
            <w:tcW w:w="1200" w:type="dxa"/>
            <w:vAlign w:val="bottom"/>
          </w:tcPr>
          <w:p>
            <w:pPr>
              <w:pStyle w:val="yTable"/>
              <w:tabs>
                <w:tab w:val="decimal" w:pos="766"/>
              </w:tabs>
            </w:pPr>
            <w:r>
              <w:t>100</w:t>
            </w:r>
          </w:p>
        </w:tc>
      </w:tr>
    </w:tbl>
    <w:p>
      <w:pPr>
        <w:pStyle w:val="yFootnotesection"/>
      </w:pPr>
      <w:bookmarkStart w:id="2099" w:name="_Toc8119210"/>
      <w:bookmarkStart w:id="2100" w:name="_Toc78685350"/>
      <w:r>
        <w:tab/>
        <w:t>[Division 2 amended in Gazette 29 Sep 2006 p. 4331</w:t>
      </w:r>
      <w:r>
        <w:noBreakHyphen/>
        <w:t>3; 27 Feb 2007 p. 625-6.]</w:t>
      </w:r>
    </w:p>
    <w:p>
      <w:pPr>
        <w:pStyle w:val="yScheduleHeading"/>
      </w:pPr>
      <w:bookmarkStart w:id="2101" w:name="_Toc189456651"/>
      <w:bookmarkStart w:id="2102" w:name="_Toc524422662"/>
      <w:bookmarkStart w:id="2103" w:name="_Toc147312462"/>
      <w:bookmarkStart w:id="2104" w:name="_Toc147631319"/>
      <w:bookmarkStart w:id="2105" w:name="_Toc147633653"/>
      <w:bookmarkStart w:id="2106" w:name="_Toc147907097"/>
      <w:bookmarkStart w:id="2107" w:name="_Toc147907496"/>
      <w:bookmarkStart w:id="2108" w:name="_Toc149010049"/>
      <w:bookmarkStart w:id="2109" w:name="_Toc149010403"/>
      <w:bookmarkStart w:id="2110" w:name="_Toc149010571"/>
      <w:bookmarkStart w:id="2111" w:name="_Toc149016448"/>
      <w:bookmarkStart w:id="2112" w:name="_Toc149039191"/>
      <w:bookmarkStart w:id="2113" w:name="_Toc149039912"/>
      <w:bookmarkStart w:id="2114" w:name="_Toc150315523"/>
      <w:bookmarkStart w:id="2115" w:name="_Toc150315734"/>
      <w:bookmarkStart w:id="2116" w:name="_Toc160272944"/>
      <w:bookmarkStart w:id="2117" w:name="_Toc160332892"/>
      <w:bookmarkStart w:id="2118" w:name="_Toc170207918"/>
      <w:r>
        <w:rPr>
          <w:rStyle w:val="CharSchNo"/>
        </w:rPr>
        <w:t>Schedule 3</w:t>
      </w:r>
      <w:r>
        <w:rPr>
          <w:rStyle w:val="CharSDivNo"/>
        </w:rPr>
        <w:t xml:space="preserve"> </w:t>
      </w:r>
      <w:r>
        <w:t>—</w:t>
      </w:r>
      <w:r>
        <w:rPr>
          <w:rStyle w:val="CharSDivText"/>
        </w:rPr>
        <w:t xml:space="preserve"> </w:t>
      </w:r>
      <w:r>
        <w:rPr>
          <w:rStyle w:val="CharSchText"/>
        </w:rPr>
        <w:t>Forms</w:t>
      </w:r>
      <w:bookmarkEnd w:id="2101"/>
      <w:bookmarkEnd w:id="2102"/>
      <w:bookmarkEnd w:id="2099"/>
      <w:bookmarkEnd w:id="2100"/>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yShoulderClause"/>
      </w:pPr>
      <w:r>
        <w:t xml:space="preserve">[r. </w:t>
      </w:r>
      <w:bookmarkStart w:id="2119" w:name="_Hlt499688711"/>
      <w:r>
        <w:t>112(3)</w:t>
      </w:r>
      <w:bookmarkEnd w:id="2119"/>
      <w:r>
        <w:t>]</w:t>
      </w:r>
    </w:p>
    <w:p>
      <w:pPr>
        <w:pStyle w:val="yMiscellaneousBody"/>
        <w:jc w:val="center"/>
        <w:rPr>
          <w:snapToGrid w:val="0"/>
        </w:rPr>
      </w:pPr>
      <w:r>
        <w:rPr>
          <w:snapToGrid w:val="0"/>
        </w:rPr>
        <w:t>Form 1</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114A(1))                                                                No. . . . . . . . . . . . . . .</w:t>
      </w:r>
    </w:p>
    <w:p>
      <w:pPr>
        <w:pStyle w:val="yMiscellaneousBody"/>
        <w:rPr>
          <w:snapToGrid w:val="0"/>
        </w:rPr>
      </w:pPr>
      <w:r>
        <w:rPr>
          <w:snapToGrid w:val="0"/>
        </w:rPr>
        <w:t xml:space="preserve">                                                                                              Date . . . ./ . . . . / . . . .</w:t>
      </w:r>
    </w:p>
    <w:p>
      <w:pPr>
        <w:pStyle w:val="yMiscellaneousBody"/>
        <w:rPr>
          <w:snapToGrid w:val="0"/>
        </w:rPr>
      </w:pPr>
      <w:r>
        <w:rPr>
          <w:snapToGrid w:val="0"/>
        </w:rPr>
        <w:t>1. To . . . . . . . . . . . . . . . . . . . . . . . . . . . . . . . . . . . . . . . . . . . . . . . . . . . (name)</w:t>
      </w:r>
    </w:p>
    <w:p>
      <w:pPr>
        <w:pStyle w:val="yMiscellaneousBody"/>
        <w:rPr>
          <w:snapToGrid w:val="0"/>
        </w:rPr>
      </w:pPr>
      <w:r>
        <w:rPr>
          <w:snapToGrid w:val="0"/>
        </w:rPr>
        <w:t>of . . . . . . . . . . . . . . . . . . . . . . . . . . . . . . . . . . . . . . . . . . . . . . . . . . . . . . . . . . . . . . . . . . . . . . . . . . . . . . . . . . . . . . . . . . . . . . . . . . . . . . . . . . . . . . . . . . . . . . .(address)</w:t>
      </w:r>
    </w:p>
    <w:p>
      <w:pPr>
        <w:pStyle w:val="yMiscellaneousBody"/>
        <w:rPr>
          <w:snapToGrid w:val="0"/>
        </w:rPr>
      </w:pPr>
      <w:r>
        <w:rPr>
          <w:snapToGrid w:val="0"/>
        </w:rPr>
        <w:t xml:space="preserve">2. It is alleged that at about . . . . . . . . .a.m./p.m. on the . . . day of. . . . . . . . . . . ., you committed an offence against regulation . . . . . of the </w:t>
      </w:r>
      <w:r>
        <w:rPr>
          <w:i/>
          <w:snapToGrid w:val="0"/>
        </w:rPr>
        <w:t>Conservation and Land Management Regulations 2002</w:t>
      </w:r>
      <w:r>
        <w:rPr>
          <w:snapToGrid w:val="0"/>
        </w:rPr>
        <w:t xml:space="preserve"> by . . . . . . . . . . . . . . . . . . . . . . . . . . . . . . . </w:t>
      </w:r>
    </w:p>
    <w:p>
      <w:pPr>
        <w:pStyle w:val="yMiscellaneousBody"/>
        <w:rPr>
          <w:snapToGrid w:val="0"/>
        </w:rPr>
      </w:pPr>
      <w:r>
        <w:rPr>
          <w:snapToGrid w:val="0"/>
        </w:rPr>
        <w:t xml:space="preserve">3. If you do not wish to have a complaint of the alleged offence heard and determined by a court, you may pay the modified penalty of $ . . . . . . . . for that offence to the </w:t>
      </w:r>
      <w:r>
        <w:t xml:space="preserve">Chief Executive Officer </w:t>
      </w:r>
      <w:r>
        <w:rPr>
          <w:snapToGrid w:val="0"/>
        </w:rPr>
        <w:t>within 21 days of the giving of this notice.</w:t>
      </w:r>
    </w:p>
    <w:p>
      <w:pPr>
        <w:pStyle w:val="yMiscellaneousBody"/>
        <w:rPr>
          <w:snapToGrid w:val="0"/>
        </w:rPr>
      </w:pPr>
      <w:r>
        <w:rPr>
          <w:snapToGrid w:val="0"/>
        </w:rPr>
        <w:t>4. Payment may be made by either posting this form and a cheque, money or postal note for the modified penalty to the</w:t>
      </w:r>
      <w:r>
        <w:t xml:space="preserve"> Chief Executive Officer</w:t>
      </w:r>
      <w:r>
        <w:rPr>
          <w:snapToGrid w:val="0"/>
        </w:rPr>
        <w:t xml:space="preserve">, </w:t>
      </w:r>
      <w:r>
        <w:t>Department of Environment and Conservation</w:t>
      </w:r>
      <w:r>
        <w:rPr>
          <w:snapToGrid w:val="0"/>
        </w:rPr>
        <w:t>, P.O. Box 104, Como WA 6152, or by delivering this form and paying the modified penalty at an office of the</w:t>
      </w:r>
      <w:r>
        <w:t xml:space="preserve"> Department of Environment and Conservation</w:t>
      </w:r>
      <w:r>
        <w:rPr>
          <w:snapToGrid w:val="0"/>
        </w:rPr>
        <w:t>.</w:t>
      </w:r>
    </w:p>
    <w:p>
      <w:pPr>
        <w:pStyle w:val="yMiscellaneousBody"/>
        <w:keepNext/>
        <w:keepLines/>
        <w:rPr>
          <w:snapToGrid w:val="0"/>
        </w:rPr>
      </w:pPr>
      <w:r>
        <w:rPr>
          <w:snapToGrid w:val="0"/>
        </w:rPr>
        <w:t>5. If this modified penalty is not paid within 21 days of the date of this notice, court proceedings may be taken against you.</w:t>
      </w:r>
    </w:p>
    <w:p>
      <w:pPr>
        <w:pStyle w:val="yMiscellaneousBody"/>
        <w:keepNext/>
        <w:keepLines/>
        <w:jc w:val="right"/>
        <w:rPr>
          <w:snapToGrid w:val="0"/>
        </w:rPr>
      </w:pPr>
      <w:r>
        <w:rPr>
          <w:snapToGrid w:val="0"/>
        </w:rPr>
        <w:t xml:space="preserve"> . . . . . . . . . . . . . . . . . . . . . . . . . . . . . </w:t>
      </w:r>
    </w:p>
    <w:p>
      <w:pPr>
        <w:pStyle w:val="yMiscellaneousBody"/>
        <w:keepNext/>
        <w:keepLines/>
        <w:spacing w:before="0"/>
        <w:jc w:val="right"/>
        <w:rPr>
          <w:snapToGrid w:val="0"/>
        </w:rPr>
      </w:pPr>
      <w:r>
        <w:rPr>
          <w:snapToGrid w:val="0"/>
        </w:rPr>
        <w:t>Signature of (forest/wildlife/conservation</w:t>
      </w:r>
      <w:r>
        <w:rPr>
          <w:snapToGrid w:val="0"/>
        </w:rPr>
        <w:br/>
        <w:t xml:space="preserve"> and land management officer/ranger)*</w:t>
      </w:r>
    </w:p>
    <w:p>
      <w:pPr>
        <w:pStyle w:val="yMiscellaneousBody"/>
        <w:keepNext/>
        <w:keepLines/>
        <w:rPr>
          <w:snapToGrid w:val="0"/>
        </w:rPr>
      </w:pPr>
      <w:r>
        <w:rPr>
          <w:snapToGrid w:val="0"/>
        </w:rPr>
        <w:t>(* Delete whichever does not apply.)</w:t>
      </w:r>
    </w:p>
    <w:p>
      <w:pPr>
        <w:pStyle w:val="yFootnotesection"/>
        <w:keepNext/>
      </w:pPr>
      <w:r>
        <w:tab/>
        <w:t>[Form 1 amended in Gazette 29 Sep 2006 p. 4333.]</w:t>
      </w:r>
    </w:p>
    <w:p>
      <w:pPr>
        <w:pStyle w:val="yMiscellaneousBody"/>
        <w:pageBreakBefore/>
        <w:jc w:val="center"/>
        <w:rPr>
          <w:snapToGrid w:val="0"/>
        </w:rPr>
      </w:pPr>
      <w:r>
        <w:rPr>
          <w:snapToGrid w:val="0"/>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 . . . . . . . . . . . . .</w:t>
      </w:r>
    </w:p>
    <w:p>
      <w:pPr>
        <w:pStyle w:val="yMiscellaneousBody"/>
        <w:rPr>
          <w:snapToGrid w:val="0"/>
        </w:rPr>
      </w:pPr>
      <w:r>
        <w:rPr>
          <w:snapToGrid w:val="0"/>
        </w:rPr>
        <w:t xml:space="preserve">                                                                                         Date . . . ./ . . . . / . . . .</w:t>
      </w:r>
    </w:p>
    <w:p>
      <w:pPr>
        <w:pStyle w:val="yMiscellaneousBody"/>
        <w:rPr>
          <w:snapToGrid w:val="0"/>
        </w:rPr>
      </w:pPr>
      <w:r>
        <w:rPr>
          <w:snapToGrid w:val="0"/>
        </w:rPr>
        <w:t>To . . . . . . . . . . . . . . . . . . . . . . . . . . . . . . . . . . . . . . . . . . . . . . . . . . . (name)</w:t>
      </w:r>
    </w:p>
    <w:p>
      <w:pPr>
        <w:pStyle w:val="yMiscellaneousBody"/>
        <w:rPr>
          <w:snapToGrid w:val="0"/>
        </w:rPr>
      </w:pPr>
      <w:r>
        <w:rPr>
          <w:snapToGrid w:val="0"/>
        </w:rPr>
        <w:t>of . . . . . . . . . . . . . . . . . . . . . . . . . . . . . . . . . . . . . . . . . . . . . . . . . . . . . . . . . . . . . . . . . . . . . . . . . . . . . . . . . . . . . . . . . . . . . . . . . . . . . . . . . . . . . . . . . . . . . . .(address)</w:t>
      </w:r>
    </w:p>
    <w:p>
      <w:pPr>
        <w:pStyle w:val="yMiscellaneousBody"/>
        <w:rPr>
          <w:snapToGrid w:val="0"/>
        </w:rPr>
      </w:pPr>
    </w:p>
    <w:p>
      <w:pPr>
        <w:pStyle w:val="yMiscellaneousBody"/>
        <w:rPr>
          <w:snapToGrid w:val="0"/>
        </w:rPr>
      </w:pPr>
      <w:r>
        <w:rPr>
          <w:snapToGrid w:val="0"/>
        </w:rPr>
        <w:t>1. Infringement Notice No. . . . . . . . . . . . . . . . Date . . . ./ . . . ./ . . for the alleged offence of . . . . . . . . . . . . . . . . . . . . . . . . . . . . . . . . . . . . . . . . . . . . . . . . . . . . . . . . . . . . . . . . . . . . . . . . . . . . . . . . . . . . . . . . . . . . . . . . . . . . . . . . . . . . . . . . . . . . . .and specifying the modified penalty of $. . . . . . .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 xml:space="preserve">. . . . . . . . . . . . . . . . . . . . . . . . . . . . . . . </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rPr>
      </w:pPr>
      <w:r>
        <w:t>Department of Environment and Conservation</w:t>
      </w:r>
    </w:p>
    <w:p>
      <w:pPr>
        <w:pStyle w:val="yFootnotesection"/>
      </w:pPr>
      <w:r>
        <w:tab/>
        <w:t>[Form 2 amended in Gazette 29 Sep 2006 p. 4333.]</w:t>
      </w:r>
    </w:p>
    <w:p>
      <w:pPr>
        <w:tabs>
          <w:tab w:val="decimal" w:pos="766"/>
        </w:tabs>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120" w:name="UpToHere"/>
      <w:bookmarkStart w:id="2121" w:name="_Toc189456652"/>
      <w:bookmarkStart w:id="2122" w:name="_Toc524422663"/>
      <w:bookmarkStart w:id="2123" w:name="_Toc71355005"/>
      <w:bookmarkStart w:id="2124" w:name="_Toc78623748"/>
      <w:bookmarkStart w:id="2125" w:name="_Toc78685351"/>
      <w:bookmarkStart w:id="2126" w:name="_Toc147312463"/>
      <w:bookmarkStart w:id="2127" w:name="_Toc147631320"/>
      <w:bookmarkStart w:id="2128" w:name="_Toc147633654"/>
      <w:bookmarkStart w:id="2129" w:name="_Toc147907098"/>
      <w:bookmarkStart w:id="2130" w:name="_Toc147907497"/>
      <w:bookmarkStart w:id="2131" w:name="_Toc149010050"/>
      <w:bookmarkStart w:id="2132" w:name="_Toc149010404"/>
      <w:bookmarkStart w:id="2133" w:name="_Toc149010572"/>
      <w:bookmarkStart w:id="2134" w:name="_Toc149016449"/>
      <w:bookmarkStart w:id="2135" w:name="_Toc149039192"/>
      <w:bookmarkStart w:id="2136" w:name="_Toc149039913"/>
      <w:bookmarkStart w:id="2137" w:name="_Toc150315524"/>
      <w:bookmarkStart w:id="2138" w:name="_Toc150315735"/>
      <w:bookmarkStart w:id="2139" w:name="_Toc160272945"/>
      <w:bookmarkStart w:id="2140" w:name="_Toc160332893"/>
      <w:bookmarkStart w:id="2141" w:name="_Toc170207919"/>
      <w:bookmarkEnd w:id="2120"/>
      <w:r>
        <w:t>Notes</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2142" w:name="_Toc189456653"/>
      <w:bookmarkStart w:id="2143" w:name="_Toc524422664"/>
      <w:bookmarkStart w:id="2144" w:name="_Toc150315736"/>
      <w:bookmarkStart w:id="2145" w:name="_Toc160332894"/>
      <w:bookmarkStart w:id="2146" w:name="_Toc170207920"/>
      <w:r>
        <w:t>Compilation table</w:t>
      </w:r>
      <w:bookmarkEnd w:id="2142"/>
      <w:bookmarkEnd w:id="2143"/>
      <w:bookmarkEnd w:id="2144"/>
      <w:bookmarkEnd w:id="2145"/>
      <w:bookmarkEnd w:id="21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Conservation and Land Management Regulations 2002</w:t>
            </w:r>
          </w:p>
        </w:tc>
        <w:tc>
          <w:tcPr>
            <w:tcW w:w="1276" w:type="dxa"/>
            <w:tcBorders>
              <w:top w:val="single" w:sz="8" w:space="0" w:color="auto"/>
            </w:tcBorders>
          </w:tcPr>
          <w:p>
            <w:pPr>
              <w:pStyle w:val="nTable"/>
              <w:spacing w:after="40"/>
              <w:rPr>
                <w:sz w:val="19"/>
              </w:rPr>
            </w:pPr>
            <w:r>
              <w:rPr>
                <w:sz w:val="19"/>
              </w:rPr>
              <w:t>3 May 2002 p. 2233</w:t>
            </w:r>
            <w:r>
              <w:rPr>
                <w:sz w:val="19"/>
              </w:rPr>
              <w:noBreakHyphen/>
              <w:t>308</w:t>
            </w:r>
          </w:p>
        </w:tc>
        <w:tc>
          <w:tcPr>
            <w:tcW w:w="2693" w:type="dxa"/>
            <w:tcBorders>
              <w:top w:val="single" w:sz="8" w:space="0" w:color="auto"/>
            </w:tcBorders>
          </w:tcPr>
          <w:p>
            <w:pPr>
              <w:pStyle w:val="nTable"/>
              <w:spacing w:after="40"/>
              <w:rPr>
                <w:sz w:val="19"/>
              </w:rPr>
            </w:pPr>
            <w:r>
              <w:rPr>
                <w:sz w:val="19"/>
              </w:rPr>
              <w:t>3 May 2002</w:t>
            </w:r>
          </w:p>
        </w:tc>
      </w:tr>
      <w:tr>
        <w:tc>
          <w:tcPr>
            <w:tcW w:w="3119" w:type="dxa"/>
          </w:tcPr>
          <w:p>
            <w:pPr>
              <w:pStyle w:val="nTable"/>
              <w:spacing w:after="40"/>
              <w:rPr>
                <w:i/>
                <w:sz w:val="19"/>
              </w:rPr>
            </w:pPr>
            <w:r>
              <w:rPr>
                <w:i/>
                <w:sz w:val="19"/>
              </w:rPr>
              <w:t>Conservation and Land Management Amendment Regulations 2002</w:t>
            </w:r>
          </w:p>
        </w:tc>
        <w:tc>
          <w:tcPr>
            <w:tcW w:w="1276" w:type="dxa"/>
          </w:tcPr>
          <w:p>
            <w:pPr>
              <w:pStyle w:val="nTable"/>
              <w:spacing w:after="40"/>
              <w:rPr>
                <w:sz w:val="19"/>
              </w:rPr>
            </w:pPr>
            <w:r>
              <w:rPr>
                <w:sz w:val="19"/>
              </w:rPr>
              <w:t>4 Oct 2002 p. 5065</w:t>
            </w:r>
            <w:r>
              <w:rPr>
                <w:sz w:val="19"/>
              </w:rPr>
              <w:noBreakHyphen/>
              <w:t>6</w:t>
            </w:r>
          </w:p>
        </w:tc>
        <w:tc>
          <w:tcPr>
            <w:tcW w:w="2693" w:type="dxa"/>
          </w:tcPr>
          <w:p>
            <w:pPr>
              <w:pStyle w:val="nTable"/>
              <w:spacing w:after="40"/>
              <w:rPr>
                <w:sz w:val="19"/>
              </w:rPr>
            </w:pPr>
            <w:r>
              <w:rPr>
                <w:sz w:val="19"/>
              </w:rPr>
              <w:t>4 Oct 2002</w:t>
            </w:r>
          </w:p>
        </w:tc>
      </w:tr>
      <w:tr>
        <w:tc>
          <w:tcPr>
            <w:tcW w:w="3119" w:type="dxa"/>
          </w:tcPr>
          <w:p>
            <w:pPr>
              <w:pStyle w:val="nTable"/>
              <w:spacing w:after="40"/>
              <w:rPr>
                <w:i/>
                <w:sz w:val="19"/>
              </w:rPr>
            </w:pPr>
            <w:r>
              <w:rPr>
                <w:i/>
                <w:sz w:val="19"/>
              </w:rPr>
              <w:t>Conservation and Land Management Amendment Regulations 2004</w:t>
            </w:r>
          </w:p>
        </w:tc>
        <w:tc>
          <w:tcPr>
            <w:tcW w:w="1276" w:type="dxa"/>
          </w:tcPr>
          <w:p>
            <w:pPr>
              <w:pStyle w:val="nTable"/>
              <w:spacing w:after="40"/>
              <w:rPr>
                <w:sz w:val="19"/>
              </w:rPr>
            </w:pPr>
            <w:r>
              <w:rPr>
                <w:sz w:val="19"/>
              </w:rPr>
              <w:t>4 May 2004 p. 1383</w:t>
            </w:r>
          </w:p>
        </w:tc>
        <w:tc>
          <w:tcPr>
            <w:tcW w:w="2693" w:type="dxa"/>
          </w:tcPr>
          <w:p>
            <w:pPr>
              <w:pStyle w:val="nTable"/>
              <w:spacing w:after="40"/>
              <w:rPr>
                <w:sz w:val="19"/>
              </w:rPr>
            </w:pPr>
            <w:r>
              <w:rPr>
                <w:sz w:val="19"/>
              </w:rPr>
              <w:t>4 May 2004</w:t>
            </w:r>
          </w:p>
        </w:tc>
      </w:tr>
      <w:tr>
        <w:tc>
          <w:tcPr>
            <w:tcW w:w="3119" w:type="dxa"/>
          </w:tcPr>
          <w:p>
            <w:pPr>
              <w:pStyle w:val="nTable"/>
              <w:spacing w:after="40"/>
              <w:rPr>
                <w:i/>
                <w:sz w:val="19"/>
              </w:rPr>
            </w:pPr>
            <w:r>
              <w:rPr>
                <w:i/>
                <w:sz w:val="19"/>
              </w:rPr>
              <w:t>Conservation and Land Management Amendment Regulations (No. 2) 2004</w:t>
            </w:r>
          </w:p>
        </w:tc>
        <w:tc>
          <w:tcPr>
            <w:tcW w:w="1276" w:type="dxa"/>
          </w:tcPr>
          <w:p>
            <w:pPr>
              <w:pStyle w:val="nTable"/>
              <w:spacing w:after="40"/>
              <w:rPr>
                <w:sz w:val="19"/>
              </w:rPr>
            </w:pPr>
            <w:r>
              <w:rPr>
                <w:sz w:val="19"/>
              </w:rPr>
              <w:t>27 Jul 2004 p. 3077</w:t>
            </w:r>
            <w:r>
              <w:rPr>
                <w:sz w:val="19"/>
              </w:rPr>
              <w:noBreakHyphen/>
              <w:t>8</w:t>
            </w:r>
          </w:p>
        </w:tc>
        <w:tc>
          <w:tcPr>
            <w:tcW w:w="2693" w:type="dxa"/>
          </w:tcPr>
          <w:p>
            <w:pPr>
              <w:pStyle w:val="nTable"/>
              <w:spacing w:after="40"/>
              <w:rPr>
                <w:sz w:val="19"/>
              </w:rPr>
            </w:pPr>
            <w:r>
              <w:rPr>
                <w:sz w:val="19"/>
              </w:rPr>
              <w:t>27 Jul 2004</w:t>
            </w:r>
          </w:p>
        </w:tc>
      </w:tr>
      <w:tr>
        <w:tc>
          <w:tcPr>
            <w:tcW w:w="3119" w:type="dxa"/>
          </w:tcPr>
          <w:p>
            <w:pPr>
              <w:pStyle w:val="nTable"/>
              <w:spacing w:after="40"/>
              <w:rPr>
                <w:i/>
                <w:sz w:val="19"/>
              </w:rPr>
            </w:pPr>
            <w:r>
              <w:rPr>
                <w:i/>
                <w:sz w:val="19"/>
              </w:rPr>
              <w:t>Conservation and Land Management Amendment Regulations 2006</w:t>
            </w:r>
          </w:p>
        </w:tc>
        <w:tc>
          <w:tcPr>
            <w:tcW w:w="1276" w:type="dxa"/>
          </w:tcPr>
          <w:p>
            <w:pPr>
              <w:pStyle w:val="nTable"/>
              <w:spacing w:after="40"/>
              <w:rPr>
                <w:sz w:val="19"/>
              </w:rPr>
            </w:pPr>
            <w:r>
              <w:rPr>
                <w:sz w:val="19"/>
              </w:rPr>
              <w:t>29 Sep 2006 p. 4297</w:t>
            </w:r>
            <w:r>
              <w:rPr>
                <w:sz w:val="19"/>
              </w:rPr>
              <w:noBreakHyphen/>
              <w:t>334</w:t>
            </w:r>
          </w:p>
        </w:tc>
        <w:tc>
          <w:tcPr>
            <w:tcW w:w="2693" w:type="dxa"/>
          </w:tcPr>
          <w:p>
            <w:pPr>
              <w:pStyle w:val="nTable"/>
              <w:spacing w:after="40"/>
              <w:rPr>
                <w:sz w:val="19"/>
              </w:rPr>
            </w:pPr>
            <w:r>
              <w:rPr>
                <w:sz w:val="19"/>
              </w:rPr>
              <w:t>29 Sep 2006 (see r. 2)</w:t>
            </w:r>
          </w:p>
        </w:tc>
      </w:tr>
      <w:tr>
        <w:trPr>
          <w:cantSplit/>
        </w:trPr>
        <w:tc>
          <w:tcPr>
            <w:tcW w:w="7088" w:type="dxa"/>
            <w:gridSpan w:val="3"/>
          </w:tcPr>
          <w:p>
            <w:pPr>
              <w:pStyle w:val="nTable"/>
              <w:spacing w:after="40"/>
              <w:rPr>
                <w:sz w:val="19"/>
              </w:rPr>
            </w:pPr>
            <w:r>
              <w:rPr>
                <w:b/>
                <w:bCs/>
                <w:sz w:val="19"/>
              </w:rPr>
              <w:t xml:space="preserve">Reprint 1:  The </w:t>
            </w:r>
            <w:r>
              <w:rPr>
                <w:b/>
                <w:bCs/>
                <w:i/>
                <w:sz w:val="19"/>
              </w:rPr>
              <w:t>Conservation and Land Management Regulations 2002</w:t>
            </w:r>
            <w:r>
              <w:rPr>
                <w:b/>
                <w:bCs/>
                <w:sz w:val="19"/>
              </w:rPr>
              <w:t xml:space="preserve"> as at 3 Nov 2006</w:t>
            </w:r>
            <w:r>
              <w:rPr>
                <w:sz w:val="19"/>
              </w:rPr>
              <w:t xml:space="preserve"> (includes amendments listed above)</w:t>
            </w:r>
          </w:p>
        </w:tc>
      </w:tr>
      <w:tr>
        <w:tc>
          <w:tcPr>
            <w:tcW w:w="3119" w:type="dxa"/>
          </w:tcPr>
          <w:p>
            <w:pPr>
              <w:pStyle w:val="nTable"/>
              <w:spacing w:after="40"/>
              <w:rPr>
                <w:i/>
                <w:sz w:val="19"/>
              </w:rPr>
            </w:pPr>
            <w:r>
              <w:rPr>
                <w:i/>
                <w:sz w:val="19"/>
              </w:rPr>
              <w:t>Conservation and Land Management Amendment Regulations 2007</w:t>
            </w:r>
          </w:p>
        </w:tc>
        <w:tc>
          <w:tcPr>
            <w:tcW w:w="1276" w:type="dxa"/>
          </w:tcPr>
          <w:p>
            <w:pPr>
              <w:pStyle w:val="nTable"/>
              <w:spacing w:after="40"/>
              <w:rPr>
                <w:sz w:val="19"/>
              </w:rPr>
            </w:pPr>
            <w:r>
              <w:rPr>
                <w:sz w:val="19"/>
              </w:rPr>
              <w:t>27 Feb 2007 p. 625-6</w:t>
            </w:r>
          </w:p>
        </w:tc>
        <w:tc>
          <w:tcPr>
            <w:tcW w:w="2693" w:type="dxa"/>
          </w:tcPr>
          <w:p>
            <w:pPr>
              <w:pStyle w:val="nTable"/>
              <w:spacing w:after="40"/>
              <w:rPr>
                <w:sz w:val="19"/>
              </w:rPr>
            </w:pPr>
            <w:r>
              <w:rPr>
                <w:sz w:val="19"/>
              </w:rPr>
              <w:t>27 Feb 2007</w:t>
            </w:r>
          </w:p>
        </w:tc>
      </w:tr>
      <w:tr>
        <w:trPr>
          <w:ins w:id="2147" w:author="Master Repository Process" w:date="2021-07-31T17:33:00Z"/>
        </w:trPr>
        <w:tc>
          <w:tcPr>
            <w:tcW w:w="3119" w:type="dxa"/>
            <w:tcBorders>
              <w:bottom w:val="single" w:sz="4" w:space="0" w:color="auto"/>
            </w:tcBorders>
          </w:tcPr>
          <w:p>
            <w:pPr>
              <w:pStyle w:val="nTable"/>
              <w:spacing w:after="40"/>
              <w:rPr>
                <w:ins w:id="2148" w:author="Master Repository Process" w:date="2021-07-31T17:33:00Z"/>
                <w:i/>
                <w:sz w:val="19"/>
              </w:rPr>
            </w:pPr>
            <w:ins w:id="2149" w:author="Master Repository Process" w:date="2021-07-31T17:33:00Z">
              <w:r>
                <w:rPr>
                  <w:i/>
                  <w:sz w:val="19"/>
                </w:rPr>
                <w:t>Conservation and Land Management Amendment Regulations (No. 2) 2007</w:t>
              </w:r>
            </w:ins>
          </w:p>
        </w:tc>
        <w:tc>
          <w:tcPr>
            <w:tcW w:w="1276" w:type="dxa"/>
            <w:tcBorders>
              <w:bottom w:val="single" w:sz="4" w:space="0" w:color="auto"/>
            </w:tcBorders>
          </w:tcPr>
          <w:p>
            <w:pPr>
              <w:pStyle w:val="nTable"/>
              <w:spacing w:after="40"/>
              <w:rPr>
                <w:ins w:id="2150" w:author="Master Repository Process" w:date="2021-07-31T17:33:00Z"/>
                <w:sz w:val="19"/>
              </w:rPr>
            </w:pPr>
            <w:ins w:id="2151" w:author="Master Repository Process" w:date="2021-07-31T17:33:00Z">
              <w:r>
                <w:rPr>
                  <w:sz w:val="19"/>
                </w:rPr>
                <w:t>29 Jan 2008 p. 241-2</w:t>
              </w:r>
            </w:ins>
          </w:p>
        </w:tc>
        <w:tc>
          <w:tcPr>
            <w:tcW w:w="2693" w:type="dxa"/>
            <w:tcBorders>
              <w:bottom w:val="single" w:sz="4" w:space="0" w:color="auto"/>
            </w:tcBorders>
          </w:tcPr>
          <w:p>
            <w:pPr>
              <w:pStyle w:val="nTable"/>
              <w:spacing w:after="40"/>
              <w:rPr>
                <w:ins w:id="2152" w:author="Master Repository Process" w:date="2021-07-31T17:33:00Z"/>
                <w:sz w:val="19"/>
              </w:rPr>
            </w:pPr>
            <w:ins w:id="2153" w:author="Master Repository Process" w:date="2021-07-31T17:33:00Z">
              <w:r>
                <w:rPr>
                  <w:sz w:val="19"/>
                </w:rPr>
                <w:t>r. 1 and 2: 29 Jan 2008 (see r. 2(a));</w:t>
              </w:r>
            </w:ins>
          </w:p>
          <w:p>
            <w:pPr>
              <w:pStyle w:val="nTable"/>
              <w:spacing w:before="0" w:after="40"/>
              <w:rPr>
                <w:ins w:id="2154" w:author="Master Repository Process" w:date="2021-07-31T17:33:00Z"/>
                <w:sz w:val="19"/>
              </w:rPr>
            </w:pPr>
            <w:ins w:id="2155" w:author="Master Repository Process" w:date="2021-07-31T17:33:00Z">
              <w:r>
                <w:rPr>
                  <w:sz w:val="19"/>
                </w:rPr>
                <w:t>Regulations other than r. 1 and 2: 30 Jan 2008 (see r. 2(b))</w:t>
              </w:r>
            </w:ins>
          </w:p>
        </w:tc>
      </w:tr>
    </w:tbl>
    <w:p>
      <w:pPr>
        <w:pStyle w:val="nSubsection"/>
      </w:pPr>
      <w:r>
        <w:rPr>
          <w:vertAlign w:val="superscript"/>
        </w:rPr>
        <w:t>2</w:t>
      </w:r>
      <w:r>
        <w:tab/>
        <w:t>Repealed by these regulations r. 115.</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Conservation and Land Management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rPr>
              <w:b w:val="0"/>
            </w:rPr>
          </w:pPr>
          <w:r>
            <w:rPr>
              <w:bCs/>
            </w:rPr>
            <w:fldChar w:fldCharType="begin"/>
          </w:r>
          <w:r>
            <w:rPr>
              <w:bCs/>
            </w:rPr>
            <w:instrText xml:space="preserve"> styleref CharDivNo </w:instrText>
          </w:r>
          <w:r>
            <w:rPr>
              <w:bCs/>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Conservation and Land Management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1E6234B-0B24-4897-9793-76AE93035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17855</Words>
  <Characters>81601</Characters>
  <Application>Microsoft Office Word</Application>
  <DocSecurity>0</DocSecurity>
  <Lines>2813</Lines>
  <Paragraphs>2071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01-b0-03 - 01-c0-03</dc:title>
  <dc:subject/>
  <dc:creator/>
  <cp:keywords/>
  <dc:description/>
  <cp:lastModifiedBy>Master Repository Process</cp:lastModifiedBy>
  <cp:revision>2</cp:revision>
  <cp:lastPrinted>2006-11-16T01:33:00Z</cp:lastPrinted>
  <dcterms:created xsi:type="dcterms:W3CDTF">2021-07-31T09:33:00Z</dcterms:created>
  <dcterms:modified xsi:type="dcterms:W3CDTF">2021-07-31T09:33:00Z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CommencementDate">
    <vt:lpwstr>20080130</vt:lpwstr>
  </property>
  <property fmtid="{D5CDD505-2E9C-101B-9397-08002B2CF9AE}" pid="4" name="DocumentType">
    <vt:lpwstr>Reg</vt:lpwstr>
  </property>
  <property fmtid="{D5CDD505-2E9C-101B-9397-08002B2CF9AE}" pid="5" name="OwlsUID">
    <vt:i4>609</vt:i4>
  </property>
  <property fmtid="{D5CDD505-2E9C-101B-9397-08002B2CF9AE}" pid="6" name="ReprintNo">
    <vt:lpwstr>1</vt:lpwstr>
  </property>
  <property fmtid="{D5CDD505-2E9C-101B-9397-08002B2CF9AE}" pid="7" name="FromSuffix">
    <vt:lpwstr>01-b0-03</vt:lpwstr>
  </property>
  <property fmtid="{D5CDD505-2E9C-101B-9397-08002B2CF9AE}" pid="8" name="FromAsAtDate">
    <vt:lpwstr>27 Feb 2007</vt:lpwstr>
  </property>
  <property fmtid="{D5CDD505-2E9C-101B-9397-08002B2CF9AE}" pid="9" name="ToSuffix">
    <vt:lpwstr>01-c0-03</vt:lpwstr>
  </property>
  <property fmtid="{D5CDD505-2E9C-101B-9397-08002B2CF9AE}" pid="10" name="ToAsAtDate">
    <vt:lpwstr>30 Jan 2008</vt:lpwstr>
  </property>
</Properties>
</file>