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Heritage of Western Australia Act 1990 </w:t>
      </w:r>
    </w:p>
    <w:p>
      <w:pPr>
        <w:pStyle w:val="LongTitle"/>
        <w:rPr>
          <w:snapToGrid w:val="0"/>
        </w:rPr>
      </w:pPr>
      <w:r>
        <w:rPr>
          <w:snapToGrid w:val="0"/>
        </w:rPr>
        <w:t>A</w:t>
      </w:r>
      <w:bookmarkStart w:id="0" w:name="_GoBack"/>
      <w:bookmarkEnd w:id="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 w:name="_Toc89521225"/>
      <w:bookmarkStart w:id="2" w:name="_Toc89521338"/>
      <w:bookmarkStart w:id="3" w:name="_Toc89842081"/>
      <w:bookmarkStart w:id="4" w:name="_Toc92857846"/>
      <w:bookmarkStart w:id="5" w:name="_Toc97107250"/>
      <w:bookmarkStart w:id="6" w:name="_Toc102365198"/>
      <w:bookmarkStart w:id="7" w:name="_Toc102878589"/>
      <w:bookmarkStart w:id="8" w:name="_Toc131395621"/>
      <w:bookmarkStart w:id="9" w:name="_Toc17018306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7967290"/>
      <w:bookmarkStart w:id="11" w:name="_Toc515327713"/>
      <w:bookmarkStart w:id="12" w:name="_Toc131395622"/>
      <w:bookmarkStart w:id="13" w:name="_Toc170183070"/>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14" w:name="_Toc417967291"/>
      <w:bookmarkStart w:id="15" w:name="_Toc515327714"/>
      <w:bookmarkStart w:id="16" w:name="_Toc131395623"/>
      <w:bookmarkStart w:id="17" w:name="_Toc170183071"/>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18" w:name="_Toc417967292"/>
      <w:bookmarkStart w:id="19" w:name="_Toc515327715"/>
      <w:bookmarkStart w:id="20" w:name="_Toc131395624"/>
      <w:bookmarkStart w:id="21" w:name="_Toc170183072"/>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22" w:name="_Toc89521229"/>
      <w:bookmarkStart w:id="23" w:name="_Toc89521342"/>
      <w:bookmarkStart w:id="24" w:name="_Toc89842085"/>
      <w:bookmarkStart w:id="25" w:name="_Toc92857850"/>
      <w:bookmarkStart w:id="26" w:name="_Toc97107254"/>
      <w:bookmarkStart w:id="27" w:name="_Toc102365202"/>
      <w:bookmarkStart w:id="28" w:name="_Toc102878593"/>
      <w:bookmarkStart w:id="29" w:name="_Toc131395625"/>
      <w:bookmarkStart w:id="30" w:name="_Toc170183073"/>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17967293"/>
      <w:bookmarkStart w:id="32" w:name="_Toc515327716"/>
      <w:bookmarkStart w:id="33" w:name="_Toc131395626"/>
      <w:bookmarkStart w:id="34" w:name="_Toc170183074"/>
      <w:r>
        <w:rPr>
          <w:rStyle w:val="CharSectno"/>
        </w:rPr>
        <w:t>4</w:t>
      </w:r>
      <w:r>
        <w:rPr>
          <w:snapToGrid w:val="0"/>
        </w:rPr>
        <w:t>.</w:t>
      </w:r>
      <w:r>
        <w:rPr>
          <w:snapToGrid w:val="0"/>
        </w:rPr>
        <w:tab/>
        <w:t>Crown bound, and the objects of this Act</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35" w:name="_Toc417967294"/>
      <w:bookmarkStart w:id="36" w:name="_Toc515327717"/>
      <w:bookmarkStart w:id="37" w:name="_Toc131395627"/>
      <w:bookmarkStart w:id="38" w:name="_Toc170183075"/>
      <w:r>
        <w:rPr>
          <w:rStyle w:val="CharSectno"/>
        </w:rPr>
        <w:t>5</w:t>
      </w:r>
      <w:r>
        <w:rPr>
          <w:snapToGrid w:val="0"/>
        </w:rPr>
        <w:t>.</w:t>
      </w:r>
      <w:r>
        <w:rPr>
          <w:snapToGrid w:val="0"/>
        </w:rPr>
        <w:tab/>
        <w:t>The Council</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39" w:name="_Toc417967295"/>
      <w:bookmarkStart w:id="40" w:name="_Toc515327718"/>
      <w:bookmarkStart w:id="41" w:name="_Toc131395628"/>
      <w:bookmarkStart w:id="42" w:name="_Toc170183076"/>
      <w:r>
        <w:rPr>
          <w:rStyle w:val="CharSectno"/>
        </w:rPr>
        <w:t>6</w:t>
      </w:r>
      <w:r>
        <w:rPr>
          <w:snapToGrid w:val="0"/>
        </w:rPr>
        <w:t>.</w:t>
      </w:r>
      <w:r>
        <w:rPr>
          <w:snapToGrid w:val="0"/>
        </w:rPr>
        <w:tab/>
        <w:t>Ministerial powers and Ministerial delegation</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43" w:name="_Toc89521233"/>
      <w:bookmarkStart w:id="44" w:name="_Toc89521346"/>
      <w:bookmarkStart w:id="45" w:name="_Toc89842089"/>
      <w:bookmarkStart w:id="46" w:name="_Toc92857854"/>
      <w:bookmarkStart w:id="47" w:name="_Toc97107258"/>
      <w:bookmarkStart w:id="48" w:name="_Toc102365206"/>
      <w:bookmarkStart w:id="49" w:name="_Toc102878597"/>
      <w:bookmarkStart w:id="50" w:name="_Toc131395629"/>
      <w:bookmarkStart w:id="51" w:name="_Toc170183077"/>
      <w:r>
        <w:rPr>
          <w:rStyle w:val="CharPartNo"/>
        </w:rPr>
        <w:t>Part 3</w:t>
      </w:r>
      <w:r>
        <w:t> — </w:t>
      </w:r>
      <w:r>
        <w:rPr>
          <w:rStyle w:val="CharPartText"/>
        </w:rPr>
        <w:t>The Council</w:t>
      </w:r>
      <w:bookmarkEnd w:id="43"/>
      <w:bookmarkEnd w:id="44"/>
      <w:bookmarkEnd w:id="45"/>
      <w:bookmarkEnd w:id="46"/>
      <w:bookmarkEnd w:id="47"/>
      <w:bookmarkEnd w:id="48"/>
      <w:bookmarkEnd w:id="49"/>
      <w:bookmarkEnd w:id="50"/>
      <w:bookmarkEnd w:id="51"/>
      <w:r>
        <w:rPr>
          <w:rStyle w:val="CharPartText"/>
        </w:rPr>
        <w:t xml:space="preserve"> </w:t>
      </w:r>
    </w:p>
    <w:p>
      <w:pPr>
        <w:pStyle w:val="Heading3"/>
        <w:rPr>
          <w:snapToGrid w:val="0"/>
        </w:rPr>
      </w:pPr>
      <w:bookmarkStart w:id="52" w:name="_Toc89521234"/>
      <w:bookmarkStart w:id="53" w:name="_Toc89521347"/>
      <w:bookmarkStart w:id="54" w:name="_Toc89842090"/>
      <w:bookmarkStart w:id="55" w:name="_Toc92857855"/>
      <w:bookmarkStart w:id="56" w:name="_Toc97107259"/>
      <w:bookmarkStart w:id="57" w:name="_Toc102365207"/>
      <w:bookmarkStart w:id="58" w:name="_Toc102878598"/>
      <w:bookmarkStart w:id="59" w:name="_Toc131395630"/>
      <w:bookmarkStart w:id="60" w:name="_Toc170183078"/>
      <w:r>
        <w:rPr>
          <w:rStyle w:val="CharDivNo"/>
        </w:rPr>
        <w:t>Division 1</w:t>
      </w:r>
      <w:r>
        <w:rPr>
          <w:snapToGrid w:val="0"/>
        </w:rPr>
        <w:t> — </w:t>
      </w:r>
      <w:r>
        <w:rPr>
          <w:rStyle w:val="CharDivText"/>
        </w:rPr>
        <w:t>Functions</w:t>
      </w:r>
      <w:bookmarkEnd w:id="52"/>
      <w:bookmarkEnd w:id="53"/>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417967296"/>
      <w:bookmarkStart w:id="62" w:name="_Toc515327719"/>
      <w:bookmarkStart w:id="63" w:name="_Toc131395631"/>
      <w:bookmarkStart w:id="64" w:name="_Toc170183079"/>
      <w:r>
        <w:rPr>
          <w:rStyle w:val="CharSectno"/>
        </w:rPr>
        <w:t>7</w:t>
      </w:r>
      <w:r>
        <w:rPr>
          <w:snapToGrid w:val="0"/>
        </w:rPr>
        <w:t>.</w:t>
      </w:r>
      <w:r>
        <w:rPr>
          <w:snapToGrid w:val="0"/>
        </w:rPr>
        <w:tab/>
        <w:t>Functions of the Council</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65" w:name="_Toc417967297"/>
      <w:bookmarkStart w:id="66" w:name="_Toc515327720"/>
      <w:bookmarkStart w:id="67" w:name="_Toc131395632"/>
      <w:bookmarkStart w:id="68" w:name="_Toc170183080"/>
      <w:r>
        <w:rPr>
          <w:rStyle w:val="CharSectno"/>
        </w:rPr>
        <w:t>8</w:t>
      </w:r>
      <w:r>
        <w:rPr>
          <w:snapToGrid w:val="0"/>
        </w:rPr>
        <w:t>.</w:t>
      </w:r>
      <w:r>
        <w:rPr>
          <w:snapToGrid w:val="0"/>
        </w:rPr>
        <w:tab/>
        <w:t>Powers of the Council</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69" w:name="_Toc89521237"/>
      <w:bookmarkStart w:id="70" w:name="_Toc89521350"/>
      <w:bookmarkStart w:id="71" w:name="_Toc89842093"/>
      <w:bookmarkStart w:id="72" w:name="_Toc92857858"/>
      <w:bookmarkStart w:id="73" w:name="_Toc97107262"/>
      <w:bookmarkStart w:id="74" w:name="_Toc102365210"/>
      <w:bookmarkStart w:id="75" w:name="_Toc102878601"/>
      <w:bookmarkStart w:id="76" w:name="_Toc131395633"/>
      <w:bookmarkStart w:id="77" w:name="_Toc170183081"/>
      <w:r>
        <w:rPr>
          <w:rStyle w:val="CharDivNo"/>
        </w:rPr>
        <w:t>Division 2</w:t>
      </w:r>
      <w:r>
        <w:rPr>
          <w:snapToGrid w:val="0"/>
        </w:rPr>
        <w:t> — </w:t>
      </w:r>
      <w:r>
        <w:rPr>
          <w:rStyle w:val="CharDivText"/>
        </w:rPr>
        <w:t>Referrals, and relationship with governmental bodies, etc.</w:t>
      </w:r>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17967298"/>
      <w:bookmarkStart w:id="79" w:name="_Toc515327721"/>
      <w:bookmarkStart w:id="80" w:name="_Toc131395634"/>
      <w:bookmarkStart w:id="81" w:name="_Toc170183082"/>
      <w:r>
        <w:rPr>
          <w:rStyle w:val="CharSectno"/>
        </w:rPr>
        <w:t>9</w:t>
      </w:r>
      <w:r>
        <w:rPr>
          <w:snapToGrid w:val="0"/>
        </w:rPr>
        <w:t>.</w:t>
      </w:r>
      <w:r>
        <w:rPr>
          <w:snapToGrid w:val="0"/>
        </w:rPr>
        <w:tab/>
        <w:t>Public referrals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82" w:name="_Toc417967299"/>
      <w:bookmarkStart w:id="83" w:name="_Toc515327722"/>
      <w:bookmarkStart w:id="84" w:name="_Toc131395635"/>
      <w:bookmarkStart w:id="85" w:name="_Toc170183083"/>
      <w:r>
        <w:rPr>
          <w:rStyle w:val="CharSectno"/>
        </w:rPr>
        <w:t>10</w:t>
      </w:r>
      <w:r>
        <w:rPr>
          <w:snapToGrid w:val="0"/>
        </w:rPr>
        <w:t>.</w:t>
      </w:r>
      <w:r>
        <w:rPr>
          <w:snapToGrid w:val="0"/>
        </w:rPr>
        <w:tab/>
        <w:t>Cooperation by public authorities with the Council</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Public Service Commissioner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86" w:name="_Toc417967300"/>
      <w:bookmarkStart w:id="87" w:name="_Toc515327723"/>
      <w:bookmarkStart w:id="88" w:name="_Toc131395636"/>
      <w:bookmarkStart w:id="89" w:name="_Toc170183084"/>
      <w:r>
        <w:rPr>
          <w:rStyle w:val="CharSectno"/>
        </w:rPr>
        <w:t>11</w:t>
      </w:r>
      <w:r>
        <w:rPr>
          <w:snapToGrid w:val="0"/>
        </w:rPr>
        <w:t>.</w:t>
      </w:r>
      <w:r>
        <w:rPr>
          <w:snapToGrid w:val="0"/>
        </w:rPr>
        <w:tab/>
        <w:t>Duty of public authorities to assist in conservation of registered places</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90" w:name="_Toc417967301"/>
      <w:bookmarkStart w:id="91" w:name="_Toc515327724"/>
      <w:bookmarkStart w:id="92" w:name="_Toc131395637"/>
      <w:bookmarkStart w:id="93" w:name="_Toc170183085"/>
      <w:r>
        <w:rPr>
          <w:rStyle w:val="CharSectno"/>
        </w:rPr>
        <w:t>12</w:t>
      </w:r>
      <w:r>
        <w:rPr>
          <w:snapToGrid w:val="0"/>
        </w:rPr>
        <w:t>.</w:t>
      </w:r>
      <w:r>
        <w:rPr>
          <w:snapToGrid w:val="0"/>
        </w:rPr>
        <w:tab/>
        <w:t>Questions between Ministers of the Crown</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94" w:name="_Toc89521242"/>
      <w:bookmarkStart w:id="95" w:name="_Toc89521355"/>
      <w:bookmarkStart w:id="96" w:name="_Toc89842098"/>
      <w:bookmarkStart w:id="97" w:name="_Toc92857863"/>
      <w:bookmarkStart w:id="98" w:name="_Toc97107267"/>
      <w:bookmarkStart w:id="99" w:name="_Toc102365215"/>
      <w:bookmarkStart w:id="100" w:name="_Toc102878606"/>
      <w:bookmarkStart w:id="101" w:name="_Toc131395638"/>
      <w:bookmarkStart w:id="102" w:name="_Toc170183086"/>
      <w:r>
        <w:rPr>
          <w:rStyle w:val="CharDivNo"/>
        </w:rPr>
        <w:t>Division 3</w:t>
      </w:r>
      <w:r>
        <w:rPr>
          <w:snapToGrid w:val="0"/>
        </w:rPr>
        <w:t> — </w:t>
      </w:r>
      <w:r>
        <w:rPr>
          <w:rStyle w:val="CharDivText"/>
        </w:rPr>
        <w:t>Finance</w:t>
      </w:r>
      <w:bookmarkEnd w:id="94"/>
      <w:bookmarkEnd w:id="95"/>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417967302"/>
      <w:bookmarkStart w:id="104" w:name="_Toc515327725"/>
      <w:bookmarkStart w:id="105" w:name="_Toc131395639"/>
      <w:bookmarkStart w:id="106" w:name="_Toc170183087"/>
      <w:r>
        <w:rPr>
          <w:rStyle w:val="CharSectno"/>
        </w:rPr>
        <w:t>13</w:t>
      </w:r>
      <w:r>
        <w:rPr>
          <w:snapToGrid w:val="0"/>
        </w:rPr>
        <w:t>.</w:t>
      </w:r>
      <w:r>
        <w:rPr>
          <w:snapToGrid w:val="0"/>
        </w:rPr>
        <w:tab/>
        <w:t xml:space="preserve">Application of </w:t>
      </w:r>
      <w:r>
        <w:rPr>
          <w:i/>
          <w:snapToGrid w:val="0"/>
        </w:rPr>
        <w:t>Financial Administration and Audit Act 1985</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07" w:name="_Toc417967303"/>
      <w:bookmarkStart w:id="108" w:name="_Toc515327726"/>
      <w:bookmarkStart w:id="109" w:name="_Toc131395640"/>
      <w:bookmarkStart w:id="110" w:name="_Toc170183088"/>
      <w:r>
        <w:rPr>
          <w:rStyle w:val="CharSectno"/>
        </w:rPr>
        <w:t>14</w:t>
      </w:r>
      <w:r>
        <w:rPr>
          <w:snapToGrid w:val="0"/>
        </w:rPr>
        <w:t>.</w:t>
      </w:r>
      <w:r>
        <w:rPr>
          <w:snapToGrid w:val="0"/>
        </w:rPr>
        <w:tab/>
        <w:t>Resources of the Council</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for those purposes;</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at the Treasury,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w:t>
      </w:r>
    </w:p>
    <w:p>
      <w:pPr>
        <w:pStyle w:val="Heading5"/>
        <w:rPr>
          <w:snapToGrid w:val="0"/>
        </w:rPr>
      </w:pPr>
      <w:bookmarkStart w:id="111" w:name="_Toc417967304"/>
      <w:bookmarkStart w:id="112" w:name="_Toc515327727"/>
      <w:bookmarkStart w:id="113" w:name="_Toc131395641"/>
      <w:bookmarkStart w:id="114" w:name="_Toc170183089"/>
      <w:r>
        <w:rPr>
          <w:rStyle w:val="CharSectno"/>
        </w:rPr>
        <w:t>15</w:t>
      </w:r>
      <w:r>
        <w:rPr>
          <w:snapToGrid w:val="0"/>
        </w:rPr>
        <w:t>.</w:t>
      </w:r>
      <w:r>
        <w:rPr>
          <w:snapToGrid w:val="0"/>
        </w:rPr>
        <w:tab/>
        <w:t>Council may borrow, from Treasurer or with Treasurer’s approval</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15" w:name="_Toc417967305"/>
      <w:bookmarkStart w:id="116" w:name="_Toc515327728"/>
      <w:bookmarkStart w:id="117" w:name="_Toc131395642"/>
      <w:bookmarkStart w:id="118" w:name="_Toc170183090"/>
      <w:r>
        <w:rPr>
          <w:rStyle w:val="CharSectno"/>
        </w:rPr>
        <w:t>16</w:t>
      </w:r>
      <w:r>
        <w:rPr>
          <w:snapToGrid w:val="0"/>
        </w:rPr>
        <w:t>.</w:t>
      </w:r>
      <w:r>
        <w:rPr>
          <w:snapToGrid w:val="0"/>
        </w:rPr>
        <w:tab/>
        <w:t>Treasurer may give guarantees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19" w:name="_Toc417967306"/>
      <w:bookmarkStart w:id="120" w:name="_Toc515327729"/>
      <w:bookmarkStart w:id="121" w:name="_Toc131395643"/>
      <w:bookmarkStart w:id="122" w:name="_Toc170183091"/>
      <w:r>
        <w:rPr>
          <w:rStyle w:val="CharSectno"/>
        </w:rPr>
        <w:t>17</w:t>
      </w:r>
      <w:r>
        <w:rPr>
          <w:snapToGrid w:val="0"/>
        </w:rPr>
        <w:t>.</w:t>
      </w:r>
      <w:r>
        <w:rPr>
          <w:snapToGrid w:val="0"/>
        </w:rPr>
        <w:tab/>
        <w:t>Evidence of Treasurer’s approval etc</w:t>
      </w:r>
      <w:bookmarkEnd w:id="119"/>
      <w:bookmarkEnd w:id="120"/>
      <w:r>
        <w:rPr>
          <w:snapToGrid w:val="0"/>
        </w:rPr>
        <w:t>.</w:t>
      </w:r>
      <w:bookmarkEnd w:id="121"/>
      <w:bookmarkEnd w:id="122"/>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23" w:name="_Toc417967307"/>
      <w:bookmarkStart w:id="124" w:name="_Toc515327730"/>
      <w:bookmarkStart w:id="125" w:name="_Toc131395644"/>
      <w:bookmarkStart w:id="126" w:name="_Toc170183092"/>
      <w:r>
        <w:rPr>
          <w:rStyle w:val="CharSectno"/>
        </w:rPr>
        <w:t>18</w:t>
      </w:r>
      <w:r>
        <w:rPr>
          <w:snapToGrid w:val="0"/>
        </w:rPr>
        <w:t>.</w:t>
      </w:r>
      <w:r>
        <w:rPr>
          <w:snapToGrid w:val="0"/>
        </w:rPr>
        <w:tab/>
        <w:t>Stamp duty, taxes and rates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27" w:name="_Toc89521249"/>
      <w:bookmarkStart w:id="128" w:name="_Toc89521362"/>
      <w:bookmarkStart w:id="129" w:name="_Toc89842105"/>
      <w:bookmarkStart w:id="130" w:name="_Toc92857870"/>
      <w:bookmarkStart w:id="131" w:name="_Toc97107274"/>
      <w:bookmarkStart w:id="132" w:name="_Toc102365222"/>
      <w:bookmarkStart w:id="133" w:name="_Toc102878613"/>
      <w:bookmarkStart w:id="134" w:name="_Toc131395645"/>
      <w:bookmarkStart w:id="135" w:name="_Toc170183093"/>
      <w:r>
        <w:rPr>
          <w:rStyle w:val="CharDivNo"/>
        </w:rPr>
        <w:t>Division 4</w:t>
      </w:r>
      <w:r>
        <w:rPr>
          <w:snapToGrid w:val="0"/>
        </w:rPr>
        <w:t> — </w:t>
      </w:r>
      <w:r>
        <w:rPr>
          <w:rStyle w:val="CharDivText"/>
        </w:rPr>
        <w:t>Membership</w:t>
      </w:r>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417967308"/>
      <w:bookmarkStart w:id="137" w:name="_Toc515327731"/>
      <w:bookmarkStart w:id="138" w:name="_Toc131395646"/>
      <w:bookmarkStart w:id="139" w:name="_Toc170183094"/>
      <w:r>
        <w:rPr>
          <w:rStyle w:val="CharSectno"/>
        </w:rPr>
        <w:t>19</w:t>
      </w:r>
      <w:r>
        <w:rPr>
          <w:snapToGrid w:val="0"/>
        </w:rPr>
        <w:t>.</w:t>
      </w:r>
      <w:r>
        <w:rPr>
          <w:snapToGrid w:val="0"/>
        </w:rPr>
        <w:tab/>
        <w:t>Membership of the Council</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40" w:name="_Toc417967309"/>
      <w:bookmarkStart w:id="141" w:name="_Toc515327732"/>
      <w:bookmarkStart w:id="142" w:name="_Toc131395647"/>
      <w:bookmarkStart w:id="143" w:name="_Toc170183095"/>
      <w:r>
        <w:rPr>
          <w:rStyle w:val="CharSectno"/>
        </w:rPr>
        <w:t>20</w:t>
      </w:r>
      <w:r>
        <w:rPr>
          <w:snapToGrid w:val="0"/>
        </w:rPr>
        <w:t>.</w:t>
      </w:r>
      <w:r>
        <w:rPr>
          <w:snapToGrid w:val="0"/>
        </w:rPr>
        <w:tab/>
        <w:t>Tenure of office</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44" w:name="_Toc417967310"/>
      <w:bookmarkStart w:id="145" w:name="_Toc515327733"/>
      <w:bookmarkStart w:id="146" w:name="_Toc131395648"/>
      <w:bookmarkStart w:id="147" w:name="_Toc170183096"/>
      <w:r>
        <w:rPr>
          <w:rStyle w:val="CharSectno"/>
        </w:rPr>
        <w:t>21</w:t>
      </w:r>
      <w:r>
        <w:rPr>
          <w:snapToGrid w:val="0"/>
        </w:rPr>
        <w:t>.</w:t>
      </w:r>
      <w:r>
        <w:rPr>
          <w:snapToGrid w:val="0"/>
        </w:rPr>
        <w:tab/>
        <w:t>Acting members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48" w:name="_Toc417967311"/>
      <w:bookmarkStart w:id="149" w:name="_Toc515327734"/>
      <w:bookmarkStart w:id="150" w:name="_Toc131395649"/>
      <w:bookmarkStart w:id="151" w:name="_Toc170183097"/>
      <w:r>
        <w:rPr>
          <w:rStyle w:val="CharSectno"/>
        </w:rPr>
        <w:t>22</w:t>
      </w:r>
      <w:r>
        <w:rPr>
          <w:snapToGrid w:val="0"/>
        </w:rPr>
        <w:t>.</w:t>
      </w:r>
      <w:r>
        <w:rPr>
          <w:snapToGrid w:val="0"/>
        </w:rPr>
        <w:tab/>
        <w:t>Delegation by the Council or the Chairperson</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152" w:name="_Toc89521254"/>
      <w:bookmarkStart w:id="153" w:name="_Toc89521367"/>
      <w:bookmarkStart w:id="154" w:name="_Toc89842110"/>
      <w:bookmarkStart w:id="155" w:name="_Toc92857875"/>
      <w:bookmarkStart w:id="156" w:name="_Toc97107279"/>
      <w:bookmarkStart w:id="157" w:name="_Toc102365227"/>
      <w:bookmarkStart w:id="158" w:name="_Toc102878618"/>
      <w:bookmarkStart w:id="159" w:name="_Toc131395650"/>
      <w:bookmarkStart w:id="160" w:name="_Toc170183098"/>
      <w:r>
        <w:rPr>
          <w:rStyle w:val="CharDivNo"/>
        </w:rPr>
        <w:t>Division 5</w:t>
      </w:r>
      <w:r>
        <w:rPr>
          <w:snapToGrid w:val="0"/>
        </w:rPr>
        <w:t> — </w:t>
      </w:r>
      <w:r>
        <w:rPr>
          <w:rStyle w:val="CharDivText"/>
        </w:rPr>
        <w:t>Proceedings of the Council, etc.</w:t>
      </w:r>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7967312"/>
      <w:bookmarkStart w:id="162" w:name="_Toc515327735"/>
      <w:bookmarkStart w:id="163" w:name="_Toc131395651"/>
      <w:bookmarkStart w:id="164" w:name="_Toc170183099"/>
      <w:r>
        <w:rPr>
          <w:rStyle w:val="CharSectno"/>
        </w:rPr>
        <w:t>23</w:t>
      </w:r>
      <w:r>
        <w:rPr>
          <w:snapToGrid w:val="0"/>
        </w:rPr>
        <w:t>.</w:t>
      </w:r>
      <w:r>
        <w:rPr>
          <w:snapToGrid w:val="0"/>
        </w:rPr>
        <w:tab/>
        <w:t>Co</w:t>
      </w:r>
      <w:r>
        <w:rPr>
          <w:snapToGrid w:val="0"/>
        </w:rPr>
        <w:noBreakHyphen/>
        <w:t>option and consultation</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165" w:name="_Toc417967313"/>
      <w:bookmarkStart w:id="166" w:name="_Toc515327736"/>
      <w:bookmarkStart w:id="167" w:name="_Toc131395652"/>
      <w:bookmarkStart w:id="168" w:name="_Toc170183100"/>
      <w:r>
        <w:rPr>
          <w:rStyle w:val="CharSectno"/>
        </w:rPr>
        <w:t>24</w:t>
      </w:r>
      <w:r>
        <w:rPr>
          <w:snapToGrid w:val="0"/>
        </w:rPr>
        <w:t>.</w:t>
      </w:r>
      <w:r>
        <w:rPr>
          <w:snapToGrid w:val="0"/>
        </w:rPr>
        <w:tab/>
        <w:t>Proceedings of the Council</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spacing w:before="140"/>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169" w:name="_Toc417967314"/>
      <w:bookmarkStart w:id="170" w:name="_Toc515327737"/>
      <w:bookmarkStart w:id="171" w:name="_Toc131395653"/>
      <w:bookmarkStart w:id="172" w:name="_Toc170183101"/>
      <w:r>
        <w:rPr>
          <w:rStyle w:val="CharSectno"/>
        </w:rPr>
        <w:t>25</w:t>
      </w:r>
      <w:r>
        <w:rPr>
          <w:snapToGrid w:val="0"/>
        </w:rPr>
        <w:t>.</w:t>
      </w:r>
      <w:r>
        <w:rPr>
          <w:snapToGrid w:val="0"/>
        </w:rPr>
        <w:tab/>
        <w:t>Committees</w:t>
      </w:r>
      <w:bookmarkEnd w:id="169"/>
      <w:bookmarkEnd w:id="170"/>
      <w:bookmarkEnd w:id="171"/>
      <w:bookmarkEnd w:id="172"/>
      <w:r>
        <w:rPr>
          <w:snapToGrid w:val="0"/>
        </w:rPr>
        <w:t xml:space="preserve"> </w:t>
      </w:r>
    </w:p>
    <w:p>
      <w:pPr>
        <w:pStyle w:val="Subsection"/>
        <w:spacing w:before="14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4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4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40"/>
        <w:rPr>
          <w:snapToGrid w:val="0"/>
        </w:rPr>
      </w:pPr>
      <w:r>
        <w:rPr>
          <w:snapToGrid w:val="0"/>
        </w:rPr>
        <w:tab/>
        <w:t>(4)</w:t>
      </w:r>
      <w:r>
        <w:rPr>
          <w:snapToGrid w:val="0"/>
        </w:rPr>
        <w:tab/>
        <w:t>Each committee shall report to the Council on its activities at such times as the Council directs.</w:t>
      </w:r>
    </w:p>
    <w:p>
      <w:pPr>
        <w:pStyle w:val="Subsection"/>
        <w:spacing w:before="140"/>
        <w:rPr>
          <w:snapToGrid w:val="0"/>
        </w:rPr>
      </w:pPr>
      <w:r>
        <w:rPr>
          <w:snapToGrid w:val="0"/>
        </w:rPr>
        <w:tab/>
        <w:t>(5)</w:t>
      </w:r>
      <w:r>
        <w:rPr>
          <w:snapToGrid w:val="0"/>
        </w:rPr>
        <w:tab/>
        <w:t>Subject to — </w:t>
      </w:r>
    </w:p>
    <w:p>
      <w:pPr>
        <w:pStyle w:val="Indenta"/>
        <w:spacing w:before="70"/>
        <w:rPr>
          <w:snapToGrid w:val="0"/>
        </w:rPr>
      </w:pPr>
      <w:r>
        <w:rPr>
          <w:snapToGrid w:val="0"/>
        </w:rPr>
        <w:tab/>
        <w:t>(a)</w:t>
      </w:r>
      <w:r>
        <w:rPr>
          <w:snapToGrid w:val="0"/>
        </w:rPr>
        <w:tab/>
        <w:t>the directions of the Minister and of the Council;</w:t>
      </w:r>
    </w:p>
    <w:p>
      <w:pPr>
        <w:pStyle w:val="Indenta"/>
        <w:spacing w:before="70"/>
        <w:rPr>
          <w:snapToGrid w:val="0"/>
        </w:rPr>
      </w:pPr>
      <w:r>
        <w:rPr>
          <w:snapToGrid w:val="0"/>
        </w:rPr>
        <w:tab/>
        <w:t>(b)</w:t>
      </w:r>
      <w:r>
        <w:rPr>
          <w:snapToGrid w:val="0"/>
        </w:rPr>
        <w:tab/>
        <w:t>the terms of any delegation under section 22(1) or (3);</w:t>
      </w:r>
    </w:p>
    <w:p>
      <w:pPr>
        <w:pStyle w:val="Indenta"/>
        <w:spacing w:before="70"/>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7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rPr>
          <w:snapToGrid w:val="0"/>
        </w:rPr>
      </w:pPr>
      <w:bookmarkStart w:id="173" w:name="_Toc417967315"/>
      <w:bookmarkStart w:id="174" w:name="_Toc515327738"/>
      <w:bookmarkStart w:id="175" w:name="_Toc131395654"/>
      <w:bookmarkStart w:id="176" w:name="_Toc170183102"/>
      <w:r>
        <w:rPr>
          <w:rStyle w:val="CharSectno"/>
        </w:rPr>
        <w:t>26</w:t>
      </w:r>
      <w:r>
        <w:rPr>
          <w:snapToGrid w:val="0"/>
        </w:rPr>
        <w:t>.</w:t>
      </w:r>
      <w:r>
        <w:rPr>
          <w:snapToGrid w:val="0"/>
        </w:rPr>
        <w:tab/>
        <w:t>Conflict of interest</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disclosure is made of a pecuniary interest or likely pecuniary interest; or</w:t>
      </w:r>
    </w:p>
    <w:p>
      <w:pPr>
        <w:pStyle w:val="Indenta"/>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rPr>
          <w:snapToGrid w:val="0"/>
        </w:rPr>
      </w:pPr>
      <w:r>
        <w:rPr>
          <w:snapToGrid w:val="0"/>
        </w:rPr>
        <w:tab/>
        <w:t>(b)</w:t>
      </w:r>
      <w:r>
        <w:rPr>
          <w:snapToGrid w:val="0"/>
        </w:rPr>
        <w:tab/>
        <w:t>a member of a body by which that member or person was nominated for the purposes of this Act,</w:t>
      </w:r>
    </w:p>
    <w:p>
      <w:pPr>
        <w:pStyle w:val="Subsection"/>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177" w:name="_Toc89521259"/>
      <w:bookmarkStart w:id="178" w:name="_Toc89521372"/>
      <w:bookmarkStart w:id="179" w:name="_Toc89842115"/>
      <w:bookmarkStart w:id="180" w:name="_Toc92857880"/>
      <w:bookmarkStart w:id="181" w:name="_Toc97107284"/>
      <w:bookmarkStart w:id="182" w:name="_Toc102365232"/>
      <w:bookmarkStart w:id="183" w:name="_Toc102878623"/>
      <w:bookmarkStart w:id="184" w:name="_Toc131395655"/>
      <w:bookmarkStart w:id="185" w:name="_Toc170183103"/>
      <w:r>
        <w:rPr>
          <w:rStyle w:val="CharDivNo"/>
        </w:rPr>
        <w:t>Division 6</w:t>
      </w:r>
      <w:r>
        <w:rPr>
          <w:snapToGrid w:val="0"/>
        </w:rPr>
        <w:t> — </w:t>
      </w:r>
      <w:r>
        <w:rPr>
          <w:rStyle w:val="CharDivText"/>
        </w:rPr>
        <w:t>Staff, remuneration, etc.</w:t>
      </w:r>
      <w:bookmarkEnd w:id="177"/>
      <w:bookmarkEnd w:id="178"/>
      <w:bookmarkEnd w:id="179"/>
      <w:bookmarkEnd w:id="180"/>
      <w:bookmarkEnd w:id="181"/>
      <w:bookmarkEnd w:id="182"/>
      <w:bookmarkEnd w:id="183"/>
      <w:bookmarkEnd w:id="184"/>
      <w:bookmarkEnd w:id="185"/>
      <w:r>
        <w:rPr>
          <w:snapToGrid w:val="0"/>
        </w:rPr>
        <w:t xml:space="preserve"> </w:t>
      </w:r>
    </w:p>
    <w:p>
      <w:pPr>
        <w:pStyle w:val="Heading5"/>
        <w:rPr>
          <w:snapToGrid w:val="0"/>
        </w:rPr>
      </w:pPr>
      <w:bookmarkStart w:id="186" w:name="_Toc417967316"/>
      <w:bookmarkStart w:id="187" w:name="_Toc515327739"/>
      <w:bookmarkStart w:id="188" w:name="_Toc131395656"/>
      <w:bookmarkStart w:id="189" w:name="_Toc170183104"/>
      <w:r>
        <w:rPr>
          <w:rStyle w:val="CharSectno"/>
        </w:rPr>
        <w:t>27</w:t>
      </w:r>
      <w:r>
        <w:rPr>
          <w:snapToGrid w:val="0"/>
        </w:rPr>
        <w:t>.</w:t>
      </w:r>
      <w:r>
        <w:rPr>
          <w:snapToGrid w:val="0"/>
        </w:rPr>
        <w:tab/>
        <w:t>Staff and consultants etc</w:t>
      </w:r>
      <w:bookmarkEnd w:id="186"/>
      <w:bookmarkEnd w:id="187"/>
      <w:r>
        <w:rPr>
          <w:snapToGrid w:val="0"/>
        </w:rPr>
        <w:t>.</w:t>
      </w:r>
      <w:bookmarkEnd w:id="188"/>
      <w:bookmarkEnd w:id="189"/>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Public Service Commissioner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 </w:t>
      </w:r>
      <w:r>
        <w:rPr>
          <w:snapToGrid w:val="0"/>
          <w:vertAlign w:val="superscript"/>
        </w:rPr>
        <w:t>3</w:t>
      </w:r>
      <w:r>
        <w:rPr>
          <w:snapToGrid w:val="0"/>
        </w:rPr>
        <w: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190" w:name="_Toc417967317"/>
      <w:bookmarkStart w:id="191" w:name="_Toc515327740"/>
      <w:bookmarkStart w:id="192" w:name="_Toc131395657"/>
      <w:bookmarkStart w:id="193" w:name="_Toc170183105"/>
      <w:r>
        <w:rPr>
          <w:rStyle w:val="CharSectno"/>
        </w:rPr>
        <w:t>28</w:t>
      </w:r>
      <w:r>
        <w:rPr>
          <w:snapToGrid w:val="0"/>
        </w:rPr>
        <w:t>.</w:t>
      </w:r>
      <w:r>
        <w:rPr>
          <w:snapToGrid w:val="0"/>
        </w:rPr>
        <w:tab/>
        <w:t>Remuneration of members, etc., and service with, the Council</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Public Service Commissioner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w:t>
      </w:r>
      <w:r>
        <w:rPr>
          <w:snapToGrid w:val="0"/>
          <w:vertAlign w:val="superscript"/>
        </w:rPr>
        <w:t>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194" w:name="_Toc89521262"/>
      <w:bookmarkStart w:id="195" w:name="_Toc89521375"/>
      <w:bookmarkStart w:id="196" w:name="_Toc89842118"/>
      <w:bookmarkStart w:id="197" w:name="_Toc92857883"/>
      <w:bookmarkStart w:id="198" w:name="_Toc97107287"/>
      <w:bookmarkStart w:id="199" w:name="_Toc102365235"/>
      <w:bookmarkStart w:id="200" w:name="_Toc102878626"/>
      <w:bookmarkStart w:id="201" w:name="_Toc131395658"/>
      <w:bookmarkStart w:id="202" w:name="_Toc170183106"/>
      <w:r>
        <w:rPr>
          <w:rStyle w:val="CharPartNo"/>
        </w:rPr>
        <w:t>Part 4</w:t>
      </w:r>
      <w:r>
        <w:t> — </w:t>
      </w:r>
      <w:r>
        <w:rPr>
          <w:rStyle w:val="CharPartText"/>
        </w:rPr>
        <w:t>Heritage Agreements and conservation incentives</w:t>
      </w:r>
      <w:bookmarkEnd w:id="194"/>
      <w:bookmarkEnd w:id="195"/>
      <w:bookmarkEnd w:id="196"/>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89521263"/>
      <w:bookmarkStart w:id="204" w:name="_Toc89521376"/>
      <w:bookmarkStart w:id="205" w:name="_Toc89842119"/>
      <w:bookmarkStart w:id="206" w:name="_Toc92857884"/>
      <w:bookmarkStart w:id="207" w:name="_Toc97107288"/>
      <w:bookmarkStart w:id="208" w:name="_Toc102365236"/>
      <w:bookmarkStart w:id="209" w:name="_Toc102878627"/>
      <w:bookmarkStart w:id="210" w:name="_Toc131395659"/>
      <w:bookmarkStart w:id="211" w:name="_Toc170183107"/>
      <w:r>
        <w:rPr>
          <w:rStyle w:val="CharDivNo"/>
        </w:rPr>
        <w:t>Division 1</w:t>
      </w:r>
      <w:r>
        <w:rPr>
          <w:snapToGrid w:val="0"/>
        </w:rPr>
        <w:t> — </w:t>
      </w:r>
      <w:r>
        <w:rPr>
          <w:rStyle w:val="CharDivText"/>
        </w:rPr>
        <w:t>Heritage Agreements</w:t>
      </w:r>
      <w:bookmarkEnd w:id="203"/>
      <w:bookmarkEnd w:id="204"/>
      <w:bookmarkEnd w:id="205"/>
      <w:bookmarkEnd w:id="206"/>
      <w:bookmarkEnd w:id="207"/>
      <w:bookmarkEnd w:id="208"/>
      <w:bookmarkEnd w:id="209"/>
      <w:bookmarkEnd w:id="210"/>
      <w:bookmarkEnd w:id="211"/>
      <w:r>
        <w:rPr>
          <w:rStyle w:val="CharDivText"/>
        </w:rPr>
        <w:t xml:space="preserve"> </w:t>
      </w:r>
    </w:p>
    <w:p>
      <w:pPr>
        <w:pStyle w:val="Heading5"/>
        <w:rPr>
          <w:snapToGrid w:val="0"/>
        </w:rPr>
      </w:pPr>
      <w:bookmarkStart w:id="212" w:name="_Toc417967318"/>
      <w:bookmarkStart w:id="213" w:name="_Toc515327741"/>
      <w:bookmarkStart w:id="214" w:name="_Toc131395660"/>
      <w:bookmarkStart w:id="215" w:name="_Toc170183108"/>
      <w:r>
        <w:rPr>
          <w:rStyle w:val="CharSectno"/>
        </w:rPr>
        <w:t>29</w:t>
      </w:r>
      <w:r>
        <w:rPr>
          <w:snapToGrid w:val="0"/>
        </w:rPr>
        <w:t>.</w:t>
      </w:r>
      <w:r>
        <w:rPr>
          <w:snapToGrid w:val="0"/>
        </w:rPr>
        <w:tab/>
        <w:t>Heritage Agreements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16" w:name="_Toc417967319"/>
      <w:bookmarkStart w:id="217" w:name="_Toc515327742"/>
      <w:bookmarkStart w:id="218" w:name="_Toc131395661"/>
      <w:bookmarkStart w:id="219" w:name="_Toc170183109"/>
      <w:r>
        <w:rPr>
          <w:rStyle w:val="CharSectno"/>
        </w:rPr>
        <w:t>30</w:t>
      </w:r>
      <w:r>
        <w:rPr>
          <w:snapToGrid w:val="0"/>
        </w:rPr>
        <w:t>.</w:t>
      </w:r>
      <w:r>
        <w:rPr>
          <w:snapToGrid w:val="0"/>
        </w:rPr>
        <w:tab/>
        <w:t>Heritage Agreements may be referred to the Tribunal</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rPr>
          <w:snapToGrid w:val="0"/>
        </w:rPr>
      </w:pPr>
      <w:r>
        <w:rPr>
          <w:snapToGrid w:val="0"/>
        </w:rPr>
        <w:tab/>
        <w:t>(i)</w:t>
      </w:r>
      <w:r>
        <w:rPr>
          <w:snapToGrid w:val="0"/>
        </w:rPr>
        <w:tab/>
        <w:t>the parties to the proceedings;</w:t>
      </w:r>
    </w:p>
    <w:p>
      <w:pPr>
        <w:pStyle w:val="Indenti"/>
        <w:rPr>
          <w:snapToGrid w:val="0"/>
        </w:rPr>
      </w:pPr>
      <w:r>
        <w:rPr>
          <w:snapToGrid w:val="0"/>
        </w:rPr>
        <w:tab/>
        <w:t>(ii)</w:t>
      </w:r>
      <w:r>
        <w:rPr>
          <w:snapToGrid w:val="0"/>
        </w:rPr>
        <w:tab/>
        <w:t>the Council;</w:t>
      </w:r>
    </w:p>
    <w:p>
      <w:pPr>
        <w:pStyle w:val="Indenti"/>
        <w:rPr>
          <w:snapToGrid w:val="0"/>
        </w:rPr>
      </w:pPr>
      <w:r>
        <w:rPr>
          <w:snapToGrid w:val="0"/>
        </w:rPr>
        <w:tab/>
        <w:t>(iii)</w:t>
      </w:r>
      <w:r>
        <w:rPr>
          <w:snapToGrid w:val="0"/>
        </w:rPr>
        <w:tab/>
        <w:t>the Treasurer;</w:t>
      </w:r>
    </w:p>
    <w:p>
      <w:pPr>
        <w:pStyle w:val="Indenti"/>
        <w:rPr>
          <w:snapToGrid w:val="0"/>
        </w:rPr>
      </w:pPr>
      <w:r>
        <w:rPr>
          <w:snapToGrid w:val="0"/>
        </w:rPr>
        <w:tab/>
        <w:t>(iv)</w:t>
      </w:r>
      <w:r>
        <w:rPr>
          <w:snapToGrid w:val="0"/>
        </w:rPr>
        <w:tab/>
        <w:t>the Minister; and</w:t>
      </w:r>
    </w:p>
    <w:p>
      <w:pPr>
        <w:pStyle w:val="Indenti"/>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220" w:name="_Toc417967320"/>
      <w:bookmarkStart w:id="221" w:name="_Toc515327743"/>
      <w:bookmarkStart w:id="222" w:name="_Toc131395662"/>
      <w:bookmarkStart w:id="223" w:name="_Toc170183110"/>
      <w:r>
        <w:rPr>
          <w:rStyle w:val="CharSectno"/>
        </w:rPr>
        <w:t>31</w:t>
      </w:r>
      <w:r>
        <w:rPr>
          <w:snapToGrid w:val="0"/>
        </w:rPr>
        <w:t>.</w:t>
      </w:r>
      <w:r>
        <w:rPr>
          <w:snapToGrid w:val="0"/>
        </w:rPr>
        <w:tab/>
        <w:t>Damages in relation to Heritage Agreements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224" w:name="_Toc417967321"/>
      <w:bookmarkStart w:id="225" w:name="_Toc515327744"/>
      <w:bookmarkStart w:id="226" w:name="_Toc131395663"/>
      <w:bookmarkStart w:id="227" w:name="_Toc170183111"/>
      <w:r>
        <w:rPr>
          <w:rStyle w:val="CharSectno"/>
        </w:rPr>
        <w:t>32</w:t>
      </w:r>
      <w:r>
        <w:rPr>
          <w:snapToGrid w:val="0"/>
        </w:rPr>
        <w:t>.</w:t>
      </w:r>
      <w:r>
        <w:rPr>
          <w:snapToGrid w:val="0"/>
        </w:rPr>
        <w:tab/>
        <w:t>Evidence of Heritage Agreements</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228" w:name="_Toc89521268"/>
      <w:bookmarkStart w:id="229" w:name="_Toc89521381"/>
      <w:bookmarkStart w:id="230" w:name="_Toc89842124"/>
      <w:bookmarkStart w:id="231" w:name="_Toc92857889"/>
      <w:bookmarkStart w:id="232" w:name="_Toc97107293"/>
      <w:bookmarkStart w:id="233" w:name="_Toc102365241"/>
      <w:bookmarkStart w:id="234" w:name="_Toc102878632"/>
      <w:bookmarkStart w:id="235" w:name="_Toc131395664"/>
      <w:bookmarkStart w:id="236" w:name="_Toc170183112"/>
      <w:r>
        <w:rPr>
          <w:rStyle w:val="CharDivNo"/>
        </w:rPr>
        <w:t>Division 2</w:t>
      </w:r>
      <w:r>
        <w:rPr>
          <w:snapToGrid w:val="0"/>
        </w:rPr>
        <w:t> — </w:t>
      </w:r>
      <w:r>
        <w:rPr>
          <w:rStyle w:val="CharDivText"/>
        </w:rPr>
        <w:t>Conservation incentives</w:t>
      </w:r>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17967322"/>
      <w:bookmarkStart w:id="238" w:name="_Toc515327745"/>
      <w:bookmarkStart w:id="239" w:name="_Toc131395665"/>
      <w:bookmarkStart w:id="240" w:name="_Toc170183113"/>
      <w:r>
        <w:rPr>
          <w:rStyle w:val="CharSectno"/>
        </w:rPr>
        <w:t>33</w:t>
      </w:r>
      <w:r>
        <w:rPr>
          <w:snapToGrid w:val="0"/>
        </w:rPr>
        <w:t>.</w:t>
      </w:r>
      <w:r>
        <w:rPr>
          <w:snapToGrid w:val="0"/>
        </w:rPr>
        <w:tab/>
        <w:t>Conservation assistance</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241" w:name="_Toc417967323"/>
      <w:bookmarkStart w:id="242" w:name="_Toc515327746"/>
      <w:bookmarkStart w:id="243" w:name="_Toc131395666"/>
      <w:bookmarkStart w:id="244" w:name="_Toc170183114"/>
      <w:r>
        <w:rPr>
          <w:rStyle w:val="CharSectno"/>
        </w:rPr>
        <w:t>34</w:t>
      </w:r>
      <w:r>
        <w:rPr>
          <w:snapToGrid w:val="0"/>
        </w:rPr>
        <w:t>.</w:t>
      </w:r>
      <w:r>
        <w:rPr>
          <w:snapToGrid w:val="0"/>
        </w:rPr>
        <w:tab/>
        <w:t>Waiver of certain decisions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245" w:name="_Toc417967324"/>
      <w:bookmarkStart w:id="246" w:name="_Toc515327747"/>
      <w:bookmarkStart w:id="247" w:name="_Toc131395667"/>
      <w:bookmarkStart w:id="248" w:name="_Toc170183115"/>
      <w:r>
        <w:rPr>
          <w:rStyle w:val="CharSectno"/>
        </w:rPr>
        <w:t>35</w:t>
      </w:r>
      <w:r>
        <w:rPr>
          <w:snapToGrid w:val="0"/>
        </w:rPr>
        <w:t>.</w:t>
      </w:r>
      <w:r>
        <w:rPr>
          <w:snapToGrid w:val="0"/>
        </w:rPr>
        <w:tab/>
        <w:t>Revaluations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249" w:name="_Toc417967325"/>
      <w:bookmarkStart w:id="250" w:name="_Toc515327748"/>
      <w:bookmarkStart w:id="251" w:name="_Toc131395668"/>
      <w:bookmarkStart w:id="252" w:name="_Toc170183116"/>
      <w:r>
        <w:rPr>
          <w:rStyle w:val="CharSectno"/>
        </w:rPr>
        <w:t>36</w:t>
      </w:r>
      <w:r>
        <w:rPr>
          <w:snapToGrid w:val="0"/>
        </w:rPr>
        <w:t>.</w:t>
      </w:r>
      <w:r>
        <w:rPr>
          <w:snapToGrid w:val="0"/>
        </w:rPr>
        <w:tab/>
        <w:t>Power to grant remission of certain payments</w:t>
      </w:r>
      <w:bookmarkEnd w:id="249"/>
      <w:bookmarkEnd w:id="250"/>
      <w:bookmarkEnd w:id="251"/>
      <w:bookmarkEnd w:id="252"/>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yIndenta"/>
      </w:pPr>
      <w:r>
        <w:rPr>
          <w:sz w:val="24"/>
        </w:rPr>
        <w:tab/>
        <w:t>(b)</w:t>
      </w:r>
      <w:r>
        <w:rPr>
          <w:sz w:val="24"/>
        </w:rPr>
        <w:tab/>
        <w:t xml:space="preserve">on being satisfied that there has been consultation by the Council with the Western Australian Planning Commission established by </w:t>
      </w:r>
      <w:del w:id="253" w:author="svcMRProcess" w:date="2018-08-30T09:53:00Z">
        <w:r>
          <w:rPr>
            <w:snapToGrid w:val="0"/>
          </w:rPr>
          <w:delText xml:space="preserve">section 4 of </w:delText>
        </w:r>
      </w:del>
      <w:r>
        <w:rPr>
          <w:sz w:val="24"/>
        </w:rPr>
        <w:t xml:space="preserve">the </w:t>
      </w:r>
      <w:del w:id="254" w:author="svcMRProcess" w:date="2018-08-30T09:53:00Z">
        <w:r>
          <w:rPr>
            <w:i/>
            <w:snapToGrid w:val="0"/>
          </w:rPr>
          <w:delText xml:space="preserve">Western Australian </w:delText>
        </w:r>
      </w:del>
      <w:r>
        <w:rPr>
          <w:i/>
          <w:sz w:val="24"/>
        </w:rPr>
        <w:t xml:space="preserve">Planning </w:t>
      </w:r>
      <w:del w:id="255" w:author="svcMRProcess" w:date="2018-08-30T09:53:00Z">
        <w:r>
          <w:rPr>
            <w:i/>
            <w:snapToGrid w:val="0"/>
          </w:rPr>
          <w:delText>Commission</w:delText>
        </w:r>
      </w:del>
      <w:ins w:id="256" w:author="svcMRProcess" w:date="2018-08-30T09:53:00Z">
        <w:r>
          <w:rPr>
            <w:i/>
            <w:sz w:val="24"/>
          </w:rPr>
          <w:t>and Development</w:t>
        </w:r>
      </w:ins>
      <w:r>
        <w:rPr>
          <w:i/>
          <w:sz w:val="24"/>
        </w:rPr>
        <w:t xml:space="preserve"> Act </w:t>
      </w:r>
      <w:del w:id="257" w:author="svcMRProcess" w:date="2018-08-30T09:53:00Z">
        <w:r>
          <w:rPr>
            <w:i/>
            <w:snapToGrid w:val="0"/>
          </w:rPr>
          <w:delText xml:space="preserve">1985 </w:delText>
        </w:r>
        <w:r>
          <w:rPr>
            <w:snapToGrid w:val="0"/>
          </w:rPr>
          <w:delText>— </w:delText>
        </w:r>
      </w:del>
      <w:ins w:id="258" w:author="svcMRProcess" w:date="2018-08-30T09:53:00Z">
        <w:r>
          <w:rPr>
            <w:i/>
            <w:sz w:val="24"/>
          </w:rPr>
          <w:t>2005</w:t>
        </w:r>
        <w:r>
          <w:rPr>
            <w:sz w:val="24"/>
          </w:rPr>
          <w:t xml:space="preserve"> — </w:t>
        </w:r>
      </w:ins>
      <w:r>
        <w:rPr>
          <w:sz w:val="24"/>
        </w:rPr>
        <w:t>remit the whole or any part of the Metropolitan Region Improvement Tax payable by the owner in respect of that place under section </w:t>
      </w:r>
      <w:del w:id="259" w:author="svcMRProcess" w:date="2018-08-30T09:53:00Z">
        <w:r>
          <w:rPr>
            <w:snapToGrid w:val="0"/>
          </w:rPr>
          <w:delText>41</w:delText>
        </w:r>
      </w:del>
      <w:ins w:id="260" w:author="svcMRProcess" w:date="2018-08-30T09:53:00Z">
        <w:r>
          <w:rPr>
            <w:sz w:val="24"/>
          </w:rPr>
          <w:t>200</w:t>
        </w:r>
      </w:ins>
      <w:r>
        <w:rPr>
          <w:sz w:val="24"/>
        </w:rPr>
        <w:t xml:space="preserve"> of the </w:t>
      </w:r>
      <w:del w:id="261" w:author="svcMRProcess" w:date="2018-08-30T09:53:00Z">
        <w:r>
          <w:rPr>
            <w:i/>
            <w:snapToGrid w:val="0"/>
          </w:rPr>
          <w:delText xml:space="preserve">Metropolitan Region Town </w:delText>
        </w:r>
      </w:del>
      <w:r>
        <w:rPr>
          <w:i/>
          <w:sz w:val="24"/>
        </w:rPr>
        <w:t xml:space="preserve">Planning </w:t>
      </w:r>
      <w:del w:id="262" w:author="svcMRProcess" w:date="2018-08-30T09:53:00Z">
        <w:r>
          <w:rPr>
            <w:i/>
            <w:snapToGrid w:val="0"/>
          </w:rPr>
          <w:delText>Scheme</w:delText>
        </w:r>
      </w:del>
      <w:ins w:id="263" w:author="svcMRProcess" w:date="2018-08-30T09:53:00Z">
        <w:r>
          <w:rPr>
            <w:i/>
            <w:sz w:val="24"/>
          </w:rPr>
          <w:t>and Development</w:t>
        </w:r>
      </w:ins>
      <w:r>
        <w:rPr>
          <w:i/>
          <w:sz w:val="24"/>
        </w:rPr>
        <w:t xml:space="preserve"> Act </w:t>
      </w:r>
      <w:del w:id="264" w:author="svcMRProcess" w:date="2018-08-30T09:53:00Z">
        <w:r>
          <w:rPr>
            <w:i/>
            <w:snapToGrid w:val="0"/>
          </w:rPr>
          <w:delText>1959</w:delText>
        </w:r>
      </w:del>
      <w:ins w:id="265" w:author="svcMRProcess" w:date="2018-08-30T09:53:00Z">
        <w:r>
          <w:rPr>
            <w:i/>
            <w:sz w:val="24"/>
          </w:rPr>
          <w:t>2005</w:t>
        </w:r>
      </w:ins>
      <w:r>
        <w:rPr>
          <w:sz w:val="24"/>
        </w:rP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1995</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[Section 36 amended by No. 84 of 1994 s. 46; No. 73 of 1995 s. 188; No. 14 of 1996 s. 4; No. 45 of 2002 s.</w:t>
      </w:r>
      <w:ins w:id="266" w:author="svcMRProcess" w:date="2018-08-30T09:53:00Z">
        <w:r>
          <w:t> 15; No. 38 of 2005 s.</w:t>
        </w:r>
      </w:ins>
      <w:r>
        <w:t xml:space="preserve"> 15.] </w:t>
      </w:r>
    </w:p>
    <w:p>
      <w:pPr>
        <w:pStyle w:val="Heading5"/>
        <w:rPr>
          <w:snapToGrid w:val="0"/>
        </w:rPr>
      </w:pPr>
      <w:bookmarkStart w:id="267" w:name="_Toc417967326"/>
      <w:bookmarkStart w:id="268" w:name="_Toc515327749"/>
      <w:bookmarkStart w:id="269" w:name="_Toc131395669"/>
      <w:bookmarkStart w:id="270" w:name="_Toc170183117"/>
      <w:r>
        <w:rPr>
          <w:rStyle w:val="CharSectno"/>
        </w:rPr>
        <w:t>37</w:t>
      </w:r>
      <w:r>
        <w:rPr>
          <w:snapToGrid w:val="0"/>
        </w:rPr>
        <w:t>.</w:t>
      </w:r>
      <w:r>
        <w:rPr>
          <w:snapToGrid w:val="0"/>
        </w:rPr>
        <w:tab/>
        <w:t>Recovery of moneys remitted in certain circumstances</w:t>
      </w:r>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271" w:name="_Toc89521274"/>
      <w:bookmarkStart w:id="272" w:name="_Toc89521387"/>
      <w:bookmarkStart w:id="273" w:name="_Toc89842130"/>
      <w:bookmarkStart w:id="274" w:name="_Toc92857895"/>
      <w:bookmarkStart w:id="275" w:name="_Toc97107299"/>
      <w:bookmarkStart w:id="276" w:name="_Toc102365247"/>
      <w:bookmarkStart w:id="277" w:name="_Toc102878638"/>
      <w:bookmarkStart w:id="278" w:name="_Toc131395670"/>
      <w:bookmarkStart w:id="279" w:name="_Toc170183118"/>
      <w:r>
        <w:rPr>
          <w:rStyle w:val="CharDivNo"/>
        </w:rPr>
        <w:t>Division 3</w:t>
      </w:r>
      <w:r>
        <w:rPr>
          <w:snapToGrid w:val="0"/>
        </w:rPr>
        <w:t> — </w:t>
      </w:r>
      <w:r>
        <w:rPr>
          <w:rStyle w:val="CharDivText"/>
        </w:rPr>
        <w:t>Amendment of written laws, etc.</w:t>
      </w:r>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17967327"/>
      <w:bookmarkStart w:id="281" w:name="_Toc515327750"/>
      <w:bookmarkStart w:id="282" w:name="_Toc131395671"/>
      <w:bookmarkStart w:id="283" w:name="_Toc170183119"/>
      <w:r>
        <w:rPr>
          <w:rStyle w:val="CharSectno"/>
        </w:rPr>
        <w:t>38</w:t>
      </w:r>
      <w:r>
        <w:rPr>
          <w:snapToGrid w:val="0"/>
        </w:rPr>
        <w:t>.</w:t>
      </w:r>
      <w:r>
        <w:rPr>
          <w:snapToGrid w:val="0"/>
        </w:rPr>
        <w:tab/>
        <w:t>Ministerial Order, as to written laws affecting the conservation of a registered place</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284" w:name="_Toc417967328"/>
      <w:bookmarkStart w:id="285" w:name="_Toc515327751"/>
      <w:bookmarkStart w:id="286" w:name="_Toc131395672"/>
      <w:bookmarkStart w:id="287" w:name="_Toc170183120"/>
      <w:r>
        <w:rPr>
          <w:rStyle w:val="CharSectno"/>
        </w:rPr>
        <w:t>39</w:t>
      </w:r>
      <w:r>
        <w:rPr>
          <w:snapToGrid w:val="0"/>
        </w:rPr>
        <w:t>.</w:t>
      </w:r>
      <w:r>
        <w:rPr>
          <w:snapToGrid w:val="0"/>
        </w:rPr>
        <w:tab/>
        <w:t>Orders subject to disallowance</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288" w:name="_Toc417967329"/>
      <w:bookmarkStart w:id="289" w:name="_Toc515327752"/>
      <w:bookmarkStart w:id="290" w:name="_Toc131395673"/>
      <w:bookmarkStart w:id="291" w:name="_Toc170183121"/>
      <w:r>
        <w:rPr>
          <w:rStyle w:val="CharSectno"/>
        </w:rPr>
        <w:t>40</w:t>
      </w:r>
      <w:r>
        <w:rPr>
          <w:snapToGrid w:val="0"/>
        </w:rPr>
        <w:t>.</w:t>
      </w:r>
      <w:r>
        <w:rPr>
          <w:snapToGrid w:val="0"/>
        </w:rPr>
        <w:tab/>
        <w:t>Prospective measures requiring legislative amendment where interests affected</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292" w:name="_Toc417967330"/>
      <w:bookmarkStart w:id="293" w:name="_Toc515327753"/>
      <w:bookmarkStart w:id="294" w:name="_Toc131395674"/>
      <w:bookmarkStart w:id="295" w:name="_Toc170183122"/>
      <w:r>
        <w:rPr>
          <w:rStyle w:val="CharSectno"/>
        </w:rPr>
        <w:t>41</w:t>
      </w:r>
      <w:r>
        <w:rPr>
          <w:snapToGrid w:val="0"/>
        </w:rPr>
        <w:t>.</w:t>
      </w:r>
      <w:r>
        <w:rPr>
          <w:snapToGrid w:val="0"/>
        </w:rPr>
        <w:tab/>
        <w:t>Recommendations as to measures needed for a proposal</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296" w:name="_Toc417967331"/>
      <w:bookmarkStart w:id="297" w:name="_Toc515327754"/>
      <w:bookmarkStart w:id="298" w:name="_Toc131395675"/>
      <w:bookmarkStart w:id="299" w:name="_Toc170183123"/>
      <w:r>
        <w:rPr>
          <w:rStyle w:val="CharSectno"/>
        </w:rPr>
        <w:t>42</w:t>
      </w:r>
      <w:r>
        <w:rPr>
          <w:snapToGrid w:val="0"/>
        </w:rPr>
        <w:t>.</w:t>
      </w:r>
      <w:r>
        <w:rPr>
          <w:snapToGrid w:val="0"/>
        </w:rPr>
        <w:tab/>
        <w:t>Appeal to the Supreme Court against an Order under s. 38</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00" w:name="_Toc89521280"/>
      <w:bookmarkStart w:id="301" w:name="_Toc89521393"/>
      <w:bookmarkStart w:id="302" w:name="_Toc89842136"/>
      <w:bookmarkStart w:id="303" w:name="_Toc92857901"/>
      <w:bookmarkStart w:id="304" w:name="_Toc97107305"/>
      <w:bookmarkStart w:id="305" w:name="_Toc102365253"/>
      <w:bookmarkStart w:id="306" w:name="_Toc102878644"/>
      <w:bookmarkStart w:id="307" w:name="_Toc131395676"/>
      <w:bookmarkStart w:id="308" w:name="_Toc170183124"/>
      <w:r>
        <w:rPr>
          <w:rStyle w:val="CharPartNo"/>
        </w:rPr>
        <w:t>Part 5</w:t>
      </w:r>
      <w:r>
        <w:t> — </w:t>
      </w:r>
      <w:r>
        <w:rPr>
          <w:rStyle w:val="CharPartText"/>
        </w:rPr>
        <w:t>Registered places</w:t>
      </w:r>
      <w:bookmarkEnd w:id="300"/>
      <w:bookmarkEnd w:id="301"/>
      <w:bookmarkEnd w:id="302"/>
      <w:bookmarkEnd w:id="303"/>
      <w:bookmarkEnd w:id="304"/>
      <w:bookmarkEnd w:id="305"/>
      <w:bookmarkEnd w:id="306"/>
      <w:bookmarkEnd w:id="307"/>
      <w:bookmarkEnd w:id="308"/>
      <w:r>
        <w:rPr>
          <w:rStyle w:val="CharPartText"/>
        </w:rPr>
        <w:t xml:space="preserve"> </w:t>
      </w:r>
    </w:p>
    <w:p>
      <w:pPr>
        <w:pStyle w:val="Heading3"/>
        <w:rPr>
          <w:snapToGrid w:val="0"/>
        </w:rPr>
      </w:pPr>
      <w:bookmarkStart w:id="309" w:name="_Toc89521281"/>
      <w:bookmarkStart w:id="310" w:name="_Toc89521394"/>
      <w:bookmarkStart w:id="311" w:name="_Toc89842137"/>
      <w:bookmarkStart w:id="312" w:name="_Toc92857902"/>
      <w:bookmarkStart w:id="313" w:name="_Toc97107306"/>
      <w:bookmarkStart w:id="314" w:name="_Toc102365254"/>
      <w:bookmarkStart w:id="315" w:name="_Toc102878645"/>
      <w:bookmarkStart w:id="316" w:name="_Toc131395677"/>
      <w:bookmarkStart w:id="317" w:name="_Toc170183125"/>
      <w:r>
        <w:rPr>
          <w:rStyle w:val="CharDivNo"/>
        </w:rPr>
        <w:t>Division 1</w:t>
      </w:r>
      <w:r>
        <w:rPr>
          <w:snapToGrid w:val="0"/>
        </w:rPr>
        <w:t> — </w:t>
      </w:r>
      <w:r>
        <w:rPr>
          <w:rStyle w:val="CharDivText"/>
        </w:rPr>
        <w:t>Existing lists, survey and records</w:t>
      </w:r>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17967332"/>
      <w:bookmarkStart w:id="319" w:name="_Toc515327755"/>
      <w:bookmarkStart w:id="320" w:name="_Toc131395678"/>
      <w:bookmarkStart w:id="321" w:name="_Toc170183126"/>
      <w:r>
        <w:rPr>
          <w:rStyle w:val="CharSectno"/>
        </w:rPr>
        <w:t>43</w:t>
      </w:r>
      <w:r>
        <w:rPr>
          <w:snapToGrid w:val="0"/>
        </w:rPr>
        <w:t>.</w:t>
      </w:r>
      <w:r>
        <w:rPr>
          <w:snapToGrid w:val="0"/>
        </w:rPr>
        <w:tab/>
        <w:t>Existing lists and records</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322" w:name="_Toc417967333"/>
      <w:bookmarkStart w:id="323" w:name="_Toc515327756"/>
      <w:bookmarkStart w:id="324" w:name="_Toc131395679"/>
      <w:bookmarkStart w:id="325" w:name="_Toc170183127"/>
      <w:r>
        <w:rPr>
          <w:rStyle w:val="CharSectno"/>
        </w:rPr>
        <w:t>44</w:t>
      </w:r>
      <w:r>
        <w:rPr>
          <w:snapToGrid w:val="0"/>
        </w:rPr>
        <w:t>.</w:t>
      </w:r>
      <w:r>
        <w:rPr>
          <w:snapToGrid w:val="0"/>
        </w:rPr>
        <w:tab/>
        <w:t>New surveys and records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326" w:name="_Toc417967334"/>
      <w:bookmarkStart w:id="327" w:name="_Toc515327757"/>
      <w:bookmarkStart w:id="328" w:name="_Toc131395680"/>
      <w:bookmarkStart w:id="329" w:name="_Toc170183128"/>
      <w:r>
        <w:rPr>
          <w:rStyle w:val="CharSectno"/>
        </w:rPr>
        <w:t>45</w:t>
      </w:r>
      <w:r>
        <w:rPr>
          <w:snapToGrid w:val="0"/>
        </w:rPr>
        <w:t>.</w:t>
      </w:r>
      <w:r>
        <w:rPr>
          <w:snapToGrid w:val="0"/>
        </w:rPr>
        <w:tab/>
        <w:t>Local government inventories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330" w:name="_Toc89521285"/>
      <w:bookmarkStart w:id="331" w:name="_Toc89521398"/>
      <w:bookmarkStart w:id="332" w:name="_Toc89842141"/>
      <w:bookmarkStart w:id="333" w:name="_Toc92857906"/>
      <w:bookmarkStart w:id="334" w:name="_Toc97107310"/>
      <w:bookmarkStart w:id="335" w:name="_Toc102365258"/>
      <w:bookmarkStart w:id="336" w:name="_Toc102878649"/>
      <w:bookmarkStart w:id="337" w:name="_Toc131395681"/>
      <w:bookmarkStart w:id="338" w:name="_Toc170183129"/>
      <w:r>
        <w:rPr>
          <w:rStyle w:val="CharDivNo"/>
        </w:rPr>
        <w:t>Division 2</w:t>
      </w:r>
      <w:r>
        <w:rPr>
          <w:snapToGrid w:val="0"/>
        </w:rPr>
        <w:t> — </w:t>
      </w:r>
      <w:r>
        <w:rPr>
          <w:rStyle w:val="CharDivText"/>
        </w:rPr>
        <w:t>The Register</w:t>
      </w:r>
      <w:bookmarkEnd w:id="330"/>
      <w:bookmarkEnd w:id="331"/>
      <w:bookmarkEnd w:id="332"/>
      <w:bookmarkEnd w:id="333"/>
      <w:bookmarkEnd w:id="334"/>
      <w:bookmarkEnd w:id="335"/>
      <w:bookmarkEnd w:id="336"/>
      <w:bookmarkEnd w:id="337"/>
      <w:bookmarkEnd w:id="338"/>
      <w:r>
        <w:rPr>
          <w:rStyle w:val="CharDivText"/>
        </w:rPr>
        <w:t xml:space="preserve"> </w:t>
      </w:r>
    </w:p>
    <w:p>
      <w:pPr>
        <w:pStyle w:val="Heading5"/>
        <w:spacing w:before="200"/>
        <w:rPr>
          <w:snapToGrid w:val="0"/>
        </w:rPr>
      </w:pPr>
      <w:bookmarkStart w:id="339" w:name="_Toc417967335"/>
      <w:bookmarkStart w:id="340" w:name="_Toc515327758"/>
      <w:bookmarkStart w:id="341" w:name="_Toc131395682"/>
      <w:bookmarkStart w:id="342" w:name="_Toc170183130"/>
      <w:r>
        <w:rPr>
          <w:rStyle w:val="CharSectno"/>
        </w:rPr>
        <w:t>46</w:t>
      </w:r>
      <w:r>
        <w:rPr>
          <w:snapToGrid w:val="0"/>
        </w:rPr>
        <w:t>.</w:t>
      </w:r>
      <w:r>
        <w:rPr>
          <w:snapToGrid w:val="0"/>
        </w:rPr>
        <w:tab/>
        <w:t>The Register</w:t>
      </w:r>
      <w:bookmarkEnd w:id="339"/>
      <w:bookmarkEnd w:id="340"/>
      <w:bookmarkEnd w:id="341"/>
      <w:bookmarkEnd w:id="342"/>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343" w:name="_Toc417967336"/>
      <w:bookmarkStart w:id="344" w:name="_Toc515327759"/>
      <w:bookmarkStart w:id="345" w:name="_Toc131395683"/>
      <w:bookmarkStart w:id="346" w:name="_Toc170183131"/>
      <w:r>
        <w:rPr>
          <w:rStyle w:val="CharSectno"/>
        </w:rPr>
        <w:t>47</w:t>
      </w:r>
      <w:r>
        <w:rPr>
          <w:snapToGrid w:val="0"/>
        </w:rPr>
        <w:t>.</w:t>
      </w:r>
      <w:r>
        <w:rPr>
          <w:snapToGrid w:val="0"/>
        </w:rPr>
        <w:tab/>
        <w:t>Criteria for entry in the Register</w:t>
      </w:r>
      <w:bookmarkEnd w:id="343"/>
      <w:bookmarkEnd w:id="344"/>
      <w:bookmarkEnd w:id="345"/>
      <w:bookmarkEnd w:id="346"/>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347" w:name="_Toc417967337"/>
      <w:bookmarkStart w:id="348" w:name="_Toc515327760"/>
      <w:bookmarkStart w:id="349" w:name="_Toc131395684"/>
      <w:bookmarkStart w:id="350" w:name="_Toc170183132"/>
      <w:r>
        <w:rPr>
          <w:rStyle w:val="CharSectno"/>
        </w:rPr>
        <w:t>48</w:t>
      </w:r>
      <w:r>
        <w:rPr>
          <w:snapToGrid w:val="0"/>
        </w:rPr>
        <w:t>.</w:t>
      </w:r>
      <w:r>
        <w:rPr>
          <w:snapToGrid w:val="0"/>
        </w:rPr>
        <w:tab/>
        <w:t>Historic precincts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351" w:name="_Toc417967338"/>
      <w:bookmarkStart w:id="352" w:name="_Toc515327761"/>
      <w:bookmarkStart w:id="353" w:name="_Toc131395685"/>
      <w:bookmarkStart w:id="354" w:name="_Toc170183133"/>
      <w:r>
        <w:rPr>
          <w:rStyle w:val="CharSectno"/>
        </w:rPr>
        <w:t>49</w:t>
      </w:r>
      <w:r>
        <w:rPr>
          <w:snapToGrid w:val="0"/>
        </w:rPr>
        <w:t>.</w:t>
      </w:r>
      <w:r>
        <w:rPr>
          <w:snapToGrid w:val="0"/>
        </w:rPr>
        <w:tab/>
        <w:t>Procedure prior to entry in the Register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keepNext/>
        <w:keepLines/>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keepNext/>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355" w:name="_Toc417967339"/>
      <w:bookmarkStart w:id="356" w:name="_Toc515327762"/>
      <w:bookmarkStart w:id="357" w:name="_Toc131395686"/>
      <w:bookmarkStart w:id="358" w:name="_Toc170183134"/>
      <w:r>
        <w:rPr>
          <w:rStyle w:val="CharSectno"/>
        </w:rPr>
        <w:t>50</w:t>
      </w:r>
      <w:r>
        <w:rPr>
          <w:snapToGrid w:val="0"/>
        </w:rPr>
        <w:t>.</w:t>
      </w:r>
      <w:r>
        <w:rPr>
          <w:snapToGrid w:val="0"/>
        </w:rPr>
        <w:tab/>
        <w:t>Interim registration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359" w:name="_Toc417967340"/>
      <w:bookmarkStart w:id="360" w:name="_Toc515327763"/>
      <w:bookmarkStart w:id="361" w:name="_Toc131395687"/>
      <w:bookmarkStart w:id="362" w:name="_Toc170183135"/>
      <w:r>
        <w:rPr>
          <w:rStyle w:val="CharSectno"/>
        </w:rPr>
        <w:t>51</w:t>
      </w:r>
      <w:r>
        <w:rPr>
          <w:snapToGrid w:val="0"/>
        </w:rPr>
        <w:t>.</w:t>
      </w:r>
      <w:r>
        <w:rPr>
          <w:snapToGrid w:val="0"/>
        </w:rPr>
        <w:tab/>
        <w:t>Entry in the Register</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363" w:name="_Toc417967341"/>
      <w:bookmarkStart w:id="364" w:name="_Toc515327764"/>
      <w:bookmarkStart w:id="365" w:name="_Toc131395688"/>
      <w:bookmarkStart w:id="366" w:name="_Toc170183136"/>
      <w:r>
        <w:rPr>
          <w:rStyle w:val="CharSectno"/>
        </w:rPr>
        <w:t>52</w:t>
      </w:r>
      <w:r>
        <w:rPr>
          <w:snapToGrid w:val="0"/>
        </w:rPr>
        <w:t>.</w:t>
      </w:r>
      <w:r>
        <w:rPr>
          <w:snapToGrid w:val="0"/>
        </w:rPr>
        <w:tab/>
        <w:t>Where proposed entries in the Register may not be made</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367" w:name="_Toc417967342"/>
      <w:bookmarkStart w:id="368" w:name="_Toc515327765"/>
      <w:bookmarkStart w:id="369" w:name="_Toc131395689"/>
      <w:bookmarkStart w:id="370" w:name="_Toc170183137"/>
      <w:r>
        <w:rPr>
          <w:rStyle w:val="CharSectno"/>
        </w:rPr>
        <w:t>53</w:t>
      </w:r>
      <w:r>
        <w:rPr>
          <w:snapToGrid w:val="0"/>
        </w:rPr>
        <w:t>.</w:t>
      </w:r>
      <w:r>
        <w:rPr>
          <w:snapToGrid w:val="0"/>
        </w:rPr>
        <w:tab/>
        <w:t>Time limit on registration procedures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371" w:name="_Toc417967343"/>
      <w:bookmarkStart w:id="372" w:name="_Toc515327766"/>
      <w:bookmarkStart w:id="373" w:name="_Toc131395690"/>
      <w:bookmarkStart w:id="374" w:name="_Toc170183138"/>
      <w:r>
        <w:rPr>
          <w:rStyle w:val="CharSectno"/>
        </w:rPr>
        <w:t>54</w:t>
      </w:r>
      <w:r>
        <w:rPr>
          <w:snapToGrid w:val="0"/>
        </w:rPr>
        <w:t>.</w:t>
      </w:r>
      <w:r>
        <w:rPr>
          <w:snapToGrid w:val="0"/>
        </w:rPr>
        <w:tab/>
        <w:t>Amendments to the Register, and removal of an entry</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375" w:name="_Toc417967344"/>
      <w:bookmarkStart w:id="376" w:name="_Toc515327767"/>
      <w:bookmarkStart w:id="377" w:name="_Toc131395691"/>
      <w:bookmarkStart w:id="378" w:name="_Toc170183139"/>
      <w:r>
        <w:rPr>
          <w:rStyle w:val="CharSectno"/>
        </w:rPr>
        <w:t>55</w:t>
      </w:r>
      <w:r>
        <w:rPr>
          <w:snapToGrid w:val="0"/>
        </w:rPr>
        <w:t>.</w:t>
      </w:r>
      <w:r>
        <w:rPr>
          <w:snapToGrid w:val="0"/>
        </w:rPr>
        <w:tab/>
        <w:t>Certain land not entered in Register not to be proposed for registration for 5 years</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379" w:name="_Toc89521296"/>
      <w:bookmarkStart w:id="380" w:name="_Toc89521409"/>
      <w:bookmarkStart w:id="381" w:name="_Toc89842152"/>
      <w:bookmarkStart w:id="382" w:name="_Toc92857917"/>
      <w:bookmarkStart w:id="383" w:name="_Toc97107321"/>
      <w:bookmarkStart w:id="384" w:name="_Toc102365269"/>
      <w:bookmarkStart w:id="385" w:name="_Toc102878660"/>
      <w:bookmarkStart w:id="386" w:name="_Toc131395692"/>
      <w:bookmarkStart w:id="387" w:name="_Toc170183140"/>
      <w:r>
        <w:rPr>
          <w:rStyle w:val="CharDivNo"/>
        </w:rPr>
        <w:t>Division 3</w:t>
      </w:r>
      <w:r>
        <w:rPr>
          <w:snapToGrid w:val="0"/>
        </w:rPr>
        <w:t> — </w:t>
      </w:r>
      <w:r>
        <w:rPr>
          <w:rStyle w:val="CharDivText"/>
        </w:rPr>
        <w:t>Information</w:t>
      </w:r>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17967345"/>
      <w:bookmarkStart w:id="389" w:name="_Toc515327768"/>
      <w:bookmarkStart w:id="390" w:name="_Toc131395693"/>
      <w:bookmarkStart w:id="391" w:name="_Toc170183141"/>
      <w:r>
        <w:rPr>
          <w:rStyle w:val="CharSectno"/>
        </w:rPr>
        <w:t>56</w:t>
      </w:r>
      <w:r>
        <w:rPr>
          <w:snapToGrid w:val="0"/>
        </w:rPr>
        <w:t>.</w:t>
      </w:r>
      <w:r>
        <w:rPr>
          <w:snapToGrid w:val="0"/>
        </w:rPr>
        <w:tab/>
        <w:t>Notification on titles and to persons affected</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392" w:name="_Toc417967346"/>
      <w:bookmarkStart w:id="393" w:name="_Toc515327769"/>
      <w:bookmarkStart w:id="394" w:name="_Toc131395694"/>
      <w:bookmarkStart w:id="395" w:name="_Toc170183142"/>
      <w:r>
        <w:rPr>
          <w:rStyle w:val="CharSectno"/>
        </w:rPr>
        <w:t>57</w:t>
      </w:r>
      <w:r>
        <w:rPr>
          <w:snapToGrid w:val="0"/>
        </w:rPr>
        <w:t>.</w:t>
      </w:r>
      <w:r>
        <w:rPr>
          <w:snapToGrid w:val="0"/>
        </w:rPr>
        <w:tab/>
        <w:t>Inspection of the Register, and related information</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396" w:name="_Toc417967347"/>
      <w:bookmarkStart w:id="397" w:name="_Toc515327770"/>
      <w:bookmarkStart w:id="398" w:name="_Toc131395695"/>
      <w:bookmarkStart w:id="399" w:name="_Toc170183143"/>
      <w:r>
        <w:rPr>
          <w:rStyle w:val="CharSectno"/>
        </w:rPr>
        <w:t>58</w:t>
      </w:r>
      <w:r>
        <w:rPr>
          <w:snapToGrid w:val="0"/>
        </w:rPr>
        <w:t>.</w:t>
      </w:r>
      <w:r>
        <w:rPr>
          <w:snapToGrid w:val="0"/>
        </w:rPr>
        <w:tab/>
        <w:t>Duty to inform authorities responsible for planning etc</w:t>
      </w:r>
      <w:bookmarkEnd w:id="396"/>
      <w:bookmarkEnd w:id="397"/>
      <w:r>
        <w:rPr>
          <w:snapToGrid w:val="0"/>
        </w:rPr>
        <w:t>.</w:t>
      </w:r>
      <w:bookmarkEnd w:id="398"/>
      <w:bookmarkEnd w:id="399"/>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400" w:name="_Toc89521300"/>
      <w:bookmarkStart w:id="401" w:name="_Toc89521413"/>
      <w:bookmarkStart w:id="402" w:name="_Toc89842156"/>
      <w:bookmarkStart w:id="403" w:name="_Toc92857921"/>
      <w:bookmarkStart w:id="404" w:name="_Toc97107325"/>
      <w:bookmarkStart w:id="405" w:name="_Toc102365273"/>
      <w:bookmarkStart w:id="406" w:name="_Toc102878664"/>
      <w:bookmarkStart w:id="407" w:name="_Toc131395696"/>
      <w:bookmarkStart w:id="408" w:name="_Toc170183144"/>
      <w:r>
        <w:rPr>
          <w:rStyle w:val="CharPartNo"/>
        </w:rPr>
        <w:t>Part 6</w:t>
      </w:r>
      <w:r>
        <w:t> — </w:t>
      </w:r>
      <w:r>
        <w:rPr>
          <w:rStyle w:val="CharPartText"/>
        </w:rPr>
        <w:t>Enforcement</w:t>
      </w:r>
      <w:bookmarkEnd w:id="400"/>
      <w:bookmarkEnd w:id="401"/>
      <w:bookmarkEnd w:id="402"/>
      <w:bookmarkEnd w:id="403"/>
      <w:bookmarkEnd w:id="404"/>
      <w:bookmarkEnd w:id="405"/>
      <w:bookmarkEnd w:id="406"/>
      <w:bookmarkEnd w:id="407"/>
      <w:bookmarkEnd w:id="408"/>
      <w:r>
        <w:rPr>
          <w:rStyle w:val="CharPartText"/>
        </w:rPr>
        <w:t xml:space="preserve"> </w:t>
      </w:r>
    </w:p>
    <w:p>
      <w:pPr>
        <w:pStyle w:val="Heading3"/>
        <w:rPr>
          <w:snapToGrid w:val="0"/>
        </w:rPr>
      </w:pPr>
      <w:bookmarkStart w:id="409" w:name="_Toc89521301"/>
      <w:bookmarkStart w:id="410" w:name="_Toc89521414"/>
      <w:bookmarkStart w:id="411" w:name="_Toc89842157"/>
      <w:bookmarkStart w:id="412" w:name="_Toc92857922"/>
      <w:bookmarkStart w:id="413" w:name="_Toc97107326"/>
      <w:bookmarkStart w:id="414" w:name="_Toc102365274"/>
      <w:bookmarkStart w:id="415" w:name="_Toc102878665"/>
      <w:bookmarkStart w:id="416" w:name="_Toc131395697"/>
      <w:bookmarkStart w:id="417" w:name="_Toc170183145"/>
      <w:r>
        <w:rPr>
          <w:rStyle w:val="CharDivNo"/>
        </w:rPr>
        <w:t>Division 1</w:t>
      </w:r>
      <w:r>
        <w:rPr>
          <w:snapToGrid w:val="0"/>
        </w:rPr>
        <w:t> — </w:t>
      </w:r>
      <w:r>
        <w:rPr>
          <w:rStyle w:val="CharDivText"/>
        </w:rPr>
        <w:t>Conservation Orders</w:t>
      </w:r>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417967348"/>
      <w:bookmarkStart w:id="419" w:name="_Toc515327771"/>
      <w:bookmarkStart w:id="420" w:name="_Toc131395698"/>
      <w:bookmarkStart w:id="421" w:name="_Toc170183146"/>
      <w:r>
        <w:rPr>
          <w:rStyle w:val="CharSectno"/>
        </w:rPr>
        <w:t>59</w:t>
      </w:r>
      <w:r>
        <w:rPr>
          <w:snapToGrid w:val="0"/>
        </w:rPr>
        <w:t>.</w:t>
      </w:r>
      <w:r>
        <w:rPr>
          <w:snapToGrid w:val="0"/>
        </w:rPr>
        <w:tab/>
        <w:t>Conservation Orders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bookmarkStart w:id="422" w:name="endcomma"/>
      <w:bookmarkEnd w:id="422"/>
      <w:r>
        <w:rPr>
          <w:b/>
          <w:snapToGrid w:val="0"/>
        </w:rPr>
        <w:t>”</w:t>
      </w:r>
      <w:r>
        <w:rPr>
          <w:snapToGrid w:val="0"/>
        </w:rPr>
        <w:t xml:space="preserve"> </w:t>
      </w:r>
      <w:bookmarkStart w:id="423" w:name="comma"/>
      <w:bookmarkEnd w:id="423"/>
      <w:r>
        <w:rPr>
          <w:snapToGrid w:val="0"/>
        </w:rPr>
        <w:t>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424" w:name="_Toc417967349"/>
      <w:bookmarkStart w:id="425" w:name="_Toc515327772"/>
      <w:bookmarkStart w:id="426" w:name="_Toc131395699"/>
      <w:bookmarkStart w:id="427" w:name="_Toc170183147"/>
      <w:r>
        <w:rPr>
          <w:rStyle w:val="CharSectno"/>
        </w:rPr>
        <w:t>60</w:t>
      </w:r>
      <w:r>
        <w:rPr>
          <w:snapToGrid w:val="0"/>
        </w:rPr>
        <w:t>.</w:t>
      </w:r>
      <w:r>
        <w:rPr>
          <w:snapToGrid w:val="0"/>
        </w:rPr>
        <w:tab/>
        <w:t>Jurisdiction of the Planning Appeals Tribunal as to Conservation Orders</w:t>
      </w:r>
      <w:bookmarkEnd w:id="424"/>
      <w:bookmarkEnd w:id="425"/>
      <w:bookmarkEnd w:id="426"/>
      <w:bookmarkEnd w:id="427"/>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ins w:id="428" w:author="svcMRProcess" w:date="2018-08-30T09:53:00Z"/>
          <w:snapToGrid w:val="0"/>
        </w:rPr>
      </w:pPr>
      <w:r>
        <w:rPr>
          <w:snapToGrid w:val="0"/>
        </w:rPr>
        <w:tab/>
      </w:r>
      <w:r>
        <w:rPr>
          <w:snapToGrid w:val="0"/>
        </w:rPr>
        <w:tab/>
        <w:t xml:space="preserve">and the provisions of </w:t>
      </w:r>
      <w:r>
        <w:t>Part</w:t>
      </w:r>
      <w:del w:id="429" w:author="svcMRProcess" w:date="2018-08-30T09:53:00Z">
        <w:r>
          <w:rPr>
            <w:snapToGrid w:val="0"/>
          </w:rPr>
          <w:delText xml:space="preserve"> V</w:delText>
        </w:r>
      </w:del>
      <w:ins w:id="430" w:author="svcMRProcess" w:date="2018-08-30T09:53:00Z">
        <w:r>
          <w:t> 14</w:t>
        </w:r>
      </w:ins>
      <w:r>
        <w:t xml:space="preserve"> of the </w:t>
      </w:r>
      <w:del w:id="431" w:author="svcMRProcess" w:date="2018-08-30T09:53:00Z">
        <w:r>
          <w:rPr>
            <w:i/>
            <w:snapToGrid w:val="0"/>
          </w:rPr>
          <w:delText xml:space="preserve">Town </w:delText>
        </w:r>
      </w:del>
      <w:r>
        <w:rPr>
          <w:i/>
        </w:rPr>
        <w:t>Planning and Development Act </w:t>
      </w:r>
      <w:del w:id="432" w:author="svcMRProcess" w:date="2018-08-30T09:53:00Z">
        <w:r>
          <w:rPr>
            <w:i/>
            <w:snapToGrid w:val="0"/>
          </w:rPr>
          <w:delText>1928</w:delText>
        </w:r>
        <w:r>
          <w:rPr>
            <w:snapToGrid w:val="0"/>
          </w:rPr>
          <w:delText xml:space="preserve"> shall</w:delText>
        </w:r>
      </w:del>
      <w:ins w:id="433" w:author="svcMRProcess" w:date="2018-08-30T09:53:00Z">
        <w:r>
          <w:rPr>
            <w:i/>
          </w:rPr>
          <w:t>2005</w:t>
        </w:r>
      </w:ins>
      <w:r>
        <w:rPr>
          <w:iCs/>
        </w:rPr>
        <w:t xml:space="preserve"> apply to any such referral under this Act, with any modification that may be necessary, as they apply to </w:t>
      </w:r>
      <w:del w:id="434" w:author="svcMRProcess" w:date="2018-08-30T09:53:00Z">
        <w:r>
          <w:rPr>
            <w:snapToGrid w:val="0"/>
          </w:rPr>
          <w:delText>other appeals</w:delText>
        </w:r>
      </w:del>
      <w:ins w:id="435" w:author="svcMRProcess" w:date="2018-08-30T09:53:00Z">
        <w:r>
          <w:rPr>
            <w:iCs/>
          </w:rPr>
          <w:t>applications for review</w:t>
        </w:r>
      </w:ins>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s.24; No. 55 of 2004 s. 505, 507 and 508</w:t>
      </w:r>
      <w:ins w:id="436" w:author="svcMRProcess" w:date="2018-08-30T09:53:00Z">
        <w:r>
          <w:t>; No. 38 of 2005 s. 15</w:t>
        </w:r>
      </w:ins>
      <w:r>
        <w:t>.]</w:t>
      </w:r>
    </w:p>
    <w:p>
      <w:pPr>
        <w:pStyle w:val="Heading5"/>
        <w:rPr>
          <w:snapToGrid w:val="0"/>
        </w:rPr>
      </w:pPr>
      <w:bookmarkStart w:id="437" w:name="_Toc417967350"/>
      <w:bookmarkStart w:id="438" w:name="_Toc515327773"/>
      <w:bookmarkStart w:id="439" w:name="_Toc131395700"/>
      <w:bookmarkStart w:id="440" w:name="_Toc170183148"/>
      <w:r>
        <w:rPr>
          <w:rStyle w:val="CharSectno"/>
        </w:rPr>
        <w:t>61</w:t>
      </w:r>
      <w:r>
        <w:rPr>
          <w:snapToGrid w:val="0"/>
        </w:rPr>
        <w:t>.</w:t>
      </w:r>
      <w:r>
        <w:rPr>
          <w:snapToGrid w:val="0"/>
        </w:rPr>
        <w:tab/>
        <w:t>Contravention of Orders</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441" w:name="_Toc89521305"/>
      <w:bookmarkStart w:id="442" w:name="_Toc89521418"/>
      <w:bookmarkStart w:id="443" w:name="_Toc89842161"/>
      <w:bookmarkStart w:id="444" w:name="_Toc92857926"/>
      <w:bookmarkStart w:id="445" w:name="_Toc97107330"/>
      <w:bookmarkStart w:id="446" w:name="_Toc102365278"/>
      <w:bookmarkStart w:id="447" w:name="_Toc102878669"/>
      <w:bookmarkStart w:id="448" w:name="_Toc131395701"/>
      <w:bookmarkStart w:id="449" w:name="_Toc170183149"/>
      <w:r>
        <w:rPr>
          <w:rStyle w:val="CharDivNo"/>
        </w:rPr>
        <w:t>Division 2</w:t>
      </w:r>
      <w:r>
        <w:rPr>
          <w:snapToGrid w:val="0"/>
        </w:rPr>
        <w:t> — </w:t>
      </w:r>
      <w:r>
        <w:rPr>
          <w:rStyle w:val="CharDivText"/>
        </w:rPr>
        <w:t>Restoration Orders</w:t>
      </w:r>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17967351"/>
      <w:bookmarkStart w:id="451" w:name="_Toc515327774"/>
      <w:bookmarkStart w:id="452" w:name="_Toc131395702"/>
      <w:bookmarkStart w:id="453" w:name="_Toc170183150"/>
      <w:r>
        <w:rPr>
          <w:rStyle w:val="CharSectno"/>
        </w:rPr>
        <w:t>62</w:t>
      </w:r>
      <w:r>
        <w:rPr>
          <w:snapToGrid w:val="0"/>
        </w:rPr>
        <w:t>.</w:t>
      </w:r>
      <w:r>
        <w:rPr>
          <w:snapToGrid w:val="0"/>
        </w:rPr>
        <w:tab/>
        <w:t>Restoration Orders</w:t>
      </w:r>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454" w:name="_Toc89521307"/>
      <w:bookmarkStart w:id="455" w:name="_Toc89521420"/>
      <w:bookmarkStart w:id="456" w:name="_Toc89842163"/>
      <w:bookmarkStart w:id="457" w:name="_Toc92857928"/>
      <w:bookmarkStart w:id="458" w:name="_Toc97107332"/>
      <w:bookmarkStart w:id="459" w:name="_Toc102365280"/>
      <w:bookmarkStart w:id="460" w:name="_Toc102878671"/>
      <w:bookmarkStart w:id="461" w:name="_Toc131395703"/>
      <w:bookmarkStart w:id="462" w:name="_Toc170183151"/>
      <w:r>
        <w:rPr>
          <w:rStyle w:val="CharDivNo"/>
        </w:rPr>
        <w:t>Division 3</w:t>
      </w:r>
      <w:r>
        <w:rPr>
          <w:snapToGrid w:val="0"/>
        </w:rPr>
        <w:t> — </w:t>
      </w:r>
      <w:r>
        <w:rPr>
          <w:rStyle w:val="CharDivText"/>
        </w:rPr>
        <w:t>Permitted works</w:t>
      </w:r>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17967352"/>
      <w:bookmarkStart w:id="464" w:name="_Toc515327775"/>
      <w:bookmarkStart w:id="465" w:name="_Toc131395704"/>
      <w:bookmarkStart w:id="466" w:name="_Toc170183152"/>
      <w:r>
        <w:rPr>
          <w:rStyle w:val="CharSectno"/>
        </w:rPr>
        <w:t>63</w:t>
      </w:r>
      <w:r>
        <w:rPr>
          <w:snapToGrid w:val="0"/>
        </w:rPr>
        <w:t>.</w:t>
      </w:r>
      <w:r>
        <w:rPr>
          <w:snapToGrid w:val="0"/>
        </w:rPr>
        <w:tab/>
        <w:t>Part 6 Orders not to affect certain works</w:t>
      </w:r>
      <w:bookmarkEnd w:id="463"/>
      <w:bookmarkEnd w:id="464"/>
      <w:bookmarkEnd w:id="465"/>
      <w:bookmarkEnd w:id="466"/>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467" w:name="_Toc417967353"/>
      <w:bookmarkStart w:id="468" w:name="_Toc515327776"/>
      <w:bookmarkStart w:id="469" w:name="_Toc131395705"/>
      <w:bookmarkStart w:id="470" w:name="_Toc170183153"/>
      <w:r>
        <w:rPr>
          <w:rStyle w:val="CharSectno"/>
        </w:rPr>
        <w:t>64</w:t>
      </w:r>
      <w:r>
        <w:rPr>
          <w:snapToGrid w:val="0"/>
        </w:rPr>
        <w:t>.</w:t>
      </w:r>
      <w:r>
        <w:rPr>
          <w:snapToGrid w:val="0"/>
        </w:rPr>
        <w:tab/>
        <w:t>Permits as to certain proposals or works</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471" w:name="_Toc417967354"/>
      <w:bookmarkStart w:id="472" w:name="_Toc515327777"/>
      <w:bookmarkStart w:id="473" w:name="_Toc131395706"/>
      <w:bookmarkStart w:id="474" w:name="_Toc170183154"/>
      <w:r>
        <w:rPr>
          <w:rStyle w:val="CharSectno"/>
        </w:rPr>
        <w:t>65</w:t>
      </w:r>
      <w:r>
        <w:rPr>
          <w:snapToGrid w:val="0"/>
        </w:rPr>
        <w:t>.</w:t>
      </w:r>
      <w:r>
        <w:rPr>
          <w:snapToGrid w:val="0"/>
        </w:rPr>
        <w:tab/>
        <w:t>Continuing effect of Orders</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475" w:name="_Toc89521311"/>
      <w:bookmarkStart w:id="476" w:name="_Toc89521424"/>
      <w:bookmarkStart w:id="477" w:name="_Toc89842167"/>
      <w:bookmarkStart w:id="478" w:name="_Toc92857932"/>
      <w:bookmarkStart w:id="479" w:name="_Toc97107336"/>
      <w:bookmarkStart w:id="480" w:name="_Toc102365284"/>
      <w:bookmarkStart w:id="481" w:name="_Toc102878675"/>
      <w:bookmarkStart w:id="482" w:name="_Toc131395707"/>
      <w:bookmarkStart w:id="483" w:name="_Toc170183155"/>
      <w:r>
        <w:rPr>
          <w:rStyle w:val="CharDivNo"/>
        </w:rPr>
        <w:t>Division 4</w:t>
      </w:r>
      <w:r>
        <w:rPr>
          <w:snapToGrid w:val="0"/>
        </w:rPr>
        <w:t> — </w:t>
      </w:r>
      <w:r>
        <w:rPr>
          <w:rStyle w:val="CharDivText"/>
        </w:rPr>
        <w:t>Contraventions, defences, injunctions, etc.</w:t>
      </w:r>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417967355"/>
      <w:bookmarkStart w:id="485" w:name="_Toc515327778"/>
      <w:bookmarkStart w:id="486" w:name="_Toc131395708"/>
      <w:bookmarkStart w:id="487" w:name="_Toc170183156"/>
      <w:r>
        <w:rPr>
          <w:rStyle w:val="CharSectno"/>
        </w:rPr>
        <w:t>66</w:t>
      </w:r>
      <w:r>
        <w:rPr>
          <w:snapToGrid w:val="0"/>
        </w:rPr>
        <w:t>.</w:t>
      </w:r>
      <w:r>
        <w:rPr>
          <w:snapToGrid w:val="0"/>
        </w:rPr>
        <w:tab/>
        <w:t>Proceedings in respect of contraventions</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w:t>
      </w:r>
      <w:bookmarkStart w:id="488" w:name="UpToHere"/>
      <w:bookmarkEnd w:id="488"/>
      <w:r>
        <w:rPr>
          <w:snapToGrid w:val="0"/>
        </w:rPr>
        <w:t>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spacing w:before="60"/>
        <w:rPr>
          <w:snapToGrid w:val="0"/>
        </w:rPr>
      </w:pPr>
      <w:r>
        <w:rPr>
          <w:snapToGrid w:val="0"/>
        </w:rPr>
        <w:tab/>
        <w:t>(a)</w:t>
      </w:r>
      <w:r>
        <w:rPr>
          <w:snapToGrid w:val="0"/>
        </w:rPr>
        <w:tab/>
        <w:t>exercise any power that the court has apart from this section; or</w:t>
      </w:r>
    </w:p>
    <w:p>
      <w:pPr>
        <w:pStyle w:val="Indenta"/>
        <w:spacing w:before="60"/>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489" w:name="_Toc417967356"/>
      <w:bookmarkStart w:id="490" w:name="_Toc515327779"/>
      <w:bookmarkStart w:id="491" w:name="_Toc131395709"/>
      <w:bookmarkStart w:id="492" w:name="_Toc170183157"/>
      <w:r>
        <w:rPr>
          <w:rStyle w:val="CharSectno"/>
        </w:rPr>
        <w:t>67</w:t>
      </w:r>
      <w:r>
        <w:rPr>
          <w:snapToGrid w:val="0"/>
        </w:rPr>
        <w:t>.</w:t>
      </w:r>
      <w:r>
        <w:rPr>
          <w:snapToGrid w:val="0"/>
        </w:rPr>
        <w:tab/>
        <w:t>Continuing offences</w:t>
      </w:r>
      <w:bookmarkEnd w:id="489"/>
      <w:bookmarkEnd w:id="490"/>
      <w:bookmarkEnd w:id="491"/>
      <w:bookmarkEnd w:id="492"/>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spacing w:before="60"/>
        <w:rPr>
          <w:snapToGrid w:val="0"/>
        </w:rPr>
      </w:pPr>
      <w:r>
        <w:rPr>
          <w:snapToGrid w:val="0"/>
        </w:rPr>
        <w:tab/>
        <w:t>(a)</w:t>
      </w:r>
      <w:r>
        <w:rPr>
          <w:snapToGrid w:val="0"/>
        </w:rPr>
        <w:tab/>
        <w:t>the fine or imprisonment specified in relation to the offence by the provision of this Act contravened; and</w:t>
      </w:r>
    </w:p>
    <w:p>
      <w:pPr>
        <w:pStyle w:val="Indenta"/>
        <w:spacing w:before="60"/>
        <w:rPr>
          <w:snapToGrid w:val="0"/>
        </w:rPr>
      </w:pPr>
      <w:r>
        <w:rPr>
          <w:snapToGrid w:val="0"/>
        </w:rPr>
        <w:tab/>
        <w:t>(b)</w:t>
      </w:r>
      <w:r>
        <w:rPr>
          <w:snapToGrid w:val="0"/>
        </w:rPr>
        <w:tab/>
        <w:t>a fine, calculated by multiplying by the number of days on which the contravention occurs — </w:t>
      </w:r>
    </w:p>
    <w:p>
      <w:pPr>
        <w:pStyle w:val="Indenti"/>
        <w:spacing w:before="60"/>
        <w:rPr>
          <w:snapToGrid w:val="0"/>
        </w:rPr>
      </w:pPr>
      <w:r>
        <w:rPr>
          <w:snapToGrid w:val="0"/>
        </w:rPr>
        <w:tab/>
        <w:t>(i)</w:t>
      </w:r>
      <w:r>
        <w:rPr>
          <w:snapToGrid w:val="0"/>
        </w:rPr>
        <w:tab/>
        <w:t>the fine specified as a daily penalty by the provision of this Act contravened; or</w:t>
      </w:r>
    </w:p>
    <w:p>
      <w:pPr>
        <w:pStyle w:val="Indenti"/>
        <w:spacing w:before="60"/>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493" w:name="_Toc417967357"/>
      <w:bookmarkStart w:id="494" w:name="_Toc515327780"/>
      <w:bookmarkStart w:id="495" w:name="_Toc131395710"/>
      <w:bookmarkStart w:id="496" w:name="_Toc170183158"/>
      <w:r>
        <w:rPr>
          <w:rStyle w:val="CharSectno"/>
        </w:rPr>
        <w:t>68</w:t>
      </w:r>
      <w:r>
        <w:rPr>
          <w:snapToGrid w:val="0"/>
        </w:rPr>
        <w:t>.</w:t>
      </w:r>
      <w:r>
        <w:rPr>
          <w:snapToGrid w:val="0"/>
        </w:rPr>
        <w:tab/>
        <w:t>Successors in title may be liable, offences by bodies corporate, defences, etc</w:t>
      </w:r>
      <w:bookmarkEnd w:id="493"/>
      <w:bookmarkEnd w:id="494"/>
      <w:r>
        <w:rPr>
          <w:snapToGrid w:val="0"/>
        </w:rPr>
        <w:t>.</w:t>
      </w:r>
      <w:bookmarkEnd w:id="495"/>
      <w:bookmarkEnd w:id="496"/>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497" w:name="_Toc417967358"/>
      <w:bookmarkStart w:id="498" w:name="_Toc515327781"/>
      <w:bookmarkStart w:id="499" w:name="_Toc131395711"/>
      <w:bookmarkStart w:id="500" w:name="_Toc170183159"/>
      <w:r>
        <w:rPr>
          <w:rStyle w:val="CharSectno"/>
        </w:rPr>
        <w:t>69</w:t>
      </w:r>
      <w:r>
        <w:rPr>
          <w:snapToGrid w:val="0"/>
        </w:rPr>
        <w:t>.</w:t>
      </w:r>
      <w:r>
        <w:rPr>
          <w:snapToGrid w:val="0"/>
        </w:rPr>
        <w:tab/>
        <w:t>Injunctions, etc</w:t>
      </w:r>
      <w:bookmarkEnd w:id="497"/>
      <w:bookmarkEnd w:id="498"/>
      <w:r>
        <w:rPr>
          <w:snapToGrid w:val="0"/>
        </w:rPr>
        <w:t>.</w:t>
      </w:r>
      <w:bookmarkEnd w:id="499"/>
      <w:bookmarkEnd w:id="50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501" w:name="_Toc417967359"/>
      <w:bookmarkStart w:id="502" w:name="_Toc515327782"/>
      <w:bookmarkStart w:id="503" w:name="_Toc131395712"/>
      <w:bookmarkStart w:id="504" w:name="_Toc170183160"/>
      <w:r>
        <w:rPr>
          <w:rStyle w:val="CharSectno"/>
        </w:rPr>
        <w:t>70</w:t>
      </w:r>
      <w:r>
        <w:rPr>
          <w:snapToGrid w:val="0"/>
        </w:rPr>
        <w:t>.</w:t>
      </w:r>
      <w:r>
        <w:rPr>
          <w:snapToGrid w:val="0"/>
        </w:rPr>
        <w:tab/>
        <w:t>Modified penalties by way of infringement notice for certain offences</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505" w:name="_Toc89521317"/>
      <w:bookmarkStart w:id="506" w:name="_Toc89521430"/>
      <w:bookmarkStart w:id="507" w:name="_Toc89842173"/>
      <w:bookmarkStart w:id="508" w:name="_Toc92857938"/>
      <w:bookmarkStart w:id="509" w:name="_Toc97107342"/>
      <w:bookmarkStart w:id="510" w:name="_Toc102365290"/>
      <w:bookmarkStart w:id="511" w:name="_Toc102878681"/>
      <w:bookmarkStart w:id="512" w:name="_Toc131395713"/>
      <w:bookmarkStart w:id="513" w:name="_Toc170183161"/>
      <w:r>
        <w:rPr>
          <w:rStyle w:val="CharDivNo"/>
        </w:rPr>
        <w:t>Division 6</w:t>
      </w:r>
      <w:r>
        <w:rPr>
          <w:snapToGrid w:val="0"/>
        </w:rPr>
        <w:t> — </w:t>
      </w:r>
      <w:r>
        <w:rPr>
          <w:rStyle w:val="CharDivText"/>
        </w:rPr>
        <w:t>Inspection and information</w:t>
      </w:r>
      <w:bookmarkEnd w:id="505"/>
      <w:bookmarkEnd w:id="506"/>
      <w:bookmarkEnd w:id="507"/>
      <w:bookmarkEnd w:id="508"/>
      <w:bookmarkEnd w:id="509"/>
      <w:bookmarkEnd w:id="510"/>
      <w:bookmarkEnd w:id="511"/>
      <w:bookmarkEnd w:id="512"/>
      <w:bookmarkEnd w:id="513"/>
      <w:r>
        <w:rPr>
          <w:rStyle w:val="CharDivText"/>
        </w:rPr>
        <w:t xml:space="preserve"> </w:t>
      </w:r>
    </w:p>
    <w:p>
      <w:pPr>
        <w:pStyle w:val="Heading5"/>
        <w:rPr>
          <w:snapToGrid w:val="0"/>
        </w:rPr>
      </w:pPr>
      <w:bookmarkStart w:id="514" w:name="_Toc417967360"/>
      <w:bookmarkStart w:id="515" w:name="_Toc515327783"/>
      <w:bookmarkStart w:id="516" w:name="_Toc131395714"/>
      <w:bookmarkStart w:id="517" w:name="_Toc170183162"/>
      <w:r>
        <w:rPr>
          <w:rStyle w:val="CharSectno"/>
        </w:rPr>
        <w:t>71</w:t>
      </w:r>
      <w:r>
        <w:rPr>
          <w:snapToGrid w:val="0"/>
        </w:rPr>
        <w:t>.</w:t>
      </w:r>
      <w:r>
        <w:rPr>
          <w:snapToGrid w:val="0"/>
        </w:rPr>
        <w:tab/>
        <w:t>Inspection</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518" w:name="_Toc417967361"/>
      <w:bookmarkStart w:id="519" w:name="_Toc515327784"/>
      <w:bookmarkStart w:id="520" w:name="_Toc131395715"/>
      <w:bookmarkStart w:id="521" w:name="_Toc170183163"/>
      <w:r>
        <w:rPr>
          <w:rStyle w:val="CharSectno"/>
        </w:rPr>
        <w:t>72</w:t>
      </w:r>
      <w:r>
        <w:rPr>
          <w:snapToGrid w:val="0"/>
        </w:rPr>
        <w:t>.</w:t>
      </w:r>
      <w:r>
        <w:rPr>
          <w:snapToGrid w:val="0"/>
        </w:rPr>
        <w:tab/>
        <w:t>Information, and persons obstructing execution of this Act, etc</w:t>
      </w:r>
      <w:bookmarkEnd w:id="518"/>
      <w:bookmarkEnd w:id="519"/>
      <w:r>
        <w:rPr>
          <w:snapToGrid w:val="0"/>
        </w:rPr>
        <w:t>.</w:t>
      </w:r>
      <w:bookmarkEnd w:id="520"/>
      <w:bookmarkEnd w:id="521"/>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522" w:name="_Toc89521320"/>
      <w:bookmarkStart w:id="523" w:name="_Toc89521433"/>
      <w:bookmarkStart w:id="524" w:name="_Toc89842176"/>
      <w:bookmarkStart w:id="525" w:name="_Toc92857941"/>
      <w:bookmarkStart w:id="526" w:name="_Toc97107345"/>
      <w:bookmarkStart w:id="527" w:name="_Toc102365293"/>
      <w:bookmarkStart w:id="528" w:name="_Toc102878684"/>
      <w:bookmarkStart w:id="529" w:name="_Toc131395716"/>
      <w:bookmarkStart w:id="530" w:name="_Toc170183164"/>
      <w:r>
        <w:rPr>
          <w:rStyle w:val="CharPartNo"/>
        </w:rPr>
        <w:t>Part 7</w:t>
      </w:r>
      <w:r>
        <w:rPr>
          <w:rStyle w:val="CharDivNo"/>
        </w:rPr>
        <w:t> </w:t>
      </w:r>
      <w:r>
        <w:t>—</w:t>
      </w:r>
      <w:r>
        <w:rPr>
          <w:rStyle w:val="CharDivText"/>
        </w:rPr>
        <w:t> </w:t>
      </w:r>
      <w:r>
        <w:rPr>
          <w:rStyle w:val="CharPartText"/>
        </w:rPr>
        <w:t>Acquisitions and compensation</w:t>
      </w:r>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17967362"/>
      <w:bookmarkStart w:id="532" w:name="_Toc515327785"/>
      <w:bookmarkStart w:id="533" w:name="_Toc131395717"/>
      <w:bookmarkStart w:id="534" w:name="_Toc170183165"/>
      <w:r>
        <w:rPr>
          <w:rStyle w:val="CharSectno"/>
        </w:rPr>
        <w:t>73</w:t>
      </w:r>
      <w:r>
        <w:rPr>
          <w:snapToGrid w:val="0"/>
        </w:rPr>
        <w:t>.</w:t>
      </w:r>
      <w:r>
        <w:rPr>
          <w:snapToGrid w:val="0"/>
        </w:rPr>
        <w:tab/>
        <w:t>Compulsory acquisition of land</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rPr>
          <w:snapToGrid w:val="0"/>
        </w:rPr>
      </w:pPr>
      <w:r>
        <w:rPr>
          <w:snapToGrid w:val="0"/>
        </w:rPr>
        <w:tab/>
        <w:t>(a)</w:t>
      </w:r>
      <w:r>
        <w:rPr>
          <w:snapToGrid w:val="0"/>
        </w:rPr>
        <w:tab/>
        <w:t>under subsection (1) — </w:t>
      </w:r>
    </w:p>
    <w:p>
      <w:pPr>
        <w:pStyle w:val="Indenti"/>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535" w:name="_Toc417967363"/>
      <w:bookmarkStart w:id="536" w:name="_Toc515327786"/>
      <w:bookmarkStart w:id="537" w:name="_Toc131395718"/>
      <w:bookmarkStart w:id="538" w:name="_Toc170183166"/>
      <w:r>
        <w:rPr>
          <w:rStyle w:val="CharSectno"/>
        </w:rPr>
        <w:t>74</w:t>
      </w:r>
      <w:r>
        <w:rPr>
          <w:snapToGrid w:val="0"/>
        </w:rPr>
        <w:t>.</w:t>
      </w:r>
      <w:r>
        <w:rPr>
          <w:snapToGrid w:val="0"/>
        </w:rPr>
        <w:tab/>
        <w:t>Acquisition by consent</w:t>
      </w:r>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539" w:name="_Toc417967364"/>
      <w:bookmarkStart w:id="540" w:name="_Toc515327787"/>
      <w:bookmarkStart w:id="541" w:name="_Toc131395719"/>
      <w:bookmarkStart w:id="542" w:name="_Toc170183167"/>
      <w:r>
        <w:rPr>
          <w:rStyle w:val="CharSectno"/>
        </w:rPr>
        <w:t>75</w:t>
      </w:r>
      <w:r>
        <w:rPr>
          <w:snapToGrid w:val="0"/>
        </w:rPr>
        <w:t>.</w:t>
      </w:r>
      <w:r>
        <w:rPr>
          <w:snapToGrid w:val="0"/>
        </w:rPr>
        <w:tab/>
        <w:t>The assessment of compensation</w:t>
      </w:r>
      <w:bookmarkEnd w:id="539"/>
      <w:bookmarkEnd w:id="540"/>
      <w:bookmarkEnd w:id="541"/>
      <w:bookmarkEnd w:id="542"/>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del w:id="543" w:author="svcMRProcess" w:date="2018-08-30T09:53:00Z">
        <w:r>
          <w:rPr>
            <w:i/>
            <w:snapToGrid w:val="0"/>
          </w:rPr>
          <w:delText xml:space="preserve">Town </w:delText>
        </w:r>
      </w:del>
      <w:r>
        <w:rPr>
          <w:i/>
        </w:rPr>
        <w:t>Planning and Development Act </w:t>
      </w:r>
      <w:del w:id="544" w:author="svcMRProcess" w:date="2018-08-30T09:53:00Z">
        <w:r>
          <w:rPr>
            <w:i/>
            <w:snapToGrid w:val="0"/>
          </w:rPr>
          <w:delText>1928</w:delText>
        </w:r>
      </w:del>
      <w:ins w:id="545" w:author="svcMRProcess" w:date="2018-08-30T09:53:00Z">
        <w:r>
          <w:rPr>
            <w:i/>
          </w:rPr>
          <w:t>2005</w:t>
        </w:r>
      </w:ins>
      <w:r>
        <w:t>;</w:t>
      </w:r>
    </w:p>
    <w:p>
      <w:pPr>
        <w:pStyle w:val="Indenti"/>
        <w:rPr>
          <w:del w:id="546" w:author="svcMRProcess" w:date="2018-08-30T09:53:00Z"/>
          <w:snapToGrid w:val="0"/>
        </w:rPr>
      </w:pPr>
      <w:del w:id="547" w:author="svcMRProcess" w:date="2018-08-30T09:53:00Z">
        <w:r>
          <w:rPr>
            <w:snapToGrid w:val="0"/>
          </w:rPr>
          <w:tab/>
          <w:delText>(iii)</w:delText>
        </w:r>
        <w:r>
          <w:rPr>
            <w:snapToGrid w:val="0"/>
          </w:rPr>
          <w:tab/>
          <w:delText xml:space="preserve">the </w:delText>
        </w:r>
        <w:r>
          <w:rPr>
            <w:i/>
            <w:snapToGrid w:val="0"/>
          </w:rPr>
          <w:delText>Metropolitan Region Town Planning Scheme Act 1959</w:delText>
        </w:r>
        <w:r>
          <w:rPr>
            <w:snapToGrid w:val="0"/>
          </w:rPr>
          <w:delText>;</w:delText>
        </w:r>
      </w:del>
    </w:p>
    <w:p>
      <w:pPr>
        <w:pStyle w:val="Ednotesubpara"/>
        <w:rPr>
          <w:ins w:id="548" w:author="svcMRProcess" w:date="2018-08-30T09:53:00Z"/>
          <w:snapToGrid w:val="0"/>
        </w:rPr>
      </w:pPr>
      <w:ins w:id="549" w:author="svcMRProcess" w:date="2018-08-30T09:53:00Z">
        <w:r>
          <w:rPr>
            <w:snapToGrid w:val="0"/>
          </w:rPr>
          <w:tab/>
          <w:t>[(iii)</w:t>
        </w:r>
        <w:r>
          <w:rPr>
            <w:snapToGrid w:val="0"/>
          </w:rPr>
          <w:tab/>
          <w:t>deleted]</w:t>
        </w:r>
      </w:ins>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[Section 75 amended by No. 14 of 1996 s. </w:t>
      </w:r>
      <w:del w:id="550" w:author="svcMRProcess" w:date="2018-08-30T09:53:00Z">
        <w:r>
          <w:delText>4</w:delText>
        </w:r>
      </w:del>
      <w:ins w:id="551" w:author="svcMRProcess" w:date="2018-08-30T09:53:00Z">
        <w:r>
          <w:t>4; No. 38 of 2005 s. 15</w:t>
        </w:r>
      </w:ins>
      <w:r>
        <w:t xml:space="preserve">.] </w:t>
      </w:r>
    </w:p>
    <w:p>
      <w:pPr>
        <w:pStyle w:val="Heading5"/>
        <w:rPr>
          <w:snapToGrid w:val="0"/>
        </w:rPr>
      </w:pPr>
      <w:bookmarkStart w:id="552" w:name="_Toc417967365"/>
      <w:bookmarkStart w:id="553" w:name="_Toc515327788"/>
      <w:bookmarkStart w:id="554" w:name="_Toc131395720"/>
      <w:bookmarkStart w:id="555" w:name="_Toc170183168"/>
      <w:r>
        <w:rPr>
          <w:rStyle w:val="CharSectno"/>
        </w:rPr>
        <w:t>76</w:t>
      </w:r>
      <w:r>
        <w:rPr>
          <w:snapToGrid w:val="0"/>
        </w:rPr>
        <w:t>.</w:t>
      </w:r>
      <w:r>
        <w:rPr>
          <w:snapToGrid w:val="0"/>
        </w:rPr>
        <w:tab/>
        <w:t>Requests for acquisition</w:t>
      </w:r>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556" w:name="_Toc417967366"/>
      <w:bookmarkStart w:id="557" w:name="_Toc515327789"/>
      <w:bookmarkStart w:id="558" w:name="_Toc131395721"/>
      <w:bookmarkStart w:id="559" w:name="_Toc170183169"/>
      <w:r>
        <w:rPr>
          <w:rStyle w:val="CharSectno"/>
        </w:rPr>
        <w:t>77</w:t>
      </w:r>
      <w:r>
        <w:rPr>
          <w:snapToGrid w:val="0"/>
        </w:rPr>
        <w:t>.</w:t>
      </w:r>
      <w:r>
        <w:rPr>
          <w:snapToGrid w:val="0"/>
        </w:rPr>
        <w:tab/>
        <w:t>Claims, and compensation for unreasonable delay, arising from the administration of this Act</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560" w:name="_Toc89521326"/>
      <w:bookmarkStart w:id="561" w:name="_Toc89521439"/>
      <w:bookmarkStart w:id="562" w:name="_Toc89842182"/>
      <w:bookmarkStart w:id="563" w:name="_Toc92857947"/>
      <w:bookmarkStart w:id="564" w:name="_Toc97107351"/>
      <w:bookmarkStart w:id="565" w:name="_Toc102365299"/>
      <w:bookmarkStart w:id="566" w:name="_Toc102878690"/>
      <w:bookmarkStart w:id="567" w:name="_Toc131395722"/>
      <w:bookmarkStart w:id="568" w:name="_Toc170183170"/>
      <w:r>
        <w:rPr>
          <w:rStyle w:val="CharPartNo"/>
        </w:rPr>
        <w:t>Part 8</w:t>
      </w:r>
      <w:r>
        <w:rPr>
          <w:rStyle w:val="CharDivNo"/>
        </w:rPr>
        <w:t> </w:t>
      </w:r>
      <w:r>
        <w:t>—</w:t>
      </w:r>
      <w:r>
        <w:rPr>
          <w:rStyle w:val="CharDivText"/>
        </w:rPr>
        <w:t> </w:t>
      </w:r>
      <w:r>
        <w:rPr>
          <w:rStyle w:val="CharPartText"/>
        </w:rPr>
        <w:t>Effect on development proposals</w:t>
      </w:r>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417967367"/>
      <w:bookmarkStart w:id="570" w:name="_Toc515327790"/>
      <w:bookmarkStart w:id="571" w:name="_Toc131395723"/>
      <w:bookmarkStart w:id="572" w:name="_Toc170183171"/>
      <w:r>
        <w:rPr>
          <w:rStyle w:val="CharSectno"/>
        </w:rPr>
        <w:t>78</w:t>
      </w:r>
      <w:r>
        <w:rPr>
          <w:snapToGrid w:val="0"/>
        </w:rPr>
        <w:t>.</w:t>
      </w:r>
      <w:r>
        <w:rPr>
          <w:snapToGrid w:val="0"/>
        </w:rPr>
        <w:tab/>
        <w:t>Effect on certain applications, approvals and licences, and conditions applicable</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w:t>
      </w:r>
      <w:del w:id="573" w:author="svcMRProcess" w:date="2018-08-30T09:53:00Z">
        <w:r>
          <w:rPr>
            <w:snapToGrid w:val="0"/>
          </w:rPr>
          <w:delText>approvals</w:delText>
        </w:r>
      </w:del>
      <w:ins w:id="574" w:author="svcMRProcess" w:date="2018-08-30T09:53:00Z">
        <w:r>
          <w:t>approval</w:t>
        </w:r>
      </w:ins>
      <w:r>
        <w:t xml:space="preserve"> of development in a planning control area made </w:t>
      </w:r>
      <w:del w:id="575" w:author="svcMRProcess" w:date="2018-08-30T09:53:00Z">
        <w:r>
          <w:rPr>
            <w:snapToGrid w:val="0"/>
          </w:rPr>
          <w:delText>pursuant to</w:delText>
        </w:r>
      </w:del>
      <w:ins w:id="576" w:author="svcMRProcess" w:date="2018-08-30T09:53:00Z">
        <w:r>
          <w:t>under</w:t>
        </w:r>
      </w:ins>
      <w:r>
        <w:t xml:space="preserve"> Part</w:t>
      </w:r>
      <w:del w:id="577" w:author="svcMRProcess" w:date="2018-08-30T09:53:00Z">
        <w:r>
          <w:rPr>
            <w:snapToGrid w:val="0"/>
          </w:rPr>
          <w:delText xml:space="preserve"> IVA</w:delText>
        </w:r>
      </w:del>
      <w:ins w:id="578" w:author="svcMRProcess" w:date="2018-08-30T09:53:00Z">
        <w:r>
          <w:t> 7</w:t>
        </w:r>
      </w:ins>
      <w:r>
        <w:t xml:space="preserve"> of the </w:t>
      </w:r>
      <w:del w:id="579" w:author="svcMRProcess" w:date="2018-08-30T09:53:00Z">
        <w:r>
          <w:rPr>
            <w:i/>
            <w:snapToGrid w:val="0"/>
          </w:rPr>
          <w:delText xml:space="preserve">Metropolitan Region Town </w:delText>
        </w:r>
      </w:del>
      <w:r>
        <w:rPr>
          <w:i/>
        </w:rPr>
        <w:t xml:space="preserve">Planning </w:t>
      </w:r>
      <w:del w:id="580" w:author="svcMRProcess" w:date="2018-08-30T09:53:00Z">
        <w:r>
          <w:rPr>
            <w:i/>
            <w:snapToGrid w:val="0"/>
          </w:rPr>
          <w:delText>Scheme</w:delText>
        </w:r>
      </w:del>
      <w:ins w:id="581" w:author="svcMRProcess" w:date="2018-08-30T09:53:00Z">
        <w:r>
          <w:rPr>
            <w:i/>
          </w:rPr>
          <w:t>and Development</w:t>
        </w:r>
      </w:ins>
      <w:r>
        <w:rPr>
          <w:i/>
        </w:rPr>
        <w:t xml:space="preserve"> Act </w:t>
      </w:r>
      <w:del w:id="582" w:author="svcMRProcess" w:date="2018-08-30T09:53:00Z">
        <w:r>
          <w:rPr>
            <w:i/>
            <w:snapToGrid w:val="0"/>
          </w:rPr>
          <w:delText>1959</w:delText>
        </w:r>
      </w:del>
      <w:ins w:id="583" w:author="svcMRProcess" w:date="2018-08-30T09:53:00Z">
        <w:r>
          <w:rPr>
            <w:i/>
          </w:rPr>
          <w:t>2005</w:t>
        </w:r>
      </w:ins>
      <w:r>
        <w:t>;</w:t>
      </w:r>
    </w:p>
    <w:p>
      <w:pPr>
        <w:pStyle w:val="Indenta"/>
      </w:pPr>
      <w:r>
        <w:tab/>
        <w:t>(b)</w:t>
      </w:r>
      <w:r>
        <w:tab/>
        <w:t>applications for approval under section </w:t>
      </w:r>
      <w:del w:id="584" w:author="svcMRProcess" w:date="2018-08-30T09:53:00Z">
        <w:r>
          <w:rPr>
            <w:snapToGrid w:val="0"/>
          </w:rPr>
          <w:delText>18C</w:delText>
        </w:r>
      </w:del>
      <w:ins w:id="585" w:author="svcMRProcess" w:date="2018-08-30T09:53:00Z">
        <w:r>
          <w:t>135, 136</w:t>
        </w:r>
      </w:ins>
      <w:r>
        <w:t xml:space="preserve"> or </w:t>
      </w:r>
      <w:del w:id="586" w:author="svcMRProcess" w:date="2018-08-30T09:53:00Z">
        <w:r>
          <w:rPr>
            <w:snapToGrid w:val="0"/>
          </w:rPr>
          <w:delText>section 20</w:delText>
        </w:r>
      </w:del>
      <w:ins w:id="587" w:author="svcMRProcess" w:date="2018-08-30T09:53:00Z">
        <w:r>
          <w:t>162</w:t>
        </w:r>
      </w:ins>
      <w:r>
        <w:t>, or approvals for the purposes of section </w:t>
      </w:r>
      <w:del w:id="588" w:author="svcMRProcess" w:date="2018-08-30T09:53:00Z">
        <w:r>
          <w:rPr>
            <w:snapToGrid w:val="0"/>
          </w:rPr>
          <w:delText>21</w:delText>
        </w:r>
      </w:del>
      <w:ins w:id="589" w:author="svcMRProcess" w:date="2018-08-30T09:53:00Z">
        <w:r>
          <w:t>147</w:t>
        </w:r>
      </w:ins>
      <w:r>
        <w:t xml:space="preserve">, of the </w:t>
      </w:r>
      <w:del w:id="590" w:author="svcMRProcess" w:date="2018-08-30T09:53:00Z">
        <w:r>
          <w:rPr>
            <w:i/>
            <w:snapToGrid w:val="0"/>
          </w:rPr>
          <w:delText xml:space="preserve">Town </w:delText>
        </w:r>
      </w:del>
      <w:r>
        <w:rPr>
          <w:i/>
        </w:rPr>
        <w:t>Planning and Development Act </w:t>
      </w:r>
      <w:del w:id="591" w:author="svcMRProcess" w:date="2018-08-30T09:53:00Z">
        <w:r>
          <w:rPr>
            <w:i/>
            <w:snapToGrid w:val="0"/>
          </w:rPr>
          <w:delText>1928</w:delText>
        </w:r>
      </w:del>
      <w:ins w:id="592" w:author="svcMRProcess" w:date="2018-08-30T09:53:00Z">
        <w:r>
          <w:rPr>
            <w:i/>
          </w:rPr>
          <w:t>2005</w:t>
        </w:r>
      </w:ins>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[Section 78 amended by No. 14 of 1996 s. </w:t>
      </w:r>
      <w:del w:id="593" w:author="svcMRProcess" w:date="2018-08-30T09:53:00Z">
        <w:r>
          <w:delText>4</w:delText>
        </w:r>
      </w:del>
      <w:ins w:id="594" w:author="svcMRProcess" w:date="2018-08-30T09:53:00Z">
        <w:r>
          <w:t>4; No. 38 of 2005 s. 15</w:t>
        </w:r>
      </w:ins>
      <w:r>
        <w:t xml:space="preserve">.] </w:t>
      </w:r>
    </w:p>
    <w:p>
      <w:pPr>
        <w:pStyle w:val="Heading5"/>
        <w:rPr>
          <w:snapToGrid w:val="0"/>
        </w:rPr>
      </w:pPr>
      <w:bookmarkStart w:id="595" w:name="_Toc417967368"/>
      <w:bookmarkStart w:id="596" w:name="_Toc515327791"/>
      <w:bookmarkStart w:id="597" w:name="_Toc131395724"/>
      <w:bookmarkStart w:id="598" w:name="_Toc170183172"/>
      <w:r>
        <w:rPr>
          <w:rStyle w:val="CharSectno"/>
        </w:rPr>
        <w:t>79</w:t>
      </w:r>
      <w:r>
        <w:rPr>
          <w:snapToGrid w:val="0"/>
        </w:rPr>
        <w:t>.</w:t>
      </w:r>
      <w:r>
        <w:rPr>
          <w:snapToGrid w:val="0"/>
        </w:rPr>
        <w:tab/>
        <w:t>Effect of registration, where no Order under Part 6 otherwise applies</w:t>
      </w:r>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599" w:name="_Toc417967369"/>
      <w:bookmarkStart w:id="600" w:name="_Toc515327792"/>
      <w:bookmarkStart w:id="601" w:name="_Toc131395725"/>
      <w:bookmarkStart w:id="602" w:name="_Toc170183173"/>
      <w:r>
        <w:rPr>
          <w:rStyle w:val="CharSectno"/>
        </w:rPr>
        <w:t>80</w:t>
      </w:r>
      <w:r>
        <w:rPr>
          <w:snapToGrid w:val="0"/>
        </w:rPr>
        <w:t>.</w:t>
      </w:r>
      <w:r>
        <w:rPr>
          <w:snapToGrid w:val="0"/>
        </w:rPr>
        <w:tab/>
        <w:t>Moratorium on development</w:t>
      </w:r>
      <w:bookmarkEnd w:id="599"/>
      <w:bookmarkEnd w:id="600"/>
      <w:bookmarkEnd w:id="601"/>
      <w:bookmarkEnd w:id="602"/>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603" w:name="_Toc417967370"/>
      <w:bookmarkStart w:id="604" w:name="_Toc515327793"/>
      <w:bookmarkStart w:id="605" w:name="_Toc131395726"/>
      <w:bookmarkStart w:id="606" w:name="_Toc170183174"/>
      <w:r>
        <w:rPr>
          <w:rStyle w:val="CharSectno"/>
        </w:rPr>
        <w:t>81</w:t>
      </w:r>
      <w:r>
        <w:rPr>
          <w:snapToGrid w:val="0"/>
        </w:rPr>
        <w:t>.</w:t>
      </w:r>
      <w:r>
        <w:rPr>
          <w:snapToGrid w:val="0"/>
        </w:rPr>
        <w:tab/>
        <w:t>Notice of intention to sell land, etc</w:t>
      </w:r>
      <w:bookmarkEnd w:id="603"/>
      <w:bookmarkEnd w:id="604"/>
      <w:r>
        <w:rPr>
          <w:snapToGrid w:val="0"/>
        </w:rPr>
        <w:t>.</w:t>
      </w:r>
      <w:bookmarkEnd w:id="605"/>
      <w:bookmarkEnd w:id="60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607" w:name="_Toc89521331"/>
      <w:bookmarkStart w:id="608" w:name="_Toc89521444"/>
      <w:bookmarkStart w:id="609" w:name="_Toc89842187"/>
      <w:bookmarkStart w:id="610" w:name="_Toc92857952"/>
      <w:bookmarkStart w:id="611" w:name="_Toc97107356"/>
      <w:bookmarkStart w:id="612" w:name="_Toc102365304"/>
      <w:bookmarkStart w:id="613" w:name="_Toc102878695"/>
      <w:bookmarkStart w:id="614" w:name="_Toc131395727"/>
      <w:bookmarkStart w:id="615" w:name="_Toc170183175"/>
      <w:r>
        <w:rPr>
          <w:rStyle w:val="CharPartNo"/>
        </w:rPr>
        <w:t>Part 9</w:t>
      </w:r>
      <w:r>
        <w:rPr>
          <w:rStyle w:val="CharDivNo"/>
        </w:rPr>
        <w:t> </w:t>
      </w:r>
      <w:r>
        <w:t>—</w:t>
      </w:r>
      <w:r>
        <w:rPr>
          <w:rStyle w:val="CharDivText"/>
        </w:rPr>
        <w:t> </w:t>
      </w:r>
      <w:r>
        <w:rPr>
          <w:rStyle w:val="CharPartText"/>
        </w:rPr>
        <w:t>General provisions</w:t>
      </w:r>
      <w:bookmarkEnd w:id="607"/>
      <w:bookmarkEnd w:id="608"/>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417967371"/>
      <w:bookmarkStart w:id="617" w:name="_Toc515327794"/>
      <w:bookmarkStart w:id="618" w:name="_Toc131395728"/>
      <w:bookmarkStart w:id="619" w:name="_Toc170183176"/>
      <w:r>
        <w:rPr>
          <w:rStyle w:val="CharSectno"/>
        </w:rPr>
        <w:t>82</w:t>
      </w:r>
      <w:r>
        <w:rPr>
          <w:snapToGrid w:val="0"/>
        </w:rPr>
        <w:t>.</w:t>
      </w:r>
      <w:r>
        <w:rPr>
          <w:snapToGrid w:val="0"/>
        </w:rPr>
        <w:tab/>
        <w:t>Notices, and evidentiary matters</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620" w:name="_Toc417967372"/>
      <w:bookmarkStart w:id="621" w:name="_Toc515327795"/>
      <w:bookmarkStart w:id="622" w:name="_Toc131395729"/>
      <w:bookmarkStart w:id="623" w:name="_Toc170183177"/>
      <w:r>
        <w:rPr>
          <w:rStyle w:val="CharSectno"/>
        </w:rPr>
        <w:t>83</w:t>
      </w:r>
      <w:r>
        <w:rPr>
          <w:snapToGrid w:val="0"/>
        </w:rPr>
        <w:t>.</w:t>
      </w:r>
      <w:r>
        <w:rPr>
          <w:snapToGrid w:val="0"/>
        </w:rPr>
        <w:tab/>
        <w:t>Regulations</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24" w:name="_Toc417967373"/>
      <w:bookmarkStart w:id="625" w:name="_Toc515327796"/>
      <w:bookmarkStart w:id="626" w:name="_Toc131395730"/>
      <w:bookmarkStart w:id="627" w:name="_Toc170183178"/>
      <w:r>
        <w:rPr>
          <w:rStyle w:val="CharSectno"/>
        </w:rPr>
        <w:t>84</w:t>
      </w:r>
      <w:r>
        <w:rPr>
          <w:snapToGrid w:val="0"/>
        </w:rPr>
        <w:t>.</w:t>
      </w:r>
      <w:r>
        <w:rPr>
          <w:snapToGrid w:val="0"/>
        </w:rPr>
        <w:tab/>
        <w:t>Review of the Act</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628" w:name="_Toc89521335"/>
      <w:bookmarkStart w:id="629" w:name="_Toc89521448"/>
      <w:bookmarkStart w:id="630" w:name="_Toc89842191"/>
      <w:bookmarkStart w:id="631" w:name="_Toc92857956"/>
      <w:bookmarkStart w:id="632" w:name="_Toc97107360"/>
      <w:bookmarkStart w:id="633" w:name="_Toc102365308"/>
      <w:bookmarkStart w:id="634" w:name="_Toc102878699"/>
      <w:bookmarkStart w:id="635" w:name="_Toc131395731"/>
      <w:bookmarkStart w:id="636" w:name="_Toc170183179"/>
      <w:r>
        <w:t>Notes</w:t>
      </w:r>
      <w:bookmarkEnd w:id="628"/>
      <w:bookmarkEnd w:id="629"/>
      <w:bookmarkEnd w:id="630"/>
      <w:bookmarkEnd w:id="631"/>
      <w:bookmarkEnd w:id="632"/>
      <w:bookmarkEnd w:id="633"/>
      <w:bookmarkEnd w:id="634"/>
      <w:bookmarkEnd w:id="635"/>
      <w:bookmarkEnd w:id="636"/>
    </w:p>
    <w:p>
      <w:pPr>
        <w:pStyle w:val="nSubsection"/>
        <w:rPr>
          <w:snapToGrid w:val="0"/>
        </w:rPr>
      </w:pPr>
      <w:r>
        <w:rPr>
          <w:snapToGrid w:val="0"/>
          <w:vertAlign w:val="superscript"/>
        </w:rPr>
        <w:t>1</w:t>
      </w:r>
      <w:r>
        <w:rPr>
          <w:snapToGrid w:val="0"/>
        </w:rPr>
        <w:tab/>
        <w:t xml:space="preserve">This is a compilation of the </w:t>
      </w:r>
      <w:r>
        <w:rPr>
          <w:i/>
          <w:snapToGrid w:val="0"/>
        </w:rPr>
        <w:t>Heritage of Western Australia Act 1990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637" w:name="_Toc131395732"/>
      <w:bookmarkStart w:id="638" w:name="_Toc170183180"/>
      <w:r>
        <w:rPr>
          <w:snapToGrid w:val="0"/>
        </w:rPr>
        <w:t>Compilation table</w:t>
      </w:r>
      <w:bookmarkEnd w:id="637"/>
      <w:bookmarkEnd w:id="6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r>
              <w:rPr>
                <w:sz w:val="19"/>
              </w:rPr>
              <w:t xml:space="preserve">Proc. 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Deemed operative 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Proc. 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Proc. 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Proc. 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Proc. 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9, 10</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ins w:id="639" w:author="svcMRProcess" w:date="2018-08-30T09:53:00Z"/>
        </w:trPr>
        <w:tc>
          <w:tcPr>
            <w:tcW w:w="2268" w:type="dxa"/>
            <w:tcBorders>
              <w:top w:val="nil"/>
              <w:bottom w:val="single" w:sz="8" w:space="0" w:color="auto"/>
            </w:tcBorders>
          </w:tcPr>
          <w:p>
            <w:pPr>
              <w:pStyle w:val="nTable"/>
              <w:spacing w:after="40"/>
              <w:rPr>
                <w:ins w:id="640" w:author="svcMRProcess" w:date="2018-08-30T09:53:00Z"/>
                <w:i/>
                <w:iCs/>
                <w:snapToGrid w:val="0"/>
                <w:sz w:val="19"/>
                <w:lang w:val="en-US"/>
              </w:rPr>
            </w:pPr>
            <w:ins w:id="641" w:author="svcMRProcess" w:date="2018-08-30T09:53:00Z">
              <w:r>
                <w:rPr>
                  <w:i/>
                  <w:iCs/>
                  <w:snapToGrid w:val="0"/>
                  <w:sz w:val="19"/>
                  <w:lang w:val="en-US"/>
                </w:rPr>
                <w:t>Planning and Development (Consequential and Transitional Provisions) Act 2005</w:t>
              </w:r>
              <w:r>
                <w:rPr>
                  <w:snapToGrid w:val="0"/>
                  <w:sz w:val="19"/>
                  <w:lang w:val="en-US"/>
                </w:rPr>
                <w:t xml:space="preserve"> s. 15</w:t>
              </w:r>
            </w:ins>
          </w:p>
        </w:tc>
        <w:tc>
          <w:tcPr>
            <w:tcW w:w="1134" w:type="dxa"/>
            <w:tcBorders>
              <w:top w:val="nil"/>
              <w:bottom w:val="single" w:sz="8" w:space="0" w:color="auto"/>
            </w:tcBorders>
          </w:tcPr>
          <w:p>
            <w:pPr>
              <w:pStyle w:val="nTable"/>
              <w:spacing w:after="40"/>
              <w:rPr>
                <w:ins w:id="642" w:author="svcMRProcess" w:date="2018-08-30T09:53:00Z"/>
                <w:snapToGrid w:val="0"/>
                <w:sz w:val="19"/>
                <w:lang w:val="en-US"/>
              </w:rPr>
            </w:pPr>
            <w:ins w:id="643" w:author="svcMRProcess" w:date="2018-08-30T09:53:00Z">
              <w:r>
                <w:rPr>
                  <w:snapToGrid w:val="0"/>
                  <w:sz w:val="19"/>
                  <w:lang w:val="en-US"/>
                </w:rPr>
                <w:t>38 of 2005</w:t>
              </w:r>
            </w:ins>
          </w:p>
        </w:tc>
        <w:tc>
          <w:tcPr>
            <w:tcW w:w="1134" w:type="dxa"/>
            <w:tcBorders>
              <w:top w:val="nil"/>
              <w:bottom w:val="single" w:sz="8" w:space="0" w:color="auto"/>
            </w:tcBorders>
          </w:tcPr>
          <w:p>
            <w:pPr>
              <w:pStyle w:val="nTable"/>
              <w:spacing w:after="40"/>
              <w:rPr>
                <w:ins w:id="644" w:author="svcMRProcess" w:date="2018-08-30T09:53:00Z"/>
                <w:sz w:val="19"/>
              </w:rPr>
            </w:pPr>
            <w:ins w:id="645" w:author="svcMRProcess" w:date="2018-08-30T09:53:00Z">
              <w:r>
                <w:rPr>
                  <w:sz w:val="19"/>
                </w:rPr>
                <w:t>12 Dec 2005</w:t>
              </w:r>
            </w:ins>
          </w:p>
        </w:tc>
        <w:tc>
          <w:tcPr>
            <w:tcW w:w="2551" w:type="dxa"/>
            <w:tcBorders>
              <w:top w:val="nil"/>
              <w:bottom w:val="single" w:sz="8" w:space="0" w:color="auto"/>
            </w:tcBorders>
          </w:tcPr>
          <w:p>
            <w:pPr>
              <w:pStyle w:val="nTable"/>
              <w:spacing w:after="40"/>
              <w:rPr>
                <w:ins w:id="646" w:author="svcMRProcess" w:date="2018-08-30T09:53:00Z"/>
                <w:snapToGrid w:val="0"/>
                <w:sz w:val="19"/>
                <w:lang w:val="en-US"/>
              </w:rPr>
            </w:pPr>
            <w:ins w:id="647" w:author="svcMRProcess" w:date="2018-08-30T09:53:00Z">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ins>
          </w:p>
        </w:tc>
      </w:tr>
    </w:tbl>
    <w:p>
      <w:pPr>
        <w:pStyle w:val="nSubsection"/>
      </w:pPr>
      <w:r>
        <w:rPr>
          <w:vertAlign w:val="superscript"/>
        </w:rPr>
        <w:t>1a</w:t>
      </w:r>
      <w:r>
        <w:tab/>
        <w:t>On the date as at which this compilation was prepared, provisions referred to in the following table had not come into operation and were therefore not included in this compilation.</w:t>
      </w:r>
    </w:p>
    <w:p>
      <w:pPr>
        <w:pStyle w:val="nHeading3"/>
        <w:rPr>
          <w:snapToGrid w:val="0"/>
        </w:rPr>
      </w:pPr>
      <w:bookmarkStart w:id="648" w:name="_Toc511027268"/>
      <w:bookmarkStart w:id="649" w:name="_Toc131395733"/>
      <w:bookmarkStart w:id="650" w:name="_Toc170183181"/>
      <w:r>
        <w:rPr>
          <w:snapToGrid w:val="0"/>
        </w:rPr>
        <w:t>Provisions that have not come into operation</w:t>
      </w:r>
      <w:bookmarkEnd w:id="648"/>
      <w:bookmarkEnd w:id="649"/>
      <w:bookmarkEnd w:id="650"/>
    </w:p>
    <w:tbl>
      <w:tblPr>
        <w:tblW w:w="7116" w:type="dxa"/>
        <w:tblInd w:w="56" w:type="dxa"/>
        <w:tblLayout w:type="fixed"/>
        <w:tblCellMar>
          <w:left w:w="28" w:type="dxa"/>
          <w:right w:w="28" w:type="dxa"/>
        </w:tblCellMar>
        <w:tblLook w:val="0000" w:firstRow="0" w:lastRow="0" w:firstColumn="0" w:lastColumn="0" w:noHBand="0" w:noVBand="0"/>
      </w:tblPr>
      <w:tblGrid>
        <w:gridCol w:w="6"/>
        <w:gridCol w:w="2266"/>
        <w:gridCol w:w="1133"/>
        <w:gridCol w:w="1133"/>
        <w:gridCol w:w="2550"/>
        <w:gridCol w:w="28"/>
      </w:tblGrid>
      <w:tr>
        <w:trPr>
          <w:gridBefore w:val="1"/>
          <w:cantSplit/>
          <w:tblHeader/>
        </w:trPr>
        <w:tc>
          <w:tcPr>
            <w:tcW w:w="2268" w:type="dxa"/>
            <w:tcBorders>
              <w:top w:val="single" w:sz="8" w:space="0" w:color="auto"/>
              <w:bottom w:val="single" w:sz="4" w:space="0" w:color="auto"/>
            </w:tcBorders>
          </w:tcPr>
          <w:p>
            <w:pPr>
              <w:pStyle w:val="nTable"/>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spacing w:after="60"/>
              <w:rPr>
                <w:b/>
                <w:sz w:val="19"/>
              </w:rPr>
            </w:pPr>
            <w:r>
              <w:rPr>
                <w:b/>
                <w:sz w:val="19"/>
              </w:rPr>
              <w:t>Number and year</w:t>
            </w:r>
          </w:p>
        </w:tc>
        <w:tc>
          <w:tcPr>
            <w:tcW w:w="1134" w:type="dxa"/>
            <w:tcBorders>
              <w:top w:val="single" w:sz="8" w:space="0" w:color="auto"/>
              <w:bottom w:val="single" w:sz="4" w:space="0" w:color="auto"/>
            </w:tcBorders>
          </w:tcPr>
          <w:p>
            <w:pPr>
              <w:pStyle w:val="nTable"/>
              <w:spacing w:after="60"/>
              <w:rPr>
                <w:b/>
                <w:sz w:val="19"/>
              </w:rPr>
            </w:pPr>
            <w:r>
              <w:rPr>
                <w:b/>
                <w:sz w:val="19"/>
              </w:rPr>
              <w:t>Assent</w:t>
            </w:r>
          </w:p>
        </w:tc>
        <w:tc>
          <w:tcPr>
            <w:tcW w:w="2580" w:type="dxa"/>
            <w:gridSpan w:val="2"/>
            <w:tcBorders>
              <w:top w:val="single" w:sz="8" w:space="0" w:color="auto"/>
              <w:bottom w:val="single" w:sz="4" w:space="0" w:color="auto"/>
            </w:tcBorders>
          </w:tcPr>
          <w:p>
            <w:pPr>
              <w:pStyle w:val="nTable"/>
              <w:spacing w:after="60"/>
              <w:rPr>
                <w:b/>
                <w:sz w:val="19"/>
              </w:rPr>
            </w:pPr>
            <w:r>
              <w:rPr>
                <w:b/>
                <w:sz w:val="19"/>
              </w:rPr>
              <w:t>Commencement</w:t>
            </w:r>
          </w:p>
        </w:tc>
      </w:tr>
      <w:tr>
        <w:trPr>
          <w:gridBefore w:val="1"/>
          <w:cantSplit/>
        </w:trPr>
        <w:tc>
          <w:tcPr>
            <w:tcW w:w="2268" w:type="dxa"/>
            <w:tcBorders>
              <w:top w:val="single" w:sz="4" w:space="0" w:color="auto"/>
              <w:bottom w:val="single" w:sz="4" w:space="0" w:color="auto"/>
            </w:tcBorders>
          </w:tcPr>
          <w:p>
            <w:pPr>
              <w:pStyle w:val="nTable"/>
              <w:spacing w:before="120"/>
              <w:ind w:right="113"/>
              <w:rPr>
                <w:i/>
                <w:sz w:val="19"/>
              </w:rPr>
            </w:pPr>
            <w:r>
              <w:rPr>
                <w:i/>
                <w:sz w:val="19"/>
              </w:rPr>
              <w:t>State Superannuation (Transitional and Consequential Provisions) Act 2000</w:t>
            </w:r>
            <w:r>
              <w:rPr>
                <w:sz w:val="19"/>
              </w:rPr>
              <w:t xml:space="preserve"> s. 75 </w:t>
            </w:r>
            <w:r>
              <w:rPr>
                <w:sz w:val="19"/>
                <w:vertAlign w:val="superscript"/>
              </w:rPr>
              <w:t>3</w:t>
            </w:r>
          </w:p>
        </w:tc>
        <w:tc>
          <w:tcPr>
            <w:tcW w:w="1134" w:type="dxa"/>
            <w:tcBorders>
              <w:top w:val="single" w:sz="4" w:space="0" w:color="auto"/>
              <w:bottom w:val="single" w:sz="4" w:space="0" w:color="auto"/>
            </w:tcBorders>
          </w:tcPr>
          <w:p>
            <w:pPr>
              <w:pStyle w:val="nTable"/>
              <w:spacing w:before="120"/>
              <w:rPr>
                <w:sz w:val="19"/>
              </w:rPr>
            </w:pPr>
            <w:r>
              <w:rPr>
                <w:sz w:val="19"/>
              </w:rPr>
              <w:t>43 of 2000</w:t>
            </w:r>
          </w:p>
        </w:tc>
        <w:tc>
          <w:tcPr>
            <w:tcW w:w="1134" w:type="dxa"/>
            <w:tcBorders>
              <w:top w:val="single" w:sz="4" w:space="0" w:color="auto"/>
              <w:bottom w:val="single" w:sz="4" w:space="0" w:color="auto"/>
            </w:tcBorders>
          </w:tcPr>
          <w:p>
            <w:pPr>
              <w:pStyle w:val="nTable"/>
              <w:spacing w:before="120"/>
              <w:rPr>
                <w:sz w:val="19"/>
              </w:rPr>
            </w:pPr>
            <w:r>
              <w:rPr>
                <w:sz w:val="19"/>
              </w:rPr>
              <w:t>2 Nov 2000</w:t>
            </w:r>
          </w:p>
        </w:tc>
        <w:tc>
          <w:tcPr>
            <w:tcW w:w="2580" w:type="dxa"/>
            <w:gridSpan w:val="2"/>
            <w:tcBorders>
              <w:top w:val="single" w:sz="4" w:space="0" w:color="auto"/>
              <w:bottom w:val="single" w:sz="4" w:space="0" w:color="auto"/>
            </w:tcBorders>
          </w:tcPr>
          <w:p>
            <w:pPr>
              <w:pStyle w:val="nTable"/>
              <w:spacing w:before="120"/>
              <w:rPr>
                <w:sz w:val="19"/>
              </w:rPr>
            </w:pPr>
            <w:r>
              <w:rPr>
                <w:sz w:val="19"/>
              </w:rPr>
              <w:t>To be proclaimed (see s. 2)</w:t>
            </w:r>
          </w:p>
        </w:tc>
      </w:tr>
      <w:tr>
        <w:tblPrEx>
          <w:tblCellMar>
            <w:left w:w="56" w:type="dxa"/>
            <w:right w:w="56" w:type="dxa"/>
          </w:tblCellMar>
        </w:tblPrEx>
        <w:trPr>
          <w:gridAfter w:val="1"/>
          <w:wAfter w:w="28" w:type="dxa"/>
          <w:del w:id="651" w:author="svcMRProcess" w:date="2018-08-30T09:53:00Z"/>
        </w:trPr>
        <w:tc>
          <w:tcPr>
            <w:tcW w:w="2268" w:type="dxa"/>
            <w:gridSpan w:val="2"/>
            <w:tcBorders>
              <w:bottom w:val="single" w:sz="4" w:space="0" w:color="auto"/>
            </w:tcBorders>
          </w:tcPr>
          <w:p>
            <w:pPr>
              <w:pStyle w:val="nTable"/>
              <w:spacing w:before="100"/>
              <w:rPr>
                <w:del w:id="652" w:author="svcMRProcess" w:date="2018-08-30T09:53:00Z"/>
                <w:iCs/>
                <w:sz w:val="19"/>
                <w:vertAlign w:val="superscript"/>
              </w:rPr>
            </w:pPr>
            <w:del w:id="653" w:author="svcMRProcess" w:date="2018-08-30T09:53:00Z">
              <w:r>
                <w:rPr>
                  <w:i/>
                  <w:sz w:val="19"/>
                </w:rPr>
                <w:delText>Planning and Development (Consequential and Transitional Provisions) Act 2005</w:delText>
              </w:r>
              <w:r>
                <w:rPr>
                  <w:iCs/>
                  <w:sz w:val="19"/>
                </w:rPr>
                <w:delText xml:space="preserve"> s. 15 </w:delText>
              </w:r>
              <w:r>
                <w:rPr>
                  <w:iCs/>
                  <w:sz w:val="19"/>
                  <w:vertAlign w:val="superscript"/>
                </w:rPr>
                <w:delText>11</w:delText>
              </w:r>
            </w:del>
          </w:p>
        </w:tc>
        <w:tc>
          <w:tcPr>
            <w:tcW w:w="1134" w:type="dxa"/>
            <w:tcBorders>
              <w:bottom w:val="single" w:sz="4" w:space="0" w:color="auto"/>
            </w:tcBorders>
          </w:tcPr>
          <w:p>
            <w:pPr>
              <w:pStyle w:val="nTable"/>
              <w:spacing w:before="100"/>
              <w:rPr>
                <w:del w:id="654" w:author="svcMRProcess" w:date="2018-08-30T09:53:00Z"/>
                <w:sz w:val="19"/>
              </w:rPr>
            </w:pPr>
            <w:del w:id="655" w:author="svcMRProcess" w:date="2018-08-30T09:53:00Z">
              <w:r>
                <w:rPr>
                  <w:sz w:val="19"/>
                </w:rPr>
                <w:delText>38 of 2005</w:delText>
              </w:r>
            </w:del>
          </w:p>
        </w:tc>
        <w:tc>
          <w:tcPr>
            <w:tcW w:w="1134" w:type="dxa"/>
            <w:tcBorders>
              <w:bottom w:val="single" w:sz="4" w:space="0" w:color="auto"/>
            </w:tcBorders>
          </w:tcPr>
          <w:p>
            <w:pPr>
              <w:pStyle w:val="nTable"/>
              <w:spacing w:before="100"/>
              <w:rPr>
                <w:del w:id="656" w:author="svcMRProcess" w:date="2018-08-30T09:53:00Z"/>
                <w:sz w:val="19"/>
              </w:rPr>
            </w:pPr>
            <w:del w:id="657" w:author="svcMRProcess" w:date="2018-08-30T09:53:00Z">
              <w:r>
                <w:rPr>
                  <w:sz w:val="19"/>
                </w:rPr>
                <w:delText>12 Dec 2005</w:delText>
              </w:r>
            </w:del>
          </w:p>
        </w:tc>
        <w:tc>
          <w:tcPr>
            <w:tcW w:w="2552" w:type="dxa"/>
            <w:tcBorders>
              <w:bottom w:val="single" w:sz="4" w:space="0" w:color="auto"/>
            </w:tcBorders>
          </w:tcPr>
          <w:p>
            <w:pPr>
              <w:pStyle w:val="nTable"/>
              <w:spacing w:before="100"/>
              <w:rPr>
                <w:del w:id="658" w:author="svcMRProcess" w:date="2018-08-30T09:53:00Z"/>
                <w:sz w:val="19"/>
              </w:rPr>
            </w:pPr>
            <w:del w:id="659" w:author="svcMRProcess" w:date="2018-08-30T09:53:00Z">
              <w:r>
                <w:rPr>
                  <w:sz w:val="19"/>
                </w:rPr>
                <w:delText>To be proclaimed (see s. 2)</w:delText>
              </w:r>
            </w:del>
          </w:p>
        </w:tc>
      </w:tr>
    </w:tbl>
    <w:p>
      <w:pPr>
        <w:pStyle w:val="nSubsection"/>
        <w:rPr>
          <w:del w:id="660" w:author="svcMRProcess" w:date="2018-08-30T09:53:00Z"/>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w:t>
      </w:r>
      <w:del w:id="661" w:author="svcMRProcess" w:date="2018-08-30T09:53:00Z">
        <w:r>
          <w:rPr>
            <w:snapToGrid w:val="0"/>
          </w:rPr>
          <w:delText xml:space="preserve"> </w:delText>
        </w:r>
      </w:del>
      <w:ins w:id="662" w:author="svcMRProcess" w:date="2018-08-30T09:53:00Z">
        <w:r>
          <w:rPr>
            <w:snapToGrid w:val="0"/>
          </w:rPr>
          <w:t> </w:t>
        </w:r>
      </w:ins>
      <w:r>
        <w:rPr>
          <w:snapToGrid w:val="0"/>
        </w:rPr>
        <w:t>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State Superannuation</w:t>
      </w:r>
      <w:r>
        <w:rPr>
          <w:snapToGrid w:val="0"/>
        </w:rPr>
        <w:t xml:space="preserve"> </w:t>
      </w:r>
      <w:r>
        <w:rPr>
          <w:i/>
        </w:rPr>
        <w:t>(Transitional and Consequential Provisions) Act 2000</w:t>
      </w:r>
      <w:r>
        <w:t xml:space="preserve"> s. 75 had not come into operation. It reads —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4</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 xml:space="preserve">Public Sector Management Act 1994. </w:t>
      </w:r>
      <w:r>
        <w:t xml:space="preserve">Reference substituted under the </w:t>
      </w:r>
      <w:r>
        <w:rPr>
          <w:i/>
        </w:rPr>
        <w:t>Reprints Act 1984</w:t>
      </w:r>
      <w:r>
        <w:t xml:space="preserve"> s. 7(3)(g).</w:t>
      </w:r>
    </w:p>
    <w:p>
      <w:pPr>
        <w:pStyle w:val="nSubsection"/>
      </w:pPr>
      <w:r>
        <w:rPr>
          <w:vertAlign w:val="superscript"/>
        </w:rPr>
        <w:t>5</w:t>
      </w:r>
      <w:r>
        <w:tab/>
        <w:t>Footnote no longer applicable.</w:t>
      </w:r>
    </w:p>
    <w:p>
      <w:pPr>
        <w:pStyle w:val="nSubsection"/>
      </w:pPr>
      <w:r>
        <w:rPr>
          <w:vertAlign w:val="superscript"/>
        </w:rPr>
        <w:t>6</w:t>
      </w:r>
      <w:r>
        <w:tab/>
        <w:t>Footnote no longer applicable.</w:t>
      </w:r>
    </w:p>
    <w:p>
      <w:pPr>
        <w:pStyle w:val="nSubsection"/>
      </w:pPr>
      <w:r>
        <w:rPr>
          <w:vertAlign w:val="superscript"/>
        </w:rPr>
        <w:t>7</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663" w:name="_Toc528569730"/>
      <w:bookmarkStart w:id="664" w:name="_Toc6163318"/>
      <w:r>
        <w:rPr>
          <w:rStyle w:val="CharSectno"/>
        </w:rPr>
        <w:t>3</w:t>
      </w:r>
      <w:r>
        <w:t>.</w:t>
      </w:r>
      <w:r>
        <w:tab/>
        <w:t>Relationship with other Acts</w:t>
      </w:r>
      <w:bookmarkEnd w:id="663"/>
      <w:bookmarkEnd w:id="66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665" w:name="_Toc528569731"/>
      <w:bookmarkStart w:id="666" w:name="_Toc6163319"/>
      <w:r>
        <w:rPr>
          <w:rStyle w:val="CharSectno"/>
        </w:rPr>
        <w:t>4</w:t>
      </w:r>
      <w:r>
        <w:t>.</w:t>
      </w:r>
      <w:r>
        <w:tab/>
        <w:t>Meaning of terms used in this Act</w:t>
      </w:r>
      <w:bookmarkEnd w:id="665"/>
      <w:bookmarkEnd w:id="666"/>
    </w:p>
    <w:p>
      <w:pPr>
        <w:pStyle w:val="nzSubsection"/>
      </w:pPr>
      <w:r>
        <w:tab/>
      </w:r>
      <w:bookmarkStart w:id="667" w:name="_Hlt528057531"/>
      <w:bookmarkEnd w:id="66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668" w:name="_Hlt529933443"/>
      <w:bookmarkStart w:id="669" w:name="_Hlt529932130"/>
      <w:bookmarkStart w:id="670" w:name="_Hlt523729657"/>
      <w:bookmarkStart w:id="671" w:name="_Hlt523729676"/>
      <w:bookmarkStart w:id="672" w:name="_Hlt523729726"/>
      <w:bookmarkStart w:id="673" w:name="_Toc6163348"/>
      <w:bookmarkEnd w:id="668"/>
      <w:bookmarkEnd w:id="669"/>
      <w:bookmarkEnd w:id="670"/>
      <w:bookmarkEnd w:id="671"/>
      <w:bookmarkEnd w:id="672"/>
      <w:r>
        <w:rPr>
          <w:rStyle w:val="CharSectno"/>
        </w:rPr>
        <w:t>33</w:t>
      </w:r>
      <w:r>
        <w:t>.</w:t>
      </w:r>
      <w:r>
        <w:tab/>
        <w:t>Definitions</w:t>
      </w:r>
      <w:bookmarkEnd w:id="673"/>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674" w:name="_Toc6163349"/>
      <w:r>
        <w:rPr>
          <w:rStyle w:val="CharSectno"/>
        </w:rPr>
        <w:t>34</w:t>
      </w:r>
      <w:r>
        <w:t>.</w:t>
      </w:r>
      <w:r>
        <w:tab/>
        <w:t>General transitional arrangements</w:t>
      </w:r>
      <w:bookmarkEnd w:id="67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675" w:name="_Toc6163350"/>
      <w:r>
        <w:rPr>
          <w:rStyle w:val="CharSectno"/>
        </w:rPr>
        <w:t>35</w:t>
      </w:r>
      <w:r>
        <w:t>.</w:t>
      </w:r>
      <w:r>
        <w:tab/>
        <w:t>Commissioner not to increase tax liability</w:t>
      </w:r>
      <w:bookmarkEnd w:id="675"/>
    </w:p>
    <w:p>
      <w:pPr>
        <w:pStyle w:val="nzSubsection"/>
      </w:pPr>
      <w:r>
        <w:rPr>
          <w:spacing w:val="-4"/>
        </w:rPr>
        <w:tab/>
      </w:r>
      <w:r>
        <w:rPr>
          <w:spacing w:val="-4"/>
        </w:rPr>
        <w:tab/>
        <w:t>Despite Part 3 Division</w:t>
      </w:r>
      <w:bookmarkStart w:id="676" w:name="RuleErr_23"/>
      <w:r>
        <w:rPr>
          <w:b/>
          <w:i/>
          <w:spacing w:val="-4"/>
        </w:rPr>
        <w:t xml:space="preserve"> </w:t>
      </w:r>
      <w:r>
        <w:rPr>
          <w:spacing w:val="-4"/>
        </w:rPr>
        <w:t xml:space="preserve">1 </w:t>
      </w:r>
      <w:bookmarkEnd w:id="676"/>
      <w:r>
        <w:rPr>
          <w:spacing w:val="-4"/>
        </w:rPr>
        <w:t xml:space="preserve">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677" w:name="_Toc6163351"/>
      <w:r>
        <w:rPr>
          <w:rStyle w:val="CharSectno"/>
        </w:rPr>
        <w:t>36</w:t>
      </w:r>
      <w:r>
        <w:t>.</w:t>
      </w:r>
      <w:r>
        <w:tab/>
        <w:t>Delegations</w:t>
      </w:r>
      <w:bookmarkEnd w:id="67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678" w:name="_Toc527966629"/>
      <w:bookmarkStart w:id="679" w:name="_Toc6163352"/>
      <w:r>
        <w:rPr>
          <w:rStyle w:val="CharSectno"/>
        </w:rPr>
        <w:t>37</w:t>
      </w:r>
      <w:r>
        <w:t>.</w:t>
      </w:r>
      <w:r>
        <w:tab/>
        <w:t>Certificates of exemption from tax (</w:t>
      </w:r>
      <w:r>
        <w:rPr>
          <w:i/>
        </w:rPr>
        <w:t>Debits Tax Assessment Act 1990</w:t>
      </w:r>
      <w:r>
        <w:t>, s. 11)</w:t>
      </w:r>
      <w:bookmarkEnd w:id="678"/>
      <w:bookmarkEnd w:id="67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680" w:name="_Toc6163353"/>
      <w:r>
        <w:rPr>
          <w:rStyle w:val="CharSectno"/>
        </w:rPr>
        <w:t>38</w:t>
      </w:r>
      <w:r>
        <w:t>.</w:t>
      </w:r>
      <w:r>
        <w:tab/>
        <w:t>Exemptions for certain home unit owners (</w:t>
      </w:r>
      <w:r>
        <w:rPr>
          <w:i/>
        </w:rPr>
        <w:t>Land Tax Assessment Act 1976</w:t>
      </w:r>
      <w:r>
        <w:t>, s. 19)</w:t>
      </w:r>
      <w:bookmarkEnd w:id="680"/>
    </w:p>
    <w:p>
      <w:pPr>
        <w:pStyle w:val="nzSubsection"/>
      </w:pPr>
      <w:r>
        <w:tab/>
      </w:r>
      <w:r>
        <w:tab/>
        <w:t>If the amount of land tax payable on land for the financial year commencing on</w:t>
      </w:r>
      <w:bookmarkStart w:id="681" w:name="RuleErr_24"/>
      <w:r>
        <w:t xml:space="preserve"> 1 </w:t>
      </w:r>
      <w:bookmarkEnd w:id="681"/>
      <w:r>
        <w:t xml:space="preserve">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682" w:name="_Toc6163354"/>
      <w:r>
        <w:rPr>
          <w:rStyle w:val="CharSectno"/>
        </w:rPr>
        <w:t>39</w:t>
      </w:r>
      <w:r>
        <w:t>.</w:t>
      </w:r>
      <w:r>
        <w:tab/>
        <w:t>Inner city residential property rebate (</w:t>
      </w:r>
      <w:r>
        <w:rPr>
          <w:i/>
        </w:rPr>
        <w:t>Land Tax Assessment Act 1976</w:t>
      </w:r>
      <w:r>
        <w:t>, s. 23AB)</w:t>
      </w:r>
      <w:bookmarkEnd w:id="682"/>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683" w:name="_Toc6163355"/>
      <w:r>
        <w:rPr>
          <w:rStyle w:val="CharSectno"/>
        </w:rPr>
        <w:t>40</w:t>
      </w:r>
      <w:r>
        <w:t>.</w:t>
      </w:r>
      <w:r>
        <w:tab/>
        <w:t>Land tax relief Acts</w:t>
      </w:r>
      <w:bookmarkEnd w:id="683"/>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684" w:name="_Toc6163356"/>
      <w:r>
        <w:rPr>
          <w:rStyle w:val="CharSectno"/>
        </w:rPr>
        <w:t>41</w:t>
      </w:r>
      <w:r>
        <w:t>.</w:t>
      </w:r>
      <w:r>
        <w:tab/>
        <w:t>Treatment of certain contributions (</w:t>
      </w:r>
      <w:r>
        <w:rPr>
          <w:i/>
        </w:rPr>
        <w:t>Pay</w:t>
      </w:r>
      <w:r>
        <w:rPr>
          <w:i/>
        </w:rPr>
        <w:noBreakHyphen/>
        <w:t>roll Tax Assessment Act 1971</w:t>
      </w:r>
      <w:r>
        <w:t>, Sch. 2 cl. 5)</w:t>
      </w:r>
      <w:bookmarkEnd w:id="684"/>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w:t>
      </w:r>
      <w:bookmarkStart w:id="685" w:name="RuleErr_25"/>
      <w:r>
        <w:t xml:space="preserve"> 1 </w:t>
      </w:r>
      <w:bookmarkEnd w:id="685"/>
      <w:r>
        <w:t xml:space="preserve">July 1997 as if that Act had not been repealed. </w:t>
      </w:r>
    </w:p>
    <w:p>
      <w:pPr>
        <w:pStyle w:val="nzHeading5"/>
      </w:pPr>
      <w:bookmarkStart w:id="686" w:name="_Toc6163357"/>
      <w:r>
        <w:rPr>
          <w:rStyle w:val="CharSectno"/>
        </w:rPr>
        <w:t>42</w:t>
      </w:r>
      <w:r>
        <w:t>.</w:t>
      </w:r>
      <w:r>
        <w:tab/>
        <w:t>Reassessments and refunds (</w:t>
      </w:r>
      <w:r>
        <w:rPr>
          <w:i/>
        </w:rPr>
        <w:t>Pay</w:t>
      </w:r>
      <w:r>
        <w:rPr>
          <w:i/>
        </w:rPr>
        <w:noBreakHyphen/>
        <w:t>roll Tax Assessment Act 1971</w:t>
      </w:r>
      <w:r>
        <w:t>, s. 19)</w:t>
      </w:r>
      <w:bookmarkEnd w:id="686"/>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687" w:name="_Toc6163358"/>
      <w:r>
        <w:rPr>
          <w:rStyle w:val="CharSectno"/>
        </w:rPr>
        <w:t>43</w:t>
      </w:r>
      <w:r>
        <w:t>.</w:t>
      </w:r>
      <w:r>
        <w:tab/>
        <w:t>Adhesive stamps (</w:t>
      </w:r>
      <w:r>
        <w:rPr>
          <w:i/>
        </w:rPr>
        <w:t>Stamp Act 1921</w:t>
      </w:r>
      <w:r>
        <w:t>, s. 15, 21 and 23)</w:t>
      </w:r>
      <w:bookmarkEnd w:id="687"/>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688" w:name="_Toc6163359"/>
      <w:r>
        <w:rPr>
          <w:rStyle w:val="CharSectno"/>
        </w:rPr>
        <w:t>44</w:t>
      </w:r>
      <w:r>
        <w:t>.</w:t>
      </w:r>
      <w:r>
        <w:tab/>
        <w:t>Printing of “Stamp Duty Paid” on cheques (</w:t>
      </w:r>
      <w:r>
        <w:rPr>
          <w:i/>
        </w:rPr>
        <w:t xml:space="preserve">Stamp Act 1921, </w:t>
      </w:r>
      <w:r>
        <w:t>s. 52)</w:t>
      </w:r>
      <w:bookmarkEnd w:id="688"/>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689" w:name="_Toc6163360"/>
      <w:r>
        <w:rPr>
          <w:rStyle w:val="CharSectno"/>
        </w:rPr>
        <w:t>45</w:t>
      </w:r>
      <w:r>
        <w:t>.</w:t>
      </w:r>
      <w:r>
        <w:tab/>
        <w:t>First home owners — reassessment (</w:t>
      </w:r>
      <w:r>
        <w:rPr>
          <w:i/>
        </w:rPr>
        <w:t xml:space="preserve">Stamp Act 1921, </w:t>
      </w:r>
      <w:r>
        <w:t>s. 75AG)</w:t>
      </w:r>
      <w:bookmarkEnd w:id="689"/>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690"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690"/>
    </w:p>
    <w:p>
      <w:pPr>
        <w:pStyle w:val="nzSubsection"/>
      </w:pPr>
      <w:r>
        <w:tab/>
        <w:t>(1)</w:t>
      </w:r>
      <w:r>
        <w:tab/>
        <w:t xml:space="preserve">This section applies in relation to a grant or transfer of a </w:t>
      </w:r>
      <w:bookmarkStart w:id="691" w:name="RuleErr_30"/>
      <w:r>
        <w:t>licence</w:t>
      </w:r>
      <w:bookmarkEnd w:id="691"/>
      <w:r>
        <w:t xml:space="preserve"> that occurred before the commencement day.</w:t>
      </w:r>
    </w:p>
    <w:p>
      <w:pPr>
        <w:pStyle w:val="nzSubsection"/>
      </w:pPr>
      <w:r>
        <w:tab/>
        <w:t>(2)</w:t>
      </w:r>
      <w:r>
        <w:tab/>
        <w:t xml:space="preserve">Despite section 17(1) of the </w:t>
      </w:r>
      <w:r>
        <w:rPr>
          <w:i/>
        </w:rPr>
        <w:t>Taxation Administration Act 2003</w:t>
      </w:r>
      <w:r>
        <w:t xml:space="preserve">, an application for a reassessment of the duty payable on the grant or transfer of a </w:t>
      </w:r>
      <w:bookmarkStart w:id="692" w:name="RuleErr_31"/>
      <w:r>
        <w:t>licence</w:t>
      </w:r>
      <w:bookmarkEnd w:id="692"/>
      <w:r>
        <w:t xml:space="preserve"> on the basis that the duty should not have been paid because —</w:t>
      </w:r>
    </w:p>
    <w:p>
      <w:pPr>
        <w:pStyle w:val="nzIndenta"/>
      </w:pPr>
      <w:r>
        <w:tab/>
        <w:t>(a)</w:t>
      </w:r>
      <w:r>
        <w:tab/>
        <w:t xml:space="preserve">in the case of a grant — no vehicle </w:t>
      </w:r>
      <w:bookmarkStart w:id="693" w:name="RuleErr_32"/>
      <w:r>
        <w:t>licence</w:t>
      </w:r>
      <w:bookmarkEnd w:id="693"/>
      <w:r>
        <w:t xml:space="preserve"> fee was payable under the </w:t>
      </w:r>
      <w:r>
        <w:rPr>
          <w:i/>
        </w:rPr>
        <w:t xml:space="preserve">Road Traffic Act 1974 </w:t>
      </w:r>
      <w:r>
        <w:t xml:space="preserve">in respect of the </w:t>
      </w:r>
      <w:bookmarkStart w:id="694" w:name="RuleErr_33"/>
      <w:r>
        <w:t>licence</w:t>
      </w:r>
      <w:bookmarkEnd w:id="694"/>
      <w:r>
        <w:t>; or</w:t>
      </w:r>
    </w:p>
    <w:p>
      <w:pPr>
        <w:pStyle w:val="nzIndenta"/>
      </w:pPr>
      <w:r>
        <w:tab/>
        <w:t>(b)</w:t>
      </w:r>
      <w:r>
        <w:tab/>
        <w:t xml:space="preserve">in the case of a transfer — had the transferee applied for the </w:t>
      </w:r>
      <w:bookmarkStart w:id="695" w:name="RuleErr_34"/>
      <w:r>
        <w:t>licence</w:t>
      </w:r>
      <w:bookmarkEnd w:id="695"/>
      <w:r>
        <w:t xml:space="preserve"> on the date of the transfer no vehicle </w:t>
      </w:r>
      <w:bookmarkStart w:id="696" w:name="RuleErr_35"/>
      <w:r>
        <w:t>licence</w:t>
      </w:r>
      <w:bookmarkEnd w:id="696"/>
      <w:r>
        <w:t xml:space="preserve"> fee would have been payable under the </w:t>
      </w:r>
      <w:r>
        <w:rPr>
          <w:i/>
        </w:rPr>
        <w:t>Road Traffic Act 1974</w:t>
      </w:r>
      <w:r>
        <w:t xml:space="preserve">, </w:t>
      </w:r>
    </w:p>
    <w:p>
      <w:pPr>
        <w:pStyle w:val="nzSubsection"/>
      </w:pPr>
      <w:r>
        <w:tab/>
      </w:r>
      <w:r>
        <w:tab/>
        <w:t xml:space="preserve">cannot be made more than 15 months after the </w:t>
      </w:r>
      <w:bookmarkStart w:id="697" w:name="RuleErr_36"/>
      <w:r>
        <w:t>licence</w:t>
      </w:r>
      <w:bookmarkEnd w:id="697"/>
      <w:r>
        <w:t xml:space="preserve"> was granted or transferred.</w:t>
      </w:r>
    </w:p>
    <w:p>
      <w:pPr>
        <w:pStyle w:val="nzSubsection"/>
      </w:pPr>
      <w:r>
        <w:tab/>
        <w:t>(3)</w:t>
      </w:r>
      <w:r>
        <w:tab/>
        <w:t xml:space="preserve">Despite section 17(1) of the </w:t>
      </w:r>
      <w:r>
        <w:rPr>
          <w:i/>
        </w:rPr>
        <w:t>Taxation Administration Act 2003</w:t>
      </w:r>
      <w:r>
        <w:t xml:space="preserve">, an application for a reassessment of the duty paid on the transfer of a </w:t>
      </w:r>
      <w:bookmarkStart w:id="698" w:name="RuleErr_37"/>
      <w:r>
        <w:t>licence</w:t>
      </w:r>
      <w:bookmarkEnd w:id="698"/>
      <w:r>
        <w:t xml:space="preserve"> on the basis that the duty should have been, but was not, charged in accordance with item 6 of the Second Schedule to the old Stamp Act because the transfer did not pass a beneficial interest, cannot be made more than 12 months after the </w:t>
      </w:r>
      <w:bookmarkStart w:id="699" w:name="RuleErr_38"/>
      <w:r>
        <w:t>licence</w:t>
      </w:r>
      <w:bookmarkEnd w:id="699"/>
      <w:r>
        <w:t xml:space="preserve"> was transferred.</w:t>
      </w:r>
    </w:p>
    <w:p>
      <w:pPr>
        <w:pStyle w:val="nzSubsection"/>
      </w:pPr>
      <w:r>
        <w:tab/>
        <w:t>(4)</w:t>
      </w:r>
      <w:r>
        <w:tab/>
        <w:t>Despite section 17(1) of the</w:t>
      </w:r>
      <w:r>
        <w:rPr>
          <w:i/>
        </w:rPr>
        <w:t xml:space="preserve"> Taxation Administration Act 2003</w:t>
      </w:r>
      <w:r>
        <w:t xml:space="preserve">, an application for a reassessment of the duty payable on the grant or transfer of a </w:t>
      </w:r>
      <w:bookmarkStart w:id="700" w:name="RuleErr_39"/>
      <w:r>
        <w:t>licence</w:t>
      </w:r>
      <w:bookmarkEnd w:id="700"/>
      <w:r>
        <w:t xml:space="preserve"> on the basis that the duty should have been, but was not, assessed on the net market value of the vehicle (as defined in section 76CB of the old Stamp Act), cannot be made more than 12 months after the </w:t>
      </w:r>
      <w:bookmarkStart w:id="701" w:name="RuleErr_40"/>
      <w:r>
        <w:t>licence</w:t>
      </w:r>
      <w:bookmarkEnd w:id="701"/>
      <w:r>
        <w:t xml:space="preserve"> was granted or transferred.</w:t>
      </w:r>
    </w:p>
    <w:p>
      <w:pPr>
        <w:pStyle w:val="nzHeading5"/>
      </w:pPr>
      <w:bookmarkStart w:id="702" w:name="_Toc6163362"/>
      <w:r>
        <w:rPr>
          <w:rStyle w:val="CharSectno"/>
        </w:rPr>
        <w:t>47</w:t>
      </w:r>
      <w:r>
        <w:t>.</w:t>
      </w:r>
      <w:r>
        <w:tab/>
        <w:t>Alternative to stamping individual insurance policies (</w:t>
      </w:r>
      <w:r>
        <w:rPr>
          <w:i/>
        </w:rPr>
        <w:t xml:space="preserve">Stamp Act 1921, </w:t>
      </w:r>
      <w:r>
        <w:t>s. 95A)</w:t>
      </w:r>
      <w:bookmarkEnd w:id="702"/>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703" w:name="_Toc6163363"/>
      <w:r>
        <w:rPr>
          <w:rStyle w:val="CharSectno"/>
        </w:rPr>
        <w:t>48</w:t>
      </w:r>
      <w:r>
        <w:t>.</w:t>
      </w:r>
      <w:r>
        <w:tab/>
        <w:t>Workers’ compensation insurance (</w:t>
      </w:r>
      <w:r>
        <w:rPr>
          <w:i/>
        </w:rPr>
        <w:t>Stamp Act 1921</w:t>
      </w:r>
      <w:r>
        <w:t>, s. 97 and item 16 of the Second Schedule)</w:t>
      </w:r>
      <w:bookmarkEnd w:id="703"/>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704" w:name="_Toc6163364"/>
      <w:r>
        <w:rPr>
          <w:rStyle w:val="CharSectno"/>
        </w:rPr>
        <w:t>49</w:t>
      </w:r>
      <w:r>
        <w:t>.</w:t>
      </w:r>
      <w:r>
        <w:tab/>
        <w:t>Payment of duty by returns (</w:t>
      </w:r>
      <w:r>
        <w:rPr>
          <w:i/>
        </w:rPr>
        <w:t>Stamp Act 1921</w:t>
      </w:r>
      <w:r>
        <w:t>, s. 112V)</w:t>
      </w:r>
      <w:bookmarkEnd w:id="704"/>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8</w:t>
      </w:r>
      <w:r>
        <w:tab/>
        <w:t>Footnote no longer applicable.</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705" w:name="_Toc90957862"/>
      <w:bookmarkStart w:id="706" w:name="_Toc92182277"/>
      <w:r>
        <w:rPr>
          <w:rStyle w:val="CharSectno"/>
        </w:rPr>
        <w:t>53</w:t>
      </w:r>
      <w:r>
        <w:t>.</w:t>
      </w:r>
      <w:r>
        <w:tab/>
      </w:r>
      <w:r>
        <w:rPr>
          <w:i/>
        </w:rPr>
        <w:t>Heritage of Western Australia Act 1990</w:t>
      </w:r>
      <w:bookmarkEnd w:id="705"/>
      <w:bookmarkEnd w:id="70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rStyle w:val="CharDefText"/>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del w:id="707" w:author="svcMRProcess" w:date="2018-08-30T09:53:00Z"/>
          <w:snapToGrid w:val="0"/>
        </w:rPr>
      </w:pPr>
      <w:del w:id="708" w:author="svcMRProcess" w:date="2018-08-30T09:53:00Z">
        <w:r>
          <w:rPr>
            <w:vertAlign w:val="superscript"/>
          </w:rPr>
          <w:delText>11</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iCs/>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709" w:author="svcMRProcess" w:date="2018-08-30T09:53:00Z"/>
          <w:snapToGrid w:val="0"/>
        </w:rPr>
      </w:pPr>
      <w:del w:id="710" w:author="svcMRProcess" w:date="2018-08-30T09:53:00Z">
        <w:r>
          <w:rPr>
            <w:snapToGrid w:val="0"/>
          </w:rPr>
          <w:delText>“</w:delText>
        </w:r>
      </w:del>
    </w:p>
    <w:p>
      <w:pPr>
        <w:pStyle w:val="nzHeading5"/>
        <w:rPr>
          <w:del w:id="711" w:author="svcMRProcess" w:date="2018-08-30T09:53:00Z"/>
        </w:rPr>
      </w:pPr>
      <w:bookmarkStart w:id="712" w:name="_Toc476631191"/>
      <w:bookmarkStart w:id="713" w:name="_Toc477066412"/>
      <w:bookmarkStart w:id="714" w:name="_Toc497301942"/>
      <w:bookmarkStart w:id="715" w:name="_Toc83657956"/>
      <w:bookmarkStart w:id="716" w:name="_Toc122243710"/>
      <w:bookmarkStart w:id="717" w:name="_Toc122425166"/>
      <w:del w:id="718" w:author="svcMRProcess" w:date="2018-08-30T09:53:00Z">
        <w:r>
          <w:rPr>
            <w:rStyle w:val="CharSectno"/>
          </w:rPr>
          <w:delText>15</w:delText>
        </w:r>
        <w:r>
          <w:delText>.</w:delText>
        </w:r>
        <w:r>
          <w:tab/>
          <w:delText>Acts in Schedule 2 amended</w:delText>
        </w:r>
        <w:bookmarkEnd w:id="712"/>
        <w:bookmarkEnd w:id="713"/>
        <w:bookmarkEnd w:id="714"/>
        <w:bookmarkEnd w:id="715"/>
        <w:bookmarkEnd w:id="716"/>
        <w:bookmarkEnd w:id="717"/>
      </w:del>
    </w:p>
    <w:p>
      <w:pPr>
        <w:pStyle w:val="nzSubsection"/>
        <w:rPr>
          <w:del w:id="719" w:author="svcMRProcess" w:date="2018-08-30T09:53:00Z"/>
        </w:rPr>
      </w:pPr>
      <w:del w:id="720" w:author="svcMRProcess" w:date="2018-08-30T09:53:00Z">
        <w:r>
          <w:tab/>
        </w:r>
        <w:r>
          <w:tab/>
          <w:delText>The Acts mentioned in Schedule 2 are amended as set out in that Schedule.</w:delText>
        </w:r>
      </w:del>
    </w:p>
    <w:p>
      <w:pPr>
        <w:pStyle w:val="MiscClose"/>
        <w:rPr>
          <w:del w:id="721" w:author="svcMRProcess" w:date="2018-08-30T09:53:00Z"/>
          <w:snapToGrid w:val="0"/>
        </w:rPr>
      </w:pPr>
      <w:del w:id="722" w:author="svcMRProcess" w:date="2018-08-30T09:53:00Z">
        <w:r>
          <w:rPr>
            <w:snapToGrid w:val="0"/>
          </w:rPr>
          <w:delText>”.</w:delText>
        </w:r>
      </w:del>
    </w:p>
    <w:p>
      <w:pPr>
        <w:pStyle w:val="nSubsection"/>
        <w:rPr>
          <w:del w:id="723" w:author="svcMRProcess" w:date="2018-08-30T09:53:00Z"/>
        </w:rPr>
      </w:pPr>
      <w:del w:id="724" w:author="svcMRProcess" w:date="2018-08-30T09:53:00Z">
        <w:r>
          <w:tab/>
          <w:delText>Schedule 2, cl. 29 reads as follows:</w:delText>
        </w:r>
      </w:del>
    </w:p>
    <w:p>
      <w:pPr>
        <w:pStyle w:val="MiscOpen"/>
        <w:rPr>
          <w:del w:id="725" w:author="svcMRProcess" w:date="2018-08-30T09:53:00Z"/>
        </w:rPr>
      </w:pPr>
      <w:del w:id="726" w:author="svcMRProcess" w:date="2018-08-30T09:53:00Z">
        <w:r>
          <w:delText>“</w:delText>
        </w:r>
      </w:del>
    </w:p>
    <w:p>
      <w:pPr>
        <w:pStyle w:val="nzHeading2"/>
        <w:rPr>
          <w:del w:id="727" w:author="svcMRProcess" w:date="2018-08-30T09:53:00Z"/>
        </w:rPr>
      </w:pPr>
      <w:bookmarkStart w:id="728" w:name="_Toc122243734"/>
      <w:bookmarkStart w:id="729" w:name="_Toc122425190"/>
      <w:del w:id="730" w:author="svcMRProcess" w:date="2018-08-30T09:53: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728"/>
        <w:bookmarkEnd w:id="729"/>
      </w:del>
    </w:p>
    <w:p>
      <w:pPr>
        <w:pStyle w:val="nzMiscellaneousBody"/>
        <w:jc w:val="right"/>
        <w:rPr>
          <w:del w:id="731" w:author="svcMRProcess" w:date="2018-08-30T09:53:00Z"/>
        </w:rPr>
      </w:pPr>
      <w:del w:id="732" w:author="svcMRProcess" w:date="2018-08-30T09:53:00Z">
        <w:r>
          <w:delText>[s.</w:delText>
        </w:r>
        <w:bookmarkStart w:id="733" w:name="_Hlt485012328"/>
        <w:r>
          <w:delText> 15</w:delText>
        </w:r>
        <w:bookmarkEnd w:id="733"/>
        <w:r>
          <w:delText>]</w:delText>
        </w:r>
      </w:del>
    </w:p>
    <w:p>
      <w:pPr>
        <w:pStyle w:val="nzHeading5"/>
        <w:rPr>
          <w:del w:id="734" w:author="svcMRProcess" w:date="2018-08-30T09:53:00Z"/>
        </w:rPr>
      </w:pPr>
      <w:bookmarkStart w:id="735" w:name="_Toc476631225"/>
      <w:bookmarkStart w:id="736" w:name="_Toc477066445"/>
      <w:bookmarkStart w:id="737" w:name="_Toc497301976"/>
      <w:bookmarkStart w:id="738" w:name="_Toc83658040"/>
      <w:bookmarkStart w:id="739" w:name="_Toc122243763"/>
      <w:bookmarkStart w:id="740" w:name="_Toc122425219"/>
      <w:del w:id="741" w:author="svcMRProcess" w:date="2018-08-30T09:53:00Z">
        <w:r>
          <w:rPr>
            <w:rStyle w:val="CharSClsNo"/>
          </w:rPr>
          <w:delText>29</w:delText>
        </w:r>
        <w:r>
          <w:rPr>
            <w:i/>
          </w:rPr>
          <w:delText>.</w:delText>
        </w:r>
        <w:r>
          <w:rPr>
            <w:i/>
          </w:rPr>
          <w:tab/>
        </w:r>
        <w:bookmarkEnd w:id="735"/>
        <w:bookmarkEnd w:id="736"/>
        <w:bookmarkEnd w:id="737"/>
        <w:bookmarkEnd w:id="738"/>
        <w:r>
          <w:rPr>
            <w:i/>
          </w:rPr>
          <w:delText>Heritage of Western Australia Act 1990</w:delText>
        </w:r>
        <w:bookmarkEnd w:id="739"/>
        <w:bookmarkEnd w:id="740"/>
      </w:del>
    </w:p>
    <w:p>
      <w:pPr>
        <w:pStyle w:val="nzSubsection"/>
        <w:rPr>
          <w:del w:id="742" w:author="svcMRProcess" w:date="2018-08-30T09:53:00Z"/>
        </w:rPr>
      </w:pPr>
      <w:del w:id="743" w:author="svcMRProcess" w:date="2018-08-30T09:53:00Z">
        <w:r>
          <w:tab/>
          <w:delText>(1)</w:delText>
        </w:r>
        <w:r>
          <w:tab/>
          <w:delText xml:space="preserve">Section 36(2)(b) is deleted and the following paragraph is inserted instead — </w:delText>
        </w:r>
      </w:del>
    </w:p>
    <w:p>
      <w:pPr>
        <w:pStyle w:val="MiscOpen"/>
        <w:ind w:left="1340"/>
        <w:rPr>
          <w:del w:id="744" w:author="svcMRProcess" w:date="2018-08-30T09:53:00Z"/>
          <w:sz w:val="22"/>
        </w:rPr>
      </w:pPr>
      <w:del w:id="745" w:author="svcMRProcess" w:date="2018-08-30T09:53:00Z">
        <w:r>
          <w:rPr>
            <w:sz w:val="22"/>
          </w:rPr>
          <w:delText xml:space="preserve">“    </w:delText>
        </w:r>
      </w:del>
    </w:p>
    <w:p>
      <w:pPr>
        <w:pStyle w:val="nzIndenta"/>
        <w:rPr>
          <w:del w:id="746" w:author="svcMRProcess" w:date="2018-08-30T09:53:00Z"/>
        </w:rPr>
      </w:pPr>
      <w:del w:id="747" w:author="svcMRProcess" w:date="2018-08-30T09:53:00Z">
        <w:r>
          <w:tab/>
          <w:delText>(b)</w:delText>
        </w:r>
        <w:r>
          <w:tab/>
          <w:delText xml:space="preserve">on being satisfied that there has been consultation by the Council with the Western Australian Planning Commission established by the </w:delText>
        </w:r>
        <w:r>
          <w:rPr>
            <w:i/>
          </w:rPr>
          <w:delText>Planning and Development Act 2005</w:delText>
        </w:r>
        <w:r>
          <w:delText xml:space="preserve"> — remit the whole or any part of the Metropolitan Region Improvement Tax payable by the owner in respect of that place under section 200 of the </w:delText>
        </w:r>
        <w:r>
          <w:rPr>
            <w:i/>
          </w:rPr>
          <w:delText>Planning and Development Act 2005</w:delText>
        </w:r>
        <w:r>
          <w:delText>;</w:delText>
        </w:r>
      </w:del>
    </w:p>
    <w:p>
      <w:pPr>
        <w:pStyle w:val="MiscClose"/>
        <w:rPr>
          <w:del w:id="748" w:author="svcMRProcess" w:date="2018-08-30T09:53:00Z"/>
          <w:sz w:val="22"/>
        </w:rPr>
      </w:pPr>
      <w:del w:id="749" w:author="svcMRProcess" w:date="2018-08-30T09:53:00Z">
        <w:r>
          <w:rPr>
            <w:sz w:val="22"/>
          </w:rPr>
          <w:delText xml:space="preserve">    ”.</w:delText>
        </w:r>
      </w:del>
    </w:p>
    <w:p>
      <w:pPr>
        <w:pStyle w:val="nzSubsection"/>
        <w:rPr>
          <w:del w:id="750" w:author="svcMRProcess" w:date="2018-08-30T09:53:00Z"/>
        </w:rPr>
      </w:pPr>
      <w:del w:id="751" w:author="svcMRProcess" w:date="2018-08-30T09:53:00Z">
        <w:r>
          <w:tab/>
          <w:delText>(2)</w:delText>
        </w:r>
        <w:r>
          <w:tab/>
          <w:delText xml:space="preserve">Section 60(1) is amended by deleting “Part V of the </w:delText>
        </w:r>
        <w:r>
          <w:rPr>
            <w:i/>
          </w:rPr>
          <w:delText>Town Planning and Development Act 1928</w:delText>
        </w:r>
        <w:r>
          <w:rPr>
            <w:iCs/>
          </w:rPr>
          <w:delText xml:space="preserve"> shall apply to any such referral under this Act, with any modification that may be necessary, as they apply to other appeals</w:delText>
        </w:r>
        <w:r>
          <w:delText>” and inserting instead —</w:delText>
        </w:r>
      </w:del>
    </w:p>
    <w:p>
      <w:pPr>
        <w:pStyle w:val="MiscOpen"/>
        <w:ind w:left="880"/>
        <w:rPr>
          <w:del w:id="752" w:author="svcMRProcess" w:date="2018-08-30T09:53:00Z"/>
        </w:rPr>
      </w:pPr>
      <w:del w:id="753" w:author="svcMRProcess" w:date="2018-08-30T09:53:00Z">
        <w:r>
          <w:delText xml:space="preserve">“    </w:delText>
        </w:r>
      </w:del>
    </w:p>
    <w:p>
      <w:pPr>
        <w:pStyle w:val="nzSubsection"/>
        <w:rPr>
          <w:del w:id="754" w:author="svcMRProcess" w:date="2018-08-30T09:53:00Z"/>
        </w:rPr>
      </w:pPr>
      <w:del w:id="755" w:author="svcMRProcess" w:date="2018-08-30T09:53:00Z">
        <w:r>
          <w:tab/>
        </w:r>
        <w:r>
          <w:tab/>
          <w:delText xml:space="preserve">Part 14 of the </w:delText>
        </w:r>
        <w:r>
          <w:rPr>
            <w:i/>
          </w:rPr>
          <w:delText>Planning and Development Act 2005</w:delText>
        </w:r>
        <w:r>
          <w:rPr>
            <w:iCs/>
          </w:rPr>
          <w:delText xml:space="preserve"> apply to any such referral under this Act, with any modification that may be necessary, as they apply to applications for review</w:delText>
        </w:r>
      </w:del>
    </w:p>
    <w:p>
      <w:pPr>
        <w:pStyle w:val="MiscClose"/>
        <w:rPr>
          <w:del w:id="756" w:author="svcMRProcess" w:date="2018-08-30T09:53:00Z"/>
        </w:rPr>
      </w:pPr>
      <w:del w:id="757" w:author="svcMRProcess" w:date="2018-08-30T09:53:00Z">
        <w:r>
          <w:delText xml:space="preserve">    ”;</w:delText>
        </w:r>
      </w:del>
    </w:p>
    <w:p>
      <w:pPr>
        <w:pStyle w:val="nzSubsection"/>
        <w:rPr>
          <w:del w:id="758" w:author="svcMRProcess" w:date="2018-08-30T09:53:00Z"/>
        </w:rPr>
      </w:pPr>
      <w:del w:id="759" w:author="svcMRProcess" w:date="2018-08-30T09:53:00Z">
        <w:r>
          <w:tab/>
          <w:delText>(3)</w:delText>
        </w:r>
        <w:r>
          <w:tab/>
          <w:delText xml:space="preserve">Section 75(3)(a)(ii) and (iii) are deleted and the following subparagraph is inserted instead — </w:delText>
        </w:r>
      </w:del>
    </w:p>
    <w:p>
      <w:pPr>
        <w:pStyle w:val="MiscOpen"/>
        <w:ind w:left="2040"/>
        <w:rPr>
          <w:del w:id="760" w:author="svcMRProcess" w:date="2018-08-30T09:53:00Z"/>
          <w:sz w:val="22"/>
        </w:rPr>
      </w:pPr>
      <w:del w:id="761" w:author="svcMRProcess" w:date="2018-08-30T09:53:00Z">
        <w:r>
          <w:rPr>
            <w:sz w:val="22"/>
          </w:rPr>
          <w:delText xml:space="preserve">“    </w:delText>
        </w:r>
      </w:del>
    </w:p>
    <w:p>
      <w:pPr>
        <w:pStyle w:val="nzIndenti"/>
        <w:rPr>
          <w:del w:id="762" w:author="svcMRProcess" w:date="2018-08-30T09:53:00Z"/>
        </w:rPr>
      </w:pPr>
      <w:del w:id="763" w:author="svcMRProcess" w:date="2018-08-30T09:53:00Z">
        <w:r>
          <w:tab/>
          <w:delText>(ii)</w:delText>
        </w:r>
        <w:r>
          <w:tab/>
          <w:delText xml:space="preserve">the </w:delText>
        </w:r>
        <w:r>
          <w:rPr>
            <w:i/>
          </w:rPr>
          <w:delText>Planning and Development Act 2005</w:delText>
        </w:r>
        <w:r>
          <w:delText>;</w:delText>
        </w:r>
      </w:del>
    </w:p>
    <w:p>
      <w:pPr>
        <w:pStyle w:val="MiscClose"/>
        <w:rPr>
          <w:del w:id="764" w:author="svcMRProcess" w:date="2018-08-30T09:53:00Z"/>
          <w:sz w:val="22"/>
        </w:rPr>
      </w:pPr>
      <w:del w:id="765" w:author="svcMRProcess" w:date="2018-08-30T09:53:00Z">
        <w:r>
          <w:rPr>
            <w:sz w:val="22"/>
          </w:rPr>
          <w:delText xml:space="preserve">    ”.</w:delText>
        </w:r>
      </w:del>
    </w:p>
    <w:p>
      <w:pPr>
        <w:pStyle w:val="nzSubsection"/>
        <w:rPr>
          <w:del w:id="766" w:author="svcMRProcess" w:date="2018-08-30T09:53:00Z"/>
        </w:rPr>
      </w:pPr>
      <w:del w:id="767" w:author="svcMRProcess" w:date="2018-08-30T09:53:00Z">
        <w:r>
          <w:tab/>
          <w:delText>(4)</w:delText>
        </w:r>
        <w:r>
          <w:tab/>
          <w:delText xml:space="preserve">Section 78(1)(a) and (b) are deleted and the following paragraphs are inserted instead — </w:delText>
        </w:r>
      </w:del>
    </w:p>
    <w:p>
      <w:pPr>
        <w:pStyle w:val="MiscOpen"/>
        <w:ind w:left="1340"/>
        <w:rPr>
          <w:del w:id="768" w:author="svcMRProcess" w:date="2018-08-30T09:53:00Z"/>
          <w:sz w:val="22"/>
        </w:rPr>
      </w:pPr>
      <w:del w:id="769" w:author="svcMRProcess" w:date="2018-08-30T09:53:00Z">
        <w:r>
          <w:rPr>
            <w:sz w:val="22"/>
          </w:rPr>
          <w:delText xml:space="preserve">“    </w:delText>
        </w:r>
      </w:del>
    </w:p>
    <w:p>
      <w:pPr>
        <w:pStyle w:val="nzIndenta"/>
        <w:rPr>
          <w:del w:id="770" w:author="svcMRProcess" w:date="2018-08-30T09:53:00Z"/>
        </w:rPr>
      </w:pPr>
      <w:del w:id="771" w:author="svcMRProcess" w:date="2018-08-30T09:53:00Z">
        <w:r>
          <w:tab/>
          <w:delText>(a)</w:delText>
        </w:r>
        <w:r>
          <w:tab/>
          <w:delText xml:space="preserve">applications for approval of development in a planning control area made under Part 7 of the </w:delText>
        </w:r>
        <w:r>
          <w:rPr>
            <w:i/>
          </w:rPr>
          <w:delText>Planning and Development Act 2005</w:delText>
        </w:r>
        <w:r>
          <w:delText>;</w:delText>
        </w:r>
      </w:del>
    </w:p>
    <w:p>
      <w:pPr>
        <w:pStyle w:val="nzIndenta"/>
        <w:rPr>
          <w:del w:id="772" w:author="svcMRProcess" w:date="2018-08-30T09:53:00Z"/>
        </w:rPr>
      </w:pPr>
      <w:del w:id="773" w:author="svcMRProcess" w:date="2018-08-30T09:53:00Z">
        <w:r>
          <w:tab/>
          <w:delText>(b)</w:delText>
        </w:r>
        <w:r>
          <w:tab/>
          <w:delText xml:space="preserve">applications for approval under section 135, 136 or 162, or approvals for the purposes of section 147, of the </w:delText>
        </w:r>
        <w:r>
          <w:rPr>
            <w:i/>
          </w:rPr>
          <w:delText>Planning and Development Act 2005</w:delText>
        </w:r>
        <w:r>
          <w:delText>;</w:delText>
        </w:r>
      </w:del>
    </w:p>
    <w:p>
      <w:pPr>
        <w:pStyle w:val="MiscClose"/>
        <w:ind w:right="294"/>
        <w:rPr>
          <w:del w:id="774" w:author="svcMRProcess" w:date="2018-08-30T09:53:00Z"/>
          <w:sz w:val="22"/>
        </w:rPr>
      </w:pPr>
      <w:del w:id="775" w:author="svcMRProcess" w:date="2018-08-30T09:53:00Z">
        <w:r>
          <w:rPr>
            <w:sz w:val="22"/>
          </w:rPr>
          <w:delText xml:space="preserve">    ”.</w:delText>
        </w:r>
      </w:del>
    </w:p>
    <w:p>
      <w:pPr>
        <w:pStyle w:val="MiscClose"/>
        <w:rPr>
          <w:del w:id="776" w:author="svcMRProcess" w:date="2018-08-30T09:53:00Z"/>
          <w:sz w:val="22"/>
        </w:rPr>
      </w:pPr>
      <w:del w:id="777" w:author="svcMRProcess" w:date="2018-08-30T09:53:00Z">
        <w:r>
          <w:rPr>
            <w:sz w:val="22"/>
          </w:rPr>
          <w:delText xml:space="preserve">    ”.</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604A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000FF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E0F3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8E78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0CCE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AA2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B836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7239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40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4574E8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C34E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D2C578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24"/>
    <w:docVar w:name="WAFER_20151211132324" w:val="RemoveTrackChanges"/>
    <w:docVar w:name="WAFER_20151211132324_GUID" w:val="dfcded67-2057-4b89-9211-d0b968b7c6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38404</Words>
  <Characters>183572</Characters>
  <Application>Microsoft Office Word</Application>
  <DocSecurity>0</DocSecurity>
  <Lines>4589</Lines>
  <Paragraphs>1865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220111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01-f0-03 - 01-g0-04</dc:title>
  <dc:subject/>
  <dc:creator/>
  <cp:keywords/>
  <dc:description/>
  <cp:lastModifiedBy>svcMRProcess</cp:lastModifiedBy>
  <cp:revision>2</cp:revision>
  <cp:lastPrinted>2004-12-03T04:35:00Z</cp:lastPrinted>
  <dcterms:created xsi:type="dcterms:W3CDTF">2018-08-30T01:53:00Z</dcterms:created>
  <dcterms:modified xsi:type="dcterms:W3CDTF">2018-08-30T01:53:00Z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348</vt:i4>
  </property>
  <property fmtid="{D5CDD505-2E9C-101B-9397-08002B2CF9AE}" pid="6" name="FromSuffix">
    <vt:lpwstr>01-f0-03</vt:lpwstr>
  </property>
  <property fmtid="{D5CDD505-2E9C-101B-9397-08002B2CF9AE}" pid="7" name="FromAsAtDate">
    <vt:lpwstr>12 Dec 2005</vt:lpwstr>
  </property>
  <property fmtid="{D5CDD505-2E9C-101B-9397-08002B2CF9AE}" pid="8" name="ToSuffix">
    <vt:lpwstr>01-g0-04</vt:lpwstr>
  </property>
  <property fmtid="{D5CDD505-2E9C-101B-9397-08002B2CF9AE}" pid="9" name="ToAsAtDate">
    <vt:lpwstr>09 Apr 2006</vt:lpwstr>
  </property>
</Properties>
</file>