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noProof/>
          <w:sz w:val="24"/>
          <w:szCs w:val="24"/>
        </w:rPr>
      </w:pPr>
      <w:r>
        <w:rPr>
          <w:noProof/>
        </w:rPr>
        <w:fldChar w:fldCharType="begin"/>
      </w:r>
      <w:r>
        <w:rPr>
          <w:noProof/>
        </w:rPr>
        <w:instrText xml:space="preserve"> TOC \o "1-3" \t "Heading 4,3,Heading 5,4, Heading 6,6,yScheduleHeading,5,yScheduleHeading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I — Preliminary</w:t>
      </w:r>
    </w:p>
    <w:p>
      <w:pPr>
        <w:pStyle w:val="TOC4"/>
        <w:tabs>
          <w:tab w:val="left" w:pos="1701"/>
        </w:tabs>
        <w:rPr>
          <w:noProof/>
          <w:sz w:val="24"/>
          <w:szCs w:val="24"/>
        </w:rPr>
      </w:pPr>
      <w:r>
        <w:rPr>
          <w:noProof/>
          <w:szCs w:val="24"/>
        </w:rPr>
        <w:t>1</w:t>
      </w:r>
      <w:r>
        <w:rPr>
          <w:noProof/>
          <w:snapToGrid w:val="0"/>
          <w:szCs w:val="24"/>
        </w:rPr>
        <w:t>.</w:t>
      </w:r>
      <w:r>
        <w:rPr>
          <w:noProof/>
          <w:sz w:val="24"/>
          <w:szCs w:val="24"/>
        </w:rPr>
        <w:tab/>
      </w:r>
      <w:r>
        <w:rPr>
          <w:noProof/>
          <w:snapToGrid w:val="0"/>
          <w:szCs w:val="24"/>
        </w:rPr>
        <w:t>Short title and commencement</w:t>
      </w:r>
      <w:r>
        <w:rPr>
          <w:noProof/>
        </w:rPr>
        <w:tab/>
      </w:r>
      <w:r>
        <w:rPr>
          <w:noProof/>
        </w:rPr>
        <w:fldChar w:fldCharType="begin"/>
      </w:r>
      <w:r>
        <w:rPr>
          <w:noProof/>
        </w:rPr>
        <w:instrText xml:space="preserve"> PAGEREF _Toc106763909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1A.</w:t>
      </w:r>
      <w:r>
        <w:rPr>
          <w:noProof/>
          <w:sz w:val="24"/>
          <w:szCs w:val="24"/>
        </w:rPr>
        <w:tab/>
      </w:r>
      <w:r>
        <w:rPr>
          <w:noProof/>
          <w:szCs w:val="24"/>
        </w:rPr>
        <w:t>Application of Act</w:t>
      </w:r>
      <w:r>
        <w:rPr>
          <w:noProof/>
        </w:rPr>
        <w:tab/>
      </w:r>
      <w:r>
        <w:rPr>
          <w:noProof/>
        </w:rPr>
        <w:fldChar w:fldCharType="begin"/>
      </w:r>
      <w:r>
        <w:rPr>
          <w:noProof/>
        </w:rPr>
        <w:instrText xml:space="preserve"> PAGEREF _Toc106763910 \h </w:instrText>
      </w:r>
      <w:r>
        <w:rPr>
          <w:noProof/>
        </w:rPr>
      </w:r>
      <w:r>
        <w:rPr>
          <w:noProof/>
        </w:rPr>
        <w:fldChar w:fldCharType="separate"/>
      </w:r>
      <w:r>
        <w:rPr>
          <w:noProof/>
        </w:rPr>
        <w:t>2</w:t>
      </w:r>
      <w:r>
        <w:rPr>
          <w:noProof/>
        </w:rPr>
        <w:fldChar w:fldCharType="end"/>
      </w:r>
    </w:p>
    <w:p>
      <w:pPr>
        <w:pStyle w:val="TOC4"/>
        <w:tabs>
          <w:tab w:val="left" w:pos="1701"/>
        </w:tabs>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_Toc106763911 \h </w:instrText>
      </w:r>
      <w:r>
        <w:rPr>
          <w:noProof/>
        </w:rPr>
      </w:r>
      <w:r>
        <w:rPr>
          <w:noProof/>
        </w:rPr>
        <w:fldChar w:fldCharType="separate"/>
      </w:r>
      <w:r>
        <w:rPr>
          <w:noProof/>
        </w:rPr>
        <w:t>3</w:t>
      </w:r>
      <w:r>
        <w:rPr>
          <w:noProof/>
        </w:rPr>
        <w:fldChar w:fldCharType="end"/>
      </w:r>
    </w:p>
    <w:p>
      <w:pPr>
        <w:pStyle w:val="TOC4"/>
        <w:tabs>
          <w:tab w:val="left" w:pos="1701"/>
        </w:tabs>
        <w:rPr>
          <w:noProof/>
          <w:sz w:val="24"/>
          <w:szCs w:val="24"/>
        </w:rPr>
      </w:pPr>
      <w:r>
        <w:rPr>
          <w:noProof/>
          <w:szCs w:val="24"/>
        </w:rPr>
        <w:t>2A</w:t>
      </w:r>
      <w:r>
        <w:rPr>
          <w:noProof/>
          <w:snapToGrid w:val="0"/>
          <w:szCs w:val="24"/>
        </w:rPr>
        <w:t xml:space="preserve">. </w:t>
      </w:r>
      <w:r>
        <w:rPr>
          <w:noProof/>
          <w:sz w:val="24"/>
          <w:szCs w:val="24"/>
        </w:rPr>
        <w:tab/>
      </w:r>
      <w:r>
        <w:rPr>
          <w:noProof/>
          <w:snapToGrid w:val="0"/>
          <w:szCs w:val="24"/>
        </w:rPr>
        <w:t>Orders making Act inapplicable</w:t>
      </w:r>
      <w:r>
        <w:rPr>
          <w:noProof/>
        </w:rPr>
        <w:tab/>
      </w:r>
      <w:r>
        <w:rPr>
          <w:noProof/>
        </w:rPr>
        <w:fldChar w:fldCharType="begin"/>
      </w:r>
      <w:r>
        <w:rPr>
          <w:noProof/>
        </w:rPr>
        <w:instrText xml:space="preserve"> PAGEREF _Toc106763912 \h </w:instrText>
      </w:r>
      <w:r>
        <w:rPr>
          <w:noProof/>
        </w:rPr>
      </w:r>
      <w:r>
        <w:rPr>
          <w:noProof/>
        </w:rPr>
        <w:fldChar w:fldCharType="separate"/>
      </w:r>
      <w:r>
        <w:rPr>
          <w:noProof/>
        </w:rPr>
        <w:t>8</w:t>
      </w:r>
      <w:r>
        <w:rPr>
          <w:noProof/>
        </w:rPr>
        <w:fldChar w:fldCharType="end"/>
      </w:r>
    </w:p>
    <w:p>
      <w:pPr>
        <w:pStyle w:val="TOC4"/>
        <w:tabs>
          <w:tab w:val="left" w:pos="1701"/>
        </w:tabs>
        <w:rPr>
          <w:noProof/>
          <w:sz w:val="24"/>
          <w:szCs w:val="24"/>
        </w:rPr>
      </w:pPr>
      <w:r>
        <w:rPr>
          <w:noProof/>
          <w:szCs w:val="24"/>
        </w:rPr>
        <w:t>2B</w:t>
      </w:r>
      <w:r>
        <w:rPr>
          <w:noProof/>
          <w:snapToGrid w:val="0"/>
          <w:szCs w:val="24"/>
        </w:rPr>
        <w:t>.</w:t>
      </w:r>
      <w:r>
        <w:rPr>
          <w:noProof/>
          <w:sz w:val="24"/>
          <w:szCs w:val="24"/>
        </w:rPr>
        <w:tab/>
      </w:r>
      <w:r>
        <w:rPr>
          <w:i/>
          <w:noProof/>
          <w:snapToGrid w:val="0"/>
          <w:szCs w:val="24"/>
        </w:rPr>
        <w:t>Consumer Credit (Western Australia) Code</w:t>
      </w:r>
      <w:r>
        <w:rPr>
          <w:noProof/>
          <w:snapToGrid w:val="0"/>
          <w:szCs w:val="24"/>
        </w:rPr>
        <w:t xml:space="preserve"> prevails over this Act</w:t>
      </w:r>
      <w:r>
        <w:rPr>
          <w:noProof/>
        </w:rPr>
        <w:tab/>
      </w:r>
      <w:r>
        <w:rPr>
          <w:noProof/>
        </w:rPr>
        <w:fldChar w:fldCharType="begin"/>
      </w:r>
      <w:r>
        <w:rPr>
          <w:noProof/>
        </w:rPr>
        <w:instrText xml:space="preserve"> PAGEREF _Toc106763913 \h </w:instrText>
      </w:r>
      <w:r>
        <w:rPr>
          <w:noProof/>
        </w:rPr>
      </w:r>
      <w:r>
        <w:rPr>
          <w:noProof/>
        </w:rPr>
        <w:fldChar w:fldCharType="separate"/>
      </w:r>
      <w:r>
        <w:rPr>
          <w:noProof/>
        </w:rPr>
        <w:t>10</w:t>
      </w:r>
      <w:r>
        <w:rPr>
          <w:noProof/>
        </w:rPr>
        <w:fldChar w:fldCharType="end"/>
      </w:r>
    </w:p>
    <w:p>
      <w:pPr>
        <w:pStyle w:val="TOC2"/>
        <w:tabs>
          <w:tab w:val="right" w:leader="dot" w:pos="7086"/>
        </w:tabs>
        <w:rPr>
          <w:b w:val="0"/>
          <w:noProof/>
          <w:sz w:val="24"/>
          <w:szCs w:val="24"/>
        </w:rPr>
      </w:pPr>
      <w:r>
        <w:rPr>
          <w:noProof/>
          <w:szCs w:val="30"/>
        </w:rPr>
        <w:t>Part II — Formation and contents of hire</w:t>
      </w:r>
      <w:r>
        <w:rPr>
          <w:noProof/>
          <w:szCs w:val="30"/>
        </w:rPr>
        <w:noBreakHyphen/>
        <w:t>purchase agreements</w:t>
      </w:r>
    </w:p>
    <w:p>
      <w:pPr>
        <w:pStyle w:val="TOC4"/>
        <w:tabs>
          <w:tab w:val="left" w:pos="1701"/>
        </w:tabs>
        <w:rPr>
          <w:noProof/>
          <w:sz w:val="24"/>
          <w:szCs w:val="24"/>
        </w:rPr>
      </w:pPr>
      <w:r>
        <w:rPr>
          <w:noProof/>
          <w:szCs w:val="24"/>
        </w:rPr>
        <w:t>3</w:t>
      </w:r>
      <w:r>
        <w:rPr>
          <w:noProof/>
          <w:snapToGrid w:val="0"/>
          <w:szCs w:val="24"/>
        </w:rPr>
        <w:t>.</w:t>
      </w:r>
      <w:r>
        <w:rPr>
          <w:noProof/>
          <w:sz w:val="24"/>
          <w:szCs w:val="24"/>
        </w:rPr>
        <w:tab/>
      </w:r>
      <w:r>
        <w:rPr>
          <w:noProof/>
          <w:snapToGrid w:val="0"/>
          <w:szCs w:val="24"/>
        </w:rPr>
        <w:t>Summary of proposed hire</w:t>
      </w:r>
      <w:r>
        <w:rPr>
          <w:noProof/>
          <w:snapToGrid w:val="0"/>
          <w:szCs w:val="24"/>
        </w:rPr>
        <w:noBreakHyphen/>
        <w:t>purchase transaction to be given to prospective hirer</w:t>
      </w:r>
      <w:r>
        <w:rPr>
          <w:noProof/>
        </w:rPr>
        <w:tab/>
      </w:r>
      <w:r>
        <w:rPr>
          <w:noProof/>
        </w:rPr>
        <w:fldChar w:fldCharType="begin"/>
      </w:r>
      <w:r>
        <w:rPr>
          <w:noProof/>
        </w:rPr>
        <w:instrText xml:space="preserve"> PAGEREF _Toc106763915 \h </w:instrText>
      </w:r>
      <w:r>
        <w:rPr>
          <w:noProof/>
        </w:rPr>
      </w:r>
      <w:r>
        <w:rPr>
          <w:noProof/>
        </w:rPr>
        <w:fldChar w:fldCharType="separate"/>
      </w:r>
      <w:r>
        <w:rPr>
          <w:noProof/>
        </w:rPr>
        <w:t>11</w:t>
      </w:r>
      <w:r>
        <w:rPr>
          <w:noProof/>
        </w:rPr>
        <w:fldChar w:fldCharType="end"/>
      </w:r>
    </w:p>
    <w:p>
      <w:pPr>
        <w:pStyle w:val="TOC4"/>
        <w:tabs>
          <w:tab w:val="left" w:pos="1701"/>
        </w:tabs>
        <w:rPr>
          <w:noProof/>
          <w:sz w:val="24"/>
          <w:szCs w:val="24"/>
        </w:rPr>
      </w:pPr>
      <w:r>
        <w:rPr>
          <w:noProof/>
          <w:szCs w:val="24"/>
        </w:rPr>
        <w:t>4</w:t>
      </w:r>
      <w:r>
        <w:rPr>
          <w:noProof/>
          <w:snapToGrid w:val="0"/>
          <w:szCs w:val="24"/>
        </w:rPr>
        <w:t>.</w:t>
      </w:r>
      <w:r>
        <w:rPr>
          <w:noProof/>
          <w:sz w:val="24"/>
          <w:szCs w:val="24"/>
        </w:rPr>
        <w:tab/>
      </w:r>
      <w:r>
        <w:rPr>
          <w:noProof/>
          <w:snapToGrid w:val="0"/>
          <w:szCs w:val="24"/>
        </w:rPr>
        <w:t>Certain copy documents to be served on hirer</w:t>
      </w:r>
      <w:r>
        <w:rPr>
          <w:noProof/>
        </w:rPr>
        <w:tab/>
      </w:r>
      <w:r>
        <w:rPr>
          <w:noProof/>
        </w:rPr>
        <w:fldChar w:fldCharType="begin"/>
      </w:r>
      <w:r>
        <w:rPr>
          <w:noProof/>
        </w:rPr>
        <w:instrText xml:space="preserve"> PAGEREF _Toc106763916 \h </w:instrText>
      </w:r>
      <w:r>
        <w:rPr>
          <w:noProof/>
        </w:rPr>
      </w:r>
      <w:r>
        <w:rPr>
          <w:noProof/>
        </w:rPr>
        <w:fldChar w:fldCharType="separate"/>
      </w:r>
      <w:r>
        <w:rPr>
          <w:noProof/>
        </w:rPr>
        <w:t>17</w:t>
      </w:r>
      <w:r>
        <w:rPr>
          <w:noProof/>
        </w:rPr>
        <w:fldChar w:fldCharType="end"/>
      </w:r>
    </w:p>
    <w:p>
      <w:pPr>
        <w:pStyle w:val="TOC2"/>
        <w:tabs>
          <w:tab w:val="right" w:leader="dot" w:pos="7086"/>
        </w:tabs>
        <w:rPr>
          <w:b w:val="0"/>
          <w:noProof/>
          <w:sz w:val="24"/>
          <w:szCs w:val="24"/>
        </w:rPr>
      </w:pPr>
      <w:r>
        <w:rPr>
          <w:noProof/>
          <w:szCs w:val="30"/>
        </w:rPr>
        <w:t>Part III — Protection of hirers</w:t>
      </w:r>
    </w:p>
    <w:p>
      <w:pPr>
        <w:pStyle w:val="TOC3"/>
        <w:rPr>
          <w:b w:val="0"/>
          <w:noProof/>
          <w:sz w:val="24"/>
          <w:szCs w:val="24"/>
        </w:rPr>
      </w:pPr>
      <w:r>
        <w:rPr>
          <w:noProof/>
          <w:szCs w:val="26"/>
        </w:rPr>
        <w:t>Division 1</w:t>
      </w:r>
      <w:r>
        <w:rPr>
          <w:noProof/>
          <w:snapToGrid w:val="0"/>
          <w:szCs w:val="26"/>
        </w:rPr>
        <w:t> — </w:t>
      </w:r>
      <w:r>
        <w:rPr>
          <w:noProof/>
          <w:szCs w:val="26"/>
        </w:rPr>
        <w:t>Warranties and conditions</w:t>
      </w:r>
    </w:p>
    <w:p>
      <w:pPr>
        <w:pStyle w:val="TOC4"/>
        <w:tabs>
          <w:tab w:val="left" w:pos="1701"/>
        </w:tabs>
        <w:rPr>
          <w:noProof/>
          <w:sz w:val="24"/>
          <w:szCs w:val="24"/>
        </w:rPr>
      </w:pPr>
      <w:r>
        <w:rPr>
          <w:noProof/>
          <w:szCs w:val="24"/>
        </w:rPr>
        <w:t>5</w:t>
      </w:r>
      <w:r>
        <w:rPr>
          <w:noProof/>
          <w:snapToGrid w:val="0"/>
          <w:szCs w:val="24"/>
        </w:rPr>
        <w:t>.</w:t>
      </w:r>
      <w:r>
        <w:rPr>
          <w:noProof/>
          <w:sz w:val="24"/>
          <w:szCs w:val="24"/>
        </w:rPr>
        <w:tab/>
      </w:r>
      <w:r>
        <w:rPr>
          <w:noProof/>
          <w:snapToGrid w:val="0"/>
          <w:szCs w:val="24"/>
        </w:rPr>
        <w:t>Conditions and warranties to be implied in every hire</w:t>
      </w:r>
      <w:r>
        <w:rPr>
          <w:noProof/>
          <w:snapToGrid w:val="0"/>
          <w:szCs w:val="24"/>
        </w:rPr>
        <w:noBreakHyphen/>
        <w:t>purchase agreement</w:t>
      </w:r>
      <w:r>
        <w:rPr>
          <w:noProof/>
        </w:rPr>
        <w:tab/>
      </w:r>
      <w:r>
        <w:rPr>
          <w:noProof/>
        </w:rPr>
        <w:fldChar w:fldCharType="begin"/>
      </w:r>
      <w:r>
        <w:rPr>
          <w:noProof/>
        </w:rPr>
        <w:instrText xml:space="preserve"> PAGEREF _Toc106763919 \h </w:instrText>
      </w:r>
      <w:r>
        <w:rPr>
          <w:noProof/>
        </w:rPr>
      </w:r>
      <w:r>
        <w:rPr>
          <w:noProof/>
        </w:rPr>
        <w:fldChar w:fldCharType="separate"/>
      </w:r>
      <w:r>
        <w:rPr>
          <w:noProof/>
        </w:rPr>
        <w:t>18</w:t>
      </w:r>
      <w:r>
        <w:rPr>
          <w:noProof/>
        </w:rPr>
        <w:fldChar w:fldCharType="end"/>
      </w:r>
    </w:p>
    <w:p>
      <w:pPr>
        <w:pStyle w:val="TOC4"/>
        <w:tabs>
          <w:tab w:val="left" w:pos="1701"/>
        </w:tabs>
        <w:rPr>
          <w:noProof/>
          <w:sz w:val="24"/>
          <w:szCs w:val="24"/>
        </w:rPr>
      </w:pPr>
      <w:r>
        <w:rPr>
          <w:noProof/>
          <w:szCs w:val="24"/>
        </w:rPr>
        <w:t>6</w:t>
      </w:r>
      <w:r>
        <w:rPr>
          <w:noProof/>
          <w:snapToGrid w:val="0"/>
          <w:szCs w:val="24"/>
        </w:rPr>
        <w:t>.</w:t>
      </w:r>
      <w:r>
        <w:rPr>
          <w:noProof/>
          <w:sz w:val="24"/>
          <w:szCs w:val="24"/>
        </w:rPr>
        <w:tab/>
      </w:r>
      <w:r>
        <w:rPr>
          <w:noProof/>
          <w:snapToGrid w:val="0"/>
          <w:szCs w:val="24"/>
        </w:rPr>
        <w:t>As to the liability of the owner and the dealer for misrepresentation</w:t>
      </w:r>
      <w:r>
        <w:rPr>
          <w:noProof/>
        </w:rPr>
        <w:tab/>
      </w:r>
      <w:r>
        <w:rPr>
          <w:noProof/>
        </w:rPr>
        <w:fldChar w:fldCharType="begin"/>
      </w:r>
      <w:r>
        <w:rPr>
          <w:noProof/>
        </w:rPr>
        <w:instrText xml:space="preserve"> PAGEREF _Toc106763920 \h </w:instrText>
      </w:r>
      <w:r>
        <w:rPr>
          <w:noProof/>
        </w:rPr>
      </w:r>
      <w:r>
        <w:rPr>
          <w:noProof/>
        </w:rPr>
        <w:fldChar w:fldCharType="separate"/>
      </w:r>
      <w:r>
        <w:rPr>
          <w:noProof/>
        </w:rPr>
        <w:t>19</w:t>
      </w:r>
      <w:r>
        <w:rPr>
          <w:noProof/>
        </w:rPr>
        <w:fldChar w:fldCharType="end"/>
      </w:r>
    </w:p>
    <w:p>
      <w:pPr>
        <w:pStyle w:val="TOC3"/>
        <w:rPr>
          <w:b w:val="0"/>
          <w:noProof/>
          <w:sz w:val="24"/>
          <w:szCs w:val="24"/>
        </w:rPr>
      </w:pPr>
      <w:r>
        <w:rPr>
          <w:noProof/>
          <w:szCs w:val="26"/>
        </w:rPr>
        <w:t>Division 2</w:t>
      </w:r>
      <w:r>
        <w:rPr>
          <w:noProof/>
          <w:snapToGrid w:val="0"/>
          <w:szCs w:val="26"/>
        </w:rPr>
        <w:t> — </w:t>
      </w:r>
      <w:r>
        <w:rPr>
          <w:noProof/>
          <w:szCs w:val="26"/>
        </w:rPr>
        <w:t>Statutory rights of hirers</w:t>
      </w:r>
    </w:p>
    <w:p>
      <w:pPr>
        <w:pStyle w:val="TOC4"/>
        <w:tabs>
          <w:tab w:val="left" w:pos="1701"/>
        </w:tabs>
        <w:rPr>
          <w:noProof/>
          <w:sz w:val="24"/>
          <w:szCs w:val="24"/>
        </w:rPr>
      </w:pPr>
      <w:r>
        <w:rPr>
          <w:noProof/>
          <w:szCs w:val="24"/>
        </w:rPr>
        <w:t>7</w:t>
      </w:r>
      <w:r>
        <w:rPr>
          <w:noProof/>
          <w:snapToGrid w:val="0"/>
          <w:szCs w:val="24"/>
        </w:rPr>
        <w:t>.</w:t>
      </w:r>
      <w:r>
        <w:rPr>
          <w:noProof/>
          <w:sz w:val="24"/>
          <w:szCs w:val="24"/>
        </w:rPr>
        <w:tab/>
      </w:r>
      <w:r>
        <w:rPr>
          <w:noProof/>
          <w:snapToGrid w:val="0"/>
          <w:szCs w:val="24"/>
        </w:rPr>
        <w:t>Hirer to be entitled to copy of agreement and statement of his present position</w:t>
      </w:r>
      <w:r>
        <w:rPr>
          <w:noProof/>
        </w:rPr>
        <w:tab/>
      </w:r>
      <w:r>
        <w:rPr>
          <w:noProof/>
        </w:rPr>
        <w:fldChar w:fldCharType="begin"/>
      </w:r>
      <w:r>
        <w:rPr>
          <w:noProof/>
        </w:rPr>
        <w:instrText xml:space="preserve"> PAGEREF _Toc106763922 \h </w:instrText>
      </w:r>
      <w:r>
        <w:rPr>
          <w:noProof/>
        </w:rPr>
      </w:r>
      <w:r>
        <w:rPr>
          <w:noProof/>
        </w:rPr>
        <w:fldChar w:fldCharType="separate"/>
      </w:r>
      <w:r>
        <w:rPr>
          <w:noProof/>
        </w:rPr>
        <w:t>20</w:t>
      </w:r>
      <w:r>
        <w:rPr>
          <w:noProof/>
        </w:rPr>
        <w:fldChar w:fldCharType="end"/>
      </w:r>
    </w:p>
    <w:p>
      <w:pPr>
        <w:pStyle w:val="TOC4"/>
        <w:tabs>
          <w:tab w:val="left" w:pos="1701"/>
        </w:tabs>
        <w:rPr>
          <w:noProof/>
          <w:sz w:val="24"/>
          <w:szCs w:val="24"/>
        </w:rPr>
      </w:pPr>
      <w:r>
        <w:rPr>
          <w:noProof/>
          <w:szCs w:val="24"/>
        </w:rPr>
        <w:t>8</w:t>
      </w:r>
      <w:r>
        <w:rPr>
          <w:noProof/>
          <w:snapToGrid w:val="0"/>
          <w:szCs w:val="24"/>
        </w:rPr>
        <w:t>.</w:t>
      </w:r>
      <w:r>
        <w:rPr>
          <w:noProof/>
          <w:sz w:val="24"/>
          <w:szCs w:val="24"/>
        </w:rPr>
        <w:tab/>
      </w:r>
      <w:r>
        <w:rPr>
          <w:noProof/>
          <w:snapToGrid w:val="0"/>
          <w:szCs w:val="24"/>
        </w:rPr>
        <w:t>As to appropriation of payments when more than one agreement</w:t>
      </w:r>
      <w:r>
        <w:rPr>
          <w:noProof/>
        </w:rPr>
        <w:tab/>
      </w:r>
      <w:r>
        <w:rPr>
          <w:noProof/>
        </w:rPr>
        <w:fldChar w:fldCharType="begin"/>
      </w:r>
      <w:r>
        <w:rPr>
          <w:noProof/>
        </w:rPr>
        <w:instrText xml:space="preserve"> PAGEREF _Toc106763923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lastRenderedPageBreak/>
        <w:t>9</w:t>
      </w:r>
      <w:r>
        <w:rPr>
          <w:noProof/>
          <w:snapToGrid w:val="0"/>
          <w:szCs w:val="24"/>
        </w:rPr>
        <w:t>.</w:t>
      </w:r>
      <w:r>
        <w:rPr>
          <w:noProof/>
          <w:sz w:val="24"/>
          <w:szCs w:val="24"/>
        </w:rPr>
        <w:tab/>
      </w:r>
      <w:r>
        <w:rPr>
          <w:noProof/>
          <w:snapToGrid w:val="0"/>
          <w:szCs w:val="24"/>
        </w:rPr>
        <w:t>As to assignments of rights under hire</w:t>
      </w:r>
      <w:r>
        <w:rPr>
          <w:noProof/>
          <w:snapToGrid w:val="0"/>
          <w:szCs w:val="24"/>
        </w:rPr>
        <w:noBreakHyphen/>
        <w:t>purchase agreements</w:t>
      </w:r>
      <w:r>
        <w:rPr>
          <w:noProof/>
        </w:rPr>
        <w:tab/>
      </w:r>
      <w:r>
        <w:rPr>
          <w:noProof/>
        </w:rPr>
        <w:fldChar w:fldCharType="begin"/>
      </w:r>
      <w:r>
        <w:rPr>
          <w:noProof/>
        </w:rPr>
        <w:instrText xml:space="preserve"> PAGEREF _Toc106763924 \h </w:instrText>
      </w:r>
      <w:r>
        <w:rPr>
          <w:noProof/>
        </w:rPr>
      </w:r>
      <w:r>
        <w:rPr>
          <w:noProof/>
        </w:rPr>
        <w:fldChar w:fldCharType="separate"/>
      </w:r>
      <w:r>
        <w:rPr>
          <w:noProof/>
        </w:rPr>
        <w:t>22</w:t>
      </w:r>
      <w:r>
        <w:rPr>
          <w:noProof/>
        </w:rPr>
        <w:fldChar w:fldCharType="end"/>
      </w:r>
    </w:p>
    <w:p>
      <w:pPr>
        <w:pStyle w:val="TOC4"/>
        <w:tabs>
          <w:tab w:val="left" w:pos="1701"/>
        </w:tabs>
        <w:rPr>
          <w:noProof/>
          <w:sz w:val="24"/>
          <w:szCs w:val="24"/>
        </w:rPr>
      </w:pPr>
      <w:r>
        <w:rPr>
          <w:noProof/>
          <w:szCs w:val="24"/>
        </w:rPr>
        <w:t>10</w:t>
      </w:r>
      <w:r>
        <w:rPr>
          <w:noProof/>
          <w:snapToGrid w:val="0"/>
          <w:szCs w:val="24"/>
        </w:rPr>
        <w:t>.</w:t>
      </w:r>
      <w:r>
        <w:rPr>
          <w:noProof/>
          <w:sz w:val="24"/>
          <w:szCs w:val="24"/>
        </w:rPr>
        <w:tab/>
      </w:r>
      <w:r>
        <w:rPr>
          <w:noProof/>
          <w:snapToGrid w:val="0"/>
          <w:szCs w:val="24"/>
        </w:rPr>
        <w:t>Power of court to allow goods to be removed</w:t>
      </w:r>
      <w:r>
        <w:rPr>
          <w:noProof/>
        </w:rPr>
        <w:tab/>
      </w:r>
      <w:r>
        <w:rPr>
          <w:noProof/>
        </w:rPr>
        <w:fldChar w:fldCharType="begin"/>
      </w:r>
      <w:r>
        <w:rPr>
          <w:noProof/>
        </w:rPr>
        <w:instrText xml:space="preserve"> PAGEREF _Toc106763925 \h </w:instrText>
      </w:r>
      <w:r>
        <w:rPr>
          <w:noProof/>
        </w:rPr>
      </w:r>
      <w:r>
        <w:rPr>
          <w:noProof/>
        </w:rPr>
        <w:fldChar w:fldCharType="separate"/>
      </w:r>
      <w:r>
        <w:rPr>
          <w:noProof/>
        </w:rPr>
        <w:t>23</w:t>
      </w:r>
      <w:r>
        <w:rPr>
          <w:noProof/>
        </w:rPr>
        <w:fldChar w:fldCharType="end"/>
      </w:r>
    </w:p>
    <w:p>
      <w:pPr>
        <w:pStyle w:val="TOC3"/>
        <w:rPr>
          <w:b w:val="0"/>
          <w:noProof/>
          <w:sz w:val="24"/>
          <w:szCs w:val="24"/>
        </w:rPr>
      </w:pPr>
      <w:r>
        <w:rPr>
          <w:noProof/>
          <w:szCs w:val="26"/>
        </w:rPr>
        <w:t>Division 3</w:t>
      </w:r>
      <w:r>
        <w:rPr>
          <w:noProof/>
          <w:snapToGrid w:val="0"/>
          <w:szCs w:val="26"/>
        </w:rPr>
        <w:t> — </w:t>
      </w:r>
      <w:r>
        <w:rPr>
          <w:noProof/>
          <w:szCs w:val="26"/>
        </w:rPr>
        <w:t>Early completion of agreements</w:t>
      </w:r>
    </w:p>
    <w:p>
      <w:pPr>
        <w:pStyle w:val="TOC4"/>
        <w:tabs>
          <w:tab w:val="left" w:pos="1701"/>
        </w:tabs>
        <w:rPr>
          <w:noProof/>
          <w:sz w:val="24"/>
          <w:szCs w:val="24"/>
        </w:rPr>
      </w:pPr>
      <w:r>
        <w:rPr>
          <w:noProof/>
          <w:szCs w:val="24"/>
        </w:rPr>
        <w:t>11</w:t>
      </w:r>
      <w:r>
        <w:rPr>
          <w:noProof/>
          <w:snapToGrid w:val="0"/>
          <w:szCs w:val="24"/>
        </w:rPr>
        <w:t>.</w:t>
      </w:r>
      <w:r>
        <w:rPr>
          <w:noProof/>
          <w:sz w:val="24"/>
          <w:szCs w:val="24"/>
        </w:rPr>
        <w:tab/>
      </w:r>
      <w:r>
        <w:rPr>
          <w:noProof/>
          <w:snapToGrid w:val="0"/>
          <w:szCs w:val="24"/>
        </w:rPr>
        <w:t>Hirer to be entitled to finalise agreement at any time</w:t>
      </w:r>
      <w:r>
        <w:rPr>
          <w:noProof/>
        </w:rPr>
        <w:tab/>
      </w:r>
      <w:r>
        <w:rPr>
          <w:noProof/>
        </w:rPr>
        <w:fldChar w:fldCharType="begin"/>
      </w:r>
      <w:r>
        <w:rPr>
          <w:noProof/>
        </w:rPr>
        <w:instrText xml:space="preserve"> PAGEREF _Toc106763927 \h </w:instrText>
      </w:r>
      <w:r>
        <w:rPr>
          <w:noProof/>
        </w:rPr>
      </w:r>
      <w:r>
        <w:rPr>
          <w:noProof/>
        </w:rPr>
        <w:fldChar w:fldCharType="separate"/>
      </w:r>
      <w:r>
        <w:rPr>
          <w:noProof/>
        </w:rPr>
        <w:t>24</w:t>
      </w:r>
      <w:r>
        <w:rPr>
          <w:noProof/>
        </w:rPr>
        <w:fldChar w:fldCharType="end"/>
      </w:r>
    </w:p>
    <w:p>
      <w:pPr>
        <w:pStyle w:val="TOC3"/>
        <w:rPr>
          <w:b w:val="0"/>
          <w:noProof/>
          <w:sz w:val="24"/>
          <w:szCs w:val="24"/>
        </w:rPr>
      </w:pPr>
      <w:r>
        <w:rPr>
          <w:noProof/>
          <w:szCs w:val="26"/>
        </w:rPr>
        <w:t>Division 4</w:t>
      </w:r>
      <w:r>
        <w:rPr>
          <w:noProof/>
          <w:snapToGrid w:val="0"/>
          <w:szCs w:val="26"/>
        </w:rPr>
        <w:t> — </w:t>
      </w:r>
      <w:r>
        <w:rPr>
          <w:noProof/>
          <w:szCs w:val="26"/>
        </w:rPr>
        <w:t>Voluntary return of goods</w:t>
      </w:r>
    </w:p>
    <w:p>
      <w:pPr>
        <w:pStyle w:val="TOC4"/>
        <w:tabs>
          <w:tab w:val="left" w:pos="1701"/>
        </w:tabs>
        <w:rPr>
          <w:noProof/>
          <w:sz w:val="24"/>
          <w:szCs w:val="24"/>
        </w:rPr>
      </w:pPr>
      <w:r>
        <w:rPr>
          <w:noProof/>
          <w:szCs w:val="24"/>
        </w:rPr>
        <w:t>12</w:t>
      </w:r>
      <w:r>
        <w:rPr>
          <w:noProof/>
          <w:snapToGrid w:val="0"/>
          <w:szCs w:val="24"/>
        </w:rPr>
        <w:t>.</w:t>
      </w:r>
      <w:r>
        <w:rPr>
          <w:noProof/>
          <w:sz w:val="24"/>
          <w:szCs w:val="24"/>
        </w:rPr>
        <w:tab/>
      </w:r>
      <w:r>
        <w:rPr>
          <w:noProof/>
          <w:snapToGrid w:val="0"/>
          <w:szCs w:val="24"/>
        </w:rPr>
        <w:t>Power of hirer to determine hiring</w:t>
      </w:r>
      <w:r>
        <w:rPr>
          <w:noProof/>
        </w:rPr>
        <w:tab/>
      </w:r>
      <w:r>
        <w:rPr>
          <w:noProof/>
        </w:rPr>
        <w:fldChar w:fldCharType="begin"/>
      </w:r>
      <w:r>
        <w:rPr>
          <w:noProof/>
        </w:rPr>
        <w:instrText xml:space="preserve"> PAGEREF _Toc106763929 \h </w:instrText>
      </w:r>
      <w:r>
        <w:rPr>
          <w:noProof/>
        </w:rPr>
      </w:r>
      <w:r>
        <w:rPr>
          <w:noProof/>
        </w:rPr>
        <w:fldChar w:fldCharType="separate"/>
      </w:r>
      <w:r>
        <w:rPr>
          <w:noProof/>
        </w:rPr>
        <w:t>26</w:t>
      </w:r>
      <w:r>
        <w:rPr>
          <w:noProof/>
        </w:rPr>
        <w:fldChar w:fldCharType="end"/>
      </w:r>
    </w:p>
    <w:p>
      <w:pPr>
        <w:pStyle w:val="TOC3"/>
        <w:rPr>
          <w:b w:val="0"/>
          <w:noProof/>
          <w:sz w:val="24"/>
          <w:szCs w:val="24"/>
        </w:rPr>
      </w:pPr>
      <w:r>
        <w:rPr>
          <w:noProof/>
          <w:szCs w:val="26"/>
        </w:rPr>
        <w:t>Division 5</w:t>
      </w:r>
      <w:r>
        <w:rPr>
          <w:noProof/>
          <w:snapToGrid w:val="0"/>
          <w:szCs w:val="26"/>
        </w:rPr>
        <w:t> — </w:t>
      </w:r>
      <w:r>
        <w:rPr>
          <w:noProof/>
          <w:szCs w:val="26"/>
        </w:rPr>
        <w:t>Repossessions</w:t>
      </w:r>
    </w:p>
    <w:p>
      <w:pPr>
        <w:pStyle w:val="TOC4"/>
        <w:tabs>
          <w:tab w:val="left" w:pos="1701"/>
        </w:tabs>
        <w:rPr>
          <w:noProof/>
          <w:sz w:val="24"/>
          <w:szCs w:val="24"/>
        </w:rPr>
      </w:pPr>
      <w:r>
        <w:rPr>
          <w:noProof/>
          <w:szCs w:val="24"/>
        </w:rPr>
        <w:t>12A</w:t>
      </w:r>
      <w:r>
        <w:rPr>
          <w:noProof/>
          <w:snapToGrid w:val="0"/>
          <w:szCs w:val="24"/>
        </w:rPr>
        <w:t xml:space="preserve">. </w:t>
      </w:r>
      <w:r>
        <w:rPr>
          <w:noProof/>
          <w:sz w:val="24"/>
          <w:szCs w:val="24"/>
        </w:rPr>
        <w:tab/>
      </w:r>
      <w:r>
        <w:rPr>
          <w:noProof/>
          <w:snapToGrid w:val="0"/>
          <w:szCs w:val="24"/>
        </w:rPr>
        <w:t>Protected goods</w:t>
      </w:r>
      <w:r>
        <w:rPr>
          <w:noProof/>
        </w:rPr>
        <w:tab/>
      </w:r>
      <w:r>
        <w:rPr>
          <w:noProof/>
        </w:rPr>
        <w:fldChar w:fldCharType="begin"/>
      </w:r>
      <w:r>
        <w:rPr>
          <w:noProof/>
        </w:rPr>
        <w:instrText xml:space="preserve"> PAGEREF _Toc106763931 \h </w:instrText>
      </w:r>
      <w:r>
        <w:rPr>
          <w:noProof/>
        </w:rPr>
      </w:r>
      <w:r>
        <w:rPr>
          <w:noProof/>
        </w:rPr>
        <w:fldChar w:fldCharType="separate"/>
      </w:r>
      <w:r>
        <w:rPr>
          <w:noProof/>
        </w:rPr>
        <w:t>27</w:t>
      </w:r>
      <w:r>
        <w:rPr>
          <w:noProof/>
        </w:rPr>
        <w:fldChar w:fldCharType="end"/>
      </w:r>
    </w:p>
    <w:p>
      <w:pPr>
        <w:pStyle w:val="TOC4"/>
        <w:tabs>
          <w:tab w:val="left" w:pos="1701"/>
        </w:tabs>
        <w:rPr>
          <w:noProof/>
          <w:sz w:val="24"/>
          <w:szCs w:val="24"/>
        </w:rPr>
      </w:pPr>
      <w:r>
        <w:rPr>
          <w:noProof/>
          <w:szCs w:val="24"/>
        </w:rPr>
        <w:t>13</w:t>
      </w:r>
      <w:r>
        <w:rPr>
          <w:noProof/>
          <w:snapToGrid w:val="0"/>
          <w:szCs w:val="24"/>
        </w:rPr>
        <w:t>.</w:t>
      </w:r>
      <w:r>
        <w:rPr>
          <w:noProof/>
          <w:sz w:val="24"/>
          <w:szCs w:val="24"/>
        </w:rPr>
        <w:tab/>
      </w:r>
      <w:r>
        <w:rPr>
          <w:noProof/>
          <w:snapToGrid w:val="0"/>
          <w:szCs w:val="24"/>
        </w:rPr>
        <w:t>Notices to be given to hirer when goods repossessed</w:t>
      </w:r>
      <w:r>
        <w:rPr>
          <w:noProof/>
        </w:rPr>
        <w:tab/>
      </w:r>
      <w:r>
        <w:rPr>
          <w:noProof/>
        </w:rPr>
        <w:fldChar w:fldCharType="begin"/>
      </w:r>
      <w:r>
        <w:rPr>
          <w:noProof/>
        </w:rPr>
        <w:instrText xml:space="preserve"> PAGEREF _Toc106763932 \h </w:instrText>
      </w:r>
      <w:r>
        <w:rPr>
          <w:noProof/>
        </w:rPr>
      </w:r>
      <w:r>
        <w:rPr>
          <w:noProof/>
        </w:rPr>
        <w:fldChar w:fldCharType="separate"/>
      </w:r>
      <w:r>
        <w:rPr>
          <w:noProof/>
        </w:rPr>
        <w:t>28</w:t>
      </w:r>
      <w:r>
        <w:rPr>
          <w:noProof/>
        </w:rPr>
        <w:fldChar w:fldCharType="end"/>
      </w:r>
    </w:p>
    <w:p>
      <w:pPr>
        <w:pStyle w:val="TOC4"/>
        <w:tabs>
          <w:tab w:val="left" w:pos="1701"/>
        </w:tabs>
        <w:rPr>
          <w:noProof/>
          <w:sz w:val="24"/>
          <w:szCs w:val="24"/>
        </w:rPr>
      </w:pPr>
      <w:r>
        <w:rPr>
          <w:noProof/>
          <w:szCs w:val="24"/>
        </w:rPr>
        <w:t>14</w:t>
      </w:r>
      <w:r>
        <w:rPr>
          <w:noProof/>
          <w:snapToGrid w:val="0"/>
          <w:szCs w:val="24"/>
        </w:rPr>
        <w:t>.</w:t>
      </w:r>
      <w:r>
        <w:rPr>
          <w:noProof/>
          <w:sz w:val="24"/>
          <w:szCs w:val="24"/>
        </w:rPr>
        <w:tab/>
      </w:r>
      <w:r>
        <w:rPr>
          <w:noProof/>
          <w:snapToGrid w:val="0"/>
          <w:szCs w:val="24"/>
        </w:rPr>
        <w:t>Owner to retain possession of goods repossessed for 21 days</w:t>
      </w:r>
      <w:r>
        <w:rPr>
          <w:noProof/>
        </w:rPr>
        <w:tab/>
      </w:r>
      <w:r>
        <w:rPr>
          <w:noProof/>
        </w:rPr>
        <w:fldChar w:fldCharType="begin"/>
      </w:r>
      <w:r>
        <w:rPr>
          <w:noProof/>
        </w:rPr>
        <w:instrText xml:space="preserve"> PAGEREF _Toc106763933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15</w:t>
      </w:r>
      <w:r>
        <w:rPr>
          <w:noProof/>
          <w:snapToGrid w:val="0"/>
          <w:szCs w:val="24"/>
        </w:rPr>
        <w:t>.</w:t>
      </w:r>
      <w:r>
        <w:rPr>
          <w:noProof/>
          <w:sz w:val="24"/>
          <w:szCs w:val="24"/>
        </w:rPr>
        <w:tab/>
      </w:r>
      <w:r>
        <w:rPr>
          <w:noProof/>
          <w:snapToGrid w:val="0"/>
          <w:szCs w:val="24"/>
        </w:rPr>
        <w:t>As to hirer’s rights and immunities when goods repossessed</w:t>
      </w:r>
      <w:r>
        <w:rPr>
          <w:noProof/>
        </w:rPr>
        <w:tab/>
      </w:r>
      <w:r>
        <w:rPr>
          <w:noProof/>
        </w:rPr>
        <w:fldChar w:fldCharType="begin"/>
      </w:r>
      <w:r>
        <w:rPr>
          <w:noProof/>
        </w:rPr>
        <w:instrText xml:space="preserve"> PAGEREF _Toc106763934 \h </w:instrText>
      </w:r>
      <w:r>
        <w:rPr>
          <w:noProof/>
        </w:rPr>
      </w:r>
      <w:r>
        <w:rPr>
          <w:noProof/>
        </w:rPr>
        <w:fldChar w:fldCharType="separate"/>
      </w:r>
      <w:r>
        <w:rPr>
          <w:noProof/>
        </w:rPr>
        <w:t>29</w:t>
      </w:r>
      <w:r>
        <w:rPr>
          <w:noProof/>
        </w:rPr>
        <w:fldChar w:fldCharType="end"/>
      </w:r>
    </w:p>
    <w:p>
      <w:pPr>
        <w:pStyle w:val="TOC4"/>
        <w:tabs>
          <w:tab w:val="left" w:pos="1701"/>
        </w:tabs>
        <w:rPr>
          <w:noProof/>
          <w:sz w:val="24"/>
          <w:szCs w:val="24"/>
        </w:rPr>
      </w:pPr>
      <w:r>
        <w:rPr>
          <w:noProof/>
          <w:szCs w:val="24"/>
        </w:rPr>
        <w:t>16</w:t>
      </w:r>
      <w:r>
        <w:rPr>
          <w:noProof/>
          <w:snapToGrid w:val="0"/>
          <w:szCs w:val="24"/>
        </w:rPr>
        <w:t>.</w:t>
      </w:r>
      <w:r>
        <w:rPr>
          <w:noProof/>
          <w:sz w:val="24"/>
          <w:szCs w:val="24"/>
        </w:rPr>
        <w:tab/>
      </w:r>
      <w:r>
        <w:rPr>
          <w:noProof/>
          <w:snapToGrid w:val="0"/>
          <w:szCs w:val="24"/>
        </w:rPr>
        <w:t>Power of hirer to regain possession of goods in certain circumstances</w:t>
      </w:r>
      <w:r>
        <w:rPr>
          <w:noProof/>
        </w:rPr>
        <w:tab/>
      </w:r>
      <w:r>
        <w:rPr>
          <w:noProof/>
        </w:rPr>
        <w:fldChar w:fldCharType="begin"/>
      </w:r>
      <w:r>
        <w:rPr>
          <w:noProof/>
        </w:rPr>
        <w:instrText xml:space="preserve"> PAGEREF _Toc106763935 \h </w:instrText>
      </w:r>
      <w:r>
        <w:rPr>
          <w:noProof/>
        </w:rPr>
      </w:r>
      <w:r>
        <w:rPr>
          <w:noProof/>
        </w:rPr>
        <w:fldChar w:fldCharType="separate"/>
      </w:r>
      <w:r>
        <w:rPr>
          <w:noProof/>
        </w:rPr>
        <w:t>32</w:t>
      </w:r>
      <w:r>
        <w:rPr>
          <w:noProof/>
        </w:rPr>
        <w:fldChar w:fldCharType="end"/>
      </w:r>
    </w:p>
    <w:p>
      <w:pPr>
        <w:pStyle w:val="TOC4"/>
        <w:tabs>
          <w:tab w:val="left" w:pos="1701"/>
        </w:tabs>
        <w:rPr>
          <w:noProof/>
          <w:sz w:val="24"/>
          <w:szCs w:val="24"/>
        </w:rPr>
      </w:pPr>
      <w:r>
        <w:rPr>
          <w:noProof/>
          <w:szCs w:val="24"/>
        </w:rPr>
        <w:t>17</w:t>
      </w:r>
      <w:r>
        <w:rPr>
          <w:noProof/>
          <w:snapToGrid w:val="0"/>
          <w:szCs w:val="24"/>
        </w:rPr>
        <w:t>.</w:t>
      </w:r>
      <w:r>
        <w:rPr>
          <w:noProof/>
          <w:sz w:val="24"/>
          <w:szCs w:val="24"/>
        </w:rPr>
        <w:tab/>
      </w:r>
      <w:r>
        <w:rPr>
          <w:noProof/>
          <w:snapToGrid w:val="0"/>
          <w:szCs w:val="24"/>
        </w:rPr>
        <w:t>Power of court to vary existing judgments or orders when goods are repossessed</w:t>
      </w:r>
      <w:r>
        <w:rPr>
          <w:noProof/>
        </w:rPr>
        <w:tab/>
      </w:r>
      <w:r>
        <w:rPr>
          <w:noProof/>
        </w:rPr>
        <w:fldChar w:fldCharType="begin"/>
      </w:r>
      <w:r>
        <w:rPr>
          <w:noProof/>
        </w:rPr>
        <w:instrText xml:space="preserve"> PAGEREF _Toc106763936 \h </w:instrText>
      </w:r>
      <w:r>
        <w:rPr>
          <w:noProof/>
        </w:rPr>
      </w:r>
      <w:r>
        <w:rPr>
          <w:noProof/>
        </w:rPr>
        <w:fldChar w:fldCharType="separate"/>
      </w:r>
      <w:r>
        <w:rPr>
          <w:noProof/>
        </w:rPr>
        <w:t>33</w:t>
      </w:r>
      <w:r>
        <w:rPr>
          <w:noProof/>
        </w:rPr>
        <w:fldChar w:fldCharType="end"/>
      </w:r>
    </w:p>
    <w:p>
      <w:pPr>
        <w:pStyle w:val="TOC2"/>
        <w:tabs>
          <w:tab w:val="right" w:leader="dot" w:pos="7086"/>
        </w:tabs>
        <w:rPr>
          <w:b w:val="0"/>
          <w:noProof/>
          <w:sz w:val="24"/>
          <w:szCs w:val="24"/>
        </w:rPr>
      </w:pPr>
      <w:r>
        <w:rPr>
          <w:noProof/>
          <w:szCs w:val="30"/>
        </w:rPr>
        <w:t>Part IV — Guarantees</w:t>
      </w:r>
    </w:p>
    <w:p>
      <w:pPr>
        <w:pStyle w:val="TOC4"/>
        <w:tabs>
          <w:tab w:val="left" w:pos="1701"/>
        </w:tabs>
        <w:rPr>
          <w:noProof/>
          <w:sz w:val="24"/>
          <w:szCs w:val="24"/>
        </w:rPr>
      </w:pPr>
      <w:r>
        <w:rPr>
          <w:noProof/>
          <w:szCs w:val="24"/>
        </w:rPr>
        <w:t>18</w:t>
      </w:r>
      <w:r>
        <w:rPr>
          <w:noProof/>
          <w:snapToGrid w:val="0"/>
          <w:szCs w:val="24"/>
        </w:rPr>
        <w:t>.</w:t>
      </w:r>
      <w:r>
        <w:rPr>
          <w:noProof/>
          <w:sz w:val="24"/>
          <w:szCs w:val="24"/>
        </w:rPr>
        <w:tab/>
      </w:r>
      <w:r>
        <w:rPr>
          <w:noProof/>
          <w:snapToGrid w:val="0"/>
          <w:szCs w:val="24"/>
        </w:rPr>
        <w:t>Provisions as to guarantors</w:t>
      </w:r>
      <w:r>
        <w:rPr>
          <w:noProof/>
        </w:rPr>
        <w:tab/>
      </w:r>
      <w:r>
        <w:rPr>
          <w:noProof/>
        </w:rPr>
        <w:fldChar w:fldCharType="begin"/>
      </w:r>
      <w:r>
        <w:rPr>
          <w:noProof/>
        </w:rPr>
        <w:instrText xml:space="preserve"> PAGEREF _Toc106763938 \h </w:instrText>
      </w:r>
      <w:r>
        <w:rPr>
          <w:noProof/>
        </w:rPr>
      </w:r>
      <w:r>
        <w:rPr>
          <w:noProof/>
        </w:rPr>
        <w:fldChar w:fldCharType="separate"/>
      </w:r>
      <w:r>
        <w:rPr>
          <w:noProof/>
        </w:rPr>
        <w:t>34</w:t>
      </w:r>
      <w:r>
        <w:rPr>
          <w:noProof/>
        </w:rPr>
        <w:fldChar w:fldCharType="end"/>
      </w:r>
    </w:p>
    <w:p>
      <w:pPr>
        <w:pStyle w:val="TOC4"/>
        <w:tabs>
          <w:tab w:val="left" w:pos="1701"/>
        </w:tabs>
        <w:rPr>
          <w:noProof/>
          <w:sz w:val="24"/>
          <w:szCs w:val="24"/>
        </w:rPr>
      </w:pPr>
      <w:r>
        <w:rPr>
          <w:noProof/>
          <w:szCs w:val="24"/>
        </w:rPr>
        <w:t>19</w:t>
      </w:r>
      <w:r>
        <w:rPr>
          <w:noProof/>
          <w:snapToGrid w:val="0"/>
          <w:szCs w:val="24"/>
        </w:rPr>
        <w:t>.</w:t>
      </w:r>
      <w:r>
        <w:rPr>
          <w:noProof/>
          <w:sz w:val="24"/>
          <w:szCs w:val="24"/>
        </w:rPr>
        <w:tab/>
      </w:r>
      <w:r>
        <w:rPr>
          <w:noProof/>
          <w:snapToGrid w:val="0"/>
          <w:szCs w:val="24"/>
        </w:rPr>
        <w:t>Guarantor not to be bound in certain cases unless independently advised</w:t>
      </w:r>
      <w:r>
        <w:rPr>
          <w:noProof/>
        </w:rPr>
        <w:tab/>
      </w:r>
      <w:r>
        <w:rPr>
          <w:noProof/>
        </w:rPr>
        <w:fldChar w:fldCharType="begin"/>
      </w:r>
      <w:r>
        <w:rPr>
          <w:noProof/>
        </w:rPr>
        <w:instrText xml:space="preserve"> PAGEREF _Toc106763939 \h </w:instrText>
      </w:r>
      <w:r>
        <w:rPr>
          <w:noProof/>
        </w:rPr>
      </w:r>
      <w:r>
        <w:rPr>
          <w:noProof/>
        </w:rPr>
        <w:fldChar w:fldCharType="separate"/>
      </w:r>
      <w:r>
        <w:rPr>
          <w:noProof/>
        </w:rPr>
        <w:t>37</w:t>
      </w:r>
      <w:r>
        <w:rPr>
          <w:noProof/>
        </w:rPr>
        <w:fldChar w:fldCharType="end"/>
      </w:r>
    </w:p>
    <w:p>
      <w:pPr>
        <w:pStyle w:val="TOC2"/>
        <w:tabs>
          <w:tab w:val="right" w:leader="dot" w:pos="7086"/>
        </w:tabs>
        <w:rPr>
          <w:b w:val="0"/>
          <w:noProof/>
          <w:sz w:val="24"/>
          <w:szCs w:val="24"/>
        </w:rPr>
      </w:pPr>
      <w:r>
        <w:rPr>
          <w:noProof/>
          <w:szCs w:val="30"/>
        </w:rPr>
        <w:t>Part V — Insurance</w:t>
      </w:r>
    </w:p>
    <w:p>
      <w:pPr>
        <w:pStyle w:val="TOC4"/>
        <w:tabs>
          <w:tab w:val="left" w:pos="1701"/>
        </w:tabs>
        <w:rPr>
          <w:noProof/>
          <w:sz w:val="24"/>
          <w:szCs w:val="24"/>
        </w:rPr>
      </w:pPr>
      <w:r>
        <w:rPr>
          <w:noProof/>
          <w:szCs w:val="24"/>
        </w:rPr>
        <w:t>20</w:t>
      </w:r>
      <w:r>
        <w:rPr>
          <w:noProof/>
          <w:snapToGrid w:val="0"/>
          <w:szCs w:val="24"/>
        </w:rPr>
        <w:t>.</w:t>
      </w:r>
      <w:r>
        <w:rPr>
          <w:noProof/>
          <w:sz w:val="24"/>
          <w:szCs w:val="24"/>
        </w:rPr>
        <w:tab/>
      </w:r>
      <w:r>
        <w:rPr>
          <w:noProof/>
          <w:snapToGrid w:val="0"/>
          <w:szCs w:val="24"/>
        </w:rPr>
        <w:t>As to insurance of goods comprised in hire</w:t>
      </w:r>
      <w:r>
        <w:rPr>
          <w:noProof/>
          <w:snapToGrid w:val="0"/>
          <w:szCs w:val="24"/>
        </w:rPr>
        <w:noBreakHyphen/>
        <w:t>purchase agreements</w:t>
      </w:r>
      <w:r>
        <w:rPr>
          <w:noProof/>
        </w:rPr>
        <w:tab/>
      </w:r>
      <w:r>
        <w:rPr>
          <w:noProof/>
        </w:rPr>
        <w:fldChar w:fldCharType="begin"/>
      </w:r>
      <w:r>
        <w:rPr>
          <w:noProof/>
        </w:rPr>
        <w:instrText xml:space="preserve"> PAGEREF _Toc106763941 \h </w:instrText>
      </w:r>
      <w:r>
        <w:rPr>
          <w:noProof/>
        </w:rPr>
      </w:r>
      <w:r>
        <w:rPr>
          <w:noProof/>
        </w:rPr>
        <w:fldChar w:fldCharType="separate"/>
      </w:r>
      <w:r>
        <w:rPr>
          <w:noProof/>
        </w:rPr>
        <w:t>39</w:t>
      </w:r>
      <w:r>
        <w:rPr>
          <w:noProof/>
        </w:rPr>
        <w:fldChar w:fldCharType="end"/>
      </w:r>
    </w:p>
    <w:p>
      <w:pPr>
        <w:pStyle w:val="TOC4"/>
        <w:tabs>
          <w:tab w:val="left" w:pos="1701"/>
        </w:tabs>
        <w:rPr>
          <w:noProof/>
          <w:sz w:val="24"/>
          <w:szCs w:val="24"/>
        </w:rPr>
      </w:pPr>
      <w:r>
        <w:rPr>
          <w:noProof/>
          <w:szCs w:val="24"/>
        </w:rPr>
        <w:t>21</w:t>
      </w:r>
      <w:r>
        <w:rPr>
          <w:noProof/>
          <w:snapToGrid w:val="0"/>
          <w:szCs w:val="24"/>
        </w:rPr>
        <w:t>.</w:t>
      </w:r>
      <w:r>
        <w:rPr>
          <w:noProof/>
          <w:sz w:val="24"/>
          <w:szCs w:val="24"/>
        </w:rPr>
        <w:tab/>
      </w:r>
      <w:r>
        <w:rPr>
          <w:noProof/>
          <w:snapToGrid w:val="0"/>
          <w:szCs w:val="24"/>
        </w:rPr>
        <w:t>Powers of court in relation to insurance contracts associated with hire</w:t>
      </w:r>
      <w:r>
        <w:rPr>
          <w:noProof/>
          <w:snapToGrid w:val="0"/>
          <w:szCs w:val="24"/>
        </w:rPr>
        <w:noBreakHyphen/>
        <w:t>purchase agreements</w:t>
      </w:r>
      <w:r>
        <w:rPr>
          <w:noProof/>
        </w:rPr>
        <w:tab/>
      </w:r>
      <w:r>
        <w:rPr>
          <w:noProof/>
        </w:rPr>
        <w:fldChar w:fldCharType="begin"/>
      </w:r>
      <w:r>
        <w:rPr>
          <w:noProof/>
        </w:rPr>
        <w:instrText xml:space="preserve"> PAGEREF _Toc106763942 \h </w:instrText>
      </w:r>
      <w:r>
        <w:rPr>
          <w:noProof/>
        </w:rPr>
      </w:r>
      <w:r>
        <w:rPr>
          <w:noProof/>
        </w:rPr>
        <w:fldChar w:fldCharType="separate"/>
      </w:r>
      <w:r>
        <w:rPr>
          <w:noProof/>
        </w:rPr>
        <w:t>40</w:t>
      </w:r>
      <w:r>
        <w:rPr>
          <w:noProof/>
        </w:rPr>
        <w:fldChar w:fldCharType="end"/>
      </w:r>
    </w:p>
    <w:p>
      <w:pPr>
        <w:pStyle w:val="TOC4"/>
        <w:tabs>
          <w:tab w:val="left" w:pos="1701"/>
        </w:tabs>
        <w:rPr>
          <w:noProof/>
          <w:sz w:val="24"/>
          <w:szCs w:val="24"/>
        </w:rPr>
      </w:pPr>
      <w:r>
        <w:rPr>
          <w:noProof/>
          <w:szCs w:val="24"/>
        </w:rPr>
        <w:t>22</w:t>
      </w:r>
      <w:r>
        <w:rPr>
          <w:noProof/>
          <w:snapToGrid w:val="0"/>
          <w:szCs w:val="24"/>
        </w:rPr>
        <w:t>.</w:t>
      </w:r>
      <w:r>
        <w:rPr>
          <w:noProof/>
          <w:sz w:val="24"/>
          <w:szCs w:val="24"/>
        </w:rPr>
        <w:tab/>
      </w:r>
      <w:r>
        <w:rPr>
          <w:noProof/>
          <w:snapToGrid w:val="0"/>
          <w:szCs w:val="24"/>
        </w:rPr>
        <w:t>As to contents of contracts of insurance</w:t>
      </w:r>
      <w:r>
        <w:rPr>
          <w:noProof/>
        </w:rPr>
        <w:tab/>
      </w:r>
      <w:r>
        <w:rPr>
          <w:noProof/>
        </w:rPr>
        <w:fldChar w:fldCharType="begin"/>
      </w:r>
      <w:r>
        <w:rPr>
          <w:noProof/>
        </w:rPr>
        <w:instrText xml:space="preserve"> PAGEREF _Toc106763943 \h </w:instrText>
      </w:r>
      <w:r>
        <w:rPr>
          <w:noProof/>
        </w:rPr>
      </w:r>
      <w:r>
        <w:rPr>
          <w:noProof/>
        </w:rPr>
        <w:fldChar w:fldCharType="separate"/>
      </w:r>
      <w:r>
        <w:rPr>
          <w:noProof/>
        </w:rPr>
        <w:t>41</w:t>
      </w:r>
      <w:r>
        <w:rPr>
          <w:noProof/>
        </w:rPr>
        <w:fldChar w:fldCharType="end"/>
      </w:r>
    </w:p>
    <w:p>
      <w:pPr>
        <w:pStyle w:val="TOC4"/>
        <w:tabs>
          <w:tab w:val="left" w:pos="1701"/>
        </w:tabs>
        <w:rPr>
          <w:noProof/>
          <w:sz w:val="24"/>
          <w:szCs w:val="24"/>
        </w:rPr>
      </w:pPr>
      <w:r>
        <w:rPr>
          <w:noProof/>
          <w:szCs w:val="24"/>
        </w:rPr>
        <w:t>23</w:t>
      </w:r>
      <w:r>
        <w:rPr>
          <w:noProof/>
          <w:snapToGrid w:val="0"/>
          <w:szCs w:val="24"/>
        </w:rPr>
        <w:t>.</w:t>
      </w:r>
      <w:r>
        <w:rPr>
          <w:noProof/>
          <w:sz w:val="24"/>
          <w:szCs w:val="24"/>
        </w:rPr>
        <w:tab/>
      </w:r>
      <w:r>
        <w:rPr>
          <w:noProof/>
          <w:snapToGrid w:val="0"/>
          <w:szCs w:val="24"/>
        </w:rPr>
        <w:t>Application of Part V</w:t>
      </w:r>
      <w:r>
        <w:rPr>
          <w:noProof/>
        </w:rPr>
        <w:tab/>
      </w:r>
      <w:r>
        <w:rPr>
          <w:noProof/>
        </w:rPr>
        <w:fldChar w:fldCharType="begin"/>
      </w:r>
      <w:r>
        <w:rPr>
          <w:noProof/>
        </w:rPr>
        <w:instrText xml:space="preserve"> PAGEREF _Toc106763944 \h </w:instrText>
      </w:r>
      <w:r>
        <w:rPr>
          <w:noProof/>
        </w:rPr>
      </w:r>
      <w:r>
        <w:rPr>
          <w:noProof/>
        </w:rPr>
        <w:fldChar w:fldCharType="separate"/>
      </w:r>
      <w:r>
        <w:rPr>
          <w:noProof/>
        </w:rPr>
        <w:t>42</w:t>
      </w:r>
      <w:r>
        <w:rPr>
          <w:noProof/>
        </w:rPr>
        <w:fldChar w:fldCharType="end"/>
      </w:r>
    </w:p>
    <w:p>
      <w:pPr>
        <w:pStyle w:val="TOC2"/>
        <w:tabs>
          <w:tab w:val="right" w:leader="dot" w:pos="7086"/>
        </w:tabs>
        <w:rPr>
          <w:b w:val="0"/>
          <w:noProof/>
          <w:sz w:val="24"/>
          <w:szCs w:val="24"/>
        </w:rPr>
      </w:pPr>
      <w:r>
        <w:rPr>
          <w:noProof/>
          <w:szCs w:val="30"/>
        </w:rPr>
        <w:t>Part VI — Miscellaneous</w:t>
      </w:r>
    </w:p>
    <w:p>
      <w:pPr>
        <w:pStyle w:val="TOC4"/>
        <w:tabs>
          <w:tab w:val="left" w:pos="1701"/>
        </w:tabs>
        <w:rPr>
          <w:noProof/>
          <w:sz w:val="24"/>
          <w:szCs w:val="24"/>
        </w:rPr>
      </w:pPr>
      <w:r>
        <w:rPr>
          <w:noProof/>
          <w:szCs w:val="24"/>
        </w:rPr>
        <w:t>23W</w:t>
      </w:r>
      <w:r>
        <w:rPr>
          <w:noProof/>
          <w:snapToGrid w:val="0"/>
          <w:szCs w:val="24"/>
        </w:rPr>
        <w:t xml:space="preserve">. </w:t>
      </w:r>
      <w:r>
        <w:rPr>
          <w:noProof/>
          <w:sz w:val="24"/>
          <w:szCs w:val="24"/>
        </w:rPr>
        <w:tab/>
      </w:r>
      <w:r>
        <w:rPr>
          <w:noProof/>
          <w:snapToGrid w:val="0"/>
          <w:szCs w:val="24"/>
        </w:rPr>
        <w:t>Delegation by Commissioner</w:t>
      </w:r>
      <w:r>
        <w:rPr>
          <w:noProof/>
        </w:rPr>
        <w:tab/>
      </w:r>
      <w:r>
        <w:rPr>
          <w:noProof/>
        </w:rPr>
        <w:fldChar w:fldCharType="begin"/>
      </w:r>
      <w:r>
        <w:rPr>
          <w:noProof/>
        </w:rPr>
        <w:instrText xml:space="preserve"> PAGEREF _Toc106763946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24</w:t>
      </w:r>
      <w:r>
        <w:rPr>
          <w:noProof/>
          <w:snapToGrid w:val="0"/>
          <w:szCs w:val="24"/>
        </w:rPr>
        <w:t>.</w:t>
      </w:r>
      <w:r>
        <w:rPr>
          <w:noProof/>
          <w:sz w:val="24"/>
          <w:szCs w:val="24"/>
        </w:rPr>
        <w:tab/>
      </w:r>
      <w:r>
        <w:rPr>
          <w:noProof/>
          <w:snapToGrid w:val="0"/>
          <w:szCs w:val="24"/>
        </w:rPr>
        <w:t>Power of court to reopen certain hire</w:t>
      </w:r>
      <w:r>
        <w:rPr>
          <w:noProof/>
          <w:snapToGrid w:val="0"/>
          <w:szCs w:val="24"/>
        </w:rPr>
        <w:noBreakHyphen/>
        <w:t>purchase transactions</w:t>
      </w:r>
      <w:r>
        <w:rPr>
          <w:noProof/>
        </w:rPr>
        <w:tab/>
      </w:r>
      <w:r>
        <w:rPr>
          <w:noProof/>
        </w:rPr>
        <w:fldChar w:fldCharType="begin"/>
      </w:r>
      <w:r>
        <w:rPr>
          <w:noProof/>
        </w:rPr>
        <w:instrText xml:space="preserve"> PAGEREF _Toc106763947 \h </w:instrText>
      </w:r>
      <w:r>
        <w:rPr>
          <w:noProof/>
        </w:rPr>
      </w:r>
      <w:r>
        <w:rPr>
          <w:noProof/>
        </w:rPr>
        <w:fldChar w:fldCharType="separate"/>
      </w:r>
      <w:r>
        <w:rPr>
          <w:noProof/>
        </w:rPr>
        <w:t>43</w:t>
      </w:r>
      <w:r>
        <w:rPr>
          <w:noProof/>
        </w:rPr>
        <w:fldChar w:fldCharType="end"/>
      </w:r>
    </w:p>
    <w:p>
      <w:pPr>
        <w:pStyle w:val="TOC4"/>
        <w:tabs>
          <w:tab w:val="left" w:pos="1701"/>
        </w:tabs>
        <w:rPr>
          <w:noProof/>
          <w:sz w:val="24"/>
          <w:szCs w:val="24"/>
        </w:rPr>
      </w:pPr>
      <w:r>
        <w:rPr>
          <w:noProof/>
          <w:szCs w:val="24"/>
        </w:rPr>
        <w:t>25</w:t>
      </w:r>
      <w:r>
        <w:rPr>
          <w:noProof/>
          <w:snapToGrid w:val="0"/>
          <w:szCs w:val="24"/>
        </w:rPr>
        <w:t>.</w:t>
      </w:r>
      <w:r>
        <w:rPr>
          <w:noProof/>
          <w:sz w:val="24"/>
          <w:szCs w:val="24"/>
        </w:rPr>
        <w:tab/>
      </w:r>
      <w:r>
        <w:rPr>
          <w:noProof/>
          <w:snapToGrid w:val="0"/>
          <w:szCs w:val="24"/>
        </w:rPr>
        <w:t>Power of court to restrain repossession of certain goods from farmer</w:t>
      </w:r>
      <w:r>
        <w:rPr>
          <w:noProof/>
        </w:rPr>
        <w:tab/>
      </w:r>
      <w:r>
        <w:rPr>
          <w:noProof/>
        </w:rPr>
        <w:fldChar w:fldCharType="begin"/>
      </w:r>
      <w:r>
        <w:rPr>
          <w:noProof/>
        </w:rPr>
        <w:instrText xml:space="preserve"> PAGEREF _Toc106763948 \h </w:instrText>
      </w:r>
      <w:r>
        <w:rPr>
          <w:noProof/>
        </w:rPr>
      </w:r>
      <w:r>
        <w:rPr>
          <w:noProof/>
        </w:rPr>
        <w:fldChar w:fldCharType="separate"/>
      </w:r>
      <w:r>
        <w:rPr>
          <w:noProof/>
        </w:rPr>
        <w:t>45</w:t>
      </w:r>
      <w:r>
        <w:rPr>
          <w:noProof/>
        </w:rPr>
        <w:fldChar w:fldCharType="end"/>
      </w:r>
    </w:p>
    <w:p>
      <w:pPr>
        <w:pStyle w:val="TOC4"/>
        <w:tabs>
          <w:tab w:val="left" w:pos="1701"/>
        </w:tabs>
        <w:rPr>
          <w:noProof/>
          <w:sz w:val="24"/>
          <w:szCs w:val="24"/>
        </w:rPr>
      </w:pPr>
      <w:r>
        <w:rPr>
          <w:noProof/>
          <w:szCs w:val="24"/>
        </w:rPr>
        <w:t>26</w:t>
      </w:r>
      <w:r>
        <w:rPr>
          <w:noProof/>
          <w:snapToGrid w:val="0"/>
          <w:szCs w:val="24"/>
        </w:rPr>
        <w:t>.</w:t>
      </w:r>
      <w:r>
        <w:rPr>
          <w:noProof/>
          <w:sz w:val="24"/>
          <w:szCs w:val="24"/>
        </w:rPr>
        <w:tab/>
      </w:r>
      <w:r>
        <w:rPr>
          <w:noProof/>
          <w:snapToGrid w:val="0"/>
          <w:szCs w:val="24"/>
        </w:rPr>
        <w:t>Liens</w:t>
      </w:r>
      <w:r>
        <w:rPr>
          <w:noProof/>
        </w:rPr>
        <w:tab/>
      </w:r>
      <w:r>
        <w:rPr>
          <w:noProof/>
        </w:rPr>
        <w:tab/>
      </w:r>
      <w:r>
        <w:rPr>
          <w:noProof/>
        </w:rPr>
        <w:fldChar w:fldCharType="begin"/>
      </w:r>
      <w:r>
        <w:rPr>
          <w:noProof/>
        </w:rPr>
        <w:instrText xml:space="preserve"> PAGEREF _Toc106763949 \h </w:instrText>
      </w:r>
      <w:r>
        <w:rPr>
          <w:noProof/>
        </w:rPr>
      </w:r>
      <w:r>
        <w:rPr>
          <w:noProof/>
        </w:rPr>
        <w:fldChar w:fldCharType="separate"/>
      </w:r>
      <w:r>
        <w:rPr>
          <w:noProof/>
        </w:rPr>
        <w:t>46</w:t>
      </w:r>
      <w:r>
        <w:rPr>
          <w:noProof/>
        </w:rPr>
        <w:fldChar w:fldCharType="end"/>
      </w:r>
    </w:p>
    <w:p>
      <w:pPr>
        <w:pStyle w:val="TOC4"/>
        <w:tabs>
          <w:tab w:val="left" w:pos="1701"/>
        </w:tabs>
        <w:rPr>
          <w:noProof/>
          <w:sz w:val="24"/>
          <w:szCs w:val="24"/>
        </w:rPr>
      </w:pPr>
      <w:r>
        <w:rPr>
          <w:noProof/>
          <w:szCs w:val="24"/>
        </w:rPr>
        <w:t>27</w:t>
      </w:r>
      <w:r>
        <w:rPr>
          <w:noProof/>
          <w:snapToGrid w:val="0"/>
          <w:szCs w:val="24"/>
        </w:rPr>
        <w:t>.</w:t>
      </w:r>
      <w:r>
        <w:rPr>
          <w:noProof/>
          <w:sz w:val="24"/>
          <w:szCs w:val="24"/>
        </w:rPr>
        <w:tab/>
      </w:r>
      <w:r>
        <w:rPr>
          <w:noProof/>
          <w:snapToGrid w:val="0"/>
          <w:szCs w:val="24"/>
        </w:rPr>
        <w:t>Fixtures</w:t>
      </w:r>
      <w:r>
        <w:rPr>
          <w:noProof/>
        </w:rPr>
        <w:tab/>
      </w:r>
      <w:r>
        <w:rPr>
          <w:noProof/>
        </w:rPr>
        <w:fldChar w:fldCharType="begin"/>
      </w:r>
      <w:r>
        <w:rPr>
          <w:noProof/>
        </w:rPr>
        <w:instrText xml:space="preserve"> PAGEREF _Toc106763950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28</w:t>
      </w:r>
      <w:r>
        <w:rPr>
          <w:noProof/>
          <w:snapToGrid w:val="0"/>
          <w:szCs w:val="24"/>
        </w:rPr>
        <w:t>.</w:t>
      </w:r>
      <w:r>
        <w:rPr>
          <w:noProof/>
          <w:sz w:val="24"/>
          <w:szCs w:val="24"/>
        </w:rPr>
        <w:tab/>
      </w:r>
      <w:r>
        <w:rPr>
          <w:noProof/>
          <w:snapToGrid w:val="0"/>
          <w:szCs w:val="24"/>
        </w:rPr>
        <w:t>Avoidance of certain provisions</w:t>
      </w:r>
      <w:r>
        <w:rPr>
          <w:noProof/>
        </w:rPr>
        <w:tab/>
      </w:r>
      <w:r>
        <w:rPr>
          <w:noProof/>
        </w:rPr>
        <w:fldChar w:fldCharType="begin"/>
      </w:r>
      <w:r>
        <w:rPr>
          <w:noProof/>
        </w:rPr>
        <w:instrText xml:space="preserve"> PAGEREF _Toc106763951 \h </w:instrText>
      </w:r>
      <w:r>
        <w:rPr>
          <w:noProof/>
        </w:rPr>
      </w:r>
      <w:r>
        <w:rPr>
          <w:noProof/>
        </w:rPr>
        <w:fldChar w:fldCharType="separate"/>
      </w:r>
      <w:r>
        <w:rPr>
          <w:noProof/>
        </w:rPr>
        <w:t>47</w:t>
      </w:r>
      <w:r>
        <w:rPr>
          <w:noProof/>
        </w:rPr>
        <w:fldChar w:fldCharType="end"/>
      </w:r>
    </w:p>
    <w:p>
      <w:pPr>
        <w:pStyle w:val="TOC4"/>
        <w:tabs>
          <w:tab w:val="left" w:pos="1701"/>
        </w:tabs>
        <w:rPr>
          <w:noProof/>
          <w:sz w:val="24"/>
          <w:szCs w:val="24"/>
        </w:rPr>
      </w:pPr>
      <w:r>
        <w:rPr>
          <w:noProof/>
          <w:szCs w:val="24"/>
        </w:rPr>
        <w:t>29</w:t>
      </w:r>
      <w:r>
        <w:rPr>
          <w:noProof/>
          <w:snapToGrid w:val="0"/>
          <w:szCs w:val="24"/>
        </w:rPr>
        <w:t>.</w:t>
      </w:r>
      <w:r>
        <w:rPr>
          <w:noProof/>
          <w:sz w:val="24"/>
          <w:szCs w:val="24"/>
        </w:rPr>
        <w:tab/>
      </w:r>
      <w:r>
        <w:rPr>
          <w:noProof/>
          <w:snapToGrid w:val="0"/>
          <w:szCs w:val="24"/>
        </w:rPr>
        <w:t>Restrictions on payments to owners of goods by financiers</w:t>
      </w:r>
      <w:r>
        <w:rPr>
          <w:noProof/>
        </w:rPr>
        <w:tab/>
      </w:r>
      <w:r>
        <w:rPr>
          <w:noProof/>
        </w:rPr>
        <w:fldChar w:fldCharType="begin"/>
      </w:r>
      <w:r>
        <w:rPr>
          <w:noProof/>
        </w:rPr>
        <w:instrText xml:space="preserve"> PAGEREF _Toc106763952 \h </w:instrText>
      </w:r>
      <w:r>
        <w:rPr>
          <w:noProof/>
        </w:rPr>
      </w:r>
      <w:r>
        <w:rPr>
          <w:noProof/>
        </w:rPr>
        <w:fldChar w:fldCharType="separate"/>
      </w:r>
      <w:r>
        <w:rPr>
          <w:noProof/>
        </w:rPr>
        <w:t>49</w:t>
      </w:r>
      <w:r>
        <w:rPr>
          <w:noProof/>
        </w:rPr>
        <w:fldChar w:fldCharType="end"/>
      </w:r>
    </w:p>
    <w:p>
      <w:pPr>
        <w:pStyle w:val="TOC4"/>
        <w:tabs>
          <w:tab w:val="left" w:pos="1701"/>
        </w:tabs>
        <w:rPr>
          <w:noProof/>
          <w:sz w:val="24"/>
          <w:szCs w:val="24"/>
        </w:rPr>
      </w:pPr>
      <w:r>
        <w:rPr>
          <w:noProof/>
          <w:szCs w:val="24"/>
        </w:rPr>
        <w:t>30</w:t>
      </w:r>
      <w:r>
        <w:rPr>
          <w:noProof/>
          <w:snapToGrid w:val="0"/>
          <w:szCs w:val="24"/>
        </w:rPr>
        <w:t>.</w:t>
      </w:r>
      <w:r>
        <w:rPr>
          <w:noProof/>
          <w:sz w:val="24"/>
          <w:szCs w:val="24"/>
        </w:rPr>
        <w:tab/>
      </w:r>
      <w:r>
        <w:rPr>
          <w:noProof/>
          <w:snapToGrid w:val="0"/>
          <w:szCs w:val="24"/>
        </w:rPr>
        <w:t>Certain transactions prohibited</w:t>
      </w:r>
      <w:r>
        <w:rPr>
          <w:noProof/>
        </w:rPr>
        <w:tab/>
      </w:r>
      <w:r>
        <w:rPr>
          <w:noProof/>
        </w:rPr>
        <w:fldChar w:fldCharType="begin"/>
      </w:r>
      <w:r>
        <w:rPr>
          <w:noProof/>
        </w:rPr>
        <w:instrText xml:space="preserve"> PAGEREF _Toc106763953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31</w:t>
      </w:r>
      <w:r>
        <w:rPr>
          <w:noProof/>
          <w:snapToGrid w:val="0"/>
          <w:szCs w:val="24"/>
        </w:rPr>
        <w:t>.</w:t>
      </w:r>
      <w:r>
        <w:rPr>
          <w:noProof/>
          <w:sz w:val="24"/>
          <w:szCs w:val="24"/>
        </w:rPr>
        <w:tab/>
      </w:r>
      <w:r>
        <w:rPr>
          <w:noProof/>
          <w:snapToGrid w:val="0"/>
          <w:szCs w:val="24"/>
        </w:rPr>
        <w:t>As to securities collateral to hire</w:t>
      </w:r>
      <w:r>
        <w:rPr>
          <w:noProof/>
          <w:snapToGrid w:val="0"/>
          <w:szCs w:val="24"/>
        </w:rPr>
        <w:noBreakHyphen/>
        <w:t>purchase agreements</w:t>
      </w:r>
      <w:r>
        <w:rPr>
          <w:noProof/>
        </w:rPr>
        <w:tab/>
      </w:r>
      <w:r>
        <w:rPr>
          <w:noProof/>
        </w:rPr>
        <w:fldChar w:fldCharType="begin"/>
      </w:r>
      <w:r>
        <w:rPr>
          <w:noProof/>
        </w:rPr>
        <w:instrText xml:space="preserve"> PAGEREF _Toc106763954 \h </w:instrText>
      </w:r>
      <w:r>
        <w:rPr>
          <w:noProof/>
        </w:rPr>
      </w:r>
      <w:r>
        <w:rPr>
          <w:noProof/>
        </w:rPr>
        <w:fldChar w:fldCharType="separate"/>
      </w:r>
      <w:r>
        <w:rPr>
          <w:noProof/>
        </w:rPr>
        <w:t>50</w:t>
      </w:r>
      <w:r>
        <w:rPr>
          <w:noProof/>
        </w:rPr>
        <w:fldChar w:fldCharType="end"/>
      </w:r>
    </w:p>
    <w:p>
      <w:pPr>
        <w:pStyle w:val="TOC4"/>
        <w:tabs>
          <w:tab w:val="left" w:pos="1701"/>
        </w:tabs>
        <w:rPr>
          <w:noProof/>
          <w:sz w:val="24"/>
          <w:szCs w:val="24"/>
        </w:rPr>
      </w:pPr>
      <w:r>
        <w:rPr>
          <w:noProof/>
          <w:szCs w:val="24"/>
        </w:rPr>
        <w:t>32</w:t>
      </w:r>
      <w:r>
        <w:rPr>
          <w:noProof/>
          <w:snapToGrid w:val="0"/>
          <w:szCs w:val="24"/>
        </w:rPr>
        <w:t>.</w:t>
      </w:r>
      <w:r>
        <w:rPr>
          <w:noProof/>
          <w:sz w:val="24"/>
          <w:szCs w:val="24"/>
        </w:rPr>
        <w:tab/>
      </w:r>
      <w:r>
        <w:rPr>
          <w:noProof/>
          <w:snapToGrid w:val="0"/>
          <w:szCs w:val="24"/>
        </w:rPr>
        <w:t>False statements by dealers in proposals</w:t>
      </w:r>
      <w:r>
        <w:rPr>
          <w:noProof/>
        </w:rPr>
        <w:tab/>
      </w:r>
      <w:r>
        <w:rPr>
          <w:noProof/>
        </w:rPr>
        <w:fldChar w:fldCharType="begin"/>
      </w:r>
      <w:r>
        <w:rPr>
          <w:noProof/>
        </w:rPr>
        <w:instrText xml:space="preserve"> PAGEREF _Toc106763955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33</w:t>
      </w:r>
      <w:r>
        <w:rPr>
          <w:noProof/>
          <w:snapToGrid w:val="0"/>
          <w:szCs w:val="24"/>
        </w:rPr>
        <w:t>.</w:t>
      </w:r>
      <w:r>
        <w:rPr>
          <w:noProof/>
          <w:sz w:val="24"/>
          <w:szCs w:val="24"/>
        </w:rPr>
        <w:tab/>
      </w:r>
      <w:r>
        <w:rPr>
          <w:noProof/>
          <w:snapToGrid w:val="0"/>
          <w:szCs w:val="24"/>
        </w:rPr>
        <w:t>Hirer may be required to state where goods are</w:t>
      </w:r>
      <w:r>
        <w:rPr>
          <w:noProof/>
        </w:rPr>
        <w:tab/>
      </w:r>
      <w:r>
        <w:rPr>
          <w:noProof/>
        </w:rPr>
        <w:fldChar w:fldCharType="begin"/>
      </w:r>
      <w:r>
        <w:rPr>
          <w:noProof/>
        </w:rPr>
        <w:instrText xml:space="preserve"> PAGEREF _Toc106763956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34</w:t>
      </w:r>
      <w:r>
        <w:rPr>
          <w:noProof/>
          <w:snapToGrid w:val="0"/>
          <w:szCs w:val="24"/>
        </w:rPr>
        <w:t>.</w:t>
      </w:r>
      <w:r>
        <w:rPr>
          <w:noProof/>
          <w:sz w:val="24"/>
          <w:szCs w:val="24"/>
        </w:rPr>
        <w:tab/>
      </w:r>
      <w:r>
        <w:rPr>
          <w:noProof/>
          <w:snapToGrid w:val="0"/>
          <w:szCs w:val="24"/>
        </w:rPr>
        <w:t>Fraudulent sale or disposal of goods by hirer</w:t>
      </w:r>
      <w:r>
        <w:rPr>
          <w:noProof/>
        </w:rPr>
        <w:tab/>
      </w:r>
      <w:r>
        <w:rPr>
          <w:noProof/>
        </w:rPr>
        <w:fldChar w:fldCharType="begin"/>
      </w:r>
      <w:r>
        <w:rPr>
          <w:noProof/>
        </w:rPr>
        <w:instrText xml:space="preserve"> PAGEREF _Toc106763957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zCs w:val="24"/>
        </w:rPr>
        <w:t>35</w:t>
      </w:r>
      <w:r>
        <w:rPr>
          <w:noProof/>
          <w:snapToGrid w:val="0"/>
          <w:szCs w:val="24"/>
        </w:rPr>
        <w:t>.</w:t>
      </w:r>
      <w:r>
        <w:rPr>
          <w:noProof/>
          <w:sz w:val="24"/>
          <w:szCs w:val="24"/>
        </w:rPr>
        <w:tab/>
      </w:r>
      <w:r>
        <w:rPr>
          <w:noProof/>
          <w:snapToGrid w:val="0"/>
          <w:szCs w:val="24"/>
        </w:rPr>
        <w:t>Power of court to extend times</w:t>
      </w:r>
      <w:r>
        <w:rPr>
          <w:noProof/>
        </w:rPr>
        <w:tab/>
      </w:r>
      <w:r>
        <w:rPr>
          <w:noProof/>
        </w:rPr>
        <w:fldChar w:fldCharType="begin"/>
      </w:r>
      <w:r>
        <w:rPr>
          <w:noProof/>
        </w:rPr>
        <w:instrText xml:space="preserve"> PAGEREF _Toc106763958 \h </w:instrText>
      </w:r>
      <w:r>
        <w:rPr>
          <w:noProof/>
        </w:rPr>
      </w:r>
      <w:r>
        <w:rPr>
          <w:noProof/>
        </w:rPr>
        <w:fldChar w:fldCharType="separate"/>
      </w:r>
      <w:r>
        <w:rPr>
          <w:noProof/>
        </w:rPr>
        <w:t>51</w:t>
      </w:r>
      <w:r>
        <w:rPr>
          <w:noProof/>
        </w:rPr>
        <w:fldChar w:fldCharType="end"/>
      </w:r>
    </w:p>
    <w:p>
      <w:pPr>
        <w:pStyle w:val="TOC4"/>
        <w:tabs>
          <w:tab w:val="left" w:pos="1701"/>
        </w:tabs>
        <w:rPr>
          <w:noProof/>
          <w:sz w:val="24"/>
          <w:szCs w:val="24"/>
        </w:rPr>
      </w:pPr>
      <w:r>
        <w:rPr>
          <w:noProof/>
          <w:spacing w:val="-4"/>
          <w:szCs w:val="24"/>
        </w:rPr>
        <w:t>36</w:t>
      </w:r>
      <w:r>
        <w:rPr>
          <w:noProof/>
          <w:snapToGrid w:val="0"/>
          <w:spacing w:val="-4"/>
          <w:szCs w:val="24"/>
        </w:rPr>
        <w:t>.</w:t>
      </w:r>
      <w:r>
        <w:rPr>
          <w:noProof/>
          <w:sz w:val="24"/>
          <w:szCs w:val="24"/>
        </w:rPr>
        <w:tab/>
      </w:r>
      <w:r>
        <w:rPr>
          <w:noProof/>
          <w:snapToGrid w:val="0"/>
          <w:spacing w:val="-4"/>
          <w:szCs w:val="24"/>
        </w:rPr>
        <w:t>Power of court to order delivery of goods unlawfully detained</w:t>
      </w:r>
      <w:r>
        <w:rPr>
          <w:noProof/>
        </w:rPr>
        <w:tab/>
      </w:r>
      <w:r>
        <w:rPr>
          <w:noProof/>
        </w:rPr>
        <w:fldChar w:fldCharType="begin"/>
      </w:r>
      <w:r>
        <w:rPr>
          <w:noProof/>
        </w:rPr>
        <w:instrText xml:space="preserve"> PAGEREF _Toc106763959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36A</w:t>
      </w:r>
      <w:r>
        <w:rPr>
          <w:noProof/>
          <w:snapToGrid w:val="0"/>
          <w:szCs w:val="24"/>
        </w:rPr>
        <w:t xml:space="preserve">. </w:t>
      </w:r>
      <w:r>
        <w:rPr>
          <w:noProof/>
          <w:sz w:val="24"/>
          <w:szCs w:val="24"/>
        </w:rPr>
        <w:tab/>
      </w:r>
      <w:r>
        <w:rPr>
          <w:noProof/>
          <w:snapToGrid w:val="0"/>
          <w:szCs w:val="24"/>
        </w:rPr>
        <w:t>Relief against consequences of breach</w:t>
      </w:r>
      <w:r>
        <w:rPr>
          <w:noProof/>
        </w:rPr>
        <w:tab/>
      </w:r>
      <w:r>
        <w:rPr>
          <w:noProof/>
        </w:rPr>
        <w:fldChar w:fldCharType="begin"/>
      </w:r>
      <w:r>
        <w:rPr>
          <w:noProof/>
        </w:rPr>
        <w:instrText xml:space="preserve"> PAGEREF _Toc106763960 \h </w:instrText>
      </w:r>
      <w:r>
        <w:rPr>
          <w:noProof/>
        </w:rPr>
      </w:r>
      <w:r>
        <w:rPr>
          <w:noProof/>
        </w:rPr>
        <w:fldChar w:fldCharType="separate"/>
      </w:r>
      <w:r>
        <w:rPr>
          <w:noProof/>
        </w:rPr>
        <w:t>52</w:t>
      </w:r>
      <w:r>
        <w:rPr>
          <w:noProof/>
        </w:rPr>
        <w:fldChar w:fldCharType="end"/>
      </w:r>
    </w:p>
    <w:p>
      <w:pPr>
        <w:pStyle w:val="TOC4"/>
        <w:tabs>
          <w:tab w:val="left" w:pos="1701"/>
        </w:tabs>
        <w:rPr>
          <w:noProof/>
          <w:sz w:val="24"/>
          <w:szCs w:val="24"/>
        </w:rPr>
      </w:pPr>
      <w:r>
        <w:rPr>
          <w:noProof/>
          <w:szCs w:val="24"/>
        </w:rPr>
        <w:t>36C</w:t>
      </w:r>
      <w:r>
        <w:rPr>
          <w:noProof/>
          <w:snapToGrid w:val="0"/>
          <w:szCs w:val="24"/>
        </w:rPr>
        <w:t xml:space="preserve">. </w:t>
      </w:r>
      <w:r>
        <w:rPr>
          <w:noProof/>
          <w:sz w:val="24"/>
          <w:szCs w:val="24"/>
        </w:rPr>
        <w:tab/>
      </w:r>
      <w:r>
        <w:rPr>
          <w:noProof/>
          <w:snapToGrid w:val="0"/>
          <w:szCs w:val="24"/>
        </w:rPr>
        <w:t xml:space="preserve">Application of certain provisions of the </w:t>
      </w:r>
      <w:r>
        <w:rPr>
          <w:i/>
          <w:noProof/>
          <w:snapToGrid w:val="0"/>
          <w:szCs w:val="24"/>
        </w:rPr>
        <w:t>Consumer Affairs Act 1971</w:t>
      </w:r>
      <w:r>
        <w:rPr>
          <w:noProof/>
        </w:rPr>
        <w:tab/>
      </w:r>
      <w:r>
        <w:rPr>
          <w:noProof/>
        </w:rPr>
        <w:fldChar w:fldCharType="begin"/>
      </w:r>
      <w:r>
        <w:rPr>
          <w:noProof/>
        </w:rPr>
        <w:instrText xml:space="preserve"> PAGEREF _Toc106763961 \h </w:instrText>
      </w:r>
      <w:r>
        <w:rPr>
          <w:noProof/>
        </w:rPr>
      </w:r>
      <w:r>
        <w:rPr>
          <w:noProof/>
        </w:rPr>
        <w:fldChar w:fldCharType="separate"/>
      </w:r>
      <w:r>
        <w:rPr>
          <w:noProof/>
        </w:rPr>
        <w:t>54</w:t>
      </w:r>
      <w:r>
        <w:rPr>
          <w:noProof/>
        </w:rPr>
        <w:fldChar w:fldCharType="end"/>
      </w:r>
    </w:p>
    <w:p>
      <w:pPr>
        <w:pStyle w:val="TOC4"/>
        <w:tabs>
          <w:tab w:val="left" w:pos="1701"/>
        </w:tabs>
        <w:rPr>
          <w:noProof/>
          <w:sz w:val="24"/>
          <w:szCs w:val="24"/>
        </w:rPr>
      </w:pPr>
      <w:r>
        <w:rPr>
          <w:noProof/>
          <w:szCs w:val="24"/>
        </w:rPr>
        <w:t>37</w:t>
      </w:r>
      <w:r>
        <w:rPr>
          <w:noProof/>
          <w:snapToGrid w:val="0"/>
          <w:szCs w:val="24"/>
        </w:rPr>
        <w:t>.</w:t>
      </w:r>
      <w:r>
        <w:rPr>
          <w:noProof/>
          <w:sz w:val="24"/>
          <w:szCs w:val="24"/>
        </w:rPr>
        <w:tab/>
      </w:r>
      <w:r>
        <w:rPr>
          <w:noProof/>
          <w:snapToGrid w:val="0"/>
          <w:szCs w:val="24"/>
        </w:rPr>
        <w:t>As to service of notices</w:t>
      </w:r>
      <w:r>
        <w:rPr>
          <w:noProof/>
        </w:rPr>
        <w:tab/>
      </w:r>
      <w:r>
        <w:rPr>
          <w:noProof/>
        </w:rPr>
        <w:fldChar w:fldCharType="begin"/>
      </w:r>
      <w:r>
        <w:rPr>
          <w:noProof/>
        </w:rPr>
        <w:instrText xml:space="preserve"> PAGEREF _Toc106763962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37A</w:t>
      </w:r>
      <w:r>
        <w:rPr>
          <w:noProof/>
          <w:snapToGrid w:val="0"/>
          <w:szCs w:val="24"/>
        </w:rPr>
        <w:t xml:space="preserve">. </w:t>
      </w:r>
      <w:r>
        <w:rPr>
          <w:noProof/>
          <w:sz w:val="24"/>
          <w:szCs w:val="24"/>
        </w:rPr>
        <w:tab/>
      </w:r>
      <w:r>
        <w:rPr>
          <w:noProof/>
          <w:snapToGrid w:val="0"/>
          <w:szCs w:val="24"/>
        </w:rPr>
        <w:t>Orders dispensing with service</w:t>
      </w:r>
      <w:r>
        <w:rPr>
          <w:noProof/>
        </w:rPr>
        <w:tab/>
      </w:r>
      <w:r>
        <w:rPr>
          <w:noProof/>
        </w:rPr>
        <w:fldChar w:fldCharType="begin"/>
      </w:r>
      <w:r>
        <w:rPr>
          <w:noProof/>
        </w:rPr>
        <w:instrText xml:space="preserve"> PAGEREF _Toc106763963 \h </w:instrText>
      </w:r>
      <w:r>
        <w:rPr>
          <w:noProof/>
        </w:rPr>
      </w:r>
      <w:r>
        <w:rPr>
          <w:noProof/>
        </w:rPr>
        <w:fldChar w:fldCharType="separate"/>
      </w:r>
      <w:r>
        <w:rPr>
          <w:noProof/>
        </w:rPr>
        <w:t>55</w:t>
      </w:r>
      <w:r>
        <w:rPr>
          <w:noProof/>
        </w:rPr>
        <w:fldChar w:fldCharType="end"/>
      </w:r>
    </w:p>
    <w:p>
      <w:pPr>
        <w:pStyle w:val="TOC4"/>
        <w:tabs>
          <w:tab w:val="left" w:pos="1701"/>
        </w:tabs>
        <w:rPr>
          <w:noProof/>
          <w:sz w:val="24"/>
          <w:szCs w:val="24"/>
        </w:rPr>
      </w:pPr>
      <w:r>
        <w:rPr>
          <w:noProof/>
          <w:szCs w:val="24"/>
        </w:rPr>
        <w:t>38</w:t>
      </w:r>
      <w:r>
        <w:rPr>
          <w:noProof/>
          <w:snapToGrid w:val="0"/>
          <w:szCs w:val="24"/>
        </w:rPr>
        <w:t>.</w:t>
      </w:r>
      <w:r>
        <w:rPr>
          <w:noProof/>
          <w:sz w:val="24"/>
          <w:szCs w:val="24"/>
        </w:rPr>
        <w:tab/>
      </w:r>
      <w:r>
        <w:rPr>
          <w:noProof/>
          <w:snapToGrid w:val="0"/>
          <w:szCs w:val="24"/>
        </w:rPr>
        <w:t>Size, etc., of type, etc., required in certain documents</w:t>
      </w:r>
      <w:r>
        <w:rPr>
          <w:noProof/>
        </w:rPr>
        <w:tab/>
      </w:r>
      <w:r>
        <w:rPr>
          <w:noProof/>
        </w:rPr>
        <w:fldChar w:fldCharType="begin"/>
      </w:r>
      <w:r>
        <w:rPr>
          <w:noProof/>
        </w:rPr>
        <w:instrText xml:space="preserve"> PAGEREF _Toc106763964 \h </w:instrText>
      </w:r>
      <w:r>
        <w:rPr>
          <w:noProof/>
        </w:rPr>
      </w:r>
      <w:r>
        <w:rPr>
          <w:noProof/>
        </w:rPr>
        <w:fldChar w:fldCharType="separate"/>
      </w:r>
      <w:r>
        <w:rPr>
          <w:noProof/>
        </w:rPr>
        <w:t>56</w:t>
      </w:r>
      <w:r>
        <w:rPr>
          <w:noProof/>
        </w:rPr>
        <w:fldChar w:fldCharType="end"/>
      </w:r>
    </w:p>
    <w:p>
      <w:pPr>
        <w:pStyle w:val="TOC4"/>
        <w:tabs>
          <w:tab w:val="left" w:pos="1701"/>
        </w:tabs>
        <w:rPr>
          <w:noProof/>
          <w:sz w:val="24"/>
          <w:szCs w:val="24"/>
        </w:rPr>
      </w:pPr>
      <w:r>
        <w:rPr>
          <w:noProof/>
          <w:szCs w:val="24"/>
        </w:rPr>
        <w:t>39</w:t>
      </w:r>
      <w:r>
        <w:rPr>
          <w:noProof/>
          <w:snapToGrid w:val="0"/>
          <w:szCs w:val="24"/>
        </w:rPr>
        <w:t>.</w:t>
      </w:r>
      <w:r>
        <w:rPr>
          <w:noProof/>
          <w:sz w:val="24"/>
          <w:szCs w:val="24"/>
        </w:rPr>
        <w:tab/>
      </w:r>
      <w:r>
        <w:rPr>
          <w:noProof/>
          <w:snapToGrid w:val="0"/>
          <w:szCs w:val="24"/>
        </w:rPr>
        <w:t>Penalty</w:t>
      </w:r>
      <w:r>
        <w:rPr>
          <w:noProof/>
        </w:rPr>
        <w:tab/>
      </w:r>
      <w:r>
        <w:rPr>
          <w:noProof/>
        </w:rPr>
        <w:fldChar w:fldCharType="begin"/>
      </w:r>
      <w:r>
        <w:rPr>
          <w:noProof/>
        </w:rPr>
        <w:instrText xml:space="preserve"> PAGEREF _Toc106763965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40</w:t>
      </w:r>
      <w:r>
        <w:rPr>
          <w:noProof/>
          <w:snapToGrid w:val="0"/>
          <w:szCs w:val="24"/>
        </w:rPr>
        <w:t>.</w:t>
      </w:r>
      <w:r>
        <w:rPr>
          <w:noProof/>
          <w:sz w:val="24"/>
          <w:szCs w:val="24"/>
        </w:rPr>
        <w:tab/>
      </w:r>
      <w:r>
        <w:rPr>
          <w:noProof/>
          <w:snapToGrid w:val="0"/>
          <w:szCs w:val="24"/>
        </w:rPr>
        <w:t>Time for commencement of prosecution</w:t>
      </w:r>
      <w:r>
        <w:rPr>
          <w:noProof/>
        </w:rPr>
        <w:tab/>
      </w:r>
      <w:r>
        <w:rPr>
          <w:noProof/>
        </w:rPr>
        <w:fldChar w:fldCharType="begin"/>
      </w:r>
      <w:r>
        <w:rPr>
          <w:noProof/>
        </w:rPr>
        <w:instrText xml:space="preserve"> PAGEREF _Toc106763966 \h </w:instrText>
      </w:r>
      <w:r>
        <w:rPr>
          <w:noProof/>
        </w:rPr>
      </w:r>
      <w:r>
        <w:rPr>
          <w:noProof/>
        </w:rPr>
        <w:fldChar w:fldCharType="separate"/>
      </w:r>
      <w:r>
        <w:rPr>
          <w:noProof/>
        </w:rPr>
        <w:t>57</w:t>
      </w:r>
      <w:r>
        <w:rPr>
          <w:noProof/>
        </w:rPr>
        <w:fldChar w:fldCharType="end"/>
      </w:r>
    </w:p>
    <w:p>
      <w:pPr>
        <w:pStyle w:val="TOC4"/>
        <w:tabs>
          <w:tab w:val="left" w:pos="1701"/>
        </w:tabs>
        <w:rPr>
          <w:noProof/>
          <w:sz w:val="24"/>
          <w:szCs w:val="24"/>
        </w:rPr>
      </w:pPr>
      <w:r>
        <w:rPr>
          <w:noProof/>
          <w:szCs w:val="24"/>
        </w:rPr>
        <w:t>40A</w:t>
      </w:r>
      <w:r>
        <w:rPr>
          <w:noProof/>
          <w:snapToGrid w:val="0"/>
          <w:szCs w:val="24"/>
        </w:rPr>
        <w:t xml:space="preserve">. </w:t>
      </w:r>
      <w:r>
        <w:rPr>
          <w:noProof/>
          <w:sz w:val="24"/>
          <w:szCs w:val="24"/>
        </w:rPr>
        <w:tab/>
      </w:r>
      <w:r>
        <w:rPr>
          <w:noProof/>
          <w:snapToGrid w:val="0"/>
          <w:szCs w:val="24"/>
        </w:rPr>
        <w:t>Regulations</w:t>
      </w:r>
      <w:r>
        <w:rPr>
          <w:noProof/>
        </w:rPr>
        <w:tab/>
      </w:r>
      <w:r>
        <w:rPr>
          <w:noProof/>
        </w:rPr>
        <w:fldChar w:fldCharType="begin"/>
      </w:r>
      <w:r>
        <w:rPr>
          <w:noProof/>
        </w:rPr>
        <w:instrText xml:space="preserve"> PAGEREF _Toc106763967 \h </w:instrText>
      </w:r>
      <w:r>
        <w:rPr>
          <w:noProof/>
        </w:rPr>
      </w:r>
      <w:r>
        <w:rPr>
          <w:noProof/>
        </w:rPr>
        <w:fldChar w:fldCharType="separate"/>
      </w:r>
      <w:r>
        <w:rPr>
          <w:noProof/>
        </w:rPr>
        <w:t>57</w:t>
      </w:r>
      <w:r>
        <w:rPr>
          <w:noProof/>
        </w:rPr>
        <w:fldChar w:fldCharType="end"/>
      </w:r>
    </w:p>
    <w:p>
      <w:pPr>
        <w:pStyle w:val="TOC5"/>
        <w:rPr>
          <w:b w:val="0"/>
          <w:noProof/>
          <w:sz w:val="24"/>
          <w:szCs w:val="24"/>
        </w:rPr>
      </w:pPr>
      <w:r>
        <w:rPr>
          <w:noProof/>
          <w:szCs w:val="28"/>
        </w:rPr>
        <w:t>First Schedule — First Part</w:t>
      </w:r>
      <w:r>
        <w:rPr>
          <w:noProof/>
        </w:rPr>
        <w:tab/>
      </w:r>
      <w:r>
        <w:rPr>
          <w:noProof/>
        </w:rPr>
        <w:fldChar w:fldCharType="begin"/>
      </w:r>
      <w:r>
        <w:rPr>
          <w:noProof/>
        </w:rPr>
        <w:instrText xml:space="preserve"> PAGEREF _Toc106763968 \h </w:instrText>
      </w:r>
      <w:r>
        <w:rPr>
          <w:noProof/>
        </w:rPr>
      </w:r>
      <w:r>
        <w:rPr>
          <w:noProof/>
        </w:rPr>
        <w:fldChar w:fldCharType="separate"/>
      </w:r>
      <w:r>
        <w:rPr>
          <w:noProof/>
        </w:rPr>
        <w:t>58</w:t>
      </w:r>
      <w:r>
        <w:rPr>
          <w:noProof/>
        </w:rPr>
        <w:fldChar w:fldCharType="end"/>
      </w:r>
    </w:p>
    <w:p>
      <w:pPr>
        <w:pStyle w:val="TOC5"/>
        <w:rPr>
          <w:b w:val="0"/>
          <w:noProof/>
          <w:sz w:val="24"/>
          <w:szCs w:val="24"/>
        </w:rPr>
      </w:pPr>
      <w:r>
        <w:rPr>
          <w:noProof/>
          <w:szCs w:val="28"/>
        </w:rPr>
        <w:t>First Schedule — Second Part</w:t>
      </w:r>
      <w:r>
        <w:rPr>
          <w:noProof/>
        </w:rPr>
        <w:tab/>
      </w:r>
      <w:r>
        <w:rPr>
          <w:noProof/>
        </w:rPr>
        <w:fldChar w:fldCharType="begin"/>
      </w:r>
      <w:r>
        <w:rPr>
          <w:noProof/>
        </w:rPr>
        <w:instrText xml:space="preserve"> PAGEREF _Toc106763969 \h </w:instrText>
      </w:r>
      <w:r>
        <w:rPr>
          <w:noProof/>
        </w:rPr>
      </w:r>
      <w:r>
        <w:rPr>
          <w:noProof/>
        </w:rPr>
        <w:fldChar w:fldCharType="separate"/>
      </w:r>
      <w:r>
        <w:rPr>
          <w:noProof/>
        </w:rPr>
        <w:t>60</w:t>
      </w:r>
      <w:r>
        <w:rPr>
          <w:noProof/>
        </w:rPr>
        <w:fldChar w:fldCharType="end"/>
      </w:r>
    </w:p>
    <w:p>
      <w:pPr>
        <w:pStyle w:val="TOC5"/>
        <w:rPr>
          <w:b w:val="0"/>
          <w:noProof/>
          <w:sz w:val="24"/>
          <w:szCs w:val="24"/>
        </w:rPr>
      </w:pPr>
      <w:r>
        <w:rPr>
          <w:noProof/>
          <w:szCs w:val="28"/>
        </w:rPr>
        <w:t>Second Schedule</w:t>
      </w:r>
      <w:r>
        <w:rPr>
          <w:noProof/>
        </w:rPr>
        <w:tab/>
      </w:r>
      <w:r>
        <w:rPr>
          <w:noProof/>
        </w:rPr>
        <w:fldChar w:fldCharType="begin"/>
      </w:r>
      <w:r>
        <w:rPr>
          <w:noProof/>
        </w:rPr>
        <w:instrText xml:space="preserve"> PAGEREF _Toc106763970 \h </w:instrText>
      </w:r>
      <w:r>
        <w:rPr>
          <w:noProof/>
        </w:rPr>
      </w:r>
      <w:r>
        <w:rPr>
          <w:noProof/>
        </w:rPr>
        <w:fldChar w:fldCharType="separate"/>
      </w:r>
      <w:r>
        <w:rPr>
          <w:noProof/>
        </w:rPr>
        <w:t>61</w:t>
      </w:r>
      <w:r>
        <w:rPr>
          <w:noProof/>
        </w:rPr>
        <w:fldChar w:fldCharType="end"/>
      </w:r>
    </w:p>
    <w:p>
      <w:pPr>
        <w:pStyle w:val="TOC7"/>
        <w:rPr>
          <w:noProof/>
          <w:sz w:val="24"/>
          <w:szCs w:val="24"/>
        </w:rPr>
      </w:pPr>
      <w:r>
        <w:rPr>
          <w:noProof/>
          <w:szCs w:val="28"/>
        </w:rPr>
        <w:t>Advice to hirers</w:t>
      </w:r>
      <w:r>
        <w:rPr>
          <w:noProof/>
        </w:rPr>
        <w:tab/>
      </w:r>
      <w:r>
        <w:rPr>
          <w:noProof/>
        </w:rPr>
        <w:fldChar w:fldCharType="begin"/>
      </w:r>
      <w:r>
        <w:rPr>
          <w:noProof/>
        </w:rPr>
        <w:instrText xml:space="preserve"> PAGEREF _Toc106763971 \h </w:instrText>
      </w:r>
      <w:r>
        <w:rPr>
          <w:noProof/>
        </w:rPr>
      </w:r>
      <w:r>
        <w:rPr>
          <w:noProof/>
        </w:rPr>
        <w:fldChar w:fldCharType="separate"/>
      </w:r>
      <w:r>
        <w:rPr>
          <w:noProof/>
        </w:rPr>
        <w:t>61</w:t>
      </w:r>
      <w:r>
        <w:rPr>
          <w:noProof/>
        </w:rPr>
        <w:fldChar w:fldCharType="end"/>
      </w:r>
    </w:p>
    <w:p>
      <w:pPr>
        <w:pStyle w:val="TOC5"/>
        <w:rPr>
          <w:b w:val="0"/>
          <w:noProof/>
          <w:sz w:val="24"/>
          <w:szCs w:val="24"/>
        </w:rPr>
      </w:pPr>
      <w:r>
        <w:rPr>
          <w:noProof/>
          <w:szCs w:val="28"/>
        </w:rPr>
        <w:t>Third Schedule</w:t>
      </w:r>
      <w:r>
        <w:rPr>
          <w:noProof/>
        </w:rPr>
        <w:tab/>
      </w:r>
      <w:r>
        <w:rPr>
          <w:noProof/>
        </w:rPr>
        <w:fldChar w:fldCharType="begin"/>
      </w:r>
      <w:r>
        <w:rPr>
          <w:noProof/>
        </w:rPr>
        <w:instrText xml:space="preserve"> PAGEREF _Toc106763972 \h </w:instrText>
      </w:r>
      <w:r>
        <w:rPr>
          <w:noProof/>
        </w:rPr>
      </w:r>
      <w:r>
        <w:rPr>
          <w:noProof/>
        </w:rPr>
        <w:fldChar w:fldCharType="separate"/>
      </w:r>
      <w:r>
        <w:rPr>
          <w:noProof/>
        </w:rPr>
        <w:t>63</w:t>
      </w:r>
      <w:r>
        <w:rPr>
          <w:noProof/>
        </w:rPr>
        <w:fldChar w:fldCharType="end"/>
      </w:r>
    </w:p>
    <w:p>
      <w:pPr>
        <w:pStyle w:val="TOC7"/>
        <w:rPr>
          <w:noProof/>
          <w:sz w:val="24"/>
          <w:szCs w:val="24"/>
        </w:rPr>
      </w:pPr>
      <w:r>
        <w:rPr>
          <w:noProof/>
          <w:szCs w:val="28"/>
        </w:rPr>
        <w:t>Notice of intention to repossess</w:t>
      </w:r>
      <w:r>
        <w:rPr>
          <w:noProof/>
        </w:rPr>
        <w:tab/>
      </w:r>
      <w:r>
        <w:rPr>
          <w:noProof/>
        </w:rPr>
        <w:fldChar w:fldCharType="begin"/>
      </w:r>
      <w:r>
        <w:rPr>
          <w:noProof/>
        </w:rPr>
        <w:instrText xml:space="preserve"> PAGEREF _Toc106763973 \h </w:instrText>
      </w:r>
      <w:r>
        <w:rPr>
          <w:noProof/>
        </w:rPr>
      </w:r>
      <w:r>
        <w:rPr>
          <w:noProof/>
        </w:rPr>
        <w:fldChar w:fldCharType="separate"/>
      </w:r>
      <w:r>
        <w:rPr>
          <w:noProof/>
        </w:rPr>
        <w:t>63</w:t>
      </w:r>
      <w:r>
        <w:rPr>
          <w:noProof/>
        </w:rPr>
        <w:fldChar w:fldCharType="end"/>
      </w:r>
    </w:p>
    <w:p>
      <w:pPr>
        <w:pStyle w:val="TOC5"/>
        <w:rPr>
          <w:b w:val="0"/>
          <w:noProof/>
          <w:sz w:val="24"/>
          <w:szCs w:val="24"/>
        </w:rPr>
      </w:pPr>
      <w:r>
        <w:rPr>
          <w:noProof/>
          <w:szCs w:val="28"/>
        </w:rPr>
        <w:t>Fourth Schedule</w:t>
      </w:r>
      <w:r>
        <w:rPr>
          <w:noProof/>
        </w:rPr>
        <w:tab/>
      </w:r>
      <w:r>
        <w:rPr>
          <w:noProof/>
        </w:rPr>
        <w:fldChar w:fldCharType="begin"/>
      </w:r>
      <w:r>
        <w:rPr>
          <w:noProof/>
        </w:rPr>
        <w:instrText xml:space="preserve"> PAGEREF _Toc106763974 \h </w:instrText>
      </w:r>
      <w:r>
        <w:rPr>
          <w:noProof/>
        </w:rPr>
      </w:r>
      <w:r>
        <w:rPr>
          <w:noProof/>
        </w:rPr>
        <w:fldChar w:fldCharType="separate"/>
      </w:r>
      <w:r>
        <w:rPr>
          <w:noProof/>
        </w:rPr>
        <w:t>64</w:t>
      </w:r>
      <w:r>
        <w:rPr>
          <w:noProof/>
        </w:rPr>
        <w:fldChar w:fldCharType="end"/>
      </w:r>
    </w:p>
    <w:p>
      <w:pPr>
        <w:pStyle w:val="TOC7"/>
        <w:rPr>
          <w:noProof/>
          <w:sz w:val="24"/>
          <w:szCs w:val="24"/>
        </w:rPr>
      </w:pPr>
      <w:r>
        <w:rPr>
          <w:noProof/>
          <w:szCs w:val="28"/>
        </w:rPr>
        <w:t>Advice to hirers</w:t>
      </w:r>
      <w:r>
        <w:rPr>
          <w:noProof/>
        </w:rPr>
        <w:tab/>
      </w:r>
      <w:r>
        <w:rPr>
          <w:noProof/>
        </w:rPr>
        <w:fldChar w:fldCharType="begin"/>
      </w:r>
      <w:r>
        <w:rPr>
          <w:noProof/>
        </w:rPr>
        <w:instrText xml:space="preserve"> PAGEREF _Toc106763975 \h </w:instrText>
      </w:r>
      <w:r>
        <w:rPr>
          <w:noProof/>
        </w:rPr>
      </w:r>
      <w:r>
        <w:rPr>
          <w:noProof/>
        </w:rPr>
        <w:fldChar w:fldCharType="separate"/>
      </w:r>
      <w:r>
        <w:rPr>
          <w:noProof/>
        </w:rPr>
        <w:t>64</w:t>
      </w:r>
      <w:r>
        <w:rPr>
          <w:noProof/>
        </w:rPr>
        <w:fldChar w:fldCharType="end"/>
      </w:r>
    </w:p>
    <w:p>
      <w:pPr>
        <w:pStyle w:val="TOC5"/>
        <w:rPr>
          <w:b w:val="0"/>
          <w:noProof/>
          <w:sz w:val="24"/>
          <w:szCs w:val="24"/>
        </w:rPr>
      </w:pPr>
      <w:r>
        <w:rPr>
          <w:noProof/>
          <w:szCs w:val="28"/>
        </w:rPr>
        <w:t>Fifth Schedule</w:t>
      </w:r>
      <w:r>
        <w:rPr>
          <w:noProof/>
        </w:rPr>
        <w:tab/>
      </w:r>
      <w:r>
        <w:rPr>
          <w:noProof/>
        </w:rPr>
        <w:fldChar w:fldCharType="begin"/>
      </w:r>
      <w:r>
        <w:rPr>
          <w:noProof/>
        </w:rPr>
        <w:instrText xml:space="preserve"> PAGEREF _Toc106763976 \h </w:instrText>
      </w:r>
      <w:r>
        <w:rPr>
          <w:noProof/>
        </w:rPr>
      </w:r>
      <w:r>
        <w:rPr>
          <w:noProof/>
        </w:rPr>
        <w:fldChar w:fldCharType="separate"/>
      </w:r>
      <w:r>
        <w:rPr>
          <w:noProof/>
        </w:rPr>
        <w:t>66</w:t>
      </w:r>
      <w:r>
        <w:rPr>
          <w:noProof/>
        </w:rPr>
        <w:fldChar w:fldCharType="end"/>
      </w:r>
    </w:p>
    <w:p>
      <w:pPr>
        <w:pStyle w:val="TOC7"/>
        <w:rPr>
          <w:noProof/>
          <w:sz w:val="24"/>
          <w:szCs w:val="24"/>
        </w:rPr>
      </w:pPr>
      <w:r>
        <w:rPr>
          <w:noProof/>
          <w:szCs w:val="28"/>
        </w:rPr>
        <w:t>Formula for calculating percentage rate of terms charges</w:t>
      </w:r>
      <w:r>
        <w:rPr>
          <w:noProof/>
        </w:rPr>
        <w:tab/>
      </w:r>
      <w:r>
        <w:rPr>
          <w:noProof/>
        </w:rPr>
        <w:fldChar w:fldCharType="begin"/>
      </w:r>
      <w:r>
        <w:rPr>
          <w:noProof/>
        </w:rPr>
        <w:instrText xml:space="preserve"> PAGEREF _Toc106763977 \h </w:instrText>
      </w:r>
      <w:r>
        <w:rPr>
          <w:noProof/>
        </w:rPr>
      </w:r>
      <w:r>
        <w:rPr>
          <w:noProof/>
        </w:rPr>
        <w:fldChar w:fldCharType="separate"/>
      </w:r>
      <w:r>
        <w:rPr>
          <w:noProof/>
        </w:rPr>
        <w:t>66</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_Toc106763979 \h </w:instrText>
      </w:r>
      <w:r>
        <w:rPr>
          <w:noProof/>
        </w:rPr>
      </w:r>
      <w:r>
        <w:rPr>
          <w:noProof/>
        </w:rPr>
        <w:fldChar w:fldCharType="separate"/>
      </w:r>
      <w:r>
        <w:rPr>
          <w:noProof/>
        </w:rPr>
        <w:t>68</w:t>
      </w:r>
      <w:r>
        <w:rPr>
          <w:noProof/>
        </w:rPr>
        <w:fldChar w:fldCharType="end"/>
      </w:r>
    </w:p>
    <w:p>
      <w:pPr>
        <w:pStyle w:val="TOC4"/>
      </w:pPr>
      <w:r>
        <w:rPr>
          <w:noProof/>
          <w:snapToGrid w:val="0"/>
        </w:rPr>
        <w:tab/>
        <w:t>Provisions that have not come into operation</w:t>
      </w:r>
      <w:r>
        <w:rPr>
          <w:noProof/>
        </w:rPr>
        <w:tab/>
      </w:r>
      <w:r>
        <w:rPr>
          <w:noProof/>
        </w:rPr>
        <w:fldChar w:fldCharType="begin"/>
      </w:r>
      <w:r>
        <w:rPr>
          <w:noProof/>
        </w:rPr>
        <w:instrText xml:space="preserve"> PAGEREF _Toc106763980 \h </w:instrText>
      </w:r>
      <w:r>
        <w:rPr>
          <w:noProof/>
        </w:rPr>
      </w:r>
      <w:r>
        <w:rPr>
          <w:noProof/>
        </w:rPr>
        <w:fldChar w:fldCharType="separate"/>
      </w:r>
      <w:r>
        <w:rPr>
          <w:noProof/>
        </w:rPr>
        <w:t>70</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pPr>
      <w:r>
        <w:t>Hire</w:t>
      </w:r>
      <w:r>
        <w:noBreakHyphen/>
        <w:t xml:space="preserve">Purchase Act 1959 </w:t>
      </w:r>
    </w:p>
    <w:p>
      <w:pPr>
        <w:pStyle w:val="LongTitle"/>
        <w:spacing w:before="72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r>
        <w:rPr>
          <w:rStyle w:val="CharPartText"/>
        </w:rPr>
        <w:t xml:space="preserve"> </w:t>
      </w:r>
    </w:p>
    <w:p>
      <w:pPr>
        <w:pStyle w:val="Heading5"/>
        <w:rPr>
          <w:snapToGrid w:val="0"/>
        </w:rPr>
      </w:pPr>
      <w:bookmarkStart w:id="13" w:name="_Toc459168235"/>
      <w:bookmarkStart w:id="14" w:name="_Toc71097090"/>
      <w:bookmarkStart w:id="15" w:name="_Toc72200462"/>
      <w:bookmarkStart w:id="16" w:name="_Toc102883424"/>
      <w:bookmarkStart w:id="17" w:name="_Toc106763909"/>
      <w:r>
        <w:rPr>
          <w:rStyle w:val="CharSectno"/>
        </w:rPr>
        <w:t>1</w:t>
      </w:r>
      <w:r>
        <w:rPr>
          <w:snapToGrid w:val="0"/>
        </w:rPr>
        <w:t>.</w:t>
      </w:r>
      <w:r>
        <w:rPr>
          <w:snapToGrid w:val="0"/>
        </w:rPr>
        <w:tab/>
        <w:t>Short title and commencement</w:t>
      </w:r>
      <w:bookmarkEnd w:id="13"/>
      <w:bookmarkEnd w:id="14"/>
      <w:bookmarkEnd w:id="15"/>
      <w:bookmarkEnd w:id="16"/>
      <w:bookmarkEnd w:id="17"/>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and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18" w:name="_Toc71097091"/>
      <w:bookmarkStart w:id="19" w:name="_Toc72200463"/>
      <w:bookmarkStart w:id="20" w:name="_Toc102883425"/>
      <w:bookmarkStart w:id="21" w:name="_Toc106763910"/>
      <w:bookmarkStart w:id="22" w:name="_Toc459168236"/>
      <w:r>
        <w:rPr>
          <w:rStyle w:val="CharSectno"/>
        </w:rPr>
        <w:t>1A</w:t>
      </w:r>
      <w:r>
        <w:t>.</w:t>
      </w:r>
      <w:r>
        <w:tab/>
        <w:t>Application of Act</w:t>
      </w:r>
      <w:bookmarkEnd w:id="18"/>
      <w:bookmarkEnd w:id="19"/>
      <w:bookmarkEnd w:id="20"/>
      <w:bookmarkEnd w:id="21"/>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pPr>
      <w:r>
        <w:tab/>
      </w:r>
      <w:r>
        <w:tab/>
        <w:t>were deleted.</w:t>
      </w:r>
    </w:p>
    <w:p>
      <w:pPr>
        <w:pStyle w:val="Subsection"/>
      </w:pPr>
      <w:r>
        <w:tab/>
        <w:t>(7)</w:t>
      </w:r>
      <w:r>
        <w:tab/>
        <w:t>Section 25 applies to and in relation to an exempt hire</w:t>
      </w:r>
      <w:r>
        <w:noBreakHyphen/>
        <w:t>purchase agreement.</w:t>
      </w:r>
    </w:p>
    <w:p>
      <w:pPr>
        <w:pStyle w:val="Subsection"/>
      </w:pPr>
      <w:r>
        <w:tab/>
        <w:t>(8)</w:t>
      </w:r>
      <w:r>
        <w:tab/>
        <w:t>For the purposes of subsections (4) and (7), the Third Schedule has effect in relation to an exempt hire</w:t>
      </w:r>
      <w:r>
        <w:noBreakHyphen/>
        <w:t>purchase agreement.</w:t>
      </w:r>
    </w:p>
    <w:p>
      <w:pPr>
        <w:pStyle w:val="Subsection"/>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rPr>
          <w:snapToGrid w:val="0"/>
        </w:rPr>
      </w:pPr>
      <w:bookmarkStart w:id="23" w:name="_Toc71097092"/>
      <w:bookmarkStart w:id="24" w:name="_Toc72200464"/>
      <w:bookmarkStart w:id="25" w:name="_Toc102883426"/>
      <w:bookmarkStart w:id="26" w:name="_Toc106763911"/>
      <w:r>
        <w:rPr>
          <w:rStyle w:val="CharSectno"/>
        </w:rPr>
        <w:t>2</w:t>
      </w:r>
      <w:r>
        <w:rPr>
          <w:snapToGrid w:val="0"/>
        </w:rPr>
        <w:t>.</w:t>
      </w:r>
      <w:r>
        <w:rPr>
          <w:snapToGrid w:val="0"/>
        </w:rPr>
        <w:tab/>
        <w:t>Interpretation</w:t>
      </w:r>
      <w:bookmarkEnd w:id="22"/>
      <w:bookmarkEnd w:id="23"/>
      <w:bookmarkEnd w:id="24"/>
      <w:bookmarkEnd w:id="25"/>
      <w:bookmarkEnd w:id="26"/>
      <w:r>
        <w:rPr>
          <w:snapToGrid w:val="0"/>
        </w:rPr>
        <w:t xml:space="preserve"> </w:t>
      </w:r>
    </w:p>
    <w:p>
      <w:pPr>
        <w:pStyle w:val="Subsection"/>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rPr>
          <w:b/>
        </w:rPr>
        <w:tab/>
        <w:t>“</w:t>
      </w:r>
      <w:r>
        <w:rPr>
          <w:rStyle w:val="CharDefText"/>
        </w:rPr>
        <w:t>Commissioner</w:t>
      </w:r>
      <w:r>
        <w:rPr>
          <w:b/>
        </w:rPr>
        <w:t>”</w:t>
      </w:r>
      <w:r>
        <w:t xml:space="preserve"> means the Commissioner for Fair Trading referred to in section 15 of the </w:t>
      </w:r>
      <w:r>
        <w:rPr>
          <w:i/>
        </w:rPr>
        <w:t>Consumer Affairs Act 1971</w:t>
      </w:r>
      <w:r>
        <w:t>;</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pPr>
      <w:r>
        <w:rPr>
          <w:b/>
        </w:rPr>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rPr>
          <w:b/>
        </w:rPr>
        <w:tab/>
        <w:t>“</w:t>
      </w:r>
      <w:r>
        <w:rPr>
          <w:rStyle w:val="CharDefText"/>
        </w:rPr>
        <w:t>Deputy Commissioner</w:t>
      </w:r>
      <w:r>
        <w:rPr>
          <w:b/>
        </w:rPr>
        <w:t>”</w:t>
      </w:r>
      <w:r>
        <w:t xml:space="preserve"> means the person holding or acting in the office of Deputy Commissioner for Fair Trading under the </w:t>
      </w:r>
      <w:r>
        <w:rPr>
          <w:i/>
        </w:rPr>
        <w:t>Public Service Act 1978</w:t>
      </w:r>
      <w:r>
        <w:rPr>
          <w:vertAlign w:val="superscript"/>
        </w:rPr>
        <w:t> 2</w:t>
      </w:r>
      <w:r>
        <w: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w:t>
      </w:r>
    </w:p>
    <w:p>
      <w:pPr>
        <w:pStyle w:val="Heading5"/>
        <w:rPr>
          <w:snapToGrid w:val="0"/>
        </w:rPr>
      </w:pPr>
      <w:bookmarkStart w:id="27" w:name="_Toc459168237"/>
      <w:bookmarkStart w:id="28" w:name="_Toc71097093"/>
      <w:bookmarkStart w:id="29" w:name="_Toc72200465"/>
      <w:bookmarkStart w:id="30" w:name="_Toc102883427"/>
      <w:bookmarkStart w:id="31" w:name="_Toc106763912"/>
      <w:r>
        <w:rPr>
          <w:rStyle w:val="CharSectno"/>
        </w:rPr>
        <w:t>2A</w:t>
      </w:r>
      <w:r>
        <w:rPr>
          <w:snapToGrid w:val="0"/>
        </w:rPr>
        <w:t xml:space="preserve">. </w:t>
      </w:r>
      <w:r>
        <w:rPr>
          <w:snapToGrid w:val="0"/>
        </w:rPr>
        <w:tab/>
        <w:t>Orders making Act inapplicable</w:t>
      </w:r>
      <w:bookmarkEnd w:id="27"/>
      <w:bookmarkEnd w:id="28"/>
      <w:bookmarkEnd w:id="29"/>
      <w:bookmarkEnd w:id="30"/>
      <w:bookmarkEnd w:id="31"/>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32" w:name="_Toc459168238"/>
      <w:bookmarkStart w:id="33" w:name="_Toc71097094"/>
      <w:bookmarkStart w:id="34" w:name="_Toc72200466"/>
      <w:bookmarkStart w:id="35" w:name="_Toc102883428"/>
      <w:bookmarkStart w:id="36" w:name="_Toc106763913"/>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32"/>
      <w:bookmarkEnd w:id="33"/>
      <w:bookmarkEnd w:id="34"/>
      <w:bookmarkEnd w:id="35"/>
      <w:bookmarkEnd w:id="36"/>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37" w:name="_Toc72200467"/>
      <w:bookmarkStart w:id="38" w:name="_Toc72200535"/>
      <w:bookmarkStart w:id="39" w:name="_Toc77655306"/>
      <w:bookmarkStart w:id="40" w:name="_Toc79372680"/>
      <w:bookmarkStart w:id="41" w:name="_Toc86551110"/>
      <w:bookmarkStart w:id="42" w:name="_Toc89521457"/>
      <w:bookmarkStart w:id="43" w:name="_Toc90954866"/>
      <w:bookmarkStart w:id="44" w:name="_Toc92858025"/>
      <w:bookmarkStart w:id="45" w:name="_Toc97107183"/>
      <w:bookmarkStart w:id="46" w:name="_Toc102365765"/>
      <w:bookmarkStart w:id="47" w:name="_Toc102883429"/>
      <w:bookmarkStart w:id="48" w:name="_Toc106763914"/>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37"/>
      <w:bookmarkEnd w:id="38"/>
      <w:bookmarkEnd w:id="39"/>
      <w:bookmarkEnd w:id="40"/>
      <w:bookmarkEnd w:id="41"/>
      <w:bookmarkEnd w:id="42"/>
      <w:bookmarkEnd w:id="43"/>
      <w:bookmarkEnd w:id="44"/>
      <w:bookmarkEnd w:id="45"/>
      <w:bookmarkEnd w:id="46"/>
      <w:bookmarkEnd w:id="47"/>
      <w:bookmarkEnd w:id="48"/>
      <w:r>
        <w:rPr>
          <w:rStyle w:val="CharPartText"/>
        </w:rPr>
        <w:t xml:space="preserve"> </w:t>
      </w:r>
    </w:p>
    <w:p>
      <w:pPr>
        <w:pStyle w:val="Heading5"/>
        <w:rPr>
          <w:snapToGrid w:val="0"/>
        </w:rPr>
      </w:pPr>
      <w:bookmarkStart w:id="49" w:name="_Toc459168239"/>
      <w:bookmarkStart w:id="50" w:name="_Toc71097095"/>
      <w:bookmarkStart w:id="51" w:name="_Toc72200468"/>
      <w:bookmarkStart w:id="52" w:name="_Toc102883430"/>
      <w:bookmarkStart w:id="53" w:name="_Toc106763915"/>
      <w:r>
        <w:rPr>
          <w:rStyle w:val="CharSectno"/>
        </w:rPr>
        <w:t>3</w:t>
      </w:r>
      <w:r>
        <w:rPr>
          <w:snapToGrid w:val="0"/>
        </w:rPr>
        <w:t>.</w:t>
      </w:r>
      <w:r>
        <w:rPr>
          <w:snapToGrid w:val="0"/>
        </w:rPr>
        <w:tab/>
        <w:t>Summary of proposed hire</w:t>
      </w:r>
      <w:r>
        <w:rPr>
          <w:snapToGrid w:val="0"/>
        </w:rPr>
        <w:noBreakHyphen/>
        <w:t>purchase transaction to be given to prospective hirer</w:t>
      </w:r>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be signed by or on behalf of the hirer and all other parties to the agreement;</w:t>
      </w:r>
    </w:p>
    <w:p>
      <w:pPr>
        <w:pStyle w:val="Indenta"/>
        <w:rPr>
          <w:snapToGrid w:val="0"/>
        </w:rPr>
      </w:pPr>
      <w:r>
        <w:rPr>
          <w:snapToGrid w:val="0"/>
        </w:rPr>
        <w:tab/>
        <w:t>(c)</w:t>
      </w:r>
      <w:r>
        <w:rPr>
          <w:snapToGrid w:val="0"/>
        </w:rPr>
        <w:tab/>
        <w:t>shall — </w:t>
      </w:r>
    </w:p>
    <w:p>
      <w:pPr>
        <w:pStyle w:val="Indenti"/>
        <w:rPr>
          <w:snapToGrid w:val="0"/>
        </w:rPr>
      </w:pPr>
      <w:r>
        <w:rPr>
          <w:snapToGrid w:val="0"/>
        </w:rPr>
        <w:tab/>
        <w:t>(i)</w:t>
      </w:r>
      <w:r>
        <w:rPr>
          <w:snapToGrid w:val="0"/>
        </w:rPr>
        <w:tab/>
        <w:t>specify a date on which the hiring shall be deemed to have commenced;</w:t>
      </w:r>
    </w:p>
    <w:p>
      <w:pPr>
        <w:pStyle w:val="Indenti"/>
        <w:rPr>
          <w:snapToGrid w:val="0"/>
        </w:rPr>
      </w:pPr>
      <w:r>
        <w:rPr>
          <w:snapToGrid w:val="0"/>
        </w:rPr>
        <w:tab/>
        <w:t>(ii)</w:t>
      </w:r>
      <w:r>
        <w:rPr>
          <w:snapToGrid w:val="0"/>
        </w:rPr>
        <w:tab/>
        <w:t>specify the number of instalments to be paid under the agreement by the hirer;</w:t>
      </w:r>
    </w:p>
    <w:p>
      <w:pPr>
        <w:pStyle w:val="Indenti"/>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rPr>
          <w:snapToGrid w:val="0"/>
        </w:rPr>
      </w:pPr>
      <w:r>
        <w:rPr>
          <w:snapToGrid w:val="0"/>
        </w:rPr>
        <w:tab/>
        <w:t>(iv)</w:t>
      </w:r>
      <w:r>
        <w:rPr>
          <w:snapToGrid w:val="0"/>
        </w:rPr>
        <w:tab/>
        <w:t>specify the time for the payment of each instalment; and</w:t>
      </w:r>
    </w:p>
    <w:p>
      <w:pPr>
        <w:pStyle w:val="Indenti"/>
        <w:rPr>
          <w:snapToGrid w:val="0"/>
        </w:rPr>
      </w:pPr>
      <w:r>
        <w:rPr>
          <w:snapToGrid w:val="0"/>
        </w:rPr>
        <w:tab/>
        <w:t>(v)</w:t>
      </w:r>
      <w:r>
        <w:rPr>
          <w:snapToGrid w:val="0"/>
        </w:rPr>
        <w:tab/>
        <w:t>contain a description of the goods sufficient to identify them;</w:t>
      </w:r>
    </w:p>
    <w:p>
      <w:pPr>
        <w:pStyle w:val="Indenta"/>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rPr>
          <w:snapToGrid w:val="0"/>
        </w:rPr>
      </w:pPr>
      <w:r>
        <w:rPr>
          <w:snapToGrid w:val="0"/>
        </w:rPr>
        <w:tab/>
        <w:t>(e)</w:t>
      </w:r>
      <w:r>
        <w:rPr>
          <w:snapToGrid w:val="0"/>
        </w:rPr>
        <w:tab/>
        <w:t>shall set out in tabular form — </w:t>
      </w:r>
    </w:p>
    <w:p>
      <w:pPr>
        <w:pStyle w:val="Indenti"/>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pPr>
      <w:r>
        <w:tab/>
        <w:t>[(viia)</w:t>
      </w:r>
      <w:r>
        <w:tab/>
        <w:t>deleted]</w:t>
      </w:r>
    </w:p>
    <w:p>
      <w:pPr>
        <w:pStyle w:val="Indenti"/>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rPr>
          <w:snapToGrid w:val="0"/>
        </w:rPr>
      </w:pPr>
      <w:r>
        <w:rPr>
          <w:snapToGrid w:val="0"/>
        </w:rPr>
        <w:tab/>
        <w:t>(xi)</w:t>
      </w:r>
      <w:r>
        <w:rPr>
          <w:snapToGrid w:val="0"/>
        </w:rPr>
        <w:tab/>
        <w:t>the total amount payable;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Ednotesubsection"/>
      </w:pPr>
      <w:r>
        <w:tab/>
        <w:t>[(4h), (4j)</w:t>
      </w:r>
      <w:r>
        <w:tab/>
        <w:t>repealed]</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54" w:name="_Toc459168240"/>
      <w:bookmarkStart w:id="55" w:name="_Toc71097096"/>
      <w:bookmarkStart w:id="56" w:name="_Toc72200469"/>
      <w:bookmarkStart w:id="57" w:name="_Toc102883431"/>
      <w:bookmarkStart w:id="58" w:name="_Toc106763916"/>
      <w:r>
        <w:rPr>
          <w:rStyle w:val="CharSectno"/>
        </w:rPr>
        <w:t>4</w:t>
      </w:r>
      <w:r>
        <w:rPr>
          <w:snapToGrid w:val="0"/>
        </w:rPr>
        <w:t>.</w:t>
      </w:r>
      <w:r>
        <w:rPr>
          <w:snapToGrid w:val="0"/>
        </w:rPr>
        <w:tab/>
        <w:t>Certain copy documents to be served on hirer</w:t>
      </w:r>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59" w:name="_Toc72200470"/>
      <w:bookmarkStart w:id="60" w:name="_Toc72200538"/>
      <w:bookmarkStart w:id="61" w:name="_Toc77655309"/>
      <w:bookmarkStart w:id="62" w:name="_Toc79372683"/>
      <w:bookmarkStart w:id="63" w:name="_Toc86551113"/>
      <w:bookmarkStart w:id="64" w:name="_Toc89521460"/>
      <w:bookmarkStart w:id="65" w:name="_Toc90954869"/>
      <w:bookmarkStart w:id="66" w:name="_Toc92858028"/>
      <w:bookmarkStart w:id="67" w:name="_Toc97107186"/>
      <w:bookmarkStart w:id="68" w:name="_Toc102365768"/>
      <w:bookmarkStart w:id="69" w:name="_Toc102883432"/>
      <w:bookmarkStart w:id="70" w:name="_Toc106763917"/>
      <w:r>
        <w:rPr>
          <w:rStyle w:val="CharPartNo"/>
        </w:rPr>
        <w:t>Part III</w:t>
      </w:r>
      <w:r>
        <w:t> — </w:t>
      </w:r>
      <w:r>
        <w:rPr>
          <w:rStyle w:val="CharPartText"/>
        </w:rPr>
        <w:t>Protection of hirers</w:t>
      </w:r>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3"/>
        <w:rPr>
          <w:snapToGrid w:val="0"/>
        </w:rPr>
      </w:pPr>
      <w:bookmarkStart w:id="71" w:name="_Toc72200471"/>
      <w:bookmarkStart w:id="72" w:name="_Toc72200539"/>
      <w:bookmarkStart w:id="73" w:name="_Toc77655310"/>
      <w:bookmarkStart w:id="74" w:name="_Toc79372684"/>
      <w:bookmarkStart w:id="75" w:name="_Toc86551114"/>
      <w:bookmarkStart w:id="76" w:name="_Toc89521461"/>
      <w:bookmarkStart w:id="77" w:name="_Toc90954870"/>
      <w:bookmarkStart w:id="78" w:name="_Toc92858029"/>
      <w:bookmarkStart w:id="79" w:name="_Toc97107187"/>
      <w:bookmarkStart w:id="80" w:name="_Toc102365769"/>
      <w:bookmarkStart w:id="81" w:name="_Toc102883433"/>
      <w:bookmarkStart w:id="82" w:name="_Toc106763918"/>
      <w:r>
        <w:rPr>
          <w:rStyle w:val="CharDivNo"/>
        </w:rPr>
        <w:t>Division 1</w:t>
      </w:r>
      <w:r>
        <w:rPr>
          <w:snapToGrid w:val="0"/>
        </w:rPr>
        <w:t> — </w:t>
      </w:r>
      <w:r>
        <w:rPr>
          <w:rStyle w:val="CharDivText"/>
        </w:rPr>
        <w:t>Warranties and conditions</w:t>
      </w:r>
      <w:bookmarkEnd w:id="71"/>
      <w:bookmarkEnd w:id="72"/>
      <w:bookmarkEnd w:id="73"/>
      <w:bookmarkEnd w:id="74"/>
      <w:bookmarkEnd w:id="75"/>
      <w:bookmarkEnd w:id="76"/>
      <w:bookmarkEnd w:id="77"/>
      <w:bookmarkEnd w:id="78"/>
      <w:bookmarkEnd w:id="79"/>
      <w:bookmarkEnd w:id="80"/>
      <w:bookmarkEnd w:id="81"/>
      <w:bookmarkEnd w:id="82"/>
      <w:r>
        <w:rPr>
          <w:rStyle w:val="CharDivText"/>
        </w:rPr>
        <w:t xml:space="preserve"> </w:t>
      </w:r>
    </w:p>
    <w:p>
      <w:pPr>
        <w:pStyle w:val="Heading5"/>
        <w:rPr>
          <w:snapToGrid w:val="0"/>
        </w:rPr>
      </w:pPr>
      <w:bookmarkStart w:id="83" w:name="_Toc459168241"/>
      <w:bookmarkStart w:id="84" w:name="_Toc71097097"/>
      <w:bookmarkStart w:id="85" w:name="_Toc72200472"/>
      <w:bookmarkStart w:id="86" w:name="_Toc102883434"/>
      <w:bookmarkStart w:id="87" w:name="_Toc106763919"/>
      <w:r>
        <w:rPr>
          <w:rStyle w:val="CharSectno"/>
        </w:rPr>
        <w:t>5</w:t>
      </w:r>
      <w:r>
        <w:rPr>
          <w:snapToGrid w:val="0"/>
        </w:rPr>
        <w:t>.</w:t>
      </w:r>
      <w:r>
        <w:rPr>
          <w:snapToGrid w:val="0"/>
        </w:rPr>
        <w:tab/>
        <w:t>Conditions and warranties to be implied in every hire</w:t>
      </w:r>
      <w:r>
        <w:rPr>
          <w:snapToGrid w:val="0"/>
        </w:rPr>
        <w:noBreakHyphen/>
        <w:t>purchase agreement</w:t>
      </w:r>
      <w:bookmarkEnd w:id="83"/>
      <w:bookmarkEnd w:id="84"/>
      <w:bookmarkEnd w:id="85"/>
      <w:bookmarkEnd w:id="86"/>
      <w:bookmarkEnd w:id="87"/>
      <w:r>
        <w:rPr>
          <w:snapToGrid w:val="0"/>
        </w:rPr>
        <w:t xml:space="preserve"> </w:t>
      </w:r>
    </w:p>
    <w:p>
      <w:pPr>
        <w:pStyle w:val="Subsection"/>
        <w:spacing w:before="200"/>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spacing w:before="200"/>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rPr>
          <w:snapToGrid w:val="0"/>
        </w:rPr>
      </w:pPr>
      <w:r>
        <w:rPr>
          <w:snapToGrid w:val="0"/>
        </w:rPr>
        <w:tab/>
        <w:t>(i)</w:t>
      </w:r>
      <w:r>
        <w:rPr>
          <w:snapToGrid w:val="0"/>
        </w:rPr>
        <w:tab/>
        <w:t>the goods are second</w:t>
      </w:r>
      <w:r>
        <w:rPr>
          <w:snapToGrid w:val="0"/>
        </w:rPr>
        <w:noBreakHyphen/>
        <w:t>hand; and</w:t>
      </w:r>
    </w:p>
    <w:p>
      <w:pPr>
        <w:pStyle w:val="Indenti"/>
        <w:keepNext/>
        <w:keepLines/>
        <w:rPr>
          <w:snapToGrid w:val="0"/>
        </w:rPr>
      </w:pPr>
      <w:r>
        <w:rPr>
          <w:snapToGrid w:val="0"/>
        </w:rPr>
        <w:tab/>
        <w:t>(ii)</w:t>
      </w:r>
      <w:r>
        <w:rPr>
          <w:snapToGrid w:val="0"/>
        </w:rPr>
        <w:tab/>
        <w:t>all conditions and warranties as to quality are expressly negatived,</w:t>
      </w:r>
    </w:p>
    <w:p>
      <w:pPr>
        <w:pStyle w:val="Indenta"/>
        <w:keepNext/>
        <w:keepLines/>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88" w:name="_Toc459168242"/>
      <w:bookmarkStart w:id="89" w:name="_Toc71097098"/>
      <w:bookmarkStart w:id="90" w:name="_Toc72200473"/>
      <w:bookmarkStart w:id="91" w:name="_Toc102883435"/>
      <w:bookmarkStart w:id="92" w:name="_Toc106763920"/>
      <w:r>
        <w:rPr>
          <w:rStyle w:val="CharSectno"/>
        </w:rPr>
        <w:t>6</w:t>
      </w:r>
      <w:r>
        <w:rPr>
          <w:snapToGrid w:val="0"/>
        </w:rPr>
        <w:t>.</w:t>
      </w:r>
      <w:r>
        <w:rPr>
          <w:snapToGrid w:val="0"/>
        </w:rPr>
        <w:tab/>
        <w:t>As to the liability of the owner and the dealer for misrepresentation</w:t>
      </w:r>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rPr>
          <w:snapToGrid w:val="0"/>
        </w:rPr>
      </w:pPr>
      <w:bookmarkStart w:id="93" w:name="_Toc72200474"/>
      <w:bookmarkStart w:id="94" w:name="_Toc72200542"/>
      <w:bookmarkStart w:id="95" w:name="_Toc77655313"/>
      <w:bookmarkStart w:id="96" w:name="_Toc79372687"/>
      <w:bookmarkStart w:id="97" w:name="_Toc86551117"/>
      <w:bookmarkStart w:id="98" w:name="_Toc89521464"/>
      <w:bookmarkStart w:id="99" w:name="_Toc90954873"/>
      <w:bookmarkStart w:id="100" w:name="_Toc92858032"/>
      <w:bookmarkStart w:id="101" w:name="_Toc97107190"/>
      <w:bookmarkStart w:id="102" w:name="_Toc102365772"/>
      <w:bookmarkStart w:id="103" w:name="_Toc102883436"/>
      <w:bookmarkStart w:id="104" w:name="_Toc106763921"/>
      <w:r>
        <w:rPr>
          <w:rStyle w:val="CharDivNo"/>
        </w:rPr>
        <w:t>Division 2</w:t>
      </w:r>
      <w:r>
        <w:rPr>
          <w:snapToGrid w:val="0"/>
        </w:rPr>
        <w:t> — </w:t>
      </w:r>
      <w:r>
        <w:rPr>
          <w:rStyle w:val="CharDivText"/>
        </w:rPr>
        <w:t>Statutory rights of hirers</w:t>
      </w:r>
      <w:bookmarkEnd w:id="93"/>
      <w:bookmarkEnd w:id="94"/>
      <w:bookmarkEnd w:id="95"/>
      <w:bookmarkEnd w:id="96"/>
      <w:bookmarkEnd w:id="97"/>
      <w:bookmarkEnd w:id="98"/>
      <w:bookmarkEnd w:id="99"/>
      <w:bookmarkEnd w:id="100"/>
      <w:bookmarkEnd w:id="101"/>
      <w:bookmarkEnd w:id="102"/>
      <w:bookmarkEnd w:id="103"/>
      <w:bookmarkEnd w:id="104"/>
      <w:r>
        <w:rPr>
          <w:rStyle w:val="CharDivText"/>
        </w:rPr>
        <w:t xml:space="preserve"> </w:t>
      </w:r>
    </w:p>
    <w:p>
      <w:pPr>
        <w:pStyle w:val="Heading5"/>
        <w:rPr>
          <w:snapToGrid w:val="0"/>
        </w:rPr>
      </w:pPr>
      <w:bookmarkStart w:id="105" w:name="_Toc459168243"/>
      <w:bookmarkStart w:id="106" w:name="_Toc71097099"/>
      <w:bookmarkStart w:id="107" w:name="_Toc72200475"/>
      <w:bookmarkStart w:id="108" w:name="_Toc102883437"/>
      <w:bookmarkStart w:id="109" w:name="_Toc106763922"/>
      <w:r>
        <w:rPr>
          <w:rStyle w:val="CharSectno"/>
        </w:rPr>
        <w:t>7</w:t>
      </w:r>
      <w:r>
        <w:rPr>
          <w:snapToGrid w:val="0"/>
        </w:rPr>
        <w:t>.</w:t>
      </w:r>
      <w:r>
        <w:rPr>
          <w:snapToGrid w:val="0"/>
        </w:rPr>
        <w:tab/>
        <w:t>Hirer to be entitled to copy of agreement and statement of his present position</w:t>
      </w:r>
      <w:bookmarkEnd w:id="105"/>
      <w:bookmarkEnd w:id="106"/>
      <w:bookmarkEnd w:id="107"/>
      <w:bookmarkEnd w:id="108"/>
      <w:bookmarkEnd w:id="109"/>
      <w:r>
        <w:rPr>
          <w:snapToGrid w:val="0"/>
        </w:rPr>
        <w:t xml:space="preserve"> </w:t>
      </w:r>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10" w:name="_Toc459168244"/>
      <w:bookmarkStart w:id="111" w:name="_Toc71097100"/>
      <w:bookmarkStart w:id="112" w:name="_Toc72200476"/>
      <w:bookmarkStart w:id="113" w:name="_Toc102883438"/>
      <w:bookmarkStart w:id="114" w:name="_Toc106763923"/>
      <w:r>
        <w:rPr>
          <w:rStyle w:val="CharSectno"/>
        </w:rPr>
        <w:t>8</w:t>
      </w:r>
      <w:r>
        <w:rPr>
          <w:snapToGrid w:val="0"/>
        </w:rPr>
        <w:t>.</w:t>
      </w:r>
      <w:r>
        <w:rPr>
          <w:snapToGrid w:val="0"/>
        </w:rPr>
        <w:tab/>
        <w:t>As to appropriation of payments when more than one agreement</w:t>
      </w:r>
      <w:bookmarkEnd w:id="110"/>
      <w:bookmarkEnd w:id="111"/>
      <w:bookmarkEnd w:id="112"/>
      <w:bookmarkEnd w:id="113"/>
      <w:bookmarkEnd w:id="114"/>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15" w:name="_Toc459168245"/>
      <w:bookmarkStart w:id="116" w:name="_Toc71097101"/>
      <w:bookmarkStart w:id="117" w:name="_Toc72200477"/>
      <w:bookmarkStart w:id="118" w:name="_Toc102883439"/>
      <w:bookmarkStart w:id="119" w:name="_Toc106763924"/>
      <w:r>
        <w:rPr>
          <w:rStyle w:val="CharSectno"/>
        </w:rPr>
        <w:t>9</w:t>
      </w:r>
      <w:r>
        <w:rPr>
          <w:snapToGrid w:val="0"/>
        </w:rPr>
        <w:t>.</w:t>
      </w:r>
      <w:r>
        <w:rPr>
          <w:snapToGrid w:val="0"/>
        </w:rPr>
        <w:tab/>
        <w:t>As to assignments of rights under hire</w:t>
      </w:r>
      <w:r>
        <w:rPr>
          <w:snapToGrid w:val="0"/>
        </w:rPr>
        <w:noBreakHyphen/>
        <w:t>purchase agreements</w:t>
      </w:r>
      <w:bookmarkEnd w:id="115"/>
      <w:bookmarkEnd w:id="116"/>
      <w:bookmarkEnd w:id="117"/>
      <w:bookmarkEnd w:id="118"/>
      <w:bookmarkEnd w:id="119"/>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120" w:name="_Toc459168246"/>
      <w:bookmarkStart w:id="121" w:name="_Toc71097102"/>
      <w:bookmarkStart w:id="122" w:name="_Toc72200478"/>
      <w:bookmarkStart w:id="123" w:name="_Toc102883440"/>
      <w:bookmarkStart w:id="124" w:name="_Toc106763925"/>
      <w:r>
        <w:rPr>
          <w:rStyle w:val="CharSectno"/>
        </w:rPr>
        <w:t>10</w:t>
      </w:r>
      <w:r>
        <w:rPr>
          <w:snapToGrid w:val="0"/>
        </w:rPr>
        <w:t>.</w:t>
      </w:r>
      <w:r>
        <w:rPr>
          <w:snapToGrid w:val="0"/>
        </w:rPr>
        <w:tab/>
        <w:t>Power of court to allow goods to be removed</w:t>
      </w:r>
      <w:bookmarkEnd w:id="120"/>
      <w:bookmarkEnd w:id="121"/>
      <w:bookmarkEnd w:id="122"/>
      <w:bookmarkEnd w:id="123"/>
      <w:bookmarkEnd w:id="124"/>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125" w:name="_Toc72200479"/>
      <w:bookmarkStart w:id="126" w:name="_Toc72200547"/>
      <w:bookmarkStart w:id="127" w:name="_Toc77655318"/>
      <w:bookmarkStart w:id="128" w:name="_Toc79372692"/>
      <w:bookmarkStart w:id="129" w:name="_Toc86551122"/>
      <w:bookmarkStart w:id="130" w:name="_Toc89521469"/>
      <w:bookmarkStart w:id="131" w:name="_Toc90954878"/>
      <w:bookmarkStart w:id="132" w:name="_Toc92858037"/>
      <w:bookmarkStart w:id="133" w:name="_Toc97107195"/>
      <w:bookmarkStart w:id="134" w:name="_Toc102365777"/>
      <w:bookmarkStart w:id="135" w:name="_Toc102883441"/>
      <w:bookmarkStart w:id="136" w:name="_Toc106763926"/>
      <w:r>
        <w:rPr>
          <w:rStyle w:val="CharDivNo"/>
        </w:rPr>
        <w:t>Division 3</w:t>
      </w:r>
      <w:r>
        <w:rPr>
          <w:snapToGrid w:val="0"/>
        </w:rPr>
        <w:t> — </w:t>
      </w:r>
      <w:r>
        <w:rPr>
          <w:rStyle w:val="CharDivText"/>
        </w:rPr>
        <w:t>Early completion of agreements</w:t>
      </w:r>
      <w:bookmarkEnd w:id="125"/>
      <w:bookmarkEnd w:id="126"/>
      <w:bookmarkEnd w:id="127"/>
      <w:bookmarkEnd w:id="128"/>
      <w:bookmarkEnd w:id="129"/>
      <w:bookmarkEnd w:id="130"/>
      <w:bookmarkEnd w:id="131"/>
      <w:bookmarkEnd w:id="132"/>
      <w:bookmarkEnd w:id="133"/>
      <w:bookmarkEnd w:id="134"/>
      <w:bookmarkEnd w:id="135"/>
      <w:bookmarkEnd w:id="136"/>
      <w:r>
        <w:rPr>
          <w:rStyle w:val="CharDivText"/>
        </w:rPr>
        <w:t xml:space="preserve"> </w:t>
      </w:r>
    </w:p>
    <w:p>
      <w:pPr>
        <w:pStyle w:val="Heading5"/>
        <w:spacing w:before="180"/>
        <w:rPr>
          <w:snapToGrid w:val="0"/>
        </w:rPr>
      </w:pPr>
      <w:bookmarkStart w:id="137" w:name="_Toc459168247"/>
      <w:bookmarkStart w:id="138" w:name="_Toc71097103"/>
      <w:bookmarkStart w:id="139" w:name="_Toc72200480"/>
      <w:bookmarkStart w:id="140" w:name="_Toc102883442"/>
      <w:bookmarkStart w:id="141" w:name="_Toc106763927"/>
      <w:r>
        <w:rPr>
          <w:rStyle w:val="CharSectno"/>
        </w:rPr>
        <w:t>11</w:t>
      </w:r>
      <w:r>
        <w:rPr>
          <w:snapToGrid w:val="0"/>
        </w:rPr>
        <w:t>.</w:t>
      </w:r>
      <w:r>
        <w:rPr>
          <w:snapToGrid w:val="0"/>
        </w:rPr>
        <w:tab/>
        <w:t>Hirer to be entitled to finalise agreement at any time</w:t>
      </w:r>
      <w:bookmarkEnd w:id="137"/>
      <w:bookmarkEnd w:id="138"/>
      <w:bookmarkEnd w:id="139"/>
      <w:bookmarkEnd w:id="140"/>
      <w:bookmarkEnd w:id="141"/>
      <w:r>
        <w:rPr>
          <w:snapToGrid w:val="0"/>
        </w:rPr>
        <w:t xml:space="preserve"> </w:t>
      </w:r>
    </w:p>
    <w:p>
      <w:pPr>
        <w:pStyle w:val="Subsection"/>
        <w:spacing w:before="120"/>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spacing w:before="120"/>
        <w:rPr>
          <w:snapToGrid w:val="0"/>
        </w:rPr>
      </w:pPr>
      <w:r>
        <w:rPr>
          <w:snapToGrid w:val="0"/>
        </w:rPr>
        <w:tab/>
      </w:r>
      <w:r>
        <w:rPr>
          <w:snapToGrid w:val="0"/>
        </w:rPr>
        <w:tab/>
        <w:t>complete the purchase of the goods by paying or tendering to the owner the net balance due to the owner under the agreement.</w:t>
      </w:r>
    </w:p>
    <w:p>
      <w:pPr>
        <w:pStyle w:val="Subsection"/>
        <w:spacing w:before="120"/>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spacing w:before="120"/>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spacing w:before="120"/>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spacing w:before="120"/>
        <w:rPr>
          <w:snapToGrid w:val="0"/>
        </w:rPr>
      </w:pPr>
      <w:r>
        <w:rPr>
          <w:snapToGrid w:val="0"/>
        </w:rPr>
        <w:tab/>
        <w:t>(2c)</w:t>
      </w:r>
      <w:r>
        <w:rPr>
          <w:snapToGrid w:val="0"/>
        </w:rPr>
        <w:tab/>
        <w:t>A person who fails or refuses to comply with a request made under subsection (2a) commits an offence against this Act.</w:t>
      </w:r>
    </w:p>
    <w:p>
      <w:pPr>
        <w:pStyle w:val="Subsection"/>
        <w:spacing w:before="120"/>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pPr>
      <w:r>
        <w:tab/>
        <w:t xml:space="preserve">[Section 11 amended by No. 37 of 1980 s. 6.] </w:t>
      </w:r>
    </w:p>
    <w:p>
      <w:pPr>
        <w:pStyle w:val="Heading3"/>
        <w:rPr>
          <w:snapToGrid w:val="0"/>
        </w:rPr>
      </w:pPr>
      <w:bookmarkStart w:id="142" w:name="_Toc72200481"/>
      <w:bookmarkStart w:id="143" w:name="_Toc72200549"/>
      <w:bookmarkStart w:id="144" w:name="_Toc77655320"/>
      <w:bookmarkStart w:id="145" w:name="_Toc79372694"/>
      <w:bookmarkStart w:id="146" w:name="_Toc86551124"/>
      <w:bookmarkStart w:id="147" w:name="_Toc89521471"/>
      <w:bookmarkStart w:id="148" w:name="_Toc90954880"/>
      <w:bookmarkStart w:id="149" w:name="_Toc92858039"/>
      <w:bookmarkStart w:id="150" w:name="_Toc97107197"/>
      <w:bookmarkStart w:id="151" w:name="_Toc102365779"/>
      <w:bookmarkStart w:id="152" w:name="_Toc102883443"/>
      <w:bookmarkStart w:id="153" w:name="_Toc106763928"/>
      <w:r>
        <w:rPr>
          <w:rStyle w:val="CharDivNo"/>
        </w:rPr>
        <w:t>Division 4</w:t>
      </w:r>
      <w:r>
        <w:rPr>
          <w:snapToGrid w:val="0"/>
        </w:rPr>
        <w:t> — </w:t>
      </w:r>
      <w:r>
        <w:rPr>
          <w:rStyle w:val="CharDivText"/>
        </w:rPr>
        <w:t>Voluntary return of goods</w:t>
      </w:r>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59168248"/>
      <w:bookmarkStart w:id="155" w:name="_Toc71097104"/>
      <w:bookmarkStart w:id="156" w:name="_Toc72200482"/>
      <w:bookmarkStart w:id="157" w:name="_Toc102883444"/>
      <w:bookmarkStart w:id="158" w:name="_Toc106763929"/>
      <w:r>
        <w:rPr>
          <w:rStyle w:val="CharSectno"/>
        </w:rPr>
        <w:t>12</w:t>
      </w:r>
      <w:r>
        <w:rPr>
          <w:snapToGrid w:val="0"/>
        </w:rPr>
        <w:t>.</w:t>
      </w:r>
      <w:r>
        <w:rPr>
          <w:snapToGrid w:val="0"/>
        </w:rPr>
        <w:tab/>
        <w:t>Power of hirer to determine hiring</w:t>
      </w:r>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rPr>
          <w:snapToGrid w:val="0"/>
        </w:rPr>
      </w:pPr>
      <w:bookmarkStart w:id="159" w:name="_Toc72200483"/>
      <w:bookmarkStart w:id="160" w:name="_Toc72200551"/>
      <w:bookmarkStart w:id="161" w:name="_Toc77655322"/>
      <w:bookmarkStart w:id="162" w:name="_Toc79372696"/>
      <w:bookmarkStart w:id="163" w:name="_Toc86551126"/>
      <w:bookmarkStart w:id="164" w:name="_Toc89521473"/>
      <w:bookmarkStart w:id="165" w:name="_Toc90954882"/>
      <w:bookmarkStart w:id="166" w:name="_Toc92858041"/>
      <w:bookmarkStart w:id="167" w:name="_Toc97107199"/>
      <w:bookmarkStart w:id="168" w:name="_Toc102365781"/>
      <w:bookmarkStart w:id="169" w:name="_Toc102883445"/>
      <w:bookmarkStart w:id="170" w:name="_Toc106763930"/>
      <w:r>
        <w:rPr>
          <w:rStyle w:val="CharDivNo"/>
        </w:rPr>
        <w:t>Division 5</w:t>
      </w:r>
      <w:r>
        <w:rPr>
          <w:snapToGrid w:val="0"/>
        </w:rPr>
        <w:t> — </w:t>
      </w:r>
      <w:r>
        <w:rPr>
          <w:rStyle w:val="CharDivText"/>
        </w:rPr>
        <w:t>Repossessions</w:t>
      </w:r>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459168249"/>
      <w:bookmarkStart w:id="172" w:name="_Toc71097105"/>
      <w:bookmarkStart w:id="173" w:name="_Toc72200484"/>
      <w:bookmarkStart w:id="174" w:name="_Toc102883446"/>
      <w:bookmarkStart w:id="175" w:name="_Toc106763931"/>
      <w:r>
        <w:rPr>
          <w:rStyle w:val="CharSectno"/>
        </w:rPr>
        <w:t>12A</w:t>
      </w:r>
      <w:r>
        <w:rPr>
          <w:snapToGrid w:val="0"/>
        </w:rPr>
        <w:t xml:space="preserve">. </w:t>
      </w:r>
      <w:r>
        <w:rPr>
          <w:snapToGrid w:val="0"/>
        </w:rPr>
        <w:tab/>
        <w:t>Protected goods</w:t>
      </w:r>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Ednotesubsection"/>
      </w:pPr>
      <w:r>
        <w:tab/>
        <w:t>[(3)</w:t>
      </w:r>
      <w:r>
        <w:tab/>
        <w:t>repealed]</w:t>
      </w:r>
    </w:p>
    <w:p>
      <w:pPr>
        <w:pStyle w:val="Footnotesection"/>
      </w:pPr>
      <w:r>
        <w:tab/>
        <w:t xml:space="preserve">[Section 12A inserted by No. 107 of 1973 s. 11; amended by No. 55 of 2004 s. 511.] </w:t>
      </w:r>
    </w:p>
    <w:p>
      <w:pPr>
        <w:pStyle w:val="Heading5"/>
        <w:rPr>
          <w:snapToGrid w:val="0"/>
        </w:rPr>
      </w:pPr>
      <w:bookmarkStart w:id="176" w:name="_Toc459168250"/>
      <w:bookmarkStart w:id="177" w:name="_Toc71097106"/>
      <w:bookmarkStart w:id="178" w:name="_Toc72200485"/>
      <w:bookmarkStart w:id="179" w:name="_Toc102883447"/>
      <w:bookmarkStart w:id="180" w:name="_Toc106763932"/>
      <w:r>
        <w:rPr>
          <w:rStyle w:val="CharSectno"/>
        </w:rPr>
        <w:t>13</w:t>
      </w:r>
      <w:r>
        <w:rPr>
          <w:snapToGrid w:val="0"/>
        </w:rPr>
        <w:t>.</w:t>
      </w:r>
      <w:r>
        <w:rPr>
          <w:snapToGrid w:val="0"/>
        </w:rPr>
        <w:tab/>
        <w:t>Notices to be given to hirer when goods repossessed</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181" w:name="_Toc459168251"/>
      <w:bookmarkStart w:id="182" w:name="_Toc71097107"/>
      <w:bookmarkStart w:id="183" w:name="_Toc72200486"/>
      <w:bookmarkStart w:id="184" w:name="_Toc102883448"/>
      <w:bookmarkStart w:id="185" w:name="_Toc106763933"/>
      <w:r>
        <w:rPr>
          <w:rStyle w:val="CharSectno"/>
        </w:rPr>
        <w:t>14</w:t>
      </w:r>
      <w:r>
        <w:rPr>
          <w:snapToGrid w:val="0"/>
        </w:rPr>
        <w:t>.</w:t>
      </w:r>
      <w:r>
        <w:rPr>
          <w:snapToGrid w:val="0"/>
        </w:rPr>
        <w:tab/>
        <w:t>Owner to retain possession of goods repossessed for 21 days</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186" w:name="_Toc459168252"/>
      <w:bookmarkStart w:id="187" w:name="_Toc71097108"/>
      <w:bookmarkStart w:id="188" w:name="_Toc72200487"/>
      <w:bookmarkStart w:id="189" w:name="_Toc102883449"/>
      <w:bookmarkStart w:id="190" w:name="_Toc106763934"/>
      <w:r>
        <w:rPr>
          <w:rStyle w:val="CharSectno"/>
        </w:rPr>
        <w:t>15</w:t>
      </w:r>
      <w:r>
        <w:rPr>
          <w:snapToGrid w:val="0"/>
        </w:rPr>
        <w:t>.</w:t>
      </w:r>
      <w:r>
        <w:rPr>
          <w:snapToGrid w:val="0"/>
        </w:rPr>
        <w:tab/>
        <w:t>As to hirer’s rights and immunities when goods repossessed</w:t>
      </w:r>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191" w:name="_Toc459168253"/>
      <w:bookmarkStart w:id="192" w:name="_Toc71097109"/>
      <w:bookmarkStart w:id="193" w:name="_Toc72200488"/>
      <w:bookmarkStart w:id="194" w:name="_Toc102883450"/>
      <w:bookmarkStart w:id="195" w:name="_Toc106763935"/>
      <w:r>
        <w:rPr>
          <w:rStyle w:val="CharSectno"/>
        </w:rPr>
        <w:t>16</w:t>
      </w:r>
      <w:r>
        <w:rPr>
          <w:snapToGrid w:val="0"/>
        </w:rPr>
        <w:t>.</w:t>
      </w:r>
      <w:r>
        <w:rPr>
          <w:snapToGrid w:val="0"/>
        </w:rPr>
        <w:tab/>
        <w:t>Power of hirer to regain possession of goods in certain circumstances</w:t>
      </w:r>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196" w:name="_Toc459168254"/>
      <w:bookmarkStart w:id="197" w:name="_Toc71097110"/>
      <w:bookmarkStart w:id="198" w:name="_Toc72200489"/>
      <w:bookmarkStart w:id="199" w:name="_Toc102883451"/>
      <w:bookmarkStart w:id="200" w:name="_Toc106763936"/>
      <w:r>
        <w:rPr>
          <w:rStyle w:val="CharSectno"/>
        </w:rPr>
        <w:t>17</w:t>
      </w:r>
      <w:r>
        <w:rPr>
          <w:snapToGrid w:val="0"/>
        </w:rPr>
        <w:t>.</w:t>
      </w:r>
      <w:r>
        <w:rPr>
          <w:snapToGrid w:val="0"/>
        </w:rPr>
        <w:tab/>
        <w:t>Power of court to vary existing judgments or orders when goods are repossessed</w:t>
      </w:r>
      <w:bookmarkEnd w:id="196"/>
      <w:bookmarkEnd w:id="197"/>
      <w:bookmarkEnd w:id="198"/>
      <w:bookmarkEnd w:id="199"/>
      <w:bookmarkEnd w:id="200"/>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201" w:name="_Toc72200490"/>
      <w:bookmarkStart w:id="202" w:name="_Toc72200558"/>
      <w:bookmarkStart w:id="203" w:name="_Toc77655329"/>
      <w:bookmarkStart w:id="204" w:name="_Toc79372703"/>
      <w:bookmarkStart w:id="205" w:name="_Toc86551133"/>
      <w:bookmarkStart w:id="206" w:name="_Toc89521480"/>
      <w:bookmarkStart w:id="207" w:name="_Toc90954889"/>
      <w:bookmarkStart w:id="208" w:name="_Toc92858048"/>
      <w:bookmarkStart w:id="209" w:name="_Toc97107206"/>
      <w:bookmarkStart w:id="210" w:name="_Toc102365788"/>
      <w:bookmarkStart w:id="211" w:name="_Toc102883452"/>
      <w:bookmarkStart w:id="212" w:name="_Toc106763937"/>
      <w:r>
        <w:rPr>
          <w:rStyle w:val="CharPartNo"/>
        </w:rPr>
        <w:t>Part IV</w:t>
      </w:r>
      <w:r>
        <w:rPr>
          <w:rStyle w:val="CharDivNo"/>
        </w:rPr>
        <w:t> </w:t>
      </w:r>
      <w:r>
        <w:t>—</w:t>
      </w:r>
      <w:r>
        <w:rPr>
          <w:rStyle w:val="CharDivText"/>
        </w:rPr>
        <w:t> </w:t>
      </w:r>
      <w:r>
        <w:rPr>
          <w:rStyle w:val="CharPartText"/>
        </w:rPr>
        <w:t>Guarantees</w:t>
      </w:r>
      <w:bookmarkEnd w:id="201"/>
      <w:bookmarkEnd w:id="202"/>
      <w:bookmarkEnd w:id="203"/>
      <w:bookmarkEnd w:id="204"/>
      <w:bookmarkEnd w:id="205"/>
      <w:bookmarkEnd w:id="206"/>
      <w:bookmarkEnd w:id="207"/>
      <w:bookmarkEnd w:id="208"/>
      <w:bookmarkEnd w:id="209"/>
      <w:bookmarkEnd w:id="210"/>
      <w:bookmarkEnd w:id="211"/>
      <w:bookmarkEnd w:id="212"/>
      <w:r>
        <w:rPr>
          <w:rStyle w:val="CharPartText"/>
        </w:rPr>
        <w:t xml:space="preserve"> </w:t>
      </w:r>
    </w:p>
    <w:p>
      <w:pPr>
        <w:pStyle w:val="Heading5"/>
        <w:rPr>
          <w:snapToGrid w:val="0"/>
        </w:rPr>
      </w:pPr>
      <w:bookmarkStart w:id="213" w:name="_Toc459168255"/>
      <w:bookmarkStart w:id="214" w:name="_Toc71097111"/>
      <w:bookmarkStart w:id="215" w:name="_Toc72200491"/>
      <w:bookmarkStart w:id="216" w:name="_Toc102883453"/>
      <w:bookmarkStart w:id="217" w:name="_Toc106763938"/>
      <w:r>
        <w:rPr>
          <w:rStyle w:val="CharSectno"/>
        </w:rPr>
        <w:t>18</w:t>
      </w:r>
      <w:r>
        <w:rPr>
          <w:snapToGrid w:val="0"/>
        </w:rPr>
        <w:t>.</w:t>
      </w:r>
      <w:r>
        <w:rPr>
          <w:snapToGrid w:val="0"/>
        </w:rPr>
        <w:tab/>
        <w:t>Provisions as to guarantors</w:t>
      </w:r>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keepNext/>
        <w:keepLines/>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rPr>
          <w:snapToGrid w:val="0"/>
        </w:rPr>
      </w:pPr>
      <w:r>
        <w:rPr>
          <w:snapToGrid w:val="0"/>
        </w:rPr>
        <w:tab/>
        <w:t>(c)</w:t>
      </w:r>
      <w:r>
        <w:rPr>
          <w:snapToGrid w:val="0"/>
        </w:rPr>
        <w:tab/>
        <w:t>if there is no parent or legal guardian of the hirer, a person approved by the Director</w:t>
      </w:r>
      <w:r>
        <w:rPr>
          <w:snapToGrid w:val="0"/>
        </w:rPr>
        <w:noBreakHyphen/>
        <w:t xml:space="preserve">General of the department established under section 4 of the </w:t>
      </w:r>
      <w:r>
        <w:rPr>
          <w:i/>
          <w:snapToGrid w:val="0"/>
        </w:rPr>
        <w:t>Community Services Act 1972</w:t>
      </w:r>
      <w:r>
        <w:rPr>
          <w:snapToGrid w:val="0"/>
        </w:rPr>
        <w:t>,</w:t>
      </w:r>
    </w:p>
    <w:p>
      <w:pPr>
        <w:pStyle w:val="Subsection"/>
        <w:rPr>
          <w:snapToGrid w:val="0"/>
        </w:rPr>
      </w:pPr>
      <w:r>
        <w:rPr>
          <w:snapToGrid w:val="0"/>
        </w:rPr>
        <w:tab/>
      </w:r>
      <w:r>
        <w:rPr>
          <w:snapToGrid w:val="0"/>
        </w:rPr>
        <w:tab/>
        <w:t>can act as guarantor of the hirer.</w:t>
      </w:r>
    </w:p>
    <w:p>
      <w:pPr>
        <w:pStyle w:val="Subsection"/>
        <w:rPr>
          <w:snapToGrid w:val="0"/>
        </w:rPr>
      </w:pPr>
      <w:r>
        <w:rPr>
          <w:snapToGrid w:val="0"/>
        </w:rPr>
        <w:tab/>
        <w:t>(10)</w:t>
      </w:r>
      <w:r>
        <w:rPr>
          <w:snapToGrid w:val="0"/>
        </w:rPr>
        <w:tab/>
        <w:t>For the purposes of subsection (9) and in relation to persons and matters affected thereby the Director</w:t>
      </w:r>
      <w:r>
        <w:rPr>
          <w:snapToGrid w:val="0"/>
        </w:rPr>
        <w:noBreakHyphen/>
        <w:t xml:space="preserve">General of the department established under section 4 of the </w:t>
      </w:r>
      <w:r>
        <w:rPr>
          <w:i/>
          <w:snapToGrid w:val="0"/>
        </w:rPr>
        <w:t>Community Services Act 1972</w:t>
      </w:r>
      <w:r>
        <w:rPr>
          <w:snapToGrid w:val="0"/>
        </w:rPr>
        <w:t xml:space="preserve"> may by writing signed by him delegate the power of approval conferred by that subsection to any other officer of that department, and a person to whom that power is so delegated —</w:t>
      </w:r>
    </w:p>
    <w:p>
      <w:pPr>
        <w:pStyle w:val="Indenta"/>
        <w:rPr>
          <w:snapToGrid w:val="0"/>
        </w:rPr>
      </w:pPr>
      <w:r>
        <w:rPr>
          <w:snapToGrid w:val="0"/>
        </w:rPr>
        <w:tab/>
        <w:t>(a)</w:t>
      </w:r>
      <w:r>
        <w:rPr>
          <w:snapToGrid w:val="0"/>
        </w:rPr>
        <w:tab/>
        <w:t>may exercise the power in the same manner and with the same effect as if the power were directly conferred upon him by this Act and not by delegation; and</w:t>
      </w:r>
    </w:p>
    <w:p>
      <w:pPr>
        <w:pStyle w:val="Indenta"/>
        <w:rPr>
          <w:snapToGrid w:val="0"/>
        </w:rPr>
      </w:pPr>
      <w:r>
        <w:rPr>
          <w:snapToGrid w:val="0"/>
        </w:rPr>
        <w:tab/>
        <w:t>(b)</w:t>
      </w:r>
      <w:r>
        <w:rPr>
          <w:snapToGrid w:val="0"/>
        </w:rPr>
        <w:tab/>
        <w:t>is presumed to exercise the power in accordance with the terms of the delegation in the absence of proof to the contrary,</w:t>
      </w:r>
    </w:p>
    <w:p>
      <w:pPr>
        <w:pStyle w:val="Subsection"/>
        <w:rPr>
          <w:snapToGrid w:val="0"/>
        </w:rPr>
      </w:pPr>
      <w:r>
        <w:rPr>
          <w:snapToGrid w:val="0"/>
        </w:rPr>
        <w:tab/>
      </w:r>
      <w:r>
        <w:rPr>
          <w:snapToGrid w:val="0"/>
        </w:rPr>
        <w:tab/>
        <w:t>but any such delegation may be revoked wholly or partly by the Director</w:t>
      </w:r>
      <w:r>
        <w:rPr>
          <w:snapToGrid w:val="0"/>
        </w:rPr>
        <w:noBreakHyphen/>
        <w:t xml:space="preserve">General of the department </w:t>
      </w:r>
      <w:r>
        <w:rPr>
          <w:snapToGrid w:val="0"/>
          <w:vertAlign w:val="superscript"/>
        </w:rPr>
        <w:t>3</w:t>
      </w:r>
      <w:r>
        <w:rPr>
          <w:snapToGrid w:val="0"/>
        </w:rPr>
        <w:t xml:space="preserve"> established under section 4 of the </w:t>
      </w:r>
      <w:r>
        <w:rPr>
          <w:i/>
          <w:snapToGrid w:val="0"/>
        </w:rPr>
        <w:t>Community Services Act 1972</w:t>
      </w:r>
      <w:r>
        <w:rPr>
          <w:snapToGrid w:val="0"/>
        </w:rPr>
        <w:t xml:space="preserve"> at any time and does not prevent the Director</w:t>
      </w:r>
      <w:r>
        <w:rPr>
          <w:snapToGrid w:val="0"/>
        </w:rPr>
        <w:noBreakHyphen/>
        <w:t>General from exercising the power.</w:t>
      </w:r>
    </w:p>
    <w:p>
      <w:pPr>
        <w:pStyle w:val="Footnotesection"/>
      </w:pPr>
      <w:r>
        <w:tab/>
        <w:t xml:space="preserve">[Section 18 amended by No. 107 of 1973 s. 16; No. 37 of 1980 s. 7; No. 121 of 1984 s. 31; No. 57 of 1997 s. 72.] </w:t>
      </w:r>
    </w:p>
    <w:p>
      <w:pPr>
        <w:pStyle w:val="Heading5"/>
        <w:rPr>
          <w:snapToGrid w:val="0"/>
        </w:rPr>
      </w:pPr>
      <w:bookmarkStart w:id="218" w:name="_Toc459168256"/>
      <w:bookmarkStart w:id="219" w:name="_Toc71097112"/>
      <w:bookmarkStart w:id="220" w:name="_Toc72200492"/>
      <w:bookmarkStart w:id="221" w:name="_Toc102883454"/>
      <w:bookmarkStart w:id="222" w:name="_Toc106763939"/>
      <w:r>
        <w:rPr>
          <w:rStyle w:val="CharSectno"/>
        </w:rPr>
        <w:t>19</w:t>
      </w:r>
      <w:r>
        <w:rPr>
          <w:snapToGrid w:val="0"/>
        </w:rPr>
        <w:t>.</w:t>
      </w:r>
      <w:r>
        <w:rPr>
          <w:snapToGrid w:val="0"/>
        </w:rPr>
        <w:tab/>
        <w:t>Guarantor not to be bound in certain cases unless independently advised</w:t>
      </w:r>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223" w:name="_Toc72200493"/>
      <w:bookmarkStart w:id="224" w:name="_Toc72200561"/>
      <w:bookmarkStart w:id="225" w:name="_Toc77655332"/>
      <w:bookmarkStart w:id="226" w:name="_Toc79372706"/>
      <w:bookmarkStart w:id="227" w:name="_Toc86551136"/>
      <w:bookmarkStart w:id="228" w:name="_Toc89521483"/>
      <w:bookmarkStart w:id="229" w:name="_Toc90954892"/>
      <w:bookmarkStart w:id="230" w:name="_Toc92858051"/>
      <w:bookmarkStart w:id="231" w:name="_Toc97107209"/>
      <w:bookmarkStart w:id="232" w:name="_Toc102365791"/>
      <w:bookmarkStart w:id="233" w:name="_Toc102883455"/>
      <w:bookmarkStart w:id="234" w:name="_Toc106763940"/>
      <w:r>
        <w:rPr>
          <w:rStyle w:val="CharPartNo"/>
        </w:rPr>
        <w:t>Part V</w:t>
      </w:r>
      <w:r>
        <w:rPr>
          <w:rStyle w:val="CharDivNo"/>
        </w:rPr>
        <w:t> </w:t>
      </w:r>
      <w:r>
        <w:t>—</w:t>
      </w:r>
      <w:r>
        <w:rPr>
          <w:rStyle w:val="CharDivText"/>
        </w:rPr>
        <w:t> </w:t>
      </w:r>
      <w:r>
        <w:rPr>
          <w:rStyle w:val="CharPartText"/>
        </w:rPr>
        <w:t>Insurance</w:t>
      </w:r>
      <w:bookmarkEnd w:id="223"/>
      <w:bookmarkEnd w:id="224"/>
      <w:bookmarkEnd w:id="225"/>
      <w:bookmarkEnd w:id="226"/>
      <w:bookmarkEnd w:id="227"/>
      <w:bookmarkEnd w:id="228"/>
      <w:bookmarkEnd w:id="229"/>
      <w:bookmarkEnd w:id="230"/>
      <w:bookmarkEnd w:id="231"/>
      <w:bookmarkEnd w:id="232"/>
      <w:bookmarkEnd w:id="233"/>
      <w:bookmarkEnd w:id="234"/>
      <w:r>
        <w:rPr>
          <w:rStyle w:val="CharPartText"/>
        </w:rPr>
        <w:t xml:space="preserve"> </w:t>
      </w:r>
    </w:p>
    <w:p>
      <w:pPr>
        <w:pStyle w:val="Heading5"/>
        <w:rPr>
          <w:snapToGrid w:val="0"/>
        </w:rPr>
      </w:pPr>
      <w:bookmarkStart w:id="235" w:name="_Toc459168257"/>
      <w:bookmarkStart w:id="236" w:name="_Toc71097113"/>
      <w:bookmarkStart w:id="237" w:name="_Toc72200494"/>
      <w:bookmarkStart w:id="238" w:name="_Toc102883456"/>
      <w:bookmarkStart w:id="239" w:name="_Toc106763941"/>
      <w:r>
        <w:rPr>
          <w:rStyle w:val="CharSectno"/>
        </w:rPr>
        <w:t>20</w:t>
      </w:r>
      <w:r>
        <w:rPr>
          <w:snapToGrid w:val="0"/>
        </w:rPr>
        <w:t>.</w:t>
      </w:r>
      <w:r>
        <w:rPr>
          <w:snapToGrid w:val="0"/>
        </w:rPr>
        <w:tab/>
        <w:t>As to insurance of goods comprised in hire</w:t>
      </w:r>
      <w:r>
        <w:rPr>
          <w:snapToGrid w:val="0"/>
        </w:rPr>
        <w:noBreakHyphen/>
        <w:t>purchase agreements</w:t>
      </w:r>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240" w:name="_Toc459168258"/>
      <w:bookmarkStart w:id="241" w:name="_Toc71097114"/>
      <w:bookmarkStart w:id="242" w:name="_Toc72200495"/>
      <w:bookmarkStart w:id="243" w:name="_Toc102883457"/>
      <w:bookmarkStart w:id="244" w:name="_Toc106763942"/>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245" w:name="_Toc459168259"/>
      <w:bookmarkStart w:id="246" w:name="_Toc71097115"/>
      <w:bookmarkStart w:id="247" w:name="_Toc72200496"/>
      <w:bookmarkStart w:id="248" w:name="_Toc102883458"/>
      <w:bookmarkStart w:id="249" w:name="_Toc106763943"/>
      <w:r>
        <w:rPr>
          <w:rStyle w:val="CharSectno"/>
        </w:rPr>
        <w:t>22</w:t>
      </w:r>
      <w:r>
        <w:rPr>
          <w:snapToGrid w:val="0"/>
        </w:rPr>
        <w:t>.</w:t>
      </w:r>
      <w:r>
        <w:rPr>
          <w:snapToGrid w:val="0"/>
        </w:rPr>
        <w:tab/>
        <w:t>As to contents of contracts of insurance</w:t>
      </w:r>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250" w:name="_Toc459168260"/>
      <w:bookmarkStart w:id="251" w:name="_Toc71097116"/>
      <w:bookmarkStart w:id="252" w:name="_Toc72200497"/>
      <w:bookmarkStart w:id="253" w:name="_Toc102883459"/>
      <w:bookmarkStart w:id="254" w:name="_Toc106763944"/>
      <w:r>
        <w:rPr>
          <w:rStyle w:val="CharSectno"/>
        </w:rPr>
        <w:t>23</w:t>
      </w:r>
      <w:r>
        <w:rPr>
          <w:snapToGrid w:val="0"/>
        </w:rPr>
        <w:t>.</w:t>
      </w:r>
      <w:r>
        <w:rPr>
          <w:snapToGrid w:val="0"/>
        </w:rPr>
        <w:tab/>
        <w:t>Application of Part V</w:t>
      </w:r>
      <w:bookmarkEnd w:id="250"/>
      <w:bookmarkEnd w:id="251"/>
      <w:bookmarkEnd w:id="252"/>
      <w:bookmarkEnd w:id="253"/>
      <w:bookmarkEnd w:id="254"/>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 xml:space="preserve">[Part VA (s. 23A-23V) repealed by No. 102 of 1984 s. 10.] </w:t>
      </w:r>
    </w:p>
    <w:p>
      <w:pPr>
        <w:pStyle w:val="Heading2"/>
      </w:pPr>
      <w:bookmarkStart w:id="255" w:name="_Toc72200498"/>
      <w:bookmarkStart w:id="256" w:name="_Toc72200566"/>
      <w:bookmarkStart w:id="257" w:name="_Toc77655337"/>
      <w:bookmarkStart w:id="258" w:name="_Toc79372711"/>
      <w:bookmarkStart w:id="259" w:name="_Toc86551141"/>
      <w:bookmarkStart w:id="260" w:name="_Toc89521488"/>
      <w:bookmarkStart w:id="261" w:name="_Toc90954897"/>
      <w:bookmarkStart w:id="262" w:name="_Toc92858056"/>
      <w:bookmarkStart w:id="263" w:name="_Toc97107214"/>
      <w:bookmarkStart w:id="264" w:name="_Toc102365796"/>
      <w:bookmarkStart w:id="265" w:name="_Toc102883460"/>
      <w:bookmarkStart w:id="266" w:name="_Toc106763945"/>
      <w:r>
        <w:rPr>
          <w:rStyle w:val="CharPartNo"/>
        </w:rPr>
        <w:t>Part VI</w:t>
      </w:r>
      <w:r>
        <w:rPr>
          <w:rStyle w:val="CharDivNo"/>
        </w:rPr>
        <w:t> </w:t>
      </w:r>
      <w:r>
        <w:t>—</w:t>
      </w:r>
      <w:r>
        <w:rPr>
          <w:rStyle w:val="CharDivText"/>
        </w:rPr>
        <w:t> </w:t>
      </w:r>
      <w:r>
        <w:rPr>
          <w:rStyle w:val="CharPartText"/>
        </w:rPr>
        <w:t>Miscellaneous</w:t>
      </w:r>
      <w:bookmarkEnd w:id="255"/>
      <w:bookmarkEnd w:id="256"/>
      <w:bookmarkEnd w:id="257"/>
      <w:bookmarkEnd w:id="258"/>
      <w:bookmarkEnd w:id="259"/>
      <w:bookmarkEnd w:id="260"/>
      <w:bookmarkEnd w:id="261"/>
      <w:bookmarkEnd w:id="262"/>
      <w:bookmarkEnd w:id="263"/>
      <w:bookmarkEnd w:id="264"/>
      <w:bookmarkEnd w:id="265"/>
      <w:bookmarkEnd w:id="266"/>
      <w:r>
        <w:rPr>
          <w:rStyle w:val="CharPartText"/>
        </w:rPr>
        <w:t xml:space="preserve"> </w:t>
      </w:r>
    </w:p>
    <w:p>
      <w:pPr>
        <w:pStyle w:val="Heading5"/>
        <w:rPr>
          <w:snapToGrid w:val="0"/>
        </w:rPr>
      </w:pPr>
      <w:bookmarkStart w:id="267" w:name="_Toc459168261"/>
      <w:bookmarkStart w:id="268" w:name="_Toc71097117"/>
      <w:bookmarkStart w:id="269" w:name="_Toc72200499"/>
      <w:bookmarkStart w:id="270" w:name="_Toc102883461"/>
      <w:bookmarkStart w:id="271" w:name="_Toc106763946"/>
      <w:r>
        <w:rPr>
          <w:rStyle w:val="CharSectno"/>
        </w:rPr>
        <w:t>23W</w:t>
      </w:r>
      <w:r>
        <w:rPr>
          <w:snapToGrid w:val="0"/>
        </w:rPr>
        <w:t xml:space="preserve">. </w:t>
      </w:r>
      <w:r>
        <w:rPr>
          <w:snapToGrid w:val="0"/>
        </w:rPr>
        <w:tab/>
        <w:t>Delegation by Commissioner</w:t>
      </w:r>
      <w:bookmarkEnd w:id="267"/>
      <w:bookmarkEnd w:id="268"/>
      <w:bookmarkEnd w:id="269"/>
      <w:bookmarkEnd w:id="270"/>
      <w:bookmarkEnd w:id="271"/>
      <w:r>
        <w:rPr>
          <w:snapToGrid w:val="0"/>
        </w:rPr>
        <w:t xml:space="preserve"> </w:t>
      </w:r>
    </w:p>
    <w:p>
      <w:pPr>
        <w:pStyle w:val="Subsection"/>
        <w:rPr>
          <w:snapToGrid w:val="0"/>
        </w:rPr>
      </w:pPr>
      <w:r>
        <w:rPr>
          <w:snapToGrid w:val="0"/>
        </w:rPr>
        <w:tab/>
        <w:t>(1)</w:t>
      </w:r>
      <w:r>
        <w:rPr>
          <w:snapToGrid w:val="0"/>
        </w:rPr>
        <w:tab/>
        <w:t>The Commissioner may, either generally or as otherwise provided by the instrument of delegation, by writing signed by him delegate to — </w:t>
      </w:r>
    </w:p>
    <w:p>
      <w:pPr>
        <w:pStyle w:val="Indenta"/>
        <w:rPr>
          <w:snapToGrid w:val="0"/>
        </w:rPr>
      </w:pPr>
      <w:r>
        <w:rPr>
          <w:snapToGrid w:val="0"/>
        </w:rPr>
        <w:tab/>
        <w:t>(a)</w:t>
      </w:r>
      <w:r>
        <w:rPr>
          <w:snapToGrid w:val="0"/>
        </w:rPr>
        <w:tab/>
        <w:t xml:space="preserve">the person holding or acting in the office of the Deputy Commissioner of Consumer Affairs under the </w:t>
      </w:r>
      <w:r>
        <w:rPr>
          <w:i/>
          <w:snapToGrid w:val="0"/>
        </w:rPr>
        <w:t>Public Service Act 1978</w:t>
      </w:r>
      <w:r>
        <w:rPr>
          <w:snapToGrid w:val="0"/>
          <w:vertAlign w:val="superscript"/>
        </w:rPr>
        <w:t> 2</w:t>
      </w:r>
      <w:r>
        <w:rPr>
          <w:snapToGrid w:val="0"/>
        </w:rPr>
        <w:t>; or</w:t>
      </w:r>
    </w:p>
    <w:p>
      <w:pPr>
        <w:pStyle w:val="Indenta"/>
        <w:rPr>
          <w:snapToGrid w:val="0"/>
        </w:rPr>
      </w:pPr>
      <w:r>
        <w:rPr>
          <w:snapToGrid w:val="0"/>
        </w:rPr>
        <w:tab/>
        <w:t>(b)</w:t>
      </w:r>
      <w:r>
        <w:rPr>
          <w:snapToGrid w:val="0"/>
        </w:rPr>
        <w:tab/>
        <w:t>any other officer of the Department of Consumer Affairs</w:t>
      </w:r>
      <w:r>
        <w:rPr>
          <w:snapToGrid w:val="0"/>
          <w:vertAlign w:val="superscript"/>
        </w:rPr>
        <w:t> 4</w:t>
      </w:r>
      <w:r>
        <w:rPr>
          <w:snapToGrid w:val="0"/>
        </w:rPr>
        <w:t xml:space="preserve"> continued under the </w:t>
      </w:r>
      <w:r>
        <w:rPr>
          <w:i/>
          <w:snapToGrid w:val="0"/>
        </w:rPr>
        <w:t>Public Sector Management Act 1994</w:t>
      </w:r>
      <w:r>
        <w:rPr>
          <w:snapToGrid w:val="0"/>
        </w:rPr>
        <w:t xml:space="preserve"> who is authorised by the Minister or the chief executive officer of that department for the purposes of this section,</w:t>
      </w:r>
    </w:p>
    <w:p>
      <w:pPr>
        <w:pStyle w:val="Subsection"/>
        <w:rPr>
          <w:snapToGrid w:val="0"/>
        </w:rPr>
      </w:pPr>
      <w:r>
        <w:rPr>
          <w:snapToGrid w:val="0"/>
        </w:rPr>
        <w:tab/>
      </w:r>
      <w:r>
        <w:rPr>
          <w:snapToGrid w:val="0"/>
        </w:rPr>
        <w:tab/>
        <w:t>all or any of the powers conferred, or of the duties imposed, on the Commissioner by sections 3, 12A and 36A.</w:t>
      </w:r>
    </w:p>
    <w:p>
      <w:pPr>
        <w:pStyle w:val="Subsection"/>
        <w:rPr>
          <w:snapToGrid w:val="0"/>
        </w:rPr>
      </w:pPr>
      <w:r>
        <w:rPr>
          <w:snapToGrid w:val="0"/>
        </w:rPr>
        <w:tab/>
        <w:t>(2)</w:t>
      </w:r>
      <w:r>
        <w:rPr>
          <w:snapToGrid w:val="0"/>
        </w:rPr>
        <w:tab/>
        <w:t>For the purposes of this Act, the exercise of a power or the performance of a duty by a delegate under this section shall be deemed to be the exercise of the power or the performance of the duty by the Commissioner.</w:t>
      </w:r>
    </w:p>
    <w:p>
      <w:pPr>
        <w:pStyle w:val="Footnotesection"/>
      </w:pPr>
      <w:r>
        <w:tab/>
        <w:t xml:space="preserve">[Section 23W inserted by No. 1 of 1985 s. 22; amended by No. 32 of 1994 s. 19.] </w:t>
      </w:r>
    </w:p>
    <w:p>
      <w:pPr>
        <w:pStyle w:val="Heading5"/>
        <w:rPr>
          <w:snapToGrid w:val="0"/>
        </w:rPr>
      </w:pPr>
      <w:bookmarkStart w:id="272" w:name="_Toc459168262"/>
      <w:bookmarkStart w:id="273" w:name="_Toc71097118"/>
      <w:bookmarkStart w:id="274" w:name="_Toc72200500"/>
      <w:bookmarkStart w:id="275" w:name="_Toc102883462"/>
      <w:bookmarkStart w:id="276" w:name="_Toc106763947"/>
      <w:r>
        <w:rPr>
          <w:rStyle w:val="CharSectno"/>
        </w:rPr>
        <w:t>24</w:t>
      </w:r>
      <w:r>
        <w:rPr>
          <w:snapToGrid w:val="0"/>
        </w:rPr>
        <w:t>.</w:t>
      </w:r>
      <w:r>
        <w:rPr>
          <w:snapToGrid w:val="0"/>
        </w:rPr>
        <w:tab/>
        <w:t>Power of court to reopen certain hire</w:t>
      </w:r>
      <w:r>
        <w:rPr>
          <w:snapToGrid w:val="0"/>
        </w:rPr>
        <w:noBreakHyphen/>
        <w:t>purchase transactions</w:t>
      </w:r>
      <w:bookmarkEnd w:id="272"/>
      <w:bookmarkEnd w:id="273"/>
      <w:bookmarkEnd w:id="274"/>
      <w:bookmarkEnd w:id="275"/>
      <w:bookmarkEnd w:id="276"/>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277" w:name="_Toc459168263"/>
      <w:bookmarkStart w:id="278" w:name="_Toc71097119"/>
      <w:bookmarkStart w:id="279" w:name="_Toc72200501"/>
      <w:bookmarkStart w:id="280" w:name="_Toc102883463"/>
      <w:bookmarkStart w:id="281" w:name="_Toc106763948"/>
      <w:r>
        <w:rPr>
          <w:rStyle w:val="CharSectno"/>
        </w:rPr>
        <w:t>25</w:t>
      </w:r>
      <w:r>
        <w:rPr>
          <w:snapToGrid w:val="0"/>
        </w:rPr>
        <w:t>.</w:t>
      </w:r>
      <w:r>
        <w:rPr>
          <w:snapToGrid w:val="0"/>
        </w:rPr>
        <w:tab/>
        <w:t>Power of court to restrain repossession of certain goods from farmer</w:t>
      </w:r>
      <w:bookmarkEnd w:id="277"/>
      <w:bookmarkEnd w:id="278"/>
      <w:bookmarkEnd w:id="279"/>
      <w:bookmarkEnd w:id="280"/>
      <w:bookmarkEnd w:id="281"/>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282" w:name="_Toc459168264"/>
      <w:bookmarkStart w:id="283" w:name="_Toc71097120"/>
      <w:bookmarkStart w:id="284" w:name="_Toc72200502"/>
      <w:bookmarkStart w:id="285" w:name="_Toc102883464"/>
      <w:bookmarkStart w:id="286" w:name="_Toc106763949"/>
      <w:r>
        <w:rPr>
          <w:rStyle w:val="CharSectno"/>
        </w:rPr>
        <w:t>26</w:t>
      </w:r>
      <w:r>
        <w:rPr>
          <w:snapToGrid w:val="0"/>
        </w:rPr>
        <w:t>.</w:t>
      </w:r>
      <w:r>
        <w:rPr>
          <w:snapToGrid w:val="0"/>
        </w:rPr>
        <w:tab/>
        <w:t>Liens</w:t>
      </w:r>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287" w:name="_Toc459168265"/>
      <w:bookmarkStart w:id="288" w:name="_Toc71097121"/>
      <w:bookmarkStart w:id="289" w:name="_Toc72200503"/>
      <w:bookmarkStart w:id="290" w:name="_Toc102883465"/>
      <w:bookmarkStart w:id="291" w:name="_Toc106763950"/>
      <w:r>
        <w:rPr>
          <w:rStyle w:val="CharSectno"/>
        </w:rPr>
        <w:t>27</w:t>
      </w:r>
      <w:r>
        <w:rPr>
          <w:snapToGrid w:val="0"/>
        </w:rPr>
        <w:t>.</w:t>
      </w:r>
      <w:r>
        <w:rPr>
          <w:snapToGrid w:val="0"/>
        </w:rPr>
        <w:tab/>
        <w:t>Fixtures</w:t>
      </w:r>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292" w:name="_Toc459168266"/>
      <w:bookmarkStart w:id="293" w:name="_Toc71097122"/>
      <w:bookmarkStart w:id="294" w:name="_Toc72200504"/>
      <w:bookmarkStart w:id="295" w:name="_Toc102883466"/>
      <w:bookmarkStart w:id="296" w:name="_Toc106763951"/>
      <w:r>
        <w:rPr>
          <w:rStyle w:val="CharSectno"/>
        </w:rPr>
        <w:t>28</w:t>
      </w:r>
      <w:r>
        <w:rPr>
          <w:snapToGrid w:val="0"/>
        </w:rPr>
        <w:t>.</w:t>
      </w:r>
      <w:r>
        <w:rPr>
          <w:snapToGrid w:val="0"/>
        </w:rPr>
        <w:tab/>
        <w:t>Avoidance of certain provisions</w:t>
      </w:r>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297" w:name="_Toc459168267"/>
      <w:bookmarkStart w:id="298" w:name="_Toc71097123"/>
      <w:bookmarkStart w:id="299" w:name="_Toc72200505"/>
      <w:bookmarkStart w:id="300" w:name="_Toc102883467"/>
      <w:bookmarkStart w:id="301" w:name="_Toc106763952"/>
      <w:r>
        <w:rPr>
          <w:rStyle w:val="CharSectno"/>
        </w:rPr>
        <w:t>29</w:t>
      </w:r>
      <w:r>
        <w:rPr>
          <w:snapToGrid w:val="0"/>
        </w:rPr>
        <w:t>.</w:t>
      </w:r>
      <w:r>
        <w:rPr>
          <w:snapToGrid w:val="0"/>
        </w:rPr>
        <w:tab/>
        <w:t>Restrictions on payments to owners of goods by financiers</w:t>
      </w:r>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302" w:name="_Toc459168268"/>
      <w:bookmarkStart w:id="303" w:name="_Toc71097124"/>
      <w:bookmarkStart w:id="304" w:name="_Toc72200506"/>
      <w:bookmarkStart w:id="305" w:name="_Toc102883468"/>
      <w:bookmarkStart w:id="306" w:name="_Toc106763953"/>
      <w:r>
        <w:rPr>
          <w:rStyle w:val="CharSectno"/>
        </w:rPr>
        <w:t>30</w:t>
      </w:r>
      <w:r>
        <w:rPr>
          <w:snapToGrid w:val="0"/>
        </w:rPr>
        <w:t>.</w:t>
      </w:r>
      <w:r>
        <w:rPr>
          <w:snapToGrid w:val="0"/>
        </w:rPr>
        <w:tab/>
        <w:t>Certain transactions prohibited</w:t>
      </w:r>
      <w:bookmarkEnd w:id="302"/>
      <w:bookmarkEnd w:id="303"/>
      <w:bookmarkEnd w:id="304"/>
      <w:bookmarkEnd w:id="305"/>
      <w:bookmarkEnd w:id="306"/>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307" w:name="_Toc459168269"/>
      <w:bookmarkStart w:id="308" w:name="_Toc71097125"/>
      <w:bookmarkStart w:id="309" w:name="_Toc72200507"/>
      <w:bookmarkStart w:id="310" w:name="_Toc102883469"/>
      <w:bookmarkStart w:id="311" w:name="_Toc106763954"/>
      <w:r>
        <w:rPr>
          <w:rStyle w:val="CharSectno"/>
        </w:rPr>
        <w:t>31</w:t>
      </w:r>
      <w:r>
        <w:rPr>
          <w:snapToGrid w:val="0"/>
        </w:rPr>
        <w:t>.</w:t>
      </w:r>
      <w:r>
        <w:rPr>
          <w:snapToGrid w:val="0"/>
        </w:rPr>
        <w:tab/>
        <w:t>As to securities collateral to hire</w:t>
      </w:r>
      <w:r>
        <w:rPr>
          <w:snapToGrid w:val="0"/>
        </w:rPr>
        <w:noBreakHyphen/>
        <w:t>purchase agreements</w:t>
      </w:r>
      <w:bookmarkEnd w:id="307"/>
      <w:bookmarkEnd w:id="308"/>
      <w:bookmarkEnd w:id="309"/>
      <w:bookmarkEnd w:id="310"/>
      <w:bookmarkEnd w:id="311"/>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rPr>
          <w:snapToGrid w:val="0"/>
        </w:rPr>
      </w:pPr>
      <w:bookmarkStart w:id="312" w:name="_Toc459168270"/>
      <w:bookmarkStart w:id="313" w:name="_Toc71097126"/>
      <w:bookmarkStart w:id="314" w:name="_Toc72200508"/>
      <w:bookmarkStart w:id="315" w:name="_Toc102883470"/>
      <w:bookmarkStart w:id="316" w:name="_Toc106763955"/>
      <w:r>
        <w:rPr>
          <w:rStyle w:val="CharSectno"/>
        </w:rPr>
        <w:t>32</w:t>
      </w:r>
      <w:r>
        <w:rPr>
          <w:snapToGrid w:val="0"/>
        </w:rPr>
        <w:t>.</w:t>
      </w:r>
      <w:r>
        <w:rPr>
          <w:snapToGrid w:val="0"/>
        </w:rPr>
        <w:tab/>
        <w:t>False statements by dealers in proposals</w:t>
      </w:r>
      <w:bookmarkEnd w:id="312"/>
      <w:bookmarkEnd w:id="313"/>
      <w:bookmarkEnd w:id="314"/>
      <w:bookmarkEnd w:id="315"/>
      <w:bookmarkEnd w:id="316"/>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rPr>
          <w:snapToGrid w:val="0"/>
        </w:rPr>
      </w:pPr>
      <w:bookmarkStart w:id="317" w:name="_Toc459168271"/>
      <w:bookmarkStart w:id="318" w:name="_Toc71097127"/>
      <w:bookmarkStart w:id="319" w:name="_Toc72200509"/>
      <w:bookmarkStart w:id="320" w:name="_Toc102883471"/>
      <w:bookmarkStart w:id="321" w:name="_Toc106763956"/>
      <w:r>
        <w:rPr>
          <w:rStyle w:val="CharSectno"/>
        </w:rPr>
        <w:t>33</w:t>
      </w:r>
      <w:r>
        <w:rPr>
          <w:snapToGrid w:val="0"/>
        </w:rPr>
        <w:t>.</w:t>
      </w:r>
      <w:r>
        <w:rPr>
          <w:snapToGrid w:val="0"/>
        </w:rPr>
        <w:tab/>
        <w:t>Hirer may be required to state where goods are</w:t>
      </w:r>
      <w:bookmarkEnd w:id="317"/>
      <w:bookmarkEnd w:id="318"/>
      <w:bookmarkEnd w:id="319"/>
      <w:bookmarkEnd w:id="320"/>
      <w:bookmarkEnd w:id="321"/>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rPr>
          <w:snapToGrid w:val="0"/>
        </w:rPr>
      </w:pPr>
      <w:bookmarkStart w:id="322" w:name="_Toc459168272"/>
      <w:bookmarkStart w:id="323" w:name="_Toc71097128"/>
      <w:bookmarkStart w:id="324" w:name="_Toc72200510"/>
      <w:bookmarkStart w:id="325" w:name="_Toc102883472"/>
      <w:bookmarkStart w:id="326" w:name="_Toc106763957"/>
      <w:r>
        <w:rPr>
          <w:rStyle w:val="CharSectno"/>
        </w:rPr>
        <w:t>34</w:t>
      </w:r>
      <w:r>
        <w:rPr>
          <w:snapToGrid w:val="0"/>
        </w:rPr>
        <w:t>.</w:t>
      </w:r>
      <w:r>
        <w:rPr>
          <w:snapToGrid w:val="0"/>
        </w:rPr>
        <w:tab/>
        <w:t>Fraudulent sale or disposal of goods by hirer</w:t>
      </w:r>
      <w:bookmarkEnd w:id="322"/>
      <w:bookmarkEnd w:id="323"/>
      <w:bookmarkEnd w:id="324"/>
      <w:bookmarkEnd w:id="325"/>
      <w:bookmarkEnd w:id="326"/>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pPr>
      <w:r>
        <w:tab/>
        <w:t xml:space="preserve">[Section 34 amended by No. 113 of 1965 s. 8; No. 78 of 1995 s. 147.] </w:t>
      </w:r>
    </w:p>
    <w:p>
      <w:pPr>
        <w:pStyle w:val="Heading5"/>
        <w:rPr>
          <w:snapToGrid w:val="0"/>
        </w:rPr>
      </w:pPr>
      <w:bookmarkStart w:id="327" w:name="_Toc459168273"/>
      <w:bookmarkStart w:id="328" w:name="_Toc71097129"/>
      <w:bookmarkStart w:id="329" w:name="_Toc72200511"/>
      <w:bookmarkStart w:id="330" w:name="_Toc102883473"/>
      <w:bookmarkStart w:id="331" w:name="_Toc106763958"/>
      <w:r>
        <w:rPr>
          <w:rStyle w:val="CharSectno"/>
        </w:rPr>
        <w:t>35</w:t>
      </w:r>
      <w:r>
        <w:rPr>
          <w:snapToGrid w:val="0"/>
        </w:rPr>
        <w:t>.</w:t>
      </w:r>
      <w:r>
        <w:rPr>
          <w:snapToGrid w:val="0"/>
        </w:rPr>
        <w:tab/>
        <w:t>Power of court to extend times</w:t>
      </w:r>
      <w:bookmarkEnd w:id="327"/>
      <w:bookmarkEnd w:id="328"/>
      <w:bookmarkEnd w:id="329"/>
      <w:bookmarkEnd w:id="330"/>
      <w:bookmarkEnd w:id="331"/>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332" w:name="_Toc459168274"/>
      <w:bookmarkStart w:id="333" w:name="_Toc71097130"/>
      <w:bookmarkStart w:id="334" w:name="_Toc72200512"/>
      <w:bookmarkStart w:id="335" w:name="_Toc102883474"/>
      <w:bookmarkStart w:id="336" w:name="_Toc106763959"/>
      <w:r>
        <w:rPr>
          <w:rStyle w:val="CharSectno"/>
          <w:spacing w:val="-4"/>
        </w:rPr>
        <w:t>36</w:t>
      </w:r>
      <w:r>
        <w:rPr>
          <w:snapToGrid w:val="0"/>
          <w:spacing w:val="-4"/>
        </w:rPr>
        <w:t>.</w:t>
      </w:r>
      <w:r>
        <w:rPr>
          <w:snapToGrid w:val="0"/>
          <w:spacing w:val="-4"/>
        </w:rPr>
        <w:tab/>
        <w:t>Power of court to order delivery of goods unlawfully detained</w:t>
      </w:r>
      <w:bookmarkEnd w:id="332"/>
      <w:bookmarkEnd w:id="333"/>
      <w:bookmarkEnd w:id="334"/>
      <w:bookmarkEnd w:id="335"/>
      <w:bookmarkEnd w:id="336"/>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337" w:name="_Toc459168275"/>
      <w:bookmarkStart w:id="338" w:name="_Toc71097131"/>
      <w:bookmarkStart w:id="339" w:name="_Toc72200513"/>
      <w:bookmarkStart w:id="340" w:name="_Toc102883475"/>
      <w:bookmarkStart w:id="341" w:name="_Toc106763960"/>
      <w:r>
        <w:rPr>
          <w:rStyle w:val="CharSectno"/>
        </w:rPr>
        <w:t>36A</w:t>
      </w:r>
      <w:r>
        <w:rPr>
          <w:snapToGrid w:val="0"/>
        </w:rPr>
        <w:t xml:space="preserve">. </w:t>
      </w:r>
      <w:r>
        <w:rPr>
          <w:snapToGrid w:val="0"/>
        </w:rPr>
        <w:tab/>
        <w:t>Relief against consequences of breach</w:t>
      </w:r>
      <w:bookmarkEnd w:id="337"/>
      <w:bookmarkEnd w:id="338"/>
      <w:bookmarkEnd w:id="339"/>
      <w:bookmarkEnd w:id="340"/>
      <w:bookmarkEnd w:id="341"/>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spacing w:before="120"/>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spacing w:before="120"/>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Ednotesubsection"/>
        <w:tabs>
          <w:tab w:val="clear" w:pos="879"/>
          <w:tab w:val="left" w:pos="1080"/>
        </w:tabs>
        <w:ind w:left="1080"/>
      </w:pPr>
      <w:r>
        <w:tab/>
        <w:t>[(7), (8)</w:t>
      </w:r>
      <w:r>
        <w:tab/>
        <w:t>repealed]</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 xml:space="preserve"> </w:t>
      </w:r>
      <w:r>
        <w:tab/>
        <w:t xml:space="preserve">Repealed by No. 102 of 1984 s. 12.] </w:t>
      </w:r>
    </w:p>
    <w:p>
      <w:pPr>
        <w:pStyle w:val="Heading5"/>
        <w:rPr>
          <w:snapToGrid w:val="0"/>
        </w:rPr>
      </w:pPr>
      <w:bookmarkStart w:id="342" w:name="_Toc459168276"/>
      <w:bookmarkStart w:id="343" w:name="_Toc71097132"/>
      <w:bookmarkStart w:id="344" w:name="_Toc72200514"/>
      <w:bookmarkStart w:id="345" w:name="_Toc102883476"/>
      <w:bookmarkStart w:id="346" w:name="_Toc106763961"/>
      <w:r>
        <w:rPr>
          <w:rStyle w:val="CharSectno"/>
        </w:rPr>
        <w:t>36C</w:t>
      </w:r>
      <w:r>
        <w:rPr>
          <w:snapToGrid w:val="0"/>
        </w:rPr>
        <w:t xml:space="preserve">. </w:t>
      </w:r>
      <w:r>
        <w:rPr>
          <w:snapToGrid w:val="0"/>
        </w:rPr>
        <w:tab/>
        <w:t xml:space="preserve">Application of certain provisions of the </w:t>
      </w:r>
      <w:r>
        <w:rPr>
          <w:i/>
          <w:snapToGrid w:val="0"/>
        </w:rPr>
        <w:t>Consumer Affairs Act 1971</w:t>
      </w:r>
      <w:bookmarkEnd w:id="342"/>
      <w:bookmarkEnd w:id="343"/>
      <w:bookmarkEnd w:id="344"/>
      <w:bookmarkEnd w:id="345"/>
      <w:bookmarkEnd w:id="346"/>
      <w:r>
        <w:rPr>
          <w:snapToGrid w:val="0"/>
        </w:rPr>
        <w:t xml:space="preserve"> </w:t>
      </w:r>
    </w:p>
    <w:p>
      <w:pPr>
        <w:pStyle w:val="Subsection"/>
        <w:rPr>
          <w:snapToGrid w:val="0"/>
          <w:spacing w:val="-4"/>
        </w:rPr>
      </w:pPr>
      <w:r>
        <w:rPr>
          <w:snapToGrid w:val="0"/>
          <w:spacing w:val="-4"/>
        </w:rPr>
        <w:tab/>
      </w:r>
      <w:r>
        <w:rPr>
          <w:snapToGrid w:val="0"/>
          <w:spacing w:val="-4"/>
        </w:rPr>
        <w:tab/>
        <w:t xml:space="preserve">Without limiting any of the provisions of sections 19, 20, 21, 22, 23, 23A, 24 and 25 of the </w:t>
      </w:r>
      <w:r>
        <w:rPr>
          <w:i/>
          <w:snapToGrid w:val="0"/>
          <w:spacing w:val="-4"/>
        </w:rPr>
        <w:t>Consumer Affairs Act 1971</w:t>
      </w:r>
      <w:r>
        <w:rPr>
          <w:snapToGrid w:val="0"/>
          <w:spacing w:val="-4"/>
        </w:rPr>
        <w:t>, those sections apply, with such modifications as are necessary, to and in relation to the exercise of the functions, powers, and duties of the Commissioner under this Act and persons and matters affected thereby as if those sections made express provision to that effect.</w:t>
      </w:r>
    </w:p>
    <w:p>
      <w:pPr>
        <w:pStyle w:val="Footnotesection"/>
      </w:pPr>
      <w:r>
        <w:tab/>
        <w:t xml:space="preserve">[Section 36C inserted by No. 107 of 1973 s. 25; amended by No. 37 of 1980 s. 11; No. 102 of 1984 s. 13.] </w:t>
      </w:r>
    </w:p>
    <w:p>
      <w:pPr>
        <w:pStyle w:val="Heading5"/>
        <w:rPr>
          <w:snapToGrid w:val="0"/>
        </w:rPr>
      </w:pPr>
      <w:bookmarkStart w:id="347" w:name="_Toc459168277"/>
      <w:bookmarkStart w:id="348" w:name="_Toc71097133"/>
      <w:bookmarkStart w:id="349" w:name="_Toc72200515"/>
      <w:bookmarkStart w:id="350" w:name="_Toc102883477"/>
      <w:bookmarkStart w:id="351" w:name="_Toc106763962"/>
      <w:r>
        <w:rPr>
          <w:rStyle w:val="CharSectno"/>
        </w:rPr>
        <w:t>37</w:t>
      </w:r>
      <w:r>
        <w:rPr>
          <w:snapToGrid w:val="0"/>
        </w:rPr>
        <w:t>.</w:t>
      </w:r>
      <w:r>
        <w:rPr>
          <w:snapToGrid w:val="0"/>
        </w:rPr>
        <w:tab/>
        <w:t>As to service of notices</w:t>
      </w:r>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352" w:name="_Toc459168278"/>
      <w:bookmarkStart w:id="353" w:name="_Toc71097134"/>
      <w:bookmarkStart w:id="354" w:name="_Toc72200516"/>
      <w:bookmarkStart w:id="355" w:name="_Toc102883478"/>
      <w:bookmarkStart w:id="356" w:name="_Toc106763963"/>
      <w:r>
        <w:rPr>
          <w:rStyle w:val="CharSectno"/>
        </w:rPr>
        <w:t>37A</w:t>
      </w:r>
      <w:r>
        <w:rPr>
          <w:snapToGrid w:val="0"/>
        </w:rPr>
        <w:t xml:space="preserve">. </w:t>
      </w:r>
      <w:r>
        <w:rPr>
          <w:snapToGrid w:val="0"/>
        </w:rPr>
        <w:tab/>
        <w:t>Orders dispensing with service</w:t>
      </w:r>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357" w:name="_Toc459168279"/>
      <w:bookmarkStart w:id="358" w:name="_Toc71097135"/>
      <w:bookmarkStart w:id="359" w:name="_Toc72200517"/>
      <w:bookmarkStart w:id="360" w:name="_Toc102883479"/>
      <w:bookmarkStart w:id="361" w:name="_Toc106763964"/>
      <w:r>
        <w:rPr>
          <w:rStyle w:val="CharSectno"/>
        </w:rPr>
        <w:t>38</w:t>
      </w:r>
      <w:r>
        <w:rPr>
          <w:snapToGrid w:val="0"/>
        </w:rPr>
        <w:t>.</w:t>
      </w:r>
      <w:r>
        <w:rPr>
          <w:snapToGrid w:val="0"/>
        </w:rPr>
        <w:tab/>
        <w:t>Size, etc., of type, etc., required in certain documents</w:t>
      </w:r>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362" w:name="_Toc459168280"/>
      <w:bookmarkStart w:id="363" w:name="_Toc71097136"/>
      <w:bookmarkStart w:id="364" w:name="_Toc72200518"/>
      <w:bookmarkStart w:id="365" w:name="_Toc102883480"/>
      <w:bookmarkStart w:id="366" w:name="_Toc106763965"/>
      <w:r>
        <w:rPr>
          <w:rStyle w:val="CharSectno"/>
        </w:rPr>
        <w:t>39</w:t>
      </w:r>
      <w:r>
        <w:rPr>
          <w:snapToGrid w:val="0"/>
        </w:rPr>
        <w:t>.</w:t>
      </w:r>
      <w:r>
        <w:rPr>
          <w:snapToGrid w:val="0"/>
        </w:rPr>
        <w:tab/>
        <w:t>Penalty</w:t>
      </w:r>
      <w:bookmarkEnd w:id="362"/>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367" w:name="_Toc459168281"/>
      <w:bookmarkStart w:id="368" w:name="_Toc71097137"/>
      <w:bookmarkStart w:id="369" w:name="_Toc72200519"/>
      <w:bookmarkStart w:id="370" w:name="_Toc102883481"/>
      <w:bookmarkStart w:id="371" w:name="_Toc106763966"/>
      <w:r>
        <w:rPr>
          <w:rStyle w:val="CharSectno"/>
        </w:rPr>
        <w:t>40</w:t>
      </w:r>
      <w:r>
        <w:rPr>
          <w:snapToGrid w:val="0"/>
        </w:rPr>
        <w:t>.</w:t>
      </w:r>
      <w:r>
        <w:rPr>
          <w:snapToGrid w:val="0"/>
        </w:rPr>
        <w:tab/>
        <w:t>Time for commencement of prosecution</w:t>
      </w:r>
      <w:bookmarkEnd w:id="367"/>
      <w:bookmarkEnd w:id="368"/>
      <w:bookmarkEnd w:id="369"/>
      <w:bookmarkEnd w:id="370"/>
      <w:bookmarkEnd w:id="371"/>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372" w:name="_Toc459168282"/>
      <w:bookmarkStart w:id="373" w:name="_Toc71097138"/>
      <w:bookmarkStart w:id="374" w:name="_Toc72200520"/>
      <w:bookmarkStart w:id="375" w:name="_Toc102883482"/>
      <w:bookmarkStart w:id="376" w:name="_Toc106763967"/>
      <w:r>
        <w:rPr>
          <w:rStyle w:val="CharSectno"/>
        </w:rPr>
        <w:t>40A</w:t>
      </w:r>
      <w:r>
        <w:rPr>
          <w:snapToGrid w:val="0"/>
        </w:rPr>
        <w:t xml:space="preserve">. </w:t>
      </w:r>
      <w:r>
        <w:rPr>
          <w:snapToGrid w:val="0"/>
        </w:rPr>
        <w:tab/>
        <w:t>Regulations</w:t>
      </w:r>
      <w:bookmarkEnd w:id="372"/>
      <w:bookmarkEnd w:id="373"/>
      <w:bookmarkEnd w:id="374"/>
      <w:bookmarkEnd w:id="375"/>
      <w:bookmarkEnd w:id="376"/>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377" w:name="_Toc72200521"/>
      <w:bookmarkStart w:id="378" w:name="_Toc102883483"/>
      <w:bookmarkStart w:id="379" w:name="_Toc106763968"/>
      <w:r>
        <w:rPr>
          <w:rStyle w:val="CharSchNo"/>
        </w:rPr>
        <w:t>First Schedule</w:t>
      </w:r>
      <w:r>
        <w:t> — First Part</w:t>
      </w:r>
      <w:bookmarkEnd w:id="377"/>
      <w:bookmarkEnd w:id="378"/>
      <w:bookmarkEnd w:id="379"/>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outlineLvl w:val="9"/>
      </w:pPr>
      <w:bookmarkStart w:id="380" w:name="_Toc72200522"/>
      <w:bookmarkStart w:id="381" w:name="_Toc102883484"/>
      <w:bookmarkStart w:id="382" w:name="_Toc106763969"/>
      <w:r>
        <w:rPr>
          <w:rStyle w:val="CharSchNo"/>
        </w:rPr>
        <w:t>First Schedule</w:t>
      </w:r>
      <w:r>
        <w:t> — Second Part</w:t>
      </w:r>
      <w:bookmarkEnd w:id="380"/>
      <w:bookmarkEnd w:id="381"/>
      <w:bookmarkEnd w:id="382"/>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383" w:name="_Toc72200523"/>
      <w:bookmarkStart w:id="384" w:name="_Toc77404896"/>
      <w:bookmarkStart w:id="385" w:name="_Toc77655362"/>
      <w:bookmarkStart w:id="386" w:name="_Toc102883485"/>
      <w:bookmarkStart w:id="387" w:name="_Toc106763970"/>
      <w:r>
        <w:rPr>
          <w:rStyle w:val="CharSchNo"/>
        </w:rPr>
        <w:t>Second Schedule</w:t>
      </w:r>
      <w:bookmarkEnd w:id="383"/>
      <w:bookmarkEnd w:id="384"/>
      <w:bookmarkEnd w:id="385"/>
      <w:bookmarkEnd w:id="386"/>
      <w:bookmarkEnd w:id="387"/>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Heading2"/>
      </w:pPr>
      <w:bookmarkStart w:id="388" w:name="_Toc75079926"/>
      <w:bookmarkStart w:id="389" w:name="_Toc102883486"/>
      <w:bookmarkStart w:id="390" w:name="_Toc106763971"/>
      <w:r>
        <w:t>Advice to hirers</w:t>
      </w:r>
      <w:bookmarkEnd w:id="388"/>
      <w:bookmarkEnd w:id="389"/>
      <w:bookmarkEnd w:id="390"/>
    </w:p>
    <w:p>
      <w:pPr>
        <w:pStyle w:val="yMiscellaneousHead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rPr>
                <w:snapToGrid w:val="0"/>
              </w:rPr>
            </w:pPr>
            <w:r>
              <w:rPr>
                <w:snapToGrid w:val="0"/>
              </w:rPr>
              <w:t>Note — Where this advice is sent to a guarantor it shall be endorsed as follows — </w:t>
            </w:r>
          </w:p>
        </w:tc>
      </w:tr>
      <w:tr>
        <w:tc>
          <w:tcPr>
            <w:tcW w:w="7312" w:type="dxa"/>
          </w:tcPr>
          <w:p>
            <w:pPr>
              <w:pStyle w:val="yMiscellaneousBody"/>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391" w:name="_Toc72200524"/>
      <w:bookmarkStart w:id="392" w:name="_Toc77404898"/>
      <w:bookmarkStart w:id="393" w:name="_Toc77655364"/>
      <w:bookmarkStart w:id="394" w:name="_Toc102883487"/>
      <w:bookmarkStart w:id="395" w:name="_Toc106763972"/>
      <w:r>
        <w:rPr>
          <w:rStyle w:val="CharSchNo"/>
        </w:rPr>
        <w:t>Third Schedule</w:t>
      </w:r>
      <w:bookmarkEnd w:id="391"/>
      <w:bookmarkEnd w:id="392"/>
      <w:bookmarkEnd w:id="393"/>
      <w:bookmarkEnd w:id="394"/>
      <w:bookmarkEnd w:id="395"/>
    </w:p>
    <w:p>
      <w:pPr>
        <w:pStyle w:val="yShoulderClause"/>
        <w:spacing w:before="0"/>
        <w:rPr>
          <w:snapToGrid w:val="0"/>
        </w:rPr>
      </w:pPr>
      <w:r>
        <w:rPr>
          <w:snapToGrid w:val="0"/>
        </w:rPr>
        <w:t>[s. 13(1).]</w:t>
      </w:r>
    </w:p>
    <w:p>
      <w:pPr>
        <w:pStyle w:val="yMiscellaneousHeading"/>
        <w:spacing w:before="0"/>
        <w:rPr>
          <w:i/>
        </w:rPr>
      </w:pPr>
      <w:r>
        <w:rPr>
          <w:i/>
          <w:snapToGrid w:val="0"/>
        </w:rPr>
        <w:t>Hire</w:t>
      </w:r>
      <w:r>
        <w:rPr>
          <w:i/>
          <w:snapToGrid w:val="0"/>
        </w:rPr>
        <w:noBreakHyphen/>
        <w:t>Purchase Act 1959</w:t>
      </w:r>
    </w:p>
    <w:p>
      <w:pPr>
        <w:pStyle w:val="yHeading2"/>
      </w:pPr>
      <w:bookmarkStart w:id="396" w:name="_Toc75079928"/>
      <w:bookmarkStart w:id="397" w:name="_Toc102883488"/>
      <w:bookmarkStart w:id="398" w:name="_Toc106763973"/>
      <w:r>
        <w:t>Notice of intention to repossess</w:t>
      </w:r>
      <w:bookmarkEnd w:id="396"/>
      <w:bookmarkEnd w:id="397"/>
      <w:bookmarkEnd w:id="398"/>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399" w:name="_Toc72200525"/>
      <w:bookmarkStart w:id="400" w:name="_Toc77404900"/>
      <w:bookmarkStart w:id="401" w:name="_Toc77655366"/>
      <w:bookmarkStart w:id="402" w:name="_Toc102883489"/>
      <w:bookmarkStart w:id="403" w:name="_Toc106763974"/>
      <w:r>
        <w:rPr>
          <w:rStyle w:val="CharSchNo"/>
        </w:rPr>
        <w:t>Fourth Schedule</w:t>
      </w:r>
      <w:bookmarkEnd w:id="399"/>
      <w:bookmarkEnd w:id="400"/>
      <w:bookmarkEnd w:id="401"/>
      <w:bookmarkEnd w:id="402"/>
      <w:bookmarkEnd w:id="403"/>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404" w:name="_Toc75079930"/>
      <w:bookmarkStart w:id="405" w:name="_Toc102883490"/>
      <w:bookmarkStart w:id="406" w:name="_Toc106763975"/>
      <w:r>
        <w:t>Advice to hirers</w:t>
      </w:r>
      <w:bookmarkEnd w:id="404"/>
      <w:bookmarkEnd w:id="405"/>
      <w:bookmarkEnd w:id="406"/>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407" w:name="_Toc72200526"/>
      <w:bookmarkStart w:id="408" w:name="_Toc77404902"/>
      <w:bookmarkStart w:id="409" w:name="_Toc77655368"/>
      <w:bookmarkStart w:id="410" w:name="_Toc102883491"/>
      <w:bookmarkStart w:id="411" w:name="_Toc106763976"/>
      <w:r>
        <w:rPr>
          <w:rStyle w:val="CharSchNo"/>
        </w:rPr>
        <w:t>Fifth Schedule</w:t>
      </w:r>
      <w:bookmarkEnd w:id="407"/>
      <w:bookmarkEnd w:id="408"/>
      <w:bookmarkEnd w:id="409"/>
      <w:bookmarkEnd w:id="410"/>
      <w:bookmarkEnd w:id="411"/>
    </w:p>
    <w:p>
      <w:pPr>
        <w:pStyle w:val="yMiscellaneousHeading"/>
        <w:rPr>
          <w:i/>
          <w:snapToGrid w:val="0"/>
        </w:rPr>
      </w:pPr>
      <w:r>
        <w:rPr>
          <w:i/>
          <w:snapToGrid w:val="0"/>
        </w:rPr>
        <w:t>Hire</w:t>
      </w:r>
      <w:r>
        <w:rPr>
          <w:i/>
          <w:snapToGrid w:val="0"/>
        </w:rPr>
        <w:noBreakHyphen/>
        <w:t>Purchase Act 1959</w:t>
      </w:r>
    </w:p>
    <w:p>
      <w:pPr>
        <w:pStyle w:val="yHeading2"/>
      </w:pPr>
      <w:bookmarkStart w:id="412" w:name="_Toc75079932"/>
      <w:bookmarkStart w:id="413" w:name="_Toc102883492"/>
      <w:bookmarkStart w:id="414" w:name="_Toc106763977"/>
      <w:r>
        <w:t>Formula for calculating percentage rate of terms charges</w:t>
      </w:r>
      <w:bookmarkEnd w:id="412"/>
      <w:bookmarkEnd w:id="413"/>
      <w:bookmarkEnd w:id="414"/>
    </w:p>
    <w:p>
      <w:pPr>
        <w:pStyle w:val="yHeading5"/>
        <w:outlineLvl w:val="9"/>
        <w:rPr>
          <w:snapToGrid w:val="0"/>
        </w:rPr>
      </w:pP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3064"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3065"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t>“F”</w:t>
      </w:r>
      <w:r>
        <w:rPr>
          <w:snapToGrid w:val="0"/>
        </w:rPr>
        <w:tab/>
        <w:t>= the flat rate of interest per cent</w:t>
      </w:r>
    </w:p>
    <w:p>
      <w:pPr>
        <w:pStyle w:val="yIndenta"/>
        <w:rPr>
          <w:snapToGrid w:val="0"/>
        </w:rPr>
      </w:pPr>
      <w:r>
        <w:rPr>
          <w:snapToGrid w:val="0"/>
        </w:rPr>
        <w:tab/>
        <w:t>“c”</w:t>
      </w:r>
      <w:r>
        <w:rPr>
          <w:snapToGrid w:val="0"/>
        </w:rPr>
        <w:tab/>
        <w:t>= the number of payments per annum</w:t>
      </w:r>
    </w:p>
    <w:p>
      <w:pPr>
        <w:pStyle w:val="yIndenta"/>
        <w:rPr>
          <w:snapToGrid w:val="0"/>
        </w:rPr>
      </w:pPr>
      <w:r>
        <w:rPr>
          <w:snapToGrid w:val="0"/>
        </w:rPr>
        <w:tab/>
        <w:t>“t”</w:t>
      </w:r>
      <w:r>
        <w:rPr>
          <w:snapToGrid w:val="0"/>
        </w:rPr>
        <w:tab/>
        <w:t>= the total amount of the terms charges</w:t>
      </w:r>
    </w:p>
    <w:p>
      <w:pPr>
        <w:pStyle w:val="yIndenta"/>
        <w:rPr>
          <w:snapToGrid w:val="0"/>
        </w:rPr>
      </w:pPr>
      <w:r>
        <w:rPr>
          <w:snapToGrid w:val="0"/>
        </w:rPr>
        <w:tab/>
        <w:t>“n”</w:t>
      </w:r>
      <w:r>
        <w:rPr>
          <w:snapToGrid w:val="0"/>
        </w:rPr>
        <w:tab/>
        <w:t>= the number of payments</w:t>
      </w:r>
    </w:p>
    <w:p>
      <w:pPr>
        <w:pStyle w:val="yIndenta"/>
        <w:rPr>
          <w:snapToGrid w:val="0"/>
        </w:rPr>
      </w:pPr>
      <w:r>
        <w:rPr>
          <w:snapToGrid w:val="0"/>
        </w:rPr>
        <w:tab/>
        <w:t>“P”</w:t>
      </w:r>
      <w:r>
        <w:rPr>
          <w:snapToGrid w:val="0"/>
        </w:rPr>
        <w:tab/>
        <w:t>= the amount financed</w:t>
      </w:r>
    </w:p>
    <w:p>
      <w:pPr>
        <w:pStyle w:val="yIndenta"/>
        <w:rPr>
          <w:snapToGrid w:val="0"/>
        </w:rPr>
      </w:pP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415" w:name="_Toc72200527"/>
      <w:bookmarkStart w:id="416" w:name="_Toc72200595"/>
      <w:bookmarkStart w:id="417" w:name="_Toc77655370"/>
      <w:bookmarkStart w:id="418" w:name="_Toc79372744"/>
      <w:bookmarkStart w:id="419" w:name="_Toc86551174"/>
      <w:bookmarkStart w:id="420" w:name="_Toc89521521"/>
      <w:bookmarkStart w:id="421" w:name="_Toc90954930"/>
      <w:bookmarkStart w:id="422" w:name="_Toc92858089"/>
      <w:bookmarkStart w:id="423" w:name="_Toc97107247"/>
      <w:bookmarkStart w:id="424" w:name="_Toc102365829"/>
      <w:bookmarkStart w:id="425" w:name="_Toc102883493"/>
      <w:bookmarkStart w:id="426" w:name="_Toc106763978"/>
      <w:r>
        <w:t>Notes</w:t>
      </w:r>
      <w:bookmarkEnd w:id="415"/>
      <w:bookmarkEnd w:id="416"/>
      <w:bookmarkEnd w:id="417"/>
      <w:bookmarkEnd w:id="418"/>
      <w:bookmarkEnd w:id="419"/>
      <w:bookmarkEnd w:id="420"/>
      <w:bookmarkEnd w:id="421"/>
      <w:bookmarkEnd w:id="422"/>
      <w:bookmarkEnd w:id="423"/>
      <w:bookmarkEnd w:id="424"/>
      <w:bookmarkEnd w:id="425"/>
      <w:bookmarkEnd w:id="426"/>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427" w:name="_Toc72200528"/>
      <w:bookmarkStart w:id="428" w:name="_Toc102883494"/>
      <w:bookmarkStart w:id="429" w:name="_Toc106763979"/>
      <w:r>
        <w:rPr>
          <w:snapToGrid w:val="0"/>
        </w:rPr>
        <w:t>Compilation table</w:t>
      </w:r>
      <w:bookmarkEnd w:id="427"/>
      <w:bookmarkEnd w:id="428"/>
      <w:bookmarkEnd w:id="429"/>
    </w:p>
    <w:tbl>
      <w:tblPr>
        <w:tblW w:w="0" w:type="auto"/>
        <w:tblInd w:w="56" w:type="dxa"/>
        <w:tblLayout w:type="fixed"/>
        <w:tblCellMar>
          <w:left w:w="57" w:type="dxa"/>
          <w:right w:w="57" w:type="dxa"/>
        </w:tblCellMar>
        <w:tblLook w:val="0000" w:firstRow="0" w:lastRow="0" w:firstColumn="0" w:lastColumn="0" w:noHBand="0" w:noVBand="0"/>
      </w:tblPr>
      <w:tblGrid>
        <w:gridCol w:w="2280"/>
        <w:gridCol w:w="16"/>
        <w:gridCol w:w="1134"/>
        <w:gridCol w:w="50"/>
        <w:gridCol w:w="16"/>
        <w:gridCol w:w="1068"/>
        <w:gridCol w:w="236"/>
        <w:gridCol w:w="16"/>
        <w:gridCol w:w="2300"/>
        <w:gridCol w:w="16"/>
      </w:tblGrid>
      <w:tr>
        <w:trPr>
          <w:gridAfter w:val="1"/>
          <w:wAfter w:w="16" w:type="dxa"/>
          <w:cantSplit/>
          <w:tblHeader/>
        </w:trPr>
        <w:tc>
          <w:tcPr>
            <w:tcW w:w="229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3"/>
            <w:tcBorders>
              <w:top w:val="single" w:sz="8" w:space="0" w:color="auto"/>
              <w:bottom w:val="single" w:sz="8" w:space="0" w:color="auto"/>
            </w:tcBorders>
          </w:tcPr>
          <w:p>
            <w:pPr>
              <w:pStyle w:val="nTable"/>
              <w:spacing w:after="40"/>
              <w:rPr>
                <w:b/>
                <w:sz w:val="19"/>
              </w:rPr>
            </w:pPr>
            <w:r>
              <w:rPr>
                <w:b/>
                <w:sz w:val="19"/>
              </w:rPr>
              <w:t>Assent</w:t>
            </w:r>
          </w:p>
        </w:tc>
        <w:tc>
          <w:tcPr>
            <w:tcW w:w="2552"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16" w:type="dxa"/>
          <w:cantSplit/>
        </w:trPr>
        <w:tc>
          <w:tcPr>
            <w:tcW w:w="2296" w:type="dxa"/>
            <w:gridSpan w:val="2"/>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p>
        </w:tc>
        <w:tc>
          <w:tcPr>
            <w:tcW w:w="1134" w:type="dxa"/>
            <w:gridSpan w:val="3"/>
            <w:tcBorders>
              <w:top w:val="single" w:sz="8" w:space="0" w:color="auto"/>
            </w:tcBorders>
          </w:tcPr>
          <w:p>
            <w:pPr>
              <w:pStyle w:val="nTable"/>
              <w:spacing w:after="40"/>
              <w:rPr>
                <w:sz w:val="19"/>
              </w:rPr>
            </w:pPr>
            <w:r>
              <w:rPr>
                <w:sz w:val="19"/>
              </w:rPr>
              <w:t>3 Dec 1959</w:t>
            </w:r>
          </w:p>
        </w:tc>
        <w:tc>
          <w:tcPr>
            <w:tcW w:w="2552"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1"/>
          <w:wAfter w:w="16" w:type="dxa"/>
          <w:cantSplit/>
        </w:trPr>
        <w:tc>
          <w:tcPr>
            <w:tcW w:w="7116" w:type="dxa"/>
            <w:gridSpan w:val="9"/>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1"/>
          <w:wAfter w:w="16" w:type="dxa"/>
          <w:cantSplit/>
        </w:trPr>
        <w:tc>
          <w:tcPr>
            <w:tcW w:w="2296" w:type="dxa"/>
            <w:gridSpan w:val="2"/>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4" w:type="dxa"/>
            <w:gridSpan w:val="3"/>
            <w:tcBorders>
              <w:bottom w:val="nil"/>
            </w:tcBorders>
          </w:tcPr>
          <w:p>
            <w:pPr>
              <w:pStyle w:val="nTable"/>
              <w:spacing w:after="40"/>
              <w:rPr>
                <w:sz w:val="19"/>
              </w:rPr>
            </w:pPr>
            <w:r>
              <w:rPr>
                <w:sz w:val="19"/>
              </w:rPr>
              <w:t>4 Jan 1974</w:t>
            </w:r>
          </w:p>
        </w:tc>
        <w:tc>
          <w:tcPr>
            <w:tcW w:w="2552" w:type="dxa"/>
            <w:gridSpan w:val="3"/>
            <w:tcBorders>
              <w:bottom w:val="nil"/>
            </w:tcBorders>
          </w:tcPr>
          <w:p>
            <w:pPr>
              <w:pStyle w:val="nTable"/>
              <w:spacing w:after="40"/>
              <w:rPr>
                <w:sz w:val="19"/>
              </w:rPr>
            </w:pPr>
            <w:r>
              <w:rPr>
                <w:sz w:val="19"/>
              </w:rPr>
              <w:t xml:space="preserve">s. 1, 2, 3 except para. (a), 4 except para. (a)(ii)-(v)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1"/>
          <w:wAfter w:w="16" w:type="dxa"/>
          <w:cantSplit/>
        </w:trPr>
        <w:tc>
          <w:tcPr>
            <w:tcW w:w="2296" w:type="dxa"/>
            <w:gridSpan w:val="2"/>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4" w:type="dxa"/>
            <w:gridSpan w:val="3"/>
          </w:tcPr>
          <w:p>
            <w:pPr>
              <w:pStyle w:val="nTable"/>
              <w:spacing w:after="40"/>
              <w:rPr>
                <w:sz w:val="19"/>
              </w:rPr>
            </w:pPr>
            <w:r>
              <w:rPr>
                <w:sz w:val="19"/>
              </w:rPr>
              <w:t>19 Sep 1974</w:t>
            </w:r>
          </w:p>
        </w:tc>
        <w:tc>
          <w:tcPr>
            <w:tcW w:w="2552" w:type="dxa"/>
            <w:gridSpan w:val="3"/>
          </w:tcPr>
          <w:p>
            <w:pPr>
              <w:pStyle w:val="nTable"/>
              <w:spacing w:after="40"/>
              <w:rPr>
                <w:sz w:val="19"/>
              </w:rPr>
            </w:pPr>
            <w:r>
              <w:rPr>
                <w:sz w:val="19"/>
              </w:rPr>
              <w:t>Act other than s. 4-7: 19 Sep 1974 (see s. 2(1));</w:t>
            </w:r>
            <w:r>
              <w:rPr>
                <w:sz w:val="19"/>
              </w:rPr>
              <w:br/>
              <w:t>s. 4</w:t>
            </w:r>
            <w:r>
              <w:rPr>
                <w:sz w:val="19"/>
              </w:rPr>
              <w:noBreakHyphen/>
              <w:t xml:space="preserve">7: 1 Apr 1975 (see s. 2(2) &amp; (3) and </w:t>
            </w:r>
            <w:r>
              <w:rPr>
                <w:i/>
                <w:sz w:val="19"/>
              </w:rPr>
              <w:t>Gazette</w:t>
            </w:r>
            <w:r>
              <w:rPr>
                <w:sz w:val="19"/>
              </w:rPr>
              <w:t xml:space="preserve"> 24 Jan 1975 p. 173) </w:t>
            </w:r>
            <w:r>
              <w:rPr>
                <w:sz w:val="19"/>
              </w:rPr>
              <w:br/>
            </w:r>
          </w:p>
        </w:tc>
      </w:tr>
      <w:tr>
        <w:trPr>
          <w:gridAfter w:val="1"/>
          <w:wAfter w:w="16"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1"/>
          <w:wAfter w:w="16" w:type="dxa"/>
          <w:cantSplit/>
        </w:trPr>
        <w:tc>
          <w:tcPr>
            <w:tcW w:w="2296" w:type="dxa"/>
            <w:gridSpan w:val="2"/>
          </w:tcPr>
          <w:p>
            <w:pPr>
              <w:pStyle w:val="nTable"/>
              <w:keepNext/>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4" w:type="dxa"/>
            <w:gridSpan w:val="3"/>
          </w:tcPr>
          <w:p>
            <w:pPr>
              <w:pStyle w:val="nTable"/>
              <w:keepNext/>
              <w:spacing w:after="40"/>
              <w:rPr>
                <w:sz w:val="19"/>
              </w:rPr>
            </w:pPr>
            <w:r>
              <w:rPr>
                <w:sz w:val="19"/>
              </w:rPr>
              <w:t>21 Oct 1976</w:t>
            </w:r>
          </w:p>
        </w:tc>
        <w:tc>
          <w:tcPr>
            <w:tcW w:w="2552"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1"/>
          <w:wAfter w:w="16" w:type="dxa"/>
          <w:cantSplit/>
        </w:trPr>
        <w:tc>
          <w:tcPr>
            <w:tcW w:w="2296" w:type="dxa"/>
            <w:gridSpan w:val="2"/>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4" w:type="dxa"/>
            <w:gridSpan w:val="3"/>
          </w:tcPr>
          <w:p>
            <w:pPr>
              <w:pStyle w:val="nTable"/>
              <w:spacing w:after="40"/>
              <w:rPr>
                <w:sz w:val="19"/>
              </w:rPr>
            </w:pPr>
            <w:r>
              <w:rPr>
                <w:sz w:val="19"/>
              </w:rPr>
              <w:t>5 Nov 1980</w:t>
            </w:r>
          </w:p>
        </w:tc>
        <w:tc>
          <w:tcPr>
            <w:tcW w:w="2552"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1"/>
          <w:wAfter w:w="16" w:type="dxa"/>
          <w:cantSplit/>
        </w:trPr>
        <w:tc>
          <w:tcPr>
            <w:tcW w:w="2296" w:type="dxa"/>
            <w:gridSpan w:val="2"/>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4" w:type="dxa"/>
            <w:gridSpan w:val="3"/>
          </w:tcPr>
          <w:p>
            <w:pPr>
              <w:pStyle w:val="nTable"/>
              <w:spacing w:after="40"/>
              <w:rPr>
                <w:sz w:val="19"/>
              </w:rPr>
            </w:pPr>
            <w:r>
              <w:rPr>
                <w:sz w:val="19"/>
              </w:rPr>
              <w:t>9 Dec 1980</w:t>
            </w:r>
          </w:p>
        </w:tc>
        <w:tc>
          <w:tcPr>
            <w:tcW w:w="2552"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1"/>
          <w:wAfter w:w="16"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1"/>
          <w:wAfter w:w="16" w:type="dxa"/>
          <w:cantSplit/>
        </w:trPr>
        <w:tc>
          <w:tcPr>
            <w:tcW w:w="2296" w:type="dxa"/>
            <w:gridSpan w:val="2"/>
          </w:tcPr>
          <w:p>
            <w:pPr>
              <w:pStyle w:val="nTable"/>
              <w:spacing w:before="60" w:after="40"/>
              <w:ind w:right="113"/>
              <w:rPr>
                <w:sz w:val="19"/>
              </w:rPr>
            </w:pPr>
            <w:r>
              <w:rPr>
                <w:i/>
                <w:sz w:val="19"/>
              </w:rPr>
              <w:t>Acts Amendment and Repeal (Credit) Act 1984</w:t>
            </w:r>
            <w:r>
              <w:rPr>
                <w:sz w:val="19"/>
              </w:rPr>
              <w:t xml:space="preserve"> Pt. V</w:t>
            </w:r>
          </w:p>
        </w:tc>
        <w:tc>
          <w:tcPr>
            <w:tcW w:w="1134" w:type="dxa"/>
          </w:tcPr>
          <w:p>
            <w:pPr>
              <w:pStyle w:val="nTable"/>
              <w:keepLines/>
              <w:spacing w:before="60" w:after="40"/>
              <w:rPr>
                <w:sz w:val="19"/>
              </w:rPr>
            </w:pPr>
            <w:r>
              <w:rPr>
                <w:sz w:val="19"/>
              </w:rPr>
              <w:t>102 of 1984</w:t>
            </w:r>
          </w:p>
        </w:tc>
        <w:tc>
          <w:tcPr>
            <w:tcW w:w="1134" w:type="dxa"/>
            <w:gridSpan w:val="3"/>
          </w:tcPr>
          <w:p>
            <w:pPr>
              <w:pStyle w:val="nTable"/>
              <w:keepLines/>
              <w:spacing w:before="60" w:after="40"/>
              <w:rPr>
                <w:sz w:val="19"/>
              </w:rPr>
            </w:pPr>
            <w:r>
              <w:rPr>
                <w:sz w:val="19"/>
              </w:rPr>
              <w:t>19 Dec 1984</w:t>
            </w:r>
          </w:p>
        </w:tc>
        <w:tc>
          <w:tcPr>
            <w:tcW w:w="2552" w:type="dxa"/>
            <w:gridSpan w:val="3"/>
          </w:tcPr>
          <w:p>
            <w:pPr>
              <w:pStyle w:val="nTable"/>
              <w:keepLines/>
              <w:spacing w:before="60" w:after="40"/>
              <w:rPr>
                <w:sz w:val="19"/>
              </w:rPr>
            </w:pPr>
            <w:r>
              <w:rPr>
                <w:sz w:val="19"/>
              </w:rPr>
              <w:t xml:space="preserve">31 Mar 1985 (see s. 2 and </w:t>
            </w:r>
            <w:r>
              <w:rPr>
                <w:i/>
                <w:sz w:val="19"/>
              </w:rPr>
              <w:t>Gazette</w:t>
            </w:r>
            <w:r>
              <w:rPr>
                <w:sz w:val="19"/>
              </w:rPr>
              <w:t xml:space="preserve"> 8 Mar 1985 p. 867)</w:t>
            </w:r>
          </w:p>
        </w:tc>
      </w:tr>
      <w:tr>
        <w:trPr>
          <w:gridAfter w:val="1"/>
          <w:wAfter w:w="16" w:type="dxa"/>
          <w:cantSplit/>
        </w:trPr>
        <w:tc>
          <w:tcPr>
            <w:tcW w:w="2296" w:type="dxa"/>
            <w:gridSpan w:val="2"/>
          </w:tcPr>
          <w:p>
            <w:pPr>
              <w:pStyle w:val="nTable"/>
              <w:spacing w:before="60"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before="60" w:after="40"/>
              <w:rPr>
                <w:sz w:val="19"/>
              </w:rPr>
            </w:pPr>
            <w:r>
              <w:rPr>
                <w:sz w:val="19"/>
              </w:rPr>
              <w:t>121 of 1984</w:t>
            </w:r>
          </w:p>
        </w:tc>
        <w:tc>
          <w:tcPr>
            <w:tcW w:w="1134" w:type="dxa"/>
            <w:gridSpan w:val="3"/>
          </w:tcPr>
          <w:p>
            <w:pPr>
              <w:pStyle w:val="nTable"/>
              <w:spacing w:before="60" w:after="40"/>
              <w:rPr>
                <w:sz w:val="19"/>
              </w:rPr>
            </w:pPr>
            <w:r>
              <w:rPr>
                <w:sz w:val="19"/>
              </w:rPr>
              <w:t>19 Dec 1984</w:t>
            </w:r>
          </w:p>
        </w:tc>
        <w:tc>
          <w:tcPr>
            <w:tcW w:w="2552" w:type="dxa"/>
            <w:gridSpan w:val="3"/>
          </w:tcPr>
          <w:p>
            <w:pPr>
              <w:pStyle w:val="nTable"/>
              <w:spacing w:before="60" w:after="40"/>
              <w:rPr>
                <w:sz w:val="19"/>
              </w:rPr>
            </w:pPr>
            <w:r>
              <w:rPr>
                <w:sz w:val="19"/>
              </w:rPr>
              <w:t xml:space="preserve">1 Jan 1985 (see s. 2 and </w:t>
            </w:r>
            <w:r>
              <w:rPr>
                <w:i/>
                <w:sz w:val="19"/>
              </w:rPr>
              <w:t>Gazette</w:t>
            </w:r>
            <w:r>
              <w:rPr>
                <w:sz w:val="19"/>
              </w:rPr>
              <w:t xml:space="preserve"> 28 Dec 1984 p. 4197)</w:t>
            </w:r>
          </w:p>
        </w:tc>
      </w:tr>
      <w:tr>
        <w:trPr>
          <w:gridAfter w:val="1"/>
          <w:wAfter w:w="16" w:type="dxa"/>
          <w:cantSplit/>
        </w:trPr>
        <w:tc>
          <w:tcPr>
            <w:tcW w:w="2296" w:type="dxa"/>
            <w:gridSpan w:val="2"/>
          </w:tcPr>
          <w:p>
            <w:pPr>
              <w:pStyle w:val="nTable"/>
              <w:spacing w:before="60" w:after="40"/>
              <w:ind w:right="113"/>
              <w:rPr>
                <w:sz w:val="19"/>
              </w:rPr>
            </w:pPr>
            <w:r>
              <w:rPr>
                <w:i/>
                <w:sz w:val="19"/>
              </w:rPr>
              <w:t>Acts Amendment (Consumer Affairs) Act 1985</w:t>
            </w:r>
            <w:r>
              <w:rPr>
                <w:sz w:val="19"/>
              </w:rPr>
              <w:t xml:space="preserve"> Pt. IV (s. 18-23)</w:t>
            </w:r>
          </w:p>
        </w:tc>
        <w:tc>
          <w:tcPr>
            <w:tcW w:w="1134" w:type="dxa"/>
          </w:tcPr>
          <w:p>
            <w:pPr>
              <w:pStyle w:val="nTable"/>
              <w:spacing w:before="60" w:after="40"/>
              <w:rPr>
                <w:sz w:val="19"/>
              </w:rPr>
            </w:pPr>
            <w:r>
              <w:rPr>
                <w:sz w:val="19"/>
              </w:rPr>
              <w:t>1 of 1985</w:t>
            </w:r>
          </w:p>
        </w:tc>
        <w:tc>
          <w:tcPr>
            <w:tcW w:w="1134" w:type="dxa"/>
            <w:gridSpan w:val="3"/>
          </w:tcPr>
          <w:p>
            <w:pPr>
              <w:pStyle w:val="nTable"/>
              <w:spacing w:before="60" w:after="40"/>
              <w:rPr>
                <w:sz w:val="19"/>
              </w:rPr>
            </w:pPr>
            <w:r>
              <w:rPr>
                <w:sz w:val="19"/>
              </w:rPr>
              <w:t>8 Mar 1985</w:t>
            </w:r>
          </w:p>
        </w:tc>
        <w:tc>
          <w:tcPr>
            <w:tcW w:w="2552" w:type="dxa"/>
            <w:gridSpan w:val="3"/>
          </w:tcPr>
          <w:p>
            <w:pPr>
              <w:pStyle w:val="nTable"/>
              <w:spacing w:before="60" w:after="40"/>
              <w:rPr>
                <w:sz w:val="19"/>
              </w:rPr>
            </w:pPr>
            <w:r>
              <w:rPr>
                <w:sz w:val="19"/>
              </w:rPr>
              <w:t>s. 18 and 20: 6 Apr 1983 (see s. 2(1));</w:t>
            </w:r>
            <w:r>
              <w:rPr>
                <w:sz w:val="19"/>
              </w:rPr>
              <w:br/>
              <w:t>s. 19 and 21-23: 8 Mar 1985 (see s. 2(3))</w:t>
            </w:r>
          </w:p>
        </w:tc>
      </w:tr>
      <w:tr>
        <w:trPr>
          <w:gridAfter w:val="1"/>
          <w:wAfter w:w="16"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1"/>
          <w:wAfter w:w="16" w:type="dxa"/>
          <w:cantSplit/>
        </w:trPr>
        <w:tc>
          <w:tcPr>
            <w:tcW w:w="2296" w:type="dxa"/>
            <w:gridSpan w:val="2"/>
          </w:tcPr>
          <w:p>
            <w:pPr>
              <w:pStyle w:val="nTable"/>
              <w:spacing w:before="60" w:after="40"/>
              <w:ind w:right="113"/>
              <w:rPr>
                <w:sz w:val="19"/>
              </w:rPr>
            </w:pPr>
            <w:r>
              <w:rPr>
                <w:i/>
                <w:sz w:val="19"/>
              </w:rPr>
              <w:t>Acts Amendment (Public Sector Management) Act 1994</w:t>
            </w:r>
            <w:r>
              <w:rPr>
                <w:sz w:val="19"/>
              </w:rPr>
              <w:t xml:space="preserve"> s. 19</w:t>
            </w:r>
          </w:p>
        </w:tc>
        <w:tc>
          <w:tcPr>
            <w:tcW w:w="1134" w:type="dxa"/>
          </w:tcPr>
          <w:p>
            <w:pPr>
              <w:pStyle w:val="nTable"/>
              <w:spacing w:before="60" w:after="40"/>
              <w:rPr>
                <w:sz w:val="19"/>
              </w:rPr>
            </w:pPr>
            <w:r>
              <w:rPr>
                <w:sz w:val="19"/>
              </w:rPr>
              <w:t>32 of 1994</w:t>
            </w:r>
          </w:p>
        </w:tc>
        <w:tc>
          <w:tcPr>
            <w:tcW w:w="1134" w:type="dxa"/>
            <w:gridSpan w:val="3"/>
          </w:tcPr>
          <w:p>
            <w:pPr>
              <w:pStyle w:val="nTable"/>
              <w:spacing w:before="60" w:after="40"/>
              <w:rPr>
                <w:sz w:val="19"/>
              </w:rPr>
            </w:pPr>
            <w:r>
              <w:rPr>
                <w:sz w:val="19"/>
              </w:rPr>
              <w:t>29 Jun 1994</w:t>
            </w:r>
          </w:p>
        </w:tc>
        <w:tc>
          <w:tcPr>
            <w:tcW w:w="2552" w:type="dxa"/>
            <w:gridSpan w:val="3"/>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16" w:type="dxa"/>
          <w:cantSplit/>
        </w:trPr>
        <w:tc>
          <w:tcPr>
            <w:tcW w:w="2296" w:type="dxa"/>
            <w:gridSpan w:val="2"/>
          </w:tcPr>
          <w:p>
            <w:pPr>
              <w:pStyle w:val="nTable"/>
              <w:spacing w:before="60" w:after="40"/>
              <w:ind w:right="113"/>
              <w:rPr>
                <w:sz w:val="19"/>
              </w:rPr>
            </w:pPr>
            <w:r>
              <w:rPr>
                <w:i/>
                <w:sz w:val="19"/>
              </w:rPr>
              <w:t>Hire</w:t>
            </w:r>
            <w:r>
              <w:rPr>
                <w:i/>
                <w:sz w:val="19"/>
              </w:rPr>
              <w:noBreakHyphen/>
              <w:t>Purchase Amendment Act 1995</w:t>
            </w:r>
          </w:p>
        </w:tc>
        <w:tc>
          <w:tcPr>
            <w:tcW w:w="1134" w:type="dxa"/>
          </w:tcPr>
          <w:p>
            <w:pPr>
              <w:pStyle w:val="nTable"/>
              <w:spacing w:before="60" w:after="40"/>
              <w:rPr>
                <w:sz w:val="19"/>
              </w:rPr>
            </w:pPr>
            <w:r>
              <w:rPr>
                <w:sz w:val="19"/>
              </w:rPr>
              <w:t>43 of 1995</w:t>
            </w:r>
          </w:p>
        </w:tc>
        <w:tc>
          <w:tcPr>
            <w:tcW w:w="1134" w:type="dxa"/>
            <w:gridSpan w:val="3"/>
          </w:tcPr>
          <w:p>
            <w:pPr>
              <w:pStyle w:val="nTable"/>
              <w:spacing w:before="60" w:after="40"/>
              <w:rPr>
                <w:sz w:val="19"/>
              </w:rPr>
            </w:pPr>
            <w:r>
              <w:rPr>
                <w:sz w:val="19"/>
              </w:rPr>
              <w:t>17 Oct 1995</w:t>
            </w:r>
          </w:p>
        </w:tc>
        <w:tc>
          <w:tcPr>
            <w:tcW w:w="2552" w:type="dxa"/>
            <w:gridSpan w:val="3"/>
          </w:tcPr>
          <w:p>
            <w:pPr>
              <w:pStyle w:val="nTable"/>
              <w:spacing w:before="60" w:after="40"/>
              <w:rPr>
                <w:sz w:val="19"/>
              </w:rPr>
            </w:pPr>
            <w:r>
              <w:rPr>
                <w:sz w:val="19"/>
              </w:rPr>
              <w:t>17 Oct 1995 (see s. 2)</w:t>
            </w:r>
          </w:p>
        </w:tc>
      </w:tr>
      <w:tr>
        <w:trPr>
          <w:gridAfter w:val="1"/>
          <w:wAfter w:w="16" w:type="dxa"/>
          <w:cantSplit/>
        </w:trPr>
        <w:tc>
          <w:tcPr>
            <w:tcW w:w="2296" w:type="dxa"/>
            <w:gridSpan w:val="2"/>
          </w:tcPr>
          <w:p>
            <w:pPr>
              <w:pStyle w:val="nTable"/>
              <w:keepNext/>
              <w:spacing w:before="60" w:after="40"/>
              <w:ind w:right="113"/>
              <w:rPr>
                <w:sz w:val="19"/>
              </w:rPr>
            </w:pPr>
            <w:r>
              <w:rPr>
                <w:i/>
                <w:sz w:val="19"/>
              </w:rPr>
              <w:t>Sentencing (Consequential Provisions) Act 1995</w:t>
            </w:r>
            <w:r>
              <w:rPr>
                <w:sz w:val="19"/>
              </w:rPr>
              <w:t xml:space="preserve"> s. 147</w:t>
            </w:r>
          </w:p>
        </w:tc>
        <w:tc>
          <w:tcPr>
            <w:tcW w:w="1134" w:type="dxa"/>
          </w:tcPr>
          <w:p>
            <w:pPr>
              <w:pStyle w:val="nTable"/>
              <w:keepNext/>
              <w:spacing w:before="60" w:after="40"/>
              <w:rPr>
                <w:sz w:val="19"/>
              </w:rPr>
            </w:pPr>
            <w:r>
              <w:rPr>
                <w:sz w:val="19"/>
              </w:rPr>
              <w:t>78 of 1995</w:t>
            </w:r>
          </w:p>
        </w:tc>
        <w:tc>
          <w:tcPr>
            <w:tcW w:w="1134" w:type="dxa"/>
            <w:gridSpan w:val="3"/>
          </w:tcPr>
          <w:p>
            <w:pPr>
              <w:pStyle w:val="nTable"/>
              <w:keepNext/>
              <w:spacing w:before="60" w:after="40"/>
              <w:rPr>
                <w:sz w:val="19"/>
              </w:rPr>
            </w:pPr>
            <w:r>
              <w:rPr>
                <w:sz w:val="19"/>
              </w:rPr>
              <w:t>16 Jan 1996</w:t>
            </w:r>
          </w:p>
        </w:tc>
        <w:tc>
          <w:tcPr>
            <w:tcW w:w="2552" w:type="dxa"/>
            <w:gridSpan w:val="3"/>
          </w:tcPr>
          <w:p>
            <w:pPr>
              <w:pStyle w:val="nTable"/>
              <w:keepNext/>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16" w:type="dxa"/>
          <w:cantSplit/>
        </w:trPr>
        <w:tc>
          <w:tcPr>
            <w:tcW w:w="2296" w:type="dxa"/>
            <w:gridSpan w:val="2"/>
          </w:tcPr>
          <w:p>
            <w:pPr>
              <w:pStyle w:val="nTable"/>
              <w:spacing w:before="60" w:after="40"/>
              <w:ind w:right="113"/>
              <w:rPr>
                <w:sz w:val="19"/>
              </w:rPr>
            </w:pPr>
            <w:r>
              <w:rPr>
                <w:i/>
                <w:sz w:val="19"/>
              </w:rPr>
              <w:t>Consumer Credit (Western Australia) Act 1996</w:t>
            </w:r>
            <w:r>
              <w:rPr>
                <w:sz w:val="19"/>
              </w:rPr>
              <w:t xml:space="preserve"> s. 13</w:t>
            </w:r>
          </w:p>
        </w:tc>
        <w:tc>
          <w:tcPr>
            <w:tcW w:w="1134" w:type="dxa"/>
          </w:tcPr>
          <w:p>
            <w:pPr>
              <w:pStyle w:val="nTable"/>
              <w:spacing w:before="60" w:after="40"/>
              <w:rPr>
                <w:sz w:val="19"/>
              </w:rPr>
            </w:pPr>
            <w:r>
              <w:rPr>
                <w:sz w:val="19"/>
              </w:rPr>
              <w:t>30 of 1996</w:t>
            </w:r>
          </w:p>
        </w:tc>
        <w:tc>
          <w:tcPr>
            <w:tcW w:w="1134" w:type="dxa"/>
            <w:gridSpan w:val="3"/>
          </w:tcPr>
          <w:p>
            <w:pPr>
              <w:pStyle w:val="nTable"/>
              <w:spacing w:before="60" w:after="40"/>
              <w:rPr>
                <w:sz w:val="19"/>
              </w:rPr>
            </w:pPr>
            <w:r>
              <w:rPr>
                <w:sz w:val="19"/>
              </w:rPr>
              <w:t>10 Sep 1996</w:t>
            </w:r>
          </w:p>
        </w:tc>
        <w:tc>
          <w:tcPr>
            <w:tcW w:w="2552" w:type="dxa"/>
            <w:gridSpan w:val="3"/>
          </w:tcPr>
          <w:p>
            <w:pPr>
              <w:pStyle w:val="nTable"/>
              <w:spacing w:before="60" w:after="40"/>
              <w:rPr>
                <w:sz w:val="19"/>
              </w:rPr>
            </w:pPr>
            <w:r>
              <w:rPr>
                <w:sz w:val="19"/>
              </w:rPr>
              <w:t>1 Nov 1996 (see s. 2)</w:t>
            </w:r>
          </w:p>
        </w:tc>
      </w:tr>
      <w:tr>
        <w:trPr>
          <w:gridAfter w:val="1"/>
          <w:wAfter w:w="16" w:type="dxa"/>
          <w:cantSplit/>
        </w:trPr>
        <w:tc>
          <w:tcPr>
            <w:tcW w:w="2296" w:type="dxa"/>
            <w:gridSpan w:val="2"/>
          </w:tcPr>
          <w:p>
            <w:pPr>
              <w:pStyle w:val="nTable"/>
              <w:spacing w:before="60" w:after="40"/>
              <w:ind w:right="113"/>
              <w:rPr>
                <w:sz w:val="19"/>
              </w:rPr>
            </w:pPr>
            <w:r>
              <w:rPr>
                <w:i/>
                <w:sz w:val="19"/>
              </w:rPr>
              <w:t>Statutes (Repeals and Minor Amendments) Act 1997</w:t>
            </w:r>
            <w:r>
              <w:rPr>
                <w:sz w:val="19"/>
              </w:rPr>
              <w:t xml:space="preserve"> s. 39(10) and 72</w:t>
            </w:r>
          </w:p>
        </w:tc>
        <w:tc>
          <w:tcPr>
            <w:tcW w:w="1134" w:type="dxa"/>
          </w:tcPr>
          <w:p>
            <w:pPr>
              <w:pStyle w:val="nTable"/>
              <w:spacing w:before="60" w:after="40"/>
              <w:rPr>
                <w:sz w:val="19"/>
              </w:rPr>
            </w:pPr>
            <w:r>
              <w:rPr>
                <w:sz w:val="19"/>
              </w:rPr>
              <w:t>57 of 1997</w:t>
            </w:r>
          </w:p>
        </w:tc>
        <w:tc>
          <w:tcPr>
            <w:tcW w:w="1134" w:type="dxa"/>
            <w:gridSpan w:val="3"/>
          </w:tcPr>
          <w:p>
            <w:pPr>
              <w:pStyle w:val="nTable"/>
              <w:spacing w:before="60" w:after="40"/>
              <w:rPr>
                <w:sz w:val="19"/>
              </w:rPr>
            </w:pPr>
            <w:r>
              <w:rPr>
                <w:sz w:val="19"/>
              </w:rPr>
              <w:t>15 Dec 1997</w:t>
            </w:r>
          </w:p>
        </w:tc>
        <w:tc>
          <w:tcPr>
            <w:tcW w:w="2552" w:type="dxa"/>
            <w:gridSpan w:val="3"/>
          </w:tcPr>
          <w:p>
            <w:pPr>
              <w:pStyle w:val="nTable"/>
              <w:spacing w:before="60" w:after="40"/>
              <w:rPr>
                <w:sz w:val="19"/>
              </w:rPr>
            </w:pPr>
            <w:r>
              <w:rPr>
                <w:sz w:val="19"/>
              </w:rPr>
              <w:t>15 Dec 1997 (see s. 2(1))</w:t>
            </w:r>
          </w:p>
        </w:tc>
      </w:tr>
      <w:tr>
        <w:trPr>
          <w:gridAfter w:val="1"/>
          <w:wAfter w:w="16"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16" w:type="dxa"/>
          <w:cantSplit/>
        </w:trPr>
        <w:tc>
          <w:tcPr>
            <w:tcW w:w="2296" w:type="dxa"/>
            <w:gridSpan w:val="2"/>
          </w:tcPr>
          <w:p>
            <w:pPr>
              <w:pStyle w:val="nTable"/>
              <w:spacing w:before="60" w:after="40"/>
              <w:ind w:right="113"/>
              <w:rPr>
                <w:sz w:val="19"/>
              </w:rPr>
            </w:pPr>
            <w:r>
              <w:rPr>
                <w:i/>
                <w:sz w:val="19"/>
              </w:rPr>
              <w:t>Rail Freight System Act 2000</w:t>
            </w:r>
            <w:r>
              <w:rPr>
                <w:sz w:val="19"/>
              </w:rPr>
              <w:t xml:space="preserve"> Pt. 5 Div. 3</w:t>
            </w:r>
          </w:p>
        </w:tc>
        <w:tc>
          <w:tcPr>
            <w:tcW w:w="1184" w:type="dxa"/>
            <w:gridSpan w:val="2"/>
          </w:tcPr>
          <w:p>
            <w:pPr>
              <w:pStyle w:val="nTable"/>
              <w:spacing w:before="60" w:after="40"/>
              <w:rPr>
                <w:sz w:val="19"/>
              </w:rPr>
            </w:pPr>
            <w:r>
              <w:rPr>
                <w:sz w:val="19"/>
              </w:rPr>
              <w:t>13 of 2000</w:t>
            </w:r>
          </w:p>
        </w:tc>
        <w:tc>
          <w:tcPr>
            <w:tcW w:w="1320" w:type="dxa"/>
            <w:gridSpan w:val="3"/>
          </w:tcPr>
          <w:p>
            <w:pPr>
              <w:pStyle w:val="nTable"/>
              <w:spacing w:before="60" w:after="40"/>
              <w:rPr>
                <w:sz w:val="19"/>
              </w:rPr>
            </w:pPr>
            <w:r>
              <w:rPr>
                <w:sz w:val="19"/>
              </w:rPr>
              <w:t>8 Jun 2000</w:t>
            </w:r>
          </w:p>
        </w:tc>
        <w:tc>
          <w:tcPr>
            <w:tcW w:w="2316" w:type="dxa"/>
            <w:gridSpan w:val="2"/>
          </w:tcPr>
          <w:p>
            <w:pPr>
              <w:pStyle w:val="nTable"/>
              <w:spacing w:before="60" w:after="40"/>
              <w:rPr>
                <w:sz w:val="19"/>
              </w:rPr>
            </w:pPr>
            <w:r>
              <w:rPr>
                <w:sz w:val="19"/>
              </w:rPr>
              <w:t xml:space="preserve">30 Jun 2000 (see s. 2(1) and </w:t>
            </w:r>
            <w:r>
              <w:rPr>
                <w:i/>
                <w:sz w:val="19"/>
              </w:rPr>
              <w:t>Gazette</w:t>
            </w:r>
            <w:r>
              <w:rPr>
                <w:sz w:val="19"/>
              </w:rPr>
              <w:t xml:space="preserve"> 30 Jun 2000 p. 3397)</w:t>
            </w:r>
          </w:p>
        </w:tc>
      </w:tr>
      <w:tr>
        <w:trPr>
          <w:gridAfter w:val="1"/>
          <w:wAfter w:w="16" w:type="dxa"/>
          <w:cantSplit/>
        </w:trPr>
        <w:tc>
          <w:tcPr>
            <w:tcW w:w="2296" w:type="dxa"/>
            <w:gridSpan w:val="2"/>
          </w:tcPr>
          <w:p>
            <w:pPr>
              <w:pStyle w:val="nTable"/>
              <w:spacing w:before="60" w:after="40"/>
              <w:ind w:right="113"/>
              <w:rPr>
                <w:i/>
                <w:sz w:val="19"/>
              </w:rPr>
            </w:pPr>
            <w:r>
              <w:rPr>
                <w:i/>
                <w:sz w:val="19"/>
              </w:rPr>
              <w:t>Statutes (Repeals and Minor Amendments) Act 2000</w:t>
            </w:r>
            <w:r>
              <w:rPr>
                <w:sz w:val="19"/>
              </w:rPr>
              <w:t xml:space="preserve"> s. 53</w:t>
            </w:r>
          </w:p>
        </w:tc>
        <w:tc>
          <w:tcPr>
            <w:tcW w:w="1184" w:type="dxa"/>
            <w:gridSpan w:val="2"/>
          </w:tcPr>
          <w:p>
            <w:pPr>
              <w:pStyle w:val="nTable"/>
              <w:spacing w:before="60" w:after="40"/>
              <w:rPr>
                <w:sz w:val="19"/>
              </w:rPr>
            </w:pPr>
            <w:r>
              <w:rPr>
                <w:sz w:val="19"/>
              </w:rPr>
              <w:t>24 of 2000</w:t>
            </w:r>
          </w:p>
        </w:tc>
        <w:tc>
          <w:tcPr>
            <w:tcW w:w="1320" w:type="dxa"/>
            <w:gridSpan w:val="3"/>
          </w:tcPr>
          <w:p>
            <w:pPr>
              <w:pStyle w:val="nTable"/>
              <w:spacing w:before="60" w:after="40"/>
              <w:rPr>
                <w:sz w:val="19"/>
              </w:rPr>
            </w:pPr>
            <w:r>
              <w:rPr>
                <w:sz w:val="19"/>
              </w:rPr>
              <w:t>4 Jul 2000</w:t>
            </w:r>
          </w:p>
        </w:tc>
        <w:tc>
          <w:tcPr>
            <w:tcW w:w="2316" w:type="dxa"/>
            <w:gridSpan w:val="2"/>
          </w:tcPr>
          <w:p>
            <w:pPr>
              <w:pStyle w:val="nTable"/>
              <w:spacing w:before="60" w:after="40"/>
              <w:rPr>
                <w:sz w:val="19"/>
              </w:rPr>
            </w:pPr>
            <w:r>
              <w:rPr>
                <w:sz w:val="19"/>
              </w:rPr>
              <w:t>4 Jul 2000 (see s. 2)</w:t>
            </w:r>
          </w:p>
        </w:tc>
      </w:tr>
      <w:tr>
        <w:trPr>
          <w:gridAfter w:val="1"/>
          <w:wAfter w:w="16" w:type="dxa"/>
          <w:cantSplit/>
        </w:trPr>
        <w:tc>
          <w:tcPr>
            <w:tcW w:w="2296" w:type="dxa"/>
            <w:gridSpan w:val="2"/>
          </w:tcPr>
          <w:p>
            <w:pPr>
              <w:pStyle w:val="nTable"/>
              <w:spacing w:before="60" w:after="40"/>
              <w:ind w:right="113"/>
              <w:rPr>
                <w:i/>
                <w:sz w:val="19"/>
              </w:rPr>
            </w:pPr>
            <w:r>
              <w:rPr>
                <w:i/>
                <w:sz w:val="19"/>
              </w:rPr>
              <w:t>Acts Amendment and Repeal (Competition Policy) Act 2003</w:t>
            </w:r>
            <w:r>
              <w:rPr>
                <w:sz w:val="19"/>
              </w:rPr>
              <w:t xml:space="preserve"> Pt. 9</w:t>
            </w:r>
          </w:p>
        </w:tc>
        <w:tc>
          <w:tcPr>
            <w:tcW w:w="1184" w:type="dxa"/>
            <w:gridSpan w:val="2"/>
          </w:tcPr>
          <w:p>
            <w:pPr>
              <w:pStyle w:val="nTable"/>
              <w:spacing w:before="60" w:after="40"/>
              <w:rPr>
                <w:sz w:val="19"/>
              </w:rPr>
            </w:pPr>
            <w:r>
              <w:rPr>
                <w:sz w:val="19"/>
              </w:rPr>
              <w:t>70 of 2003</w:t>
            </w:r>
          </w:p>
        </w:tc>
        <w:tc>
          <w:tcPr>
            <w:tcW w:w="1320" w:type="dxa"/>
            <w:gridSpan w:val="3"/>
          </w:tcPr>
          <w:p>
            <w:pPr>
              <w:pStyle w:val="nTable"/>
              <w:spacing w:before="60" w:after="40"/>
              <w:rPr>
                <w:sz w:val="19"/>
              </w:rPr>
            </w:pPr>
            <w:r>
              <w:rPr>
                <w:sz w:val="19"/>
              </w:rPr>
              <w:t>15 Dec 2003</w:t>
            </w:r>
          </w:p>
        </w:tc>
        <w:tc>
          <w:tcPr>
            <w:tcW w:w="2316" w:type="dxa"/>
            <w:gridSpan w:val="2"/>
          </w:tcPr>
          <w:p>
            <w:pPr>
              <w:pStyle w:val="nTable"/>
              <w:spacing w:before="60" w:after="40"/>
              <w:rPr>
                <w:sz w:val="19"/>
              </w:rPr>
            </w:pPr>
            <w:r>
              <w:rPr>
                <w:sz w:val="19"/>
              </w:rPr>
              <w:t xml:space="preserve">1 May 2004 (see s. 2 and </w:t>
            </w:r>
            <w:r>
              <w:rPr>
                <w:i/>
                <w:sz w:val="19"/>
              </w:rPr>
              <w:t>Gazette</w:t>
            </w:r>
            <w:r>
              <w:rPr>
                <w:sz w:val="19"/>
              </w:rPr>
              <w:t xml:space="preserve"> 20 Apr 2004 p. 1297)</w:t>
            </w:r>
          </w:p>
        </w:tc>
      </w:tr>
      <w:tr>
        <w:trPr>
          <w:gridAfter w:val="1"/>
          <w:wAfter w:w="16" w:type="dxa"/>
          <w:cantSplit/>
        </w:trPr>
        <w:tc>
          <w:tcPr>
            <w:tcW w:w="2296" w:type="dxa"/>
            <w:gridSpan w:val="2"/>
          </w:tcPr>
          <w:p>
            <w:pPr>
              <w:pStyle w:val="nTable"/>
              <w:spacing w:before="60" w:after="40"/>
              <w:ind w:right="113"/>
              <w:rPr>
                <w:i/>
                <w:sz w:val="19"/>
              </w:rPr>
            </w:pPr>
            <w:r>
              <w:rPr>
                <w:i/>
                <w:sz w:val="19"/>
              </w:rPr>
              <w:t xml:space="preserve">Revenue Laws Amendment and Repeal Act 2004 </w:t>
            </w:r>
            <w:r>
              <w:rPr>
                <w:iCs/>
                <w:sz w:val="19"/>
              </w:rPr>
              <w:t>s. 39</w:t>
            </w:r>
          </w:p>
        </w:tc>
        <w:tc>
          <w:tcPr>
            <w:tcW w:w="1184" w:type="dxa"/>
            <w:gridSpan w:val="2"/>
          </w:tcPr>
          <w:p>
            <w:pPr>
              <w:pStyle w:val="nTable"/>
              <w:spacing w:before="60" w:after="40"/>
              <w:rPr>
                <w:sz w:val="19"/>
              </w:rPr>
            </w:pPr>
            <w:r>
              <w:rPr>
                <w:sz w:val="19"/>
              </w:rPr>
              <w:t>12 of 2004</w:t>
            </w:r>
          </w:p>
        </w:tc>
        <w:tc>
          <w:tcPr>
            <w:tcW w:w="1320" w:type="dxa"/>
            <w:gridSpan w:val="3"/>
          </w:tcPr>
          <w:p>
            <w:pPr>
              <w:pStyle w:val="nTable"/>
              <w:spacing w:before="60" w:after="40"/>
              <w:rPr>
                <w:sz w:val="19"/>
              </w:rPr>
            </w:pPr>
            <w:r>
              <w:rPr>
                <w:sz w:val="19"/>
              </w:rPr>
              <w:t>29 Jun 2004</w:t>
            </w:r>
          </w:p>
        </w:tc>
        <w:tc>
          <w:tcPr>
            <w:tcW w:w="2316" w:type="dxa"/>
            <w:gridSpan w:val="2"/>
          </w:tcPr>
          <w:p>
            <w:pPr>
              <w:pStyle w:val="nTable"/>
              <w:spacing w:before="60" w:after="40"/>
              <w:rPr>
                <w:sz w:val="19"/>
              </w:rPr>
            </w:pPr>
            <w:r>
              <w:rPr>
                <w:sz w:val="19"/>
              </w:rPr>
              <w:t>29 Jun 2004 (see s. 2(1))</w:t>
            </w:r>
          </w:p>
        </w:tc>
      </w:tr>
      <w:tr>
        <w:trPr>
          <w:gridAfter w:val="1"/>
          <w:wAfter w:w="16" w:type="dxa"/>
          <w:cantSplit/>
        </w:trPr>
        <w:tc>
          <w:tcPr>
            <w:tcW w:w="7116" w:type="dxa"/>
            <w:gridSpan w:val="9"/>
          </w:tcPr>
          <w:p>
            <w:pPr>
              <w:pStyle w:val="nTable"/>
              <w:spacing w:before="60"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200" w:type="dxa"/>
            <w:gridSpan w:val="3"/>
            <w:tcBorders>
              <w:top w:val="nil"/>
              <w:bottom w:val="nil"/>
            </w:tcBorders>
          </w:tcPr>
          <w:p>
            <w:pPr>
              <w:pStyle w:val="nTable"/>
              <w:rPr>
                <w:snapToGrid w:val="0"/>
                <w:sz w:val="19"/>
                <w:lang w:val="en-US"/>
              </w:rPr>
            </w:pPr>
            <w:r>
              <w:rPr>
                <w:snapToGrid w:val="0"/>
                <w:sz w:val="19"/>
                <w:lang w:val="en-US"/>
              </w:rPr>
              <w:t>59 of 2004</w:t>
            </w:r>
          </w:p>
        </w:tc>
        <w:tc>
          <w:tcPr>
            <w:tcW w:w="1320" w:type="dxa"/>
            <w:gridSpan w:val="3"/>
            <w:tcBorders>
              <w:top w:val="nil"/>
              <w:bottom w:val="nil"/>
            </w:tcBorders>
          </w:tcPr>
          <w:p>
            <w:pPr>
              <w:pStyle w:val="nTable"/>
              <w:rPr>
                <w:sz w:val="19"/>
              </w:rPr>
            </w:pPr>
            <w:r>
              <w:rPr>
                <w:snapToGrid w:val="0"/>
                <w:sz w:val="19"/>
                <w:lang w:val="en-US"/>
              </w:rPr>
              <w:t>23 Nov 2004</w:t>
            </w:r>
          </w:p>
        </w:tc>
        <w:tc>
          <w:tcPr>
            <w:tcW w:w="2316" w:type="dxa"/>
            <w:gridSpan w:val="2"/>
            <w:tcBorders>
              <w:top w:val="nil"/>
              <w:bottom w:val="nil"/>
            </w:tcBorders>
          </w:tcPr>
          <w:p>
            <w:pPr>
              <w:pStyle w:val="nTable"/>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gridAfter w:val="1"/>
          <w:wAfter w:w="16" w:type="dxa"/>
          <w:cantSplit/>
        </w:trPr>
        <w:tc>
          <w:tcPr>
            <w:tcW w:w="2280" w:type="dxa"/>
          </w:tcPr>
          <w:p>
            <w:pPr>
              <w:pStyle w:val="nTable"/>
              <w:spacing w:before="60" w:after="40"/>
              <w:ind w:right="113"/>
              <w:rPr>
                <w:i/>
                <w:sz w:val="19"/>
              </w:rPr>
            </w:pPr>
            <w:r>
              <w:rPr>
                <w:rFonts w:ascii="Times" w:hAnsi="Times"/>
                <w:i/>
                <w:iCs/>
                <w:sz w:val="19"/>
              </w:rPr>
              <w:t>State Administrative Tribunal (Conferral of Jurisdiction) Amendment and Repeal Act 2004</w:t>
            </w:r>
            <w:r>
              <w:rPr>
                <w:rFonts w:ascii="Times" w:hAnsi="Times"/>
                <w:sz w:val="19"/>
              </w:rPr>
              <w:t xml:space="preserve"> Pt. 2 Div. 61</w:t>
            </w:r>
            <w:r>
              <w:rPr>
                <w:rFonts w:ascii="Times" w:hAnsi="Times"/>
                <w:sz w:val="19"/>
                <w:vertAlign w:val="superscript"/>
              </w:rPr>
              <w:t> 7</w:t>
            </w:r>
          </w:p>
        </w:tc>
        <w:tc>
          <w:tcPr>
            <w:tcW w:w="1200" w:type="dxa"/>
            <w:gridSpan w:val="3"/>
          </w:tcPr>
          <w:p>
            <w:pPr>
              <w:pStyle w:val="nTable"/>
              <w:spacing w:before="60" w:after="40"/>
              <w:rPr>
                <w:sz w:val="19"/>
              </w:rPr>
            </w:pPr>
            <w:r>
              <w:rPr>
                <w:rFonts w:ascii="Times" w:hAnsi="Times"/>
                <w:sz w:val="19"/>
              </w:rPr>
              <w:t>55 of 2004</w:t>
            </w:r>
          </w:p>
        </w:tc>
        <w:tc>
          <w:tcPr>
            <w:tcW w:w="1320" w:type="dxa"/>
            <w:gridSpan w:val="3"/>
          </w:tcPr>
          <w:p>
            <w:pPr>
              <w:pStyle w:val="nTable"/>
              <w:spacing w:before="60" w:after="40"/>
              <w:rPr>
                <w:sz w:val="19"/>
              </w:rPr>
            </w:pPr>
            <w:r>
              <w:rPr>
                <w:rFonts w:ascii="Times" w:hAnsi="Times"/>
                <w:sz w:val="19"/>
              </w:rPr>
              <w:t>24 Nov 2004</w:t>
            </w:r>
          </w:p>
        </w:tc>
        <w:tc>
          <w:tcPr>
            <w:tcW w:w="2316" w:type="dxa"/>
            <w:gridSpan w:val="2"/>
          </w:tcPr>
          <w:p>
            <w:pPr>
              <w:pStyle w:val="nTable"/>
              <w:spacing w:before="60" w:after="40"/>
              <w:rPr>
                <w:sz w:val="19"/>
              </w:rPr>
            </w:pPr>
            <w:r>
              <w:rPr>
                <w:sz w:val="19"/>
              </w:rPr>
              <w:t xml:space="preserve">1 Jan 2005 (see s. 2 and </w:t>
            </w:r>
            <w:r>
              <w:rPr>
                <w:i/>
                <w:iCs/>
                <w:sz w:val="19"/>
              </w:rPr>
              <w:t>Gazette</w:t>
            </w:r>
            <w:r>
              <w:rPr>
                <w:sz w:val="19"/>
              </w:rPr>
              <w:t xml:space="preserve"> 31 Dec 2004 p. 7130)</w:t>
            </w:r>
          </w:p>
        </w:tc>
      </w:tr>
      <w:tr>
        <w:trPr>
          <w:gridAfter w:val="1"/>
          <w:wAfter w:w="16" w:type="dxa"/>
          <w:cantSplit/>
        </w:trPr>
        <w:tc>
          <w:tcPr>
            <w:tcW w:w="2280" w:type="dxa"/>
            <w:tcBorders>
              <w:bottom w:val="single" w:sz="4" w:space="0" w:color="auto"/>
            </w:tcBorders>
          </w:tcPr>
          <w:p>
            <w:pPr>
              <w:pStyle w:val="nTable"/>
              <w:spacing w:before="60"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200" w:type="dxa"/>
            <w:gridSpan w:val="3"/>
            <w:tcBorders>
              <w:bottom w:val="single" w:sz="4" w:space="0" w:color="auto"/>
            </w:tcBorders>
          </w:tcPr>
          <w:p>
            <w:pPr>
              <w:pStyle w:val="nTable"/>
              <w:spacing w:before="60" w:after="40"/>
              <w:rPr>
                <w:rFonts w:ascii="Times" w:hAnsi="Times"/>
                <w:sz w:val="19"/>
              </w:rPr>
            </w:pPr>
            <w:r>
              <w:rPr>
                <w:snapToGrid w:val="0"/>
                <w:sz w:val="19"/>
                <w:lang w:val="en-US"/>
              </w:rPr>
              <w:t>84 of 2004</w:t>
            </w:r>
          </w:p>
        </w:tc>
        <w:tc>
          <w:tcPr>
            <w:tcW w:w="1320" w:type="dxa"/>
            <w:gridSpan w:val="3"/>
            <w:tcBorders>
              <w:bottom w:val="single" w:sz="4" w:space="0" w:color="auto"/>
            </w:tcBorders>
          </w:tcPr>
          <w:p>
            <w:pPr>
              <w:pStyle w:val="nTable"/>
              <w:spacing w:before="60" w:after="40"/>
              <w:rPr>
                <w:rFonts w:ascii="Times" w:hAnsi="Times"/>
                <w:sz w:val="19"/>
              </w:rPr>
            </w:pPr>
            <w:r>
              <w:rPr>
                <w:sz w:val="19"/>
              </w:rPr>
              <w:t>16 Dec 2004</w:t>
            </w:r>
          </w:p>
        </w:tc>
        <w:tc>
          <w:tcPr>
            <w:tcW w:w="2316" w:type="dxa"/>
            <w:gridSpan w:val="2"/>
            <w:tcBorders>
              <w:bottom w:val="single" w:sz="4" w:space="0" w:color="auto"/>
            </w:tcBorders>
          </w:tcPr>
          <w:p>
            <w:pPr>
              <w:pStyle w:val="nTable"/>
              <w:spacing w:before="60"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30" w:name="_Toc534778309"/>
      <w:bookmarkStart w:id="431" w:name="_Toc7405063"/>
      <w:bookmarkStart w:id="432" w:name="_Toc102883495"/>
      <w:bookmarkStart w:id="433" w:name="_Toc106763980"/>
      <w:r>
        <w:rPr>
          <w:snapToGrid w:val="0"/>
        </w:rPr>
        <w:t>Provisions that have not come into operation</w:t>
      </w:r>
      <w:bookmarkEnd w:id="430"/>
      <w:bookmarkEnd w:id="431"/>
      <w:bookmarkEnd w:id="432"/>
      <w:bookmarkEnd w:id="433"/>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51"/>
        <w:gridCol w:w="1109"/>
        <w:gridCol w:w="1320"/>
        <w:gridCol w:w="2436"/>
      </w:tblGrid>
      <w:tr>
        <w:tc>
          <w:tcPr>
            <w:tcW w:w="2251" w:type="dxa"/>
          </w:tcPr>
          <w:p>
            <w:pPr>
              <w:pStyle w:val="nTable"/>
              <w:rPr>
                <w:b/>
                <w:snapToGrid w:val="0"/>
                <w:lang w:val="en-US"/>
              </w:rPr>
            </w:pPr>
            <w:r>
              <w:rPr>
                <w:b/>
                <w:snapToGrid w:val="0"/>
                <w:lang w:val="en-US"/>
              </w:rPr>
              <w:t>Short title</w:t>
            </w:r>
          </w:p>
        </w:tc>
        <w:tc>
          <w:tcPr>
            <w:tcW w:w="1109" w:type="dxa"/>
          </w:tcPr>
          <w:p>
            <w:pPr>
              <w:pStyle w:val="nTable"/>
              <w:rPr>
                <w:b/>
                <w:snapToGrid w:val="0"/>
                <w:lang w:val="en-US"/>
              </w:rPr>
            </w:pPr>
            <w:r>
              <w:rPr>
                <w:b/>
                <w:snapToGrid w:val="0"/>
                <w:lang w:val="en-US"/>
              </w:rPr>
              <w:t>Number and Year</w:t>
            </w:r>
          </w:p>
        </w:tc>
        <w:tc>
          <w:tcPr>
            <w:tcW w:w="1320" w:type="dxa"/>
          </w:tcPr>
          <w:p>
            <w:pPr>
              <w:pStyle w:val="nTable"/>
              <w:rPr>
                <w:b/>
                <w:snapToGrid w:val="0"/>
                <w:lang w:val="en-US"/>
              </w:rPr>
            </w:pPr>
            <w:r>
              <w:rPr>
                <w:b/>
                <w:snapToGrid w:val="0"/>
                <w:lang w:val="en-US"/>
              </w:rPr>
              <w:t>Assent</w:t>
            </w:r>
          </w:p>
        </w:tc>
        <w:tc>
          <w:tcPr>
            <w:tcW w:w="2436" w:type="dxa"/>
          </w:tcPr>
          <w:p>
            <w:pPr>
              <w:pStyle w:val="nTable"/>
              <w:rPr>
                <w:b/>
                <w:snapToGrid w:val="0"/>
                <w:lang w:val="en-US"/>
              </w:rPr>
            </w:pPr>
            <w:r>
              <w:rPr>
                <w:b/>
                <w:snapToGrid w:val="0"/>
                <w:lang w:val="en-US"/>
              </w:rPr>
              <w:t>Commencement</w:t>
            </w:r>
          </w:p>
        </w:tc>
      </w:tr>
      <w:tr>
        <w:tc>
          <w:tcPr>
            <w:tcW w:w="2251" w:type="dxa"/>
            <w:tcBorders>
              <w:bottom w:val="nil"/>
            </w:tcBorders>
          </w:tcPr>
          <w:p>
            <w:pPr>
              <w:pStyle w:val="nTable"/>
              <w:rPr>
                <w:snapToGrid w:val="0"/>
                <w:sz w:val="19"/>
                <w:lang w:val="en-US"/>
              </w:rPr>
            </w:pPr>
            <w:r>
              <w:rPr>
                <w:i/>
                <w:iCs/>
                <w:snapToGrid w:val="0"/>
                <w:sz w:val="19"/>
                <w:lang w:val="en-US"/>
              </w:rPr>
              <w:t>Children and Community Services Act 2004</w:t>
            </w:r>
            <w:r>
              <w:rPr>
                <w:snapToGrid w:val="0"/>
                <w:sz w:val="19"/>
                <w:lang w:val="en-US"/>
              </w:rPr>
              <w:t xml:space="preserve"> s. 251 </w:t>
            </w:r>
            <w:r>
              <w:rPr>
                <w:snapToGrid w:val="0"/>
                <w:sz w:val="19"/>
                <w:vertAlign w:val="superscript"/>
                <w:lang w:val="en-US"/>
              </w:rPr>
              <w:t>5</w:t>
            </w:r>
          </w:p>
        </w:tc>
        <w:tc>
          <w:tcPr>
            <w:tcW w:w="1109" w:type="dxa"/>
            <w:tcBorders>
              <w:bottom w:val="nil"/>
            </w:tcBorders>
          </w:tcPr>
          <w:p>
            <w:pPr>
              <w:pStyle w:val="nTable"/>
              <w:rPr>
                <w:snapToGrid w:val="0"/>
                <w:sz w:val="19"/>
                <w:lang w:val="en-US"/>
              </w:rPr>
            </w:pPr>
            <w:r>
              <w:rPr>
                <w:snapToGrid w:val="0"/>
                <w:sz w:val="19"/>
                <w:lang w:val="en-US"/>
              </w:rPr>
              <w:t>34 of 2004</w:t>
            </w:r>
          </w:p>
        </w:tc>
        <w:tc>
          <w:tcPr>
            <w:tcW w:w="1320" w:type="dxa"/>
            <w:tcBorders>
              <w:bottom w:val="nil"/>
            </w:tcBorders>
          </w:tcPr>
          <w:p>
            <w:pPr>
              <w:pStyle w:val="nTable"/>
              <w:rPr>
                <w:snapToGrid w:val="0"/>
                <w:sz w:val="19"/>
                <w:lang w:val="en-US"/>
              </w:rPr>
            </w:pPr>
            <w:r>
              <w:rPr>
                <w:sz w:val="19"/>
              </w:rPr>
              <w:t>20 Oct 2004</w:t>
            </w:r>
          </w:p>
        </w:tc>
        <w:tc>
          <w:tcPr>
            <w:tcW w:w="2436" w:type="dxa"/>
            <w:tcBorders>
              <w:bottom w:val="nil"/>
            </w:tcBorders>
          </w:tcPr>
          <w:p>
            <w:pPr>
              <w:pStyle w:val="nTable"/>
              <w:rPr>
                <w:snapToGrid w:val="0"/>
                <w:sz w:val="19"/>
                <w:lang w:val="en-US"/>
              </w:rPr>
            </w:pPr>
            <w:r>
              <w:rPr>
                <w:snapToGrid w:val="0"/>
                <w:sz w:val="19"/>
                <w:lang w:val="en-US"/>
              </w:rPr>
              <w:t>To be proclaimed (see s. 2)</w:t>
            </w:r>
          </w:p>
        </w:tc>
      </w:tr>
      <w:tr>
        <w:tc>
          <w:tcPr>
            <w:tcW w:w="2251" w:type="dxa"/>
            <w:tcBorders>
              <w:top w:val="nil"/>
              <w:bottom w:val="single" w:sz="4" w:space="0" w:color="auto"/>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6</w:t>
            </w:r>
          </w:p>
        </w:tc>
        <w:tc>
          <w:tcPr>
            <w:tcW w:w="1109" w:type="dxa"/>
            <w:tcBorders>
              <w:top w:val="nil"/>
              <w:bottom w:val="single" w:sz="4" w:space="0" w:color="auto"/>
            </w:tcBorders>
          </w:tcPr>
          <w:p>
            <w:pPr>
              <w:pStyle w:val="nTable"/>
              <w:rPr>
                <w:snapToGrid w:val="0"/>
                <w:sz w:val="19"/>
                <w:lang w:val="en-US"/>
              </w:rPr>
            </w:pPr>
            <w:r>
              <w:rPr>
                <w:snapToGrid w:val="0"/>
                <w:sz w:val="19"/>
                <w:lang w:val="en-US"/>
              </w:rPr>
              <w:t>59 of 2004</w:t>
            </w:r>
          </w:p>
        </w:tc>
        <w:tc>
          <w:tcPr>
            <w:tcW w:w="1320" w:type="dxa"/>
            <w:tcBorders>
              <w:top w:val="nil"/>
              <w:bottom w:val="single" w:sz="4" w:space="0" w:color="auto"/>
            </w:tcBorders>
          </w:tcPr>
          <w:p>
            <w:pPr>
              <w:pStyle w:val="nTable"/>
              <w:rPr>
                <w:sz w:val="19"/>
              </w:rPr>
            </w:pPr>
            <w:r>
              <w:rPr>
                <w:snapToGrid w:val="0"/>
                <w:sz w:val="19"/>
                <w:lang w:val="en-US"/>
              </w:rPr>
              <w:t>23 Nov 2004</w:t>
            </w:r>
          </w:p>
        </w:tc>
        <w:tc>
          <w:tcPr>
            <w:tcW w:w="2436" w:type="dxa"/>
            <w:tcBorders>
              <w:top w:val="nil"/>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tabs>
          <w:tab w:val="clear" w:pos="454"/>
        </w:tabs>
        <w:ind w:left="567" w:hanging="567"/>
        <w:rPr>
          <w:snapToGrid w:val="0"/>
          <w:vertAlign w:val="superscript"/>
        </w:rPr>
      </w:pPr>
    </w:p>
    <w:p>
      <w:pPr>
        <w:pStyle w:val="nSubsection"/>
        <w:tabs>
          <w:tab w:val="clear" w:pos="454"/>
        </w:tabs>
        <w:ind w:left="567" w:hanging="567"/>
        <w:rPr>
          <w:snapToGrid w:val="0"/>
        </w:rPr>
      </w:pPr>
      <w:r>
        <w:rPr>
          <w:snapToGrid w:val="0"/>
          <w:vertAlign w:val="superscript"/>
        </w:rPr>
        <w:t>2</w:t>
      </w:r>
      <w:r>
        <w:rPr>
          <w:snapToGrid w:val="0"/>
        </w:rPr>
        <w:tab/>
        <w:t xml:space="preserve">Under the </w:t>
      </w:r>
      <w:r>
        <w:rPr>
          <w:i/>
          <w:snapToGrid w:val="0"/>
        </w:rPr>
        <w:t>Public Sector Management Act 1994</w:t>
      </w:r>
      <w:r>
        <w:rPr>
          <w:snapToGrid w:val="0"/>
        </w:rPr>
        <w:t xml:space="preserve"> s. 112(1), a reference in a written law to the </w:t>
      </w:r>
      <w:r>
        <w:rPr>
          <w:i/>
          <w:snapToGrid w:val="0"/>
        </w:rPr>
        <w:t>Public Service Act 1978</w:t>
      </w:r>
      <w:r>
        <w:rPr>
          <w:snapToGrid w:val="0"/>
        </w:rPr>
        <w:t xml:space="preserve">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w:t>
      </w:r>
      <w:r>
        <w:rPr>
          <w:i/>
          <w:snapToGrid w:val="0"/>
        </w:rPr>
        <w:t>Public Sector Management Act 1994</w:t>
      </w:r>
      <w:r>
        <w:rPr>
          <w:snapToGrid w:val="0"/>
        </w:rPr>
        <w:t>.</w:t>
      </w:r>
    </w:p>
    <w:p>
      <w:pPr>
        <w:pStyle w:val="nSubsection"/>
        <w:tabs>
          <w:tab w:val="clear" w:pos="454"/>
        </w:tabs>
        <w:ind w:left="567" w:hanging="567"/>
        <w:rPr>
          <w:snapToGrid w:val="0"/>
        </w:rPr>
      </w:pPr>
      <w:r>
        <w:rPr>
          <w:snapToGrid w:val="0"/>
          <w:vertAlign w:val="superscript"/>
        </w:rPr>
        <w:t>3</w:t>
      </w:r>
      <w:r>
        <w:rPr>
          <w:snapToGrid w:val="0"/>
        </w:rPr>
        <w:tab/>
        <w:t xml:space="preserve">The </w:t>
      </w:r>
      <w:r>
        <w:rPr>
          <w:i/>
          <w:snapToGrid w:val="0"/>
        </w:rPr>
        <w:t>Community Welfare Act 1972</w:t>
      </w:r>
      <w:r>
        <w:rPr>
          <w:snapToGrid w:val="0"/>
        </w:rPr>
        <w:t xml:space="preserve"> s. 4 established the Department of Community Welfare.  The names of the Act and of the department were amended respectively by the </w:t>
      </w:r>
      <w:r>
        <w:rPr>
          <w:i/>
          <w:snapToGrid w:val="0"/>
        </w:rPr>
        <w:t>Acts Amendment (Department of Community Services) Act 1984</w:t>
      </w:r>
      <w:r>
        <w:rPr>
          <w:snapToGrid w:val="0"/>
        </w:rPr>
        <w:t xml:space="preserve"> s. 5 and 6(b) to the </w:t>
      </w:r>
      <w:r>
        <w:rPr>
          <w:i/>
          <w:snapToGrid w:val="0"/>
        </w:rPr>
        <w:t>Community Services Act 1972</w:t>
      </w:r>
      <w:r>
        <w:rPr>
          <w:snapToGrid w:val="0"/>
        </w:rPr>
        <w:t xml:space="preserve"> and the Department for Community Services.  The name of the department was again amended under the </w:t>
      </w:r>
      <w:r>
        <w:rPr>
          <w:i/>
          <w:snapToGrid w:val="0"/>
        </w:rPr>
        <w:t>Statutes (Repeals and Minor Amendments) Act 1997</w:t>
      </w:r>
      <w:r>
        <w:rPr>
          <w:snapToGrid w:val="0"/>
        </w:rPr>
        <w:t xml:space="preserve"> s. 34(2) to the Department for Family and Children’s Services and then under the </w:t>
      </w:r>
      <w:r>
        <w:rPr>
          <w:i/>
          <w:snapToGrid w:val="0"/>
        </w:rPr>
        <w:t>Alteration of Statutory Designations Order (No. 3) 2001</w:t>
      </w:r>
      <w:r>
        <w:rPr>
          <w:snapToGrid w:val="0"/>
        </w:rPr>
        <w:t xml:space="preserve"> to the Department for Community Development.</w:t>
      </w:r>
    </w:p>
    <w:p>
      <w:pPr>
        <w:pStyle w:val="nSubsection"/>
        <w:tabs>
          <w:tab w:val="clear" w:pos="454"/>
        </w:tabs>
        <w:ind w:left="567" w:hanging="567"/>
        <w:rPr>
          <w:snapToGrid w:val="0"/>
        </w:rPr>
      </w:pPr>
      <w:r>
        <w:rPr>
          <w:snapToGrid w:val="0"/>
          <w:vertAlign w:val="superscript"/>
        </w:rPr>
        <w:t>4</w:t>
      </w:r>
      <w:r>
        <w:rPr>
          <w:snapToGrid w:val="0"/>
        </w:rPr>
        <w:tab/>
        <w:t xml:space="preserve">Under the </w:t>
      </w:r>
      <w:r>
        <w:rPr>
          <w:i/>
          <w:snapToGrid w:val="0"/>
        </w:rPr>
        <w:t>Alteration of Statutory Designations Order (No. 2) 2003</w:t>
      </w:r>
      <w:r>
        <w:rPr>
          <w:snapToGrid w:val="0"/>
        </w:rPr>
        <w:t>, references in any law to the Department of Consumer Affairs are, unless the contrary intention appears, to be read and construed as a reference to the Department of Consumer and Employment Protection.</w:t>
      </w:r>
    </w:p>
    <w:p>
      <w:pPr>
        <w:pStyle w:val="nSubsection"/>
        <w:rPr>
          <w:snapToGrid w:val="0"/>
        </w:rPr>
      </w:pPr>
      <w:r>
        <w:rPr>
          <w:vertAlign w:val="superscript"/>
        </w:rPr>
        <w:t>5</w:t>
      </w:r>
      <w:r>
        <w:tab/>
      </w:r>
      <w:r>
        <w:rPr>
          <w:snapToGrid w:val="0"/>
        </w:rPr>
        <w:t xml:space="preserve">On the date as at which this compilation was prepared, the </w:t>
      </w:r>
      <w:r>
        <w:rPr>
          <w:i/>
          <w:iCs/>
          <w:snapToGrid w:val="0"/>
          <w:lang w:val="en-US"/>
        </w:rPr>
        <w:t>Children and Community Services Act 2004</w:t>
      </w:r>
      <w:r>
        <w:rPr>
          <w:snapToGrid w:val="0"/>
          <w:lang w:val="en-US"/>
        </w:rPr>
        <w:t xml:space="preserve"> s. 251, which gives effect to Sch. 2 cl. 13, had</w:t>
      </w:r>
      <w:r>
        <w:rPr>
          <w:snapToGrid w:val="0"/>
        </w:rPr>
        <w:t xml:space="preserve"> not come into operation.  It reads as follows:</w:t>
      </w:r>
    </w:p>
    <w:p>
      <w:pPr>
        <w:pStyle w:val="MiscOpen"/>
        <w:rPr>
          <w:snapToGrid w:val="0"/>
        </w:rPr>
      </w:pPr>
      <w:r>
        <w:rPr>
          <w:snapToGrid w:val="0"/>
        </w:rPr>
        <w:t>“</w:t>
      </w:r>
    </w:p>
    <w:p>
      <w:pPr>
        <w:pStyle w:val="nzHeading5"/>
      </w:pPr>
      <w:bookmarkStart w:id="434" w:name="_Toc85881464"/>
      <w:bookmarkStart w:id="435" w:name="_Toc86208422"/>
      <w:r>
        <w:rPr>
          <w:rStyle w:val="CharSectno"/>
        </w:rPr>
        <w:t>251</w:t>
      </w:r>
      <w:r>
        <w:t>.</w:t>
      </w:r>
      <w:r>
        <w:tab/>
      </w:r>
      <w:bookmarkStart w:id="436" w:name="_Toc55275771"/>
      <w:r>
        <w:t>Other Acts amended</w:t>
      </w:r>
      <w:bookmarkEnd w:id="434"/>
      <w:bookmarkEnd w:id="435"/>
      <w:bookmarkEnd w:id="436"/>
    </w:p>
    <w:p>
      <w:pPr>
        <w:pStyle w:val="nzSubsection"/>
      </w:pPr>
      <w:r>
        <w:tab/>
      </w:r>
      <w:r>
        <w:tab/>
        <w:t>Other Acts are amended as set out in Schedule </w:t>
      </w:r>
      <w:bookmarkStart w:id="437" w:name="_Hlt55630175"/>
      <w:r>
        <w:t>2</w:t>
      </w:r>
      <w:bookmarkEnd w:id="437"/>
      <w:r>
        <w:t>.</w:t>
      </w:r>
    </w:p>
    <w:p>
      <w:pPr>
        <w:pStyle w:val="MiscClose"/>
        <w:rPr>
          <w:snapToGrid w:val="0"/>
        </w:rPr>
      </w:pPr>
      <w:r>
        <w:rPr>
          <w:snapToGrid w:val="0"/>
        </w:rPr>
        <w:t>”.</w:t>
      </w:r>
    </w:p>
    <w:p>
      <w:pPr>
        <w:pStyle w:val="nSubsection"/>
        <w:rPr>
          <w:snapToGrid w:val="0"/>
        </w:rPr>
      </w:pPr>
      <w:r>
        <w:rPr>
          <w:snapToGrid w:val="0"/>
        </w:rPr>
        <w:tab/>
        <w:t>Schedule 2 cl. 13 reads as follows:</w:t>
      </w:r>
    </w:p>
    <w:p>
      <w:pPr>
        <w:pStyle w:val="MiscOpen"/>
        <w:rPr>
          <w:snapToGrid w:val="0"/>
        </w:rPr>
      </w:pPr>
      <w:r>
        <w:rPr>
          <w:snapToGrid w:val="0"/>
        </w:rPr>
        <w:t>“</w:t>
      </w:r>
    </w:p>
    <w:p>
      <w:pPr>
        <w:pStyle w:val="nzHeading2"/>
      </w:pPr>
      <w:bookmarkStart w:id="438" w:name="_Toc55113541"/>
      <w:bookmarkStart w:id="439" w:name="_Toc86208454"/>
      <w:r>
        <w:rPr>
          <w:rStyle w:val="CharSchNo"/>
        </w:rPr>
        <w:t xml:space="preserve">Schedule </w:t>
      </w:r>
      <w:bookmarkStart w:id="440" w:name="_Hlt55630179"/>
      <w:bookmarkEnd w:id="440"/>
      <w:r>
        <w:rPr>
          <w:rStyle w:val="CharSchNo"/>
        </w:rPr>
        <w:t>2</w:t>
      </w:r>
      <w:r>
        <w:t> — </w:t>
      </w:r>
      <w:bookmarkEnd w:id="438"/>
      <w:r>
        <w:rPr>
          <w:rStyle w:val="CharSchText"/>
        </w:rPr>
        <w:t>Amendments to other Acts</w:t>
      </w:r>
      <w:bookmarkEnd w:id="439"/>
    </w:p>
    <w:p>
      <w:pPr>
        <w:pStyle w:val="nzMiscellaneousBody"/>
        <w:jc w:val="right"/>
      </w:pPr>
      <w:r>
        <w:t>[s. 251]</w:t>
      </w:r>
    </w:p>
    <w:p>
      <w:pPr>
        <w:pStyle w:val="nzHeading5"/>
      </w:pPr>
      <w:bookmarkStart w:id="441" w:name="_Toc85881502"/>
      <w:bookmarkStart w:id="442" w:name="_Toc86208467"/>
      <w:r>
        <w:t>13.</w:t>
      </w:r>
      <w:r>
        <w:tab/>
      </w:r>
      <w:r>
        <w:rPr>
          <w:i/>
        </w:rPr>
        <w:t>Hire</w:t>
      </w:r>
      <w:r>
        <w:rPr>
          <w:i/>
        </w:rPr>
        <w:noBreakHyphen/>
        <w:t>Purchase Act 1959</w:t>
      </w:r>
      <w:r>
        <w:t xml:space="preserve"> amended</w:t>
      </w:r>
      <w:bookmarkEnd w:id="441"/>
      <w:bookmarkEnd w:id="442"/>
    </w:p>
    <w:p>
      <w:pPr>
        <w:pStyle w:val="nzSubsection"/>
      </w:pPr>
      <w:r>
        <w:tab/>
        <w:t>(1)</w:t>
      </w:r>
      <w:r>
        <w:tab/>
        <w:t xml:space="preserve">The amendments in this clause are to the </w:t>
      </w:r>
      <w:r>
        <w:rPr>
          <w:i/>
        </w:rPr>
        <w:t>Hire</w:t>
      </w:r>
      <w:r>
        <w:rPr>
          <w:i/>
        </w:rPr>
        <w:noBreakHyphen/>
        <w:t>Purchase Act 1959.</w:t>
      </w:r>
    </w:p>
    <w:p>
      <w:pPr>
        <w:pStyle w:val="nzSubsection"/>
      </w:pPr>
      <w:r>
        <w:tab/>
        <w:t>(2)</w:t>
      </w:r>
      <w:r>
        <w:tab/>
        <w:t xml:space="preserve">Section 18(9)(c) is deleted and the following paragraph is inserted instead — </w:t>
      </w:r>
    </w:p>
    <w:p>
      <w:pPr>
        <w:pStyle w:val="MiscOpen"/>
        <w:ind w:left="1340"/>
      </w:pPr>
      <w:r>
        <w:t xml:space="preserve">“    </w:t>
      </w:r>
    </w:p>
    <w:p>
      <w:pPr>
        <w:pStyle w:val="nzIndenta"/>
      </w:pPr>
      <w:r>
        <w:tab/>
        <w:t>(c)</w:t>
      </w:r>
      <w:r>
        <w:tab/>
        <w:t>if there is no parent or legal guardian of the hirer, a person approved by the CEO as defined in section </w:t>
      </w:r>
      <w:bookmarkStart w:id="443" w:name="_Hlt55723227"/>
      <w:r>
        <w:t>3</w:t>
      </w:r>
      <w:bookmarkEnd w:id="443"/>
      <w:r>
        <w:t xml:space="preserve"> of the </w:t>
      </w:r>
      <w:r>
        <w:rPr>
          <w:i/>
        </w:rPr>
        <w:t>Children and Community Services Act 2004</w:t>
      </w:r>
      <w:r>
        <w:t>,</w:t>
      </w:r>
    </w:p>
    <w:p>
      <w:pPr>
        <w:pStyle w:val="MiscClose"/>
        <w:tabs>
          <w:tab w:val="left" w:pos="6840"/>
        </w:tabs>
        <w:ind w:right="256"/>
      </w:pPr>
      <w:r>
        <w:t xml:space="preserve">    ”.</w:t>
      </w:r>
    </w:p>
    <w:p>
      <w:pPr>
        <w:pStyle w:val="nzSubsection"/>
      </w:pPr>
      <w:r>
        <w:tab/>
        <w:t>(3)</w:t>
      </w:r>
      <w:r>
        <w:tab/>
        <w:t xml:space="preserve">Section 18(10) is repealed and the following subsection is inserted instead — </w:t>
      </w:r>
    </w:p>
    <w:p>
      <w:pPr>
        <w:pStyle w:val="MiscOpen"/>
        <w:ind w:left="600"/>
      </w:pPr>
      <w:r>
        <w:t xml:space="preserve">“    </w:t>
      </w:r>
    </w:p>
    <w:p>
      <w:pPr>
        <w:pStyle w:val="n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444" w:name="_Hlt58039731"/>
      <w:r>
        <w:t>3</w:t>
      </w:r>
      <w:bookmarkEnd w:id="444"/>
      <w:r>
        <w:t xml:space="preserve"> of that Act, and an officer to whom that power is delegated — </w:t>
      </w:r>
    </w:p>
    <w:p>
      <w:pPr>
        <w:pStyle w:val="nzIndenta"/>
      </w:pPr>
      <w:r>
        <w:tab/>
        <w:t>(a)</w:t>
      </w:r>
      <w:r>
        <w:tab/>
        <w:t>may exercise the power in the same manner and with the same effect as if the power were directly conferred on the officer by this Act and not by delegation; and</w:t>
      </w:r>
    </w:p>
    <w:p>
      <w:pPr>
        <w:pStyle w:val="nzIndenta"/>
      </w:pPr>
      <w:r>
        <w:tab/>
        <w:t>(b)</w:t>
      </w:r>
      <w:r>
        <w:tab/>
        <w:t>is presumed to exercise the power in accordance with the terms of the delegation in the absence of proof to the contrary,</w:t>
      </w:r>
    </w:p>
    <w:p>
      <w:pPr>
        <w:pStyle w:val="nzSubsection"/>
      </w:pPr>
      <w:r>
        <w:tab/>
      </w:r>
      <w:r>
        <w:tab/>
        <w:t>but any such delegation may be revoked wholly or partly by the CEO at any time and does not prevent the CEO from exercising the power.</w:t>
      </w:r>
    </w:p>
    <w:p>
      <w:pPr>
        <w:pStyle w:val="MiscClose"/>
        <w:tabs>
          <w:tab w:val="left" w:pos="6840"/>
        </w:tabs>
        <w:ind w:right="256"/>
      </w:pPr>
      <w:r>
        <w:t xml:space="preserve">    ”.</w:t>
      </w:r>
    </w:p>
    <w:p>
      <w:pPr>
        <w:pStyle w:val="MiscClose"/>
      </w:pPr>
      <w:r>
        <w:t>”.</w:t>
      </w:r>
    </w:p>
    <w:p>
      <w:pPr>
        <w:pStyle w:val="nSubsection"/>
      </w:pPr>
      <w:r>
        <w:rPr>
          <w:vertAlign w:val="superscript"/>
        </w:rPr>
        <w:t>6</w:t>
      </w:r>
      <w:r>
        <w:tab/>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rPr>
          <w:snapToGrid w:val="0"/>
        </w:rPr>
      </w:pPr>
      <w:r>
        <w:rPr>
          <w:snapToGrid w:val="0"/>
        </w:rPr>
        <w:t>“</w:t>
      </w:r>
    </w:p>
    <w:p>
      <w:pPr>
        <w:pStyle w:val="nzHeading5"/>
      </w:pPr>
      <w:bookmarkStart w:id="445" w:name="_Toc88630545"/>
      <w:r>
        <w:rPr>
          <w:rStyle w:val="CharSectno"/>
        </w:rPr>
        <w:t>142</w:t>
      </w:r>
      <w:r>
        <w:t>.</w:t>
      </w:r>
      <w:r>
        <w:tab/>
        <w:t>Other amendments to various Acts</w:t>
      </w:r>
      <w:bookmarkEnd w:id="445"/>
    </w:p>
    <w:p>
      <w:pPr>
        <w:pStyle w:val="nzSubsection"/>
      </w:pPr>
      <w:r>
        <w:tab/>
      </w:r>
      <w:r>
        <w:tab/>
        <w:t>Each Act listed in Schedule 2 is amended as set out in that Schedule immediately below the short title of the Act.</w:t>
      </w:r>
    </w:p>
    <w:p>
      <w:pPr>
        <w:pStyle w:val="MiscClose"/>
      </w:pPr>
      <w:r>
        <w:t>”.</w:t>
      </w:r>
    </w:p>
    <w:p>
      <w:pPr>
        <w:pStyle w:val="nSubsection"/>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pPr>
      <w:bookmarkStart w:id="446" w:name="_Toc497185842"/>
      <w:bookmarkStart w:id="447" w:name="_Toc88630746"/>
      <w:r>
        <w:t>24.</w:t>
      </w:r>
      <w:r>
        <w:tab/>
      </w:r>
      <w:r>
        <w:rPr>
          <w:i/>
        </w:rPr>
        <w:t>Hire Purchase Act 1959</w:t>
      </w:r>
      <w:bookmarkEnd w:id="446"/>
      <w:bookmarkEnd w:id="447"/>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ind w:left="720" w:hanging="720"/>
        <w:rPr>
          <w:bCs/>
        </w:rPr>
      </w:pPr>
    </w:p>
    <w:p>
      <w:pPr>
        <w:ind w:left="720" w:hanging="720"/>
        <w:rPr>
          <w:b/>
        </w:rPr>
        <w:sectPr>
          <w:headerReference w:type="even" r:id="rId32"/>
          <w:headerReference w:type="defaul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02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r>
            <w:fldChar w:fldCharType="begin"/>
          </w:r>
          <w:r>
            <w:instrText xml:space="preserve"> STYLEREF CharSchNo \* MERGEFORMAT </w:instrText>
          </w:r>
          <w:r>
            <w:fldChar w:fldCharType="end"/>
          </w:r>
        </w:p>
      </w:tc>
      <w:tc>
        <w:tcPr>
          <w:tcW w:w="5348" w:type="dxa"/>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54866A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0325C9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646A7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F25677E0"/>
    <w:lvl w:ilvl="0">
      <w:start w:val="1"/>
      <w:numFmt w:val="decimal"/>
      <w:pStyle w:val="ListNumber2"/>
      <w:lvlText w:val="%1."/>
      <w:lvlJc w:val="left"/>
      <w:pPr>
        <w:tabs>
          <w:tab w:val="num" w:pos="643"/>
        </w:tabs>
        <w:ind w:left="643" w:hanging="360"/>
      </w:pPr>
    </w:lvl>
  </w:abstractNum>
  <w:abstractNum w:abstractNumId="4">
    <w:nsid w:val="FFFFFF80"/>
    <w:multiLevelType w:val="singleLevel"/>
    <w:tmpl w:val="51E42DB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DC0BE5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FEEEB3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104B03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64EB9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3BC18A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199CCD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910AB2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C5C31A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6DCC96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79</Pages>
  <Words>19695</Words>
  <Characters>94736</Characters>
  <Application>Microsoft Office Word</Application>
  <DocSecurity>0</DocSecurity>
  <Lines>2493</Lines>
  <Paragraphs>1179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113252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1959 - 06-d0-03</dc:title>
  <dc:subject/>
  <dc:creator/>
  <cp:keywords/>
  <dc:description/>
  <cp:lastModifiedBy>svcMRProcess</cp:lastModifiedBy>
  <cp:revision>4</cp:revision>
  <dcterms:created xsi:type="dcterms:W3CDTF">2020-02-16T16:04:00Z</dcterms:created>
  <dcterms:modified xsi:type="dcterms:W3CDTF">2020-02-16T16:05:00Z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20050502</vt:lpwstr>
  </property>
  <property fmtid="{D5CDD505-2E9C-101B-9397-08002B2CF9AE}" pid="4" name="DocumentType">
    <vt:lpwstr>Act</vt:lpwstr>
  </property>
  <property fmtid="{D5CDD505-2E9C-101B-9397-08002B2CF9AE}" pid="5" name="AsAtDate">
    <vt:lpwstr>02 May 2005</vt:lpwstr>
  </property>
  <property fmtid="{D5CDD505-2E9C-101B-9397-08002B2CF9AE}" pid="6" name="Suffix">
    <vt:lpwstr>06-d0-03</vt:lpwstr>
  </property>
</Properties>
</file>