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Home Building Contracts Act 1991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 February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_Toc211745911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_Toc211745912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_Toc211745913 \h </w:instrText>
      </w:r>
      <w:r>
        <w:fldChar w:fldCharType="separate"/>
      </w:r>
      <w:r>
        <w:t>2</w:t>
      </w:r>
      <w:r>
        <w:fldChar w:fldCharType="end"/>
      </w:r>
    </w:p>
    <w:p>
      <w:pPr>
        <w:pStyle w:val="TOC2"/>
        <w:tabs>
          <w:tab w:val="right" w:leader="dot" w:pos="7086"/>
        </w:tabs>
        <w:rPr>
          <w:b w:val="0"/>
          <w:sz w:val="24"/>
          <w:szCs w:val="24"/>
        </w:rPr>
      </w:pPr>
      <w:r>
        <w:rPr>
          <w:szCs w:val="30"/>
        </w:rPr>
        <w:t>Part 2 — Home building work contracts</w:t>
      </w:r>
    </w:p>
    <w:p>
      <w:pPr>
        <w:pStyle w:val="TOC8"/>
        <w:rPr>
          <w:sz w:val="24"/>
          <w:szCs w:val="24"/>
        </w:rPr>
      </w:pPr>
      <w:r>
        <w:rPr>
          <w:szCs w:val="24"/>
        </w:rPr>
        <w:t>4</w:t>
      </w:r>
      <w:r>
        <w:rPr>
          <w:snapToGrid w:val="0"/>
          <w:szCs w:val="24"/>
        </w:rPr>
        <w:t>.</w:t>
      </w:r>
      <w:r>
        <w:rPr>
          <w:snapToGrid w:val="0"/>
          <w:szCs w:val="24"/>
        </w:rPr>
        <w:tab/>
        <w:t>Contracts to be in writing and statutory notice to be given</w:t>
      </w:r>
      <w:r>
        <w:tab/>
      </w:r>
      <w:r>
        <w:fldChar w:fldCharType="begin"/>
      </w:r>
      <w:r>
        <w:instrText xml:space="preserve"> PAGEREF _Toc211745915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Owner to be given copy of contract</w:t>
      </w:r>
      <w:r>
        <w:tab/>
      </w:r>
      <w:r>
        <w:fldChar w:fldCharType="begin"/>
      </w:r>
      <w:r>
        <w:instrText xml:space="preserve"> PAGEREF _Toc211745916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Proof of receipt of documents</w:t>
      </w:r>
      <w:r>
        <w:tab/>
      </w:r>
      <w:r>
        <w:fldChar w:fldCharType="begin"/>
      </w:r>
      <w:r>
        <w:instrText xml:space="preserve"> PAGEREF _Toc211745917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Variation of contract</w:t>
      </w:r>
      <w:r>
        <w:tab/>
      </w:r>
      <w:r>
        <w:fldChar w:fldCharType="begin"/>
      </w:r>
      <w:r>
        <w:instrText xml:space="preserve"> PAGEREF _Toc211745918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Exceptions to section 7 and related provisions</w:t>
      </w:r>
      <w:r>
        <w:tab/>
      </w:r>
      <w:r>
        <w:fldChar w:fldCharType="begin"/>
      </w:r>
      <w:r>
        <w:instrText xml:space="preserve"> PAGEREF _Toc211745919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Implied conditions as to necessary approvals</w:t>
      </w:r>
      <w:r>
        <w:tab/>
      </w:r>
      <w:r>
        <w:fldChar w:fldCharType="begin"/>
      </w:r>
      <w:r>
        <w:instrText xml:space="preserve"> PAGEREF _Toc211745920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Deposits and progress payments</w:t>
      </w:r>
      <w:r>
        <w:tab/>
      </w:r>
      <w:r>
        <w:fldChar w:fldCharType="begin"/>
      </w:r>
      <w:r>
        <w:instrText xml:space="preserve"> PAGEREF _Toc211745921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Minimum defects liability period</w:t>
      </w:r>
      <w:r>
        <w:tab/>
      </w:r>
      <w:r>
        <w:fldChar w:fldCharType="begin"/>
      </w:r>
      <w:r>
        <w:instrText xml:space="preserve"> PAGEREF _Toc211745922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Understatement of prime cost items etc.</w:t>
      </w:r>
      <w:r>
        <w:tab/>
      </w:r>
      <w:r>
        <w:fldChar w:fldCharType="begin"/>
      </w:r>
      <w:r>
        <w:instrText xml:space="preserve"> PAGEREF _Toc211745923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Rise</w:t>
      </w:r>
      <w:r>
        <w:rPr>
          <w:snapToGrid w:val="0"/>
          <w:szCs w:val="24"/>
        </w:rPr>
        <w:noBreakHyphen/>
        <w:t>and</w:t>
      </w:r>
      <w:r>
        <w:rPr>
          <w:snapToGrid w:val="0"/>
          <w:szCs w:val="24"/>
        </w:rPr>
        <w:noBreakHyphen/>
        <w:t>fall clause prohibited</w:t>
      </w:r>
      <w:r>
        <w:tab/>
      </w:r>
      <w:r>
        <w:fldChar w:fldCharType="begin"/>
      </w:r>
      <w:r>
        <w:instrText xml:space="preserve"> PAGEREF _Toc211745924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Cost plus contracts</w:t>
      </w:r>
      <w:r>
        <w:tab/>
      </w:r>
      <w:r>
        <w:fldChar w:fldCharType="begin"/>
      </w:r>
      <w:r>
        <w:instrText xml:space="preserve"> PAGEREF _Toc211745925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Conduct or terms of contract that are unconscionable etc.</w:t>
      </w:r>
      <w:r>
        <w:tab/>
      </w:r>
      <w:r>
        <w:fldChar w:fldCharType="begin"/>
      </w:r>
      <w:r>
        <w:instrText xml:space="preserve"> PAGEREF _Toc211745926 \h </w:instrText>
      </w:r>
      <w:r>
        <w:fldChar w:fldCharType="separate"/>
      </w:r>
      <w:r>
        <w:t>14</w:t>
      </w:r>
      <w:r>
        <w:fldChar w:fldCharType="end"/>
      </w:r>
    </w:p>
    <w:p>
      <w:pPr>
        <w:pStyle w:val="TOC8"/>
        <w:rPr>
          <w:sz w:val="24"/>
          <w:szCs w:val="24"/>
        </w:rPr>
      </w:pPr>
      <w:r>
        <w:rPr>
          <w:szCs w:val="24"/>
        </w:rPr>
        <w:t>15A.</w:t>
      </w:r>
      <w:r>
        <w:rPr>
          <w:szCs w:val="24"/>
        </w:rPr>
        <w:tab/>
        <w:t>Misleading or deceptive conduct</w:t>
      </w:r>
      <w:r>
        <w:tab/>
      </w:r>
      <w:r>
        <w:fldChar w:fldCharType="begin"/>
      </w:r>
      <w:r>
        <w:instrText xml:space="preserve"> PAGEREF _Toc211745927 \h </w:instrText>
      </w:r>
      <w:r>
        <w:fldChar w:fldCharType="separate"/>
      </w:r>
      <w:r>
        <w:t>16</w:t>
      </w:r>
      <w:r>
        <w:fldChar w:fldCharType="end"/>
      </w:r>
    </w:p>
    <w:p>
      <w:pPr>
        <w:pStyle w:val="TOC2"/>
        <w:tabs>
          <w:tab w:val="right" w:leader="dot" w:pos="7086"/>
        </w:tabs>
        <w:rPr>
          <w:b w:val="0"/>
          <w:sz w:val="24"/>
          <w:szCs w:val="24"/>
        </w:rPr>
      </w:pPr>
      <w:r>
        <w:rPr>
          <w:szCs w:val="30"/>
        </w:rPr>
        <w:t>Part 3 — Remedies</w:t>
      </w:r>
    </w:p>
    <w:p>
      <w:pPr>
        <w:pStyle w:val="TOC8"/>
        <w:rPr>
          <w:sz w:val="24"/>
          <w:szCs w:val="24"/>
        </w:rPr>
      </w:pPr>
      <w:r>
        <w:rPr>
          <w:szCs w:val="24"/>
        </w:rPr>
        <w:t>16</w:t>
      </w:r>
      <w:r>
        <w:rPr>
          <w:snapToGrid w:val="0"/>
          <w:szCs w:val="24"/>
        </w:rPr>
        <w:t>.</w:t>
      </w:r>
      <w:r>
        <w:rPr>
          <w:snapToGrid w:val="0"/>
          <w:szCs w:val="24"/>
        </w:rPr>
        <w:tab/>
        <w:t>Disputes Tribunal’s jurisdiction limited</w:t>
      </w:r>
      <w:r>
        <w:tab/>
      </w:r>
      <w:r>
        <w:fldChar w:fldCharType="begin"/>
      </w:r>
      <w:r>
        <w:instrText xml:space="preserve"> PAGEREF _Toc211745929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Applications for relief, and orders</w:t>
      </w:r>
      <w:r>
        <w:tab/>
      </w:r>
      <w:r>
        <w:fldChar w:fldCharType="begin"/>
      </w:r>
      <w:r>
        <w:instrText xml:space="preserve"> PAGEREF _Toc211745930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Orders for payment while case pending</w:t>
      </w:r>
      <w:r>
        <w:tab/>
      </w:r>
      <w:r>
        <w:fldChar w:fldCharType="begin"/>
      </w:r>
      <w:r>
        <w:instrText xml:space="preserve"> PAGEREF _Toc211745931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How contract terminated</w:t>
      </w:r>
      <w:r>
        <w:tab/>
      </w:r>
      <w:r>
        <w:fldChar w:fldCharType="begin"/>
      </w:r>
      <w:r>
        <w:instrText xml:space="preserve"> PAGEREF _Toc211745932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Adjustment of rights in certain cases</w:t>
      </w:r>
      <w:r>
        <w:tab/>
      </w:r>
      <w:r>
        <w:fldChar w:fldCharType="begin"/>
      </w:r>
      <w:r>
        <w:instrText xml:space="preserve"> PAGEREF _Toc211745933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Remedy for breach of section 15</w:t>
      </w:r>
      <w:r>
        <w:tab/>
      </w:r>
      <w:r>
        <w:fldChar w:fldCharType="begin"/>
      </w:r>
      <w:r>
        <w:instrText xml:space="preserve"> PAGEREF _Toc211745934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Avoidance of concurrent proceedings</w:t>
      </w:r>
      <w:r>
        <w:tab/>
      </w:r>
      <w:r>
        <w:fldChar w:fldCharType="begin"/>
      </w:r>
      <w:r>
        <w:instrText xml:space="preserve"> PAGEREF _Toc211745935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Transfer of proceedings</w:t>
      </w:r>
      <w:r>
        <w:tab/>
      </w:r>
      <w:r>
        <w:fldChar w:fldCharType="begin"/>
      </w:r>
      <w:r>
        <w:instrText xml:space="preserve"> PAGEREF _Toc211745936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Settlement</w:t>
      </w:r>
      <w:r>
        <w:tab/>
      </w:r>
      <w:r>
        <w:fldChar w:fldCharType="begin"/>
      </w:r>
      <w:r>
        <w:instrText xml:space="preserve"> PAGEREF _Toc211745937 \h </w:instrText>
      </w:r>
      <w:r>
        <w:fldChar w:fldCharType="separate"/>
      </w:r>
      <w:r>
        <w:t>23</w:t>
      </w:r>
      <w:r>
        <w:fldChar w:fldCharType="end"/>
      </w:r>
    </w:p>
    <w:p>
      <w:pPr>
        <w:pStyle w:val="TOC2"/>
        <w:tabs>
          <w:tab w:val="right" w:leader="dot" w:pos="7086"/>
        </w:tabs>
        <w:rPr>
          <w:b w:val="0"/>
          <w:sz w:val="24"/>
          <w:szCs w:val="24"/>
        </w:rPr>
      </w:pPr>
      <w:r>
        <w:rPr>
          <w:szCs w:val="30"/>
        </w:rPr>
        <w:t>Part 3A — Home indemnity insurance and corresponding cover</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25A</w:t>
      </w:r>
      <w:r>
        <w:rPr>
          <w:snapToGrid w:val="0"/>
          <w:szCs w:val="24"/>
        </w:rPr>
        <w:t xml:space="preserve">. </w:t>
      </w:r>
      <w:r>
        <w:rPr>
          <w:snapToGrid w:val="0"/>
          <w:szCs w:val="24"/>
        </w:rPr>
        <w:tab/>
        <w:t>Interpretation</w:t>
      </w:r>
      <w:r>
        <w:tab/>
      </w:r>
      <w:r>
        <w:fldChar w:fldCharType="begin"/>
      </w:r>
      <w:r>
        <w:instrText xml:space="preserve"> PAGEREF _Toc211745940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Builders</w:t>
      </w:r>
    </w:p>
    <w:p>
      <w:pPr>
        <w:pStyle w:val="TOC8"/>
        <w:rPr>
          <w:sz w:val="24"/>
          <w:szCs w:val="24"/>
        </w:rPr>
      </w:pPr>
      <w:r>
        <w:rPr>
          <w:szCs w:val="24"/>
        </w:rPr>
        <w:t>25B</w:t>
      </w:r>
      <w:r>
        <w:rPr>
          <w:snapToGrid w:val="0"/>
          <w:szCs w:val="24"/>
        </w:rPr>
        <w:t xml:space="preserve">. </w:t>
      </w:r>
      <w:r>
        <w:rPr>
          <w:snapToGrid w:val="0"/>
          <w:szCs w:val="24"/>
        </w:rPr>
        <w:tab/>
        <w:t>Application of this Division</w:t>
      </w:r>
      <w:r>
        <w:tab/>
      </w:r>
      <w:r>
        <w:fldChar w:fldCharType="begin"/>
      </w:r>
      <w:r>
        <w:instrText xml:space="preserve"> PAGEREF _Toc211745942 \h </w:instrText>
      </w:r>
      <w:r>
        <w:fldChar w:fldCharType="separate"/>
      </w:r>
      <w:r>
        <w:t>27</w:t>
      </w:r>
      <w:r>
        <w:fldChar w:fldCharType="end"/>
      </w:r>
    </w:p>
    <w:p>
      <w:pPr>
        <w:pStyle w:val="TOC8"/>
        <w:rPr>
          <w:sz w:val="24"/>
          <w:szCs w:val="24"/>
        </w:rPr>
      </w:pPr>
      <w:r>
        <w:rPr>
          <w:szCs w:val="24"/>
        </w:rPr>
        <w:t>25C</w:t>
      </w:r>
      <w:r>
        <w:rPr>
          <w:snapToGrid w:val="0"/>
          <w:szCs w:val="24"/>
        </w:rPr>
        <w:t xml:space="preserve">. </w:t>
      </w:r>
      <w:r>
        <w:rPr>
          <w:snapToGrid w:val="0"/>
          <w:szCs w:val="24"/>
        </w:rPr>
        <w:tab/>
        <w:t>Offence if no insurance or no corresponding cover</w:t>
      </w:r>
      <w:r>
        <w:tab/>
      </w:r>
      <w:r>
        <w:fldChar w:fldCharType="begin"/>
      </w:r>
      <w:r>
        <w:instrText xml:space="preserve"> PAGEREF _Toc211745943 \h </w:instrText>
      </w:r>
      <w:r>
        <w:fldChar w:fldCharType="separate"/>
      </w:r>
      <w:r>
        <w:t>28</w:t>
      </w:r>
      <w:r>
        <w:fldChar w:fldCharType="end"/>
      </w:r>
    </w:p>
    <w:p>
      <w:pPr>
        <w:pStyle w:val="TOC8"/>
        <w:rPr>
          <w:sz w:val="24"/>
          <w:szCs w:val="24"/>
        </w:rPr>
      </w:pPr>
      <w:r>
        <w:rPr>
          <w:szCs w:val="24"/>
        </w:rPr>
        <w:t>25D</w:t>
      </w:r>
      <w:r>
        <w:rPr>
          <w:snapToGrid w:val="0"/>
          <w:szCs w:val="24"/>
        </w:rPr>
        <w:t xml:space="preserve">. </w:t>
      </w:r>
      <w:r>
        <w:rPr>
          <w:snapToGrid w:val="0"/>
          <w:szCs w:val="24"/>
        </w:rPr>
        <w:tab/>
        <w:t>Requirements of insurance policy</w:t>
      </w:r>
      <w:r>
        <w:tab/>
      </w:r>
      <w:r>
        <w:fldChar w:fldCharType="begin"/>
      </w:r>
      <w:r>
        <w:instrText xml:space="preserve"> PAGEREF _Toc211745944 \h </w:instrText>
      </w:r>
      <w:r>
        <w:fldChar w:fldCharType="separate"/>
      </w:r>
      <w:r>
        <w:t>29</w:t>
      </w:r>
      <w:r>
        <w:fldChar w:fldCharType="end"/>
      </w:r>
    </w:p>
    <w:p>
      <w:pPr>
        <w:pStyle w:val="TOC8"/>
        <w:rPr>
          <w:sz w:val="24"/>
          <w:szCs w:val="24"/>
        </w:rPr>
      </w:pPr>
      <w:r>
        <w:rPr>
          <w:szCs w:val="24"/>
        </w:rPr>
        <w:t>25DA.</w:t>
      </w:r>
      <w:r>
        <w:rPr>
          <w:szCs w:val="24"/>
        </w:rPr>
        <w:tab/>
        <w:t>Corresponding cover by an approved fund — builders</w:t>
      </w:r>
      <w:r>
        <w:tab/>
      </w:r>
      <w:r>
        <w:fldChar w:fldCharType="begin"/>
      </w:r>
      <w:r>
        <w:instrText xml:space="preserve"> PAGEREF _Toc211745945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Owner</w:t>
      </w:r>
      <w:r>
        <w:rPr>
          <w:szCs w:val="26"/>
        </w:rPr>
        <w:noBreakHyphen/>
        <w:t>builders</w:t>
      </w:r>
    </w:p>
    <w:p>
      <w:pPr>
        <w:pStyle w:val="TOC8"/>
        <w:rPr>
          <w:sz w:val="24"/>
          <w:szCs w:val="24"/>
        </w:rPr>
      </w:pPr>
      <w:r>
        <w:rPr>
          <w:szCs w:val="24"/>
        </w:rPr>
        <w:t>25E</w:t>
      </w:r>
      <w:r>
        <w:rPr>
          <w:snapToGrid w:val="0"/>
          <w:szCs w:val="24"/>
        </w:rPr>
        <w:t xml:space="preserve">. </w:t>
      </w:r>
      <w:r>
        <w:rPr>
          <w:snapToGrid w:val="0"/>
          <w:szCs w:val="24"/>
        </w:rPr>
        <w:tab/>
        <w:t>Application of this Division</w:t>
      </w:r>
      <w:r>
        <w:tab/>
      </w:r>
      <w:r>
        <w:fldChar w:fldCharType="begin"/>
      </w:r>
      <w:r>
        <w:instrText xml:space="preserve"> PAGEREF _Toc211745947 \h </w:instrText>
      </w:r>
      <w:r>
        <w:fldChar w:fldCharType="separate"/>
      </w:r>
      <w:r>
        <w:t>32</w:t>
      </w:r>
      <w:r>
        <w:fldChar w:fldCharType="end"/>
      </w:r>
    </w:p>
    <w:p>
      <w:pPr>
        <w:pStyle w:val="TOC8"/>
        <w:rPr>
          <w:sz w:val="24"/>
          <w:szCs w:val="24"/>
        </w:rPr>
      </w:pPr>
      <w:r>
        <w:rPr>
          <w:szCs w:val="24"/>
        </w:rPr>
        <w:t>25F.</w:t>
      </w:r>
      <w:r>
        <w:rPr>
          <w:szCs w:val="24"/>
        </w:rPr>
        <w:tab/>
        <w:t>Restriction on sale by owner</w:t>
      </w:r>
      <w:r>
        <w:rPr>
          <w:szCs w:val="24"/>
        </w:rPr>
        <w:noBreakHyphen/>
        <w:t>builder</w:t>
      </w:r>
      <w:r>
        <w:tab/>
      </w:r>
      <w:r>
        <w:fldChar w:fldCharType="begin"/>
      </w:r>
      <w:r>
        <w:instrText xml:space="preserve"> PAGEREF _Toc211745948 \h </w:instrText>
      </w:r>
      <w:r>
        <w:fldChar w:fldCharType="separate"/>
      </w:r>
      <w:r>
        <w:t>32</w:t>
      </w:r>
      <w:r>
        <w:fldChar w:fldCharType="end"/>
      </w:r>
    </w:p>
    <w:p>
      <w:pPr>
        <w:pStyle w:val="TOC8"/>
        <w:rPr>
          <w:sz w:val="24"/>
          <w:szCs w:val="24"/>
        </w:rPr>
      </w:pPr>
      <w:r>
        <w:rPr>
          <w:szCs w:val="24"/>
        </w:rPr>
        <w:t>25FA.</w:t>
      </w:r>
      <w:r>
        <w:rPr>
          <w:szCs w:val="24"/>
        </w:rPr>
        <w:tab/>
        <w:t>Further restrictions on sale by certain owner-builders</w:t>
      </w:r>
      <w:r>
        <w:tab/>
      </w:r>
      <w:r>
        <w:fldChar w:fldCharType="begin"/>
      </w:r>
      <w:r>
        <w:instrText xml:space="preserve"> PAGEREF _Toc211745949 \h </w:instrText>
      </w:r>
      <w:r>
        <w:fldChar w:fldCharType="separate"/>
      </w:r>
      <w:r>
        <w:t>33</w:t>
      </w:r>
      <w:r>
        <w:fldChar w:fldCharType="end"/>
      </w:r>
    </w:p>
    <w:p>
      <w:pPr>
        <w:pStyle w:val="TOC8"/>
        <w:rPr>
          <w:sz w:val="24"/>
          <w:szCs w:val="24"/>
        </w:rPr>
      </w:pPr>
      <w:r>
        <w:rPr>
          <w:szCs w:val="24"/>
        </w:rPr>
        <w:t>25G</w:t>
      </w:r>
      <w:r>
        <w:rPr>
          <w:snapToGrid w:val="0"/>
          <w:szCs w:val="24"/>
        </w:rPr>
        <w:t xml:space="preserve">. </w:t>
      </w:r>
      <w:r>
        <w:rPr>
          <w:snapToGrid w:val="0"/>
          <w:szCs w:val="24"/>
        </w:rPr>
        <w:tab/>
        <w:t>Requirements of insurance policy</w:t>
      </w:r>
      <w:r>
        <w:tab/>
      </w:r>
      <w:r>
        <w:fldChar w:fldCharType="begin"/>
      </w:r>
      <w:r>
        <w:instrText xml:space="preserve"> PAGEREF _Toc211745950 \h </w:instrText>
      </w:r>
      <w:r>
        <w:fldChar w:fldCharType="separate"/>
      </w:r>
      <w:r>
        <w:t>33</w:t>
      </w:r>
      <w:r>
        <w:fldChar w:fldCharType="end"/>
      </w:r>
    </w:p>
    <w:p>
      <w:pPr>
        <w:pStyle w:val="TOC8"/>
        <w:rPr>
          <w:sz w:val="24"/>
          <w:szCs w:val="24"/>
        </w:rPr>
      </w:pPr>
      <w:r>
        <w:rPr>
          <w:szCs w:val="24"/>
        </w:rPr>
        <w:t>25GA.</w:t>
      </w:r>
      <w:r>
        <w:rPr>
          <w:szCs w:val="24"/>
        </w:rPr>
        <w:tab/>
        <w:t>Corresponding cover by an approved fund — owner</w:t>
      </w:r>
      <w:r>
        <w:rPr>
          <w:szCs w:val="24"/>
        </w:rPr>
        <w:noBreakHyphen/>
        <w:t>builders</w:t>
      </w:r>
      <w:r>
        <w:tab/>
      </w:r>
      <w:r>
        <w:fldChar w:fldCharType="begin"/>
      </w:r>
      <w:r>
        <w:instrText xml:space="preserve"> PAGEREF _Toc211745951 \h </w:instrText>
      </w:r>
      <w:r>
        <w:fldChar w:fldCharType="separate"/>
      </w:r>
      <w:r>
        <w:t>35</w:t>
      </w:r>
      <w:r>
        <w:fldChar w:fldCharType="end"/>
      </w:r>
    </w:p>
    <w:p>
      <w:pPr>
        <w:pStyle w:val="TOC4"/>
        <w:tabs>
          <w:tab w:val="right" w:leader="dot" w:pos="7086"/>
        </w:tabs>
        <w:rPr>
          <w:b w:val="0"/>
          <w:sz w:val="24"/>
          <w:szCs w:val="24"/>
        </w:rPr>
      </w:pPr>
      <w:r>
        <w:rPr>
          <w:szCs w:val="26"/>
        </w:rPr>
        <w:t>Division 3A — Approved funds</w:t>
      </w:r>
    </w:p>
    <w:p>
      <w:pPr>
        <w:pStyle w:val="TOC8"/>
        <w:rPr>
          <w:sz w:val="24"/>
          <w:szCs w:val="24"/>
        </w:rPr>
      </w:pPr>
      <w:r>
        <w:rPr>
          <w:szCs w:val="24"/>
        </w:rPr>
        <w:t>25GB.</w:t>
      </w:r>
      <w:r>
        <w:rPr>
          <w:szCs w:val="24"/>
        </w:rPr>
        <w:tab/>
        <w:t>Minister’s approval of a fund</w:t>
      </w:r>
      <w:r>
        <w:tab/>
      </w:r>
      <w:r>
        <w:fldChar w:fldCharType="begin"/>
      </w:r>
      <w:r>
        <w:instrText xml:space="preserve"> PAGEREF _Toc211745953 \h </w:instrText>
      </w:r>
      <w:r>
        <w:fldChar w:fldCharType="separate"/>
      </w:r>
      <w:r>
        <w:t>35</w:t>
      </w:r>
      <w:r>
        <w:fldChar w:fldCharType="end"/>
      </w:r>
    </w:p>
    <w:p>
      <w:pPr>
        <w:pStyle w:val="TOC8"/>
        <w:rPr>
          <w:sz w:val="24"/>
          <w:szCs w:val="24"/>
        </w:rPr>
      </w:pPr>
      <w:r>
        <w:rPr>
          <w:szCs w:val="24"/>
        </w:rPr>
        <w:t>25GC.</w:t>
      </w:r>
      <w:r>
        <w:rPr>
          <w:szCs w:val="24"/>
        </w:rPr>
        <w:tab/>
        <w:t>Minister’s consent to changes to an approved fund</w:t>
      </w:r>
      <w:r>
        <w:tab/>
      </w:r>
      <w:r>
        <w:fldChar w:fldCharType="begin"/>
      </w:r>
      <w:r>
        <w:instrText xml:space="preserve"> PAGEREF _Toc211745954 \h </w:instrText>
      </w:r>
      <w:r>
        <w:fldChar w:fldCharType="separate"/>
      </w:r>
      <w:r>
        <w:t>36</w:t>
      </w:r>
      <w:r>
        <w:fldChar w:fldCharType="end"/>
      </w:r>
    </w:p>
    <w:p>
      <w:pPr>
        <w:pStyle w:val="TOC8"/>
        <w:rPr>
          <w:sz w:val="24"/>
          <w:szCs w:val="24"/>
        </w:rPr>
      </w:pPr>
      <w:r>
        <w:rPr>
          <w:szCs w:val="24"/>
        </w:rPr>
        <w:t>25GD.</w:t>
      </w:r>
      <w:r>
        <w:rPr>
          <w:szCs w:val="24"/>
        </w:rPr>
        <w:tab/>
        <w:t>Revocation of Minister’s approval of a fund</w:t>
      </w:r>
      <w:r>
        <w:tab/>
      </w:r>
      <w:r>
        <w:fldChar w:fldCharType="begin"/>
      </w:r>
      <w:r>
        <w:instrText xml:space="preserve"> PAGEREF _Toc211745955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25H</w:t>
      </w:r>
      <w:r>
        <w:rPr>
          <w:snapToGrid w:val="0"/>
          <w:szCs w:val="24"/>
        </w:rPr>
        <w:t xml:space="preserve">. </w:t>
      </w:r>
      <w:r>
        <w:rPr>
          <w:snapToGrid w:val="0"/>
          <w:szCs w:val="24"/>
        </w:rPr>
        <w:tab/>
        <w:t>Review of insurance scheme</w:t>
      </w:r>
      <w:r>
        <w:tab/>
      </w:r>
      <w:r>
        <w:fldChar w:fldCharType="begin"/>
      </w:r>
      <w:r>
        <w:instrText xml:space="preserve"> PAGEREF _Toc211745957 \h </w:instrText>
      </w:r>
      <w:r>
        <w:fldChar w:fldCharType="separate"/>
      </w:r>
      <w:r>
        <w:t>37</w:t>
      </w:r>
      <w:r>
        <w:fldChar w:fldCharType="end"/>
      </w:r>
    </w:p>
    <w:p>
      <w:pPr>
        <w:pStyle w:val="TOC4"/>
        <w:tabs>
          <w:tab w:val="right" w:leader="dot" w:pos="7086"/>
        </w:tabs>
        <w:rPr>
          <w:b w:val="0"/>
          <w:sz w:val="24"/>
          <w:szCs w:val="24"/>
        </w:rPr>
      </w:pPr>
      <w:r>
        <w:rPr>
          <w:szCs w:val="26"/>
        </w:rPr>
        <w:t>Division 5 — Provisions about non</w:t>
      </w:r>
      <w:r>
        <w:rPr>
          <w:szCs w:val="26"/>
        </w:rPr>
        <w:noBreakHyphen/>
        <w:t>application of sections 25C(1) and (2) and 25F(1)</w:t>
      </w:r>
    </w:p>
    <w:p>
      <w:pPr>
        <w:pStyle w:val="TOC8"/>
        <w:rPr>
          <w:sz w:val="24"/>
          <w:szCs w:val="24"/>
        </w:rPr>
      </w:pPr>
      <w:r>
        <w:rPr>
          <w:szCs w:val="24"/>
        </w:rPr>
        <w:t>25I.</w:t>
      </w:r>
      <w:r>
        <w:rPr>
          <w:szCs w:val="24"/>
        </w:rPr>
        <w:tab/>
        <w:t>Minister may make orders specifying periods</w:t>
      </w:r>
      <w:r>
        <w:tab/>
      </w:r>
      <w:r>
        <w:fldChar w:fldCharType="begin"/>
      </w:r>
      <w:r>
        <w:instrText xml:space="preserve"> PAGEREF _Toc211745959 \h </w:instrText>
      </w:r>
      <w:r>
        <w:fldChar w:fldCharType="separate"/>
      </w:r>
      <w:r>
        <w:t>37</w:t>
      </w:r>
      <w:r>
        <w:fldChar w:fldCharType="end"/>
      </w:r>
    </w:p>
    <w:p>
      <w:pPr>
        <w:pStyle w:val="TOC8"/>
        <w:rPr>
          <w:sz w:val="24"/>
          <w:szCs w:val="24"/>
        </w:rPr>
      </w:pPr>
      <w:r>
        <w:rPr>
          <w:szCs w:val="24"/>
        </w:rPr>
        <w:t>25J.</w:t>
      </w:r>
      <w:r>
        <w:rPr>
          <w:szCs w:val="24"/>
        </w:rPr>
        <w:tab/>
        <w:t>Notice requirements — builders</w:t>
      </w:r>
      <w:r>
        <w:tab/>
      </w:r>
      <w:r>
        <w:fldChar w:fldCharType="begin"/>
      </w:r>
      <w:r>
        <w:instrText xml:space="preserve"> PAGEREF _Toc211745960 \h </w:instrText>
      </w:r>
      <w:r>
        <w:fldChar w:fldCharType="separate"/>
      </w:r>
      <w:r>
        <w:t>38</w:t>
      </w:r>
      <w:r>
        <w:fldChar w:fldCharType="end"/>
      </w:r>
    </w:p>
    <w:p>
      <w:pPr>
        <w:pStyle w:val="TOC8"/>
        <w:rPr>
          <w:sz w:val="24"/>
          <w:szCs w:val="24"/>
        </w:rPr>
      </w:pPr>
      <w:r>
        <w:rPr>
          <w:szCs w:val="24"/>
        </w:rPr>
        <w:t>25K.</w:t>
      </w:r>
      <w:r>
        <w:rPr>
          <w:szCs w:val="24"/>
        </w:rPr>
        <w:tab/>
        <w:t>Notice requirements — owner</w:t>
      </w:r>
      <w:r>
        <w:rPr>
          <w:szCs w:val="24"/>
        </w:rPr>
        <w:noBreakHyphen/>
        <w:t>builders</w:t>
      </w:r>
      <w:r>
        <w:tab/>
      </w:r>
      <w:r>
        <w:fldChar w:fldCharType="begin"/>
      </w:r>
      <w:r>
        <w:instrText xml:space="preserve"> PAGEREF _Toc211745961 \h </w:instrText>
      </w:r>
      <w:r>
        <w:fldChar w:fldCharType="separate"/>
      </w:r>
      <w:r>
        <w:t>39</w:t>
      </w:r>
      <w:r>
        <w:fldChar w:fldCharType="end"/>
      </w:r>
    </w:p>
    <w:p>
      <w:pPr>
        <w:pStyle w:val="TOC8"/>
        <w:rPr>
          <w:sz w:val="24"/>
          <w:szCs w:val="24"/>
        </w:rPr>
      </w:pPr>
      <w:r>
        <w:rPr>
          <w:szCs w:val="24"/>
        </w:rPr>
        <w:t>25L.</w:t>
      </w:r>
      <w:r>
        <w:rPr>
          <w:szCs w:val="24"/>
        </w:rPr>
        <w:tab/>
        <w:t>Giving a copy of the notice to a subsequent purchaser</w:t>
      </w:r>
      <w:r>
        <w:tab/>
      </w:r>
      <w:r>
        <w:fldChar w:fldCharType="begin"/>
      </w:r>
      <w:r>
        <w:instrText xml:space="preserve"> PAGEREF _Toc211745962 \h </w:instrText>
      </w:r>
      <w:r>
        <w:fldChar w:fldCharType="separate"/>
      </w:r>
      <w:r>
        <w:t>39</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26</w:t>
      </w:r>
      <w:r>
        <w:rPr>
          <w:snapToGrid w:val="0"/>
          <w:szCs w:val="24"/>
        </w:rPr>
        <w:t>.</w:t>
      </w:r>
      <w:r>
        <w:rPr>
          <w:snapToGrid w:val="0"/>
          <w:szCs w:val="24"/>
        </w:rPr>
        <w:tab/>
        <w:t>Access for inspection of building work</w:t>
      </w:r>
      <w:r>
        <w:tab/>
      </w:r>
      <w:r>
        <w:fldChar w:fldCharType="begin"/>
      </w:r>
      <w:r>
        <w:instrText xml:space="preserve"> PAGEREF _Toc211745964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Effect of breach of Act on contract</w:t>
      </w:r>
      <w:r>
        <w:tab/>
      </w:r>
      <w:r>
        <w:fldChar w:fldCharType="begin"/>
      </w:r>
      <w:r>
        <w:instrText xml:space="preserve"> PAGEREF _Toc211745965 \h </w:instrText>
      </w:r>
      <w:r>
        <w:fldChar w:fldCharType="separate"/>
      </w:r>
      <w:r>
        <w:t>41</w:t>
      </w:r>
      <w:r>
        <w:fldChar w:fldCharType="end"/>
      </w:r>
    </w:p>
    <w:p>
      <w:pPr>
        <w:pStyle w:val="TOC8"/>
        <w:rPr>
          <w:sz w:val="24"/>
          <w:szCs w:val="24"/>
        </w:rPr>
      </w:pPr>
      <w:r>
        <w:rPr>
          <w:szCs w:val="24"/>
        </w:rPr>
        <w:t>28</w:t>
      </w:r>
      <w:r>
        <w:rPr>
          <w:snapToGrid w:val="0"/>
          <w:szCs w:val="24"/>
        </w:rPr>
        <w:t>.</w:t>
      </w:r>
      <w:r>
        <w:rPr>
          <w:snapToGrid w:val="0"/>
          <w:szCs w:val="24"/>
        </w:rPr>
        <w:tab/>
        <w:t>Contracting out forbidden</w:t>
      </w:r>
      <w:r>
        <w:tab/>
      </w:r>
      <w:r>
        <w:fldChar w:fldCharType="begin"/>
      </w:r>
      <w:r>
        <w:instrText xml:space="preserve"> PAGEREF _Toc211745966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Saving</w:t>
      </w:r>
      <w:r>
        <w:tab/>
      </w:r>
      <w:r>
        <w:fldChar w:fldCharType="begin"/>
      </w:r>
      <w:r>
        <w:instrText xml:space="preserve"> PAGEREF _Toc211745967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Liability of directors etc.</w:t>
      </w:r>
      <w:r>
        <w:tab/>
      </w:r>
      <w:r>
        <w:fldChar w:fldCharType="begin"/>
      </w:r>
      <w:r>
        <w:instrText xml:space="preserve"> PAGEREF _Toc211745968 \h </w:instrText>
      </w:r>
      <w:r>
        <w:fldChar w:fldCharType="separate"/>
      </w:r>
      <w:r>
        <w:t>42</w:t>
      </w:r>
      <w:r>
        <w:fldChar w:fldCharType="end"/>
      </w:r>
    </w:p>
    <w:p>
      <w:pPr>
        <w:pStyle w:val="TOC8"/>
        <w:rPr>
          <w:sz w:val="24"/>
          <w:szCs w:val="24"/>
        </w:rPr>
      </w:pPr>
      <w:r>
        <w:rPr>
          <w:szCs w:val="24"/>
        </w:rPr>
        <w:t>31</w:t>
      </w:r>
      <w:r>
        <w:rPr>
          <w:snapToGrid w:val="0"/>
          <w:szCs w:val="24"/>
        </w:rPr>
        <w:t>.</w:t>
      </w:r>
      <w:r>
        <w:rPr>
          <w:snapToGrid w:val="0"/>
          <w:szCs w:val="24"/>
        </w:rPr>
        <w:tab/>
        <w:t>Prosecutions</w:t>
      </w:r>
      <w:r>
        <w:tab/>
      </w:r>
      <w:r>
        <w:fldChar w:fldCharType="begin"/>
      </w:r>
      <w:r>
        <w:instrText xml:space="preserve"> PAGEREF _Toc211745969 \h </w:instrText>
      </w:r>
      <w:r>
        <w:fldChar w:fldCharType="separate"/>
      </w:r>
      <w:r>
        <w:t>42</w:t>
      </w:r>
      <w:r>
        <w:fldChar w:fldCharType="end"/>
      </w:r>
    </w:p>
    <w:p>
      <w:pPr>
        <w:pStyle w:val="TOC8"/>
        <w:rPr>
          <w:sz w:val="24"/>
          <w:szCs w:val="24"/>
        </w:rPr>
      </w:pPr>
      <w:r>
        <w:rPr>
          <w:szCs w:val="24"/>
        </w:rPr>
        <w:t>31A</w:t>
      </w:r>
      <w:r>
        <w:rPr>
          <w:snapToGrid w:val="0"/>
          <w:szCs w:val="24"/>
        </w:rPr>
        <w:t>.</w:t>
      </w:r>
      <w:r>
        <w:rPr>
          <w:snapToGrid w:val="0"/>
          <w:szCs w:val="24"/>
        </w:rPr>
        <w:tab/>
        <w:t>Penalties and costs</w:t>
      </w:r>
      <w:r>
        <w:tab/>
      </w:r>
      <w:r>
        <w:fldChar w:fldCharType="begin"/>
      </w:r>
      <w:r>
        <w:instrText xml:space="preserve"> PAGEREF _Toc211745970 \h </w:instrText>
      </w:r>
      <w:r>
        <w:fldChar w:fldCharType="separate"/>
      </w:r>
      <w:r>
        <w:t>43</w:t>
      </w:r>
      <w:r>
        <w:fldChar w:fldCharType="end"/>
      </w:r>
    </w:p>
    <w:p>
      <w:pPr>
        <w:pStyle w:val="TOC8"/>
        <w:rPr>
          <w:sz w:val="24"/>
          <w:szCs w:val="24"/>
        </w:rPr>
      </w:pPr>
      <w:r>
        <w:rPr>
          <w:szCs w:val="24"/>
        </w:rPr>
        <w:t>31B.</w:t>
      </w:r>
      <w:r>
        <w:rPr>
          <w:szCs w:val="24"/>
        </w:rPr>
        <w:tab/>
      </w:r>
      <w:r>
        <w:rPr>
          <w:snapToGrid w:val="0"/>
          <w:szCs w:val="24"/>
        </w:rPr>
        <w:t>Infringement notices</w:t>
      </w:r>
      <w:r>
        <w:tab/>
      </w:r>
      <w:r>
        <w:fldChar w:fldCharType="begin"/>
      </w:r>
      <w:r>
        <w:instrText xml:space="preserve"> PAGEREF _Toc211745971 \h </w:instrText>
      </w:r>
      <w:r>
        <w:fldChar w:fldCharType="separate"/>
      </w:r>
      <w:r>
        <w:t>43</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_Toc211745972 \h </w:instrText>
      </w:r>
      <w:r>
        <w:fldChar w:fldCharType="separate"/>
      </w:r>
      <w:r>
        <w:t>45</w:t>
      </w:r>
      <w:r>
        <w:fldChar w:fldCharType="end"/>
      </w:r>
    </w:p>
    <w:p>
      <w:pPr>
        <w:pStyle w:val="TOC8"/>
        <w:rPr>
          <w:sz w:val="24"/>
          <w:szCs w:val="24"/>
        </w:rPr>
      </w:pPr>
      <w:r>
        <w:rPr>
          <w:szCs w:val="24"/>
        </w:rPr>
        <w:t>33</w:t>
      </w:r>
      <w:r>
        <w:rPr>
          <w:snapToGrid w:val="0"/>
          <w:szCs w:val="24"/>
        </w:rPr>
        <w:t>.</w:t>
      </w:r>
      <w:r>
        <w:rPr>
          <w:snapToGrid w:val="0"/>
          <w:szCs w:val="24"/>
        </w:rPr>
        <w:tab/>
        <w:t>Application not retrospective</w:t>
      </w:r>
      <w:r>
        <w:tab/>
      </w:r>
      <w:r>
        <w:fldChar w:fldCharType="begin"/>
      </w:r>
      <w:r>
        <w:instrText xml:space="preserve"> PAGEREF _Toc211745973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Review of Act</w:t>
      </w:r>
      <w:r>
        <w:tab/>
      </w:r>
      <w:r>
        <w:fldChar w:fldCharType="begin"/>
      </w:r>
      <w:r>
        <w:instrText xml:space="preserve"> PAGEREF _Toc211745974 \h </w:instrText>
      </w:r>
      <w:r>
        <w:fldChar w:fldCharType="separate"/>
      </w:r>
      <w:r>
        <w:t>46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_Toc211745977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_Toc211745978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February 2006</w:t>
            </w:r>
          </w:p>
        </w:tc>
      </w:tr>
    </w:tbl>
    <w:p>
      <w:pPr>
        <w:pStyle w:val="WA"/>
      </w:pPr>
      <w:r>
        <w:t>Western Australia</w:t>
      </w:r>
    </w:p>
    <w:p>
      <w:pPr>
        <w:pStyle w:val="NameofActReg"/>
        <w:spacing w:after="840"/>
      </w:pPr>
      <w:r>
        <w:t>Home Building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2" w:name="_Toc89521524"/>
      <w:bookmarkStart w:id="3" w:name="_Toc89521593"/>
      <w:bookmarkStart w:id="4" w:name="_Toc96246639"/>
      <w:bookmarkStart w:id="5" w:name="_Toc97107108"/>
      <w:bookmarkStart w:id="6" w:name="_Toc102365957"/>
      <w:bookmarkStart w:id="7" w:name="_Toc103066980"/>
      <w:bookmarkStart w:id="8" w:name="_Toc124730077"/>
      <w:bookmarkStart w:id="9" w:name="_Toc124734130"/>
      <w:bookmarkStart w:id="10" w:name="_Toc124748212"/>
      <w:bookmarkStart w:id="11" w:name="_Toc127681761"/>
      <w:bookmarkStart w:id="12" w:name="_Toc129579973"/>
      <w:bookmarkStart w:id="13" w:name="_Toc2117459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521487139"/>
      <w:bookmarkStart w:id="15" w:name="_Toc522337167"/>
      <w:bookmarkStart w:id="16" w:name="_Toc527365385"/>
      <w:bookmarkStart w:id="17" w:name="_Toc530458593"/>
      <w:bookmarkStart w:id="18" w:name="_Toc530460455"/>
      <w:bookmarkStart w:id="19" w:name="_Toc211745911"/>
      <w:r>
        <w:rPr>
          <w:rStyle w:val="CharSectno"/>
        </w:rPr>
        <w:t>1</w:t>
      </w:r>
      <w:r>
        <w:rPr>
          <w:snapToGrid w:val="0"/>
        </w:rPr>
        <w:t>.</w:t>
      </w:r>
      <w:r>
        <w:rPr>
          <w:snapToGrid w:val="0"/>
        </w:rPr>
        <w:tab/>
        <w:t>Short title</w:t>
      </w:r>
      <w:bookmarkEnd w:id="14"/>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Home Building Contracts Act 1991 </w:t>
      </w:r>
      <w:r>
        <w:rPr>
          <w:snapToGrid w:val="0"/>
          <w:vertAlign w:val="superscript"/>
        </w:rPr>
        <w:t>1</w:t>
      </w:r>
      <w:r>
        <w:rPr>
          <w:snapToGrid w:val="0"/>
        </w:rPr>
        <w:t>.</w:t>
      </w:r>
    </w:p>
    <w:p>
      <w:pPr>
        <w:pStyle w:val="Heading5"/>
        <w:rPr>
          <w:snapToGrid w:val="0"/>
        </w:rPr>
      </w:pPr>
      <w:bookmarkStart w:id="20" w:name="_Toc521487140"/>
      <w:bookmarkStart w:id="21" w:name="_Toc522337168"/>
      <w:bookmarkStart w:id="22" w:name="_Toc527365386"/>
      <w:bookmarkStart w:id="23" w:name="_Toc530458594"/>
      <w:bookmarkStart w:id="24" w:name="_Toc530460456"/>
      <w:bookmarkStart w:id="25" w:name="_Toc211745912"/>
      <w:r>
        <w:rPr>
          <w:rStyle w:val="CharSectno"/>
        </w:rPr>
        <w:t>2</w:t>
      </w:r>
      <w:r>
        <w:rPr>
          <w:snapToGrid w:val="0"/>
        </w:rPr>
        <w:t>.</w:t>
      </w:r>
      <w:r>
        <w:rPr>
          <w:snapToGrid w:val="0"/>
        </w:rPr>
        <w:tab/>
        <w:t>Commencement</w:t>
      </w:r>
      <w:bookmarkEnd w:id="20"/>
      <w:bookmarkEnd w:id="21"/>
      <w:bookmarkEnd w:id="22"/>
      <w:bookmarkEnd w:id="23"/>
      <w:bookmarkEnd w:id="24"/>
      <w:bookmarkEnd w:id="25"/>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26" w:name="_Toc521487141"/>
      <w:bookmarkStart w:id="27" w:name="_Toc522337169"/>
      <w:bookmarkStart w:id="28" w:name="_Toc527365387"/>
      <w:bookmarkStart w:id="29" w:name="_Toc530458595"/>
      <w:bookmarkStart w:id="30" w:name="_Toc530460457"/>
      <w:bookmarkStart w:id="31" w:name="_Toc211745913"/>
      <w:r>
        <w:rPr>
          <w:rStyle w:val="CharSectno"/>
        </w:rPr>
        <w:t>3</w:t>
      </w:r>
      <w:r>
        <w:rPr>
          <w:snapToGrid w:val="0"/>
        </w:rPr>
        <w:t>.</w:t>
      </w:r>
      <w:r>
        <w:rPr>
          <w:snapToGrid w:val="0"/>
        </w:rPr>
        <w:tab/>
        <w:t>Interpretation</w:t>
      </w:r>
      <w:bookmarkEnd w:id="26"/>
      <w:bookmarkEnd w:id="27"/>
      <w:bookmarkEnd w:id="28"/>
      <w:bookmarkEnd w:id="29"/>
      <w:bookmarkEnd w:id="30"/>
      <w:bookmarkEnd w:id="3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r>
        <w:rPr>
          <w:i/>
        </w:rPr>
        <w:t>Builders’ Registration Act 1939</w:t>
      </w:r>
      <w:r>
        <w:t>;</w:t>
      </w:r>
    </w:p>
    <w:p>
      <w:pPr>
        <w:pStyle w:val="Defstart"/>
      </w:pPr>
      <w:r>
        <w:tab/>
      </w:r>
      <w:r>
        <w:rPr>
          <w:rStyle w:val="CharDefText"/>
        </w:rPr>
        <w:t>building licence</w:t>
      </w:r>
      <w:r>
        <w:t xml:space="preserve"> means a building licence under section 374 of the </w:t>
      </w:r>
      <w:r>
        <w:rPr>
          <w:i/>
        </w:rPr>
        <w:t>Local Government (Miscellaneous Provisions) Act 1960</w:t>
      </w:r>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Disputes Tribunal</w:t>
      </w:r>
      <w:r>
        <w:t xml:space="preserve"> means the Building Disputes Tribunal established by section 26 of the </w:t>
      </w:r>
      <w:r>
        <w:rPr>
          <w:i/>
        </w:rPr>
        <w:t>Builders’ Registration Act 1939</w:t>
      </w:r>
      <w:r>
        <w: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p>
    <w:p>
      <w:pPr>
        <w:pStyle w:val="Heading2"/>
      </w:pPr>
      <w:bookmarkStart w:id="32" w:name="_Toc89521528"/>
      <w:bookmarkStart w:id="33" w:name="_Toc89521597"/>
      <w:bookmarkStart w:id="34" w:name="_Toc96246643"/>
      <w:bookmarkStart w:id="35" w:name="_Toc97107112"/>
      <w:bookmarkStart w:id="36" w:name="_Toc102365961"/>
      <w:bookmarkStart w:id="37" w:name="_Toc103066984"/>
      <w:bookmarkStart w:id="38" w:name="_Toc124730081"/>
      <w:bookmarkStart w:id="39" w:name="_Toc124734134"/>
      <w:bookmarkStart w:id="40" w:name="_Toc124748216"/>
      <w:bookmarkStart w:id="41" w:name="_Toc127681765"/>
      <w:bookmarkStart w:id="42" w:name="_Toc129579977"/>
      <w:bookmarkStart w:id="43" w:name="_Toc211745914"/>
      <w:r>
        <w:rPr>
          <w:rStyle w:val="CharPartNo"/>
        </w:rPr>
        <w:t>Part 2</w:t>
      </w:r>
      <w:r>
        <w:rPr>
          <w:rStyle w:val="CharDivNo"/>
        </w:rPr>
        <w:t> </w:t>
      </w:r>
      <w:r>
        <w:t>—</w:t>
      </w:r>
      <w:r>
        <w:rPr>
          <w:rStyle w:val="CharDivText"/>
        </w:rPr>
        <w:t> </w:t>
      </w:r>
      <w:r>
        <w:rPr>
          <w:rStyle w:val="CharPartText"/>
        </w:rPr>
        <w:t>Home building work contracts</w:t>
      </w:r>
      <w:bookmarkEnd w:id="32"/>
      <w:bookmarkEnd w:id="33"/>
      <w:bookmarkEnd w:id="34"/>
      <w:bookmarkEnd w:id="35"/>
      <w:bookmarkEnd w:id="36"/>
      <w:bookmarkEnd w:id="37"/>
      <w:bookmarkEnd w:id="38"/>
      <w:bookmarkEnd w:id="39"/>
      <w:bookmarkEnd w:id="40"/>
      <w:bookmarkEnd w:id="41"/>
      <w:bookmarkEnd w:id="42"/>
      <w:bookmarkEnd w:id="43"/>
    </w:p>
    <w:p>
      <w:pPr>
        <w:pStyle w:val="Heading5"/>
        <w:spacing w:before="160"/>
        <w:rPr>
          <w:snapToGrid w:val="0"/>
        </w:rPr>
      </w:pPr>
      <w:bookmarkStart w:id="44" w:name="_Toc521487142"/>
      <w:bookmarkStart w:id="45" w:name="_Toc522337170"/>
      <w:bookmarkStart w:id="46" w:name="_Toc527365388"/>
      <w:bookmarkStart w:id="47" w:name="_Toc530458596"/>
      <w:bookmarkStart w:id="48" w:name="_Toc530460458"/>
      <w:bookmarkStart w:id="49" w:name="_Toc211745915"/>
      <w:r>
        <w:rPr>
          <w:rStyle w:val="CharSectno"/>
        </w:rPr>
        <w:t>4</w:t>
      </w:r>
      <w:r>
        <w:rPr>
          <w:snapToGrid w:val="0"/>
        </w:rPr>
        <w:t>.</w:t>
      </w:r>
      <w:r>
        <w:rPr>
          <w:snapToGrid w:val="0"/>
        </w:rPr>
        <w:tab/>
        <w:t>Contracts to be in writing and statutory notice to be given</w:t>
      </w:r>
      <w:bookmarkEnd w:id="44"/>
      <w:bookmarkEnd w:id="45"/>
      <w:bookmarkEnd w:id="46"/>
      <w:bookmarkEnd w:id="47"/>
      <w:bookmarkEnd w:id="48"/>
      <w:bookmarkEnd w:id="49"/>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50" w:name="_Toc521487143"/>
      <w:bookmarkStart w:id="51" w:name="_Toc522337171"/>
      <w:bookmarkStart w:id="52" w:name="_Toc527365389"/>
      <w:bookmarkStart w:id="53" w:name="_Toc530458597"/>
      <w:bookmarkStart w:id="54" w:name="_Toc530460459"/>
      <w:bookmarkStart w:id="55" w:name="_Toc211745916"/>
      <w:r>
        <w:rPr>
          <w:rStyle w:val="CharSectno"/>
        </w:rPr>
        <w:t>5</w:t>
      </w:r>
      <w:r>
        <w:rPr>
          <w:snapToGrid w:val="0"/>
        </w:rPr>
        <w:t>.</w:t>
      </w:r>
      <w:r>
        <w:rPr>
          <w:snapToGrid w:val="0"/>
        </w:rPr>
        <w:tab/>
        <w:t>Owner to be given copy of contract</w:t>
      </w:r>
      <w:bookmarkEnd w:id="50"/>
      <w:bookmarkEnd w:id="51"/>
      <w:bookmarkEnd w:id="52"/>
      <w:bookmarkEnd w:id="53"/>
      <w:bookmarkEnd w:id="54"/>
      <w:bookmarkEnd w:id="55"/>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56" w:name="_Toc521487144"/>
      <w:bookmarkStart w:id="57" w:name="_Toc522337172"/>
      <w:bookmarkStart w:id="58" w:name="_Toc527365390"/>
      <w:bookmarkStart w:id="59" w:name="_Toc530458598"/>
      <w:bookmarkStart w:id="60" w:name="_Toc530460460"/>
      <w:bookmarkStart w:id="61" w:name="_Toc211745917"/>
      <w:r>
        <w:rPr>
          <w:rStyle w:val="CharSectno"/>
        </w:rPr>
        <w:t>6</w:t>
      </w:r>
      <w:r>
        <w:rPr>
          <w:snapToGrid w:val="0"/>
        </w:rPr>
        <w:t>.</w:t>
      </w:r>
      <w:r>
        <w:rPr>
          <w:snapToGrid w:val="0"/>
        </w:rPr>
        <w:tab/>
        <w:t>Proof of receipt of documents</w:t>
      </w:r>
      <w:bookmarkEnd w:id="56"/>
      <w:bookmarkEnd w:id="57"/>
      <w:bookmarkEnd w:id="58"/>
      <w:bookmarkEnd w:id="59"/>
      <w:bookmarkEnd w:id="60"/>
      <w:bookmarkEnd w:id="61"/>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62" w:name="_Toc521487145"/>
      <w:bookmarkStart w:id="63" w:name="_Toc522337173"/>
      <w:bookmarkStart w:id="64" w:name="_Toc527365391"/>
      <w:bookmarkStart w:id="65" w:name="_Toc530458599"/>
      <w:bookmarkStart w:id="66" w:name="_Toc530460461"/>
      <w:bookmarkStart w:id="67" w:name="_Toc211745918"/>
      <w:r>
        <w:rPr>
          <w:rStyle w:val="CharSectno"/>
        </w:rPr>
        <w:t>7</w:t>
      </w:r>
      <w:r>
        <w:rPr>
          <w:snapToGrid w:val="0"/>
        </w:rPr>
        <w:t>.</w:t>
      </w:r>
      <w:r>
        <w:rPr>
          <w:snapToGrid w:val="0"/>
        </w:rPr>
        <w:tab/>
        <w:t>Variation of contract</w:t>
      </w:r>
      <w:bookmarkEnd w:id="62"/>
      <w:bookmarkEnd w:id="63"/>
      <w:bookmarkEnd w:id="64"/>
      <w:bookmarkEnd w:id="65"/>
      <w:bookmarkEnd w:id="66"/>
      <w:bookmarkEnd w:id="67"/>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68" w:name="_Toc521487146"/>
      <w:bookmarkStart w:id="69" w:name="_Toc522337174"/>
      <w:bookmarkStart w:id="70" w:name="_Toc527365392"/>
      <w:bookmarkStart w:id="71" w:name="_Toc530458600"/>
      <w:bookmarkStart w:id="72" w:name="_Toc530460462"/>
      <w:bookmarkStart w:id="73" w:name="_Toc211745919"/>
      <w:r>
        <w:rPr>
          <w:rStyle w:val="CharSectno"/>
        </w:rPr>
        <w:t>8</w:t>
      </w:r>
      <w:r>
        <w:rPr>
          <w:snapToGrid w:val="0"/>
        </w:rPr>
        <w:t>.</w:t>
      </w:r>
      <w:r>
        <w:rPr>
          <w:snapToGrid w:val="0"/>
        </w:rPr>
        <w:tab/>
        <w:t>Exceptions to section 7 and related provisions</w:t>
      </w:r>
      <w:bookmarkEnd w:id="68"/>
      <w:bookmarkEnd w:id="69"/>
      <w:bookmarkEnd w:id="70"/>
      <w:bookmarkEnd w:id="71"/>
      <w:bookmarkEnd w:id="72"/>
      <w:bookmarkEnd w:id="73"/>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w:t>
      </w:r>
    </w:p>
    <w:p>
      <w:pPr>
        <w:pStyle w:val="Heading5"/>
        <w:rPr>
          <w:snapToGrid w:val="0"/>
        </w:rPr>
      </w:pPr>
      <w:bookmarkStart w:id="74" w:name="_Toc521487147"/>
      <w:bookmarkStart w:id="75" w:name="_Toc522337175"/>
      <w:bookmarkStart w:id="76" w:name="_Toc527365393"/>
      <w:bookmarkStart w:id="77" w:name="_Toc530458601"/>
      <w:bookmarkStart w:id="78" w:name="_Toc530460463"/>
      <w:bookmarkStart w:id="79" w:name="_Toc211745920"/>
      <w:r>
        <w:rPr>
          <w:rStyle w:val="CharSectno"/>
        </w:rPr>
        <w:t>9</w:t>
      </w:r>
      <w:r>
        <w:rPr>
          <w:snapToGrid w:val="0"/>
        </w:rPr>
        <w:t>.</w:t>
      </w:r>
      <w:r>
        <w:rPr>
          <w:snapToGrid w:val="0"/>
        </w:rPr>
        <w:tab/>
        <w:t>Implied conditions as to necessary approvals</w:t>
      </w:r>
      <w:bookmarkEnd w:id="74"/>
      <w:bookmarkEnd w:id="75"/>
      <w:bookmarkEnd w:id="76"/>
      <w:bookmarkEnd w:id="77"/>
      <w:bookmarkEnd w:id="78"/>
      <w:bookmarkEnd w:id="79"/>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80" w:name="_Toc521487148"/>
      <w:bookmarkStart w:id="81" w:name="_Toc522337176"/>
      <w:bookmarkStart w:id="82" w:name="_Toc527365394"/>
      <w:bookmarkStart w:id="83" w:name="_Toc530458602"/>
      <w:bookmarkStart w:id="84" w:name="_Toc530460464"/>
      <w:bookmarkStart w:id="85" w:name="_Toc211745921"/>
      <w:r>
        <w:rPr>
          <w:rStyle w:val="CharSectno"/>
        </w:rPr>
        <w:t>10</w:t>
      </w:r>
      <w:r>
        <w:rPr>
          <w:snapToGrid w:val="0"/>
        </w:rPr>
        <w:t>.</w:t>
      </w:r>
      <w:r>
        <w:rPr>
          <w:snapToGrid w:val="0"/>
        </w:rPr>
        <w:tab/>
        <w:t>Deposits and progress payments</w:t>
      </w:r>
      <w:bookmarkEnd w:id="80"/>
      <w:bookmarkEnd w:id="81"/>
      <w:bookmarkEnd w:id="82"/>
      <w:bookmarkEnd w:id="83"/>
      <w:bookmarkEnd w:id="84"/>
      <w:bookmarkEnd w:id="85"/>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86" w:name="_Toc521487149"/>
      <w:bookmarkStart w:id="87" w:name="_Toc522337177"/>
      <w:bookmarkStart w:id="88" w:name="_Toc527365395"/>
      <w:bookmarkStart w:id="89" w:name="_Toc530458603"/>
      <w:bookmarkStart w:id="90" w:name="_Toc530460465"/>
      <w:bookmarkStart w:id="91" w:name="_Toc211745922"/>
      <w:r>
        <w:rPr>
          <w:rStyle w:val="CharSectno"/>
        </w:rPr>
        <w:t>11</w:t>
      </w:r>
      <w:r>
        <w:rPr>
          <w:snapToGrid w:val="0"/>
        </w:rPr>
        <w:t>.</w:t>
      </w:r>
      <w:r>
        <w:rPr>
          <w:snapToGrid w:val="0"/>
        </w:rPr>
        <w:tab/>
        <w:t>Minimum defects liability period</w:t>
      </w:r>
      <w:bookmarkEnd w:id="86"/>
      <w:bookmarkEnd w:id="87"/>
      <w:bookmarkEnd w:id="88"/>
      <w:bookmarkEnd w:id="89"/>
      <w:bookmarkEnd w:id="90"/>
      <w:bookmarkEnd w:id="91"/>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92" w:name="_Toc521487150"/>
      <w:bookmarkStart w:id="93" w:name="_Toc522337178"/>
      <w:bookmarkStart w:id="94" w:name="_Toc527365396"/>
      <w:bookmarkStart w:id="95" w:name="_Toc530458604"/>
      <w:bookmarkStart w:id="96" w:name="_Toc530460466"/>
      <w:bookmarkStart w:id="97" w:name="_Toc211745923"/>
      <w:r>
        <w:rPr>
          <w:rStyle w:val="CharSectno"/>
        </w:rPr>
        <w:t>12</w:t>
      </w:r>
      <w:r>
        <w:rPr>
          <w:snapToGrid w:val="0"/>
        </w:rPr>
        <w:t>.</w:t>
      </w:r>
      <w:r>
        <w:rPr>
          <w:snapToGrid w:val="0"/>
        </w:rPr>
        <w:tab/>
        <w:t>Understatement of prime cost items etc.</w:t>
      </w:r>
      <w:bookmarkEnd w:id="92"/>
      <w:bookmarkEnd w:id="93"/>
      <w:bookmarkEnd w:id="94"/>
      <w:bookmarkEnd w:id="95"/>
      <w:bookmarkEnd w:id="96"/>
      <w:bookmarkEnd w:id="97"/>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98" w:name="_Toc521487151"/>
      <w:bookmarkStart w:id="99" w:name="_Toc522337179"/>
      <w:bookmarkStart w:id="100" w:name="_Toc527365397"/>
      <w:bookmarkStart w:id="101" w:name="_Toc530458605"/>
      <w:bookmarkStart w:id="102" w:name="_Toc530460467"/>
      <w:bookmarkStart w:id="103" w:name="_Toc211745924"/>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98"/>
      <w:bookmarkEnd w:id="99"/>
      <w:bookmarkEnd w:id="100"/>
      <w:bookmarkEnd w:id="101"/>
      <w:bookmarkEnd w:id="102"/>
      <w:bookmarkEnd w:id="103"/>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04" w:name="_Toc521487152"/>
      <w:bookmarkStart w:id="105" w:name="_Toc522337180"/>
      <w:bookmarkStart w:id="106" w:name="_Toc527365398"/>
      <w:bookmarkStart w:id="107" w:name="_Toc530458606"/>
      <w:bookmarkStart w:id="108" w:name="_Toc530460468"/>
      <w:bookmarkStart w:id="109" w:name="_Toc211745925"/>
      <w:r>
        <w:rPr>
          <w:rStyle w:val="CharSectno"/>
        </w:rPr>
        <w:t>14</w:t>
      </w:r>
      <w:r>
        <w:rPr>
          <w:snapToGrid w:val="0"/>
        </w:rPr>
        <w:t>.</w:t>
      </w:r>
      <w:r>
        <w:rPr>
          <w:snapToGrid w:val="0"/>
        </w:rPr>
        <w:tab/>
        <w:t>Cost plus contracts</w:t>
      </w:r>
      <w:bookmarkEnd w:id="104"/>
      <w:bookmarkEnd w:id="105"/>
      <w:bookmarkEnd w:id="106"/>
      <w:bookmarkEnd w:id="107"/>
      <w:bookmarkEnd w:id="108"/>
      <w:bookmarkEnd w:id="109"/>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10" w:name="_Toc521487153"/>
      <w:bookmarkStart w:id="111" w:name="_Toc522337181"/>
      <w:bookmarkStart w:id="112" w:name="_Toc527365399"/>
      <w:bookmarkStart w:id="113" w:name="_Toc530458607"/>
      <w:bookmarkStart w:id="114" w:name="_Toc530460469"/>
      <w:bookmarkStart w:id="115" w:name="_Toc211745926"/>
      <w:r>
        <w:rPr>
          <w:rStyle w:val="CharSectno"/>
        </w:rPr>
        <w:t>15</w:t>
      </w:r>
      <w:r>
        <w:rPr>
          <w:snapToGrid w:val="0"/>
        </w:rPr>
        <w:t>.</w:t>
      </w:r>
      <w:r>
        <w:rPr>
          <w:snapToGrid w:val="0"/>
        </w:rPr>
        <w:tab/>
        <w:t>Conduct or terms of contract that are unconscionable etc.</w:t>
      </w:r>
      <w:bookmarkEnd w:id="110"/>
      <w:bookmarkEnd w:id="111"/>
      <w:bookmarkEnd w:id="112"/>
      <w:bookmarkEnd w:id="113"/>
      <w:bookmarkEnd w:id="114"/>
      <w:bookmarkEnd w:id="115"/>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16" w:name="_Toc521487154"/>
      <w:bookmarkStart w:id="117" w:name="_Toc522337182"/>
      <w:bookmarkStart w:id="118" w:name="_Toc527365400"/>
      <w:bookmarkStart w:id="119" w:name="_Toc530458608"/>
      <w:bookmarkStart w:id="120" w:name="_Toc530460470"/>
      <w:bookmarkStart w:id="121" w:name="_Toc211745927"/>
      <w:r>
        <w:rPr>
          <w:rStyle w:val="CharSectno"/>
        </w:rPr>
        <w:t>15A</w:t>
      </w:r>
      <w:r>
        <w:t>.</w:t>
      </w:r>
      <w:r>
        <w:tab/>
        <w:t>Misleading or deceptive conduct</w:t>
      </w:r>
      <w:bookmarkEnd w:id="116"/>
      <w:bookmarkEnd w:id="117"/>
      <w:bookmarkEnd w:id="118"/>
      <w:bookmarkEnd w:id="119"/>
      <w:bookmarkEnd w:id="120"/>
      <w:bookmarkEnd w:id="121"/>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22" w:name="_Toc89521542"/>
      <w:bookmarkStart w:id="123" w:name="_Toc89521611"/>
      <w:bookmarkStart w:id="124" w:name="_Toc96246657"/>
      <w:bookmarkStart w:id="125" w:name="_Toc97107126"/>
      <w:bookmarkStart w:id="126" w:name="_Toc102365975"/>
      <w:bookmarkStart w:id="127" w:name="_Toc103066998"/>
      <w:bookmarkStart w:id="128" w:name="_Toc124730095"/>
      <w:bookmarkStart w:id="129" w:name="_Toc124734148"/>
      <w:bookmarkStart w:id="130" w:name="_Toc124748230"/>
      <w:bookmarkStart w:id="131" w:name="_Toc127681779"/>
      <w:bookmarkStart w:id="132" w:name="_Toc129579991"/>
      <w:bookmarkStart w:id="133" w:name="_Toc211745928"/>
      <w:r>
        <w:rPr>
          <w:rStyle w:val="CharPartNo"/>
        </w:rPr>
        <w:t>Part 3</w:t>
      </w:r>
      <w:r>
        <w:rPr>
          <w:rStyle w:val="CharDivNo"/>
        </w:rPr>
        <w:t> </w:t>
      </w:r>
      <w:r>
        <w:t>—</w:t>
      </w:r>
      <w:r>
        <w:rPr>
          <w:rStyle w:val="CharDivText"/>
        </w:rPr>
        <w:t> </w:t>
      </w:r>
      <w:r>
        <w:rPr>
          <w:rStyle w:val="CharPartText"/>
        </w:rPr>
        <w:t>Remedies</w:t>
      </w:r>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521487155"/>
      <w:bookmarkStart w:id="135" w:name="_Toc522337183"/>
      <w:bookmarkStart w:id="136" w:name="_Toc527365401"/>
      <w:bookmarkStart w:id="137" w:name="_Toc530458609"/>
      <w:bookmarkStart w:id="138" w:name="_Toc530460471"/>
      <w:bookmarkStart w:id="139" w:name="_Toc211745929"/>
      <w:r>
        <w:rPr>
          <w:rStyle w:val="CharSectno"/>
        </w:rPr>
        <w:t>16</w:t>
      </w:r>
      <w:r>
        <w:rPr>
          <w:snapToGrid w:val="0"/>
        </w:rPr>
        <w:t>.</w:t>
      </w:r>
      <w:r>
        <w:rPr>
          <w:snapToGrid w:val="0"/>
        </w:rPr>
        <w:tab/>
        <w:t>Disputes Tribunal’s jurisdiction limited</w:t>
      </w:r>
      <w:bookmarkEnd w:id="134"/>
      <w:bookmarkEnd w:id="135"/>
      <w:bookmarkEnd w:id="136"/>
      <w:bookmarkEnd w:id="137"/>
      <w:bookmarkEnd w:id="138"/>
      <w:bookmarkEnd w:id="139"/>
    </w:p>
    <w:p>
      <w:pPr>
        <w:pStyle w:val="Subsection"/>
        <w:rPr>
          <w:snapToGrid w:val="0"/>
        </w:rPr>
      </w:pPr>
      <w:r>
        <w:rPr>
          <w:snapToGrid w:val="0"/>
        </w:rPr>
        <w:tab/>
        <w:t>(1)</w:t>
      </w:r>
      <w:r>
        <w:rPr>
          <w:snapToGrid w:val="0"/>
        </w:rPr>
        <w:tab/>
        <w:t>The Disputes Tribunal does not have jurisdiction under this Part to order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r>
        <w:rPr>
          <w:rStyle w:val="CharDefText"/>
        </w:rPr>
        <w:t>the prescribed amount</w:t>
      </w:r>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140" w:name="_Toc521487156"/>
      <w:bookmarkStart w:id="141" w:name="_Toc522337184"/>
      <w:bookmarkStart w:id="142" w:name="_Toc527365402"/>
      <w:bookmarkStart w:id="143" w:name="_Toc530458610"/>
      <w:bookmarkStart w:id="144" w:name="_Toc530460472"/>
      <w:bookmarkStart w:id="145" w:name="_Toc211745930"/>
      <w:r>
        <w:rPr>
          <w:rStyle w:val="CharSectno"/>
        </w:rPr>
        <w:t>17</w:t>
      </w:r>
      <w:r>
        <w:rPr>
          <w:snapToGrid w:val="0"/>
        </w:rPr>
        <w:t>.</w:t>
      </w:r>
      <w:r>
        <w:rPr>
          <w:snapToGrid w:val="0"/>
        </w:rPr>
        <w:tab/>
        <w:t>Applications for relief, and orders</w:t>
      </w:r>
      <w:bookmarkEnd w:id="140"/>
      <w:bookmarkEnd w:id="141"/>
      <w:bookmarkEnd w:id="142"/>
      <w:bookmarkEnd w:id="143"/>
      <w:bookmarkEnd w:id="144"/>
      <w:bookmarkEnd w:id="145"/>
    </w:p>
    <w:p>
      <w:pPr>
        <w:pStyle w:val="Subsection"/>
        <w:rPr>
          <w:snapToGrid w:val="0"/>
        </w:rPr>
      </w:pPr>
      <w:r>
        <w:rPr>
          <w:snapToGrid w:val="0"/>
        </w:rPr>
        <w:tab/>
        <w:t>(1)</w:t>
      </w:r>
      <w:r>
        <w:rPr>
          <w:snapToGrid w:val="0"/>
        </w:rPr>
        <w:tab/>
        <w:t>Where an owner or a builder under a contract claims that —</w:t>
      </w:r>
    </w:p>
    <w:p>
      <w:pPr>
        <w:pStyle w:val="Indenta"/>
        <w:rPr>
          <w:snapToGrid w:val="0"/>
        </w:rPr>
      </w:pPr>
      <w:r>
        <w:rPr>
          <w:snapToGrid w:val="0"/>
        </w:rPr>
        <w:tab/>
        <w:t>(a)</w:t>
      </w:r>
      <w:r>
        <w:rPr>
          <w:snapToGrid w:val="0"/>
        </w:rPr>
        <w:tab/>
        <w:t>there has been a breach of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p>
    <w:p>
      <w:pPr>
        <w:pStyle w:val="Indenta"/>
        <w:rPr>
          <w:snapToGrid w:val="0"/>
        </w:rPr>
      </w:pPr>
      <w:r>
        <w:rPr>
          <w:snapToGrid w:val="0"/>
        </w:rPr>
        <w:tab/>
        <w:t>(a)</w:t>
      </w:r>
      <w:r>
        <w:rPr>
          <w:snapToGrid w:val="0"/>
        </w:rPr>
        <w:tab/>
        <w:t>by such order as it considers appropriate in the circumstances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146" w:name="_Toc521487157"/>
      <w:bookmarkStart w:id="147" w:name="_Toc522337185"/>
      <w:bookmarkStart w:id="148" w:name="_Toc527365403"/>
      <w:bookmarkStart w:id="149" w:name="_Toc530458611"/>
      <w:bookmarkStart w:id="150" w:name="_Toc530460473"/>
      <w:bookmarkStart w:id="151" w:name="_Toc211745931"/>
      <w:r>
        <w:rPr>
          <w:rStyle w:val="CharSectno"/>
        </w:rPr>
        <w:t>18</w:t>
      </w:r>
      <w:r>
        <w:rPr>
          <w:snapToGrid w:val="0"/>
        </w:rPr>
        <w:t>.</w:t>
      </w:r>
      <w:r>
        <w:rPr>
          <w:snapToGrid w:val="0"/>
        </w:rPr>
        <w:tab/>
        <w:t>Orders for payment while case pending</w:t>
      </w:r>
      <w:bookmarkEnd w:id="146"/>
      <w:bookmarkEnd w:id="147"/>
      <w:bookmarkEnd w:id="148"/>
      <w:bookmarkEnd w:id="149"/>
      <w:bookmarkEnd w:id="150"/>
      <w:bookmarkEnd w:id="151"/>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p>
    <w:p>
      <w:pPr>
        <w:pStyle w:val="Heading5"/>
        <w:rPr>
          <w:snapToGrid w:val="0"/>
        </w:rPr>
      </w:pPr>
      <w:bookmarkStart w:id="152" w:name="_Toc521487158"/>
      <w:bookmarkStart w:id="153" w:name="_Toc522337186"/>
      <w:bookmarkStart w:id="154" w:name="_Toc527365404"/>
      <w:bookmarkStart w:id="155" w:name="_Toc530458612"/>
      <w:bookmarkStart w:id="156" w:name="_Toc530460474"/>
      <w:bookmarkStart w:id="157" w:name="_Toc211745932"/>
      <w:r>
        <w:rPr>
          <w:rStyle w:val="CharSectno"/>
        </w:rPr>
        <w:t>19</w:t>
      </w:r>
      <w:r>
        <w:rPr>
          <w:snapToGrid w:val="0"/>
        </w:rPr>
        <w:t>.</w:t>
      </w:r>
      <w:r>
        <w:rPr>
          <w:snapToGrid w:val="0"/>
        </w:rPr>
        <w:tab/>
        <w:t>How contract terminated</w:t>
      </w:r>
      <w:bookmarkEnd w:id="152"/>
      <w:bookmarkEnd w:id="153"/>
      <w:bookmarkEnd w:id="154"/>
      <w:bookmarkEnd w:id="155"/>
      <w:bookmarkEnd w:id="156"/>
      <w:bookmarkEnd w:id="157"/>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158" w:name="_Toc521487159"/>
      <w:bookmarkStart w:id="159" w:name="_Toc522337187"/>
      <w:bookmarkStart w:id="160" w:name="_Toc527365405"/>
      <w:bookmarkStart w:id="161" w:name="_Toc530458613"/>
      <w:bookmarkStart w:id="162" w:name="_Toc530460475"/>
      <w:bookmarkStart w:id="163" w:name="_Toc211745933"/>
      <w:r>
        <w:rPr>
          <w:rStyle w:val="CharSectno"/>
        </w:rPr>
        <w:t>20</w:t>
      </w:r>
      <w:r>
        <w:rPr>
          <w:snapToGrid w:val="0"/>
        </w:rPr>
        <w:t>.</w:t>
      </w:r>
      <w:r>
        <w:rPr>
          <w:snapToGrid w:val="0"/>
        </w:rPr>
        <w:tab/>
        <w:t>Adjustment of rights in certain cases</w:t>
      </w:r>
      <w:bookmarkEnd w:id="158"/>
      <w:bookmarkEnd w:id="159"/>
      <w:bookmarkEnd w:id="160"/>
      <w:bookmarkEnd w:id="161"/>
      <w:bookmarkEnd w:id="162"/>
      <w:bookmarkEnd w:id="163"/>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164" w:name="_Toc521487160"/>
      <w:bookmarkStart w:id="165" w:name="_Toc522337188"/>
      <w:bookmarkStart w:id="166" w:name="_Toc527365406"/>
      <w:bookmarkStart w:id="167" w:name="_Toc530458614"/>
      <w:bookmarkStart w:id="168" w:name="_Toc530460476"/>
      <w:bookmarkStart w:id="169" w:name="_Toc211745934"/>
      <w:r>
        <w:rPr>
          <w:rStyle w:val="CharSectno"/>
        </w:rPr>
        <w:t>21</w:t>
      </w:r>
      <w:r>
        <w:rPr>
          <w:snapToGrid w:val="0"/>
        </w:rPr>
        <w:t>.</w:t>
      </w:r>
      <w:r>
        <w:rPr>
          <w:snapToGrid w:val="0"/>
        </w:rPr>
        <w:tab/>
        <w:t>Remedy for breach of section 15</w:t>
      </w:r>
      <w:bookmarkEnd w:id="164"/>
      <w:bookmarkEnd w:id="165"/>
      <w:bookmarkEnd w:id="166"/>
      <w:bookmarkEnd w:id="167"/>
      <w:bookmarkEnd w:id="168"/>
      <w:bookmarkEnd w:id="169"/>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170" w:name="_Toc521487161"/>
      <w:bookmarkStart w:id="171" w:name="_Toc522337189"/>
      <w:bookmarkStart w:id="172" w:name="_Toc527365407"/>
      <w:bookmarkStart w:id="173" w:name="_Toc530458615"/>
      <w:bookmarkStart w:id="174" w:name="_Toc530460477"/>
      <w:bookmarkStart w:id="175" w:name="_Toc211745935"/>
      <w:r>
        <w:rPr>
          <w:rStyle w:val="CharSectno"/>
        </w:rPr>
        <w:t>22</w:t>
      </w:r>
      <w:r>
        <w:rPr>
          <w:snapToGrid w:val="0"/>
        </w:rPr>
        <w:t>.</w:t>
      </w:r>
      <w:r>
        <w:rPr>
          <w:snapToGrid w:val="0"/>
        </w:rPr>
        <w:tab/>
        <w:t>Avoidance of concurrent proceedings</w:t>
      </w:r>
      <w:bookmarkEnd w:id="170"/>
      <w:bookmarkEnd w:id="171"/>
      <w:bookmarkEnd w:id="172"/>
      <w:bookmarkEnd w:id="173"/>
      <w:bookmarkEnd w:id="174"/>
      <w:bookmarkEnd w:id="175"/>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176" w:name="_Toc521487162"/>
      <w:bookmarkStart w:id="177" w:name="_Toc522337190"/>
      <w:bookmarkStart w:id="178" w:name="_Toc527365408"/>
      <w:bookmarkStart w:id="179" w:name="_Toc530458616"/>
      <w:bookmarkStart w:id="180" w:name="_Toc530460478"/>
      <w:bookmarkStart w:id="181" w:name="_Toc211745936"/>
      <w:r>
        <w:rPr>
          <w:rStyle w:val="CharSectno"/>
        </w:rPr>
        <w:t>23</w:t>
      </w:r>
      <w:r>
        <w:rPr>
          <w:snapToGrid w:val="0"/>
        </w:rPr>
        <w:t>.</w:t>
      </w:r>
      <w:r>
        <w:rPr>
          <w:snapToGrid w:val="0"/>
        </w:rPr>
        <w:tab/>
        <w:t>Transfer of proceedings</w:t>
      </w:r>
      <w:bookmarkEnd w:id="176"/>
      <w:bookmarkEnd w:id="177"/>
      <w:bookmarkEnd w:id="178"/>
      <w:bookmarkEnd w:id="179"/>
      <w:bookmarkEnd w:id="180"/>
      <w:bookmarkEnd w:id="181"/>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182" w:name="_Toc521487163"/>
      <w:bookmarkStart w:id="183" w:name="_Toc522337191"/>
      <w:bookmarkStart w:id="184" w:name="_Toc527365409"/>
      <w:bookmarkStart w:id="185" w:name="_Toc530458617"/>
      <w:bookmarkStart w:id="186" w:name="_Toc530460479"/>
      <w:bookmarkStart w:id="187" w:name="_Toc211745937"/>
      <w:r>
        <w:rPr>
          <w:rStyle w:val="CharSectno"/>
        </w:rPr>
        <w:t>24</w:t>
      </w:r>
      <w:r>
        <w:rPr>
          <w:snapToGrid w:val="0"/>
        </w:rPr>
        <w:t>.</w:t>
      </w:r>
      <w:r>
        <w:rPr>
          <w:snapToGrid w:val="0"/>
        </w:rPr>
        <w:tab/>
        <w:t>Settlement</w:t>
      </w:r>
      <w:bookmarkEnd w:id="182"/>
      <w:bookmarkEnd w:id="183"/>
      <w:bookmarkEnd w:id="184"/>
      <w:bookmarkEnd w:id="185"/>
      <w:bookmarkEnd w:id="186"/>
      <w:bookmarkEnd w:id="187"/>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Repealed by No. 76 of 2000 s. 55.]</w:t>
      </w:r>
    </w:p>
    <w:p>
      <w:pPr>
        <w:pStyle w:val="Heading2"/>
      </w:pPr>
      <w:bookmarkStart w:id="188" w:name="_Toc89521552"/>
      <w:bookmarkStart w:id="189" w:name="_Toc89521621"/>
      <w:bookmarkStart w:id="190" w:name="_Toc96246667"/>
      <w:bookmarkStart w:id="191" w:name="_Toc97107136"/>
      <w:bookmarkStart w:id="192" w:name="_Toc102365985"/>
      <w:bookmarkStart w:id="193" w:name="_Toc103067008"/>
      <w:bookmarkStart w:id="194" w:name="_Toc124730105"/>
      <w:bookmarkStart w:id="195" w:name="_Toc124734158"/>
      <w:bookmarkStart w:id="196" w:name="_Toc124748240"/>
      <w:bookmarkStart w:id="197" w:name="_Toc127681789"/>
      <w:bookmarkStart w:id="198" w:name="_Toc129580001"/>
      <w:bookmarkStart w:id="199" w:name="_Toc211745938"/>
      <w:r>
        <w:rPr>
          <w:rStyle w:val="CharPartNo"/>
        </w:rPr>
        <w:t>Part 3A</w:t>
      </w:r>
      <w:r>
        <w:t> — </w:t>
      </w:r>
      <w:r>
        <w:rPr>
          <w:rStyle w:val="CharPartText"/>
        </w:rPr>
        <w:t>Home indemnity insurance and corresponding cover</w:t>
      </w:r>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rPr>
          <w:snapToGrid w:val="0"/>
        </w:rPr>
      </w:pPr>
      <w:r>
        <w:rPr>
          <w:snapToGrid w:val="0"/>
        </w:rPr>
        <w:tab/>
        <w:t>[Heading inserted by No. 72 of 1996 s. 5; amended by No. 37 of 2002 s. 8.]</w:t>
      </w:r>
    </w:p>
    <w:p>
      <w:pPr>
        <w:pStyle w:val="Heading3"/>
      </w:pPr>
      <w:bookmarkStart w:id="200" w:name="_Toc89521553"/>
      <w:bookmarkStart w:id="201" w:name="_Toc89521622"/>
      <w:bookmarkStart w:id="202" w:name="_Toc96246668"/>
      <w:bookmarkStart w:id="203" w:name="_Toc97107137"/>
      <w:bookmarkStart w:id="204" w:name="_Toc102365986"/>
      <w:bookmarkStart w:id="205" w:name="_Toc103067009"/>
      <w:bookmarkStart w:id="206" w:name="_Toc124730106"/>
      <w:bookmarkStart w:id="207" w:name="_Toc124734159"/>
      <w:bookmarkStart w:id="208" w:name="_Toc124748241"/>
      <w:bookmarkStart w:id="209" w:name="_Toc127681790"/>
      <w:bookmarkStart w:id="210" w:name="_Toc129580002"/>
      <w:bookmarkStart w:id="211" w:name="_Toc211745939"/>
      <w:r>
        <w:rPr>
          <w:rStyle w:val="CharDivNo"/>
        </w:rPr>
        <w:t>Division 1</w:t>
      </w:r>
      <w:r>
        <w:rPr>
          <w:snapToGrid w:val="0"/>
        </w:rPr>
        <w:t> — </w:t>
      </w:r>
      <w:r>
        <w:rPr>
          <w:rStyle w:val="CharDivText"/>
        </w:rPr>
        <w:t>Introduction</w:t>
      </w:r>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rPr>
          <w:snapToGrid w:val="0"/>
        </w:rPr>
      </w:pPr>
      <w:r>
        <w:rPr>
          <w:snapToGrid w:val="0"/>
        </w:rPr>
        <w:tab/>
        <w:t>[Heading inserted by No. 72 of 1996 s. 5.]</w:t>
      </w:r>
    </w:p>
    <w:p>
      <w:pPr>
        <w:pStyle w:val="Heading5"/>
        <w:rPr>
          <w:snapToGrid w:val="0"/>
        </w:rPr>
      </w:pPr>
      <w:bookmarkStart w:id="212" w:name="_Toc521487164"/>
      <w:bookmarkStart w:id="213" w:name="_Toc522337192"/>
      <w:bookmarkStart w:id="214" w:name="_Toc527365410"/>
      <w:bookmarkStart w:id="215" w:name="_Toc530458618"/>
      <w:bookmarkStart w:id="216" w:name="_Toc530460480"/>
      <w:bookmarkStart w:id="217" w:name="_Toc211745940"/>
      <w:r>
        <w:rPr>
          <w:rStyle w:val="CharSectno"/>
        </w:rPr>
        <w:t>25A</w:t>
      </w:r>
      <w:r>
        <w:rPr>
          <w:snapToGrid w:val="0"/>
        </w:rPr>
        <w:t xml:space="preserve">. </w:t>
      </w:r>
      <w:r>
        <w:rPr>
          <w:snapToGrid w:val="0"/>
        </w:rPr>
        <w:tab/>
        <w:t>Interpretation</w:t>
      </w:r>
      <w:bookmarkEnd w:id="212"/>
      <w:bookmarkEnd w:id="213"/>
      <w:bookmarkEnd w:id="214"/>
      <w:bookmarkEnd w:id="215"/>
      <w:bookmarkEnd w:id="216"/>
      <w:bookmarkEnd w:id="217"/>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rPr>
          <w:b/>
        </w:rPr>
        <w:tab/>
      </w:r>
      <w:r>
        <w:rPr>
          <w:rStyle w:val="CharDefText"/>
        </w:rPr>
        <w:t>builder</w:t>
      </w:r>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r>
        <w:rPr>
          <w:rStyle w:val="CharDefText"/>
        </w:rPr>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p>
    <w:p>
      <w:pPr>
        <w:pStyle w:val="Heading3"/>
      </w:pPr>
      <w:bookmarkStart w:id="218" w:name="_Toc89521555"/>
      <w:bookmarkStart w:id="219" w:name="_Toc89521624"/>
      <w:bookmarkStart w:id="220" w:name="_Toc96246670"/>
      <w:bookmarkStart w:id="221" w:name="_Toc97107139"/>
      <w:bookmarkStart w:id="222" w:name="_Toc102365988"/>
      <w:bookmarkStart w:id="223" w:name="_Toc103067011"/>
      <w:bookmarkStart w:id="224" w:name="_Toc124730108"/>
      <w:bookmarkStart w:id="225" w:name="_Toc124734161"/>
      <w:bookmarkStart w:id="226" w:name="_Toc124748243"/>
      <w:bookmarkStart w:id="227" w:name="_Toc127681792"/>
      <w:bookmarkStart w:id="228" w:name="_Toc129580004"/>
      <w:bookmarkStart w:id="229" w:name="_Toc211745941"/>
      <w:r>
        <w:rPr>
          <w:rStyle w:val="CharDivNo"/>
        </w:rPr>
        <w:t>Division 2</w:t>
      </w:r>
      <w:r>
        <w:rPr>
          <w:snapToGrid w:val="0"/>
        </w:rPr>
        <w:t> — </w:t>
      </w:r>
      <w:r>
        <w:rPr>
          <w:rStyle w:val="CharDivText"/>
        </w:rPr>
        <w:t>Builders</w:t>
      </w:r>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rPr>
          <w:snapToGrid w:val="0"/>
        </w:rPr>
      </w:pPr>
      <w:r>
        <w:rPr>
          <w:snapToGrid w:val="0"/>
        </w:rPr>
        <w:tab/>
        <w:t>[Heading inserted by No. 72 of 1996 s. 5.]</w:t>
      </w:r>
    </w:p>
    <w:p>
      <w:pPr>
        <w:pStyle w:val="Heading5"/>
        <w:rPr>
          <w:snapToGrid w:val="0"/>
        </w:rPr>
      </w:pPr>
      <w:bookmarkStart w:id="230" w:name="_Toc521487165"/>
      <w:bookmarkStart w:id="231" w:name="_Toc522337193"/>
      <w:bookmarkStart w:id="232" w:name="_Toc527365411"/>
      <w:bookmarkStart w:id="233" w:name="_Toc530458619"/>
      <w:bookmarkStart w:id="234" w:name="_Toc530460481"/>
      <w:bookmarkStart w:id="235" w:name="_Toc211745942"/>
      <w:r>
        <w:rPr>
          <w:rStyle w:val="CharSectno"/>
        </w:rPr>
        <w:t>25B</w:t>
      </w:r>
      <w:r>
        <w:rPr>
          <w:snapToGrid w:val="0"/>
        </w:rPr>
        <w:t xml:space="preserve">. </w:t>
      </w:r>
      <w:r>
        <w:rPr>
          <w:snapToGrid w:val="0"/>
        </w:rPr>
        <w:tab/>
        <w:t>Application of this Division</w:t>
      </w:r>
      <w:bookmarkEnd w:id="230"/>
      <w:bookmarkEnd w:id="231"/>
      <w:bookmarkEnd w:id="232"/>
      <w:bookmarkEnd w:id="233"/>
      <w:bookmarkEnd w:id="234"/>
      <w:bookmarkEnd w:id="235"/>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w:t>
      </w:r>
    </w:p>
    <w:p>
      <w:pPr>
        <w:pStyle w:val="Heading5"/>
        <w:rPr>
          <w:snapToGrid w:val="0"/>
        </w:rPr>
      </w:pPr>
      <w:bookmarkStart w:id="236" w:name="_Toc521487166"/>
      <w:bookmarkStart w:id="237" w:name="_Toc522337194"/>
      <w:bookmarkStart w:id="238" w:name="_Toc527365412"/>
      <w:bookmarkStart w:id="239" w:name="_Toc530458620"/>
      <w:bookmarkStart w:id="240" w:name="_Toc530460482"/>
      <w:bookmarkStart w:id="241" w:name="_Toc211745943"/>
      <w:r>
        <w:rPr>
          <w:rStyle w:val="CharSectno"/>
        </w:rPr>
        <w:t>25C</w:t>
      </w:r>
      <w:r>
        <w:rPr>
          <w:snapToGrid w:val="0"/>
        </w:rPr>
        <w:t xml:space="preserve">. </w:t>
      </w:r>
      <w:r>
        <w:rPr>
          <w:snapToGrid w:val="0"/>
        </w:rPr>
        <w:tab/>
        <w:t>Offence if no insurance</w:t>
      </w:r>
      <w:bookmarkEnd w:id="236"/>
      <w:bookmarkEnd w:id="237"/>
      <w:bookmarkEnd w:id="238"/>
      <w:bookmarkEnd w:id="239"/>
      <w:bookmarkEnd w:id="240"/>
      <w:r>
        <w:rPr>
          <w:snapToGrid w:val="0"/>
        </w:rPr>
        <w:t xml:space="preserve"> or no corresponding cover</w:t>
      </w:r>
      <w:bookmarkEnd w:id="241"/>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42" w:name="_Toc521487167"/>
      <w:bookmarkStart w:id="243" w:name="_Toc522337195"/>
      <w:bookmarkStart w:id="244" w:name="_Toc527365413"/>
      <w:bookmarkStart w:id="245" w:name="_Toc530458621"/>
      <w:bookmarkStart w:id="246" w:name="_Toc530460483"/>
      <w:bookmarkStart w:id="247" w:name="_Toc211745944"/>
      <w:r>
        <w:rPr>
          <w:rStyle w:val="CharSectno"/>
        </w:rPr>
        <w:t>25D</w:t>
      </w:r>
      <w:r>
        <w:rPr>
          <w:snapToGrid w:val="0"/>
        </w:rPr>
        <w:t xml:space="preserve">. </w:t>
      </w:r>
      <w:r>
        <w:rPr>
          <w:snapToGrid w:val="0"/>
        </w:rPr>
        <w:tab/>
        <w:t>Requirements of insurance policy</w:t>
      </w:r>
      <w:bookmarkEnd w:id="242"/>
      <w:bookmarkEnd w:id="243"/>
      <w:bookmarkEnd w:id="244"/>
      <w:bookmarkEnd w:id="245"/>
      <w:bookmarkEnd w:id="246"/>
      <w:bookmarkEnd w:id="247"/>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p>
    <w:p>
      <w:pPr>
        <w:pStyle w:val="Heading5"/>
      </w:pPr>
      <w:bookmarkStart w:id="248" w:name="_Toc211745945"/>
      <w:r>
        <w:rPr>
          <w:rStyle w:val="CharSectno"/>
        </w:rPr>
        <w:t>25DA</w:t>
      </w:r>
      <w:r>
        <w:t>.</w:t>
      </w:r>
      <w:r>
        <w:tab/>
        <w:t>Corresponding cover by an approved fund — builders</w:t>
      </w:r>
      <w:bookmarkEnd w:id="248"/>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49" w:name="_Toc89521560"/>
      <w:bookmarkStart w:id="250" w:name="_Toc89521629"/>
      <w:bookmarkStart w:id="251" w:name="_Toc96246675"/>
      <w:bookmarkStart w:id="252" w:name="_Toc97107144"/>
      <w:bookmarkStart w:id="253" w:name="_Toc102365993"/>
      <w:bookmarkStart w:id="254" w:name="_Toc103067016"/>
      <w:bookmarkStart w:id="255" w:name="_Toc124730113"/>
      <w:bookmarkStart w:id="256" w:name="_Toc124734166"/>
      <w:bookmarkStart w:id="257" w:name="_Toc124748248"/>
      <w:bookmarkStart w:id="258" w:name="_Toc127681797"/>
      <w:bookmarkStart w:id="259" w:name="_Toc129580009"/>
      <w:bookmarkStart w:id="260" w:name="_Toc211745946"/>
      <w:r>
        <w:rPr>
          <w:rStyle w:val="CharDivNo"/>
        </w:rPr>
        <w:t>Division 3</w:t>
      </w:r>
      <w:r>
        <w:rPr>
          <w:snapToGrid w:val="0"/>
        </w:rPr>
        <w:t> — </w:t>
      </w:r>
      <w:r>
        <w:rPr>
          <w:rStyle w:val="CharDivText"/>
        </w:rPr>
        <w:t>Owner</w:t>
      </w:r>
      <w:r>
        <w:rPr>
          <w:rStyle w:val="CharDivText"/>
        </w:rPr>
        <w:noBreakHyphen/>
        <w:t>builders</w:t>
      </w:r>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keepNext/>
        <w:rPr>
          <w:snapToGrid w:val="0"/>
        </w:rPr>
      </w:pPr>
      <w:r>
        <w:rPr>
          <w:snapToGrid w:val="0"/>
        </w:rPr>
        <w:tab/>
        <w:t>[Heading inserted by No. 72 of 1996 s. 5.]</w:t>
      </w:r>
    </w:p>
    <w:p>
      <w:pPr>
        <w:pStyle w:val="Heading5"/>
        <w:rPr>
          <w:snapToGrid w:val="0"/>
        </w:rPr>
      </w:pPr>
      <w:bookmarkStart w:id="261" w:name="_Toc521487168"/>
      <w:bookmarkStart w:id="262" w:name="_Toc522337196"/>
      <w:bookmarkStart w:id="263" w:name="_Toc527365414"/>
      <w:bookmarkStart w:id="264" w:name="_Toc530458622"/>
      <w:bookmarkStart w:id="265" w:name="_Toc530460484"/>
      <w:bookmarkStart w:id="266" w:name="_Toc211745947"/>
      <w:r>
        <w:rPr>
          <w:rStyle w:val="CharSectno"/>
        </w:rPr>
        <w:t>25E</w:t>
      </w:r>
      <w:r>
        <w:rPr>
          <w:snapToGrid w:val="0"/>
        </w:rPr>
        <w:t xml:space="preserve">. </w:t>
      </w:r>
      <w:r>
        <w:rPr>
          <w:snapToGrid w:val="0"/>
        </w:rPr>
        <w:tab/>
        <w:t>Application of this Division</w:t>
      </w:r>
      <w:bookmarkEnd w:id="261"/>
      <w:bookmarkEnd w:id="262"/>
      <w:bookmarkEnd w:id="263"/>
      <w:bookmarkEnd w:id="264"/>
      <w:bookmarkEnd w:id="265"/>
      <w:bookmarkEnd w:id="266"/>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before the commencement of the the </w:t>
      </w:r>
      <w:r>
        <w:rPr>
          <w:i/>
          <w:snapToGrid w:val="0"/>
        </w:rPr>
        <w:t>Home Building Contracts Amendment Act 1996</w:t>
      </w:r>
      <w:r>
        <w:rPr>
          <w:snapToGrid w:val="0"/>
        </w:rPr>
        <w:t>.</w:t>
      </w:r>
    </w:p>
    <w:p>
      <w:pPr>
        <w:pStyle w:val="Footnotesection"/>
      </w:pPr>
      <w:r>
        <w:tab/>
        <w:t>[Section 25E inserted by No. 72 of 1996 s. 5; amended by No. 74 of 2003 s. 66.]</w:t>
      </w:r>
    </w:p>
    <w:p>
      <w:pPr>
        <w:pStyle w:val="Heading5"/>
      </w:pPr>
      <w:bookmarkStart w:id="267" w:name="_Toc211745948"/>
      <w:bookmarkStart w:id="268" w:name="_Toc521487170"/>
      <w:bookmarkStart w:id="269" w:name="_Toc522337198"/>
      <w:bookmarkStart w:id="270" w:name="_Toc527365416"/>
      <w:bookmarkStart w:id="271" w:name="_Toc530458624"/>
      <w:bookmarkStart w:id="272" w:name="_Toc530460486"/>
      <w:r>
        <w:rPr>
          <w:rStyle w:val="CharSectno"/>
        </w:rPr>
        <w:t>25F</w:t>
      </w:r>
      <w:r>
        <w:t>.</w:t>
      </w:r>
      <w:r>
        <w:tab/>
        <w:t>Restriction on sale by owner</w:t>
      </w:r>
      <w:r>
        <w:noBreakHyphen/>
        <w:t>builder</w:t>
      </w:r>
      <w:bookmarkEnd w:id="267"/>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273" w:name="_Toc211745949"/>
      <w:r>
        <w:rPr>
          <w:rStyle w:val="CharSectno"/>
        </w:rPr>
        <w:t>25FA</w:t>
      </w:r>
      <w:r>
        <w:t>.</w:t>
      </w:r>
      <w:r>
        <w:tab/>
        <w:t>Further restrictions on sale by certain owner-builders</w:t>
      </w:r>
      <w:bookmarkEnd w:id="273"/>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274" w:name="_Toc211745950"/>
      <w:r>
        <w:rPr>
          <w:rStyle w:val="CharSectno"/>
        </w:rPr>
        <w:t>25G</w:t>
      </w:r>
      <w:r>
        <w:rPr>
          <w:snapToGrid w:val="0"/>
        </w:rPr>
        <w:t xml:space="preserve">. </w:t>
      </w:r>
      <w:r>
        <w:rPr>
          <w:snapToGrid w:val="0"/>
        </w:rPr>
        <w:tab/>
        <w:t>Requirements of insurance policy</w:t>
      </w:r>
      <w:bookmarkEnd w:id="268"/>
      <w:bookmarkEnd w:id="269"/>
      <w:bookmarkEnd w:id="270"/>
      <w:bookmarkEnd w:id="271"/>
      <w:bookmarkEnd w:id="272"/>
      <w:bookmarkEnd w:id="274"/>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p>
    <w:p>
      <w:pPr>
        <w:pStyle w:val="Heading5"/>
      </w:pPr>
      <w:bookmarkStart w:id="275" w:name="_Toc211745951"/>
      <w:r>
        <w:rPr>
          <w:rStyle w:val="CharSectno"/>
        </w:rPr>
        <w:t>25GA</w:t>
      </w:r>
      <w:r>
        <w:t>.</w:t>
      </w:r>
      <w:r>
        <w:tab/>
        <w:t>Corresponding cover by an approved fund — owner</w:t>
      </w:r>
      <w:r>
        <w:noBreakHyphen/>
        <w:t>builders</w:t>
      </w:r>
      <w:bookmarkEnd w:id="275"/>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276" w:name="_Toc89521566"/>
      <w:bookmarkStart w:id="277" w:name="_Toc89521635"/>
      <w:bookmarkStart w:id="278" w:name="_Toc96246681"/>
      <w:bookmarkStart w:id="279" w:name="_Toc97107150"/>
      <w:bookmarkStart w:id="280" w:name="_Toc102365999"/>
      <w:bookmarkStart w:id="281" w:name="_Toc103067022"/>
      <w:bookmarkStart w:id="282" w:name="_Toc124730119"/>
      <w:bookmarkStart w:id="283" w:name="_Toc124734172"/>
      <w:bookmarkStart w:id="284" w:name="_Toc124748254"/>
      <w:bookmarkStart w:id="285" w:name="_Toc127681803"/>
      <w:bookmarkStart w:id="286" w:name="_Toc129580015"/>
      <w:bookmarkStart w:id="287" w:name="_Toc211745952"/>
      <w:r>
        <w:rPr>
          <w:rStyle w:val="CharDivNo"/>
        </w:rPr>
        <w:t>Division 3A</w:t>
      </w:r>
      <w:r>
        <w:t> — </w:t>
      </w:r>
      <w:r>
        <w:rPr>
          <w:rStyle w:val="CharDivText"/>
        </w:rPr>
        <w:t>Approved funds</w:t>
      </w:r>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keepNext/>
        <w:rPr>
          <w:snapToGrid w:val="0"/>
        </w:rPr>
      </w:pPr>
      <w:r>
        <w:rPr>
          <w:snapToGrid w:val="0"/>
        </w:rPr>
        <w:tab/>
        <w:t>[Heading inserted by No. 37 of 2002 s. 16.]</w:t>
      </w:r>
    </w:p>
    <w:p>
      <w:pPr>
        <w:pStyle w:val="Heading5"/>
      </w:pPr>
      <w:bookmarkStart w:id="288" w:name="_Toc211745953"/>
      <w:r>
        <w:rPr>
          <w:rStyle w:val="CharSectno"/>
        </w:rPr>
        <w:t>25GB</w:t>
      </w:r>
      <w:r>
        <w:t>.</w:t>
      </w:r>
      <w:r>
        <w:tab/>
        <w:t>Minister’s approval of a fund</w:t>
      </w:r>
      <w:bookmarkEnd w:id="288"/>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289" w:name="_Toc211745954"/>
      <w:r>
        <w:rPr>
          <w:rStyle w:val="CharSectno"/>
        </w:rPr>
        <w:t>25GC</w:t>
      </w:r>
      <w:r>
        <w:t>.</w:t>
      </w:r>
      <w:r>
        <w:tab/>
        <w:t>Minister’s consent to changes to an approved fund</w:t>
      </w:r>
      <w:bookmarkEnd w:id="289"/>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290" w:name="_Toc211745955"/>
      <w:r>
        <w:rPr>
          <w:rStyle w:val="CharSectno"/>
        </w:rPr>
        <w:t>25GD</w:t>
      </w:r>
      <w:r>
        <w:t>.</w:t>
      </w:r>
      <w:r>
        <w:tab/>
        <w:t>Revocation of Minister’s approval of a fund</w:t>
      </w:r>
      <w:bookmarkEnd w:id="290"/>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291" w:name="_Toc89521570"/>
      <w:bookmarkStart w:id="292" w:name="_Toc89521639"/>
      <w:bookmarkStart w:id="293" w:name="_Toc96246685"/>
      <w:bookmarkStart w:id="294" w:name="_Toc97107154"/>
      <w:bookmarkStart w:id="295" w:name="_Toc102366003"/>
      <w:bookmarkStart w:id="296" w:name="_Toc103067026"/>
      <w:bookmarkStart w:id="297" w:name="_Toc124730123"/>
      <w:bookmarkStart w:id="298" w:name="_Toc124734176"/>
      <w:bookmarkStart w:id="299" w:name="_Toc124748258"/>
      <w:bookmarkStart w:id="300" w:name="_Toc127681807"/>
      <w:bookmarkStart w:id="301" w:name="_Toc129580019"/>
      <w:bookmarkStart w:id="302" w:name="_Toc211745956"/>
      <w:r>
        <w:rPr>
          <w:rStyle w:val="CharDivNo"/>
        </w:rPr>
        <w:t>Division 4</w:t>
      </w:r>
      <w:r>
        <w:rPr>
          <w:snapToGrid w:val="0"/>
        </w:rPr>
        <w:t> — </w:t>
      </w:r>
      <w:r>
        <w:rPr>
          <w:rStyle w:val="CharDivText"/>
        </w:rPr>
        <w:t>Review</w:t>
      </w:r>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keepNext/>
        <w:rPr>
          <w:snapToGrid w:val="0"/>
        </w:rPr>
      </w:pPr>
      <w:r>
        <w:rPr>
          <w:snapToGrid w:val="0"/>
        </w:rPr>
        <w:tab/>
        <w:t>[Heading inserted by No. 72 of 1996 s. 5.]</w:t>
      </w:r>
    </w:p>
    <w:p>
      <w:pPr>
        <w:pStyle w:val="Heading5"/>
        <w:rPr>
          <w:snapToGrid w:val="0"/>
        </w:rPr>
      </w:pPr>
      <w:bookmarkStart w:id="303" w:name="_Toc521487171"/>
      <w:bookmarkStart w:id="304" w:name="_Toc522337199"/>
      <w:bookmarkStart w:id="305" w:name="_Toc527365417"/>
      <w:bookmarkStart w:id="306" w:name="_Toc530458625"/>
      <w:bookmarkStart w:id="307" w:name="_Toc530460487"/>
      <w:bookmarkStart w:id="308" w:name="_Toc211745957"/>
      <w:r>
        <w:rPr>
          <w:rStyle w:val="CharSectno"/>
        </w:rPr>
        <w:t>25H</w:t>
      </w:r>
      <w:r>
        <w:rPr>
          <w:snapToGrid w:val="0"/>
        </w:rPr>
        <w:t xml:space="preserve">. </w:t>
      </w:r>
      <w:r>
        <w:rPr>
          <w:snapToGrid w:val="0"/>
        </w:rPr>
        <w:tab/>
        <w:t>Review of insurance scheme</w:t>
      </w:r>
      <w:bookmarkEnd w:id="303"/>
      <w:bookmarkEnd w:id="304"/>
      <w:bookmarkEnd w:id="305"/>
      <w:bookmarkEnd w:id="306"/>
      <w:bookmarkEnd w:id="307"/>
      <w:bookmarkEnd w:id="308"/>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09" w:name="_Toc89521572"/>
      <w:bookmarkStart w:id="310" w:name="_Toc89521641"/>
      <w:bookmarkStart w:id="311" w:name="_Toc96246687"/>
      <w:bookmarkStart w:id="312" w:name="_Toc97107156"/>
      <w:bookmarkStart w:id="313" w:name="_Toc102366005"/>
      <w:bookmarkStart w:id="314" w:name="_Toc103067028"/>
      <w:bookmarkStart w:id="315" w:name="_Toc124730125"/>
      <w:bookmarkStart w:id="316" w:name="_Toc124734178"/>
      <w:bookmarkStart w:id="317" w:name="_Toc124748260"/>
      <w:bookmarkStart w:id="318" w:name="_Toc127681809"/>
      <w:bookmarkStart w:id="319" w:name="_Toc129580021"/>
      <w:bookmarkStart w:id="320" w:name="_Toc211745958"/>
      <w:r>
        <w:rPr>
          <w:rStyle w:val="CharDivNo"/>
        </w:rPr>
        <w:t>Division 5</w:t>
      </w:r>
      <w:r>
        <w:t> — </w:t>
      </w:r>
      <w:r>
        <w:rPr>
          <w:rStyle w:val="CharDivText"/>
        </w:rPr>
        <w:t>Provisions about non</w:t>
      </w:r>
      <w:r>
        <w:rPr>
          <w:rStyle w:val="CharDivText"/>
        </w:rPr>
        <w:noBreakHyphen/>
        <w:t>application of sections 25C(1) and (2) and 25F(1)</w:t>
      </w:r>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keepNext/>
        <w:rPr>
          <w:snapToGrid w:val="0"/>
        </w:rPr>
      </w:pPr>
      <w:r>
        <w:rPr>
          <w:snapToGrid w:val="0"/>
        </w:rPr>
        <w:tab/>
        <w:t>[Heading inserted by No. 37 of 2002 s. 17.]</w:t>
      </w:r>
    </w:p>
    <w:p>
      <w:pPr>
        <w:pStyle w:val="Heading5"/>
      </w:pPr>
      <w:bookmarkStart w:id="321" w:name="_Toc211745959"/>
      <w:r>
        <w:rPr>
          <w:rStyle w:val="CharSectno"/>
        </w:rPr>
        <w:t>25I</w:t>
      </w:r>
      <w:r>
        <w:t>.</w:t>
      </w:r>
      <w:r>
        <w:tab/>
        <w:t>Minister may make orders specifying periods</w:t>
      </w:r>
      <w:bookmarkEnd w:id="321"/>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22" w:name="_Toc211745960"/>
      <w:r>
        <w:rPr>
          <w:rStyle w:val="CharSectno"/>
        </w:rPr>
        <w:t>25J</w:t>
      </w:r>
      <w:r>
        <w:t>.</w:t>
      </w:r>
      <w:r>
        <w:tab/>
        <w:t>Notice requirements — builders</w:t>
      </w:r>
      <w:bookmarkEnd w:id="32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23" w:name="_Toc211745961"/>
      <w:r>
        <w:rPr>
          <w:rStyle w:val="CharSectno"/>
        </w:rPr>
        <w:t>25K</w:t>
      </w:r>
      <w:r>
        <w:t>.</w:t>
      </w:r>
      <w:r>
        <w:tab/>
        <w:t>Notice requirements — owner</w:t>
      </w:r>
      <w:r>
        <w:noBreakHyphen/>
        <w:t>builders</w:t>
      </w:r>
      <w:bookmarkEnd w:id="323"/>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24"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25" w:name="_Toc211745962"/>
      <w:r>
        <w:rPr>
          <w:rStyle w:val="CharSectno"/>
        </w:rPr>
        <w:t>25L</w:t>
      </w:r>
      <w:r>
        <w:t>.</w:t>
      </w:r>
      <w:r>
        <w:tab/>
        <w:t>Giving a copy of the notice to a subsequent purchaser</w:t>
      </w:r>
      <w:bookmarkEnd w:id="324"/>
      <w:bookmarkEnd w:id="325"/>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26" w:name="_Toc89521577"/>
      <w:bookmarkStart w:id="327" w:name="_Toc89521646"/>
      <w:bookmarkStart w:id="328" w:name="_Toc96246692"/>
      <w:bookmarkStart w:id="329" w:name="_Toc97107161"/>
      <w:bookmarkStart w:id="330" w:name="_Toc102366010"/>
      <w:bookmarkStart w:id="331" w:name="_Toc103067033"/>
      <w:bookmarkStart w:id="332" w:name="_Toc124730130"/>
      <w:bookmarkStart w:id="333" w:name="_Toc124734183"/>
      <w:bookmarkStart w:id="334" w:name="_Toc124748265"/>
      <w:bookmarkStart w:id="335" w:name="_Toc127681814"/>
      <w:bookmarkStart w:id="336" w:name="_Toc129580026"/>
      <w:bookmarkStart w:id="337" w:name="_Toc211745963"/>
      <w:r>
        <w:rPr>
          <w:rStyle w:val="CharPartNo"/>
        </w:rPr>
        <w:t>Part 4</w:t>
      </w:r>
      <w:r>
        <w:rPr>
          <w:rStyle w:val="CharDivNo"/>
        </w:rPr>
        <w:t> </w:t>
      </w:r>
      <w:r>
        <w:t>—</w:t>
      </w:r>
      <w:r>
        <w:rPr>
          <w:rStyle w:val="CharDivText"/>
        </w:rPr>
        <w:t> </w:t>
      </w:r>
      <w:r>
        <w:rPr>
          <w:rStyle w:val="CharPartText"/>
        </w:rPr>
        <w:t>General</w:t>
      </w:r>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521487172"/>
      <w:bookmarkStart w:id="339" w:name="_Toc522337200"/>
      <w:bookmarkStart w:id="340" w:name="_Toc527365418"/>
      <w:bookmarkStart w:id="341" w:name="_Toc530458626"/>
      <w:bookmarkStart w:id="342" w:name="_Toc530460488"/>
      <w:bookmarkStart w:id="343" w:name="_Toc211745964"/>
      <w:r>
        <w:rPr>
          <w:rStyle w:val="CharSectno"/>
        </w:rPr>
        <w:t>26</w:t>
      </w:r>
      <w:r>
        <w:rPr>
          <w:snapToGrid w:val="0"/>
        </w:rPr>
        <w:t>.</w:t>
      </w:r>
      <w:r>
        <w:rPr>
          <w:snapToGrid w:val="0"/>
        </w:rPr>
        <w:tab/>
        <w:t>Access for inspection of building work</w:t>
      </w:r>
      <w:bookmarkEnd w:id="338"/>
      <w:bookmarkEnd w:id="339"/>
      <w:bookmarkEnd w:id="340"/>
      <w:bookmarkEnd w:id="341"/>
      <w:bookmarkEnd w:id="342"/>
      <w:bookmarkEnd w:id="343"/>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344" w:name="_Toc521487173"/>
      <w:bookmarkStart w:id="345" w:name="_Toc522337201"/>
      <w:bookmarkStart w:id="346" w:name="_Toc527365419"/>
      <w:bookmarkStart w:id="347" w:name="_Toc530458627"/>
      <w:bookmarkStart w:id="348" w:name="_Toc530460489"/>
      <w:bookmarkStart w:id="349" w:name="_Toc211745965"/>
      <w:r>
        <w:rPr>
          <w:rStyle w:val="CharSectno"/>
        </w:rPr>
        <w:t>27</w:t>
      </w:r>
      <w:r>
        <w:rPr>
          <w:snapToGrid w:val="0"/>
        </w:rPr>
        <w:t>.</w:t>
      </w:r>
      <w:r>
        <w:rPr>
          <w:snapToGrid w:val="0"/>
        </w:rPr>
        <w:tab/>
        <w:t>Effect of breach of Act on contract</w:t>
      </w:r>
      <w:bookmarkEnd w:id="344"/>
      <w:bookmarkEnd w:id="345"/>
      <w:bookmarkEnd w:id="346"/>
      <w:bookmarkEnd w:id="347"/>
      <w:bookmarkEnd w:id="348"/>
      <w:bookmarkEnd w:id="349"/>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350" w:name="_Toc521487174"/>
      <w:bookmarkStart w:id="351" w:name="_Toc522337202"/>
      <w:bookmarkStart w:id="352" w:name="_Toc527365420"/>
      <w:bookmarkStart w:id="353" w:name="_Toc530458628"/>
      <w:bookmarkStart w:id="354" w:name="_Toc530460490"/>
      <w:bookmarkStart w:id="355" w:name="_Toc211745966"/>
      <w:r>
        <w:rPr>
          <w:rStyle w:val="CharSectno"/>
        </w:rPr>
        <w:t>28</w:t>
      </w:r>
      <w:r>
        <w:rPr>
          <w:snapToGrid w:val="0"/>
        </w:rPr>
        <w:t>.</w:t>
      </w:r>
      <w:r>
        <w:rPr>
          <w:snapToGrid w:val="0"/>
        </w:rPr>
        <w:tab/>
        <w:t>Contracting out forbidden</w:t>
      </w:r>
      <w:bookmarkEnd w:id="350"/>
      <w:bookmarkEnd w:id="351"/>
      <w:bookmarkEnd w:id="352"/>
      <w:bookmarkEnd w:id="353"/>
      <w:bookmarkEnd w:id="354"/>
      <w:bookmarkEnd w:id="355"/>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356" w:name="_Toc521487175"/>
      <w:bookmarkStart w:id="357" w:name="_Toc522337203"/>
      <w:bookmarkStart w:id="358" w:name="_Toc527365421"/>
      <w:bookmarkStart w:id="359" w:name="_Toc530458629"/>
      <w:bookmarkStart w:id="360" w:name="_Toc530460491"/>
      <w:bookmarkStart w:id="361" w:name="_Toc211745967"/>
      <w:r>
        <w:rPr>
          <w:rStyle w:val="CharSectno"/>
        </w:rPr>
        <w:t>29</w:t>
      </w:r>
      <w:r>
        <w:rPr>
          <w:snapToGrid w:val="0"/>
        </w:rPr>
        <w:t>.</w:t>
      </w:r>
      <w:r>
        <w:rPr>
          <w:snapToGrid w:val="0"/>
        </w:rPr>
        <w:tab/>
        <w:t>Saving</w:t>
      </w:r>
      <w:bookmarkEnd w:id="356"/>
      <w:bookmarkEnd w:id="357"/>
      <w:bookmarkEnd w:id="358"/>
      <w:bookmarkEnd w:id="359"/>
      <w:bookmarkEnd w:id="360"/>
      <w:bookmarkEnd w:id="361"/>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362" w:name="_Toc521487176"/>
      <w:bookmarkStart w:id="363" w:name="_Toc522337204"/>
      <w:bookmarkStart w:id="364" w:name="_Toc527365422"/>
      <w:bookmarkStart w:id="365" w:name="_Toc530458630"/>
      <w:bookmarkStart w:id="366" w:name="_Toc530460492"/>
      <w:bookmarkStart w:id="367" w:name="_Toc211745968"/>
      <w:r>
        <w:rPr>
          <w:rStyle w:val="CharSectno"/>
        </w:rPr>
        <w:t>30</w:t>
      </w:r>
      <w:r>
        <w:rPr>
          <w:snapToGrid w:val="0"/>
        </w:rPr>
        <w:t>.</w:t>
      </w:r>
      <w:r>
        <w:rPr>
          <w:snapToGrid w:val="0"/>
        </w:rPr>
        <w:tab/>
        <w:t>Liability of directors etc.</w:t>
      </w:r>
      <w:bookmarkEnd w:id="362"/>
      <w:bookmarkEnd w:id="363"/>
      <w:bookmarkEnd w:id="364"/>
      <w:bookmarkEnd w:id="365"/>
      <w:bookmarkEnd w:id="366"/>
      <w:bookmarkEnd w:id="367"/>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368" w:name="_Toc521487177"/>
      <w:bookmarkStart w:id="369" w:name="_Toc522337205"/>
      <w:bookmarkStart w:id="370" w:name="_Toc527365423"/>
      <w:bookmarkStart w:id="371" w:name="_Toc530458631"/>
      <w:bookmarkStart w:id="372" w:name="_Toc530460493"/>
      <w:bookmarkStart w:id="373" w:name="_Toc211745969"/>
      <w:r>
        <w:rPr>
          <w:rStyle w:val="CharSectno"/>
        </w:rPr>
        <w:t>31</w:t>
      </w:r>
      <w:r>
        <w:rPr>
          <w:snapToGrid w:val="0"/>
        </w:rPr>
        <w:t>.</w:t>
      </w:r>
      <w:r>
        <w:rPr>
          <w:snapToGrid w:val="0"/>
        </w:rPr>
        <w:tab/>
        <w:t>Prosecutions</w:t>
      </w:r>
      <w:bookmarkEnd w:id="368"/>
      <w:bookmarkEnd w:id="369"/>
      <w:bookmarkEnd w:id="370"/>
      <w:bookmarkEnd w:id="371"/>
      <w:bookmarkEnd w:id="372"/>
      <w:bookmarkEnd w:id="373"/>
    </w:p>
    <w:p>
      <w:pPr>
        <w:pStyle w:val="Subsection"/>
        <w:spacing w:before="120"/>
        <w:rPr>
          <w:snapToGrid w:val="0"/>
        </w:rPr>
      </w:pPr>
      <w:r>
        <w:rPr>
          <w:snapToGrid w:val="0"/>
        </w:rPr>
        <w:tab/>
        <w:t>(1)</w:t>
      </w:r>
      <w:r>
        <w:rPr>
          <w:snapToGrid w:val="0"/>
        </w:rPr>
        <w:tab/>
        <w:t>Prosecutions for offences against this Act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374" w:name="_Toc521487178"/>
      <w:bookmarkStart w:id="375" w:name="_Toc522337206"/>
      <w:bookmarkStart w:id="376" w:name="_Toc527365424"/>
      <w:bookmarkStart w:id="377" w:name="_Toc530458632"/>
      <w:bookmarkStart w:id="378" w:name="_Toc530460494"/>
      <w:r>
        <w:tab/>
        <w:t>[Section 31 amended by No. 84 of 2004 s. 80.]</w:t>
      </w:r>
    </w:p>
    <w:p>
      <w:pPr>
        <w:pStyle w:val="Heading5"/>
        <w:spacing w:before="180"/>
      </w:pPr>
      <w:bookmarkStart w:id="379" w:name="_Toc211745970"/>
      <w:r>
        <w:rPr>
          <w:rStyle w:val="CharSectno"/>
        </w:rPr>
        <w:t>31A</w:t>
      </w:r>
      <w:r>
        <w:rPr>
          <w:snapToGrid w:val="0"/>
        </w:rPr>
        <w:t>.</w:t>
      </w:r>
      <w:r>
        <w:rPr>
          <w:snapToGrid w:val="0"/>
        </w:rPr>
        <w:tab/>
        <w:t>Penalties and costs</w:t>
      </w:r>
      <w:bookmarkEnd w:id="374"/>
      <w:bookmarkEnd w:id="375"/>
      <w:bookmarkEnd w:id="376"/>
      <w:bookmarkEnd w:id="377"/>
      <w:bookmarkEnd w:id="378"/>
      <w:bookmarkEnd w:id="379"/>
    </w:p>
    <w:p>
      <w:pPr>
        <w:pStyle w:val="Subsection"/>
      </w:pPr>
      <w:r>
        <w:tab/>
      </w:r>
      <w:r>
        <w:tab/>
        <w:t>All penalties or costs paid or recovered under this Act must be paid to the Builders’ Registration Board.</w:t>
      </w:r>
    </w:p>
    <w:p>
      <w:pPr>
        <w:pStyle w:val="Footnotesection"/>
        <w:spacing w:before="100"/>
        <w:ind w:left="890" w:hanging="890"/>
      </w:pPr>
      <w:r>
        <w:tab/>
        <w:t>[Section 31A inserted by No. 76 of 2000 s. 56; amended by No. 37 of 2002 s. 20; No. 84 of 2004 s. 80.]</w:t>
      </w:r>
    </w:p>
    <w:p>
      <w:pPr>
        <w:pStyle w:val="Heading5"/>
        <w:spacing w:before="180"/>
        <w:rPr>
          <w:snapToGrid w:val="0"/>
        </w:rPr>
      </w:pPr>
      <w:bookmarkStart w:id="380" w:name="_Toc521487179"/>
      <w:bookmarkStart w:id="381" w:name="_Toc522337207"/>
      <w:bookmarkStart w:id="382" w:name="_Toc527365425"/>
      <w:bookmarkStart w:id="383" w:name="_Toc530458633"/>
      <w:bookmarkStart w:id="384" w:name="_Toc530460495"/>
      <w:bookmarkStart w:id="385" w:name="_Toc211745971"/>
      <w:r>
        <w:rPr>
          <w:rStyle w:val="CharSectno"/>
        </w:rPr>
        <w:t>31B</w:t>
      </w:r>
      <w:r>
        <w:t>.</w:t>
      </w:r>
      <w:r>
        <w:tab/>
      </w:r>
      <w:r>
        <w:rPr>
          <w:snapToGrid w:val="0"/>
        </w:rPr>
        <w:t>Infringement notices</w:t>
      </w:r>
      <w:bookmarkEnd w:id="380"/>
      <w:bookmarkEnd w:id="381"/>
      <w:bookmarkEnd w:id="382"/>
      <w:bookmarkEnd w:id="383"/>
      <w:bookmarkEnd w:id="384"/>
      <w:bookmarkEnd w:id="385"/>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386" w:name="_Toc521487180"/>
      <w:bookmarkStart w:id="387" w:name="_Toc522337208"/>
      <w:bookmarkStart w:id="388" w:name="_Toc527365426"/>
      <w:bookmarkStart w:id="389" w:name="_Toc530458634"/>
      <w:bookmarkStart w:id="390" w:name="_Toc530460496"/>
      <w:bookmarkStart w:id="391" w:name="_Toc211745972"/>
      <w:r>
        <w:rPr>
          <w:rStyle w:val="CharSectno"/>
        </w:rPr>
        <w:t>32</w:t>
      </w:r>
      <w:r>
        <w:rPr>
          <w:snapToGrid w:val="0"/>
        </w:rPr>
        <w:t>.</w:t>
      </w:r>
      <w:r>
        <w:rPr>
          <w:snapToGrid w:val="0"/>
        </w:rPr>
        <w:tab/>
        <w:t>Regulations</w:t>
      </w:r>
      <w:bookmarkEnd w:id="386"/>
      <w:bookmarkEnd w:id="387"/>
      <w:bookmarkEnd w:id="388"/>
      <w:bookmarkEnd w:id="389"/>
      <w:bookmarkEnd w:id="390"/>
      <w:bookmarkEnd w:id="391"/>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392" w:name="_Toc521487181"/>
      <w:bookmarkStart w:id="393" w:name="_Toc522337209"/>
      <w:bookmarkStart w:id="394" w:name="_Toc527365427"/>
      <w:bookmarkStart w:id="395" w:name="_Toc530458635"/>
      <w:bookmarkStart w:id="396" w:name="_Toc530460497"/>
      <w:bookmarkStart w:id="397" w:name="_Toc211745973"/>
      <w:r>
        <w:rPr>
          <w:rStyle w:val="CharSectno"/>
        </w:rPr>
        <w:t>33</w:t>
      </w:r>
      <w:r>
        <w:rPr>
          <w:snapToGrid w:val="0"/>
        </w:rPr>
        <w:t>.</w:t>
      </w:r>
      <w:r>
        <w:rPr>
          <w:snapToGrid w:val="0"/>
        </w:rPr>
        <w:tab/>
        <w:t>Application not retrospective</w:t>
      </w:r>
      <w:bookmarkEnd w:id="392"/>
      <w:bookmarkEnd w:id="393"/>
      <w:bookmarkEnd w:id="394"/>
      <w:bookmarkEnd w:id="395"/>
      <w:bookmarkEnd w:id="396"/>
      <w:bookmarkEnd w:id="397"/>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398" w:name="_Toc521487182"/>
      <w:bookmarkStart w:id="399" w:name="_Toc522337210"/>
      <w:bookmarkStart w:id="400" w:name="_Toc527365428"/>
      <w:bookmarkStart w:id="401" w:name="_Toc530458636"/>
      <w:bookmarkStart w:id="402" w:name="_Toc530460498"/>
      <w:bookmarkStart w:id="403" w:name="_Toc211745974"/>
      <w:r>
        <w:rPr>
          <w:rStyle w:val="CharSectno"/>
        </w:rPr>
        <w:t>34</w:t>
      </w:r>
      <w:r>
        <w:rPr>
          <w:snapToGrid w:val="0"/>
        </w:rPr>
        <w:t>.</w:t>
      </w:r>
      <w:r>
        <w:rPr>
          <w:snapToGrid w:val="0"/>
        </w:rPr>
        <w:tab/>
        <w:t>Review of Act</w:t>
      </w:r>
      <w:bookmarkEnd w:id="398"/>
      <w:bookmarkEnd w:id="399"/>
      <w:bookmarkEnd w:id="400"/>
      <w:bookmarkEnd w:id="401"/>
      <w:bookmarkEnd w:id="402"/>
      <w:bookmarkEnd w:id="403"/>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04" w:name="_Toc527365429"/>
      <w:bookmarkStart w:id="405" w:name="_Toc530458637"/>
      <w:bookmarkStart w:id="406" w:name="_Toc530460499"/>
      <w:bookmarkStart w:id="407" w:name="_Toc124730142"/>
      <w:bookmarkStart w:id="408" w:name="_Toc124734195"/>
      <w:bookmarkStart w:id="409" w:name="_Toc124748277"/>
      <w:bookmarkStart w:id="410" w:name="_Toc127681826"/>
      <w:bookmarkStart w:id="411" w:name="_Toc129580038"/>
      <w:bookmarkStart w:id="412" w:name="_Toc211745975"/>
      <w:r>
        <w:rPr>
          <w:rStyle w:val="CharSchNo"/>
        </w:rPr>
        <w:t>Schedule 1</w:t>
      </w:r>
      <w:bookmarkEnd w:id="404"/>
      <w:bookmarkEnd w:id="405"/>
      <w:bookmarkEnd w:id="406"/>
      <w:bookmarkEnd w:id="407"/>
      <w:bookmarkEnd w:id="408"/>
      <w:bookmarkEnd w:id="409"/>
      <w:bookmarkEnd w:id="410"/>
      <w:bookmarkEnd w:id="411"/>
      <w:bookmarkEnd w:id="412"/>
    </w:p>
    <w:p>
      <w:pPr>
        <w:pStyle w:val="yShoulderClause"/>
        <w:rPr>
          <w:snapToGrid w:val="0"/>
        </w:rPr>
      </w:pPr>
      <w:r>
        <w:rPr>
          <w:snapToGrid w:val="0"/>
        </w:rPr>
        <w:t>(Sections 7(4), 8(4), 9(4), 13(5), 19 and 20)</w:t>
      </w:r>
    </w:p>
    <w:p>
      <w:pPr>
        <w:pStyle w:val="yMiscellaneousHeading"/>
      </w:pPr>
      <w:r>
        <w:rPr>
          <w:rStyle w:val="CharSchText"/>
          <w:b/>
          <w:bCs/>
          <w:i/>
          <w:iCs/>
        </w:rPr>
        <w:t>Consequences of non</w:t>
      </w:r>
      <w:r>
        <w:rPr>
          <w:rStyle w:val="CharSchText"/>
          <w:b/>
          <w:bCs/>
          <w:i/>
          <w:iCs/>
        </w:rPr>
        <w:noBreakHyphen/>
        <w:t>fulfilment of conditions</w:t>
      </w:r>
    </w:p>
    <w:p>
      <w:pPr>
        <w:pStyle w:val="yMiscellaneousBody"/>
        <w:ind w:left="879" w:hanging="879"/>
        <w:rPr>
          <w:snapToGrid w:val="0"/>
        </w:rPr>
      </w:pPr>
      <w:r>
        <w:rPr>
          <w:snapToGrid w:val="0"/>
        </w:rPr>
        <w:t>1.</w:t>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MiscellaneousBody"/>
        <w:ind w:left="879" w:hanging="879"/>
        <w:rPr>
          <w:snapToGrid w:val="0"/>
        </w:rPr>
      </w:pPr>
      <w:r>
        <w:rPr>
          <w:snapToGrid w:val="0"/>
        </w:rPr>
        <w:t>2.</w:t>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MiscellaneousBody"/>
        <w:ind w:left="879" w:hanging="879"/>
        <w:rPr>
          <w:snapToGrid w:val="0"/>
        </w:rPr>
      </w:pPr>
      <w:r>
        <w:rPr>
          <w:snapToGrid w:val="0"/>
        </w:rPr>
        <w:t>3.</w:t>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MiscellaneousBody"/>
        <w:ind w:left="879" w:hanging="879"/>
        <w:rPr>
          <w:snapToGrid w:val="0"/>
        </w:rPr>
      </w:pPr>
      <w:r>
        <w:rPr>
          <w:snapToGrid w:val="0"/>
        </w:rPr>
        <w:t>4.</w:t>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Subsection"/>
        <w:rPr>
          <w:snapToGrid w:val="0"/>
        </w:rPr>
      </w:pPr>
      <w:r>
        <w:rPr>
          <w:snapToGrid w:val="0"/>
        </w:rPr>
        <w:t>5.</w:t>
      </w: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[Schedule 1 amended by No. 57 of 1997 s. 73; No. 76 of 2000 s. 57 and 58; No. 37 of 2002 s. 20.]</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13" w:name="_Toc89521590"/>
      <w:bookmarkStart w:id="414" w:name="_Toc89521659"/>
      <w:bookmarkStart w:id="415" w:name="_Toc96246705"/>
      <w:bookmarkStart w:id="416" w:name="_Toc97107174"/>
      <w:bookmarkStart w:id="417" w:name="_Toc102366023"/>
      <w:bookmarkStart w:id="418" w:name="_Toc103067046"/>
      <w:bookmarkStart w:id="419" w:name="_Toc124730147"/>
      <w:bookmarkStart w:id="420" w:name="_Toc124734196"/>
      <w:bookmarkStart w:id="421" w:name="_Toc124748278"/>
      <w:bookmarkStart w:id="422" w:name="_Toc127681827"/>
      <w:bookmarkStart w:id="423" w:name="_Toc129580039"/>
      <w:bookmarkStart w:id="424" w:name="_Toc211745976"/>
      <w:r>
        <w:t>Notes</w:t>
      </w:r>
      <w:bookmarkEnd w:id="413"/>
      <w:bookmarkEnd w:id="414"/>
      <w:bookmarkEnd w:id="415"/>
      <w:bookmarkEnd w:id="416"/>
      <w:bookmarkEnd w:id="417"/>
      <w:bookmarkEnd w:id="418"/>
      <w:bookmarkEnd w:id="419"/>
      <w:bookmarkEnd w:id="420"/>
      <w:bookmarkEnd w:id="421"/>
      <w:bookmarkEnd w:id="422"/>
      <w:bookmarkEnd w:id="423"/>
      <w:bookmarkEnd w:id="424"/>
    </w:p>
    <w:p>
      <w:pPr>
        <w:pStyle w:val="nSubsection"/>
        <w:rPr>
          <w:snapToGrid w:val="0"/>
        </w:rPr>
      </w:pPr>
      <w:r>
        <w:rPr>
          <w:snapToGrid w:val="0"/>
          <w:vertAlign w:val="superscript"/>
        </w:rPr>
        <w:t>1</w:t>
      </w:r>
      <w:r>
        <w:rPr>
          <w:snapToGrid w:val="0"/>
        </w:rPr>
        <w:tab/>
        <w:t xml:space="preserve">This reprint is a compilation as at 10 February 2006 of the </w:t>
      </w:r>
      <w:r>
        <w:rPr>
          <w:i/>
          <w:noProof/>
          <w:snapToGrid w:val="0"/>
        </w:rPr>
        <w:t>Home Building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425" w:name="_Toc211745977"/>
      <w:r>
        <w:rPr>
          <w:snapToGrid w:val="0"/>
        </w:rPr>
        <w:t>Compilation table</w:t>
      </w:r>
      <w:bookmarkEnd w:id="4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Home Building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Home Building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r>
              <w:rPr>
                <w:i/>
                <w:sz w:val="19"/>
              </w:rPr>
              <w:t>Home Building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Home Building Contracts Act 1991</w:t>
            </w:r>
            <w:r>
              <w:rPr>
                <w:b/>
                <w:sz w:val="19"/>
              </w:rPr>
              <w:t xml:space="preserve"> as at 10 Feb 2006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426" w:name="_Hlt507390729"/>
      <w:bookmarkEnd w:id="42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27" w:name="_Toc211745978"/>
      <w:r>
        <w:rPr>
          <w:snapToGrid w:val="0"/>
        </w:rPr>
        <w:t>Provisions that have not come into operation</w:t>
      </w:r>
      <w:bookmarkEnd w:id="4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 xml:space="preserve">Caravan Parks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bottom w:val="single" w:sz="8" w:space="0" w:color="auto"/>
            </w:tcBorders>
          </w:tcPr>
          <w:p>
            <w:pPr>
              <w:pStyle w:val="nTable"/>
              <w:spacing w:after="40"/>
              <w:rPr>
                <w:sz w:val="19"/>
              </w:rPr>
            </w:pPr>
            <w:r>
              <w:rPr>
                <w:sz w:val="19"/>
              </w:rPr>
              <w:t>34 of 1995</w:t>
            </w:r>
          </w:p>
        </w:tc>
        <w:tc>
          <w:tcPr>
            <w:tcW w:w="1134" w:type="dxa"/>
            <w:tcBorders>
              <w:top w:val="single" w:sz="8" w:space="0" w:color="auto"/>
              <w:bottom w:val="single" w:sz="8" w:space="0" w:color="auto"/>
            </w:tcBorders>
          </w:tcPr>
          <w:p>
            <w:pPr>
              <w:pStyle w:val="nTable"/>
              <w:spacing w:after="40"/>
              <w:rPr>
                <w:sz w:val="19"/>
              </w:rPr>
            </w:pPr>
            <w:r>
              <w:rPr>
                <w:sz w:val="19"/>
              </w:rPr>
              <w:t>29 Sep 1995</w:t>
            </w:r>
          </w:p>
        </w:tc>
        <w:tc>
          <w:tcPr>
            <w:tcW w:w="2551"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428" w:name="_Toc450021088"/>
      <w:bookmarkStart w:id="429" w:name="_Toc482608244"/>
      <w:r>
        <w:rPr>
          <w:rStyle w:val="CharSectno"/>
        </w:rPr>
        <w:t>59</w:t>
      </w:r>
      <w:r>
        <w:rPr>
          <w:snapToGrid w:val="0"/>
        </w:rPr>
        <w:t>.</w:t>
      </w:r>
      <w:r>
        <w:rPr>
          <w:snapToGrid w:val="0"/>
        </w:rPr>
        <w:tab/>
        <w:t>References to Committee in other written laws</w:t>
      </w:r>
      <w:bookmarkEnd w:id="428"/>
      <w:bookmarkEnd w:id="429"/>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430" w:name="_Toc482608247"/>
      <w:r>
        <w:rPr>
          <w:rStyle w:val="CharSectno"/>
        </w:rPr>
        <w:t>62</w:t>
      </w:r>
      <w:r>
        <w:t>.</w:t>
      </w:r>
      <w:r>
        <w:tab/>
        <w:t>Review</w:t>
      </w:r>
      <w:bookmarkEnd w:id="430"/>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reprint was prepared, the</w:t>
      </w:r>
      <w:r>
        <w:rPr>
          <w:iCs/>
        </w:rPr>
        <w:t xml:space="preserve"> </w:t>
      </w:r>
      <w:r>
        <w:rPr>
          <w:i/>
        </w:rPr>
        <w:t>Caravan Parks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r>
              <w:rPr>
                <w:i/>
              </w:rPr>
              <w:t>Home Building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r>
              <w:rPr>
                <w:i/>
              </w:rPr>
              <w:t xml:space="preserve">Caravan Parks and Camping Grounds Act 1995              </w:t>
            </w:r>
            <w:r>
              <w:t>”.</w:t>
            </w:r>
          </w:p>
        </w:tc>
      </w:tr>
    </w:tbl>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13667</Words>
  <Characters>64102</Characters>
  <Application>Microsoft Office Word</Application>
  <DocSecurity>0</DocSecurity>
  <Lines>1780</Lines>
  <Paragraphs>984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76785</CharactersWithSpaces>
  <SharedDoc>false</SharedDoc>
  <HLinks>
    <vt:vector size="12" baseType="variant">
      <vt:variant>
        <vt:i4>65542</vt:i4>
      </vt:variant>
      <vt:variant>
        <vt:i4>5870</vt:i4>
      </vt:variant>
      <vt:variant>
        <vt:i4>1025</vt:i4>
      </vt:variant>
      <vt:variant>
        <vt:i4>1</vt:i4>
      </vt:variant>
      <vt:variant>
        <vt:lpwstr>Crest</vt:lpwstr>
      </vt:variant>
      <vt:variant>
        <vt:lpwstr/>
      </vt:variant>
      <vt:variant>
        <vt:i4>65542</vt:i4>
      </vt:variant>
      <vt:variant>
        <vt:i4>-1</vt:i4>
      </vt:variant>
      <vt:variant>
        <vt:i4>1042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1991 - 03-a0-07</dc:title>
  <dc:subject/>
  <dc:creator/>
  <cp:keywords/>
  <dc:description/>
  <cp:lastModifiedBy>svcMRProcess</cp:lastModifiedBy>
  <cp:revision>4</cp:revision>
  <cp:lastPrinted>2006-02-16T00:05:00Z</cp:lastPrinted>
  <dcterms:created xsi:type="dcterms:W3CDTF">2018-09-03T00:39:00Z</dcterms:created>
  <dcterms:modified xsi:type="dcterms:W3CDTF">2018-09-03T00:39:00Z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AsAtDate">
    <vt:lpwstr>10 Feb 2006</vt:lpwstr>
  </property>
  <property fmtid="{D5CDD505-2E9C-101B-9397-08002B2CF9AE}" pid="8" name="Suffix">
    <vt:lpwstr>03-a0-07</vt:lpwstr>
  </property>
</Properties>
</file>