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Housing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_Toc139691285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_Toc139691286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_Toc139691287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_Toc139691288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_Toc139691289 \h </w:instrText>
      </w:r>
      <w:r>
        <w:fldChar w:fldCharType="separate"/>
      </w:r>
      <w:r>
        <w:t>2</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_Toc139691292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_Toc139691293 \h </w:instrText>
      </w:r>
      <w:r>
        <w:fldChar w:fldCharType="separate"/>
      </w:r>
      <w:r>
        <w:t>6</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_Toc139691294 \h </w:instrText>
      </w:r>
      <w:r>
        <w:fldChar w:fldCharType="separate"/>
      </w:r>
      <w:r>
        <w:t>7</w:t>
      </w:r>
      <w:r>
        <w:fldChar w:fldCharType="end"/>
      </w:r>
    </w:p>
    <w:p>
      <w:pPr>
        <w:pStyle w:val="TOC8"/>
        <w:rPr>
          <w:sz w:val="24"/>
          <w:szCs w:val="24"/>
        </w:rPr>
      </w:pPr>
      <w:r>
        <w:rPr>
          <w:szCs w:val="24"/>
        </w:rPr>
        <w:t>9.</w:t>
      </w:r>
      <w:r>
        <w:rPr>
          <w:szCs w:val="24"/>
        </w:rPr>
        <w:tab/>
        <w:t>Management</w:t>
      </w:r>
      <w:r>
        <w:tab/>
      </w:r>
      <w:r>
        <w:fldChar w:fldCharType="begin"/>
      </w:r>
      <w:r>
        <w:instrText xml:space="preserve"> PAGEREF _Toc139691295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_Toc139691297 \h </w:instrText>
      </w:r>
      <w:r>
        <w:fldChar w:fldCharType="separate"/>
      </w:r>
      <w:r>
        <w:t>7</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_Toc139691298 \h </w:instrText>
      </w:r>
      <w:r>
        <w:fldChar w:fldCharType="separate"/>
      </w:r>
      <w:r>
        <w:t>8</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_Toc139691299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_Toc139691300 \h </w:instrText>
      </w:r>
      <w:r>
        <w:fldChar w:fldCharType="separate"/>
      </w:r>
      <w:r>
        <w:t>9</w:t>
      </w:r>
      <w:r>
        <w:fldChar w:fldCharType="end"/>
      </w:r>
    </w:p>
    <w:p>
      <w:pPr>
        <w:pStyle w:val="TOC8"/>
        <w:rPr>
          <w:sz w:val="24"/>
          <w:szCs w:val="24"/>
        </w:rPr>
      </w:pPr>
      <w:r>
        <w:rPr>
          <w:szCs w:val="24"/>
        </w:rPr>
        <w:t>12A</w:t>
      </w:r>
      <w:r>
        <w:rPr>
          <w:snapToGrid w:val="0"/>
          <w:szCs w:val="24"/>
        </w:rPr>
        <w:t xml:space="preserve">. </w:t>
      </w:r>
      <w:r>
        <w:rPr>
          <w:snapToGrid w:val="0"/>
          <w:szCs w:val="24"/>
        </w:rPr>
        <w:tab/>
        <w:t>Joint ventures</w:t>
      </w:r>
      <w:r>
        <w:tab/>
      </w:r>
      <w:r>
        <w:fldChar w:fldCharType="begin"/>
      </w:r>
      <w:r>
        <w:instrText xml:space="preserve"> PAGEREF _Toc139691301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_Toc139691302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_Toc139691303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_Toc139691304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_Toc139691305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the Authority and other officers and employees</w:t>
      </w:r>
      <w:r>
        <w:tab/>
      </w:r>
      <w:r>
        <w:fldChar w:fldCharType="begin"/>
      </w:r>
      <w:r>
        <w:instrText xml:space="preserve"> PAGEREF _Toc139691307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_Toc139691308 \h </w:instrText>
      </w:r>
      <w:r>
        <w:fldChar w:fldCharType="separate"/>
      </w:r>
      <w:r>
        <w:t>15</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_Toc139691309 \h </w:instrText>
      </w:r>
      <w:r>
        <w:fldChar w:fldCharType="separate"/>
      </w:r>
      <w:r>
        <w:t>16</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_Toc139691312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_Toc139691313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_Toc139691314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_Toc139691315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_Toc139691316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_Toc139691317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_Toc139691319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_Toc139691320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_Toc139691321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_Toc139691323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_Toc139691324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_Toc139691325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_Toc139691326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_Toc139691328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_Toc139691329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_Toc139691330 \h </w:instrText>
      </w:r>
      <w:r>
        <w:fldChar w:fldCharType="separate"/>
      </w:r>
      <w:r>
        <w:t>25</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_Toc139691333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_Toc139691334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the </w:t>
      </w:r>
      <w:r>
        <w:rPr>
          <w:szCs w:val="24"/>
        </w:rPr>
        <w:t>Authority</w:t>
      </w:r>
      <w:r>
        <w:tab/>
      </w:r>
      <w:r>
        <w:fldChar w:fldCharType="begin"/>
      </w:r>
      <w:r>
        <w:instrText xml:space="preserve"> PAGEREF _Toc139691335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_Toc139691336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_Toc139691337 \h </w:instrText>
      </w:r>
      <w:r>
        <w:fldChar w:fldCharType="separate"/>
      </w:r>
      <w:r>
        <w:t>28</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_Toc139691338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_Toc139691339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_Toc139691340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_Toc139691341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_Toc139691342 \h </w:instrText>
      </w:r>
      <w:r>
        <w:fldChar w:fldCharType="separate"/>
      </w:r>
      <w:r>
        <w:t>31</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_Toc139691343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_Toc139691345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_Toc139691346 \h </w:instrText>
      </w:r>
      <w:r>
        <w:fldChar w:fldCharType="separate"/>
      </w:r>
      <w:r>
        <w:t>32</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Definitions</w:t>
      </w:r>
      <w:r>
        <w:tab/>
      </w:r>
      <w:r>
        <w:fldChar w:fldCharType="begin"/>
      </w:r>
      <w:r>
        <w:instrText xml:space="preserve"> PAGEREF _Toc139691349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the Commonwealth — powers of Minister and </w:t>
      </w:r>
      <w:r>
        <w:rPr>
          <w:szCs w:val="24"/>
        </w:rPr>
        <w:t>Authority</w:t>
      </w:r>
      <w:r>
        <w:tab/>
      </w:r>
      <w:r>
        <w:fldChar w:fldCharType="begin"/>
      </w:r>
      <w:r>
        <w:instrText xml:space="preserve"> PAGEREF _Toc139691350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_Toc139691351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_Toc139691352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Definitions and effect</w:t>
      </w:r>
      <w:r>
        <w:tab/>
      </w:r>
      <w:r>
        <w:fldChar w:fldCharType="begin"/>
      </w:r>
      <w:r>
        <w:instrText xml:space="preserve"> PAGEREF _Toc139691354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_Toc139691355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_Toc139691356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_Toc139691357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_Toc139691358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_Toc139691359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_Toc139691360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_Toc139691361 \h </w:instrText>
      </w:r>
      <w:r>
        <w:fldChar w:fldCharType="separate"/>
      </w:r>
      <w:r>
        <w:t>41</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_Toc139691363 \h </w:instrText>
      </w:r>
      <w:r>
        <w:fldChar w:fldCharType="separate"/>
      </w:r>
      <w:r>
        <w:t>43</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_Toc139691364 \h </w:instrText>
      </w:r>
      <w:r>
        <w:fldChar w:fldCharType="separate"/>
      </w:r>
      <w:r>
        <w:t>44</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_Toc139691366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_Toc139691367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_Toc139691368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_Toc139691369 \h </w:instrText>
      </w:r>
      <w:r>
        <w:fldChar w:fldCharType="separate"/>
      </w:r>
      <w:r>
        <w:t>50</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_Toc139691371 \h </w:instrText>
      </w:r>
      <w:r>
        <w:fldChar w:fldCharType="separate"/>
      </w:r>
      <w:r>
        <w:t>51</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_Toc139691372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_Toc139691373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_Toc139691374 \h </w:instrText>
      </w:r>
      <w:r>
        <w:fldChar w:fldCharType="separate"/>
      </w:r>
      <w:r>
        <w:t>52</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_Toc139691375 \h </w:instrText>
      </w:r>
      <w:r>
        <w:fldChar w:fldCharType="separate"/>
      </w:r>
      <w:r>
        <w:t>53</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_Toc139691376 \h </w:instrText>
      </w:r>
      <w:r>
        <w:fldChar w:fldCharType="separate"/>
      </w:r>
      <w:r>
        <w:t>53</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_Toc139691378 \h </w:instrText>
      </w:r>
      <w:r>
        <w:fldChar w:fldCharType="separate"/>
      </w:r>
      <w:r>
        <w:t>54</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_Toc139691379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_Toc139691380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_Toc139691381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_Toc139691382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_Toc139691383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_Toc139691384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_Toc139691386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_Toc139691387 \h </w:instrText>
      </w:r>
      <w:r>
        <w:fldChar w:fldCharType="separate"/>
      </w:r>
      <w:r>
        <w:t>59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2" w:name="_Toc116712826"/>
      <w:bookmarkStart w:id="3" w:name="_Toc116811243"/>
      <w:bookmarkStart w:id="4" w:name="_Toc131396696"/>
      <w:bookmarkStart w:id="5" w:name="_Toc139275251"/>
      <w:bookmarkStart w:id="6" w:name="_Toc13969128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417967443"/>
      <w:bookmarkStart w:id="8" w:name="_Toc519921893"/>
      <w:bookmarkStart w:id="9" w:name="_Toc131396697"/>
      <w:bookmarkStart w:id="10" w:name="_Toc139691285"/>
      <w:r>
        <w:rPr>
          <w:rStyle w:val="CharSectno"/>
        </w:rPr>
        <w:t>1</w:t>
      </w:r>
      <w:r>
        <w:rPr>
          <w:snapToGrid w:val="0"/>
        </w:rPr>
        <w:t>.</w:t>
      </w:r>
      <w:r>
        <w:rPr>
          <w:snapToGrid w:val="0"/>
        </w:rPr>
        <w:tab/>
        <w:t>Short title</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1" w:name="_Toc417967444"/>
      <w:bookmarkStart w:id="12" w:name="_Toc519921894"/>
      <w:bookmarkStart w:id="13" w:name="_Toc131396698"/>
      <w:bookmarkStart w:id="14" w:name="_Toc139691286"/>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5" w:name="_Toc417967445"/>
      <w:bookmarkStart w:id="16" w:name="_Toc519921895"/>
      <w:bookmarkStart w:id="17" w:name="_Toc131396699"/>
      <w:bookmarkStart w:id="18" w:name="_Toc139691287"/>
      <w:r>
        <w:rPr>
          <w:rStyle w:val="CharSectno"/>
        </w:rPr>
        <w:t>3</w:t>
      </w:r>
      <w:r>
        <w:rPr>
          <w:snapToGrid w:val="0"/>
        </w:rPr>
        <w:t>.</w:t>
      </w:r>
      <w:r>
        <w:rPr>
          <w:snapToGrid w:val="0"/>
        </w:rPr>
        <w:tab/>
        <w:t>Repeal</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19" w:name="_Toc417967446"/>
      <w:bookmarkStart w:id="20" w:name="_Toc519921896"/>
      <w:bookmarkStart w:id="21" w:name="_Toc131396700"/>
      <w:bookmarkStart w:id="22" w:name="_Toc139691288"/>
      <w:r>
        <w:rPr>
          <w:rStyle w:val="CharSectno"/>
        </w:rPr>
        <w:t>4</w:t>
      </w:r>
      <w:r>
        <w:rPr>
          <w:snapToGrid w:val="0"/>
        </w:rPr>
        <w:t>.</w:t>
      </w:r>
      <w:r>
        <w:rPr>
          <w:snapToGrid w:val="0"/>
        </w:rPr>
        <w:tab/>
        <w:t>Objects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23" w:name="_Toc417967447"/>
      <w:bookmarkStart w:id="24" w:name="_Toc519921897"/>
      <w:bookmarkStart w:id="25" w:name="_Toc131396701"/>
      <w:bookmarkStart w:id="26" w:name="_Toc139691289"/>
      <w:r>
        <w:rPr>
          <w:rStyle w:val="CharSectno"/>
        </w:rPr>
        <w:t>5</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tabs>
          <w:tab w:val="clear" w:pos="879"/>
          <w:tab w:val="left" w:pos="1701"/>
        </w:tabs>
        <w:ind w:left="2155" w:hanging="2155"/>
      </w:pPr>
      <w:r>
        <w:tab/>
        <w:t>(a)</w:t>
      </w:r>
      <w:r>
        <w:rPr>
          <w:b/>
        </w:rPr>
        <w:tab/>
        <w:t>“</w:t>
      </w:r>
      <w:r>
        <w:rPr>
          <w:rStyle w:val="CharDefText"/>
        </w:rPr>
        <w:t>approved form</w:t>
      </w:r>
      <w:r>
        <w:rPr>
          <w:b/>
        </w:rPr>
        <w:t>”</w:t>
      </w:r>
      <w:r>
        <w:t xml:space="preserve"> means a form approved by the Minister;</w:t>
      </w:r>
    </w:p>
    <w:p>
      <w:pPr>
        <w:pStyle w:val="Defstart"/>
        <w:tabs>
          <w:tab w:val="clear" w:pos="879"/>
          <w:tab w:val="left" w:pos="1701"/>
        </w:tabs>
        <w:ind w:left="2155" w:hanging="2155"/>
      </w:pPr>
      <w:r>
        <w:rPr>
          <w:b/>
        </w:rPr>
        <w:tab/>
        <w:t>“</w:t>
      </w:r>
      <w:r>
        <w:rPr>
          <w:rStyle w:val="CharDefText"/>
        </w:rPr>
        <w:t>Authority</w:t>
      </w:r>
      <w:r>
        <w:rPr>
          <w:b/>
        </w:rPr>
        <w:t>”</w:t>
      </w:r>
      <w:r>
        <w:t xml:space="preserve"> means the Housing Authority referred to in section 6(4);</w:t>
      </w:r>
    </w:p>
    <w:p>
      <w:pPr>
        <w:pStyle w:val="Defstart"/>
        <w:tabs>
          <w:tab w:val="clear" w:pos="879"/>
          <w:tab w:val="left" w:pos="1701"/>
        </w:tabs>
        <w:ind w:left="2155" w:hanging="2155"/>
        <w:rPr>
          <w:spacing w:val="-4"/>
        </w:rPr>
      </w:pPr>
      <w:r>
        <w:rPr>
          <w:b/>
          <w:spacing w:val="-4"/>
        </w:rPr>
        <w:tab/>
        <w:t>“</w:t>
      </w:r>
      <w:r>
        <w:rPr>
          <w:rStyle w:val="CharDefText"/>
          <w:spacing w:val="-4"/>
        </w:rPr>
        <w:t>house</w:t>
      </w:r>
      <w:r>
        <w:rPr>
          <w:b/>
          <w:spacing w:val="-4"/>
        </w:rPr>
        <w:t>”</w:t>
      </w:r>
      <w:r>
        <w:rPr>
          <w:spacing w:val="-4"/>
        </w:rPr>
        <w:t xml:space="preserve"> means any building (including any single, attached or multi</w:t>
      </w:r>
      <w:r>
        <w:rPr>
          <w:spacing w:val="-4"/>
        </w:rPr>
        <w:noBreakHyphen/>
        <w:t>storey dwelling unit, tent, edifice, 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tabs>
          <w:tab w:val="clear" w:pos="879"/>
          <w:tab w:val="left" w:pos="1701"/>
        </w:tabs>
        <w:ind w:left="2155" w:hanging="2155"/>
      </w:pPr>
      <w:r>
        <w:rPr>
          <w:b/>
        </w:rPr>
        <w:tab/>
        <w:t>“</w:t>
      </w:r>
      <w:r>
        <w:rPr>
          <w:rStyle w:val="CharDefText"/>
        </w:rPr>
        <w:t>land</w:t>
      </w:r>
      <w:r>
        <w:rPr>
          <w:b/>
        </w:rPr>
        <w:t>”</w:t>
      </w:r>
      <w:r>
        <w:t xml:space="preserve"> includes any estate or interest in land and any easement, right or privilege in, over or affecting land and any building or other structure or improvements on land;</w:t>
      </w:r>
    </w:p>
    <w:p>
      <w:pPr>
        <w:pStyle w:val="Defstart"/>
        <w:tabs>
          <w:tab w:val="clear" w:pos="879"/>
          <w:tab w:val="left" w:pos="1701"/>
        </w:tabs>
        <w:ind w:left="2155" w:hanging="2155"/>
      </w:pPr>
      <w:r>
        <w:rPr>
          <w:b/>
        </w:rPr>
        <w:tab/>
        <w:t>“</w:t>
      </w:r>
      <w:r>
        <w:rPr>
          <w:rStyle w:val="CharDefText"/>
        </w:rPr>
        <w:t>loan</w:t>
      </w:r>
      <w:r>
        <w:rPr>
          <w:b/>
        </w:rPr>
        <w:t>”</w:t>
      </w:r>
      <w:r>
        <w:t xml:space="preserve"> includes a part of a loan;</w:t>
      </w:r>
    </w:p>
    <w:p>
      <w:pPr>
        <w:pStyle w:val="Defstart"/>
        <w:tabs>
          <w:tab w:val="clear" w:pos="879"/>
          <w:tab w:val="left" w:pos="1701"/>
        </w:tabs>
        <w:ind w:left="2155" w:hanging="2155"/>
      </w:pPr>
      <w:r>
        <w:rPr>
          <w:b/>
        </w:rPr>
        <w:tab/>
        <w:t>“</w:t>
      </w:r>
      <w:r>
        <w:rPr>
          <w:rStyle w:val="CharDefText"/>
        </w:rPr>
        <w:t>local government</w:t>
      </w:r>
      <w:r>
        <w:rPr>
          <w:b/>
        </w:rPr>
        <w:t>”</w:t>
      </w:r>
      <w:r>
        <w:t xml:space="preserve"> means a local government or a person exercising the powers of a local government under the </w:t>
      </w:r>
      <w:r>
        <w:rPr>
          <w:i/>
        </w:rPr>
        <w:t>Health Act 1911</w:t>
      </w:r>
      <w:r>
        <w:t>;</w:t>
      </w:r>
    </w:p>
    <w:p>
      <w:pPr>
        <w:pStyle w:val="Defstart"/>
        <w:tabs>
          <w:tab w:val="clear" w:pos="879"/>
          <w:tab w:val="left" w:pos="1701"/>
        </w:tabs>
        <w:ind w:left="2155" w:hanging="2155"/>
      </w:pPr>
      <w:r>
        <w:rPr>
          <w:b/>
        </w:rPr>
        <w:tab/>
        <w:t>“</w:t>
      </w:r>
      <w:r>
        <w:rPr>
          <w:rStyle w:val="CharDefText"/>
        </w:rPr>
        <w:t>mortgage</w:t>
      </w:r>
      <w:r>
        <w:rPr>
          <w:b/>
        </w:rPr>
        <w:t>”</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tabs>
          <w:tab w:val="clear" w:pos="879"/>
          <w:tab w:val="left" w:pos="1701"/>
        </w:tabs>
        <w:ind w:left="2155" w:hanging="2155"/>
      </w:pPr>
      <w:r>
        <w:rPr>
          <w:b/>
        </w:rPr>
        <w:tab/>
        <w:t>“</w:t>
      </w:r>
      <w:r>
        <w:rPr>
          <w:rStyle w:val="CharDefText"/>
        </w:rPr>
        <w:t>officer of the Authority</w:t>
      </w:r>
      <w:r>
        <w:rPr>
          <w:b/>
        </w:rPr>
        <w:t>”</w:t>
      </w:r>
      <w:r>
        <w:t xml:space="preserve"> means — </w:t>
      </w:r>
    </w:p>
    <w:p>
      <w:pPr>
        <w:pStyle w:val="Defpara"/>
        <w:tabs>
          <w:tab w:val="clear" w:pos="1616"/>
          <w:tab w:val="clear" w:pos="1899"/>
          <w:tab w:val="right" w:pos="2410"/>
          <w:tab w:val="left" w:pos="2694"/>
        </w:tabs>
        <w:ind w:left="2694" w:hanging="2694"/>
      </w:pPr>
      <w:r>
        <w:tab/>
        <w:t>(a)</w:t>
      </w:r>
      <w:r>
        <w:tab/>
        <w:t>the chief executive officer of the Authority;</w:t>
      </w:r>
    </w:p>
    <w:p>
      <w:pPr>
        <w:pStyle w:val="Defpara"/>
        <w:tabs>
          <w:tab w:val="clear" w:pos="1616"/>
          <w:tab w:val="clear" w:pos="1899"/>
          <w:tab w:val="right" w:pos="2410"/>
          <w:tab w:val="left" w:pos="2694"/>
        </w:tabs>
        <w:ind w:left="2694" w:hanging="2694"/>
      </w:pPr>
      <w:r>
        <w:tab/>
        <w:t>(b)</w:t>
      </w:r>
      <w:r>
        <w:tab/>
        <w:t>an officer referred to in section 17(b); and</w:t>
      </w:r>
    </w:p>
    <w:p>
      <w:pPr>
        <w:pStyle w:val="Defpara"/>
        <w:tabs>
          <w:tab w:val="clear" w:pos="1616"/>
          <w:tab w:val="clear" w:pos="1899"/>
          <w:tab w:val="right" w:pos="2410"/>
          <w:tab w:val="left" w:pos="2694"/>
        </w:tabs>
        <w:ind w:left="2694" w:hanging="2694"/>
      </w:pPr>
      <w:r>
        <w:tab/>
        <w:t>(c)</w:t>
      </w:r>
      <w:r>
        <w:tab/>
        <w:t>an officer or employee referred to in section 18A(1) whose services the Authority is making use of;</w:t>
      </w:r>
    </w:p>
    <w:p>
      <w:pPr>
        <w:pStyle w:val="Defstart"/>
        <w:tabs>
          <w:tab w:val="clear" w:pos="879"/>
          <w:tab w:val="left" w:pos="1701"/>
        </w:tabs>
        <w:ind w:left="2155" w:hanging="2155"/>
      </w:pPr>
      <w:r>
        <w:rPr>
          <w:b/>
        </w:rPr>
        <w:tab/>
        <w:t>“</w:t>
      </w:r>
      <w:r>
        <w:rPr>
          <w:rStyle w:val="CharDefText"/>
        </w:rPr>
        <w:t>owner</w:t>
      </w:r>
      <w:r>
        <w:rPr>
          <w:b/>
        </w:rPr>
        <w:t>”</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tabs>
          <w:tab w:val="clear" w:pos="879"/>
          <w:tab w:val="left" w:pos="1701"/>
        </w:tabs>
        <w:ind w:left="2155" w:hanging="2155"/>
      </w:pPr>
      <w:r>
        <w:rPr>
          <w:b/>
        </w:rPr>
        <w:tab/>
        <w:t>“</w:t>
      </w:r>
      <w:r>
        <w:rPr>
          <w:rStyle w:val="CharDefText"/>
        </w:rPr>
        <w:t>public authority</w:t>
      </w:r>
      <w:r>
        <w:rPr>
          <w:b/>
        </w:rPr>
        <w:t>”</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tabs>
          <w:tab w:val="clear" w:pos="879"/>
          <w:tab w:val="left" w:pos="1701"/>
        </w:tabs>
        <w:ind w:left="2155" w:hanging="2155"/>
      </w:pPr>
      <w:r>
        <w:rPr>
          <w:b/>
        </w:rPr>
        <w:tab/>
        <w:t>“</w:t>
      </w:r>
      <w:r>
        <w:rPr>
          <w:rStyle w:val="CharDefText"/>
        </w:rPr>
        <w:t>purchase</w:t>
      </w:r>
      <w:r>
        <w:rPr>
          <w:b/>
        </w:rPr>
        <w:t>”</w:t>
      </w:r>
      <w:r>
        <w:t xml:space="preserve"> includes to acquire by way of exchange;</w:t>
      </w:r>
    </w:p>
    <w:p>
      <w:pPr>
        <w:pStyle w:val="Defstart"/>
        <w:tabs>
          <w:tab w:val="clear" w:pos="879"/>
          <w:tab w:val="left" w:pos="1701"/>
        </w:tabs>
        <w:ind w:left="2155" w:hanging="2155"/>
      </w:pPr>
      <w:r>
        <w:rPr>
          <w:b/>
        </w:rPr>
        <w:tab/>
        <w:t>“</w:t>
      </w:r>
      <w:r>
        <w:rPr>
          <w:rStyle w:val="CharDefText"/>
        </w:rPr>
        <w:t>section</w:t>
      </w:r>
      <w:r>
        <w:rPr>
          <w:b/>
        </w:rPr>
        <w:t>”</w:t>
      </w:r>
      <w:r>
        <w:t xml:space="preserve"> means section of this Act;</w:t>
      </w:r>
    </w:p>
    <w:p>
      <w:pPr>
        <w:pStyle w:val="Defstart"/>
        <w:tabs>
          <w:tab w:val="clear" w:pos="879"/>
          <w:tab w:val="left" w:pos="1701"/>
        </w:tabs>
        <w:ind w:left="2155" w:hanging="2155"/>
      </w:pPr>
      <w:r>
        <w:rPr>
          <w:b/>
        </w:rPr>
        <w:tab/>
        <w:t>“</w:t>
      </w:r>
      <w:r>
        <w:rPr>
          <w:rStyle w:val="CharDefText"/>
        </w:rPr>
        <w:t>sell</w:t>
      </w:r>
      <w:r>
        <w:rPr>
          <w:b/>
        </w:rPr>
        <w:t>”</w:t>
      </w:r>
      <w:r>
        <w:t xml:space="preserve"> includes to dispose of by way of exchange;</w:t>
      </w:r>
    </w:p>
    <w:p>
      <w:pPr>
        <w:pStyle w:val="Defstart"/>
        <w:tabs>
          <w:tab w:val="clear" w:pos="879"/>
          <w:tab w:val="left" w:pos="1701"/>
        </w:tabs>
        <w:ind w:left="2155" w:hanging="2155"/>
      </w:pPr>
      <w:r>
        <w:rPr>
          <w:b/>
        </w:rPr>
        <w:tab/>
        <w:t>“</w:t>
      </w:r>
      <w:r>
        <w:rPr>
          <w:rStyle w:val="CharDefText"/>
        </w:rPr>
        <w:t>street</w:t>
      </w:r>
      <w:r>
        <w:rPr>
          <w:b/>
        </w:rPr>
        <w:t>”</w:t>
      </w:r>
      <w:r>
        <w:t xml:space="preserve"> includes any street, road, footway, square, court, alley or right of way whether a thoroughfare or not;</w:t>
      </w:r>
    </w:p>
    <w:p>
      <w:pPr>
        <w:pStyle w:val="Defstart"/>
        <w:tabs>
          <w:tab w:val="clear" w:pos="879"/>
          <w:tab w:val="left" w:pos="1701"/>
        </w:tabs>
        <w:ind w:left="2155" w:hanging="2155"/>
      </w:pPr>
      <w:r>
        <w:rPr>
          <w:b/>
        </w:rPr>
        <w:tab/>
        <w:t>“</w:t>
      </w:r>
      <w:r>
        <w:rPr>
          <w:rStyle w:val="CharDefText"/>
        </w:rPr>
        <w:t>subsection</w:t>
      </w:r>
      <w:r>
        <w:rPr>
          <w:b/>
        </w:rPr>
        <w:t>”</w:t>
      </w:r>
      <w:r>
        <w:t xml:space="preserve"> means subsection of the section in which the term is used;</w:t>
      </w:r>
    </w:p>
    <w:p>
      <w:pPr>
        <w:pStyle w:val="Defstart"/>
        <w:tabs>
          <w:tab w:val="clear" w:pos="879"/>
          <w:tab w:val="left" w:pos="1701"/>
        </w:tabs>
        <w:ind w:left="2155" w:hanging="2155"/>
      </w:pPr>
      <w:r>
        <w:rPr>
          <w:b/>
        </w:rPr>
        <w:tab/>
        <w:t>“</w:t>
      </w:r>
      <w:r>
        <w:rPr>
          <w:rStyle w:val="CharDefText"/>
        </w:rPr>
        <w:t>tenancy agreement</w:t>
      </w:r>
      <w:r>
        <w:rPr>
          <w:b/>
        </w:rPr>
        <w:t>”</w:t>
      </w:r>
      <w:r>
        <w:t xml:space="preserve"> includes a lease or agreement to lease, and includes any instrument under which any person derives title under the original tenant;</w:t>
      </w:r>
    </w:p>
    <w:p>
      <w:pPr>
        <w:pStyle w:val="Defstart"/>
        <w:tabs>
          <w:tab w:val="clear" w:pos="879"/>
          <w:tab w:val="left" w:pos="1701"/>
        </w:tabs>
        <w:ind w:left="2155" w:hanging="2155"/>
      </w:pPr>
      <w:r>
        <w:rPr>
          <w:b/>
        </w:rPr>
        <w:tab/>
        <w:t>“</w:t>
      </w:r>
      <w:r>
        <w:rPr>
          <w:rStyle w:val="CharDefText"/>
        </w:rPr>
        <w:t>tenant</w:t>
      </w:r>
      <w:r>
        <w:rPr>
          <w:b/>
        </w:rPr>
        <w:t>”</w:t>
      </w:r>
      <w:r>
        <w:t xml:space="preserve"> includes lessee, and includes any person deriving title under the original tenant;</w:t>
      </w:r>
    </w:p>
    <w:p>
      <w:pPr>
        <w:pStyle w:val="Defstart"/>
        <w:tabs>
          <w:tab w:val="clear" w:pos="879"/>
          <w:tab w:val="left" w:pos="1701"/>
        </w:tabs>
        <w:ind w:left="2155" w:hanging="2155"/>
      </w:pPr>
      <w:r>
        <w:rPr>
          <w:b/>
        </w:rPr>
        <w:tab/>
        <w:t>“</w:t>
      </w:r>
      <w:r>
        <w:rPr>
          <w:rStyle w:val="CharDefText"/>
        </w:rPr>
        <w:t>the Fund</w:t>
      </w:r>
      <w:r>
        <w:rPr>
          <w:b/>
        </w:rPr>
        <w:t>”</w:t>
      </w:r>
      <w:r>
        <w:t xml:space="preserve"> means the Housing Authority Fund referred to in section 62;</w:t>
      </w:r>
    </w:p>
    <w:p>
      <w:pPr>
        <w:pStyle w:val="Defstart"/>
        <w:tabs>
          <w:tab w:val="clear" w:pos="879"/>
          <w:tab w:val="left" w:pos="1701"/>
        </w:tabs>
        <w:ind w:left="2155" w:hanging="2155"/>
      </w:pPr>
      <w:r>
        <w:rPr>
          <w:b/>
        </w:rPr>
        <w:tab/>
        <w:t>“</w:t>
      </w:r>
      <w:r>
        <w:rPr>
          <w:rStyle w:val="CharDefText"/>
        </w:rPr>
        <w:t>the repealed Act</w:t>
      </w:r>
      <w:r>
        <w:rPr>
          <w:b/>
        </w:rPr>
        <w:t>”</w:t>
      </w:r>
      <w:r>
        <w:t xml:space="preserve"> means the Act repealed by section 3;</w:t>
      </w:r>
    </w:p>
    <w:p>
      <w:pPr>
        <w:pStyle w:val="Defstart"/>
        <w:tabs>
          <w:tab w:val="clear" w:pos="879"/>
          <w:tab w:val="left" w:pos="1701"/>
        </w:tabs>
        <w:ind w:left="2155" w:hanging="2155"/>
      </w:pPr>
      <w:r>
        <w:rPr>
          <w:b/>
        </w:rPr>
        <w:tab/>
        <w:t>“</w:t>
      </w:r>
      <w:r>
        <w:rPr>
          <w:rStyle w:val="CharDefText"/>
        </w:rPr>
        <w:t>Treasurer</w:t>
      </w:r>
      <w:r>
        <w:rPr>
          <w:b/>
        </w:rPr>
        <w:t>”</w:t>
      </w:r>
      <w:r>
        <w:t xml:space="preserve"> means Treasurer of the State;</w:t>
      </w:r>
    </w:p>
    <w:p>
      <w:pPr>
        <w:pStyle w:val="Defstart"/>
      </w:pPr>
      <w:r>
        <w:tab/>
        <w:t>(b)</w:t>
      </w:r>
      <w:r>
        <w:tab/>
        <w:t>a reference to the erection of a house or other building includes a reference to the conversion or modification of an existing building;</w:t>
      </w:r>
    </w:p>
    <w:p>
      <w:pPr>
        <w:pStyle w:val="Defstart"/>
      </w:pPr>
      <w:r>
        <w:tab/>
        <w:t>(c)</w:t>
      </w:r>
      <w:r>
        <w:tab/>
        <w:t>a reference to the family of a person is a reference to the spouse, de facto partner and children of, and the parents or other relatives dependent upon, that person;</w:t>
      </w:r>
    </w:p>
    <w:p>
      <w:pPr>
        <w:pStyle w:val="Defstart"/>
      </w:pPr>
      <w:r>
        <w:tab/>
        <w:t>(d)</w:t>
      </w:r>
      <w:r>
        <w:tab/>
        <w:t>a reference to land held by the Authority is a reference to any land — </w:t>
      </w:r>
    </w:p>
    <w:p>
      <w:pPr>
        <w:pStyle w:val="Defpara"/>
      </w:pPr>
      <w:r>
        <w:tab/>
        <w:t>(i)</w:t>
      </w:r>
      <w:r>
        <w:tab/>
        <w:t>vested in or granted to the Authority;</w:t>
      </w:r>
    </w:p>
    <w:p>
      <w:pPr>
        <w:pStyle w:val="Defpara"/>
      </w:pPr>
      <w:r>
        <w:tab/>
        <w:t>(ii)</w:t>
      </w:r>
      <w:r>
        <w:tab/>
        <w:t>reserved for the use and requirements of the Authority or for the purposes of this Act;</w:t>
      </w:r>
    </w:p>
    <w:p>
      <w:pPr>
        <w:pStyle w:val="Defpara"/>
      </w:pPr>
      <w:r>
        <w:tab/>
        <w:t>(iii)</w:t>
      </w:r>
      <w:r>
        <w:tab/>
        <w:t>purchased or otherwise acquired by the Authority; or</w:t>
      </w:r>
    </w:p>
    <w:p>
      <w:pPr>
        <w:pStyle w:val="Defpara"/>
      </w:pPr>
      <w:r>
        <w:tab/>
        <w:t>(iv)</w:t>
      </w:r>
      <w:r>
        <w:tab/>
        <w:t>donated, given, devised or bequeathed to the Authority;</w:t>
      </w:r>
    </w:p>
    <w:p>
      <w:pPr>
        <w:pStyle w:val="Defstart"/>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b/>
          <w:snapToGrid w:val="0"/>
        </w:rPr>
        <w:t>“</w:t>
      </w:r>
      <w:r>
        <w:rPr>
          <w:rStyle w:val="CharDefText"/>
        </w:rPr>
        <w:t>eligible person</w:t>
      </w:r>
      <w:r>
        <w:rPr>
          <w:b/>
          <w:snapToGrid w:val="0"/>
        </w:rPr>
        <w:t>”</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s.4; No. 28 of 2003 s. 84; No. 28 of 2006 s. 311 and 332.] </w:t>
      </w:r>
    </w:p>
    <w:p>
      <w:pPr>
        <w:pStyle w:val="Heading2"/>
        <w:rPr>
          <w:rStyle w:val="CharPartText"/>
        </w:rPr>
      </w:pPr>
      <w:bookmarkStart w:id="27" w:name="_Toc116712832"/>
      <w:bookmarkStart w:id="28" w:name="_Toc116811249"/>
      <w:bookmarkStart w:id="29" w:name="_Toc131396702"/>
      <w:bookmarkStart w:id="30" w:name="_Toc139275257"/>
      <w:bookmarkStart w:id="31" w:name="_Toc139691290"/>
      <w:r>
        <w:rPr>
          <w:rStyle w:val="CharPartNo"/>
        </w:rPr>
        <w:t>Part II</w:t>
      </w:r>
      <w:r>
        <w:t> — </w:t>
      </w:r>
      <w:r>
        <w:rPr>
          <w:rStyle w:val="CharPartText"/>
        </w:rPr>
        <w:t xml:space="preserve">The State Housing </w:t>
      </w:r>
      <w:bookmarkEnd w:id="27"/>
      <w:bookmarkEnd w:id="28"/>
      <w:bookmarkEnd w:id="29"/>
      <w:r>
        <w:rPr>
          <w:rStyle w:val="CharPartText"/>
        </w:rPr>
        <w:t>Authority</w:t>
      </w:r>
      <w:bookmarkEnd w:id="30"/>
      <w:bookmarkEnd w:id="31"/>
    </w:p>
    <w:p>
      <w:pPr>
        <w:pStyle w:val="Footnoteheading"/>
      </w:pPr>
      <w:r>
        <w:tab/>
        <w:t>[Heading amended by No. 28 of 2006 s. 312.]</w:t>
      </w:r>
    </w:p>
    <w:p>
      <w:pPr>
        <w:pStyle w:val="Heading3"/>
      </w:pPr>
      <w:bookmarkStart w:id="32" w:name="_Toc138750432"/>
      <w:bookmarkStart w:id="33" w:name="_Toc138751117"/>
      <w:bookmarkStart w:id="34" w:name="_Toc139166858"/>
      <w:bookmarkStart w:id="35" w:name="_Toc139275259"/>
      <w:bookmarkStart w:id="36" w:name="_Toc139691291"/>
      <w:bookmarkStart w:id="37" w:name="_Toc417967448"/>
      <w:bookmarkStart w:id="38" w:name="_Toc519921898"/>
      <w:bookmarkStart w:id="39" w:name="_Toc131396704"/>
      <w:r>
        <w:t>Division 1 — The Housing Authority</w:t>
      </w:r>
      <w:bookmarkEnd w:id="32"/>
      <w:bookmarkEnd w:id="33"/>
      <w:bookmarkEnd w:id="34"/>
      <w:bookmarkEnd w:id="35"/>
      <w:bookmarkEnd w:id="36"/>
    </w:p>
    <w:p>
      <w:pPr>
        <w:pStyle w:val="Footnoteheading"/>
      </w:pPr>
      <w:r>
        <w:tab/>
        <w:t>[Heading inserted by No. 28 of 2006 s. 313.]</w:t>
      </w:r>
    </w:p>
    <w:p>
      <w:pPr>
        <w:pStyle w:val="Heading5"/>
        <w:ind w:left="0" w:firstLine="0"/>
        <w:rPr>
          <w:snapToGrid w:val="0"/>
        </w:rPr>
      </w:pPr>
      <w:bookmarkStart w:id="40" w:name="_Toc139691292"/>
      <w:r>
        <w:rPr>
          <w:rStyle w:val="CharSectno"/>
        </w:rPr>
        <w:t>6</w:t>
      </w:r>
      <w:r>
        <w:rPr>
          <w:snapToGrid w:val="0"/>
        </w:rPr>
        <w:t>.</w:t>
      </w:r>
      <w:r>
        <w:rPr>
          <w:snapToGrid w:val="0"/>
        </w:rPr>
        <w:tab/>
      </w:r>
      <w:bookmarkEnd w:id="37"/>
      <w:bookmarkEnd w:id="38"/>
      <w:bookmarkEnd w:id="39"/>
      <w:r>
        <w:rPr>
          <w:snapToGrid w:val="0"/>
        </w:rPr>
        <w:t>The Housing Authority</w:t>
      </w:r>
      <w:bookmarkEnd w:id="40"/>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41" w:name="_Toc417967449"/>
      <w:bookmarkStart w:id="42" w:name="_Toc519921899"/>
      <w:bookmarkStart w:id="43"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t>“</w:t>
      </w:r>
      <w:r>
        <w:rPr>
          <w:rStyle w:val="CharDefText"/>
        </w:rPr>
        <w:t>former body</w:t>
      </w:r>
      <w:r>
        <w:rPr>
          <w:b/>
        </w:rPr>
        <w:t>”</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t>“</w:t>
      </w:r>
      <w:r>
        <w:rPr>
          <w:rStyle w:val="CharDefText"/>
        </w:rPr>
        <w:t>merger time</w:t>
      </w:r>
      <w:r>
        <w:rPr>
          <w:b/>
        </w:rPr>
        <w:t>”</w:t>
      </w:r>
      <w:r>
        <w:t xml:space="preserve"> means the time at which section </w:t>
      </w:r>
      <w:bookmarkStart w:id="44" w:name="_Hlt39896061"/>
      <w:r>
        <w:t>314</w:t>
      </w:r>
      <w:bookmarkEnd w:id="44"/>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45" w:name="_Toc139691293"/>
      <w:r>
        <w:rPr>
          <w:rStyle w:val="CharSectno"/>
        </w:rPr>
        <w:t>7</w:t>
      </w:r>
      <w:r>
        <w:rPr>
          <w:snapToGrid w:val="0"/>
        </w:rPr>
        <w:t>.</w:t>
      </w:r>
      <w:r>
        <w:rPr>
          <w:snapToGrid w:val="0"/>
        </w:rPr>
        <w:tab/>
        <w:t>Authority a body corporate and Crown agency</w:t>
      </w:r>
      <w:bookmarkEnd w:id="41"/>
      <w:bookmarkEnd w:id="42"/>
      <w:bookmarkEnd w:id="43"/>
      <w:bookmarkEnd w:id="45"/>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46" w:name="_Toc417967450"/>
      <w:bookmarkStart w:id="47" w:name="_Toc519921900"/>
      <w:bookmarkStart w:id="48" w:name="_Toc131396706"/>
      <w:r>
        <w:tab/>
        <w:t xml:space="preserve">[Section 7 amended by No. 28 of 2006 s. 315 and 332.] </w:t>
      </w:r>
    </w:p>
    <w:p>
      <w:pPr>
        <w:pStyle w:val="Heading5"/>
      </w:pPr>
      <w:bookmarkStart w:id="49" w:name="_Toc138751121"/>
      <w:bookmarkStart w:id="50" w:name="_Toc139166862"/>
      <w:bookmarkStart w:id="51" w:name="_Toc139691294"/>
      <w:bookmarkStart w:id="52" w:name="_Toc116712839"/>
      <w:bookmarkStart w:id="53" w:name="_Toc116811256"/>
      <w:bookmarkStart w:id="54" w:name="_Toc131396709"/>
      <w:bookmarkEnd w:id="46"/>
      <w:bookmarkEnd w:id="47"/>
      <w:bookmarkEnd w:id="48"/>
      <w:r>
        <w:rPr>
          <w:rStyle w:val="CharSectno"/>
        </w:rPr>
        <w:t>8</w:t>
      </w:r>
      <w:r>
        <w:t>.</w:t>
      </w:r>
      <w:r>
        <w:tab/>
        <w:t>Authority to be an SES organisation</w:t>
      </w:r>
      <w:bookmarkEnd w:id="49"/>
      <w:bookmarkEnd w:id="50"/>
      <w:bookmarkEnd w:id="51"/>
    </w:p>
    <w:p>
      <w:pPr>
        <w:pStyle w:val="Subsection"/>
      </w:pPr>
      <w:r>
        <w:tab/>
      </w:r>
      <w:r>
        <w:tab/>
        <w:t xml:space="preserve">The Authority is to be an SES organisation under the </w:t>
      </w:r>
      <w:r>
        <w:rPr>
          <w:i/>
        </w:rPr>
        <w:t>Public Sector Management Act 1994</w:t>
      </w:r>
      <w:r>
        <w:t>.</w:t>
      </w:r>
    </w:p>
    <w:p>
      <w:pPr>
        <w:pStyle w:val="Footnotesection"/>
      </w:pPr>
      <w:bookmarkStart w:id="55" w:name="_Toc138751122"/>
      <w:bookmarkStart w:id="56" w:name="_Toc139166863"/>
      <w:r>
        <w:tab/>
        <w:t xml:space="preserve">[Section 8 inserted by No. 28 of 2006 s. 316.] </w:t>
      </w:r>
    </w:p>
    <w:p>
      <w:pPr>
        <w:pStyle w:val="Heading5"/>
      </w:pPr>
      <w:bookmarkStart w:id="57" w:name="_Toc139691295"/>
      <w:r>
        <w:rPr>
          <w:rStyle w:val="CharSectno"/>
        </w:rPr>
        <w:t>9</w:t>
      </w:r>
      <w:r>
        <w:t>.</w:t>
      </w:r>
      <w:r>
        <w:tab/>
        <w:t>Management</w:t>
      </w:r>
      <w:bookmarkEnd w:id="55"/>
      <w:bookmarkEnd w:id="56"/>
      <w:bookmarkEnd w:id="57"/>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Repealed by No. 28 of 2006 s. 316.] </w:t>
      </w:r>
    </w:p>
    <w:p>
      <w:pPr>
        <w:pStyle w:val="Heading3"/>
        <w:rPr>
          <w:snapToGrid w:val="0"/>
        </w:rPr>
      </w:pPr>
      <w:bookmarkStart w:id="58" w:name="_Toc139275267"/>
      <w:bookmarkStart w:id="59" w:name="_Toc139691296"/>
      <w:r>
        <w:rPr>
          <w:rStyle w:val="CharDivNo"/>
        </w:rPr>
        <w:t>Division 2</w:t>
      </w:r>
      <w:r>
        <w:rPr>
          <w:snapToGrid w:val="0"/>
        </w:rPr>
        <w:t> — </w:t>
      </w:r>
      <w:r>
        <w:rPr>
          <w:rStyle w:val="CharDivText"/>
        </w:rPr>
        <w:t>Powers and functions of the Authority generally</w:t>
      </w:r>
      <w:bookmarkEnd w:id="52"/>
      <w:bookmarkEnd w:id="53"/>
      <w:bookmarkEnd w:id="54"/>
      <w:bookmarkEnd w:id="58"/>
      <w:bookmarkEnd w:id="59"/>
    </w:p>
    <w:p>
      <w:pPr>
        <w:pStyle w:val="Footnoteheading"/>
      </w:pPr>
      <w:bookmarkStart w:id="60" w:name="_Toc417967453"/>
      <w:bookmarkStart w:id="61" w:name="_Toc519921903"/>
      <w:bookmarkStart w:id="62" w:name="_Toc131396710"/>
      <w:r>
        <w:tab/>
        <w:t xml:space="preserve">[Heading amended by No. 28 of 2006 s. 317.] </w:t>
      </w:r>
    </w:p>
    <w:p>
      <w:pPr>
        <w:pStyle w:val="Heading5"/>
        <w:rPr>
          <w:snapToGrid w:val="0"/>
        </w:rPr>
      </w:pPr>
      <w:bookmarkStart w:id="63" w:name="_Toc139691297"/>
      <w:r>
        <w:rPr>
          <w:rStyle w:val="CharSectno"/>
        </w:rPr>
        <w:t>11</w:t>
      </w:r>
      <w:r>
        <w:rPr>
          <w:snapToGrid w:val="0"/>
        </w:rPr>
        <w:t>.</w:t>
      </w:r>
      <w:r>
        <w:rPr>
          <w:snapToGrid w:val="0"/>
        </w:rPr>
        <w:tab/>
      </w:r>
      <w:bookmarkEnd w:id="60"/>
      <w:bookmarkEnd w:id="61"/>
      <w:bookmarkEnd w:id="62"/>
      <w:r>
        <w:rPr>
          <w:snapToGrid w:val="0"/>
        </w:rPr>
        <w:t>Authority to implement housing Acts</w:t>
      </w:r>
      <w:bookmarkEnd w:id="63"/>
    </w:p>
    <w:p>
      <w:pPr>
        <w:pStyle w:val="Subsection"/>
        <w:spacing w:before="120"/>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pPr>
      <w:r>
        <w:tab/>
        <w:t>[(2), (3)</w:t>
      </w:r>
      <w:r>
        <w:tab/>
        <w:t>repealed]</w:t>
      </w:r>
    </w:p>
    <w:p>
      <w:pPr>
        <w:pStyle w:val="Footnotesection"/>
      </w:pPr>
      <w:r>
        <w:tab/>
        <w:t xml:space="preserve">[Section 11 amended by No. 41 of 1996 s.3; No. 28 of 2006 s. 318 and 332.] </w:t>
      </w:r>
    </w:p>
    <w:p>
      <w:pPr>
        <w:pStyle w:val="Heading5"/>
      </w:pPr>
      <w:bookmarkStart w:id="64" w:name="_Toc138751126"/>
      <w:bookmarkStart w:id="65" w:name="_Toc139166867"/>
      <w:bookmarkStart w:id="66" w:name="_Toc139691298"/>
      <w:bookmarkStart w:id="67" w:name="_Toc417967454"/>
      <w:bookmarkStart w:id="68" w:name="_Toc519921904"/>
      <w:bookmarkStart w:id="69" w:name="_Toc131396711"/>
      <w:r>
        <w:rPr>
          <w:rStyle w:val="CharSectno"/>
        </w:rPr>
        <w:t>11A</w:t>
      </w:r>
      <w:r>
        <w:t>.</w:t>
      </w:r>
      <w:r>
        <w:tab/>
        <w:t>Minister may give directions</w:t>
      </w:r>
      <w:bookmarkEnd w:id="64"/>
      <w:bookmarkEnd w:id="65"/>
      <w:bookmarkEnd w:id="66"/>
    </w:p>
    <w:p>
      <w:pPr>
        <w:pStyle w:val="Subsection"/>
      </w:pPr>
      <w:r>
        <w:tab/>
      </w:r>
      <w:bookmarkStart w:id="70" w:name="_Hlt12869807"/>
      <w:bookmarkEnd w:id="70"/>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71" w:name="_Hlt27560955"/>
      <w:r>
        <w:t>effect to any such direction</w:t>
      </w:r>
      <w:bookmarkEnd w:id="71"/>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Authority under section 66 of the </w:t>
      </w:r>
      <w:r>
        <w:rPr>
          <w:i/>
        </w:rPr>
        <w:t>Financial Administration and Audit Act 1985</w:t>
      </w:r>
      <w:r>
        <w:t>.</w:t>
      </w:r>
    </w:p>
    <w:p>
      <w:pPr>
        <w:pStyle w:val="Footnotesection"/>
      </w:pPr>
      <w:bookmarkStart w:id="72" w:name="_Hlt20885803"/>
      <w:bookmarkStart w:id="73" w:name="_Toc479406274"/>
      <w:bookmarkStart w:id="74" w:name="_Toc37616221"/>
      <w:bookmarkStart w:id="75" w:name="_Toc138751127"/>
      <w:bookmarkStart w:id="76" w:name="_Toc139166868"/>
      <w:bookmarkStart w:id="77" w:name="_Toc473617694"/>
      <w:bookmarkEnd w:id="72"/>
      <w:r>
        <w:tab/>
        <w:t xml:space="preserve">[Section 11A inserted by No. 28 of 2006 s. 319.] </w:t>
      </w:r>
    </w:p>
    <w:p>
      <w:pPr>
        <w:pStyle w:val="Heading5"/>
      </w:pPr>
      <w:bookmarkStart w:id="78" w:name="_Toc139691299"/>
      <w:r>
        <w:rPr>
          <w:rStyle w:val="CharSectno"/>
        </w:rPr>
        <w:t>11B</w:t>
      </w:r>
      <w:r>
        <w:t>.</w:t>
      </w:r>
      <w:r>
        <w:tab/>
        <w:t>Minister to have access to information</w:t>
      </w:r>
      <w:bookmarkEnd w:id="73"/>
      <w:bookmarkEnd w:id="74"/>
      <w:bookmarkEnd w:id="75"/>
      <w:bookmarkEnd w:id="76"/>
      <w:bookmarkEnd w:id="78"/>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79" w:name="_Hlt474038076"/>
      <w:bookmarkEnd w:id="79"/>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bookmarkEnd w:id="77"/>
    <w:p>
      <w:pPr>
        <w:pStyle w:val="Footnotesection"/>
      </w:pPr>
      <w:r>
        <w:tab/>
        <w:t xml:space="preserve">[Section 11B inserted by No. 28 of 2006 s. 319.] </w:t>
      </w:r>
    </w:p>
    <w:p>
      <w:pPr>
        <w:pStyle w:val="Heading5"/>
        <w:rPr>
          <w:snapToGrid w:val="0"/>
        </w:rPr>
      </w:pPr>
      <w:bookmarkStart w:id="80" w:name="_Toc139691300"/>
      <w:r>
        <w:rPr>
          <w:rStyle w:val="CharSectno"/>
        </w:rPr>
        <w:t>12</w:t>
      </w:r>
      <w:r>
        <w:rPr>
          <w:snapToGrid w:val="0"/>
        </w:rPr>
        <w:t>.</w:t>
      </w:r>
      <w:r>
        <w:rPr>
          <w:snapToGrid w:val="0"/>
        </w:rPr>
        <w:tab/>
        <w:t xml:space="preserve">General powers of </w:t>
      </w:r>
      <w:bookmarkEnd w:id="67"/>
      <w:bookmarkEnd w:id="68"/>
      <w:bookmarkEnd w:id="69"/>
      <w:r>
        <w:t>Authority</w:t>
      </w:r>
      <w:bookmarkEnd w:id="80"/>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81" w:name="_Toc417967455"/>
      <w:bookmarkStart w:id="82" w:name="_Toc519921905"/>
      <w:bookmarkStart w:id="83" w:name="_Toc131396712"/>
      <w:bookmarkStart w:id="84" w:name="_Toc139691301"/>
      <w:r>
        <w:rPr>
          <w:rStyle w:val="CharSectno"/>
        </w:rPr>
        <w:t>12A</w:t>
      </w:r>
      <w:r>
        <w:rPr>
          <w:snapToGrid w:val="0"/>
        </w:rPr>
        <w:t xml:space="preserve">. </w:t>
      </w:r>
      <w:r>
        <w:rPr>
          <w:snapToGrid w:val="0"/>
        </w:rPr>
        <w:tab/>
        <w:t>Joint ventures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community facilities and amenities</w:t>
      </w:r>
      <w:r>
        <w:rPr>
          <w:b/>
          <w:snapToGrid w:val="0"/>
        </w:rPr>
        <w:t>”</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s.3; amended by No. 28 of 2006 s. 321 and 332.] </w:t>
      </w:r>
    </w:p>
    <w:p>
      <w:pPr>
        <w:pStyle w:val="Heading5"/>
        <w:rPr>
          <w:snapToGrid w:val="0"/>
        </w:rPr>
      </w:pPr>
      <w:bookmarkStart w:id="85" w:name="_Toc417967456"/>
      <w:bookmarkStart w:id="86" w:name="_Toc519921906"/>
      <w:bookmarkStart w:id="87" w:name="_Toc131396713"/>
      <w:bookmarkStart w:id="88" w:name="_Toc139691302"/>
      <w:r>
        <w:rPr>
          <w:rStyle w:val="CharSectno"/>
        </w:rPr>
        <w:t>13</w:t>
      </w:r>
      <w:r>
        <w:rPr>
          <w:snapToGrid w:val="0"/>
        </w:rPr>
        <w:t>.</w:t>
      </w:r>
      <w:r>
        <w:rPr>
          <w:snapToGrid w:val="0"/>
        </w:rPr>
        <w:tab/>
        <w:t>Delegation</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89" w:name="_Toc417967457"/>
      <w:bookmarkStart w:id="90" w:name="_Toc519921907"/>
      <w:bookmarkStart w:id="91" w:name="_Toc131396714"/>
      <w:r>
        <w:tab/>
        <w:t xml:space="preserve">[Section 13 amended by No. 28 of 2006 s. 322 and 332.] </w:t>
      </w:r>
    </w:p>
    <w:p>
      <w:pPr>
        <w:pStyle w:val="Heading5"/>
        <w:rPr>
          <w:snapToGrid w:val="0"/>
        </w:rPr>
      </w:pPr>
      <w:bookmarkStart w:id="92" w:name="_Toc139691303"/>
      <w:r>
        <w:rPr>
          <w:rStyle w:val="CharSectno"/>
        </w:rPr>
        <w:t>14</w:t>
      </w:r>
      <w:r>
        <w:rPr>
          <w:snapToGrid w:val="0"/>
        </w:rPr>
        <w:t>.</w:t>
      </w:r>
      <w:r>
        <w:rPr>
          <w:snapToGrid w:val="0"/>
        </w:rPr>
        <w:tab/>
        <w:t>Advice and investigations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93" w:name="_Toc417967458"/>
      <w:bookmarkStart w:id="94" w:name="_Toc519921908"/>
      <w:bookmarkStart w:id="95" w:name="_Toc131396715"/>
      <w:r>
        <w:tab/>
        <w:t xml:space="preserve">[Section 14 amended by No. 28 of 2006 s. 332.] </w:t>
      </w:r>
    </w:p>
    <w:p>
      <w:pPr>
        <w:pStyle w:val="Heading5"/>
        <w:rPr>
          <w:snapToGrid w:val="0"/>
        </w:rPr>
      </w:pPr>
      <w:bookmarkStart w:id="96" w:name="_Toc139691304"/>
      <w:r>
        <w:rPr>
          <w:rStyle w:val="CharSectno"/>
        </w:rPr>
        <w:t>15</w:t>
      </w:r>
      <w:r>
        <w:rPr>
          <w:snapToGrid w:val="0"/>
        </w:rPr>
        <w:t>.</w:t>
      </w:r>
      <w:r>
        <w:rPr>
          <w:snapToGrid w:val="0"/>
        </w:rPr>
        <w:tab/>
        <w:t>Applications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rPr>
          <w:snapToGrid w:val="0"/>
        </w:rPr>
      </w:pPr>
      <w:r>
        <w:rPr>
          <w:snapToGrid w:val="0"/>
        </w:rPr>
        <w:tab/>
        <w:t>(e)</w:t>
      </w:r>
      <w:r>
        <w:rPr>
          <w:snapToGrid w:val="0"/>
        </w:rPr>
        <w:tab/>
        <w:t>to refuse any application.</w:t>
      </w:r>
    </w:p>
    <w:p>
      <w:pPr>
        <w:pStyle w:val="Footnotesection"/>
      </w:pPr>
      <w:bookmarkStart w:id="97" w:name="_Toc417967459"/>
      <w:bookmarkStart w:id="98" w:name="_Toc519921909"/>
      <w:bookmarkStart w:id="99" w:name="_Toc131396716"/>
      <w:r>
        <w:tab/>
        <w:t xml:space="preserve">[Section 15 amended by No. 28 of 2006 s. 332.] </w:t>
      </w:r>
    </w:p>
    <w:p>
      <w:pPr>
        <w:pStyle w:val="Heading5"/>
        <w:rPr>
          <w:snapToGrid w:val="0"/>
        </w:rPr>
      </w:pPr>
      <w:bookmarkStart w:id="100" w:name="_Toc139691305"/>
      <w:r>
        <w:rPr>
          <w:rStyle w:val="CharSectno"/>
        </w:rPr>
        <w:t>16</w:t>
      </w:r>
      <w:r>
        <w:rPr>
          <w:snapToGrid w:val="0"/>
        </w:rPr>
        <w:t>.</w:t>
      </w:r>
      <w:r>
        <w:rPr>
          <w:snapToGrid w:val="0"/>
        </w:rPr>
        <w:tab/>
        <w:t>Assistance to and collaboration with other bodies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rPr>
          <w:rStyle w:val="CharDivText"/>
        </w:rPr>
      </w:pPr>
      <w:bookmarkStart w:id="101" w:name="_Toc116712847"/>
      <w:bookmarkStart w:id="102" w:name="_Toc116811264"/>
      <w:bookmarkStart w:id="103" w:name="_Toc131396717"/>
      <w:bookmarkStart w:id="104" w:name="_Toc139275277"/>
      <w:bookmarkStart w:id="105" w:name="_Toc139691306"/>
      <w:r>
        <w:rPr>
          <w:rStyle w:val="CharDivNo"/>
        </w:rPr>
        <w:t>Division 3</w:t>
      </w:r>
      <w:r>
        <w:rPr>
          <w:snapToGrid w:val="0"/>
        </w:rPr>
        <w:t> — </w:t>
      </w:r>
      <w:r>
        <w:rPr>
          <w:rStyle w:val="CharDivText"/>
        </w:rPr>
        <w:t>Staff of the</w:t>
      </w:r>
      <w:bookmarkEnd w:id="101"/>
      <w:bookmarkEnd w:id="102"/>
      <w:bookmarkEnd w:id="103"/>
      <w:r>
        <w:rPr>
          <w:rStyle w:val="CharDivText"/>
        </w:rPr>
        <w:t xml:space="preserve"> Authority</w:t>
      </w:r>
      <w:bookmarkEnd w:id="104"/>
      <w:bookmarkEnd w:id="105"/>
    </w:p>
    <w:p>
      <w:pPr>
        <w:pStyle w:val="Footnoteheading"/>
      </w:pPr>
      <w:r>
        <w:tab/>
        <w:t>[Heading amended by No. 28 of 2006 s. 324.]</w:t>
      </w:r>
    </w:p>
    <w:p>
      <w:pPr>
        <w:pStyle w:val="Heading5"/>
        <w:rPr>
          <w:snapToGrid w:val="0"/>
        </w:rPr>
      </w:pPr>
      <w:bookmarkStart w:id="106" w:name="_Toc417967460"/>
      <w:bookmarkStart w:id="107" w:name="_Toc519921910"/>
      <w:bookmarkStart w:id="108" w:name="_Toc131396718"/>
      <w:bookmarkStart w:id="109" w:name="_Toc139691307"/>
      <w:r>
        <w:rPr>
          <w:rStyle w:val="CharSectno"/>
        </w:rPr>
        <w:t>17</w:t>
      </w:r>
      <w:r>
        <w:rPr>
          <w:snapToGrid w:val="0"/>
        </w:rPr>
        <w:t>.</w:t>
      </w:r>
      <w:r>
        <w:rPr>
          <w:snapToGrid w:val="0"/>
        </w:rPr>
        <w:tab/>
      </w:r>
      <w:bookmarkEnd w:id="106"/>
      <w:bookmarkEnd w:id="107"/>
      <w:bookmarkEnd w:id="108"/>
      <w:r>
        <w:rPr>
          <w:snapToGrid w:val="0"/>
        </w:rPr>
        <w:t>Chief executive officer of the Authority and other officers and employees</w:t>
      </w:r>
      <w:bookmarkEnd w:id="109"/>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pPr>
      <w:r>
        <w:tab/>
        <w:t>(3)</w:t>
      </w:r>
      <w:r>
        <w:tab/>
        <w:t>The chief executive officer is responsible for, and has the necessary powers to administer, the day to day operations of the Authority.</w:t>
      </w:r>
    </w:p>
    <w:p>
      <w:pPr>
        <w:pStyle w:val="Footnotesection"/>
      </w:pPr>
      <w:r>
        <w:tab/>
        <w:t xml:space="preserve">[Section 17 amended by No. 32 of 1994 s.19; No. 28 of 2006 s. 325 and 332.] </w:t>
      </w:r>
    </w:p>
    <w:p>
      <w:pPr>
        <w:pStyle w:val="Heading5"/>
        <w:rPr>
          <w:snapToGrid w:val="0"/>
        </w:rPr>
      </w:pPr>
      <w:bookmarkStart w:id="110" w:name="_Toc417967461"/>
      <w:bookmarkStart w:id="111" w:name="_Toc519921911"/>
      <w:bookmarkStart w:id="112" w:name="_Toc131396719"/>
      <w:bookmarkStart w:id="113" w:name="_Toc139691308"/>
      <w:r>
        <w:rPr>
          <w:rStyle w:val="CharSectno"/>
        </w:rPr>
        <w:t>18</w:t>
      </w:r>
      <w:r>
        <w:rPr>
          <w:snapToGrid w:val="0"/>
        </w:rPr>
        <w:t>.</w:t>
      </w:r>
      <w:r>
        <w:rPr>
          <w:snapToGrid w:val="0"/>
        </w:rPr>
        <w:tab/>
        <w:t>Terms and conditions of employment of wages staff</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Public Service Board </w:t>
      </w:r>
      <w:r>
        <w:rPr>
          <w:snapToGrid w:val="0"/>
          <w:vertAlign w:val="superscript"/>
        </w:rPr>
        <w:t>2</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pPr>
      <w:r>
        <w:tab/>
        <w:t xml:space="preserve">[Section 18 amended by No. 32 of 1994 s.19; No. 28 of 2006 s. 332.] </w:t>
      </w:r>
    </w:p>
    <w:p>
      <w:pPr>
        <w:pStyle w:val="Heading5"/>
      </w:pPr>
      <w:bookmarkStart w:id="114" w:name="_Toc139691309"/>
      <w:r>
        <w:rPr>
          <w:rStyle w:val="CharSectno"/>
        </w:rPr>
        <w:t>18A</w:t>
      </w:r>
      <w:bookmarkStart w:id="115" w:name="_Toc138751135"/>
      <w:bookmarkStart w:id="116" w:name="_Toc139166876"/>
      <w:r>
        <w:t>.</w:t>
      </w:r>
      <w:r>
        <w:tab/>
        <w:t>Use of other staff and facilities</w:t>
      </w:r>
      <w:bookmarkEnd w:id="114"/>
      <w:bookmarkEnd w:id="115"/>
      <w:bookmarkEnd w:id="116"/>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b/>
        </w:rPr>
        <w:t>“</w:t>
      </w:r>
      <w:r>
        <w:rPr>
          <w:rStyle w:val="CharDefText"/>
        </w:rPr>
        <w:t>employing authority</w:t>
      </w:r>
      <w:r>
        <w:rPr>
          <w:b/>
        </w:rPr>
        <w:t>”</w:t>
      </w:r>
      <w:r>
        <w:t xml:space="preserve">, </w:t>
      </w:r>
      <w:r>
        <w:rPr>
          <w:rStyle w:val="CharDefText"/>
        </w:rPr>
        <w:t>“Public Service</w:t>
      </w:r>
      <w:r>
        <w:rPr>
          <w:rStyle w:val="CharDefText"/>
          <w:b w:val="0"/>
        </w:rPr>
        <w:t>”</w:t>
      </w:r>
      <w:r>
        <w:t xml:space="preserve"> and other expressions used in the </w:t>
      </w:r>
      <w:r>
        <w:rPr>
          <w:i/>
        </w:rPr>
        <w:t>Public Sector Management Act 1994</w:t>
      </w:r>
      <w:r>
        <w:t xml:space="preserve"> have the same respective meanings as they have in that Act.</w:t>
      </w:r>
    </w:p>
    <w:p>
      <w:pPr>
        <w:pStyle w:val="Footnotesection"/>
      </w:pPr>
      <w:bookmarkStart w:id="117" w:name="_Toc116712850"/>
      <w:bookmarkStart w:id="118" w:name="_Toc116811267"/>
      <w:bookmarkStart w:id="119" w:name="_Toc131396720"/>
      <w:r>
        <w:tab/>
        <w:t>[Section 18A inserted by No. 28 of 2006 s. 326.]</w:t>
      </w:r>
    </w:p>
    <w:p>
      <w:pPr>
        <w:pStyle w:val="Heading2"/>
      </w:pPr>
      <w:bookmarkStart w:id="120" w:name="_Toc139275281"/>
      <w:bookmarkStart w:id="121" w:name="_Toc139691310"/>
      <w:r>
        <w:rPr>
          <w:rStyle w:val="CharPartNo"/>
        </w:rPr>
        <w:t>Part III</w:t>
      </w:r>
      <w:r>
        <w:t> — </w:t>
      </w:r>
      <w:r>
        <w:rPr>
          <w:rStyle w:val="CharPartText"/>
        </w:rPr>
        <w:t>Acquisition, development and disposal of property</w:t>
      </w:r>
      <w:bookmarkEnd w:id="117"/>
      <w:bookmarkEnd w:id="118"/>
      <w:bookmarkEnd w:id="119"/>
      <w:bookmarkEnd w:id="120"/>
      <w:bookmarkEnd w:id="121"/>
    </w:p>
    <w:p>
      <w:pPr>
        <w:pStyle w:val="Heading3"/>
        <w:rPr>
          <w:snapToGrid w:val="0"/>
        </w:rPr>
      </w:pPr>
      <w:bookmarkStart w:id="122" w:name="_Toc116712851"/>
      <w:bookmarkStart w:id="123" w:name="_Toc116811268"/>
      <w:bookmarkStart w:id="124" w:name="_Toc131396721"/>
      <w:bookmarkStart w:id="125" w:name="_Toc139275282"/>
      <w:bookmarkStart w:id="126" w:name="_Toc139691311"/>
      <w:r>
        <w:rPr>
          <w:rStyle w:val="CharDivNo"/>
        </w:rPr>
        <w:t>Division 1</w:t>
      </w:r>
      <w:r>
        <w:rPr>
          <w:snapToGrid w:val="0"/>
        </w:rPr>
        <w:t> — </w:t>
      </w:r>
      <w:r>
        <w:rPr>
          <w:rStyle w:val="CharDivText"/>
        </w:rPr>
        <w:t>Acquisition and development of property</w:t>
      </w:r>
      <w:bookmarkEnd w:id="122"/>
      <w:bookmarkEnd w:id="123"/>
      <w:bookmarkEnd w:id="124"/>
      <w:bookmarkEnd w:id="125"/>
      <w:bookmarkEnd w:id="126"/>
      <w:r>
        <w:rPr>
          <w:rStyle w:val="CharDivText"/>
        </w:rPr>
        <w:t xml:space="preserve"> </w:t>
      </w:r>
    </w:p>
    <w:p>
      <w:pPr>
        <w:pStyle w:val="Heading5"/>
        <w:rPr>
          <w:snapToGrid w:val="0"/>
        </w:rPr>
      </w:pPr>
      <w:bookmarkStart w:id="127" w:name="_Toc417967462"/>
      <w:bookmarkStart w:id="128" w:name="_Toc519921912"/>
      <w:bookmarkStart w:id="129" w:name="_Toc131396722"/>
      <w:bookmarkStart w:id="130" w:name="_Toc139691312"/>
      <w:r>
        <w:rPr>
          <w:rStyle w:val="CharSectno"/>
        </w:rPr>
        <w:t>19</w:t>
      </w:r>
      <w:r>
        <w:rPr>
          <w:snapToGrid w:val="0"/>
        </w:rPr>
        <w:t>.</w:t>
      </w:r>
      <w:r>
        <w:rPr>
          <w:snapToGrid w:val="0"/>
        </w:rPr>
        <w:tab/>
        <w:t>Acquisition of land</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authorized to take or resume land by compulsory acquisition.</w:t>
      </w:r>
    </w:p>
    <w:p>
      <w:pPr>
        <w:pStyle w:val="Footnotesection"/>
      </w:pPr>
      <w:bookmarkStart w:id="131" w:name="_Toc417967463"/>
      <w:bookmarkStart w:id="132" w:name="_Toc519921913"/>
      <w:bookmarkStart w:id="133" w:name="_Toc131396723"/>
      <w:bookmarkStart w:id="134" w:name="_Toc139691313"/>
      <w:r>
        <w:tab/>
        <w:t>[Section 19 inserted by No. 28 of 2006 s. 332.]</w:t>
      </w:r>
    </w:p>
    <w:p>
      <w:pPr>
        <w:pStyle w:val="Heading5"/>
        <w:rPr>
          <w:snapToGrid w:val="0"/>
        </w:rPr>
      </w:pPr>
      <w:r>
        <w:rPr>
          <w:rStyle w:val="CharSectno"/>
        </w:rPr>
        <w:t>20</w:t>
      </w:r>
      <w:r>
        <w:rPr>
          <w:snapToGrid w:val="0"/>
        </w:rPr>
        <w:t>.</w:t>
      </w:r>
      <w:r>
        <w:rPr>
          <w:snapToGrid w:val="0"/>
        </w:rPr>
        <w:tab/>
        <w:t>Gifts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 stamp duty shall be paid on any property received by the Authority under subsection (1).</w:t>
      </w:r>
    </w:p>
    <w:p>
      <w:pPr>
        <w:pStyle w:val="Footnotesection"/>
      </w:pPr>
      <w:r>
        <w:tab/>
        <w:t>[Section 20 amended by No. 28 of 2006 s. 332.]</w:t>
      </w:r>
    </w:p>
    <w:p>
      <w:pPr>
        <w:pStyle w:val="Heading5"/>
        <w:rPr>
          <w:snapToGrid w:val="0"/>
        </w:rPr>
      </w:pPr>
      <w:bookmarkStart w:id="135" w:name="_Toc417967464"/>
      <w:bookmarkStart w:id="136" w:name="_Toc519921914"/>
      <w:bookmarkStart w:id="137" w:name="_Toc131396724"/>
      <w:bookmarkStart w:id="138" w:name="_Toc139691314"/>
      <w:r>
        <w:rPr>
          <w:rStyle w:val="CharSectno"/>
        </w:rPr>
        <w:t>21</w:t>
      </w:r>
      <w:r>
        <w:rPr>
          <w:snapToGrid w:val="0"/>
        </w:rPr>
        <w:t>.</w:t>
      </w:r>
      <w:r>
        <w:rPr>
          <w:snapToGrid w:val="0"/>
        </w:rPr>
        <w:tab/>
        <w:t>Powers of local government</w:t>
      </w:r>
      <w:bookmarkEnd w:id="135"/>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spacing w:val="-2"/>
        </w:rPr>
      </w:pPr>
      <w:r>
        <w:rPr>
          <w:snapToGrid w:val="0"/>
          <w:spacing w:val="-2"/>
        </w:rPr>
        <w:tab/>
        <w:t>(b)</w:t>
      </w:r>
      <w:r>
        <w:rPr>
          <w:snapToGrid w:val="0"/>
          <w:spacing w:val="-2"/>
        </w:rPr>
        <w:tab/>
        <w:t xml:space="preserve">may acquire any land in the manner provided in the </w:t>
      </w:r>
      <w:r>
        <w:rPr>
          <w:i/>
          <w:snapToGrid w:val="0"/>
          <w:spacing w:val="-2"/>
        </w:rPr>
        <w:t>Local Government Act 1995</w:t>
      </w:r>
      <w:r>
        <w:rPr>
          <w:snapToGrid w:val="0"/>
          <w:spacing w:val="-2"/>
        </w:rPr>
        <w:t xml:space="preserve"> for the purpose of disposing of the land to the </w:t>
      </w:r>
      <w:r>
        <w:t xml:space="preserve">Authority </w:t>
      </w:r>
      <w:r>
        <w:rPr>
          <w:snapToGrid w:val="0"/>
          <w:spacing w:val="-2"/>
        </w:rPr>
        <w:t>for the purposes of this Act.</w:t>
      </w:r>
    </w:p>
    <w:p>
      <w:pPr>
        <w:pStyle w:val="Subsection"/>
        <w:spacing w:before="120"/>
        <w:rPr>
          <w:snapToGrid w:val="0"/>
          <w:spacing w:val="-4"/>
        </w:rPr>
      </w:pPr>
      <w:r>
        <w:rPr>
          <w:snapToGrid w:val="0"/>
          <w:spacing w:val="-4"/>
        </w:rPr>
        <w:tab/>
        <w:t>(2)</w:t>
      </w:r>
      <w:r>
        <w:rPr>
          <w:snapToGrid w:val="0"/>
          <w:spacing w:val="-4"/>
        </w:rPr>
        <w:tab/>
        <w:t xml:space="preserve">Subsection (1) does not authorize a local government to take or resume land by compulsory acquisition unless the land is to be disposed of to the </w:t>
      </w:r>
      <w:r>
        <w:t xml:space="preserve">Authority </w:t>
      </w:r>
      <w:r>
        <w:rPr>
          <w:snapToGrid w:val="0"/>
          <w:spacing w:val="-4"/>
        </w:rPr>
        <w:t>for the purposes of section 61(1).</w:t>
      </w:r>
    </w:p>
    <w:p>
      <w:pPr>
        <w:pStyle w:val="Footnotesection"/>
        <w:rPr>
          <w:spacing w:val="-4"/>
        </w:rPr>
      </w:pPr>
      <w:r>
        <w:rPr>
          <w:spacing w:val="-4"/>
        </w:rPr>
        <w:tab/>
        <w:t xml:space="preserve">[Section 21 amended by No. 14 of 1996 s.4; No. 31 of 1997 s.35; No. 28 of 2006 s. 332.] </w:t>
      </w:r>
    </w:p>
    <w:p>
      <w:pPr>
        <w:pStyle w:val="Heading5"/>
        <w:rPr>
          <w:snapToGrid w:val="0"/>
        </w:rPr>
      </w:pPr>
      <w:bookmarkStart w:id="139" w:name="_Toc417967465"/>
      <w:bookmarkStart w:id="140" w:name="_Toc519921915"/>
      <w:bookmarkStart w:id="141" w:name="_Toc131396725"/>
      <w:bookmarkStart w:id="142" w:name="_Toc139691315"/>
      <w:r>
        <w:rPr>
          <w:rStyle w:val="CharSectno"/>
        </w:rPr>
        <w:t>22</w:t>
      </w:r>
      <w:r>
        <w:rPr>
          <w:snapToGrid w:val="0"/>
        </w:rPr>
        <w:t>.</w:t>
      </w:r>
      <w:r>
        <w:rPr>
          <w:snapToGrid w:val="0"/>
        </w:rPr>
        <w:tab/>
        <w:t>Powers in relation to development and management of land</w:t>
      </w:r>
      <w:bookmarkEnd w:id="139"/>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Fund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r>
      <w:r>
        <w:rPr>
          <w:snapToGrid w:val="0"/>
          <w:spacing w:val="-4"/>
        </w:rPr>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2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2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pPr>
      <w:r>
        <w:tab/>
        <w:t xml:space="preserve">[Section 22 amended by No. 62 of 1983 s.4; No. 84 of 1994 s.46; No. 14 of 1996 s.4; No. 49 of 1996 s.64; No. 38 of 2005 s. 15; No. 28 of 2006 s. 327 and 332.] </w:t>
      </w:r>
    </w:p>
    <w:p>
      <w:pPr>
        <w:pStyle w:val="Heading5"/>
        <w:rPr>
          <w:snapToGrid w:val="0"/>
        </w:rPr>
      </w:pPr>
      <w:bookmarkStart w:id="143" w:name="_Toc417967466"/>
      <w:bookmarkStart w:id="144" w:name="_Toc519921916"/>
      <w:bookmarkStart w:id="145" w:name="_Toc131396726"/>
      <w:bookmarkStart w:id="146" w:name="_Toc139691316"/>
      <w:r>
        <w:rPr>
          <w:rStyle w:val="CharSectno"/>
        </w:rPr>
        <w:t>23</w:t>
      </w:r>
      <w:r>
        <w:rPr>
          <w:snapToGrid w:val="0"/>
        </w:rPr>
        <w:t>.</w:t>
      </w:r>
      <w:r>
        <w:rPr>
          <w:snapToGrid w:val="0"/>
        </w:rPr>
        <w:tab/>
        <w:t>Power to take lease</w:t>
      </w:r>
      <w:bookmarkEnd w:id="143"/>
      <w:bookmarkEnd w:id="144"/>
      <w:bookmarkEnd w:id="145"/>
      <w:bookmarkEnd w:id="146"/>
      <w:r>
        <w:rPr>
          <w:snapToGrid w:val="0"/>
        </w:rPr>
        <w:t xml:space="preserve"> </w:t>
      </w:r>
    </w:p>
    <w:p>
      <w:pPr>
        <w:pStyle w:val="Subsection"/>
        <w:spacing w:before="12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2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pPr>
      <w:bookmarkStart w:id="147" w:name="_Toc417967467"/>
      <w:bookmarkStart w:id="148" w:name="_Toc519921917"/>
      <w:bookmarkStart w:id="149" w:name="_Toc131396727"/>
      <w:r>
        <w:tab/>
        <w:t xml:space="preserve">[Section 23 amended No. 28 of 2006 s. 332.] </w:t>
      </w:r>
    </w:p>
    <w:p>
      <w:pPr>
        <w:pStyle w:val="Heading5"/>
        <w:keepNext w:val="0"/>
        <w:keepLines w:val="0"/>
        <w:rPr>
          <w:snapToGrid w:val="0"/>
        </w:rPr>
      </w:pPr>
      <w:bookmarkStart w:id="150" w:name="_Toc139691317"/>
      <w:r>
        <w:rPr>
          <w:rStyle w:val="CharSectno"/>
        </w:rPr>
        <w:t>24</w:t>
      </w:r>
      <w:r>
        <w:rPr>
          <w:snapToGrid w:val="0"/>
        </w:rPr>
        <w:t>.</w:t>
      </w:r>
      <w:r>
        <w:rPr>
          <w:snapToGrid w:val="0"/>
        </w:rPr>
        <w:tab/>
        <w:t>Payment of rates to local government</w:t>
      </w:r>
      <w:bookmarkEnd w:id="147"/>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Fund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b/>
          <w:snapToGrid w:val="0"/>
        </w:rPr>
        <w:t>“</w:t>
      </w:r>
      <w:r>
        <w:rPr>
          <w:rStyle w:val="CharDefText"/>
        </w:rPr>
        <w:t>subdivided land</w:t>
      </w:r>
      <w:r>
        <w:rPr>
          <w:b/>
          <w:snapToGrid w:val="0"/>
        </w:rPr>
        <w:t>”</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Department within the meaning 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s.4; No. 49 of 1996 s.64; No. 81 of 1996 s.153(1); No. 28 of 2006 s. 332.] </w:t>
      </w:r>
    </w:p>
    <w:p>
      <w:pPr>
        <w:pStyle w:val="Heading3"/>
        <w:rPr>
          <w:snapToGrid w:val="0"/>
        </w:rPr>
      </w:pPr>
      <w:bookmarkStart w:id="151" w:name="_Toc116712858"/>
      <w:bookmarkStart w:id="152" w:name="_Toc116811275"/>
      <w:bookmarkStart w:id="153" w:name="_Toc131396728"/>
      <w:bookmarkStart w:id="154" w:name="_Toc139275289"/>
      <w:bookmarkStart w:id="155" w:name="_Toc139691318"/>
      <w:r>
        <w:rPr>
          <w:rStyle w:val="CharDivNo"/>
        </w:rPr>
        <w:t>Division 2</w:t>
      </w:r>
      <w:r>
        <w:rPr>
          <w:snapToGrid w:val="0"/>
        </w:rPr>
        <w:t> — </w:t>
      </w:r>
      <w:r>
        <w:rPr>
          <w:rStyle w:val="CharDivText"/>
        </w:rPr>
        <w:t>Dealings with property generally</w:t>
      </w:r>
      <w:bookmarkEnd w:id="151"/>
      <w:bookmarkEnd w:id="152"/>
      <w:bookmarkEnd w:id="153"/>
      <w:bookmarkEnd w:id="154"/>
      <w:bookmarkEnd w:id="155"/>
      <w:r>
        <w:rPr>
          <w:rStyle w:val="CharDivText"/>
        </w:rPr>
        <w:t xml:space="preserve"> </w:t>
      </w:r>
    </w:p>
    <w:p>
      <w:pPr>
        <w:pStyle w:val="Heading5"/>
        <w:rPr>
          <w:snapToGrid w:val="0"/>
        </w:rPr>
      </w:pPr>
      <w:bookmarkStart w:id="156" w:name="_Toc417967468"/>
      <w:bookmarkStart w:id="157" w:name="_Toc519921918"/>
      <w:bookmarkStart w:id="158" w:name="_Toc131396729"/>
      <w:bookmarkStart w:id="159" w:name="_Toc139691319"/>
      <w:r>
        <w:rPr>
          <w:rStyle w:val="CharSectno"/>
        </w:rPr>
        <w:t>25</w:t>
      </w:r>
      <w:r>
        <w:rPr>
          <w:snapToGrid w:val="0"/>
        </w:rPr>
        <w:t>.</w:t>
      </w:r>
      <w:r>
        <w:rPr>
          <w:snapToGrid w:val="0"/>
        </w:rPr>
        <w:tab/>
        <w:t>Power to lease</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160" w:name="_Toc417967469"/>
      <w:bookmarkStart w:id="161" w:name="_Toc519921919"/>
      <w:bookmarkStart w:id="162" w:name="_Toc131396730"/>
      <w:bookmarkStart w:id="163" w:name="_Toc139691320"/>
      <w:r>
        <w:rPr>
          <w:rStyle w:val="CharSectno"/>
        </w:rPr>
        <w:t>26</w:t>
      </w:r>
      <w:r>
        <w:rPr>
          <w:snapToGrid w:val="0"/>
        </w:rPr>
        <w:t>.</w:t>
      </w:r>
      <w:r>
        <w:rPr>
          <w:snapToGrid w:val="0"/>
        </w:rPr>
        <w:tab/>
        <w:t>Power to sell</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164" w:name="_Toc417967470"/>
      <w:bookmarkStart w:id="165" w:name="_Toc519921920"/>
      <w:bookmarkStart w:id="166" w:name="_Toc131396731"/>
      <w:r>
        <w:tab/>
        <w:t>[Section 26 amended by No. 28 of 2006 s. 332.]</w:t>
      </w:r>
    </w:p>
    <w:p>
      <w:pPr>
        <w:pStyle w:val="Heading5"/>
        <w:rPr>
          <w:snapToGrid w:val="0"/>
        </w:rPr>
      </w:pPr>
      <w:bookmarkStart w:id="167" w:name="_Toc139691321"/>
      <w:r>
        <w:rPr>
          <w:rStyle w:val="CharSectno"/>
        </w:rPr>
        <w:t>27</w:t>
      </w:r>
      <w:r>
        <w:rPr>
          <w:snapToGrid w:val="0"/>
        </w:rPr>
        <w:t>.</w:t>
      </w:r>
      <w:r>
        <w:rPr>
          <w:snapToGrid w:val="0"/>
        </w:rPr>
        <w:tab/>
        <w:t>Power to grant easement</w:t>
      </w:r>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168" w:name="_Toc116712862"/>
      <w:bookmarkStart w:id="169" w:name="_Toc116811279"/>
      <w:bookmarkStart w:id="170" w:name="_Toc131396732"/>
      <w:r>
        <w:tab/>
        <w:t>[Section 27 amended by No. 28 of 2006 s. 332.]</w:t>
      </w:r>
    </w:p>
    <w:p>
      <w:pPr>
        <w:pStyle w:val="Heading3"/>
        <w:rPr>
          <w:snapToGrid w:val="0"/>
        </w:rPr>
      </w:pPr>
      <w:bookmarkStart w:id="171" w:name="_Toc139275293"/>
      <w:bookmarkStart w:id="172" w:name="_Toc139691322"/>
      <w:r>
        <w:rPr>
          <w:rStyle w:val="CharDivNo"/>
        </w:rPr>
        <w:t>Division 3</w:t>
      </w:r>
      <w:r>
        <w:rPr>
          <w:snapToGrid w:val="0"/>
        </w:rPr>
        <w:t> — </w:t>
      </w:r>
      <w:r>
        <w:rPr>
          <w:rStyle w:val="CharDivText"/>
        </w:rPr>
        <w:t>Letting or leasing of houses</w:t>
      </w:r>
      <w:bookmarkEnd w:id="168"/>
      <w:bookmarkEnd w:id="169"/>
      <w:bookmarkEnd w:id="170"/>
      <w:bookmarkEnd w:id="171"/>
      <w:bookmarkEnd w:id="172"/>
      <w:r>
        <w:rPr>
          <w:rStyle w:val="CharDivText"/>
        </w:rPr>
        <w:t xml:space="preserve"> </w:t>
      </w:r>
    </w:p>
    <w:p>
      <w:pPr>
        <w:pStyle w:val="Heading5"/>
        <w:rPr>
          <w:snapToGrid w:val="0"/>
        </w:rPr>
      </w:pPr>
      <w:bookmarkStart w:id="173" w:name="_Toc417967471"/>
      <w:bookmarkStart w:id="174" w:name="_Toc519921921"/>
      <w:bookmarkStart w:id="175" w:name="_Toc131396733"/>
      <w:bookmarkStart w:id="176" w:name="_Toc139691323"/>
      <w:r>
        <w:rPr>
          <w:rStyle w:val="CharSectno"/>
        </w:rPr>
        <w:t>28</w:t>
      </w:r>
      <w:r>
        <w:rPr>
          <w:snapToGrid w:val="0"/>
        </w:rPr>
        <w:t>.</w:t>
      </w:r>
      <w:r>
        <w:rPr>
          <w:snapToGrid w:val="0"/>
        </w:rPr>
        <w:tab/>
        <w:t>Power to let or lease houses</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177" w:name="_Toc417967472"/>
      <w:bookmarkStart w:id="178" w:name="_Toc519921922"/>
      <w:bookmarkStart w:id="179" w:name="_Toc131396734"/>
      <w:bookmarkStart w:id="180" w:name="_Toc139691324"/>
      <w:r>
        <w:rPr>
          <w:rStyle w:val="CharSectno"/>
        </w:rPr>
        <w:t>29</w:t>
      </w:r>
      <w:r>
        <w:rPr>
          <w:snapToGrid w:val="0"/>
        </w:rPr>
        <w:t>.</w:t>
      </w:r>
      <w:r>
        <w:rPr>
          <w:snapToGrid w:val="0"/>
        </w:rPr>
        <w:tab/>
        <w:t>Terms and conditions</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181" w:name="_Toc417967473"/>
      <w:bookmarkStart w:id="182" w:name="_Toc519921923"/>
      <w:bookmarkStart w:id="183" w:name="_Toc131396735"/>
      <w:bookmarkStart w:id="184" w:name="_Toc139691325"/>
      <w:r>
        <w:rPr>
          <w:rStyle w:val="CharSectno"/>
        </w:rPr>
        <w:t>30</w:t>
      </w:r>
      <w:r>
        <w:rPr>
          <w:snapToGrid w:val="0"/>
        </w:rPr>
        <w:t>.</w:t>
      </w:r>
      <w:r>
        <w:rPr>
          <w:snapToGrid w:val="0"/>
        </w:rPr>
        <w:tab/>
        <w:t>Determination of rent</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185" w:name="_Toc417967474"/>
      <w:bookmarkStart w:id="186" w:name="_Toc519921924"/>
      <w:bookmarkStart w:id="187" w:name="_Toc131396736"/>
      <w:bookmarkStart w:id="188" w:name="_Toc139691326"/>
      <w:r>
        <w:rPr>
          <w:rStyle w:val="CharSectno"/>
        </w:rPr>
        <w:t>31</w:t>
      </w:r>
      <w:r>
        <w:rPr>
          <w:snapToGrid w:val="0"/>
        </w:rPr>
        <w:t>.</w:t>
      </w:r>
      <w:r>
        <w:rPr>
          <w:snapToGrid w:val="0"/>
        </w:rPr>
        <w:tab/>
        <w:t>Credit of rents towards purchase price</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spacing w:val="-4"/>
        </w:rPr>
      </w:pPr>
      <w:r>
        <w:rPr>
          <w:snapToGrid w:val="0"/>
          <w:spacing w:val="-4"/>
        </w:rPr>
        <w:tab/>
        <w:t>(3)</w:t>
      </w:r>
      <w:r>
        <w:rPr>
          <w:snapToGrid w:val="0"/>
          <w:spacing w:val="-4"/>
        </w:rPr>
        <w:tab/>
        <w:t xml:space="preserve">In this section </w:t>
      </w:r>
      <w:r>
        <w:rPr>
          <w:b/>
          <w:snapToGrid w:val="0"/>
          <w:spacing w:val="-4"/>
        </w:rPr>
        <w:t>“</w:t>
      </w:r>
      <w:r>
        <w:rPr>
          <w:rStyle w:val="CharDefText"/>
          <w:spacing w:val="-4"/>
        </w:rPr>
        <w:t>rents</w:t>
      </w:r>
      <w:r>
        <w:rPr>
          <w:b/>
          <w:snapToGrid w:val="0"/>
          <w:spacing w:val="-4"/>
        </w:rPr>
        <w:t>”</w:t>
      </w:r>
      <w:r>
        <w:rPr>
          <w:snapToGrid w:val="0"/>
          <w:spacing w:val="-4"/>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189" w:name="_Toc116712867"/>
      <w:bookmarkStart w:id="190" w:name="_Toc116811284"/>
      <w:bookmarkStart w:id="191" w:name="_Toc131396737"/>
      <w:bookmarkStart w:id="192" w:name="_Toc139275298"/>
      <w:bookmarkStart w:id="193" w:name="_Toc139691327"/>
      <w:r>
        <w:rPr>
          <w:rStyle w:val="CharDivNo"/>
        </w:rPr>
        <w:t>Division 4</w:t>
      </w:r>
      <w:r>
        <w:rPr>
          <w:snapToGrid w:val="0"/>
        </w:rPr>
        <w:t> — </w:t>
      </w:r>
      <w:r>
        <w:rPr>
          <w:rStyle w:val="CharDivText"/>
        </w:rPr>
        <w:t>Sale of houses and housing land</w:t>
      </w:r>
      <w:bookmarkEnd w:id="189"/>
      <w:bookmarkEnd w:id="190"/>
      <w:bookmarkEnd w:id="191"/>
      <w:bookmarkEnd w:id="192"/>
      <w:bookmarkEnd w:id="193"/>
      <w:r>
        <w:rPr>
          <w:rStyle w:val="CharDivText"/>
        </w:rPr>
        <w:t xml:space="preserve"> </w:t>
      </w:r>
    </w:p>
    <w:p>
      <w:pPr>
        <w:pStyle w:val="Heading5"/>
        <w:rPr>
          <w:snapToGrid w:val="0"/>
        </w:rPr>
      </w:pPr>
      <w:bookmarkStart w:id="194" w:name="_Toc417967475"/>
      <w:bookmarkStart w:id="195" w:name="_Toc519921925"/>
      <w:bookmarkStart w:id="196" w:name="_Toc131396738"/>
      <w:bookmarkStart w:id="197" w:name="_Toc139691328"/>
      <w:r>
        <w:rPr>
          <w:rStyle w:val="CharSectno"/>
        </w:rPr>
        <w:t>32</w:t>
      </w:r>
      <w:r>
        <w:rPr>
          <w:snapToGrid w:val="0"/>
        </w:rPr>
        <w:t>.</w:t>
      </w:r>
      <w:r>
        <w:rPr>
          <w:snapToGrid w:val="0"/>
        </w:rPr>
        <w:tab/>
        <w:t>Application of this Division</w:t>
      </w:r>
      <w:bookmarkEnd w:id="194"/>
      <w:bookmarkEnd w:id="195"/>
      <w:bookmarkEnd w:id="196"/>
      <w:bookmarkEnd w:id="197"/>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198" w:name="_Toc417967476"/>
      <w:bookmarkStart w:id="199" w:name="_Toc519921926"/>
      <w:bookmarkStart w:id="200" w:name="_Toc131396739"/>
      <w:bookmarkStart w:id="201" w:name="_Toc139691329"/>
      <w:r>
        <w:rPr>
          <w:rStyle w:val="CharSectno"/>
        </w:rPr>
        <w:t>33</w:t>
      </w:r>
      <w:r>
        <w:rPr>
          <w:snapToGrid w:val="0"/>
        </w:rPr>
        <w:t>.</w:t>
      </w:r>
      <w:r>
        <w:rPr>
          <w:snapToGrid w:val="0"/>
        </w:rPr>
        <w:tab/>
        <w:t>Terms and conditions of sale</w:t>
      </w:r>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b/>
          <w:snapToGrid w:val="0"/>
        </w:rPr>
        <w:t>“</w:t>
      </w:r>
      <w:r>
        <w:rPr>
          <w:rStyle w:val="CharDefText"/>
        </w:rPr>
        <w:t>interest rate</w:t>
      </w:r>
      <w:r>
        <w:rPr>
          <w:b/>
          <w:snapToGrid w:val="0"/>
        </w:rPr>
        <w:t>”</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202" w:name="_Toc417967477"/>
      <w:bookmarkStart w:id="203" w:name="_Toc519921927"/>
      <w:bookmarkStart w:id="204" w:name="_Toc131396740"/>
      <w:bookmarkStart w:id="205" w:name="_Toc139691330"/>
      <w:r>
        <w:rPr>
          <w:rStyle w:val="CharSectno"/>
        </w:rPr>
        <w:t>34</w:t>
      </w:r>
      <w:r>
        <w:rPr>
          <w:snapToGrid w:val="0"/>
        </w:rPr>
        <w:t>.</w:t>
      </w:r>
      <w:r>
        <w:rPr>
          <w:snapToGrid w:val="0"/>
        </w:rPr>
        <w:tab/>
        <w:t>Limit on amount of unpaid purchase money</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rPr>
          <w:rStyle w:val="CharPartText"/>
        </w:rPr>
      </w:pPr>
      <w:bookmarkStart w:id="206" w:name="_Toc116712871"/>
      <w:bookmarkStart w:id="207" w:name="_Toc116811288"/>
      <w:bookmarkStart w:id="208" w:name="_Toc131396741"/>
      <w:bookmarkStart w:id="209" w:name="_Toc139275302"/>
      <w:bookmarkStart w:id="210" w:name="_Toc139691331"/>
      <w:r>
        <w:rPr>
          <w:rStyle w:val="CharPartNo"/>
        </w:rPr>
        <w:t>Part IV</w:t>
      </w:r>
      <w:r>
        <w:t> — </w:t>
      </w:r>
      <w:r>
        <w:rPr>
          <w:rStyle w:val="CharPartText"/>
        </w:rPr>
        <w:t>Provision by the Authority of financial assistance for housing</w:t>
      </w:r>
      <w:bookmarkEnd w:id="206"/>
      <w:bookmarkEnd w:id="207"/>
      <w:bookmarkEnd w:id="208"/>
      <w:bookmarkEnd w:id="209"/>
      <w:bookmarkEnd w:id="210"/>
    </w:p>
    <w:p>
      <w:pPr>
        <w:pStyle w:val="Footnoteheading"/>
      </w:pPr>
      <w:r>
        <w:tab/>
        <w:t>[Heading amended inserted by No. 28 of 2006 s. 328.]</w:t>
      </w:r>
    </w:p>
    <w:p>
      <w:pPr>
        <w:pStyle w:val="Heading3"/>
        <w:rPr>
          <w:snapToGrid w:val="0"/>
        </w:rPr>
      </w:pPr>
      <w:bookmarkStart w:id="211" w:name="_Toc116712872"/>
      <w:bookmarkStart w:id="212" w:name="_Toc116811289"/>
      <w:bookmarkStart w:id="213" w:name="_Toc131396742"/>
      <w:bookmarkStart w:id="214" w:name="_Toc139275303"/>
      <w:bookmarkStart w:id="215" w:name="_Toc139691332"/>
      <w:r>
        <w:rPr>
          <w:rStyle w:val="CharDivNo"/>
        </w:rPr>
        <w:t>Division 1</w:t>
      </w:r>
      <w:r>
        <w:rPr>
          <w:snapToGrid w:val="0"/>
        </w:rPr>
        <w:t> — </w:t>
      </w:r>
      <w:r>
        <w:rPr>
          <w:rStyle w:val="CharDivText"/>
        </w:rPr>
        <w:t>Loans</w:t>
      </w:r>
      <w:bookmarkEnd w:id="211"/>
      <w:bookmarkEnd w:id="212"/>
      <w:bookmarkEnd w:id="213"/>
      <w:bookmarkEnd w:id="214"/>
      <w:bookmarkEnd w:id="215"/>
      <w:r>
        <w:rPr>
          <w:rStyle w:val="CharDivText"/>
        </w:rPr>
        <w:t xml:space="preserve"> </w:t>
      </w:r>
    </w:p>
    <w:p>
      <w:pPr>
        <w:pStyle w:val="Heading5"/>
        <w:rPr>
          <w:snapToGrid w:val="0"/>
        </w:rPr>
      </w:pPr>
      <w:bookmarkStart w:id="216" w:name="_Toc417967478"/>
      <w:bookmarkStart w:id="217" w:name="_Toc519921928"/>
      <w:bookmarkStart w:id="218" w:name="_Toc131396743"/>
      <w:bookmarkStart w:id="219" w:name="_Toc139691333"/>
      <w:r>
        <w:rPr>
          <w:rStyle w:val="CharSectno"/>
        </w:rPr>
        <w:t>35</w:t>
      </w:r>
      <w:r>
        <w:rPr>
          <w:snapToGrid w:val="0"/>
        </w:rPr>
        <w:t>.</w:t>
      </w:r>
      <w:r>
        <w:rPr>
          <w:snapToGrid w:val="0"/>
        </w:rPr>
        <w:tab/>
        <w:t>Reference to “house”</w:t>
      </w:r>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220" w:name="_Toc417967479"/>
      <w:bookmarkStart w:id="221" w:name="_Toc519921929"/>
      <w:bookmarkStart w:id="222" w:name="_Toc131396744"/>
      <w:bookmarkStart w:id="223" w:name="_Toc139691334"/>
      <w:r>
        <w:rPr>
          <w:rStyle w:val="CharSectno"/>
        </w:rPr>
        <w:t>36</w:t>
      </w:r>
      <w:r>
        <w:rPr>
          <w:snapToGrid w:val="0"/>
        </w:rPr>
        <w:t>.</w:t>
      </w:r>
      <w:r>
        <w:rPr>
          <w:snapToGrid w:val="0"/>
        </w:rPr>
        <w:tab/>
        <w:t>Loans to assist eligible persons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s.4; No. 28 of 2006 s. 332.] </w:t>
      </w:r>
    </w:p>
    <w:p>
      <w:pPr>
        <w:pStyle w:val="Heading5"/>
        <w:spacing w:before="180"/>
        <w:rPr>
          <w:snapToGrid w:val="0"/>
        </w:rPr>
      </w:pPr>
      <w:bookmarkStart w:id="224" w:name="_Toc417967480"/>
      <w:bookmarkStart w:id="225" w:name="_Toc519921930"/>
      <w:bookmarkStart w:id="226" w:name="_Toc131396745"/>
      <w:bookmarkStart w:id="227" w:name="_Toc139691335"/>
      <w:r>
        <w:rPr>
          <w:rStyle w:val="CharSectno"/>
        </w:rPr>
        <w:t>37</w:t>
      </w:r>
      <w:r>
        <w:rPr>
          <w:snapToGrid w:val="0"/>
        </w:rPr>
        <w:t>.</w:t>
      </w:r>
      <w:r>
        <w:rPr>
          <w:snapToGrid w:val="0"/>
        </w:rPr>
        <w:tab/>
        <w:t xml:space="preserve">Loans to persons generally to purchase land from the </w:t>
      </w:r>
      <w:bookmarkEnd w:id="224"/>
      <w:bookmarkEnd w:id="225"/>
      <w:bookmarkEnd w:id="226"/>
      <w:r>
        <w:t>Authority</w:t>
      </w:r>
      <w:bookmarkEnd w:id="227"/>
    </w:p>
    <w:p>
      <w:pPr>
        <w:pStyle w:val="Subsection"/>
        <w:spacing w:before="120"/>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spacing w:before="180"/>
        <w:rPr>
          <w:snapToGrid w:val="0"/>
        </w:rPr>
      </w:pPr>
      <w:bookmarkStart w:id="228" w:name="_Toc417967481"/>
      <w:bookmarkStart w:id="229" w:name="_Toc519921931"/>
      <w:bookmarkStart w:id="230" w:name="_Toc131396746"/>
      <w:bookmarkStart w:id="231" w:name="_Toc139691336"/>
      <w:r>
        <w:rPr>
          <w:rStyle w:val="CharSectno"/>
        </w:rPr>
        <w:t>38</w:t>
      </w:r>
      <w:r>
        <w:rPr>
          <w:snapToGrid w:val="0"/>
        </w:rPr>
        <w:t>.</w:t>
      </w:r>
      <w:r>
        <w:rPr>
          <w:snapToGrid w:val="0"/>
        </w:rPr>
        <w:tab/>
        <w:t>Loans to persons generally to improve houses</w:t>
      </w:r>
      <w:bookmarkEnd w:id="228"/>
      <w:bookmarkEnd w:id="229"/>
      <w:bookmarkEnd w:id="230"/>
      <w:bookmarkEnd w:id="231"/>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spacing w:before="120"/>
        <w:rPr>
          <w:snapToGrid w:val="0"/>
        </w:rPr>
      </w:pPr>
      <w:r>
        <w:rPr>
          <w:snapToGrid w:val="0"/>
        </w:rPr>
        <w:tab/>
        <w:t>(2)</w:t>
      </w:r>
      <w:r>
        <w:rPr>
          <w:snapToGrid w:val="0"/>
        </w:rPr>
        <w:tab/>
        <w:t>For the purpose of this section — </w:t>
      </w:r>
    </w:p>
    <w:p>
      <w:pPr>
        <w:pStyle w:val="Defstart"/>
      </w:pPr>
      <w:r>
        <w:rPr>
          <w:b/>
        </w:rPr>
        <w:tab/>
        <w:t>“</w:t>
      </w:r>
      <w:r>
        <w:rPr>
          <w:rStyle w:val="CharDefText"/>
        </w:rPr>
        <w:t>additions</w:t>
      </w:r>
      <w:r>
        <w:rPr>
          <w:b/>
        </w:rPr>
        <w:t>”</w:t>
      </w:r>
      <w:r>
        <w:t xml:space="preserve"> include the installation or improvement of water supply, sewerage or drainage systems and all necessary fittings;</w:t>
      </w:r>
    </w:p>
    <w:p>
      <w:pPr>
        <w:pStyle w:val="Defstart"/>
      </w:pPr>
      <w:r>
        <w:rPr>
          <w:b/>
        </w:rPr>
        <w:tab/>
        <w:t>“</w:t>
      </w:r>
      <w:r>
        <w:rPr>
          <w:rStyle w:val="CharDefText"/>
        </w:rPr>
        <w:t>local government</w:t>
      </w:r>
      <w:r>
        <w:rPr>
          <w:b/>
        </w:rPr>
        <w: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spacing w:before="120"/>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rPr>
          <w:spacing w:val="-4"/>
        </w:rPr>
      </w:pPr>
      <w:r>
        <w:tab/>
      </w:r>
      <w:r>
        <w:rPr>
          <w:spacing w:val="-4"/>
        </w:rPr>
        <w:t xml:space="preserve">[Section 38 amended by No. 73 of 1995 s.188; No. 14 of 1996 s.4; No. 28 of 2006 s. 332.] </w:t>
      </w:r>
    </w:p>
    <w:p>
      <w:pPr>
        <w:pStyle w:val="Heading5"/>
        <w:keepNext w:val="0"/>
        <w:keepLines w:val="0"/>
        <w:spacing w:before="180"/>
        <w:rPr>
          <w:snapToGrid w:val="0"/>
        </w:rPr>
      </w:pPr>
      <w:bookmarkStart w:id="232" w:name="_Toc417967482"/>
      <w:bookmarkStart w:id="233" w:name="_Toc519921932"/>
      <w:bookmarkStart w:id="234" w:name="_Toc131396747"/>
      <w:bookmarkStart w:id="235" w:name="_Toc139691337"/>
      <w:r>
        <w:rPr>
          <w:rStyle w:val="CharSectno"/>
        </w:rPr>
        <w:t>39</w:t>
      </w:r>
      <w:r>
        <w:rPr>
          <w:snapToGrid w:val="0"/>
        </w:rPr>
        <w:t>.</w:t>
      </w:r>
      <w:r>
        <w:rPr>
          <w:snapToGrid w:val="0"/>
        </w:rPr>
        <w:tab/>
        <w:t>Method of making loan</w:t>
      </w:r>
      <w:bookmarkEnd w:id="232"/>
      <w:bookmarkEnd w:id="233"/>
      <w:bookmarkEnd w:id="234"/>
      <w:bookmarkEnd w:id="235"/>
      <w:r>
        <w:rPr>
          <w:snapToGrid w:val="0"/>
        </w:rPr>
        <w:t xml:space="preserve"> </w:t>
      </w:r>
    </w:p>
    <w:p>
      <w:pPr>
        <w:pStyle w:val="Subsection"/>
        <w:spacing w:before="120"/>
        <w:rPr>
          <w:snapToGrid w:val="0"/>
          <w:spacing w:val="-4"/>
        </w:rPr>
      </w:pPr>
      <w:r>
        <w:rPr>
          <w:snapToGrid w:val="0"/>
          <w:spacing w:val="-4"/>
        </w:rPr>
        <w:tab/>
      </w:r>
      <w:r>
        <w:rPr>
          <w:snapToGrid w:val="0"/>
          <w:spacing w:val="-4"/>
        </w:rPr>
        <w:tab/>
        <w:t>A loan under this Division may be made in one sum or in progress payments from time to time at the discretion of the</w:t>
      </w:r>
      <w:r>
        <w:t xml:space="preserve"> Authority</w:t>
      </w:r>
      <w:r>
        <w:rPr>
          <w:snapToGrid w:val="0"/>
          <w:spacing w:val="-4"/>
        </w:rPr>
        <w:t>.</w:t>
      </w:r>
    </w:p>
    <w:p>
      <w:pPr>
        <w:pStyle w:val="Footnotesection"/>
        <w:rPr>
          <w:spacing w:val="-4"/>
        </w:rPr>
      </w:pPr>
      <w:r>
        <w:tab/>
        <w:t>[Section 39 amended by No. 28 of 2006 s. 332.]</w:t>
      </w:r>
    </w:p>
    <w:p>
      <w:pPr>
        <w:pStyle w:val="Heading5"/>
        <w:rPr>
          <w:snapToGrid w:val="0"/>
        </w:rPr>
      </w:pPr>
      <w:bookmarkStart w:id="236" w:name="_Toc417967483"/>
      <w:bookmarkStart w:id="237" w:name="_Toc519921933"/>
      <w:bookmarkStart w:id="238" w:name="_Toc131396748"/>
      <w:bookmarkStart w:id="239" w:name="_Toc139691338"/>
      <w:r>
        <w:rPr>
          <w:rStyle w:val="CharSectno"/>
        </w:rPr>
        <w:t>40</w:t>
      </w:r>
      <w:r>
        <w:rPr>
          <w:snapToGrid w:val="0"/>
        </w:rPr>
        <w:t>.</w:t>
      </w:r>
      <w:r>
        <w:rPr>
          <w:snapToGrid w:val="0"/>
        </w:rPr>
        <w:tab/>
        <w:t>Limit on amount to be lent</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240" w:name="_Toc417967484"/>
      <w:bookmarkStart w:id="241" w:name="_Toc519921934"/>
      <w:bookmarkStart w:id="242" w:name="_Toc131396749"/>
      <w:bookmarkStart w:id="243" w:name="_Toc139691339"/>
      <w:r>
        <w:rPr>
          <w:rStyle w:val="CharSectno"/>
        </w:rPr>
        <w:t>41</w:t>
      </w:r>
      <w:r>
        <w:rPr>
          <w:snapToGrid w:val="0"/>
        </w:rPr>
        <w:t>.</w:t>
      </w:r>
      <w:r>
        <w:rPr>
          <w:snapToGrid w:val="0"/>
        </w:rPr>
        <w:tab/>
        <w:t>Security for repayment of loan</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244" w:name="_Toc417967485"/>
      <w:bookmarkStart w:id="245" w:name="_Toc519921935"/>
      <w:bookmarkStart w:id="246" w:name="_Toc131396750"/>
      <w:bookmarkStart w:id="247" w:name="_Toc139691340"/>
      <w:r>
        <w:rPr>
          <w:rStyle w:val="CharSectno"/>
        </w:rPr>
        <w:t>42</w:t>
      </w:r>
      <w:r>
        <w:rPr>
          <w:snapToGrid w:val="0"/>
        </w:rPr>
        <w:t>.</w:t>
      </w:r>
      <w:r>
        <w:rPr>
          <w:snapToGrid w:val="0"/>
        </w:rPr>
        <w:tab/>
        <w:t>Interest on loans</w:t>
      </w:r>
      <w:bookmarkEnd w:id="244"/>
      <w:bookmarkEnd w:id="245"/>
      <w:bookmarkEnd w:id="246"/>
      <w:bookmarkEnd w:id="247"/>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b/>
          <w:snapToGrid w:val="0"/>
        </w:rPr>
        <w:t>“</w:t>
      </w:r>
      <w:r>
        <w:rPr>
          <w:rStyle w:val="CharDefText"/>
        </w:rPr>
        <w:t>interest rate</w:t>
      </w:r>
      <w:r>
        <w:rPr>
          <w:b/>
          <w:snapToGrid w:val="0"/>
        </w:rPr>
        <w:t>”</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248" w:name="_Toc417967486"/>
      <w:bookmarkStart w:id="249" w:name="_Toc519921936"/>
      <w:bookmarkStart w:id="250" w:name="_Toc131396751"/>
      <w:bookmarkStart w:id="251" w:name="_Toc139691341"/>
      <w:r>
        <w:rPr>
          <w:rStyle w:val="CharSectno"/>
        </w:rPr>
        <w:t>43</w:t>
      </w:r>
      <w:r>
        <w:rPr>
          <w:snapToGrid w:val="0"/>
        </w:rPr>
        <w:t>.</w:t>
      </w:r>
      <w:r>
        <w:rPr>
          <w:snapToGrid w:val="0"/>
        </w:rPr>
        <w:tab/>
        <w:t>Normal legal relationships to apply</w:t>
      </w:r>
      <w:bookmarkEnd w:id="248"/>
      <w:bookmarkEnd w:id="249"/>
      <w:bookmarkEnd w:id="250"/>
      <w:bookmarkEnd w:id="251"/>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252" w:name="_Toc417967487"/>
      <w:bookmarkStart w:id="253" w:name="_Toc519921937"/>
      <w:bookmarkStart w:id="254" w:name="_Toc131396752"/>
      <w:bookmarkStart w:id="255" w:name="_Toc139691342"/>
      <w:r>
        <w:rPr>
          <w:rStyle w:val="CharSectno"/>
        </w:rPr>
        <w:t>44</w:t>
      </w:r>
      <w:r>
        <w:rPr>
          <w:snapToGrid w:val="0"/>
        </w:rPr>
        <w:t>.</w:t>
      </w:r>
      <w:r>
        <w:rPr>
          <w:snapToGrid w:val="0"/>
        </w:rPr>
        <w:tab/>
        <w:t>Protection of Authority’s interest</w:t>
      </w:r>
      <w:bookmarkEnd w:id="252"/>
      <w:bookmarkEnd w:id="253"/>
      <w:bookmarkEnd w:id="254"/>
      <w:bookmarkEnd w:id="255"/>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256" w:name="_Toc417967488"/>
      <w:bookmarkStart w:id="257" w:name="_Toc519921938"/>
      <w:bookmarkStart w:id="258" w:name="_Toc131396753"/>
      <w:bookmarkStart w:id="259" w:name="_Toc139691343"/>
      <w:r>
        <w:rPr>
          <w:rStyle w:val="CharSectno"/>
        </w:rPr>
        <w:t>45</w:t>
      </w:r>
      <w:r>
        <w:rPr>
          <w:snapToGrid w:val="0"/>
        </w:rPr>
        <w:t>.</w:t>
      </w:r>
      <w:r>
        <w:rPr>
          <w:snapToGrid w:val="0"/>
        </w:rPr>
        <w:tab/>
      </w:r>
      <w:r>
        <w:t>Authority</w:t>
      </w:r>
      <w:r>
        <w:rPr>
          <w:snapToGrid w:val="0"/>
        </w:rPr>
        <w:t xml:space="preserve"> to obtain reports as to expenditure of loans</w:t>
      </w:r>
      <w:bookmarkEnd w:id="256"/>
      <w:bookmarkEnd w:id="257"/>
      <w:bookmarkEnd w:id="258"/>
      <w:bookmarkEnd w:id="259"/>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260" w:name="_Toc116712884"/>
      <w:bookmarkStart w:id="261" w:name="_Toc116811301"/>
      <w:bookmarkStart w:id="262" w:name="_Toc131396754"/>
      <w:bookmarkStart w:id="263" w:name="_Toc139275315"/>
      <w:bookmarkStart w:id="264" w:name="_Toc139691344"/>
      <w:r>
        <w:rPr>
          <w:rStyle w:val="CharDivNo"/>
        </w:rPr>
        <w:t>Division 2</w:t>
      </w:r>
      <w:r>
        <w:rPr>
          <w:snapToGrid w:val="0"/>
        </w:rPr>
        <w:t> — </w:t>
      </w:r>
      <w:r>
        <w:rPr>
          <w:rStyle w:val="CharDivText"/>
        </w:rPr>
        <w:t>Guarantees and subsidies</w:t>
      </w:r>
      <w:bookmarkEnd w:id="260"/>
      <w:bookmarkEnd w:id="261"/>
      <w:bookmarkEnd w:id="262"/>
      <w:bookmarkEnd w:id="263"/>
      <w:bookmarkEnd w:id="264"/>
      <w:r>
        <w:rPr>
          <w:rStyle w:val="CharDivText"/>
        </w:rPr>
        <w:t xml:space="preserve"> </w:t>
      </w:r>
    </w:p>
    <w:p>
      <w:pPr>
        <w:pStyle w:val="Heading5"/>
        <w:rPr>
          <w:snapToGrid w:val="0"/>
        </w:rPr>
      </w:pPr>
      <w:bookmarkStart w:id="265" w:name="_Toc417967489"/>
      <w:bookmarkStart w:id="266" w:name="_Toc519921939"/>
      <w:bookmarkStart w:id="267" w:name="_Toc131396755"/>
      <w:bookmarkStart w:id="268" w:name="_Toc139691345"/>
      <w:r>
        <w:rPr>
          <w:rStyle w:val="CharSectno"/>
        </w:rPr>
        <w:t>46</w:t>
      </w:r>
      <w:r>
        <w:rPr>
          <w:snapToGrid w:val="0"/>
        </w:rPr>
        <w:t>.</w:t>
      </w:r>
      <w:r>
        <w:rPr>
          <w:snapToGrid w:val="0"/>
        </w:rPr>
        <w:tab/>
        <w:t xml:space="preserve">Guarantee by </w:t>
      </w:r>
      <w:r>
        <w:t>Authority</w:t>
      </w:r>
      <w:r>
        <w:rPr>
          <w:snapToGrid w:val="0"/>
        </w:rPr>
        <w:t xml:space="preserve"> in certain cases</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b/>
          <w:snapToGrid w:val="0"/>
        </w:rPr>
        <w:t>“</w:t>
      </w:r>
      <w:r>
        <w:rPr>
          <w:rStyle w:val="CharDefText"/>
        </w:rPr>
        <w:t>new house</w:t>
      </w:r>
      <w:r>
        <w:rPr>
          <w:b/>
          <w:snapToGrid w:val="0"/>
        </w:rPr>
        <w:t>”</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269" w:name="_Toc417967490"/>
      <w:bookmarkStart w:id="270" w:name="_Toc519921940"/>
      <w:bookmarkStart w:id="271" w:name="_Toc131396756"/>
      <w:bookmarkStart w:id="272" w:name="_Toc139691346"/>
      <w:r>
        <w:rPr>
          <w:rStyle w:val="CharSectno"/>
        </w:rPr>
        <w:t>47</w:t>
      </w:r>
      <w:r>
        <w:rPr>
          <w:snapToGrid w:val="0"/>
        </w:rPr>
        <w:t>.</w:t>
      </w:r>
      <w:r>
        <w:rPr>
          <w:snapToGrid w:val="0"/>
        </w:rPr>
        <w:tab/>
        <w:t>Payment of subsidies on account of loans made to eligible persons</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approved lending institution</w:t>
      </w:r>
      <w:r>
        <w:rPr>
          <w:b/>
        </w:rPr>
        <w:t>”</w:t>
      </w:r>
      <w:r>
        <w:t xml:space="preserve"> means an institution, body or person that is approved in writing by the Minister for the purposes of this section;</w:t>
      </w:r>
    </w:p>
    <w:p>
      <w:pPr>
        <w:pStyle w:val="Defstart"/>
      </w:pPr>
      <w:r>
        <w:rPr>
          <w:b/>
        </w:rPr>
        <w:tab/>
        <w:t>“</w:t>
      </w:r>
      <w:r>
        <w:rPr>
          <w:rStyle w:val="CharDefText"/>
        </w:rPr>
        <w:t>approved person</w:t>
      </w:r>
      <w:r>
        <w:rPr>
          <w:b/>
        </w:rPr>
        <w:t>”</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273" w:name="_Toc116712887"/>
      <w:bookmarkStart w:id="274" w:name="_Toc116811304"/>
      <w:bookmarkStart w:id="275" w:name="_Toc131396757"/>
      <w:bookmarkStart w:id="276" w:name="_Toc139275318"/>
      <w:bookmarkStart w:id="277" w:name="_Toc139691347"/>
      <w:r>
        <w:rPr>
          <w:rStyle w:val="CharPartNo"/>
        </w:rPr>
        <w:t>Part V</w:t>
      </w:r>
      <w:r>
        <w:t> — </w:t>
      </w:r>
      <w:r>
        <w:rPr>
          <w:rStyle w:val="CharPartText"/>
        </w:rPr>
        <w:t>Arrangements and agreements as to housing finance</w:t>
      </w:r>
      <w:bookmarkEnd w:id="273"/>
      <w:bookmarkEnd w:id="274"/>
      <w:bookmarkEnd w:id="275"/>
      <w:bookmarkEnd w:id="276"/>
      <w:bookmarkEnd w:id="277"/>
    </w:p>
    <w:p>
      <w:pPr>
        <w:pStyle w:val="Heading3"/>
        <w:rPr>
          <w:snapToGrid w:val="0"/>
        </w:rPr>
      </w:pPr>
      <w:bookmarkStart w:id="278" w:name="_Toc116712888"/>
      <w:bookmarkStart w:id="279" w:name="_Toc116811305"/>
      <w:bookmarkStart w:id="280" w:name="_Toc131396758"/>
      <w:bookmarkStart w:id="281" w:name="_Toc139275319"/>
      <w:bookmarkStart w:id="282" w:name="_Toc139691348"/>
      <w:r>
        <w:rPr>
          <w:rStyle w:val="CharDivNo"/>
        </w:rPr>
        <w:t>Division 1</w:t>
      </w:r>
      <w:r>
        <w:rPr>
          <w:snapToGrid w:val="0"/>
        </w:rPr>
        <w:t> — </w:t>
      </w:r>
      <w:r>
        <w:rPr>
          <w:rStyle w:val="CharDivText"/>
        </w:rPr>
        <w:t>Arrangements with the Commonwealth</w:t>
      </w:r>
      <w:bookmarkEnd w:id="278"/>
      <w:bookmarkEnd w:id="279"/>
      <w:bookmarkEnd w:id="280"/>
      <w:bookmarkEnd w:id="281"/>
      <w:bookmarkEnd w:id="282"/>
      <w:r>
        <w:rPr>
          <w:rStyle w:val="CharDivText"/>
        </w:rPr>
        <w:t xml:space="preserve"> </w:t>
      </w:r>
    </w:p>
    <w:p>
      <w:pPr>
        <w:pStyle w:val="Heading5"/>
        <w:rPr>
          <w:snapToGrid w:val="0"/>
        </w:rPr>
      </w:pPr>
      <w:bookmarkStart w:id="283" w:name="_Toc417967491"/>
      <w:bookmarkStart w:id="284" w:name="_Toc519921941"/>
      <w:bookmarkStart w:id="285" w:name="_Toc131396759"/>
      <w:bookmarkStart w:id="286" w:name="_Toc139691349"/>
      <w:r>
        <w:rPr>
          <w:rStyle w:val="CharSectno"/>
        </w:rPr>
        <w:t>48</w:t>
      </w:r>
      <w:r>
        <w:rPr>
          <w:snapToGrid w:val="0"/>
        </w:rPr>
        <w:t>.</w:t>
      </w:r>
      <w:r>
        <w:rPr>
          <w:snapToGrid w:val="0"/>
        </w:rPr>
        <w:tab/>
        <w:t>Definitions</w:t>
      </w:r>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Commonwealth Housing Act</w:t>
      </w:r>
      <w:r>
        <w:rPr>
          <w:b/>
        </w:rPr>
        <w:t>”</w:t>
      </w:r>
      <w:r>
        <w:t xml:space="preserve"> means any Act of the Parliament of the Commonwealth relating to financial assistance to the States, or to States including this State, for housing purposes;</w:t>
      </w:r>
    </w:p>
    <w:p>
      <w:pPr>
        <w:pStyle w:val="Defstart"/>
      </w:pPr>
      <w:r>
        <w:rPr>
          <w:b/>
        </w:rPr>
        <w:tab/>
        <w:t>“</w:t>
      </w:r>
      <w:r>
        <w:rPr>
          <w:rStyle w:val="CharDefText"/>
        </w:rPr>
        <w:t>Housing Agreement</w:t>
      </w:r>
      <w:r>
        <w:rPr>
          <w:b/>
        </w:rPr>
        <w:t>”</w:t>
      </w:r>
      <w:r>
        <w:t xml:space="preserve"> means any agreement made and entered into between the Commonwealth and this State for housing purposes including an agreement to which the other States, or any of them are parties;</w:t>
      </w:r>
    </w:p>
    <w:p>
      <w:pPr>
        <w:pStyle w:val="Defstart"/>
      </w:pPr>
      <w:r>
        <w:rPr>
          <w:b/>
        </w:rPr>
        <w:tab/>
        <w:t>“</w:t>
      </w:r>
      <w:r>
        <w:rPr>
          <w:rStyle w:val="CharDefText"/>
        </w:rPr>
        <w:t>housing purposes</w:t>
      </w:r>
      <w:r>
        <w:rPr>
          <w:b/>
        </w:rPr>
        <w:t>”</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287" w:name="_Toc417967492"/>
      <w:bookmarkStart w:id="288" w:name="_Toc519921942"/>
      <w:bookmarkStart w:id="289" w:name="_Toc131396760"/>
      <w:bookmarkStart w:id="290" w:name="_Toc139691350"/>
      <w:r>
        <w:rPr>
          <w:rStyle w:val="CharSectno"/>
        </w:rPr>
        <w:t>49</w:t>
      </w:r>
      <w:r>
        <w:rPr>
          <w:snapToGrid w:val="0"/>
        </w:rPr>
        <w:t>.</w:t>
      </w:r>
      <w:r>
        <w:rPr>
          <w:snapToGrid w:val="0"/>
        </w:rPr>
        <w:tab/>
        <w:t xml:space="preserve">Financial assistance from the Commonwealth — powers of Minister and </w:t>
      </w:r>
      <w:bookmarkEnd w:id="287"/>
      <w:bookmarkEnd w:id="288"/>
      <w:bookmarkEnd w:id="289"/>
      <w:r>
        <w:t>Authority</w:t>
      </w:r>
      <w:bookmarkEnd w:id="290"/>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authorized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291" w:name="_Toc417967493"/>
      <w:bookmarkStart w:id="292" w:name="_Toc519921943"/>
      <w:bookmarkStart w:id="293" w:name="_Toc131396761"/>
      <w:bookmarkStart w:id="294" w:name="_Toc139691351"/>
      <w:r>
        <w:tab/>
        <w:t>[Section 49 inserted by No. 28 of 2006 s. 332.]</w:t>
      </w:r>
    </w:p>
    <w:p>
      <w:pPr>
        <w:pStyle w:val="Heading5"/>
        <w:rPr>
          <w:snapToGrid w:val="0"/>
        </w:rPr>
      </w:pPr>
      <w:r>
        <w:rPr>
          <w:rStyle w:val="CharSectno"/>
        </w:rPr>
        <w:t>50</w:t>
      </w:r>
      <w:r>
        <w:rPr>
          <w:snapToGrid w:val="0"/>
        </w:rPr>
        <w:t>.</w:t>
      </w:r>
      <w:r>
        <w:rPr>
          <w:snapToGrid w:val="0"/>
        </w:rPr>
        <w:tab/>
        <w:t>Housing assistance under agreements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authorized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295" w:name="_Toc417967494"/>
      <w:bookmarkStart w:id="296" w:name="_Toc519921944"/>
      <w:bookmarkStart w:id="297" w:name="_Toc131396762"/>
      <w:bookmarkStart w:id="298" w:name="_Toc139691352"/>
      <w:r>
        <w:rPr>
          <w:rStyle w:val="CharSectno"/>
        </w:rPr>
        <w:t>51</w:t>
      </w:r>
      <w:r>
        <w:rPr>
          <w:snapToGrid w:val="0"/>
        </w:rPr>
        <w:t>.</w:t>
      </w:r>
      <w:r>
        <w:rPr>
          <w:snapToGrid w:val="0"/>
        </w:rPr>
        <w:tab/>
        <w:t>Regulations as to administration of agreements</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any act, matter or thing required or authorized by any provision of a Housing Agreement to be done by or on behalf of the State for housing purposes cannot conveniently be done under the provisions of this Act, the Governor may make regulations for authorizing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299" w:name="_Toc116712893"/>
      <w:bookmarkStart w:id="300" w:name="_Toc116811310"/>
      <w:bookmarkStart w:id="301" w:name="_Toc131396763"/>
      <w:bookmarkStart w:id="302" w:name="_Toc139275324"/>
      <w:bookmarkStart w:id="303" w:name="_Toc139691353"/>
      <w:r>
        <w:rPr>
          <w:rStyle w:val="CharDivNo"/>
        </w:rPr>
        <w:t>Division 2</w:t>
      </w:r>
      <w:r>
        <w:rPr>
          <w:snapToGrid w:val="0"/>
        </w:rPr>
        <w:t> — </w:t>
      </w:r>
      <w:r>
        <w:rPr>
          <w:rStyle w:val="CharDivText"/>
        </w:rPr>
        <w:t>Agreements with lending institutions</w:t>
      </w:r>
      <w:bookmarkEnd w:id="299"/>
      <w:bookmarkEnd w:id="300"/>
      <w:bookmarkEnd w:id="301"/>
      <w:bookmarkEnd w:id="302"/>
      <w:bookmarkEnd w:id="303"/>
      <w:r>
        <w:rPr>
          <w:rStyle w:val="CharDivText"/>
        </w:rPr>
        <w:t xml:space="preserve"> </w:t>
      </w:r>
    </w:p>
    <w:p>
      <w:pPr>
        <w:pStyle w:val="Heading5"/>
        <w:rPr>
          <w:snapToGrid w:val="0"/>
        </w:rPr>
      </w:pPr>
      <w:bookmarkStart w:id="304" w:name="_Toc417967495"/>
      <w:bookmarkStart w:id="305" w:name="_Toc519921945"/>
      <w:bookmarkStart w:id="306" w:name="_Toc131396764"/>
      <w:bookmarkStart w:id="307" w:name="_Toc139691354"/>
      <w:r>
        <w:rPr>
          <w:rStyle w:val="CharSectno"/>
        </w:rPr>
        <w:t>52</w:t>
      </w:r>
      <w:r>
        <w:rPr>
          <w:snapToGrid w:val="0"/>
        </w:rPr>
        <w:t>.</w:t>
      </w:r>
      <w:r>
        <w:rPr>
          <w:snapToGrid w:val="0"/>
        </w:rPr>
        <w:tab/>
        <w:t>Definitions and effect</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home finance moneys</w:t>
      </w:r>
      <w:r>
        <w:rPr>
          <w:b/>
        </w:rPr>
        <w:t>”</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t>“</w:t>
      </w:r>
      <w:r>
        <w:rPr>
          <w:rStyle w:val="CharDefText"/>
        </w:rPr>
        <w:t>instrument of constitution</w:t>
      </w:r>
      <w:r>
        <w:rPr>
          <w:b/>
        </w:rPr>
        <w:t>”</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authorizations effective under the Act or other instrument;</w:t>
      </w:r>
    </w:p>
    <w:p>
      <w:pPr>
        <w:pStyle w:val="Defstart"/>
      </w:pPr>
      <w:r>
        <w:rPr>
          <w:b/>
        </w:rPr>
        <w:tab/>
        <w:t>“</w:t>
      </w:r>
      <w:r>
        <w:rPr>
          <w:rStyle w:val="CharDefText"/>
        </w:rPr>
        <w:t>lending institution</w:t>
      </w:r>
      <w:r>
        <w:rPr>
          <w:b/>
        </w:rPr>
        <w:t>”</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t>“</w:t>
      </w:r>
      <w:r>
        <w:rPr>
          <w:rStyle w:val="CharDefText"/>
        </w:rPr>
        <w:t>loan agreement</w:t>
      </w:r>
      <w:r>
        <w:rPr>
          <w:b/>
        </w:rPr>
        <w: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b/>
        </w:rPr>
        <w:t>“</w:t>
      </w:r>
      <w:r>
        <w:rPr>
          <w:rStyle w:val="CharDefText"/>
        </w:rPr>
        <w:t>Commonwealth Housing Act</w:t>
      </w:r>
      <w:r>
        <w:rPr>
          <w:b/>
        </w:rPr>
        <w:t>”</w:t>
      </w:r>
      <w:r>
        <w:t xml:space="preserve"> and </w:t>
      </w:r>
      <w:r>
        <w:rPr>
          <w:b/>
        </w:rPr>
        <w:t>“</w:t>
      </w:r>
      <w:r>
        <w:rPr>
          <w:rStyle w:val="CharDefText"/>
        </w:rPr>
        <w:t>Housing Agreement</w:t>
      </w:r>
      <w:r>
        <w:rPr>
          <w:b/>
        </w:rPr>
        <w:t>”</w:t>
      </w:r>
      <w:r>
        <w:t xml:space="preserve"> have the meanings respectively given to them in Division 1.</w:t>
      </w:r>
    </w:p>
    <w:p>
      <w:pPr>
        <w:pStyle w:val="Subsection"/>
        <w:rPr>
          <w:snapToGrid w:val="0"/>
          <w:spacing w:val="-4"/>
        </w:rPr>
      </w:pPr>
      <w:r>
        <w:rPr>
          <w:snapToGrid w:val="0"/>
          <w:spacing w:val="-4"/>
        </w:rPr>
        <w:tab/>
        <w:t>(2)</w:t>
      </w:r>
      <w:r>
        <w:rPr>
          <w:snapToGrid w:val="0"/>
          <w:spacing w:val="-4"/>
        </w:rPr>
        <w:tab/>
        <w:t>Nothing in this Division authorizes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s.4; No. 10 of 1998 s.9(2); No. 26 of 1999 s.87; No. 12 of 2001 s.51; No. 28 of 2006 s. 332.] </w:t>
      </w:r>
    </w:p>
    <w:p>
      <w:pPr>
        <w:pStyle w:val="Heading5"/>
        <w:rPr>
          <w:snapToGrid w:val="0"/>
        </w:rPr>
      </w:pPr>
      <w:bookmarkStart w:id="308" w:name="_Toc417967496"/>
      <w:bookmarkStart w:id="309" w:name="_Toc519921946"/>
      <w:bookmarkStart w:id="310" w:name="_Toc131396765"/>
      <w:bookmarkStart w:id="311" w:name="_Toc139691355"/>
      <w:r>
        <w:rPr>
          <w:rStyle w:val="CharSectno"/>
        </w:rPr>
        <w:t>53</w:t>
      </w:r>
      <w:r>
        <w:rPr>
          <w:snapToGrid w:val="0"/>
        </w:rPr>
        <w:t>.</w:t>
      </w:r>
      <w:r>
        <w:rPr>
          <w:snapToGrid w:val="0"/>
        </w:rPr>
        <w:tab/>
        <w:t>Power to make loan agreements</w:t>
      </w:r>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312" w:name="_Toc417967497"/>
      <w:bookmarkStart w:id="313" w:name="_Toc519921947"/>
      <w:bookmarkStart w:id="314" w:name="_Toc131396766"/>
      <w:bookmarkStart w:id="315" w:name="_Toc139691356"/>
      <w:r>
        <w:rPr>
          <w:rStyle w:val="CharSectno"/>
        </w:rPr>
        <w:t>54</w:t>
      </w:r>
      <w:r>
        <w:rPr>
          <w:snapToGrid w:val="0"/>
        </w:rPr>
        <w:t>.</w:t>
      </w:r>
      <w:r>
        <w:rPr>
          <w:snapToGrid w:val="0"/>
        </w:rPr>
        <w:tab/>
        <w:t>Terms and conditions of agreement</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316" w:name="_Toc417967498"/>
      <w:bookmarkStart w:id="317" w:name="_Toc519921948"/>
      <w:bookmarkStart w:id="318" w:name="_Toc131396767"/>
      <w:bookmarkStart w:id="319" w:name="_Toc139691357"/>
      <w:r>
        <w:rPr>
          <w:rStyle w:val="CharSectno"/>
        </w:rPr>
        <w:t>55</w:t>
      </w:r>
      <w:r>
        <w:rPr>
          <w:snapToGrid w:val="0"/>
        </w:rPr>
        <w:t>.</w:t>
      </w:r>
      <w:r>
        <w:rPr>
          <w:snapToGrid w:val="0"/>
        </w:rPr>
        <w:tab/>
        <w:t>Floating security and charge</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rPr>
          <w:snapToGrid w:val="0"/>
        </w:rPr>
      </w:pPr>
      <w:r>
        <w:rPr>
          <w:snapToGrid w:val="0"/>
        </w:rPr>
        <w:tab/>
        <w:t>(3)</w:t>
      </w:r>
      <w:r>
        <w:rPr>
          <w:snapToGrid w:val="0"/>
        </w:rPr>
        <w:tab/>
        <w:t>Any amount owing under a loan agreement by a lending institution to the State is a debt owing to the Crown.</w:t>
      </w:r>
    </w:p>
    <w:p>
      <w:pPr>
        <w:pStyle w:val="Subsection"/>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s.28; No. 12 of 2001 s.49; No. 20 of 2003 s. 30.] </w:t>
      </w:r>
    </w:p>
    <w:p>
      <w:pPr>
        <w:pStyle w:val="Heading5"/>
        <w:rPr>
          <w:snapToGrid w:val="0"/>
        </w:rPr>
      </w:pPr>
      <w:bookmarkStart w:id="320" w:name="_Toc417967499"/>
      <w:bookmarkStart w:id="321" w:name="_Toc519921949"/>
      <w:bookmarkStart w:id="322" w:name="_Toc131396768"/>
      <w:bookmarkStart w:id="323" w:name="_Toc139691358"/>
      <w:r>
        <w:rPr>
          <w:rStyle w:val="CharSectno"/>
        </w:rPr>
        <w:t>56</w:t>
      </w:r>
      <w:r>
        <w:rPr>
          <w:snapToGrid w:val="0"/>
        </w:rPr>
        <w:t>.</w:t>
      </w:r>
      <w:r>
        <w:rPr>
          <w:snapToGrid w:val="0"/>
        </w:rPr>
        <w:tab/>
        <w:t>Lending institution may give securities</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324" w:name="_Toc417967500"/>
      <w:bookmarkStart w:id="325" w:name="_Toc519921950"/>
      <w:bookmarkStart w:id="326" w:name="_Toc131396769"/>
      <w:bookmarkStart w:id="327" w:name="_Toc139691359"/>
      <w:r>
        <w:rPr>
          <w:rStyle w:val="CharSectno"/>
        </w:rPr>
        <w:t>57</w:t>
      </w:r>
      <w:r>
        <w:rPr>
          <w:snapToGrid w:val="0"/>
        </w:rPr>
        <w:t>.</w:t>
      </w:r>
      <w:r>
        <w:rPr>
          <w:snapToGrid w:val="0"/>
        </w:rPr>
        <w:tab/>
        <w:t>Property and assets of lending institution may be released</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328" w:name="_Toc417967501"/>
      <w:bookmarkStart w:id="329" w:name="_Toc519921951"/>
      <w:bookmarkStart w:id="330" w:name="_Toc131396770"/>
      <w:bookmarkStart w:id="331" w:name="_Toc139691360"/>
      <w:r>
        <w:rPr>
          <w:rStyle w:val="CharSectno"/>
        </w:rPr>
        <w:t>58</w:t>
      </w:r>
      <w:r>
        <w:rPr>
          <w:snapToGrid w:val="0"/>
        </w:rPr>
        <w:t>.</w:t>
      </w:r>
      <w:r>
        <w:rPr>
          <w:snapToGrid w:val="0"/>
        </w:rPr>
        <w:tab/>
        <w:t>Power of inspection of affairs of lending institution</w:t>
      </w:r>
      <w:bookmarkEnd w:id="328"/>
      <w:bookmarkEnd w:id="329"/>
      <w:bookmarkEnd w:id="330"/>
      <w:bookmarkEnd w:id="331"/>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332" w:name="_Toc417967502"/>
      <w:bookmarkStart w:id="333" w:name="_Toc519921952"/>
      <w:bookmarkStart w:id="334" w:name="_Toc131396771"/>
      <w:bookmarkStart w:id="335" w:name="_Toc139691361"/>
      <w:r>
        <w:rPr>
          <w:rStyle w:val="CharSectno"/>
        </w:rPr>
        <w:t>59</w:t>
      </w:r>
      <w:r>
        <w:rPr>
          <w:snapToGrid w:val="0"/>
        </w:rPr>
        <w:t>.</w:t>
      </w:r>
      <w:r>
        <w:rPr>
          <w:snapToGrid w:val="0"/>
        </w:rPr>
        <w:tab/>
        <w:t>Special powers of lending institutions to make advances of moneys, other than by way of mortgage</w:t>
      </w:r>
      <w:bookmarkEnd w:id="332"/>
      <w:bookmarkEnd w:id="333"/>
      <w:bookmarkEnd w:id="334"/>
      <w:bookmarkEnd w:id="335"/>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336" w:name="_Toc116712902"/>
      <w:bookmarkStart w:id="337" w:name="_Toc116811319"/>
      <w:bookmarkStart w:id="338" w:name="_Toc131396772"/>
      <w:bookmarkStart w:id="339" w:name="_Toc139275333"/>
      <w:bookmarkStart w:id="340" w:name="_Toc139691362"/>
      <w:r>
        <w:rPr>
          <w:rStyle w:val="CharPartNo"/>
        </w:rPr>
        <w:t>Part VI</w:t>
      </w:r>
      <w:r>
        <w:rPr>
          <w:rStyle w:val="CharDivNo"/>
        </w:rPr>
        <w:t> </w:t>
      </w:r>
      <w:r>
        <w:t>—</w:t>
      </w:r>
      <w:r>
        <w:rPr>
          <w:rStyle w:val="CharDivText"/>
        </w:rPr>
        <w:t> </w:t>
      </w:r>
      <w:r>
        <w:rPr>
          <w:rStyle w:val="CharPartText"/>
        </w:rPr>
        <w:t>Specialized housing and community facilities</w:t>
      </w:r>
      <w:bookmarkEnd w:id="336"/>
      <w:bookmarkEnd w:id="337"/>
      <w:bookmarkEnd w:id="338"/>
      <w:bookmarkEnd w:id="339"/>
      <w:bookmarkEnd w:id="340"/>
    </w:p>
    <w:p>
      <w:pPr>
        <w:pStyle w:val="Heading5"/>
        <w:rPr>
          <w:snapToGrid w:val="0"/>
        </w:rPr>
      </w:pPr>
      <w:bookmarkStart w:id="341" w:name="_Toc417967503"/>
      <w:bookmarkStart w:id="342" w:name="_Toc519921953"/>
      <w:bookmarkStart w:id="343" w:name="_Toc131396773"/>
      <w:bookmarkStart w:id="344" w:name="_Toc139691363"/>
      <w:r>
        <w:rPr>
          <w:rStyle w:val="CharSectno"/>
        </w:rPr>
        <w:t>60</w:t>
      </w:r>
      <w:r>
        <w:rPr>
          <w:snapToGrid w:val="0"/>
        </w:rPr>
        <w:t>.</w:t>
      </w:r>
      <w:r>
        <w:rPr>
          <w:snapToGrid w:val="0"/>
        </w:rPr>
        <w:tab/>
      </w:r>
      <w:r>
        <w:t>Authority</w:t>
      </w:r>
      <w:r>
        <w:rPr>
          <w:snapToGrid w:val="0"/>
        </w:rPr>
        <w:t xml:space="preserve"> may provide specialized housing</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specialized housing</w:t>
      </w:r>
      <w:r>
        <w:rPr>
          <w:b/>
          <w:snapToGrid w:val="0"/>
        </w:rPr>
        <w:t>”</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s.4; No. 28 of 2006 s. 332.] </w:t>
      </w:r>
    </w:p>
    <w:p>
      <w:pPr>
        <w:pStyle w:val="Heading5"/>
        <w:rPr>
          <w:snapToGrid w:val="0"/>
        </w:rPr>
      </w:pPr>
      <w:bookmarkStart w:id="345" w:name="_Toc417967504"/>
      <w:bookmarkStart w:id="346" w:name="_Toc519921954"/>
      <w:bookmarkStart w:id="347" w:name="_Toc131396774"/>
      <w:bookmarkStart w:id="348" w:name="_Toc139691364"/>
      <w:r>
        <w:rPr>
          <w:rStyle w:val="CharSectno"/>
        </w:rPr>
        <w:t>61</w:t>
      </w:r>
      <w:r>
        <w:rPr>
          <w:snapToGrid w:val="0"/>
        </w:rPr>
        <w:t>.</w:t>
      </w:r>
      <w:r>
        <w:rPr>
          <w:snapToGrid w:val="0"/>
        </w:rPr>
        <w:tab/>
        <w:t>Community facilities</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approved person</w:t>
      </w:r>
      <w:r>
        <w:rPr>
          <w:b/>
        </w:rPr>
        <w:t>”</w:t>
      </w:r>
      <w:r>
        <w:t xml:space="preserve"> means a person approved by the Minister;</w:t>
      </w:r>
    </w:p>
    <w:p>
      <w:pPr>
        <w:pStyle w:val="Defstart"/>
      </w:pPr>
      <w:r>
        <w:rPr>
          <w:b/>
        </w:rPr>
        <w:tab/>
        <w:t>“</w:t>
      </w:r>
      <w:r>
        <w:rPr>
          <w:rStyle w:val="CharDefText"/>
        </w:rPr>
        <w:t>community facilities and amenities</w:t>
      </w:r>
      <w:r>
        <w:rPr>
          <w:b/>
        </w:rPr>
        <w:t>”</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349" w:name="_Toc116712905"/>
      <w:bookmarkStart w:id="350" w:name="_Toc116811322"/>
      <w:bookmarkStart w:id="351" w:name="_Toc131396775"/>
      <w:bookmarkStart w:id="352" w:name="_Toc139275336"/>
      <w:bookmarkStart w:id="353" w:name="_Toc139691365"/>
      <w:r>
        <w:rPr>
          <w:rStyle w:val="CharPartNo"/>
        </w:rPr>
        <w:t>Part VII</w:t>
      </w:r>
      <w:r>
        <w:rPr>
          <w:rStyle w:val="CharDivNo"/>
        </w:rPr>
        <w:t> </w:t>
      </w:r>
      <w:r>
        <w:t>—</w:t>
      </w:r>
      <w:r>
        <w:rPr>
          <w:rStyle w:val="CharDivText"/>
        </w:rPr>
        <w:t> </w:t>
      </w:r>
      <w:r>
        <w:rPr>
          <w:rStyle w:val="CharPartText"/>
        </w:rPr>
        <w:t>Finance</w:t>
      </w:r>
      <w:bookmarkEnd w:id="349"/>
      <w:bookmarkEnd w:id="350"/>
      <w:bookmarkEnd w:id="351"/>
      <w:bookmarkEnd w:id="352"/>
      <w:bookmarkEnd w:id="353"/>
      <w:r>
        <w:rPr>
          <w:rStyle w:val="CharPartText"/>
        </w:rPr>
        <w:t xml:space="preserve"> </w:t>
      </w:r>
    </w:p>
    <w:p>
      <w:pPr>
        <w:pStyle w:val="Heading5"/>
        <w:rPr>
          <w:snapToGrid w:val="0"/>
        </w:rPr>
      </w:pPr>
      <w:bookmarkStart w:id="354" w:name="_Toc417967505"/>
      <w:bookmarkStart w:id="355" w:name="_Toc519921955"/>
      <w:bookmarkStart w:id="356" w:name="_Toc131396776"/>
      <w:bookmarkStart w:id="357" w:name="_Toc139691366"/>
      <w:r>
        <w:rPr>
          <w:rStyle w:val="CharSectno"/>
        </w:rPr>
        <w:t>62</w:t>
      </w:r>
      <w:r>
        <w:rPr>
          <w:snapToGrid w:val="0"/>
        </w:rPr>
        <w:t>.</w:t>
      </w:r>
      <w:r>
        <w:rPr>
          <w:snapToGrid w:val="0"/>
        </w:rPr>
        <w:tab/>
        <w:t>Funds</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rPr>
          <w:snapToGrid w:val="0"/>
        </w:rPr>
      </w:pPr>
      <w:r>
        <w:rPr>
          <w:snapToGrid w:val="0"/>
        </w:rPr>
        <w:tab/>
        <w:t>(2)</w:t>
      </w:r>
      <w:r>
        <w:rPr>
          <w:snapToGrid w:val="0"/>
        </w:rPr>
        <w:tab/>
        <w:t xml:space="preserve">All such moneys shall be credited to an account, forming part of the Trust Fund constituted under section 9 of the </w:t>
      </w:r>
      <w:r>
        <w:rPr>
          <w:i/>
          <w:snapToGrid w:val="0"/>
        </w:rPr>
        <w:t>Financial Administration and Audit Act 1985</w:t>
      </w:r>
      <w:r>
        <w:rPr>
          <w:snapToGrid w:val="0"/>
        </w:rPr>
        <w:t xml:space="preserve">, to be called the Housing </w:t>
      </w:r>
      <w:r>
        <w:t>Authority</w:t>
      </w:r>
      <w:r>
        <w:rPr>
          <w:snapToGrid w:val="0"/>
        </w:rPr>
        <w:t xml:space="preserve"> Fund and applied to the purposes of this Act.</w:t>
      </w:r>
    </w:p>
    <w:p>
      <w:pPr>
        <w:pStyle w:val="Subsection"/>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Fund shall be paid by the </w:t>
      </w:r>
      <w:r>
        <w:t>Authority</w:t>
      </w:r>
      <w:r>
        <w:rPr>
          <w:snapToGrid w:val="0"/>
        </w:rPr>
        <w:t xml:space="preserve"> to the Treasurer from the Housing </w:t>
      </w:r>
      <w:r>
        <w:t>Authority</w:t>
      </w:r>
      <w:r>
        <w:rPr>
          <w:snapToGrid w:val="0"/>
        </w:rPr>
        <w:t xml:space="preserve"> Fund half</w:t>
      </w:r>
      <w:r>
        <w:rPr>
          <w:snapToGrid w:val="0"/>
        </w:rPr>
        <w:noBreakHyphen/>
        <w:t>yearly and shall be applied by the Treasurer to recoup the Consolidated Fund in respect of such interest and contributions.</w:t>
      </w:r>
    </w:p>
    <w:p>
      <w:pPr>
        <w:pStyle w:val="Subsection"/>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Housing </w:t>
      </w:r>
      <w:r>
        <w:t>Authority</w:t>
      </w:r>
      <w:r>
        <w:rPr>
          <w:snapToGrid w:val="0"/>
        </w:rPr>
        <w:t xml:space="preserve"> Fund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Housing </w:t>
      </w:r>
      <w:r>
        <w:t>Authority</w:t>
      </w:r>
      <w:r>
        <w:rPr>
          <w:snapToGrid w:val="0"/>
        </w:rPr>
        <w:t xml:space="preserve"> Fund.</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Housing </w:t>
      </w:r>
      <w:r>
        <w:t>Authority</w:t>
      </w:r>
      <w:r>
        <w:rPr>
          <w:snapToGrid w:val="0"/>
        </w:rPr>
        <w:t xml:space="preserve"> Fund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ss.11 and 14(3); No. 49 of 1996 s.64; No. 28 of 2006 s. 330 and 332.]</w:t>
      </w:r>
    </w:p>
    <w:p>
      <w:pPr>
        <w:pStyle w:val="Heading5"/>
        <w:rPr>
          <w:snapToGrid w:val="0"/>
        </w:rPr>
      </w:pPr>
      <w:bookmarkStart w:id="358" w:name="_Toc417967506"/>
      <w:bookmarkStart w:id="359" w:name="_Toc519921956"/>
      <w:bookmarkStart w:id="360" w:name="_Toc131396777"/>
      <w:bookmarkStart w:id="361" w:name="_Toc139691367"/>
      <w:r>
        <w:rPr>
          <w:rStyle w:val="CharSectno"/>
        </w:rPr>
        <w:t>63</w:t>
      </w:r>
      <w:r>
        <w:rPr>
          <w:snapToGrid w:val="0"/>
        </w:rPr>
        <w:t>.</w:t>
      </w:r>
      <w:r>
        <w:rPr>
          <w:snapToGrid w:val="0"/>
        </w:rPr>
        <w:tab/>
        <w:t>Power to raise money</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authorized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spacing w:val="-4"/>
        </w:rPr>
      </w:pPr>
      <w:r>
        <w:rPr>
          <w:snapToGrid w:val="0"/>
          <w:spacing w:val="-4"/>
        </w:rPr>
        <w:tab/>
        <w:t>(6)</w:t>
      </w:r>
      <w:r>
        <w:rPr>
          <w:snapToGrid w:val="0"/>
          <w:spacing w:val="-4"/>
        </w:rPr>
        <w:tab/>
        <w:t xml:space="preserve">Any sums required by the Treasurer for fulfilling any guarantee given by this Act shall be charged to the Consolidated Fund which is hereby to the necessary extent appropriated accordingly, and any sums received or recovered by the Treasurer from the </w:t>
      </w:r>
      <w:r>
        <w:t>Authority</w:t>
      </w:r>
      <w:r>
        <w:rPr>
          <w:snapToGrid w:val="0"/>
          <w:spacing w:val="-4"/>
        </w:rPr>
        <w:t xml:space="preserve"> or otherwise in respect of a sum so charged by the Treasurer shall be credited to the Consolidated Fund.</w:t>
      </w:r>
    </w:p>
    <w:p>
      <w:pPr>
        <w:pStyle w:val="Footnotesection"/>
      </w:pPr>
      <w:r>
        <w:tab/>
        <w:t xml:space="preserve">[Section 63 amended by No. 98 of 1985 s.3; No. 6 of 1993 s.11; No. 49 of 1996 s.64; No. 28 of 2006 s. 332.] </w:t>
      </w:r>
    </w:p>
    <w:p>
      <w:pPr>
        <w:pStyle w:val="Heading5"/>
        <w:rPr>
          <w:snapToGrid w:val="0"/>
        </w:rPr>
      </w:pPr>
      <w:bookmarkStart w:id="362" w:name="_Toc417967507"/>
      <w:bookmarkStart w:id="363" w:name="_Toc519921957"/>
      <w:bookmarkStart w:id="364" w:name="_Toc131396778"/>
      <w:bookmarkStart w:id="365" w:name="_Toc139691368"/>
      <w:r>
        <w:rPr>
          <w:rStyle w:val="CharSectno"/>
        </w:rPr>
        <w:t>64</w:t>
      </w:r>
      <w:r>
        <w:rPr>
          <w:snapToGrid w:val="0"/>
        </w:rPr>
        <w:t>.</w:t>
      </w:r>
      <w:r>
        <w:rPr>
          <w:snapToGrid w:val="0"/>
        </w:rPr>
        <w:tab/>
        <w:t>Provisions as to debentures and inscribed stock</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authorized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s.5; amended by No. 28 of 2006 s. 332.] </w:t>
      </w:r>
    </w:p>
    <w:p>
      <w:pPr>
        <w:pStyle w:val="Heading5"/>
        <w:rPr>
          <w:snapToGrid w:val="0"/>
        </w:rPr>
      </w:pPr>
      <w:bookmarkStart w:id="366" w:name="_Toc417967508"/>
      <w:bookmarkStart w:id="367" w:name="_Toc519921958"/>
      <w:bookmarkStart w:id="368" w:name="_Toc131396779"/>
      <w:bookmarkStart w:id="369" w:name="_Toc139691369"/>
      <w:r>
        <w:rPr>
          <w:rStyle w:val="CharSectno"/>
        </w:rPr>
        <w:t>65</w:t>
      </w:r>
      <w:r>
        <w:rPr>
          <w:snapToGrid w:val="0"/>
        </w:rPr>
        <w:t>.</w:t>
      </w:r>
      <w:r>
        <w:rPr>
          <w:snapToGrid w:val="0"/>
        </w:rPr>
        <w:tab/>
        <w:t xml:space="preserve">Application of </w:t>
      </w:r>
      <w:r>
        <w:rPr>
          <w:i/>
          <w:snapToGrid w:val="0"/>
        </w:rPr>
        <w:t>Financial Administration and Audit Act 1985</w:t>
      </w:r>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s.3; amended by No. 28 of 2006 s. 332.] </w:t>
      </w:r>
    </w:p>
    <w:p>
      <w:pPr>
        <w:pStyle w:val="Ednotesection"/>
      </w:pPr>
      <w:r>
        <w:t>[</w:t>
      </w:r>
      <w:r>
        <w:rPr>
          <w:b/>
        </w:rPr>
        <w:t>66</w:t>
      </w:r>
      <w:r>
        <w:rPr>
          <w:b/>
        </w:rPr>
        <w:noBreakHyphen/>
        <w:t>67.</w:t>
      </w:r>
      <w:r>
        <w:t xml:space="preserve"> </w:t>
      </w:r>
      <w:r>
        <w:tab/>
        <w:t xml:space="preserve">Repealed by No. 98 of 1985 s.3.] </w:t>
      </w:r>
    </w:p>
    <w:p>
      <w:pPr>
        <w:pStyle w:val="Heading2"/>
      </w:pPr>
      <w:bookmarkStart w:id="370" w:name="_Toc116712910"/>
      <w:bookmarkStart w:id="371" w:name="_Toc116811327"/>
      <w:bookmarkStart w:id="372" w:name="_Toc131396780"/>
      <w:bookmarkStart w:id="373" w:name="_Toc139275341"/>
      <w:bookmarkStart w:id="374" w:name="_Toc139691370"/>
      <w:r>
        <w:rPr>
          <w:rStyle w:val="CharPartNo"/>
        </w:rPr>
        <w:t>Part VIII</w:t>
      </w:r>
      <w:r>
        <w:rPr>
          <w:rStyle w:val="CharDivNo"/>
        </w:rPr>
        <w:t> </w:t>
      </w:r>
      <w:r>
        <w:t>—</w:t>
      </w:r>
      <w:r>
        <w:rPr>
          <w:rStyle w:val="CharDivText"/>
        </w:rPr>
        <w:t> </w:t>
      </w:r>
      <w:r>
        <w:rPr>
          <w:rStyle w:val="CharPartText"/>
        </w:rPr>
        <w:t>Miscellaneous</w:t>
      </w:r>
      <w:bookmarkEnd w:id="370"/>
      <w:bookmarkEnd w:id="371"/>
      <w:bookmarkEnd w:id="372"/>
      <w:bookmarkEnd w:id="373"/>
      <w:bookmarkEnd w:id="374"/>
      <w:r>
        <w:rPr>
          <w:rStyle w:val="CharPartText"/>
        </w:rPr>
        <w:t xml:space="preserve"> </w:t>
      </w:r>
    </w:p>
    <w:p>
      <w:pPr>
        <w:pStyle w:val="Heading5"/>
        <w:rPr>
          <w:snapToGrid w:val="0"/>
        </w:rPr>
      </w:pPr>
      <w:bookmarkStart w:id="375" w:name="_Toc417967509"/>
      <w:bookmarkStart w:id="376" w:name="_Toc519921959"/>
      <w:bookmarkStart w:id="377" w:name="_Toc131396781"/>
      <w:bookmarkStart w:id="378" w:name="_Toc139691371"/>
      <w:r>
        <w:rPr>
          <w:rStyle w:val="CharSectno"/>
        </w:rPr>
        <w:t>68</w:t>
      </w:r>
      <w:r>
        <w:rPr>
          <w:snapToGrid w:val="0"/>
        </w:rPr>
        <w:t>.</w:t>
      </w:r>
      <w:r>
        <w:rPr>
          <w:snapToGrid w:val="0"/>
        </w:rPr>
        <w:tab/>
        <w:t>Power to extend time</w:t>
      </w:r>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379" w:name="_Toc138751141"/>
      <w:bookmarkStart w:id="380" w:name="_Toc139166882"/>
      <w:bookmarkStart w:id="381" w:name="_Toc139691372"/>
      <w:bookmarkStart w:id="382" w:name="_Toc417967511"/>
      <w:bookmarkStart w:id="383" w:name="_Toc519921961"/>
      <w:bookmarkStart w:id="384" w:name="_Toc131396783"/>
      <w:r>
        <w:rPr>
          <w:rStyle w:val="CharSectno"/>
        </w:rPr>
        <w:t>69</w:t>
      </w:r>
      <w:r>
        <w:t>.</w:t>
      </w:r>
      <w:r>
        <w:tab/>
        <w:t>Protection from personal liability</w:t>
      </w:r>
      <w:bookmarkEnd w:id="379"/>
      <w:bookmarkEnd w:id="380"/>
      <w:bookmarkEnd w:id="381"/>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385" w:name="_Toc139691373"/>
      <w:r>
        <w:rPr>
          <w:rStyle w:val="CharSectno"/>
        </w:rPr>
        <w:t>70</w:t>
      </w:r>
      <w:r>
        <w:rPr>
          <w:snapToGrid w:val="0"/>
        </w:rPr>
        <w:t>.</w:t>
      </w:r>
      <w:r>
        <w:rPr>
          <w:snapToGrid w:val="0"/>
        </w:rPr>
        <w:tab/>
        <w:t>Regulations generally</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386" w:name="_Toc417967512"/>
      <w:bookmarkStart w:id="387" w:name="_Toc519921962"/>
      <w:bookmarkStart w:id="388" w:name="_Toc131396784"/>
      <w:bookmarkStart w:id="389" w:name="_Toc139691374"/>
      <w:r>
        <w:rPr>
          <w:rStyle w:val="CharSectno"/>
        </w:rPr>
        <w:t>71</w:t>
      </w:r>
      <w:r>
        <w:rPr>
          <w:snapToGrid w:val="0"/>
        </w:rPr>
        <w:t>.</w:t>
      </w:r>
      <w:r>
        <w:rPr>
          <w:snapToGrid w:val="0"/>
        </w:rPr>
        <w:tab/>
        <w:t>Regulations as to fees</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390" w:name="_Toc417967513"/>
      <w:bookmarkStart w:id="391" w:name="_Toc519921963"/>
      <w:bookmarkStart w:id="392" w:name="_Toc131396785"/>
      <w:bookmarkStart w:id="393" w:name="_Toc139691375"/>
      <w:r>
        <w:rPr>
          <w:rStyle w:val="CharSectno"/>
        </w:rPr>
        <w:t>72</w:t>
      </w:r>
      <w:r>
        <w:rPr>
          <w:snapToGrid w:val="0"/>
        </w:rPr>
        <w:t>.</w:t>
      </w:r>
      <w:r>
        <w:rPr>
          <w:snapToGrid w:val="0"/>
        </w:rPr>
        <w:tab/>
        <w:t>Payment of fees and duties</w:t>
      </w:r>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stamp duties in relation to a sale made under Division 4 of Part III or a loan made under Division 1 of Part IV on behalf of the person to whom the sale or loan is made and may recover the amount so paid from him.</w:t>
      </w:r>
    </w:p>
    <w:p>
      <w:pPr>
        <w:pStyle w:val="Footnotesection"/>
      </w:pPr>
      <w:bookmarkStart w:id="394" w:name="_Toc417967514"/>
      <w:bookmarkStart w:id="395" w:name="_Toc519921964"/>
      <w:bookmarkStart w:id="396" w:name="_Toc131396786"/>
      <w:r>
        <w:tab/>
        <w:t>[Section 72 amended by No. 28 of 2006 s. 332.]</w:t>
      </w:r>
    </w:p>
    <w:p>
      <w:pPr>
        <w:pStyle w:val="Heading5"/>
        <w:rPr>
          <w:snapToGrid w:val="0"/>
        </w:rPr>
      </w:pPr>
      <w:bookmarkStart w:id="397" w:name="_Toc139691376"/>
      <w:r>
        <w:rPr>
          <w:rStyle w:val="CharSectno"/>
        </w:rPr>
        <w:t>73</w:t>
      </w:r>
      <w:r>
        <w:rPr>
          <w:snapToGrid w:val="0"/>
        </w:rPr>
        <w:t>.</w:t>
      </w:r>
      <w:r>
        <w:rPr>
          <w:snapToGrid w:val="0"/>
        </w:rPr>
        <w:tab/>
        <w:t>Addition of certain amounts to balance of contract price or loan</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398" w:name="_Toc116712917"/>
      <w:bookmarkStart w:id="399" w:name="_Toc116811334"/>
      <w:bookmarkStart w:id="400" w:name="_Toc131396787"/>
      <w:r>
        <w:tab/>
        <w:t>[Section 73 amended by No. 28 of 2006 s. 332.]</w:t>
      </w:r>
    </w:p>
    <w:p>
      <w:pPr>
        <w:pStyle w:val="Heading2"/>
      </w:pPr>
      <w:bookmarkStart w:id="401" w:name="_Toc139275349"/>
      <w:bookmarkStart w:id="402" w:name="_Toc139691377"/>
      <w:r>
        <w:rPr>
          <w:rStyle w:val="CharPartNo"/>
        </w:rPr>
        <w:t>Part IX</w:t>
      </w:r>
      <w:r>
        <w:rPr>
          <w:rStyle w:val="CharDivNo"/>
        </w:rPr>
        <w:t> </w:t>
      </w:r>
      <w:r>
        <w:t>—</w:t>
      </w:r>
      <w:r>
        <w:rPr>
          <w:rStyle w:val="CharDivText"/>
        </w:rPr>
        <w:t> </w:t>
      </w:r>
      <w:r>
        <w:rPr>
          <w:rStyle w:val="CharPartText"/>
        </w:rPr>
        <w:t>Saving and transitional provisions</w:t>
      </w:r>
      <w:bookmarkEnd w:id="398"/>
      <w:bookmarkEnd w:id="399"/>
      <w:bookmarkEnd w:id="400"/>
      <w:bookmarkEnd w:id="401"/>
      <w:bookmarkEnd w:id="402"/>
      <w:r>
        <w:rPr>
          <w:rStyle w:val="CharPartText"/>
        </w:rPr>
        <w:t xml:space="preserve"> </w:t>
      </w:r>
    </w:p>
    <w:p>
      <w:pPr>
        <w:pStyle w:val="Heading5"/>
        <w:rPr>
          <w:snapToGrid w:val="0"/>
        </w:rPr>
      </w:pPr>
      <w:bookmarkStart w:id="403" w:name="_Toc417967515"/>
      <w:bookmarkStart w:id="404" w:name="_Toc519921965"/>
      <w:bookmarkStart w:id="405" w:name="_Toc131396788"/>
      <w:bookmarkStart w:id="406" w:name="_Toc139691378"/>
      <w:r>
        <w:rPr>
          <w:rStyle w:val="CharSectno"/>
        </w:rPr>
        <w:t>74</w:t>
      </w:r>
      <w:r>
        <w:rPr>
          <w:snapToGrid w:val="0"/>
        </w:rPr>
        <w:t>.</w:t>
      </w:r>
      <w:r>
        <w:rPr>
          <w:snapToGrid w:val="0"/>
        </w:rPr>
        <w:tab/>
        <w:t>Continuity of status and operation</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authorization,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407" w:name="_Toc417967516"/>
      <w:bookmarkStart w:id="408" w:name="_Toc519921966"/>
      <w:bookmarkStart w:id="409" w:name="_Toc131396789"/>
      <w:bookmarkStart w:id="410" w:name="_Toc139691379"/>
      <w:r>
        <w:rPr>
          <w:rStyle w:val="CharSectno"/>
        </w:rPr>
        <w:t>75</w:t>
      </w:r>
      <w:r>
        <w:rPr>
          <w:snapToGrid w:val="0"/>
        </w:rPr>
        <w:t>.</w:t>
      </w:r>
      <w:r>
        <w:rPr>
          <w:snapToGrid w:val="0"/>
        </w:rPr>
        <w:tab/>
        <w:t>Membership of Commission</w:t>
      </w:r>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411" w:name="_Toc417967517"/>
      <w:bookmarkStart w:id="412" w:name="_Toc519921967"/>
      <w:bookmarkStart w:id="413" w:name="_Toc131396790"/>
      <w:bookmarkStart w:id="414" w:name="_Toc139691380"/>
      <w:r>
        <w:rPr>
          <w:rStyle w:val="CharSectno"/>
        </w:rPr>
        <w:t>76</w:t>
      </w:r>
      <w:r>
        <w:rPr>
          <w:snapToGrid w:val="0"/>
        </w:rPr>
        <w:t>.</w:t>
      </w:r>
      <w:r>
        <w:rPr>
          <w:snapToGrid w:val="0"/>
        </w:rPr>
        <w:tab/>
        <w:t>Continuation of provisions relating to earlier Acts and bodies</w:t>
      </w:r>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415" w:name="_Toc417967518"/>
      <w:bookmarkStart w:id="416" w:name="_Toc519921968"/>
      <w:bookmarkStart w:id="417" w:name="_Toc131396791"/>
      <w:bookmarkStart w:id="418" w:name="_Toc139691381"/>
      <w:r>
        <w:rPr>
          <w:rStyle w:val="CharSectno"/>
        </w:rPr>
        <w:t>77</w:t>
      </w:r>
      <w:r>
        <w:rPr>
          <w:snapToGrid w:val="0"/>
        </w:rPr>
        <w:t>.</w:t>
      </w:r>
      <w:r>
        <w:rPr>
          <w:snapToGrid w:val="0"/>
        </w:rPr>
        <w:tab/>
        <w:t>Contracts of sale, mortgages and tenancies</w:t>
      </w:r>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419" w:name="_Toc417967519"/>
      <w:bookmarkStart w:id="420" w:name="_Toc519921969"/>
      <w:bookmarkStart w:id="421" w:name="_Toc131396792"/>
      <w:bookmarkStart w:id="422" w:name="_Toc139691382"/>
      <w:r>
        <w:rPr>
          <w:rStyle w:val="CharSectno"/>
        </w:rPr>
        <w:t>78</w:t>
      </w:r>
      <w:r>
        <w:rPr>
          <w:snapToGrid w:val="0"/>
        </w:rPr>
        <w:t>.</w:t>
      </w:r>
      <w:r>
        <w:rPr>
          <w:snapToGrid w:val="0"/>
        </w:rPr>
        <w:tab/>
        <w:t>Perpetual leases</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423" w:name="_Toc417967520"/>
      <w:bookmarkStart w:id="424" w:name="_Toc519921970"/>
      <w:bookmarkStart w:id="425" w:name="_Toc131396793"/>
      <w:bookmarkStart w:id="426" w:name="_Toc139691383"/>
      <w:r>
        <w:rPr>
          <w:rStyle w:val="CharSectno"/>
        </w:rPr>
        <w:t>79</w:t>
      </w:r>
      <w:r>
        <w:rPr>
          <w:snapToGrid w:val="0"/>
        </w:rPr>
        <w:t>.</w:t>
      </w:r>
      <w:r>
        <w:rPr>
          <w:snapToGrid w:val="0"/>
        </w:rPr>
        <w:tab/>
        <w:t>References</w:t>
      </w:r>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s.4.] </w:t>
      </w:r>
    </w:p>
    <w:p>
      <w:pPr>
        <w:pStyle w:val="Heading5"/>
        <w:rPr>
          <w:snapToGrid w:val="0"/>
        </w:rPr>
      </w:pPr>
      <w:bookmarkStart w:id="427" w:name="_Toc417967521"/>
      <w:bookmarkStart w:id="428" w:name="_Toc519921971"/>
      <w:bookmarkStart w:id="429" w:name="_Toc131396794"/>
      <w:bookmarkStart w:id="430" w:name="_Toc139691384"/>
      <w:r>
        <w:rPr>
          <w:rStyle w:val="CharSectno"/>
        </w:rPr>
        <w:t>80</w:t>
      </w:r>
      <w:r>
        <w:rPr>
          <w:snapToGrid w:val="0"/>
        </w:rPr>
        <w:t>.</w:t>
      </w:r>
      <w:r>
        <w:rPr>
          <w:snapToGrid w:val="0"/>
        </w:rPr>
        <w:tab/>
        <w:t>Construction</w:t>
      </w:r>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4</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repealed </w:t>
      </w:r>
      <w:r>
        <w:t>by No. 62 of 1983 s.6.]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31" w:name="_Toc116712925"/>
      <w:bookmarkStart w:id="432" w:name="_Toc116811342"/>
      <w:bookmarkStart w:id="433" w:name="_Toc131396795"/>
      <w:bookmarkStart w:id="434" w:name="_Toc139275357"/>
      <w:bookmarkStart w:id="435" w:name="_Toc139691385"/>
      <w:r>
        <w:t>Notes</w:t>
      </w:r>
      <w:bookmarkEnd w:id="431"/>
      <w:bookmarkEnd w:id="432"/>
      <w:bookmarkEnd w:id="433"/>
      <w:bookmarkEnd w:id="434"/>
      <w:bookmarkEnd w:id="435"/>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36" w:name="_Toc139691386"/>
      <w:r>
        <w:rPr>
          <w:snapToGrid w:val="0"/>
        </w:rPr>
        <w:t>Compilation table</w:t>
      </w:r>
      <w:bookmarkEnd w:id="43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Housing Act 1980</w:t>
            </w:r>
          </w:p>
        </w:tc>
        <w:tc>
          <w:tcPr>
            <w:tcW w:w="113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 xml:space="preserve">1 Jan 1981 (see section 2 and </w:t>
            </w:r>
            <w:r>
              <w:rPr>
                <w:i/>
                <w:sz w:val="19"/>
              </w:rPr>
              <w:t>Gazette</w:t>
            </w:r>
            <w:r>
              <w:rPr>
                <w:sz w:val="19"/>
              </w:rPr>
              <w:t xml:space="preserve"> 24 Dec 1980 p.4349)</w:t>
            </w:r>
          </w:p>
        </w:tc>
      </w:tr>
      <w:tr>
        <w:trPr>
          <w:cantSplit/>
        </w:trPr>
        <w:tc>
          <w:tcPr>
            <w:tcW w:w="2268" w:type="dxa"/>
          </w:tcPr>
          <w:p>
            <w:pPr>
              <w:pStyle w:val="nTable"/>
              <w:spacing w:after="40"/>
              <w:ind w:right="113"/>
              <w:rPr>
                <w:sz w:val="19"/>
              </w:rPr>
            </w:pPr>
            <w:r>
              <w:rPr>
                <w:i/>
                <w:sz w:val="19"/>
              </w:rPr>
              <w:t>Companies (Consequential Amendments) Act 1982</w:t>
            </w:r>
            <w:r>
              <w:rPr>
                <w:sz w:val="19"/>
              </w:rPr>
              <w:t>,</w:t>
            </w:r>
            <w:r>
              <w:rPr>
                <w:sz w:val="19"/>
              </w:rPr>
              <w:br/>
              <w:t>section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 Jul 1982 (see section 2)</w:t>
            </w:r>
          </w:p>
        </w:tc>
      </w:tr>
      <w:tr>
        <w:trPr>
          <w:cantSplit/>
        </w:trPr>
        <w:tc>
          <w:tcPr>
            <w:tcW w:w="2268" w:type="dxa"/>
          </w:tcPr>
          <w:p>
            <w:pPr>
              <w:pStyle w:val="nTable"/>
              <w:spacing w:after="40"/>
              <w:ind w:right="113"/>
              <w:rPr>
                <w:iCs/>
                <w:sz w:val="19"/>
              </w:rPr>
            </w:pPr>
            <w:r>
              <w:rPr>
                <w:i/>
                <w:sz w:val="19"/>
              </w:rPr>
              <w:t>Housing Amendment Act 1983</w:t>
            </w:r>
            <w:r>
              <w:rPr>
                <w:iCs/>
                <w:sz w:val="19"/>
                <w:vertAlign w:val="superscript"/>
              </w:rPr>
              <w:t> 5</w:t>
            </w:r>
          </w:p>
        </w:tc>
        <w:tc>
          <w:tcPr>
            <w:tcW w:w="113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Section 4 operative 1 Jan 1984 Balance operative 13 Dec 1983</w:t>
            </w:r>
          </w:p>
        </w:tc>
      </w:tr>
      <w:tr>
        <w:trPr>
          <w:cantSplit/>
        </w:trPr>
        <w:tc>
          <w:tcPr>
            <w:tcW w:w="2268" w:type="dxa"/>
          </w:tcPr>
          <w:p>
            <w:pPr>
              <w:pStyle w:val="nTable"/>
              <w:spacing w:after="40"/>
              <w:ind w:right="113"/>
              <w:rPr>
                <w:sz w:val="19"/>
              </w:rPr>
            </w:pPr>
            <w:r>
              <w:rPr>
                <w:i/>
                <w:sz w:val="19"/>
              </w:rPr>
              <w:t>Acts Amendment (Financial Administration and Audit) Act 1985,</w:t>
            </w:r>
            <w:r>
              <w:rPr>
                <w:i/>
                <w:sz w:val="19"/>
              </w:rPr>
              <w:br/>
            </w: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section 2 and </w:t>
            </w:r>
            <w:r>
              <w:rPr>
                <w:i/>
                <w:sz w:val="19"/>
              </w:rPr>
              <w:t>Gazette</w:t>
            </w:r>
            <w:r>
              <w:rPr>
                <w:sz w:val="19"/>
              </w:rPr>
              <w:t xml:space="preserve"> 30 Jun 1986 p.2255)</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r>
              <w:rPr>
                <w:sz w:val="19"/>
              </w:rPr>
              <w:b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w:t>
            </w:r>
          </w:p>
        </w:tc>
      </w:tr>
      <w:tr>
        <w:trPr>
          <w:cantSplit/>
        </w:trPr>
        <w:tc>
          <w:tcPr>
            <w:tcW w:w="2268" w:type="dxa"/>
          </w:tcPr>
          <w:p>
            <w:pPr>
              <w:pStyle w:val="nTable"/>
              <w:spacing w:after="40"/>
              <w:ind w:right="113"/>
              <w:rPr>
                <w:sz w:val="19"/>
              </w:rPr>
            </w:pPr>
            <w:r>
              <w:rPr>
                <w:i/>
                <w:sz w:val="19"/>
              </w:rPr>
              <w:t xml:space="preserve">Acts Amendment (Public Sector Management) </w:t>
            </w:r>
            <w:r>
              <w:rPr>
                <w:i/>
                <w:sz w:val="19"/>
              </w:rPr>
              <w:br/>
              <w:t>Act 1994</w:t>
            </w:r>
            <w:r>
              <w:rPr>
                <w:sz w:val="19"/>
              </w:rPr>
              <w:t>,</w:t>
            </w:r>
            <w:r>
              <w:rPr>
                <w:sz w:val="19"/>
              </w:rPr>
              <w:b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section 2 and </w:t>
            </w:r>
            <w:r>
              <w:rPr>
                <w:i/>
                <w:sz w:val="19"/>
              </w:rPr>
              <w:t>Gazette</w:t>
            </w:r>
            <w:r>
              <w:rPr>
                <w:sz w:val="19"/>
              </w:rPr>
              <w:t xml:space="preserve"> 30 Sep 1994 p.4948)</w:t>
            </w:r>
          </w:p>
        </w:tc>
      </w:tr>
      <w:tr>
        <w:trPr>
          <w:cantSplit/>
        </w:trPr>
        <w:tc>
          <w:tcPr>
            <w:tcW w:w="2268" w:type="dxa"/>
          </w:tcPr>
          <w:p>
            <w:pPr>
              <w:pStyle w:val="nTable"/>
              <w:spacing w:after="40"/>
              <w:ind w:right="113"/>
              <w:rPr>
                <w:sz w:val="19"/>
              </w:rPr>
            </w:pPr>
            <w:r>
              <w:rPr>
                <w:i/>
                <w:sz w:val="19"/>
              </w:rPr>
              <w:t>Planning Legislation Amendment Act </w:t>
            </w:r>
            <w:r>
              <w:rPr>
                <w:i/>
                <w:sz w:val="19"/>
              </w:rPr>
              <w:br/>
              <w:t>(No. 2) 1994</w:t>
            </w:r>
            <w:r>
              <w:rPr>
                <w:sz w:val="19"/>
              </w:rPr>
              <w:t>,</w:t>
            </w:r>
            <w:r>
              <w:rPr>
                <w:sz w:val="19"/>
              </w:rPr>
              <w:br/>
              <w:t>section 46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section 2 and </w:t>
            </w:r>
            <w:r>
              <w:rPr>
                <w:i/>
                <w:sz w:val="19"/>
              </w:rPr>
              <w:t>Gazette</w:t>
            </w:r>
            <w:r>
              <w:rPr>
                <w:sz w:val="19"/>
              </w:rPr>
              <w:t xml:space="preserve"> 21 Feb 1995 p.567)</w:t>
            </w:r>
          </w:p>
        </w:tc>
      </w:tr>
      <w:tr>
        <w:trPr>
          <w:cantSplit/>
        </w:trPr>
        <w:tc>
          <w:tcPr>
            <w:tcW w:w="2268" w:type="dxa"/>
          </w:tcPr>
          <w:p>
            <w:pPr>
              <w:pStyle w:val="nTable"/>
              <w:keepNext/>
              <w:keepLines/>
              <w:spacing w:after="40"/>
              <w:ind w:right="113"/>
              <w:rPr>
                <w:sz w:val="19"/>
              </w:rPr>
            </w:pPr>
            <w:r>
              <w:rPr>
                <w:i/>
                <w:sz w:val="19"/>
              </w:rPr>
              <w:t>Water Agencies Restructure (Transitional and Consequential Provisions) Act 1995</w:t>
            </w:r>
            <w:r>
              <w:rPr>
                <w:sz w:val="19"/>
              </w:rPr>
              <w:t>,</w:t>
            </w:r>
            <w:r>
              <w:rPr>
                <w:sz w:val="19"/>
              </w:rPr>
              <w:br/>
              <w:t>Part 13</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Part 13 operative 1 January 1996 </w:t>
            </w:r>
            <w:r>
              <w:rPr>
                <w:sz w:val="19"/>
              </w:rPr>
              <w:br/>
              <w:t xml:space="preserve">(see section 2 and </w:t>
            </w:r>
            <w:r>
              <w:rPr>
                <w:i/>
                <w:sz w:val="19"/>
              </w:rPr>
              <w:t>Gazette</w:t>
            </w:r>
            <w:r>
              <w:rPr>
                <w:sz w:val="19"/>
              </w:rPr>
              <w:t xml:space="preserve"> 29 December 1995 p.6291)</w:t>
            </w:r>
          </w:p>
        </w:tc>
      </w:tr>
      <w:tr>
        <w:trPr>
          <w:cantSplit/>
        </w:trPr>
        <w:tc>
          <w:tcPr>
            <w:tcW w:w="2268" w:type="dxa"/>
          </w:tcPr>
          <w:p>
            <w:pPr>
              <w:pStyle w:val="nTable"/>
              <w:spacing w:after="40"/>
              <w:ind w:right="113"/>
              <w:rPr>
                <w:sz w:val="19"/>
              </w:rPr>
            </w:pPr>
            <w:r>
              <w:rPr>
                <w:i/>
                <w:sz w:val="19"/>
              </w:rPr>
              <w:t xml:space="preserve">Local Government (Consequential Amendments) </w:t>
            </w:r>
            <w:r>
              <w:rPr>
                <w:i/>
                <w:sz w:val="19"/>
              </w:rPr>
              <w:br/>
              <w:t>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July 1996 </w:t>
            </w:r>
            <w:r>
              <w:rPr>
                <w:sz w:val="19"/>
              </w:rPr>
              <w:br/>
              <w:t>(see section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w:t>
            </w:r>
            <w:r>
              <w:rPr>
                <w:sz w:val="19"/>
              </w:rPr>
              <w:br/>
              <w:t>section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section 2 and </w:t>
            </w:r>
            <w:r>
              <w:rPr>
                <w:i/>
                <w:sz w:val="19"/>
              </w:rPr>
              <w:t>Gazette</w:t>
            </w:r>
            <w:r>
              <w:rPr>
                <w:sz w:val="19"/>
              </w:rPr>
              <w:t xml:space="preserve"> 12 Nov 1996 p.6301)</w:t>
            </w:r>
          </w:p>
        </w:tc>
      </w:tr>
      <w:tr>
        <w:trPr>
          <w:cantSplit/>
        </w:trPr>
        <w:tc>
          <w:tcPr>
            <w:tcW w:w="2268" w:type="dxa"/>
          </w:tcPr>
          <w:p>
            <w:pPr>
              <w:pStyle w:val="nTable"/>
              <w:spacing w:after="40"/>
              <w:ind w:right="113"/>
              <w:rPr>
                <w:sz w:val="19"/>
              </w:rPr>
            </w:pPr>
            <w:r>
              <w:rPr>
                <w:i/>
                <w:sz w:val="19"/>
              </w:rPr>
              <w:t xml:space="preserve">Financial Legislation Amendment </w:t>
            </w:r>
            <w:r>
              <w:rPr>
                <w:i/>
                <w:sz w:val="19"/>
              </w:rPr>
              <w:br/>
              <w:t>Act 1996</w:t>
            </w:r>
            <w:r>
              <w:rPr>
                <w:sz w:val="19"/>
              </w:rPr>
              <w:t>,</w:t>
            </w:r>
            <w:r>
              <w:rPr>
                <w:sz w:val="19"/>
              </w:rPr>
              <w:b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section 2(1))</w:t>
            </w:r>
          </w:p>
        </w:tc>
      </w:tr>
      <w:tr>
        <w:trPr>
          <w:cantSplit/>
        </w:trPr>
        <w:tc>
          <w:tcPr>
            <w:tcW w:w="2268" w:type="dxa"/>
          </w:tcPr>
          <w:p>
            <w:pPr>
              <w:pStyle w:val="nTable"/>
              <w:spacing w:after="40"/>
              <w:ind w:right="113"/>
              <w:rPr>
                <w:sz w:val="19"/>
              </w:rPr>
            </w:pPr>
            <w:r>
              <w:rPr>
                <w:i/>
                <w:sz w:val="19"/>
              </w:rPr>
              <w:t xml:space="preserve">Transfer of Land Amendment </w:t>
            </w:r>
            <w:r>
              <w:rPr>
                <w:i/>
                <w:sz w:val="19"/>
              </w:rPr>
              <w:br/>
              <w:t>Act 1996</w:t>
            </w:r>
            <w:r>
              <w:rPr>
                <w:sz w:val="19"/>
              </w:rPr>
              <w:t>,</w:t>
            </w:r>
            <w:r>
              <w:rPr>
                <w:sz w:val="19"/>
              </w:rPr>
              <w:br/>
              <w:t>section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w:t>
            </w:r>
            <w:r>
              <w:rPr>
                <w:sz w:val="19"/>
              </w:rPr>
              <w:br/>
              <w:t>(see section 2(1))</w:t>
            </w:r>
          </w:p>
        </w:tc>
      </w:tr>
      <w:tr>
        <w:trPr>
          <w:cantSplit/>
        </w:trPr>
        <w:tc>
          <w:tcPr>
            <w:tcW w:w="2268" w:type="dxa"/>
          </w:tcPr>
          <w:p>
            <w:pPr>
              <w:pStyle w:val="nTable"/>
              <w:spacing w:after="40"/>
              <w:ind w:right="113"/>
              <w:rPr>
                <w:sz w:val="19"/>
              </w:rPr>
            </w:pPr>
            <w:r>
              <w:rPr>
                <w:i/>
                <w:sz w:val="19"/>
              </w:rPr>
              <w:t>Acts Amendment (Land Administration) Act 1997</w:t>
            </w:r>
            <w:r>
              <w:rPr>
                <w:sz w:val="19"/>
              </w:rPr>
              <w:t>,</w:t>
            </w:r>
            <w:r>
              <w:rPr>
                <w:sz w:val="19"/>
              </w:rPr>
              <w:br/>
              <w:t>Part 33</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section 2 and </w:t>
            </w:r>
            <w:r>
              <w:rPr>
                <w:i/>
                <w:sz w:val="19"/>
              </w:rPr>
              <w:t>Gazette</w:t>
            </w:r>
            <w:r>
              <w:rPr>
                <w:sz w:val="19"/>
              </w:rPr>
              <w:t xml:space="preserve"> 27 Mar 1998 p.1765)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9(2)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w:t>
            </w:r>
          </w:p>
          <w:p>
            <w:pPr>
              <w:pStyle w:val="nTable"/>
              <w:spacing w:after="40"/>
              <w:rPr>
                <w:sz w:val="19"/>
              </w:rPr>
            </w:pPr>
            <w:r>
              <w:rPr>
                <w:sz w:val="19"/>
              </w:rPr>
              <w:t>section 87</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section 2(1) and </w:t>
            </w:r>
            <w:r>
              <w:rPr>
                <w:i/>
                <w:sz w:val="19"/>
              </w:rPr>
              <w:t>Gazette</w:t>
            </w:r>
            <w:r>
              <w:rPr>
                <w:sz w:val="19"/>
              </w:rPr>
              <w:t xml:space="preserve"> 30 Jun 1999 p.2905)</w:t>
            </w:r>
          </w:p>
        </w:tc>
      </w:tr>
      <w:tr>
        <w:trPr>
          <w:cantSplit/>
        </w:trPr>
        <w:tc>
          <w:tcPr>
            <w:tcW w:w="2268" w:type="dxa"/>
          </w:tcPr>
          <w:p>
            <w:pPr>
              <w:pStyle w:val="nTable"/>
              <w:spacing w:after="40"/>
              <w:ind w:right="170"/>
              <w:rPr>
                <w:i/>
                <w:sz w:val="19"/>
              </w:rPr>
            </w:pPr>
            <w:r>
              <w:rPr>
                <w:i/>
                <w:sz w:val="19"/>
              </w:rPr>
              <w:t>Building Societies Amendment Act 2001</w:t>
            </w:r>
          </w:p>
          <w:p>
            <w:pPr>
              <w:pStyle w:val="nTable"/>
              <w:spacing w:after="40"/>
              <w:ind w:right="113"/>
              <w:rPr>
                <w:i/>
                <w:sz w:val="19"/>
              </w:rPr>
            </w:pPr>
            <w:r>
              <w:rPr>
                <w:sz w:val="19"/>
              </w:rPr>
              <w:t>sections 49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section 2)</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Borders>
              <w:bottom w:val="single" w:sz="8" w:space="0" w:color="auto"/>
            </w:tcBorders>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4</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pPr>
              <w:pStyle w:val="nTable"/>
              <w:spacing w:after="40"/>
              <w:rPr>
                <w:sz w:val="19"/>
              </w:rPr>
            </w:pPr>
            <w:r>
              <w:rPr>
                <w:sz w:val="19"/>
              </w:rPr>
              <w:t>26 Jun 2006</w:t>
            </w:r>
          </w:p>
        </w:tc>
        <w:tc>
          <w:tcPr>
            <w:tcW w:w="2551" w:type="dxa"/>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37" w:name="_Toc534778309"/>
      <w:bookmarkStart w:id="438" w:name="_Toc7405063"/>
      <w:bookmarkStart w:id="439" w:name="_Toc116703346"/>
      <w:bookmarkStart w:id="440" w:name="_Toc131396797"/>
      <w:bookmarkStart w:id="441" w:name="_Toc139691387"/>
      <w:r>
        <w:rPr>
          <w:snapToGrid w:val="0"/>
        </w:rPr>
        <w:t>Provisions that have not come into operation</w:t>
      </w:r>
      <w:bookmarkEnd w:id="437"/>
      <w:bookmarkEnd w:id="438"/>
      <w:bookmarkEnd w:id="439"/>
      <w:bookmarkEnd w:id="440"/>
      <w:bookmarkEnd w:id="44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2580"/>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134" w:type="dxa"/>
            <w:tcBorders>
              <w:bottom w:val="single" w:sz="4" w:space="0" w:color="auto"/>
            </w:tcBorders>
          </w:tcPr>
          <w:p>
            <w:pPr>
              <w:pStyle w:val="nTable"/>
              <w:rPr>
                <w:b/>
                <w:snapToGrid w:val="0"/>
                <w:lang w:val="en-US"/>
              </w:rPr>
            </w:pPr>
            <w:r>
              <w:rPr>
                <w:b/>
                <w:snapToGrid w:val="0"/>
                <w:lang w:val="en-US"/>
              </w:rPr>
              <w:t>Assent</w:t>
            </w:r>
          </w:p>
        </w:tc>
        <w:tc>
          <w:tcPr>
            <w:tcW w:w="2580" w:type="dxa"/>
            <w:tcBorders>
              <w:bottom w:val="single" w:sz="4" w:space="0" w:color="auto"/>
            </w:tcBorders>
          </w:tcPr>
          <w:p>
            <w:pPr>
              <w:pStyle w:val="nTable"/>
              <w:rPr>
                <w:b/>
                <w:snapToGrid w:val="0"/>
                <w:lang w:val="en-US"/>
              </w:rPr>
            </w:pPr>
            <w:r>
              <w:rPr>
                <w:b/>
                <w:snapToGrid w:val="0"/>
                <w:lang w:val="en-US"/>
              </w:rPr>
              <w:t>Commencement</w:t>
            </w:r>
          </w:p>
        </w:tc>
      </w:tr>
      <w:tr>
        <w:tc>
          <w:tcPr>
            <w:tcW w:w="2268" w:type="dxa"/>
            <w:tcBorders>
              <w:top w:val="single" w:sz="4" w:space="0" w:color="auto"/>
              <w:bottom w:val="single" w:sz="4" w:space="0" w:color="auto"/>
            </w:tcBorders>
          </w:tcPr>
          <w:p>
            <w:pPr>
              <w:pStyle w:val="nTable"/>
              <w:rPr>
                <w:snapToGrid w:val="0"/>
                <w:vertAlign w:val="superscript"/>
                <w:lang w:val="en-US"/>
              </w:rPr>
            </w:pPr>
            <w:r>
              <w:rPr>
                <w:i/>
                <w:iCs/>
                <w:sz w:val="19"/>
              </w:rPr>
              <w:t>Housing Societies Repeal Act 2005</w:t>
            </w:r>
            <w:r>
              <w:rPr>
                <w:sz w:val="19"/>
              </w:rPr>
              <w:t xml:space="preserve"> s. 28 </w:t>
            </w:r>
            <w:r>
              <w:rPr>
                <w:sz w:val="19"/>
                <w:vertAlign w:val="superscript"/>
              </w:rPr>
              <w:t>6</w:t>
            </w:r>
          </w:p>
        </w:tc>
        <w:tc>
          <w:tcPr>
            <w:tcW w:w="1134" w:type="dxa"/>
            <w:tcBorders>
              <w:top w:val="single" w:sz="4" w:space="0" w:color="auto"/>
              <w:bottom w:val="single" w:sz="4" w:space="0" w:color="auto"/>
            </w:tcBorders>
          </w:tcPr>
          <w:p>
            <w:pPr>
              <w:pStyle w:val="nTable"/>
              <w:rPr>
                <w:snapToGrid w:val="0"/>
                <w:lang w:val="en-US"/>
              </w:rPr>
            </w:pPr>
            <w:r>
              <w:rPr>
                <w:sz w:val="19"/>
              </w:rPr>
              <w:t>17 of 2005</w:t>
            </w:r>
          </w:p>
        </w:tc>
        <w:tc>
          <w:tcPr>
            <w:tcW w:w="1134" w:type="dxa"/>
            <w:tcBorders>
              <w:top w:val="single" w:sz="4" w:space="0" w:color="auto"/>
              <w:bottom w:val="single" w:sz="4" w:space="0" w:color="auto"/>
            </w:tcBorders>
          </w:tcPr>
          <w:p>
            <w:pPr>
              <w:pStyle w:val="nTable"/>
              <w:rPr>
                <w:snapToGrid w:val="0"/>
                <w:lang w:val="en-US"/>
              </w:rPr>
            </w:pPr>
            <w:r>
              <w:rPr>
                <w:sz w:val="19"/>
              </w:rPr>
              <w:t>5 Oct 2005</w:t>
            </w:r>
          </w:p>
        </w:tc>
        <w:tc>
          <w:tcPr>
            <w:tcW w:w="2580" w:type="dxa"/>
            <w:tcBorders>
              <w:top w:val="single" w:sz="4" w:space="0" w:color="auto"/>
              <w:bottom w:val="single" w:sz="4" w:space="0" w:color="auto"/>
            </w:tcBorders>
          </w:tcPr>
          <w:p>
            <w:pPr>
              <w:pStyle w:val="nTable"/>
              <w:rPr>
                <w:snapToGrid w:val="0"/>
                <w:lang w:val="en-US"/>
              </w:rPr>
            </w:pPr>
            <w:r>
              <w:rPr>
                <w:sz w:val="19"/>
              </w:rPr>
              <w:t>To be proclaimed (see s. 2(3) and (4))</w:t>
            </w:r>
          </w:p>
        </w:tc>
      </w:tr>
    </w:tbl>
    <w:p>
      <w:pPr>
        <w:pStyle w:val="nSubsection"/>
        <w:rPr>
          <w:snapToGrid w:val="0"/>
        </w:rPr>
      </w:pPr>
      <w:r>
        <w:rPr>
          <w:snapToGrid w:val="0"/>
          <w:vertAlign w:val="superscript"/>
        </w:rPr>
        <w:t>2</w:t>
      </w:r>
      <w:r>
        <w:rPr>
          <w:snapToGrid w:val="0"/>
        </w:rPr>
        <w:tab/>
        <w:t xml:space="preserve">May be read as a reference to the Minister for Public Sector Management.  (See the </w:t>
      </w:r>
      <w:r>
        <w:rPr>
          <w:i/>
          <w:snapToGrid w:val="0"/>
        </w:rPr>
        <w:t>Public Sector Management Act 1994</w:t>
      </w:r>
      <w:r>
        <w:rPr>
          <w:snapToGrid w:val="0"/>
        </w:rPr>
        <w:t xml:space="preserve"> (Act No. 31 of 1994) section 112(2)).</w:t>
      </w:r>
    </w:p>
    <w:p>
      <w:pPr>
        <w:pStyle w:val="nSubsection"/>
      </w:pPr>
      <w:r>
        <w:rPr>
          <w:vertAlign w:val="superscript"/>
        </w:rPr>
        <w:t>3</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442" w:name="_Toc101073355"/>
      <w:bookmarkStart w:id="443" w:name="_Toc101080538"/>
      <w:bookmarkStart w:id="444" w:name="_Toc101081201"/>
      <w:bookmarkStart w:id="445" w:name="_Toc101174163"/>
      <w:bookmarkStart w:id="446" w:name="_Toc101256839"/>
      <w:bookmarkStart w:id="447" w:name="_Toc101260891"/>
      <w:bookmarkStart w:id="448" w:name="_Toc101329672"/>
      <w:bookmarkStart w:id="449" w:name="_Toc101351113"/>
      <w:bookmarkStart w:id="450" w:name="_Toc101578993"/>
      <w:bookmarkStart w:id="451" w:name="_Toc101599968"/>
      <w:bookmarkStart w:id="452" w:name="_Toc101666800"/>
      <w:bookmarkStart w:id="453" w:name="_Toc101672762"/>
      <w:bookmarkStart w:id="454" w:name="_Toc101675272"/>
      <w:bookmarkStart w:id="455" w:name="_Toc101682998"/>
      <w:bookmarkStart w:id="456" w:name="_Toc101690268"/>
      <w:bookmarkStart w:id="457" w:name="_Toc101769600"/>
      <w:bookmarkStart w:id="458" w:name="_Toc101770886"/>
      <w:bookmarkStart w:id="459" w:name="_Toc101774343"/>
      <w:bookmarkStart w:id="460" w:name="_Toc101845307"/>
      <w:bookmarkStart w:id="461" w:name="_Toc102981960"/>
      <w:bookmarkStart w:id="462" w:name="_Toc103570066"/>
      <w:bookmarkStart w:id="463" w:name="_Toc106089302"/>
      <w:bookmarkStart w:id="464" w:name="_Toc106097357"/>
      <w:bookmarkStart w:id="465" w:name="_Toc136050503"/>
      <w:bookmarkStart w:id="466" w:name="_Toc138660882"/>
      <w:bookmarkStart w:id="467" w:name="_Toc138661461"/>
      <w:bookmarkStart w:id="468" w:name="_Toc138750462"/>
      <w:bookmarkStart w:id="469" w:name="_Toc138751147"/>
      <w:bookmarkStart w:id="470" w:name="_Toc139166888"/>
      <w:r>
        <w:t>Division 6 — Transitional matters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zHeading5"/>
      </w:pPr>
      <w:bookmarkStart w:id="471" w:name="_Toc100544670"/>
      <w:bookmarkStart w:id="472" w:name="_Toc138661462"/>
      <w:bookmarkStart w:id="473" w:name="_Toc138751148"/>
      <w:bookmarkStart w:id="474" w:name="_Toc139166889"/>
      <w:r>
        <w:t>336.</w:t>
      </w:r>
      <w:r>
        <w:tab/>
        <w:t>Financial reporting</w:t>
      </w:r>
      <w:bookmarkEnd w:id="471"/>
      <w:bookmarkEnd w:id="472"/>
      <w:bookmarkEnd w:id="473"/>
      <w:bookmarkEnd w:id="474"/>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t>“</w:t>
      </w:r>
      <w:r>
        <w:rPr>
          <w:rStyle w:val="CharDefText"/>
        </w:rPr>
        <w:t>final period</w:t>
      </w:r>
      <w:r>
        <w:rPr>
          <w:b/>
        </w:rPr>
        <w:t>”</w:t>
      </w:r>
      <w:r>
        <w:t xml:space="preserve"> means the period starting at the beginning of the 1 July immediately before commencement and ending immediately before commencement;</w:t>
      </w:r>
    </w:p>
    <w:p>
      <w:pPr>
        <w:pStyle w:val="nzDefstart"/>
      </w:pPr>
      <w:r>
        <w:rPr>
          <w:b/>
        </w:rPr>
        <w:tab/>
        <w:t>“</w:t>
      </w:r>
      <w:r>
        <w:rPr>
          <w:rStyle w:val="CharDefText"/>
        </w:rPr>
        <w:t>reporting officer</w:t>
      </w:r>
      <w:r>
        <w:rPr>
          <w:b/>
        </w:rPr>
        <w:t>”</w:t>
      </w:r>
      <w:r>
        <w:t xml:space="preserve"> means the person appointed under section 65A(2) of the </w:t>
      </w:r>
      <w:r>
        <w:rPr>
          <w:i/>
        </w:rPr>
        <w:t>Financial Administration and Audit Act 1985</w:t>
      </w:r>
      <w:r>
        <w:t xml:space="preserve"> as applied because of subsection (1).</w:t>
      </w:r>
    </w:p>
    <w:p>
      <w:pPr>
        <w:pStyle w:val="nzHeading5"/>
      </w:pPr>
      <w:bookmarkStart w:id="475" w:name="_Toc100544671"/>
      <w:bookmarkStart w:id="476" w:name="_Toc138661463"/>
      <w:bookmarkStart w:id="477" w:name="_Toc138751149"/>
      <w:bookmarkStart w:id="478" w:name="_Toc139166890"/>
      <w:r>
        <w:t>337.</w:t>
      </w:r>
      <w:r>
        <w:tab/>
        <w:t>References to former bodies</w:t>
      </w:r>
      <w:bookmarkEnd w:id="475"/>
      <w:bookmarkEnd w:id="476"/>
      <w:bookmarkEnd w:id="477"/>
      <w:bookmarkEnd w:id="478"/>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479" w:name="_Toc40495503"/>
      <w:bookmarkStart w:id="480" w:name="_Toc100544672"/>
      <w:bookmarkStart w:id="481" w:name="_Toc138661464"/>
      <w:bookmarkStart w:id="482" w:name="_Toc138751150"/>
      <w:bookmarkStart w:id="483" w:name="_Toc139166891"/>
      <w:r>
        <w:t>338.</w:t>
      </w:r>
      <w:r>
        <w:tab/>
      </w:r>
      <w:r>
        <w:rPr>
          <w:i/>
          <w:iCs/>
        </w:rPr>
        <w:t>Government Employees’ Housing Act 1964</w:t>
      </w:r>
      <w:bookmarkEnd w:id="479"/>
      <w:bookmarkEnd w:id="480"/>
      <w:bookmarkEnd w:id="481"/>
      <w:bookmarkEnd w:id="482"/>
      <w:bookmarkEnd w:id="483"/>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484" w:name="_Toc40495504"/>
      <w:bookmarkStart w:id="485" w:name="_Toc100544673"/>
      <w:bookmarkStart w:id="486" w:name="_Toc138661465"/>
      <w:bookmarkStart w:id="487" w:name="_Toc138751151"/>
      <w:bookmarkStart w:id="488" w:name="_Toc139166892"/>
      <w:r>
        <w:t>339.</w:t>
      </w:r>
      <w:r>
        <w:tab/>
      </w:r>
      <w:r>
        <w:rPr>
          <w:i/>
          <w:iCs/>
        </w:rPr>
        <w:t>Housing Act 1980</w:t>
      </w:r>
      <w:bookmarkEnd w:id="484"/>
      <w:bookmarkEnd w:id="485"/>
      <w:bookmarkEnd w:id="486"/>
      <w:bookmarkEnd w:id="487"/>
      <w:bookmarkEnd w:id="488"/>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489" w:name="_Toc100544674"/>
      <w:bookmarkStart w:id="490" w:name="_Toc138661466"/>
      <w:bookmarkStart w:id="491" w:name="_Toc138751152"/>
      <w:bookmarkStart w:id="492" w:name="_Toc139166893"/>
      <w:r>
        <w:t>340.</w:t>
      </w:r>
      <w:r>
        <w:tab/>
        <w:t>Interpretation</w:t>
      </w:r>
      <w:bookmarkEnd w:id="489"/>
      <w:bookmarkEnd w:id="490"/>
      <w:bookmarkEnd w:id="491"/>
      <w:bookmarkEnd w:id="492"/>
    </w:p>
    <w:p>
      <w:pPr>
        <w:pStyle w:val="nzSubsection"/>
      </w:pPr>
      <w:r>
        <w:tab/>
      </w:r>
      <w:r>
        <w:tab/>
        <w:t xml:space="preserve">In this Division — </w:t>
      </w:r>
    </w:p>
    <w:p>
      <w:pPr>
        <w:pStyle w:val="nzDefstart"/>
      </w:pPr>
      <w:r>
        <w:rPr>
          <w:b/>
        </w:rPr>
        <w:tab/>
        <w:t>“</w:t>
      </w:r>
      <w:r>
        <w:rPr>
          <w:rStyle w:val="CharDefText"/>
        </w:rPr>
        <w:t>commencement</w:t>
      </w:r>
      <w:r>
        <w:rPr>
          <w:b/>
        </w:rPr>
        <w:t>”</w:t>
      </w:r>
      <w:r>
        <w:t xml:space="preserve"> means the time at which section 314 comes into operation;</w:t>
      </w:r>
    </w:p>
    <w:p>
      <w:pPr>
        <w:pStyle w:val="nzDefstart"/>
      </w:pPr>
      <w:r>
        <w:rPr>
          <w:b/>
        </w:rPr>
        <w:tab/>
        <w:t>“</w:t>
      </w:r>
      <w:r>
        <w:rPr>
          <w:rStyle w:val="CharDefText"/>
        </w:rPr>
        <w:t>former body</w:t>
      </w:r>
      <w:r>
        <w:rPr>
          <w:b/>
          <w:bCs/>
        </w:rPr>
        <w:t>”</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t>“</w:t>
      </w:r>
      <w:r>
        <w:rPr>
          <w:rStyle w:val="CharDefText"/>
        </w:rPr>
        <w:t>Housing Authority</w:t>
      </w:r>
      <w:r>
        <w:rPr>
          <w:b/>
        </w:rPr>
        <w:t>”</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(Act No. 12 of 1984) section 77(1).</w:t>
      </w:r>
    </w:p>
    <w:p>
      <w:pPr>
        <w:pStyle w:val="nSubsection"/>
        <w:rPr>
          <w:snapToGrid w:val="0"/>
        </w:rPr>
      </w:pPr>
      <w:r>
        <w:rPr>
          <w:snapToGrid w:val="0"/>
          <w:vertAlign w:val="superscript"/>
        </w:rPr>
        <w:t>5</w:t>
      </w:r>
      <w:r>
        <w:rPr>
          <w:snapToGrid w:val="0"/>
        </w:rPr>
        <w:tab/>
      </w:r>
      <w:r>
        <w:t>Section</w:t>
      </w:r>
      <w:r>
        <w:rPr>
          <w:snapToGrid w:val="0"/>
        </w:rPr>
        <w:t xml:space="preserve"> 4(2) of the </w:t>
      </w:r>
      <w:r>
        <w:rPr>
          <w:i/>
          <w:snapToGrid w:val="0"/>
        </w:rPr>
        <w:t>Housing Amendment Act 1983</w:t>
      </w:r>
      <w:r>
        <w:rPr>
          <w:snapToGrid w:val="0"/>
        </w:rPr>
        <w:t xml:space="preserve"> (Act No. 62 of 1983) reads as follows — </w:t>
      </w:r>
    </w:p>
    <w:p>
      <w:pPr>
        <w:pStyle w:val="MiscOpen"/>
        <w:rPr>
          <w:snapToGrid w:val="0"/>
        </w:rPr>
      </w:pPr>
      <w:r>
        <w:rPr>
          <w:snapToGrid w:val="0"/>
        </w:rPr>
        <w:t>“</w:t>
      </w:r>
    </w:p>
    <w:p>
      <w:pPr>
        <w:pStyle w:val="nzSubsection"/>
        <w:spacing w:before="0"/>
      </w:pPr>
      <w:r>
        <w:tab/>
        <w:t>(2)</w:t>
      </w:r>
      <w:r>
        <w:tab/>
        <w:t xml:space="preserve">The power of the Commission to receive management fees properly incurred before the time of the coming into operation of this section but not received by the Commission before that time is not affected by subsection (1) of this section and nothing in this section shall be taken as limiting the application of section 16 or 17 of the </w:t>
      </w:r>
      <w:r>
        <w:rPr>
          <w:i/>
        </w:rPr>
        <w:t>Interpretation Act 1918</w:t>
      </w:r>
      <w:r>
        <w: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493" w:name="_Toc102877596"/>
      <w:bookmarkStart w:id="494" w:name="_Toc115180710"/>
      <w:r>
        <w:rPr>
          <w:rStyle w:val="CharSectno"/>
        </w:rPr>
        <w:t>28</w:t>
      </w:r>
      <w:r>
        <w:t>.</w:t>
      </w:r>
      <w:r>
        <w:tab/>
      </w:r>
      <w:r>
        <w:rPr>
          <w:i/>
          <w:iCs/>
        </w:rPr>
        <w:t xml:space="preserve">Housing Act 1980 </w:t>
      </w:r>
      <w:r>
        <w:rPr>
          <w:iCs/>
        </w:rPr>
        <w:t>amended</w:t>
      </w:r>
      <w:bookmarkEnd w:id="493"/>
      <w:bookmarkEnd w:id="494"/>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2249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C20B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BAB4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CAE6E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897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9ABD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7A43B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B8AC4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DA4576"/>
    <w:lvl w:ilvl="0">
      <w:start w:val="1"/>
      <w:numFmt w:val="decimal"/>
      <w:pStyle w:val="ListNumber"/>
      <w:lvlText w:val="%1."/>
      <w:lvlJc w:val="left"/>
      <w:pPr>
        <w:tabs>
          <w:tab w:val="num" w:pos="360"/>
        </w:tabs>
        <w:ind w:left="360" w:hanging="360"/>
      </w:pPr>
    </w:lvl>
  </w:abstractNum>
  <w:abstractNum w:abstractNumId="9">
    <w:nsid w:val="FFFFFF89"/>
    <w:multiLevelType w:val="singleLevel"/>
    <w:tmpl w:val="A6047B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BEC36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88E21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B627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36297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316"/>
    <w:docVar w:name="WAFER_20151211131316" w:val="RemoveTrackChanges"/>
    <w:docVar w:name="WAFER_20151211131316_GUID" w:val="b05e2a75-29ba-4597-8210-0a64b4cb65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16561</Words>
  <Characters>79497</Characters>
  <Application>Microsoft Office Word</Application>
  <DocSecurity>0</DocSecurity>
  <Lines>2148</Lines>
  <Paragraphs>1067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1980 - 01-h0-05</dc:title>
  <dc:subject/>
  <dc:creator/>
  <cp:keywords/>
  <dc:description/>
  <cp:lastModifiedBy>svcMRProcess</cp:lastModifiedBy>
  <cp:revision>4</cp:revision>
  <cp:lastPrinted>1999-06-18T05:49:00Z</cp:lastPrinted>
  <dcterms:created xsi:type="dcterms:W3CDTF">2018-09-03T00:44:00Z</dcterms:created>
  <dcterms:modified xsi:type="dcterms:W3CDTF">2018-09-03T00:44:00Z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357</vt:i4>
  </property>
  <property fmtid="{D5CDD505-2E9C-101B-9397-08002B2CF9AE}" pid="6" name="AsAtDate">
    <vt:lpwstr>01 Jul 2006</vt:lpwstr>
  </property>
  <property fmtid="{D5CDD505-2E9C-101B-9397-08002B2CF9AE}" pid="7" name="Suffix">
    <vt:lpwstr>01-h0-05</vt:lpwstr>
  </property>
</Properties>
</file>