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Housing Loan Guarantee Act 1957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 June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Housing Loan Guarantee Act 1957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_Toc137441821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_Toc137441822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_Toc137441823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_Toc137441824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Power to approve institutions</w:t>
      </w:r>
      <w:r>
        <w:tab/>
      </w:r>
      <w:r>
        <w:fldChar w:fldCharType="begin"/>
      </w:r>
      <w:r>
        <w:instrText xml:space="preserve"> PAGEREF _Toc137441825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Delegation</w:t>
      </w:r>
      <w:r>
        <w:tab/>
      </w:r>
      <w:r>
        <w:fldChar w:fldCharType="begin"/>
      </w:r>
      <w:r>
        <w:instrText xml:space="preserve"> PAGEREF _Toc137441826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Treasurer empowered to give guarantee to approved lending authority</w:t>
      </w:r>
      <w:r>
        <w:tab/>
      </w:r>
      <w:r>
        <w:fldChar w:fldCharType="begin"/>
      </w:r>
      <w:r>
        <w:instrText xml:space="preserve"> PAGEREF _Toc137441827 \h </w:instrText>
      </w:r>
      <w:r>
        <w:fldChar w:fldCharType="separate"/>
      </w:r>
      <w:r>
        <w:t>6</w:t>
      </w:r>
      <w:r>
        <w:fldChar w:fldCharType="end"/>
      </w:r>
    </w:p>
    <w:p>
      <w:pPr>
        <w:pStyle w:val="TOC8"/>
        <w:rPr>
          <w:sz w:val="24"/>
          <w:szCs w:val="24"/>
        </w:rPr>
      </w:pPr>
      <w:r>
        <w:rPr>
          <w:szCs w:val="24"/>
        </w:rPr>
        <w:t>7A</w:t>
      </w:r>
      <w:r>
        <w:rPr>
          <w:snapToGrid w:val="0"/>
          <w:szCs w:val="24"/>
        </w:rPr>
        <w:t xml:space="preserve">. </w:t>
      </w:r>
      <w:r>
        <w:rPr>
          <w:snapToGrid w:val="0"/>
          <w:szCs w:val="24"/>
        </w:rPr>
        <w:tab/>
        <w:t>Provisions related to State guarantee</w:t>
      </w:r>
      <w:r>
        <w:tab/>
      </w:r>
      <w:r>
        <w:fldChar w:fldCharType="begin"/>
      </w:r>
      <w:r>
        <w:instrText xml:space="preserve"> PAGEREF _Toc137441828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Treasurer empowered to give indemnity to approved institution</w:t>
      </w:r>
      <w:r>
        <w:tab/>
      </w:r>
      <w:r>
        <w:fldChar w:fldCharType="begin"/>
      </w:r>
      <w:r>
        <w:instrText xml:space="preserve"> PAGEREF _Toc137441829 \h </w:instrText>
      </w:r>
      <w:r>
        <w:fldChar w:fldCharType="separate"/>
      </w:r>
      <w:r>
        <w:t>8</w:t>
      </w:r>
      <w:r>
        <w:fldChar w:fldCharType="end"/>
      </w:r>
    </w:p>
    <w:p>
      <w:pPr>
        <w:pStyle w:val="TOC8"/>
        <w:rPr>
          <w:sz w:val="24"/>
          <w:szCs w:val="24"/>
        </w:rPr>
      </w:pPr>
      <w:r>
        <w:rPr>
          <w:szCs w:val="24"/>
        </w:rPr>
        <w:t>7C</w:t>
      </w:r>
      <w:r>
        <w:rPr>
          <w:snapToGrid w:val="0"/>
          <w:szCs w:val="24"/>
        </w:rPr>
        <w:t xml:space="preserve">. </w:t>
      </w:r>
      <w:r>
        <w:rPr>
          <w:snapToGrid w:val="0"/>
          <w:szCs w:val="24"/>
        </w:rPr>
        <w:tab/>
        <w:t>Approved housing schemes</w:t>
      </w:r>
      <w:r>
        <w:tab/>
      </w:r>
      <w:r>
        <w:fldChar w:fldCharType="begin"/>
      </w:r>
      <w:r>
        <w:instrText xml:space="preserve"> PAGEREF _Toc137441830 \h </w:instrText>
      </w:r>
      <w:r>
        <w:fldChar w:fldCharType="separate"/>
      </w:r>
      <w:r>
        <w:t>10</w:t>
      </w:r>
      <w:r>
        <w:fldChar w:fldCharType="end"/>
      </w:r>
    </w:p>
    <w:p>
      <w:pPr>
        <w:pStyle w:val="TOC8"/>
        <w:rPr>
          <w:sz w:val="24"/>
          <w:szCs w:val="24"/>
        </w:rPr>
      </w:pPr>
      <w:r>
        <w:rPr>
          <w:szCs w:val="24"/>
        </w:rPr>
        <w:t>7D</w:t>
      </w:r>
      <w:r>
        <w:rPr>
          <w:snapToGrid w:val="0"/>
          <w:szCs w:val="24"/>
        </w:rPr>
        <w:t xml:space="preserve">. </w:t>
      </w:r>
      <w:r>
        <w:rPr>
          <w:snapToGrid w:val="0"/>
          <w:szCs w:val="24"/>
        </w:rPr>
        <w:tab/>
        <w:t>Aggregate of liabilities under guarantees and indemnities to amounts declared by Treasurer</w:t>
      </w:r>
      <w:r>
        <w:tab/>
      </w:r>
      <w:r>
        <w:fldChar w:fldCharType="begin"/>
      </w:r>
      <w:r>
        <w:instrText xml:space="preserve"> PAGEREF _Toc137441831 \h </w:instrText>
      </w:r>
      <w:r>
        <w:fldChar w:fldCharType="separate"/>
      </w:r>
      <w:r>
        <w:t>10</w:t>
      </w:r>
      <w:r>
        <w:fldChar w:fldCharType="end"/>
      </w:r>
    </w:p>
    <w:p>
      <w:pPr>
        <w:pStyle w:val="TOC8"/>
        <w:rPr>
          <w:sz w:val="24"/>
          <w:szCs w:val="24"/>
        </w:rPr>
      </w:pPr>
      <w:r>
        <w:rPr>
          <w:szCs w:val="24"/>
        </w:rPr>
        <w:t>7E</w:t>
      </w:r>
      <w:r>
        <w:rPr>
          <w:snapToGrid w:val="0"/>
          <w:szCs w:val="24"/>
        </w:rPr>
        <w:t xml:space="preserve">. </w:t>
      </w:r>
      <w:r>
        <w:rPr>
          <w:snapToGrid w:val="0"/>
          <w:szCs w:val="24"/>
        </w:rPr>
        <w:tab/>
        <w:t>Amounts payable by Treasurer under guarantee or indemnity guaranteed by State</w:t>
      </w:r>
      <w:r>
        <w:tab/>
      </w:r>
      <w:r>
        <w:fldChar w:fldCharType="begin"/>
      </w:r>
      <w:r>
        <w:instrText xml:space="preserve"> PAGEREF _Toc137441832 \h </w:instrText>
      </w:r>
      <w:r>
        <w:fldChar w:fldCharType="separate"/>
      </w:r>
      <w:r>
        <w:t>11</w:t>
      </w:r>
      <w:r>
        <w:fldChar w:fldCharType="end"/>
      </w:r>
    </w:p>
    <w:p>
      <w:pPr>
        <w:pStyle w:val="TOC8"/>
        <w:rPr>
          <w:sz w:val="24"/>
          <w:szCs w:val="24"/>
        </w:rPr>
      </w:pPr>
      <w:r>
        <w:rPr>
          <w:szCs w:val="24"/>
        </w:rPr>
        <w:t>7F</w:t>
      </w:r>
      <w:r>
        <w:rPr>
          <w:snapToGrid w:val="0"/>
          <w:szCs w:val="24"/>
        </w:rPr>
        <w:t xml:space="preserve">. </w:t>
      </w:r>
      <w:r>
        <w:rPr>
          <w:snapToGrid w:val="0"/>
          <w:szCs w:val="24"/>
        </w:rPr>
        <w:tab/>
        <w:t>Treasurer empowered to declare aggregate amounts of guarantees and indemnities, rate of interest and advances, etc.</w:t>
      </w:r>
      <w:r>
        <w:tab/>
      </w:r>
      <w:r>
        <w:fldChar w:fldCharType="begin"/>
      </w:r>
      <w:r>
        <w:instrText xml:space="preserve"> PAGEREF _Toc137441833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Minister empowered to appoint valuers</w:t>
      </w:r>
      <w:r>
        <w:tab/>
      </w:r>
      <w:r>
        <w:fldChar w:fldCharType="begin"/>
      </w:r>
      <w:r>
        <w:instrText xml:space="preserve"> PAGEREF _Toc137441834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Approved institutions and approved lending authorities to submit returns to Minister and to permit inspection of documents, etc.</w:t>
      </w:r>
      <w:r>
        <w:tab/>
      </w:r>
      <w:r>
        <w:fldChar w:fldCharType="begin"/>
      </w:r>
      <w:r>
        <w:instrText xml:space="preserve"> PAGEREF _Toc137441835 \h </w:instrText>
      </w:r>
      <w:r>
        <w:fldChar w:fldCharType="separate"/>
      </w:r>
      <w:r>
        <w:t>13</w:t>
      </w:r>
      <w:r>
        <w:fldChar w:fldCharType="end"/>
      </w:r>
    </w:p>
    <w:p>
      <w:pPr>
        <w:pStyle w:val="TOC8"/>
        <w:rPr>
          <w:sz w:val="24"/>
          <w:szCs w:val="24"/>
        </w:rPr>
      </w:pPr>
      <w:r>
        <w:rPr>
          <w:szCs w:val="24"/>
        </w:rPr>
        <w:lastRenderedPageBreak/>
        <w:t>10</w:t>
      </w:r>
      <w:r>
        <w:rPr>
          <w:snapToGrid w:val="0"/>
          <w:szCs w:val="24"/>
        </w:rPr>
        <w:t>.</w:t>
      </w:r>
      <w:r>
        <w:rPr>
          <w:snapToGrid w:val="0"/>
          <w:szCs w:val="24"/>
        </w:rPr>
        <w:tab/>
        <w:t>Power for approved institutions to accept guarantees</w:t>
      </w:r>
      <w:r>
        <w:tab/>
      </w:r>
      <w:r>
        <w:fldChar w:fldCharType="begin"/>
      </w:r>
      <w:r>
        <w:instrText xml:space="preserve"> PAGEREF _Toc137441836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_Toc137441837 \h </w:instrText>
      </w:r>
      <w:r>
        <w:fldChar w:fldCharType="separate"/>
      </w:r>
      <w:r>
        <w:t>15</w:t>
      </w:r>
      <w:r>
        <w:fldChar w:fldCharType="end"/>
      </w:r>
    </w:p>
    <w:p>
      <w:pPr>
        <w:pStyle w:val="TOC2"/>
        <w:tabs>
          <w:tab w:val="right" w:leader="dot" w:pos="7086"/>
        </w:tabs>
        <w:rPr>
          <w:b w:val="0"/>
          <w:sz w:val="24"/>
          <w:szCs w:val="24"/>
        </w:rPr>
      </w:pPr>
      <w:r>
        <w:rPr>
          <w:szCs w:val="28"/>
        </w:rPr>
        <w:t>Schedule — </w:t>
      </w:r>
      <w:r>
        <w:rPr>
          <w:rStyle w:val="CharSchText"/>
          <w:noProof/>
        </w:rPr>
        <w:t>Approved housing schemes</w:t>
      </w:r>
    </w:p>
    <w:p>
      <w:pPr>
        <w:pStyle w:val="TOC8"/>
        <w:rPr>
          <w:sz w:val="24"/>
          <w:szCs w:val="24"/>
        </w:rPr>
      </w:pPr>
      <w:r>
        <w:rPr>
          <w:szCs w:val="22"/>
        </w:rPr>
        <w:t>1</w:t>
      </w:r>
      <w:r>
        <w:rPr>
          <w:snapToGrid w:val="0"/>
          <w:szCs w:val="22"/>
        </w:rPr>
        <w:t>.</w:t>
      </w:r>
      <w:r>
        <w:rPr>
          <w:snapToGrid w:val="0"/>
          <w:szCs w:val="22"/>
        </w:rPr>
        <w:tab/>
        <w:t>General loan scheme</w:t>
      </w:r>
      <w:r>
        <w:tab/>
      </w:r>
      <w:r>
        <w:fldChar w:fldCharType="begin"/>
      </w:r>
      <w:r>
        <w:instrText xml:space="preserve"> PAGEREF _Toc137441839 \h </w:instrText>
      </w:r>
      <w:r>
        <w:fldChar w:fldCharType="separate"/>
      </w:r>
      <w:r>
        <w:t>17</w:t>
      </w:r>
      <w:r>
        <w:fldChar w:fldCharType="end"/>
      </w:r>
    </w:p>
    <w:p>
      <w:pPr>
        <w:pStyle w:val="TOC8"/>
        <w:rPr>
          <w:sz w:val="24"/>
          <w:szCs w:val="24"/>
        </w:rPr>
      </w:pPr>
      <w:r>
        <w:rPr>
          <w:szCs w:val="22"/>
        </w:rPr>
        <w:t>2</w:t>
      </w:r>
      <w:r>
        <w:rPr>
          <w:snapToGrid w:val="0"/>
          <w:szCs w:val="22"/>
        </w:rPr>
        <w:t>.</w:t>
      </w:r>
      <w:r>
        <w:rPr>
          <w:snapToGrid w:val="0"/>
          <w:szCs w:val="22"/>
        </w:rPr>
        <w:tab/>
        <w:t>Deferred repayment loan scheme</w:t>
      </w:r>
      <w:r>
        <w:tab/>
      </w:r>
      <w:r>
        <w:fldChar w:fldCharType="begin"/>
      </w:r>
      <w:r>
        <w:instrText xml:space="preserve"> PAGEREF _Toc137441840 \h </w:instrText>
      </w:r>
      <w:r>
        <w:fldChar w:fldCharType="separate"/>
      </w:r>
      <w:r>
        <w:t>17</w:t>
      </w:r>
      <w:r>
        <w:fldChar w:fldCharType="end"/>
      </w:r>
    </w:p>
    <w:p>
      <w:pPr>
        <w:pStyle w:val="TOC8"/>
        <w:rPr>
          <w:sz w:val="24"/>
          <w:szCs w:val="24"/>
        </w:rPr>
      </w:pPr>
      <w:r>
        <w:rPr>
          <w:szCs w:val="22"/>
        </w:rPr>
        <w:t>3</w:t>
      </w:r>
      <w:r>
        <w:rPr>
          <w:snapToGrid w:val="0"/>
          <w:szCs w:val="22"/>
        </w:rPr>
        <w:t xml:space="preserve">. </w:t>
      </w:r>
      <w:r>
        <w:rPr>
          <w:snapToGrid w:val="0"/>
          <w:szCs w:val="22"/>
        </w:rPr>
        <w:tab/>
        <w:t>Mortgage support scheme</w:t>
      </w:r>
      <w:r>
        <w:tab/>
      </w:r>
      <w:r>
        <w:fldChar w:fldCharType="begin"/>
      </w:r>
      <w:r>
        <w:instrText xml:space="preserve"> PAGEREF _Toc137441841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_Toc137441843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_Toc137441844 \h </w:instrText>
      </w:r>
      <w:r>
        <w:fldChar w:fldCharType="separate"/>
      </w:r>
      <w:r>
        <w:t>23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June 2006</w:t>
            </w:r>
          </w:p>
        </w:tc>
      </w:tr>
    </w:tbl>
    <w:p>
      <w:pPr>
        <w:pStyle w:val="WA"/>
        <w:spacing w:before="120"/>
      </w:pPr>
      <w:r>
        <w:t>Western Australia</w:t>
      </w:r>
    </w:p>
    <w:p>
      <w:pPr>
        <w:pStyle w:val="NameofActReg"/>
        <w:spacing w:after="480"/>
      </w:pPr>
      <w:r>
        <w:t xml:space="preserve">Housing Loan Guarantee Act 1957 </w:t>
      </w:r>
    </w:p>
    <w:p>
      <w:pPr>
        <w:pStyle w:val="LongTitle"/>
        <w:spacing w:before="360"/>
        <w:rPr>
          <w:snapToGrid w:val="0"/>
        </w:rPr>
      </w:pPr>
      <w:r>
        <w:rPr>
          <w:snapToGrid w:val="0"/>
        </w:rPr>
        <w:t>An Act to authorise the Treasurer to give guarantees and indemnities to encourage the building and purchase of houses and for other and incidental purposes.</w:t>
      </w:r>
    </w:p>
    <w:p>
      <w:pPr>
        <w:pStyle w:val="Footnotelongtitle"/>
      </w:pPr>
      <w:r>
        <w:tab/>
        <w:t>[Long title amended by No. 43 of 1961 s. 3; No. 15 of 1986 s. 3.]</w:t>
      </w:r>
    </w:p>
    <w:p>
      <w:pPr>
        <w:pStyle w:val="Heading5"/>
        <w:spacing w:before="400"/>
        <w:rPr>
          <w:snapToGrid w:val="0"/>
        </w:rPr>
      </w:pPr>
      <w:bookmarkStart w:id="2" w:name="_Toc455644788"/>
      <w:bookmarkStart w:id="3" w:name="_Toc469974579"/>
      <w:bookmarkStart w:id="4" w:name="_Toc116705562"/>
      <w:bookmarkStart w:id="5" w:name="_Toc137441821"/>
      <w:r>
        <w:rPr>
          <w:rStyle w:val="CharSectno"/>
        </w:rPr>
        <w:t>1</w:t>
      </w:r>
      <w:r>
        <w:rPr>
          <w:snapToGrid w:val="0"/>
        </w:rPr>
        <w:t>.</w:t>
      </w:r>
      <w:r>
        <w:rPr>
          <w:snapToGrid w:val="0"/>
        </w:rPr>
        <w:tab/>
        <w:t>Short title</w:t>
      </w:r>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6" w:name="_Toc455644789"/>
      <w:bookmarkStart w:id="7" w:name="_Toc469974580"/>
      <w:bookmarkStart w:id="8" w:name="_Toc116705563"/>
      <w:bookmarkStart w:id="9" w:name="_Toc137441822"/>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10" w:name="_Toc455644790"/>
      <w:bookmarkStart w:id="11" w:name="_Toc469974581"/>
      <w:bookmarkStart w:id="12" w:name="_Toc116705564"/>
      <w:bookmarkStart w:id="13" w:name="_Toc137441823"/>
      <w:r>
        <w:rPr>
          <w:rStyle w:val="CharSectno"/>
        </w:rPr>
        <w:t>3</w:t>
      </w:r>
      <w:r>
        <w:rPr>
          <w:snapToGrid w:val="0"/>
        </w:rPr>
        <w:t>.</w:t>
      </w:r>
      <w:r>
        <w:rPr>
          <w:snapToGrid w:val="0"/>
        </w:rPr>
        <w:tab/>
      </w:r>
      <w:bookmarkEnd w:id="10"/>
      <w:r>
        <w:rPr>
          <w:snapToGrid w:val="0"/>
        </w:rPr>
        <w:t>Definitions</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t>“</w:t>
      </w:r>
      <w:r>
        <w:rPr>
          <w:rStyle w:val="CharDefText"/>
        </w:rPr>
        <w:t>approved housing scheme</w:t>
      </w:r>
      <w:r>
        <w:rPr>
          <w:b/>
        </w:rPr>
        <w:t>”</w:t>
      </w:r>
      <w:r>
        <w:t xml:space="preserve"> means an approved housing scheme under section 7C;</w:t>
      </w:r>
    </w:p>
    <w:p>
      <w:pPr>
        <w:pStyle w:val="Defstart"/>
      </w:pPr>
      <w:r>
        <w:rPr>
          <w:b/>
        </w:rPr>
        <w:tab/>
        <w:t>“</w:t>
      </w:r>
      <w:r>
        <w:rPr>
          <w:rStyle w:val="CharDefText"/>
        </w:rPr>
        <w:t>approved institution</w:t>
      </w:r>
      <w:r>
        <w:rPr>
          <w:b/>
        </w:rPr>
        <w:t>”</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t>“</w:t>
      </w:r>
      <w:r>
        <w:rPr>
          <w:rStyle w:val="CharDefText"/>
        </w:rPr>
        <w:t>approved lending authority</w:t>
      </w:r>
      <w:r>
        <w:rPr>
          <w:b/>
        </w:rPr>
        <w:t>”</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t>“</w:t>
      </w:r>
      <w:r>
        <w:rPr>
          <w:rStyle w:val="CharDefText"/>
        </w:rPr>
        <w:t>borrower</w:t>
      </w:r>
      <w:r>
        <w:rPr>
          <w:b/>
        </w:rPr>
        <w:t>”</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t>“</w:t>
      </w:r>
      <w:r>
        <w:rPr>
          <w:rStyle w:val="CharDefText"/>
        </w:rPr>
        <w:t>guarantee</w:t>
      </w:r>
      <w:r>
        <w:rPr>
          <w:b/>
        </w:rPr>
        <w:t>”</w:t>
      </w:r>
      <w:r>
        <w:t xml:space="preserve"> means a guarantee given, pursuant to this Act, by the Treasurer to an approved lending authority;</w:t>
      </w:r>
    </w:p>
    <w:p>
      <w:pPr>
        <w:pStyle w:val="Defstart"/>
      </w:pPr>
      <w:r>
        <w:rPr>
          <w:b/>
        </w:rPr>
        <w:tab/>
        <w:t>“</w:t>
      </w:r>
      <w:r>
        <w:rPr>
          <w:rStyle w:val="CharDefText"/>
        </w:rPr>
        <w:t>indemnity</w:t>
      </w:r>
      <w:r>
        <w:rPr>
          <w:b/>
        </w:rPr>
        <w:t>”</w:t>
      </w:r>
      <w:r>
        <w:t xml:space="preserve"> means an indemnity given, pursuant to this Act, by the Treasurer to an approved institution;</w:t>
      </w:r>
    </w:p>
    <w:p>
      <w:pPr>
        <w:pStyle w:val="Defstart"/>
      </w:pPr>
      <w:r>
        <w:rPr>
          <w:b/>
        </w:rPr>
        <w:tab/>
        <w:t>“</w:t>
      </w:r>
      <w:r>
        <w:rPr>
          <w:rStyle w:val="CharDefText"/>
        </w:rPr>
        <w:t>instrument of constitution</w:t>
      </w:r>
      <w:r>
        <w:rPr>
          <w:b/>
        </w:rPr>
        <w:t>”</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loan</w:t>
      </w:r>
      <w:r>
        <w:rPr>
          <w:b/>
        </w:rPr>
        <w:t>”</w:t>
      </w:r>
      <w:r>
        <w:t xml:space="preserve"> includes part of a loan;</w:t>
      </w:r>
    </w:p>
    <w:p>
      <w:pPr>
        <w:pStyle w:val="Defstart"/>
      </w:pPr>
      <w:r>
        <w:rPr>
          <w:b/>
        </w:rPr>
        <w:tab/>
        <w:t>“</w:t>
      </w:r>
      <w:r>
        <w:rPr>
          <w:rStyle w:val="CharDefText"/>
        </w:rPr>
        <w:t>Minister</w:t>
      </w:r>
      <w:r>
        <w:rPr>
          <w:b/>
        </w:rPr>
        <w:t>”</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t>“</w:t>
      </w:r>
      <w:r>
        <w:rPr>
          <w:rStyle w:val="CharDefText"/>
        </w:rPr>
        <w:t>new house</w:t>
      </w:r>
      <w:r>
        <w:rPr>
          <w:b/>
        </w:rPr>
        <w:t>”</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t>“</w:t>
      </w:r>
      <w:r>
        <w:rPr>
          <w:rStyle w:val="CharDefText"/>
        </w:rPr>
        <w:t>purchase money</w:t>
      </w:r>
      <w:r>
        <w:rPr>
          <w:b/>
        </w:rPr>
        <w:t>”</w:t>
      </w:r>
      <w:r>
        <w:t xml:space="preserve"> includes part of purchase money;</w:t>
      </w:r>
    </w:p>
    <w:p>
      <w:pPr>
        <w:pStyle w:val="Defstart"/>
      </w:pPr>
      <w:r>
        <w:rPr>
          <w:b/>
        </w:rPr>
        <w:tab/>
        <w:t>“</w:t>
      </w:r>
      <w:r>
        <w:rPr>
          <w:rStyle w:val="CharDefText"/>
        </w:rPr>
        <w:t>purchaser</w:t>
      </w:r>
      <w:r>
        <w:rPr>
          <w:b/>
        </w:rPr>
        <w:t>”</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t>“</w:t>
      </w:r>
      <w:r>
        <w:rPr>
          <w:rStyle w:val="CharDefText"/>
        </w:rPr>
        <w:t>Treasurer</w:t>
      </w:r>
      <w:r>
        <w:rPr>
          <w:b/>
        </w:rPr>
        <w:t>”</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 2; No. 43 of 1961 s. 4; No. 52 of 1962 s. 2; No. 15 of 1986 s. 7; No. 85 of 1987 s. 4; No. 14 of 1996 s. 4.] </w:t>
      </w:r>
    </w:p>
    <w:p>
      <w:pPr>
        <w:pStyle w:val="Heading5"/>
        <w:spacing w:before="240"/>
        <w:rPr>
          <w:snapToGrid w:val="0"/>
        </w:rPr>
      </w:pPr>
      <w:bookmarkStart w:id="14" w:name="_Toc455644791"/>
      <w:bookmarkStart w:id="15" w:name="_Toc469974582"/>
      <w:bookmarkStart w:id="16" w:name="_Toc116705565"/>
      <w:bookmarkStart w:id="17" w:name="_Toc137441824"/>
      <w:r>
        <w:rPr>
          <w:rStyle w:val="CharSectno"/>
        </w:rPr>
        <w:t>4</w:t>
      </w:r>
      <w:r>
        <w:rPr>
          <w:snapToGrid w:val="0"/>
        </w:rPr>
        <w:t>.</w:t>
      </w:r>
      <w:r>
        <w:rPr>
          <w:snapToGrid w:val="0"/>
        </w:rPr>
        <w:tab/>
        <w:t>Objects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spacing w:before="120"/>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spacing w:before="120"/>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 3; No. 43 of 1961 s. 5; No. 15 of 1986 s. 7; No. 26 of 1999 s. 88(2).] </w:t>
      </w:r>
    </w:p>
    <w:p>
      <w:pPr>
        <w:pStyle w:val="Heading5"/>
        <w:spacing w:before="180"/>
        <w:rPr>
          <w:snapToGrid w:val="0"/>
        </w:rPr>
      </w:pPr>
      <w:bookmarkStart w:id="18" w:name="_Toc455644792"/>
      <w:bookmarkStart w:id="19" w:name="_Toc469974583"/>
      <w:bookmarkStart w:id="20" w:name="_Toc116705566"/>
      <w:bookmarkStart w:id="21" w:name="_Toc137441825"/>
      <w:r>
        <w:rPr>
          <w:rStyle w:val="CharSectno"/>
        </w:rPr>
        <w:t>5</w:t>
      </w:r>
      <w:r>
        <w:rPr>
          <w:snapToGrid w:val="0"/>
        </w:rPr>
        <w:t>.</w:t>
      </w:r>
      <w:r>
        <w:rPr>
          <w:snapToGrid w:val="0"/>
        </w:rPr>
        <w:tab/>
        <w:t>Power to approve institutions</w:t>
      </w:r>
      <w:bookmarkEnd w:id="18"/>
      <w:bookmarkEnd w:id="19"/>
      <w:bookmarkEnd w:id="20"/>
      <w:bookmarkEnd w:id="21"/>
      <w:r>
        <w:rPr>
          <w:snapToGrid w:val="0"/>
        </w:rPr>
        <w:t xml:space="preserve"> </w:t>
      </w:r>
    </w:p>
    <w:p>
      <w:pPr>
        <w:pStyle w:val="Subsection"/>
        <w:keepNext/>
        <w:keepLines/>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w:t>
      </w:r>
      <w:r>
        <w:rPr>
          <w:i/>
          <w:snapToGrid w:val="0"/>
        </w:rPr>
        <w:noBreakHyphen/>
        <w:t>operative and Provident Societies Act 1903</w:t>
      </w:r>
      <w:r>
        <w:rPr>
          <w:snapToGrid w:val="0"/>
        </w:rPr>
        <w:t>; or</w:t>
      </w:r>
    </w:p>
    <w:p>
      <w:pPr>
        <w:pStyle w:val="Indenta"/>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authorised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 51.] </w:t>
      </w:r>
    </w:p>
    <w:p>
      <w:pPr>
        <w:pStyle w:val="Heading5"/>
        <w:rPr>
          <w:snapToGrid w:val="0"/>
        </w:rPr>
      </w:pPr>
      <w:bookmarkStart w:id="22" w:name="_Toc455644793"/>
      <w:bookmarkStart w:id="23" w:name="_Toc469974584"/>
      <w:bookmarkStart w:id="24" w:name="_Toc116705567"/>
      <w:bookmarkStart w:id="25" w:name="_Toc137441826"/>
      <w:r>
        <w:rPr>
          <w:rStyle w:val="CharSectno"/>
        </w:rPr>
        <w:t>6</w:t>
      </w:r>
      <w:r>
        <w:rPr>
          <w:snapToGrid w:val="0"/>
        </w:rPr>
        <w:t>.</w:t>
      </w:r>
      <w:r>
        <w:rPr>
          <w:snapToGrid w:val="0"/>
        </w:rPr>
        <w:tab/>
        <w:t>Delegation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 Treasurer may, by writing signed by him, delegate to the chief executive officer </w:t>
      </w:r>
      <w:r>
        <w:rPr>
          <w:snapToGrid w:val="0"/>
          <w:vertAlign w:val="superscript"/>
        </w:rPr>
        <w:t>4</w:t>
      </w:r>
      <w:r>
        <w:rPr>
          <w:snapToGrid w:val="0"/>
        </w:rPr>
        <w:t xml:space="preserve"> or any other officer of the Treasury Department</w:t>
      </w:r>
      <w:r>
        <w:rPr>
          <w:snapToGrid w:val="0"/>
          <w:vertAlign w:val="superscript"/>
        </w:rPr>
        <w:t> 5</w:t>
      </w:r>
      <w:r>
        <w:rPr>
          <w:snapToGrid w:val="0"/>
        </w:rPr>
        <w:t xml:space="preserve">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 4.] </w:t>
      </w:r>
    </w:p>
    <w:p>
      <w:pPr>
        <w:pStyle w:val="Heading5"/>
        <w:rPr>
          <w:snapToGrid w:val="0"/>
        </w:rPr>
      </w:pPr>
      <w:bookmarkStart w:id="26" w:name="_Toc455644794"/>
      <w:bookmarkStart w:id="27" w:name="_Toc469974585"/>
      <w:bookmarkStart w:id="28" w:name="_Toc116705568"/>
      <w:bookmarkStart w:id="29" w:name="_Toc137441827"/>
      <w:r>
        <w:rPr>
          <w:rStyle w:val="CharSectno"/>
        </w:rPr>
        <w:t>7</w:t>
      </w:r>
      <w:r>
        <w:rPr>
          <w:snapToGrid w:val="0"/>
        </w:rPr>
        <w:t>.</w:t>
      </w:r>
      <w:r>
        <w:rPr>
          <w:snapToGrid w:val="0"/>
        </w:rPr>
        <w:tab/>
        <w:t>Treasurer empowered to give guarantee to approved lending authority</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 8.] </w:t>
      </w:r>
    </w:p>
    <w:p>
      <w:pPr>
        <w:pStyle w:val="Heading5"/>
        <w:rPr>
          <w:snapToGrid w:val="0"/>
        </w:rPr>
      </w:pPr>
      <w:bookmarkStart w:id="30" w:name="_Toc455644795"/>
      <w:bookmarkStart w:id="31" w:name="_Toc469974586"/>
      <w:bookmarkStart w:id="32" w:name="_Toc116705569"/>
      <w:bookmarkStart w:id="33" w:name="_Toc137441828"/>
      <w:r>
        <w:rPr>
          <w:rStyle w:val="CharSectno"/>
        </w:rPr>
        <w:t>7A</w:t>
      </w:r>
      <w:r>
        <w:rPr>
          <w:snapToGrid w:val="0"/>
        </w:rPr>
        <w:t xml:space="preserve">. </w:t>
      </w:r>
      <w:r>
        <w:rPr>
          <w:snapToGrid w:val="0"/>
        </w:rPr>
        <w:tab/>
      </w:r>
      <w:bookmarkEnd w:id="30"/>
      <w:r>
        <w:rPr>
          <w:snapToGrid w:val="0"/>
        </w:rPr>
        <w:t>Provisions related to State guarantee</w:t>
      </w:r>
      <w:bookmarkEnd w:id="31"/>
      <w:bookmarkEnd w:id="32"/>
      <w:bookmarkEnd w:id="33"/>
      <w:r>
        <w:rPr>
          <w:snapToGrid w:val="0"/>
        </w:rPr>
        <w:t xml:space="preserve"> </w:t>
      </w:r>
    </w:p>
    <w:p>
      <w:pPr>
        <w:pStyle w:val="Subsection"/>
        <w:rPr>
          <w:snapToGrid w:val="0"/>
        </w:rPr>
      </w:pPr>
      <w:r>
        <w:rPr>
          <w:snapToGrid w:val="0"/>
        </w:rPr>
        <w:tab/>
        <w:t>(1)</w:t>
      </w:r>
      <w:r>
        <w:rPr>
          <w:snapToGrid w:val="0"/>
        </w:rPr>
        <w:tab/>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[Section 7A inserted by No. 43 of 1961 s. 9; amended by No. 52 of 1962 s. 3; No. 15 of 1986 s. 5; No. 10 of 1998 s. 5(2).]</w:t>
      </w:r>
    </w:p>
    <w:p>
      <w:pPr>
        <w:pStyle w:val="Heading5"/>
        <w:rPr>
          <w:snapToGrid w:val="0"/>
        </w:rPr>
      </w:pPr>
      <w:bookmarkStart w:id="34" w:name="_Toc455644796"/>
      <w:bookmarkStart w:id="35" w:name="_Toc469974587"/>
      <w:bookmarkStart w:id="36" w:name="_Toc116705570"/>
      <w:bookmarkStart w:id="37" w:name="_Toc137441829"/>
      <w:r>
        <w:rPr>
          <w:rStyle w:val="CharSectno"/>
        </w:rPr>
        <w:t>7B</w:t>
      </w:r>
      <w:r>
        <w:rPr>
          <w:snapToGrid w:val="0"/>
        </w:rPr>
        <w:t xml:space="preserve">. </w:t>
      </w:r>
      <w:r>
        <w:rPr>
          <w:snapToGrid w:val="0"/>
        </w:rPr>
        <w:tab/>
        <w:t>Treasurer empowered to give indemnity to approved institution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the </w:t>
      </w:r>
      <w:r>
        <w:rPr>
          <w:i/>
        </w:rPr>
        <w:t>Planning and Development Act 2005</w:t>
      </w:r>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 xml:space="preserve">[Section 7B inserted by No. 43 of 1961 s. 10; amended by No. 27 of 1965 s. 2; No. 17 of 1968 s. 2; No. 8 of 1972 s. 2; No. 51 of 1973 s. 3; No. 15 of 1986 s. 6 and 7; No. 85 of 1987 s. 5; No. 31 of 1997 s. 36; No. 38 of 2005 s. 15.] </w:t>
      </w:r>
    </w:p>
    <w:p>
      <w:pPr>
        <w:pStyle w:val="Heading5"/>
        <w:rPr>
          <w:snapToGrid w:val="0"/>
        </w:rPr>
      </w:pPr>
      <w:bookmarkStart w:id="38" w:name="_Toc455644797"/>
      <w:bookmarkStart w:id="39" w:name="_Toc469974588"/>
      <w:bookmarkStart w:id="40" w:name="_Toc116705571"/>
      <w:bookmarkStart w:id="41" w:name="_Toc137441830"/>
      <w:r>
        <w:rPr>
          <w:rStyle w:val="CharSectno"/>
        </w:rPr>
        <w:t>7C</w:t>
      </w:r>
      <w:r>
        <w:rPr>
          <w:snapToGrid w:val="0"/>
        </w:rPr>
        <w:t xml:space="preserve">. </w:t>
      </w:r>
      <w:r>
        <w:rPr>
          <w:snapToGrid w:val="0"/>
        </w:rPr>
        <w:tab/>
        <w:t>Approved housing schemes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for such an Order and published in the </w:t>
      </w:r>
      <w:r>
        <w:rPr>
          <w:i/>
          <w:snapToGrid w:val="0"/>
        </w:rPr>
        <w:t>Government Gazette</w:t>
      </w:r>
      <w:r>
        <w:rPr>
          <w:snapToGrid w:val="0"/>
        </w:rPr>
        <w:t>.</w:t>
      </w:r>
    </w:p>
    <w:p>
      <w:pPr>
        <w:pStyle w:val="Footnotesection"/>
      </w:pPr>
      <w:r>
        <w:tab/>
        <w:t xml:space="preserve">[Section 7C inserted by No. 85 of 1987 s. 6.] </w:t>
      </w:r>
    </w:p>
    <w:p>
      <w:pPr>
        <w:pStyle w:val="Heading5"/>
        <w:rPr>
          <w:snapToGrid w:val="0"/>
        </w:rPr>
      </w:pPr>
      <w:bookmarkStart w:id="42" w:name="_Toc455644798"/>
      <w:bookmarkStart w:id="43" w:name="_Toc469974589"/>
      <w:bookmarkStart w:id="44" w:name="_Toc116705572"/>
      <w:bookmarkStart w:id="45" w:name="_Toc137441831"/>
      <w:r>
        <w:rPr>
          <w:rStyle w:val="CharSectno"/>
        </w:rPr>
        <w:t>7D</w:t>
      </w:r>
      <w:r>
        <w:rPr>
          <w:snapToGrid w:val="0"/>
        </w:rPr>
        <w:t xml:space="preserve">. </w:t>
      </w:r>
      <w:r>
        <w:rPr>
          <w:snapToGrid w:val="0"/>
        </w:rPr>
        <w:tab/>
        <w:t>Aggregate of liabilities under guarantees and indemnities to amounts declared by Treasurer</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 12.] </w:t>
      </w:r>
    </w:p>
    <w:p>
      <w:pPr>
        <w:pStyle w:val="Heading5"/>
        <w:rPr>
          <w:snapToGrid w:val="0"/>
        </w:rPr>
      </w:pPr>
      <w:bookmarkStart w:id="46" w:name="_Toc455644799"/>
      <w:bookmarkStart w:id="47" w:name="_Toc469974590"/>
      <w:bookmarkStart w:id="48" w:name="_Toc116705573"/>
      <w:bookmarkStart w:id="49" w:name="_Toc137441832"/>
      <w:r>
        <w:rPr>
          <w:rStyle w:val="CharSectno"/>
        </w:rPr>
        <w:t>7E</w:t>
      </w:r>
      <w:r>
        <w:rPr>
          <w:snapToGrid w:val="0"/>
        </w:rPr>
        <w:t xml:space="preserve">. </w:t>
      </w:r>
      <w:r>
        <w:rPr>
          <w:snapToGrid w:val="0"/>
        </w:rPr>
        <w:tab/>
        <w:t>Amounts payable by Treasurer under guarantee or indemnity guaranteed by State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Fund.</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 xml:space="preserve">[Section 7E inserted by No. 43 of 1961 s. 13; amended by No. 98 of 1985 s. 3; No. 6 of 1993 s. 11; No. 49 of 1996 s. 64.] </w:t>
      </w:r>
    </w:p>
    <w:p>
      <w:pPr>
        <w:pStyle w:val="Heading5"/>
        <w:rPr>
          <w:snapToGrid w:val="0"/>
        </w:rPr>
      </w:pPr>
      <w:bookmarkStart w:id="50" w:name="_Toc455644800"/>
      <w:bookmarkStart w:id="51" w:name="_Toc469974591"/>
      <w:bookmarkStart w:id="52" w:name="_Toc116705574"/>
      <w:bookmarkStart w:id="53" w:name="_Toc137441833"/>
      <w:r>
        <w:rPr>
          <w:rStyle w:val="CharSectno"/>
        </w:rPr>
        <w:t>7F</w:t>
      </w:r>
      <w:r>
        <w:rPr>
          <w:snapToGrid w:val="0"/>
        </w:rPr>
        <w:t xml:space="preserve">. </w:t>
      </w:r>
      <w:r>
        <w:rPr>
          <w:snapToGrid w:val="0"/>
        </w:rPr>
        <w:tab/>
        <w:t>Treasurer empowered to declare aggregate amounts of guarantees and indemnities, rate of interest and advances, </w:t>
      </w:r>
      <w:bookmarkEnd w:id="50"/>
      <w:r>
        <w:rPr>
          <w:snapToGrid w:val="0"/>
        </w:rPr>
        <w:t>etc.</w:t>
      </w:r>
      <w:bookmarkEnd w:id="51"/>
      <w:bookmarkEnd w:id="52"/>
      <w:bookmarkEnd w:id="53"/>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r>
        <w:rPr>
          <w:b/>
          <w:snapToGrid w:val="0"/>
        </w:rPr>
        <w:t>“</w:t>
      </w:r>
      <w:bookmarkStart w:id="54" w:name="endcomma"/>
      <w:bookmarkEnd w:id="54"/>
      <w:r>
        <w:rPr>
          <w:rStyle w:val="CharDefText"/>
        </w:rPr>
        <w:t>specified</w:t>
      </w:r>
      <w:r>
        <w:rPr>
          <w:b/>
          <w:snapToGrid w:val="0"/>
        </w:rPr>
        <w:t>”</w:t>
      </w:r>
      <w:r>
        <w:rPr>
          <w:snapToGrid w:val="0"/>
        </w:rPr>
        <w:t xml:space="preserve"> </w:t>
      </w:r>
      <w:bookmarkStart w:id="55" w:name="comma"/>
      <w:bookmarkEnd w:id="55"/>
      <w:r>
        <w:rPr>
          <w:snapToGrid w:val="0"/>
        </w:rPr>
        <w:t>means specified in a notice published under section 7B(1a).</w:t>
      </w:r>
    </w:p>
    <w:p>
      <w:pPr>
        <w:pStyle w:val="Footnotesection"/>
      </w:pPr>
      <w:r>
        <w:tab/>
        <w:t xml:space="preserve">[Section 7F inserted by No. 43 of 1961 s. 14; amended by No. 27 of 1965 s. 3; No. 15 of 1986 s. 7; No. 85 of 1987 s. 7.] </w:t>
      </w:r>
    </w:p>
    <w:p>
      <w:pPr>
        <w:pStyle w:val="Ednotesection"/>
      </w:pPr>
      <w:r>
        <w:t>[</w:t>
      </w:r>
      <w:r>
        <w:rPr>
          <w:b/>
        </w:rPr>
        <w:t>7G.</w:t>
      </w:r>
      <w:r>
        <w:tab/>
        <w:t xml:space="preserve">Repealed by No. 85 of 1987 s. 8.] </w:t>
      </w:r>
    </w:p>
    <w:p>
      <w:pPr>
        <w:pStyle w:val="Heading5"/>
        <w:rPr>
          <w:snapToGrid w:val="0"/>
        </w:rPr>
      </w:pPr>
      <w:bookmarkStart w:id="56" w:name="_Toc455644801"/>
      <w:bookmarkStart w:id="57" w:name="_Toc469974592"/>
      <w:bookmarkStart w:id="58" w:name="_Toc116705575"/>
      <w:bookmarkStart w:id="59" w:name="_Toc137441834"/>
      <w:r>
        <w:rPr>
          <w:rStyle w:val="CharSectno"/>
        </w:rPr>
        <w:t>8</w:t>
      </w:r>
      <w:r>
        <w:rPr>
          <w:snapToGrid w:val="0"/>
        </w:rPr>
        <w:t>.</w:t>
      </w:r>
      <w:r>
        <w:rPr>
          <w:snapToGrid w:val="0"/>
        </w:rPr>
        <w:tab/>
        <w:t>Minister empowered to appoint valuers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Subsection"/>
        <w:rPr>
          <w:snapToGrid w:val="0"/>
        </w:rPr>
      </w:pPr>
      <w:r>
        <w:rPr>
          <w:snapToGrid w:val="0"/>
        </w:rPr>
        <w:tab/>
        <w:t>(2)(a)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Subsection"/>
        <w:rPr>
          <w:snapToGrid w:val="0"/>
        </w:rPr>
      </w:pP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 15; amended by No. 15 of 1986 s. 7.] </w:t>
      </w:r>
    </w:p>
    <w:p>
      <w:pPr>
        <w:pStyle w:val="Ednotesection"/>
      </w:pPr>
      <w:r>
        <w:t>[</w:t>
      </w:r>
      <w:r>
        <w:rPr>
          <w:b/>
        </w:rPr>
        <w:t>8A.</w:t>
      </w:r>
      <w:r>
        <w:tab/>
        <w:t xml:space="preserve">Repealed by No. 85 of 1987 s. 9.] </w:t>
      </w:r>
    </w:p>
    <w:p>
      <w:pPr>
        <w:pStyle w:val="Heading5"/>
        <w:rPr>
          <w:snapToGrid w:val="0"/>
        </w:rPr>
      </w:pPr>
      <w:bookmarkStart w:id="60" w:name="_Toc455644802"/>
      <w:bookmarkStart w:id="61" w:name="_Toc469974593"/>
      <w:bookmarkStart w:id="62" w:name="_Toc116705576"/>
      <w:bookmarkStart w:id="63" w:name="_Toc137441835"/>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60"/>
      <w:r>
        <w:rPr>
          <w:snapToGrid w:val="0"/>
        </w:rPr>
        <w:t>etc.</w:t>
      </w:r>
      <w:bookmarkEnd w:id="61"/>
      <w:bookmarkEnd w:id="62"/>
      <w:bookmarkEnd w:id="63"/>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keepNext/>
        <w:keepLines/>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section 9(2)(b)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 17; amended by No. 113 of 1965 s. 8; No. 15 of 1986 s. 7.] </w:t>
      </w:r>
    </w:p>
    <w:p>
      <w:pPr>
        <w:pStyle w:val="Heading5"/>
        <w:rPr>
          <w:snapToGrid w:val="0"/>
        </w:rPr>
      </w:pPr>
      <w:bookmarkStart w:id="64" w:name="_Toc455644803"/>
      <w:bookmarkStart w:id="65" w:name="_Toc469974594"/>
      <w:bookmarkStart w:id="66" w:name="_Toc116705577"/>
      <w:bookmarkStart w:id="67" w:name="_Toc137441836"/>
      <w:r>
        <w:rPr>
          <w:rStyle w:val="CharSectno"/>
        </w:rPr>
        <w:t>10</w:t>
      </w:r>
      <w:r>
        <w:rPr>
          <w:snapToGrid w:val="0"/>
        </w:rPr>
        <w:t>.</w:t>
      </w:r>
      <w:r>
        <w:rPr>
          <w:snapToGrid w:val="0"/>
        </w:rPr>
        <w:tab/>
        <w:t>Power for approved institutions to accept guarantees</w:t>
      </w:r>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w:t>
      </w:r>
      <w:r>
        <w:rPr>
          <w:rStyle w:val="DraftersNotes"/>
          <w:b w:val="0"/>
          <w:sz w:val="24"/>
        </w:rPr>
        <w:noBreakHyphen/>
        <w:t>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 5; No. 43 of 1961 s. 18; No. 15 of 1986 s. 7; No. 26 of 1999 s. 88(4); No. 12 of 2001 s. 51.] </w:t>
      </w:r>
    </w:p>
    <w:p>
      <w:pPr>
        <w:pStyle w:val="Heading5"/>
        <w:rPr>
          <w:snapToGrid w:val="0"/>
        </w:rPr>
      </w:pPr>
      <w:bookmarkStart w:id="68" w:name="_Toc455644804"/>
      <w:bookmarkStart w:id="69" w:name="_Toc469974595"/>
      <w:bookmarkStart w:id="70" w:name="_Toc116705578"/>
      <w:bookmarkStart w:id="71" w:name="_Toc137441837"/>
      <w:r>
        <w:rPr>
          <w:rStyle w:val="CharSectno"/>
        </w:rPr>
        <w:t>11</w:t>
      </w:r>
      <w:r>
        <w:rPr>
          <w:snapToGrid w:val="0"/>
        </w:rPr>
        <w:t>.</w:t>
      </w:r>
      <w:r>
        <w:rPr>
          <w:snapToGrid w:val="0"/>
        </w:rPr>
        <w:tab/>
        <w:t>Regulations</w:t>
      </w:r>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rFonts w:ascii="Times" w:hAnsi="Times"/>
          <w:snapToGrid w:val="0"/>
        </w:rPr>
      </w:pPr>
      <w:r>
        <w:rPr>
          <w:snapToGrid w:val="0"/>
        </w:rPr>
        <w:tab/>
        <w:t>(2)</w:t>
      </w:r>
      <w:r>
        <w:rPr>
          <w:snapToGrid w:val="0"/>
        </w:rPr>
        <w:tab/>
      </w:r>
      <w:r>
        <w:rPr>
          <w:rFonts w:ascii="Times" w:hAnsi="Times"/>
          <w:snapToGrid w:val="0"/>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r>
        <w:tab/>
        <w:t>[Section 11 amended by No. 43 of 1961 s. 19; No. 113 of 1965 s. 8.]</w:t>
      </w:r>
    </w:p>
    <w:p>
      <w:pPr>
        <w:pStyle w:val="yScheduleHeading"/>
      </w:pPr>
      <w:bookmarkStart w:id="72" w:name="_Toc116705471"/>
      <w:bookmarkStart w:id="73" w:name="_Toc116705528"/>
      <w:bookmarkStart w:id="74" w:name="_Toc116705579"/>
      <w:bookmarkStart w:id="75" w:name="_Toc116705657"/>
      <w:bookmarkStart w:id="76" w:name="_Toc116807196"/>
      <w:bookmarkStart w:id="77" w:name="_Toc131396974"/>
      <w:bookmarkStart w:id="78" w:name="_Toc135617974"/>
      <w:bookmarkStart w:id="79" w:name="_Toc135633172"/>
      <w:bookmarkStart w:id="80" w:name="_Toc137441838"/>
      <w:r>
        <w:rPr>
          <w:rStyle w:val="CharSchNo"/>
        </w:rPr>
        <w:t>Schedule</w:t>
      </w:r>
      <w:bookmarkEnd w:id="72"/>
      <w:bookmarkEnd w:id="73"/>
      <w:bookmarkEnd w:id="74"/>
      <w:bookmarkEnd w:id="75"/>
      <w:bookmarkEnd w:id="76"/>
      <w:bookmarkEnd w:id="77"/>
      <w:bookmarkEnd w:id="78"/>
      <w:bookmarkEnd w:id="79"/>
      <w:bookmarkEnd w:id="80"/>
      <w:r>
        <w:t xml:space="preserve"> </w:t>
      </w:r>
    </w:p>
    <w:p>
      <w:pPr>
        <w:pStyle w:val="yFootnoteheading"/>
      </w:pPr>
      <w:r>
        <w:tab/>
        <w:t>[Heading inserted by No. 85 of 1987 s. 10.]</w:t>
      </w:r>
    </w:p>
    <w:p>
      <w:pPr>
        <w:pStyle w:val="MiscellaneousHeading"/>
      </w:pPr>
      <w:r>
        <w:rPr>
          <w:rStyle w:val="CharSchText"/>
          <w:b/>
          <w:bCs/>
        </w:rPr>
        <w:t>Approved housing schemes</w:t>
      </w:r>
    </w:p>
    <w:p>
      <w:pPr>
        <w:pStyle w:val="yFootnoteheading"/>
      </w:pPr>
      <w:bookmarkStart w:id="81" w:name="_Toc469974596"/>
      <w:bookmarkStart w:id="82" w:name="_Toc116705580"/>
      <w:r>
        <w:tab/>
        <w:t>[Heading inserted by No. 85 of 1987 s. 10.]</w:t>
      </w:r>
    </w:p>
    <w:p>
      <w:pPr>
        <w:pStyle w:val="yHeading5"/>
        <w:ind w:left="890" w:hanging="890"/>
        <w:outlineLvl w:val="9"/>
        <w:rPr>
          <w:snapToGrid w:val="0"/>
        </w:rPr>
      </w:pPr>
      <w:bookmarkStart w:id="83" w:name="_Toc137441839"/>
      <w:r>
        <w:rPr>
          <w:rStyle w:val="CharSClsNo"/>
        </w:rPr>
        <w:t>1</w:t>
      </w:r>
      <w:r>
        <w:rPr>
          <w:snapToGrid w:val="0"/>
        </w:rPr>
        <w:t>.</w:t>
      </w:r>
      <w:r>
        <w:rPr>
          <w:snapToGrid w:val="0"/>
        </w:rPr>
        <w:tab/>
        <w:t>General loan scheme</w:t>
      </w:r>
      <w:bookmarkEnd w:id="81"/>
      <w:bookmarkEnd w:id="82"/>
      <w:bookmarkEnd w:id="83"/>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inserted by No. 85 of 1987 s. 10; amended by No. 28 of 2003 s. 87.]</w:t>
      </w:r>
    </w:p>
    <w:p>
      <w:pPr>
        <w:pStyle w:val="yHeading5"/>
        <w:ind w:left="890" w:hanging="890"/>
        <w:outlineLvl w:val="9"/>
        <w:rPr>
          <w:snapToGrid w:val="0"/>
        </w:rPr>
      </w:pPr>
      <w:bookmarkStart w:id="84" w:name="_Toc469974597"/>
      <w:bookmarkStart w:id="85" w:name="_Toc116705581"/>
      <w:bookmarkStart w:id="86" w:name="_Toc137441840"/>
      <w:r>
        <w:rPr>
          <w:rStyle w:val="CharSClsNo"/>
        </w:rPr>
        <w:t>2</w:t>
      </w:r>
      <w:r>
        <w:rPr>
          <w:snapToGrid w:val="0"/>
        </w:rPr>
        <w:t>.</w:t>
      </w:r>
      <w:r>
        <w:rPr>
          <w:snapToGrid w:val="0"/>
        </w:rPr>
        <w:tab/>
        <w:t>Deferred repayment loan scheme</w:t>
      </w:r>
      <w:bookmarkEnd w:id="84"/>
      <w:bookmarkEnd w:id="85"/>
      <w:bookmarkEnd w:id="86"/>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87" w:name="_Toc469974598"/>
      <w:r>
        <w:tab/>
        <w:t>[Clause 2 inserted by No. 85 of 1987 s. 10; amended by No. 28 of 2003 s. 87.]</w:t>
      </w:r>
    </w:p>
    <w:p>
      <w:pPr>
        <w:pStyle w:val="yHeading5"/>
        <w:ind w:left="890" w:hanging="890"/>
        <w:outlineLvl w:val="9"/>
        <w:rPr>
          <w:snapToGrid w:val="0"/>
        </w:rPr>
      </w:pPr>
      <w:bookmarkStart w:id="88" w:name="_Toc116705582"/>
      <w:bookmarkStart w:id="89" w:name="_Toc137441841"/>
      <w:r>
        <w:rPr>
          <w:rStyle w:val="CharSClsNo"/>
        </w:rPr>
        <w:t>3</w:t>
      </w:r>
      <w:r>
        <w:rPr>
          <w:snapToGrid w:val="0"/>
        </w:rPr>
        <w:t xml:space="preserve">. </w:t>
      </w:r>
      <w:r>
        <w:rPr>
          <w:snapToGrid w:val="0"/>
        </w:rPr>
        <w:tab/>
        <w:t>Mortgage support scheme</w:t>
      </w:r>
      <w:bookmarkEnd w:id="87"/>
      <w:bookmarkEnd w:id="88"/>
      <w:bookmarkEnd w:id="89"/>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inserted by No. 85 of 1987 s. 10; amended by No. 28 of 2003 s. 87.]</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90" w:name="_Toc116705475"/>
      <w:bookmarkStart w:id="91" w:name="_Toc116705532"/>
      <w:bookmarkStart w:id="92" w:name="_Toc116705583"/>
      <w:bookmarkStart w:id="93" w:name="_Toc116705661"/>
      <w:bookmarkStart w:id="94" w:name="_Toc116807200"/>
      <w:bookmarkStart w:id="95" w:name="_Toc131396978"/>
      <w:bookmarkStart w:id="96" w:name="_Toc135617978"/>
      <w:bookmarkStart w:id="97" w:name="_Toc135633176"/>
      <w:bookmarkStart w:id="98" w:name="_Toc137441842"/>
      <w:r>
        <w:t>Notes</w:t>
      </w:r>
      <w:bookmarkEnd w:id="90"/>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reprint is a compilation as at 16 June 2006 of the </w:t>
      </w:r>
      <w:r>
        <w:rPr>
          <w:i/>
          <w:noProof/>
          <w:snapToGrid w:val="0"/>
        </w:rPr>
        <w:t>Housing Loan Guarantee Act 1957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9" w:name="_Toc137441843"/>
      <w:r>
        <w:rPr>
          <w:snapToGrid w:val="0"/>
        </w:rPr>
        <w:t>Compilation table</w:t>
      </w:r>
      <w:bookmarkEnd w:id="9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Loan Guarantee Act 1957</w:t>
            </w:r>
          </w:p>
        </w:tc>
        <w:tc>
          <w:tcPr>
            <w:tcW w:w="1134" w:type="dxa"/>
          </w:tcPr>
          <w:p>
            <w:pPr>
              <w:pStyle w:val="nTable"/>
              <w:spacing w:after="40"/>
              <w:rPr>
                <w:sz w:val="19"/>
              </w:rPr>
            </w:pPr>
            <w:r>
              <w:rPr>
                <w:sz w:val="19"/>
              </w:rPr>
              <w:t>75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19 May 1958 (see s. 2 and </w:t>
            </w:r>
            <w:r>
              <w:rPr>
                <w:i/>
                <w:sz w:val="19"/>
              </w:rPr>
              <w:t xml:space="preserve">Gazette </w:t>
            </w:r>
            <w:r>
              <w:rPr>
                <w:sz w:val="19"/>
              </w:rPr>
              <w:t>9 May 1958 p. 846)</w:t>
            </w:r>
          </w:p>
        </w:tc>
      </w:tr>
      <w:tr>
        <w:trPr>
          <w:cantSplit/>
        </w:trPr>
        <w:tc>
          <w:tcPr>
            <w:tcW w:w="2268" w:type="dxa"/>
          </w:tcPr>
          <w:p>
            <w:pPr>
              <w:pStyle w:val="nTable"/>
              <w:spacing w:after="40"/>
              <w:ind w:right="113"/>
              <w:rPr>
                <w:i/>
                <w:sz w:val="19"/>
              </w:rPr>
            </w:pPr>
            <w:r>
              <w:rPr>
                <w:i/>
                <w:sz w:val="19"/>
              </w:rPr>
              <w:t>Housing Loan Guarantee Act Amendment Act 1958</w:t>
            </w:r>
          </w:p>
        </w:tc>
        <w:tc>
          <w:tcPr>
            <w:tcW w:w="1134" w:type="dxa"/>
          </w:tcPr>
          <w:p>
            <w:pPr>
              <w:pStyle w:val="nTable"/>
              <w:spacing w:after="40"/>
              <w:rPr>
                <w:sz w:val="19"/>
              </w:rPr>
            </w:pPr>
            <w:r>
              <w:rPr>
                <w:sz w:val="19"/>
              </w:rPr>
              <w:t>3 of 1958</w:t>
            </w:r>
          </w:p>
        </w:tc>
        <w:tc>
          <w:tcPr>
            <w:tcW w:w="1134" w:type="dxa"/>
          </w:tcPr>
          <w:p>
            <w:pPr>
              <w:pStyle w:val="nTable"/>
              <w:spacing w:after="40"/>
              <w:rPr>
                <w:sz w:val="19"/>
              </w:rPr>
            </w:pPr>
            <w:r>
              <w:rPr>
                <w:sz w:val="19"/>
              </w:rPr>
              <w:t>19 Sep 1958</w:t>
            </w:r>
          </w:p>
        </w:tc>
        <w:tc>
          <w:tcPr>
            <w:tcW w:w="2551" w:type="dxa"/>
          </w:tcPr>
          <w:p>
            <w:pPr>
              <w:pStyle w:val="nTable"/>
              <w:spacing w:after="40"/>
              <w:rPr>
                <w:sz w:val="19"/>
              </w:rPr>
            </w:pPr>
            <w:r>
              <w:rPr>
                <w:sz w:val="19"/>
              </w:rPr>
              <w:t>19 Sep 1958</w:t>
            </w:r>
          </w:p>
        </w:tc>
      </w:tr>
      <w:tr>
        <w:trPr>
          <w:cantSplit/>
        </w:trPr>
        <w:tc>
          <w:tcPr>
            <w:tcW w:w="2268" w:type="dxa"/>
          </w:tcPr>
          <w:p>
            <w:pPr>
              <w:pStyle w:val="nTable"/>
              <w:spacing w:after="40"/>
              <w:ind w:right="113"/>
              <w:rPr>
                <w:i/>
                <w:sz w:val="19"/>
              </w:rPr>
            </w:pPr>
            <w:r>
              <w:rPr>
                <w:i/>
                <w:sz w:val="19"/>
              </w:rPr>
              <w:t>Housing Loan Guarantee Act Amendment (No. 2) 1958</w:t>
            </w:r>
          </w:p>
        </w:tc>
        <w:tc>
          <w:tcPr>
            <w:tcW w:w="1134" w:type="dxa"/>
          </w:tcPr>
          <w:p>
            <w:pPr>
              <w:pStyle w:val="nTable"/>
              <w:spacing w:after="40"/>
              <w:rPr>
                <w:sz w:val="19"/>
              </w:rPr>
            </w:pPr>
            <w:r>
              <w:rPr>
                <w:sz w:val="19"/>
              </w:rPr>
              <w:t>37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11 Dec 1958</w:t>
            </w:r>
          </w:p>
        </w:tc>
      </w:tr>
      <w:tr>
        <w:trPr>
          <w:cantSplit/>
        </w:trPr>
        <w:tc>
          <w:tcPr>
            <w:tcW w:w="2268" w:type="dxa"/>
          </w:tcPr>
          <w:p>
            <w:pPr>
              <w:pStyle w:val="nTable"/>
              <w:spacing w:after="40"/>
              <w:ind w:right="113"/>
              <w:rPr>
                <w:i/>
                <w:sz w:val="19"/>
              </w:rPr>
            </w:pPr>
            <w:r>
              <w:rPr>
                <w:i/>
                <w:sz w:val="19"/>
              </w:rPr>
              <w:t>Housing Loan Guarantee Act Amendment Act 1959</w:t>
            </w:r>
          </w:p>
        </w:tc>
        <w:tc>
          <w:tcPr>
            <w:tcW w:w="1134" w:type="dxa"/>
          </w:tcPr>
          <w:p>
            <w:pPr>
              <w:pStyle w:val="nTable"/>
              <w:spacing w:after="40"/>
              <w:rPr>
                <w:sz w:val="19"/>
              </w:rPr>
            </w:pPr>
            <w:r>
              <w:rPr>
                <w:sz w:val="19"/>
              </w:rPr>
              <w:t>55 of 1959</w:t>
            </w:r>
          </w:p>
        </w:tc>
        <w:tc>
          <w:tcPr>
            <w:tcW w:w="1134" w:type="dxa"/>
          </w:tcPr>
          <w:p>
            <w:pPr>
              <w:pStyle w:val="nTable"/>
              <w:spacing w:after="40"/>
              <w:rPr>
                <w:sz w:val="19"/>
              </w:rPr>
            </w:pPr>
            <w:r>
              <w:rPr>
                <w:sz w:val="19"/>
              </w:rPr>
              <w:t>25 Nov 1959</w:t>
            </w:r>
          </w:p>
        </w:tc>
        <w:tc>
          <w:tcPr>
            <w:tcW w:w="2551" w:type="dxa"/>
          </w:tcPr>
          <w:p>
            <w:pPr>
              <w:pStyle w:val="nTable"/>
              <w:spacing w:after="40"/>
              <w:rPr>
                <w:sz w:val="19"/>
              </w:rPr>
            </w:pPr>
            <w:r>
              <w:rPr>
                <w:sz w:val="19"/>
              </w:rPr>
              <w:t>25 Nov 1959</w:t>
            </w:r>
          </w:p>
        </w:tc>
      </w:tr>
      <w:tr>
        <w:trPr>
          <w:cantSplit/>
        </w:trPr>
        <w:tc>
          <w:tcPr>
            <w:tcW w:w="2268" w:type="dxa"/>
          </w:tcPr>
          <w:p>
            <w:pPr>
              <w:pStyle w:val="nTable"/>
              <w:spacing w:after="40"/>
              <w:ind w:right="113"/>
              <w:rPr>
                <w:i/>
                <w:sz w:val="19"/>
              </w:rPr>
            </w:pPr>
            <w:r>
              <w:rPr>
                <w:i/>
                <w:sz w:val="19"/>
              </w:rPr>
              <w:t>Housing Loan Guarantee Act Amendment Act 1961</w:t>
            </w:r>
          </w:p>
        </w:tc>
        <w:tc>
          <w:tcPr>
            <w:tcW w:w="1134" w:type="dxa"/>
          </w:tcPr>
          <w:p>
            <w:pPr>
              <w:pStyle w:val="nTable"/>
              <w:spacing w:after="40"/>
              <w:rPr>
                <w:sz w:val="19"/>
              </w:rPr>
            </w:pPr>
            <w:r>
              <w:rPr>
                <w:sz w:val="19"/>
              </w:rPr>
              <w:t>43 of 1961</w:t>
            </w:r>
          </w:p>
        </w:tc>
        <w:tc>
          <w:tcPr>
            <w:tcW w:w="1134" w:type="dxa"/>
          </w:tcPr>
          <w:p>
            <w:pPr>
              <w:pStyle w:val="nTable"/>
              <w:spacing w:after="40"/>
              <w:rPr>
                <w:sz w:val="19"/>
              </w:rPr>
            </w:pPr>
            <w:r>
              <w:rPr>
                <w:sz w:val="19"/>
              </w:rPr>
              <w:t>16 Nov 1961</w:t>
            </w:r>
          </w:p>
        </w:tc>
        <w:tc>
          <w:tcPr>
            <w:tcW w:w="2551" w:type="dxa"/>
          </w:tcPr>
          <w:p>
            <w:pPr>
              <w:pStyle w:val="nTable"/>
              <w:spacing w:after="40"/>
              <w:rPr>
                <w:sz w:val="19"/>
              </w:rPr>
            </w:pPr>
            <w:r>
              <w:rPr>
                <w:sz w:val="19"/>
              </w:rPr>
              <w:t xml:space="preserve">1 Jan 1962 (see s. 2 and </w:t>
            </w:r>
            <w:r>
              <w:rPr>
                <w:i/>
                <w:sz w:val="19"/>
              </w:rPr>
              <w:t xml:space="preserve">Gazette </w:t>
            </w:r>
            <w:r>
              <w:rPr>
                <w:sz w:val="19"/>
              </w:rPr>
              <w:t>29 Dec 1961 p. 3964)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Jun 1962 in Volume 17 of Reprinted Acts</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Housing Loan Guarantee Act Amendment Act 1962</w:t>
            </w:r>
          </w:p>
        </w:tc>
        <w:tc>
          <w:tcPr>
            <w:tcW w:w="1134" w:type="dxa"/>
          </w:tcPr>
          <w:p>
            <w:pPr>
              <w:pStyle w:val="nTable"/>
              <w:spacing w:after="40"/>
              <w:rPr>
                <w:sz w:val="19"/>
              </w:rPr>
            </w:pPr>
            <w:r>
              <w:rPr>
                <w:sz w:val="19"/>
              </w:rPr>
              <w:t>52 of 1962</w:t>
            </w:r>
          </w:p>
        </w:tc>
        <w:tc>
          <w:tcPr>
            <w:tcW w:w="1134" w:type="dxa"/>
          </w:tcPr>
          <w:p>
            <w:pPr>
              <w:pStyle w:val="nTable"/>
              <w:spacing w:after="40"/>
              <w:rPr>
                <w:sz w:val="19"/>
              </w:rPr>
            </w:pPr>
            <w:r>
              <w:rPr>
                <w:sz w:val="19"/>
              </w:rPr>
              <w:t>20 Nov 1962</w:t>
            </w:r>
          </w:p>
        </w:tc>
        <w:tc>
          <w:tcPr>
            <w:tcW w:w="2551" w:type="dxa"/>
          </w:tcPr>
          <w:p>
            <w:pPr>
              <w:pStyle w:val="nTable"/>
              <w:spacing w:after="40"/>
              <w:rPr>
                <w:sz w:val="19"/>
              </w:rPr>
            </w:pPr>
            <w:r>
              <w:rPr>
                <w:sz w:val="19"/>
              </w:rPr>
              <w:t>20 Nov 1962</w:t>
            </w:r>
          </w:p>
        </w:tc>
      </w:tr>
      <w:tr>
        <w:trPr>
          <w:cantSplit/>
        </w:trPr>
        <w:tc>
          <w:tcPr>
            <w:tcW w:w="2268" w:type="dxa"/>
          </w:tcPr>
          <w:p>
            <w:pPr>
              <w:pStyle w:val="nTable"/>
              <w:spacing w:after="40"/>
              <w:ind w:right="113"/>
              <w:rPr>
                <w:i/>
                <w:sz w:val="19"/>
              </w:rPr>
            </w:pPr>
            <w:r>
              <w:rPr>
                <w:i/>
                <w:sz w:val="19"/>
              </w:rPr>
              <w:t>Housing Loan Guarantee Act Amendment Act 1965</w:t>
            </w:r>
          </w:p>
        </w:tc>
        <w:tc>
          <w:tcPr>
            <w:tcW w:w="1134" w:type="dxa"/>
          </w:tcPr>
          <w:p>
            <w:pPr>
              <w:pStyle w:val="nTable"/>
              <w:spacing w:after="40"/>
              <w:rPr>
                <w:sz w:val="19"/>
              </w:rPr>
            </w:pPr>
            <w:r>
              <w:rPr>
                <w:sz w:val="19"/>
              </w:rPr>
              <w:t>27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i/>
                <w:sz w:val="19"/>
              </w:rPr>
            </w:pPr>
            <w:r>
              <w:rPr>
                <w:i/>
                <w:sz w:val="19"/>
              </w:rPr>
              <w:t>Housing Loan Guarantee Act Amendment Act 1968</w:t>
            </w:r>
          </w:p>
        </w:tc>
        <w:tc>
          <w:tcPr>
            <w:tcW w:w="1134" w:type="dxa"/>
          </w:tcPr>
          <w:p>
            <w:pPr>
              <w:pStyle w:val="nTable"/>
              <w:spacing w:after="40"/>
              <w:rPr>
                <w:sz w:val="19"/>
              </w:rPr>
            </w:pPr>
            <w:r>
              <w:rPr>
                <w:sz w:val="19"/>
              </w:rPr>
              <w:t>17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ind w:right="113"/>
              <w:rPr>
                <w:i/>
                <w:sz w:val="19"/>
              </w:rPr>
            </w:pPr>
            <w:r>
              <w:rPr>
                <w:i/>
                <w:sz w:val="19"/>
              </w:rPr>
              <w:t>Housing Loan Guarantee Act Amendment Act 1972</w:t>
            </w:r>
          </w:p>
        </w:tc>
        <w:tc>
          <w:tcPr>
            <w:tcW w:w="1134" w:type="dxa"/>
          </w:tcPr>
          <w:p>
            <w:pPr>
              <w:pStyle w:val="nTable"/>
              <w:spacing w:after="40"/>
              <w:rPr>
                <w:sz w:val="19"/>
              </w:rPr>
            </w:pPr>
            <w:r>
              <w:rPr>
                <w:sz w:val="19"/>
              </w:rPr>
              <w:t>8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i/>
                <w:sz w:val="19"/>
              </w:rPr>
            </w:pPr>
            <w:r>
              <w:rPr>
                <w:i/>
                <w:sz w:val="19"/>
              </w:rPr>
              <w:t>Housing Loan Guarantee Act Amendment Act 1973</w:t>
            </w:r>
          </w:p>
        </w:tc>
        <w:tc>
          <w:tcPr>
            <w:tcW w:w="1134" w:type="dxa"/>
          </w:tcPr>
          <w:p>
            <w:pPr>
              <w:pStyle w:val="nTable"/>
              <w:spacing w:after="40"/>
              <w:rPr>
                <w:sz w:val="19"/>
              </w:rPr>
            </w:pPr>
            <w:r>
              <w:rPr>
                <w:sz w:val="19"/>
              </w:rPr>
              <w:t>51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May 1974</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i/>
                <w:sz w:val="19"/>
              </w:rPr>
            </w:pPr>
            <w:r>
              <w:rPr>
                <w:i/>
                <w:sz w:val="19"/>
              </w:rPr>
              <w:t>Housing Loan Guarantee Amendment Act 1986</w:t>
            </w:r>
          </w:p>
        </w:tc>
        <w:tc>
          <w:tcPr>
            <w:tcW w:w="1134" w:type="dxa"/>
          </w:tcPr>
          <w:p>
            <w:pPr>
              <w:pStyle w:val="nTable"/>
              <w:spacing w:after="40"/>
              <w:rPr>
                <w:sz w:val="19"/>
              </w:rPr>
            </w:pPr>
            <w:r>
              <w:rPr>
                <w:sz w:val="19"/>
              </w:rPr>
              <w:t>15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22 Aug 1986</w:t>
            </w:r>
          </w:p>
        </w:tc>
      </w:tr>
      <w:tr>
        <w:trPr>
          <w:cantSplit/>
        </w:trPr>
        <w:tc>
          <w:tcPr>
            <w:tcW w:w="2268" w:type="dxa"/>
          </w:tcPr>
          <w:p>
            <w:pPr>
              <w:pStyle w:val="nTable"/>
              <w:spacing w:after="40"/>
              <w:ind w:right="113"/>
              <w:rPr>
                <w:iCs/>
                <w:sz w:val="19"/>
              </w:rPr>
            </w:pPr>
            <w:r>
              <w:rPr>
                <w:i/>
                <w:sz w:val="19"/>
              </w:rPr>
              <w:t>Housing Loan Guarantee Amendment Act 1987</w:t>
            </w:r>
            <w:r>
              <w:rPr>
                <w:iCs/>
                <w:sz w:val="19"/>
                <w:vertAlign w:val="superscript"/>
              </w:rPr>
              <w:t> 6</w:t>
            </w:r>
          </w:p>
        </w:tc>
        <w:tc>
          <w:tcPr>
            <w:tcW w:w="1134" w:type="dxa"/>
          </w:tcPr>
          <w:p>
            <w:pPr>
              <w:pStyle w:val="nTable"/>
              <w:spacing w:after="40"/>
              <w:rPr>
                <w:sz w:val="19"/>
              </w:rPr>
            </w:pPr>
            <w:r>
              <w:rPr>
                <w:sz w:val="19"/>
              </w:rPr>
              <w:t>85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9 Dec 1987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34</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2(1)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Friendly Societies (Western Australia) Act 1999</w:t>
            </w:r>
            <w:r>
              <w:rPr>
                <w:sz w:val="19"/>
              </w:rPr>
              <w:t xml:space="preserve"> s. 21</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88</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as at 4 Jan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49</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ind w:right="-47"/>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4: The </w:t>
            </w:r>
            <w:r>
              <w:rPr>
                <w:b/>
                <w:bCs/>
                <w:i/>
                <w:sz w:val="19"/>
              </w:rPr>
              <w:t>Housing Loan Guarantee Act 1957</w:t>
            </w:r>
            <w:r>
              <w:rPr>
                <w:b/>
                <w:bCs/>
                <w:sz w:val="19"/>
              </w:rPr>
              <w:t xml:space="preserve"> as at 16 Jun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00" w:name="_Hlt507390729"/>
      <w:bookmarkEnd w:id="10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1" w:name="_Toc137441844"/>
      <w:r>
        <w:rPr>
          <w:snapToGrid w:val="0"/>
        </w:rPr>
        <w:t>Provisions that have not come into operation</w:t>
      </w:r>
      <w:bookmarkEnd w:id="10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19 </w:t>
            </w:r>
            <w:r>
              <w:rPr>
                <w:sz w:val="19"/>
                <w:vertAlign w:val="superscript"/>
              </w:rPr>
              <w:t>7</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the </w:t>
      </w:r>
      <w:r>
        <w:rPr>
          <w:i/>
          <w:snapToGrid w:val="0"/>
        </w:rPr>
        <w:t>Interpretation Act 1918</w:t>
      </w:r>
      <w:r>
        <w:rPr>
          <w:snapToGrid w:val="0"/>
        </w:rPr>
        <w:t>, section 26 read as follows:</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w:t>
      </w:r>
    </w:p>
    <w:p>
      <w:pPr>
        <w:pStyle w:val="nSubsection"/>
      </w:pPr>
      <w:r>
        <w:rPr>
          <w:snapToGrid w:val="0"/>
          <w:vertAlign w:val="superscript"/>
        </w:rPr>
        <w:t>4</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5</w:t>
      </w:r>
      <w:r>
        <w:rPr>
          <w:vertAlign w:val="superscript"/>
        </w:rPr>
        <w:tab/>
      </w:r>
      <w:r>
        <w:t xml:space="preserve">Under the </w:t>
      </w:r>
      <w:r>
        <w:rPr>
          <w:i/>
        </w:rPr>
        <w:t>Alteration of Statutory Designations Order (No. 3) 2001</w:t>
      </w:r>
      <w:r>
        <w:t xml:space="preserve"> a reference in any law to the Treasury Department is read and construed as a reference to the Department of Treasury and Finance.</w:t>
      </w:r>
    </w:p>
    <w:p>
      <w:pPr>
        <w:pStyle w:val="nSubsection"/>
        <w:tabs>
          <w:tab w:val="clear" w:pos="454"/>
          <w:tab w:val="left" w:pos="426"/>
        </w:tabs>
        <w:ind w:left="426" w:hanging="426"/>
        <w:rPr>
          <w:snapToGrid w:val="0"/>
        </w:rPr>
      </w:pPr>
      <w:r>
        <w:rPr>
          <w:snapToGrid w:val="0"/>
          <w:vertAlign w:val="superscript"/>
        </w:rPr>
        <w:t>6</w:t>
      </w:r>
      <w:r>
        <w:rPr>
          <w:snapToGrid w:val="0"/>
        </w:rPr>
        <w:tab/>
        <w:t xml:space="preserve">The </w:t>
      </w:r>
      <w:r>
        <w:rPr>
          <w:i/>
          <w:snapToGrid w:val="0"/>
        </w:rPr>
        <w:t>Housing Loan Guarantee Act Amendment Act 1987</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reprint was prepared, the </w:t>
      </w:r>
      <w:r>
        <w:rPr>
          <w:i/>
          <w:snapToGrid w:val="0"/>
        </w:rPr>
        <w:t xml:space="preserve">Housing Societies Repeal Act 2005 </w:t>
      </w:r>
      <w:r>
        <w:rPr>
          <w:iCs/>
          <w:snapToGrid w:val="0"/>
        </w:rPr>
        <w:t>s. 19 had</w:t>
      </w:r>
      <w:r>
        <w:rPr>
          <w:snapToGrid w:val="0"/>
        </w:rPr>
        <w:t xml:space="preserve"> not come into operation.  It reads as follows:</w:t>
      </w:r>
    </w:p>
    <w:p>
      <w:pPr>
        <w:pStyle w:val="MiscOpen"/>
        <w:rPr>
          <w:snapToGrid w:val="0"/>
        </w:rPr>
      </w:pPr>
      <w:r>
        <w:rPr>
          <w:snapToGrid w:val="0"/>
        </w:rPr>
        <w:t>“</w:t>
      </w:r>
    </w:p>
    <w:p>
      <w:pPr>
        <w:pStyle w:val="nzHeading5"/>
      </w:pPr>
      <w:bookmarkStart w:id="102" w:name="_Toc102877587"/>
      <w:bookmarkStart w:id="103" w:name="_Toc115180701"/>
      <w:r>
        <w:rPr>
          <w:rStyle w:val="CharSectno"/>
        </w:rPr>
        <w:t>19</w:t>
      </w:r>
      <w:r>
        <w:t>.</w:t>
      </w:r>
      <w:r>
        <w:tab/>
      </w:r>
      <w:r>
        <w:rPr>
          <w:i/>
        </w:rPr>
        <w:t>Housing Loan Guarantee Act 1957</w:t>
      </w:r>
      <w:r>
        <w:rPr>
          <w:iCs/>
        </w:rPr>
        <w:t xml:space="preserve"> repealed</w:t>
      </w:r>
      <w:bookmarkEnd w:id="102"/>
      <w:bookmarkEnd w:id="103"/>
    </w:p>
    <w:p>
      <w:pPr>
        <w:pStyle w:val="nzSubsection"/>
      </w:pPr>
      <w:r>
        <w:tab/>
      </w:r>
      <w:r>
        <w:tab/>
        <w:t xml:space="preserve">The </w:t>
      </w:r>
      <w:r>
        <w:rPr>
          <w:i/>
        </w:rPr>
        <w:t>Housing Loan Guarantee Act 1957</w:t>
      </w:r>
      <w:r>
        <w:t xml:space="preserve"> is repealed.</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Loan Guarantee Act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Housing Loan Guarantee Act 1957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58E4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C50DB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37"/>
    <w:docVar w:name="WAFER_20151211134137" w:val="RemoveTrackChanges"/>
    <w:docVar w:name="WAFER_20151211134137_GUID" w:val="341a2351-589e-41ea-80c7-9ca825c44a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6872</Words>
  <Characters>32166</Characters>
  <Application>Microsoft Office Word</Application>
  <DocSecurity>0</DocSecurity>
  <Lines>919</Lines>
  <Paragraphs>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38605</CharactersWithSpaces>
  <SharedDoc>false</SharedDoc>
  <HLinks>
    <vt:vector size="12" baseType="variant">
      <vt:variant>
        <vt:i4>3014716</vt:i4>
      </vt:variant>
      <vt:variant>
        <vt:i4>3367</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1957 - 04-a0-03</dc:title>
  <dc:subject/>
  <dc:creator/>
  <cp:keywords/>
  <dc:description/>
  <cp:lastModifiedBy>svcMRProcess</cp:lastModifiedBy>
  <cp:revision>4</cp:revision>
  <cp:lastPrinted>2006-06-08T02:04:00Z</cp:lastPrinted>
  <dcterms:created xsi:type="dcterms:W3CDTF">2015-12-14T07:04:00Z</dcterms:created>
  <dcterms:modified xsi:type="dcterms:W3CDTF">2015-12-14T07:04:00Z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20060616</vt:lpwstr>
  </property>
  <property fmtid="{D5CDD505-2E9C-101B-9397-08002B2CF9AE}" pid="4" name="DocumentType">
    <vt:lpwstr>Act</vt:lpwstr>
  </property>
  <property fmtid="{D5CDD505-2E9C-101B-9397-08002B2CF9AE}" pid="5" name="OwlsUID">
    <vt:i4>362</vt:i4>
  </property>
  <property fmtid="{D5CDD505-2E9C-101B-9397-08002B2CF9AE}" pid="6" name="ReprintedAsAt">
    <vt:filetime>2006-06-15T16:00:00Z</vt:filetime>
  </property>
  <property fmtid="{D5CDD505-2E9C-101B-9397-08002B2CF9AE}" pid="7" name="ReprintNo">
    <vt:lpwstr>4</vt:lpwstr>
  </property>
  <property fmtid="{D5CDD505-2E9C-101B-9397-08002B2CF9AE}" pid="8" name="AsAtDate">
    <vt:lpwstr>16 Jun 2006</vt:lpwstr>
  </property>
  <property fmtid="{D5CDD505-2E9C-101B-9397-08002B2CF9AE}" pid="9" name="Suffix">
    <vt:lpwstr>04-a0-03</vt:lpwstr>
  </property>
</Properties>
</file>