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Human Reproductive Technology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11 November 2005</w:t>
            </w:r>
          </w:p>
        </w:tc>
      </w:tr>
    </w:tbl>
    <w:p>
      <w:pPr>
        <w:pStyle w:val="WA"/>
      </w:pPr>
      <w:r>
        <w:t>Western Australia</w:t>
      </w:r>
    </w:p>
    <w:p>
      <w:pPr>
        <w:pStyle w:val="NameofActRegPage1"/>
        <w:outlineLvl w:val="0"/>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_Toc120689206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_Toc120689207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Interpretation and application</w:t>
      </w:r>
      <w:r>
        <w:tab/>
      </w:r>
      <w:r>
        <w:fldChar w:fldCharType="begin"/>
      </w:r>
      <w:r>
        <w:instrText xml:space="preserve"> PAGEREF _Toc120689208 \h </w:instrText>
      </w:r>
      <w:r>
        <w:fldChar w:fldCharType="separate"/>
      </w:r>
      <w:r>
        <w:t>3</w:t>
      </w:r>
      <w:r>
        <w:fldChar w:fldCharType="end"/>
      </w:r>
    </w:p>
    <w:p>
      <w:pPr>
        <w:pStyle w:val="TOC8"/>
        <w:rPr>
          <w:sz w:val="24"/>
          <w:szCs w:val="24"/>
        </w:rPr>
      </w:pPr>
      <w:r>
        <w:rPr>
          <w:szCs w:val="24"/>
        </w:rPr>
        <w:t>3A.</w:t>
      </w:r>
      <w:r>
        <w:rPr>
          <w:szCs w:val="24"/>
        </w:rPr>
        <w:tab/>
        <w:t>Meaning of “human embryo”</w:t>
      </w:r>
      <w:r>
        <w:tab/>
      </w:r>
      <w:r>
        <w:fldChar w:fldCharType="begin"/>
      </w:r>
      <w:r>
        <w:instrText xml:space="preserve"> PAGEREF _Toc120689209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The objects of this Act</w:t>
      </w:r>
      <w:r>
        <w:tab/>
      </w:r>
      <w:r>
        <w:fldChar w:fldCharType="begin"/>
      </w:r>
      <w:r>
        <w:instrText xml:space="preserve"> PAGEREF _Toc120689210 \h </w:instrText>
      </w:r>
      <w:r>
        <w:fldChar w:fldCharType="separate"/>
      </w:r>
      <w:r>
        <w:t>13</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_Toc120689211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Specific offences</w:t>
      </w:r>
    </w:p>
    <w:p>
      <w:pPr>
        <w:pStyle w:val="TOC8"/>
        <w:rPr>
          <w:sz w:val="24"/>
          <w:szCs w:val="24"/>
        </w:rPr>
      </w:pPr>
      <w:r>
        <w:rPr>
          <w:szCs w:val="24"/>
        </w:rPr>
        <w:t>5A.</w:t>
      </w:r>
      <w:r>
        <w:rPr>
          <w:szCs w:val="24"/>
        </w:rPr>
        <w:tab/>
        <w:t>Application</w:t>
      </w:r>
      <w:r>
        <w:tab/>
      </w:r>
      <w:r>
        <w:fldChar w:fldCharType="begin"/>
      </w:r>
      <w:r>
        <w:instrText xml:space="preserve"> PAGEREF _Toc120689213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Unlicensed practices</w:t>
      </w:r>
      <w:r>
        <w:tab/>
      </w:r>
      <w:r>
        <w:fldChar w:fldCharType="begin"/>
      </w:r>
      <w:r>
        <w:instrText xml:space="preserve"> PAGEREF _Toc120689214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Offences relating to reproductive technology</w:t>
      </w:r>
      <w:r>
        <w:tab/>
      </w:r>
      <w:r>
        <w:fldChar w:fldCharType="begin"/>
      </w:r>
      <w:r>
        <w:instrText xml:space="preserve"> PAGEREF _Toc120689215 \h </w:instrText>
      </w:r>
      <w:r>
        <w:fldChar w:fldCharType="separate"/>
      </w:r>
      <w:r>
        <w:t>19</w:t>
      </w:r>
      <w:r>
        <w:fldChar w:fldCharType="end"/>
      </w:r>
    </w:p>
    <w:p>
      <w:pPr>
        <w:pStyle w:val="TOC2"/>
        <w:tabs>
          <w:tab w:val="right" w:leader="dot" w:pos="7086"/>
        </w:tabs>
        <w:rPr>
          <w:b w:val="0"/>
          <w:sz w:val="24"/>
          <w:szCs w:val="24"/>
        </w:rPr>
      </w:pPr>
      <w:r>
        <w:rPr>
          <w:szCs w:val="30"/>
        </w:rPr>
        <w:t>Part 2 — The Council</w:t>
      </w:r>
    </w:p>
    <w:p>
      <w:pPr>
        <w:pStyle w:val="TOC8"/>
        <w:rPr>
          <w:sz w:val="24"/>
          <w:szCs w:val="24"/>
        </w:rPr>
      </w:pPr>
      <w:r>
        <w:rPr>
          <w:szCs w:val="24"/>
        </w:rPr>
        <w:t>8</w:t>
      </w:r>
      <w:r>
        <w:rPr>
          <w:snapToGrid w:val="0"/>
          <w:szCs w:val="24"/>
        </w:rPr>
        <w:t>.</w:t>
      </w:r>
      <w:r>
        <w:rPr>
          <w:snapToGrid w:val="0"/>
          <w:szCs w:val="24"/>
        </w:rPr>
        <w:tab/>
        <w:t>Establishment of Council</w:t>
      </w:r>
      <w:r>
        <w:tab/>
      </w:r>
      <w:r>
        <w:fldChar w:fldCharType="begin"/>
      </w:r>
      <w:r>
        <w:instrText xml:space="preserve"> PAGEREF _Toc120689217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Nominations, and recommendations, for membership</w:t>
      </w:r>
      <w:r>
        <w:tab/>
      </w:r>
      <w:r>
        <w:fldChar w:fldCharType="begin"/>
      </w:r>
      <w:r>
        <w:instrText xml:space="preserve"> PAGEREF _Toc120689218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Committees</w:t>
      </w:r>
      <w:r>
        <w:tab/>
      </w:r>
      <w:r>
        <w:fldChar w:fldCharType="begin"/>
      </w:r>
      <w:r>
        <w:instrText xml:space="preserve"> PAGEREF _Toc120689219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Delegation by the Council</w:t>
      </w:r>
      <w:r>
        <w:tab/>
      </w:r>
      <w:r>
        <w:fldChar w:fldCharType="begin"/>
      </w:r>
      <w:r>
        <w:instrText xml:space="preserve"> PAGEREF _Toc120689220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Relationship of the Council to the Minister</w:t>
      </w:r>
      <w:r>
        <w:tab/>
      </w:r>
      <w:r>
        <w:fldChar w:fldCharType="begin"/>
      </w:r>
      <w:r>
        <w:instrText xml:space="preserve"> PAGEREF _Toc120689221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Powers, and relationship to the Council, of the Commissioner of Health</w:t>
      </w:r>
      <w:r>
        <w:tab/>
      </w:r>
      <w:r>
        <w:fldChar w:fldCharType="begin"/>
      </w:r>
      <w:r>
        <w:instrText xml:space="preserve"> PAGEREF _Toc120689222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Functions of the Council</w:t>
      </w:r>
      <w:r>
        <w:tab/>
      </w:r>
      <w:r>
        <w:fldChar w:fldCharType="begin"/>
      </w:r>
      <w:r>
        <w:instrText xml:space="preserve"> PAGEREF _Toc120689223 \h </w:instrText>
      </w:r>
      <w:r>
        <w:fldChar w:fldCharType="separate"/>
      </w:r>
      <w:r>
        <w:t>28</w:t>
      </w:r>
      <w:r>
        <w:fldChar w:fldCharType="end"/>
      </w:r>
    </w:p>
    <w:p>
      <w:pPr>
        <w:pStyle w:val="TOC2"/>
        <w:tabs>
          <w:tab w:val="right" w:leader="dot" w:pos="7086"/>
        </w:tabs>
        <w:rPr>
          <w:b w:val="0"/>
          <w:sz w:val="24"/>
          <w:szCs w:val="24"/>
        </w:rPr>
      </w:pPr>
      <w:r>
        <w:rPr>
          <w:szCs w:val="30"/>
        </w:rPr>
        <w:lastRenderedPageBreak/>
        <w:t>Part 3 — The Code of Practice</w:t>
      </w:r>
    </w:p>
    <w:p>
      <w:pPr>
        <w:pStyle w:val="TOC4"/>
        <w:tabs>
          <w:tab w:val="right" w:leader="dot" w:pos="7086"/>
        </w:tabs>
        <w:rPr>
          <w:b w:val="0"/>
          <w:sz w:val="24"/>
          <w:szCs w:val="24"/>
        </w:rPr>
      </w:pPr>
      <w:r>
        <w:rPr>
          <w:szCs w:val="26"/>
        </w:rPr>
        <w:t>Division 1</w:t>
      </w:r>
      <w:r>
        <w:rPr>
          <w:snapToGrid w:val="0"/>
          <w:szCs w:val="26"/>
        </w:rPr>
        <w:t> — </w:t>
      </w:r>
      <w:r>
        <w:rPr>
          <w:szCs w:val="26"/>
        </w:rPr>
        <w:t>Compilation of the Code</w:t>
      </w:r>
    </w:p>
    <w:p>
      <w:pPr>
        <w:pStyle w:val="TOC8"/>
        <w:rPr>
          <w:sz w:val="24"/>
          <w:szCs w:val="24"/>
        </w:rPr>
      </w:pPr>
      <w:r>
        <w:rPr>
          <w:szCs w:val="24"/>
        </w:rPr>
        <w:t>15</w:t>
      </w:r>
      <w:r>
        <w:rPr>
          <w:snapToGrid w:val="0"/>
          <w:szCs w:val="24"/>
        </w:rPr>
        <w:t>.</w:t>
      </w:r>
      <w:r>
        <w:rPr>
          <w:snapToGrid w:val="0"/>
          <w:szCs w:val="24"/>
        </w:rPr>
        <w:tab/>
        <w:t>The concept of the Code of Practice</w:t>
      </w:r>
      <w:r>
        <w:tab/>
      </w:r>
      <w:r>
        <w:fldChar w:fldCharType="begin"/>
      </w:r>
      <w:r>
        <w:instrText xml:space="preserve"> PAGEREF _Toc120689226 \h </w:instrText>
      </w:r>
      <w:r>
        <w:fldChar w:fldCharType="separate"/>
      </w:r>
      <w:r>
        <w:t>32</w:t>
      </w:r>
      <w:r>
        <w:fldChar w:fldCharType="end"/>
      </w:r>
    </w:p>
    <w:p>
      <w:pPr>
        <w:pStyle w:val="TOC8"/>
        <w:rPr>
          <w:sz w:val="24"/>
          <w:szCs w:val="24"/>
        </w:rPr>
      </w:pPr>
      <w:r>
        <w:rPr>
          <w:szCs w:val="24"/>
        </w:rPr>
        <w:t>16</w:t>
      </w:r>
      <w:r>
        <w:rPr>
          <w:snapToGrid w:val="0"/>
          <w:szCs w:val="24"/>
        </w:rPr>
        <w:t>.</w:t>
      </w:r>
      <w:r>
        <w:rPr>
          <w:snapToGrid w:val="0"/>
          <w:szCs w:val="24"/>
        </w:rPr>
        <w:tab/>
        <w:t>The implementation of the Code of Practice</w:t>
      </w:r>
      <w:r>
        <w:tab/>
      </w:r>
      <w:r>
        <w:fldChar w:fldCharType="begin"/>
      </w:r>
      <w:r>
        <w:instrText xml:space="preserve"> PAGEREF _Toc120689227 \h </w:instrText>
      </w:r>
      <w:r>
        <w:fldChar w:fldCharType="separate"/>
      </w:r>
      <w:r>
        <w:t>34</w:t>
      </w:r>
      <w:r>
        <w:fldChar w:fldCharType="end"/>
      </w:r>
    </w:p>
    <w:p>
      <w:pPr>
        <w:pStyle w:val="TOC8"/>
        <w:rPr>
          <w:sz w:val="24"/>
          <w:szCs w:val="24"/>
        </w:rPr>
      </w:pPr>
      <w:r>
        <w:rPr>
          <w:szCs w:val="24"/>
        </w:rPr>
        <w:t>17</w:t>
      </w:r>
      <w:r>
        <w:rPr>
          <w:snapToGrid w:val="0"/>
          <w:szCs w:val="24"/>
        </w:rPr>
        <w:t>.</w:t>
      </w:r>
      <w:r>
        <w:rPr>
          <w:snapToGrid w:val="0"/>
          <w:szCs w:val="24"/>
        </w:rPr>
        <w:tab/>
        <w:t>Matters which shall be dealt with by the Code, subject to exception by way of regulations</w:t>
      </w:r>
      <w:r>
        <w:tab/>
      </w:r>
      <w:r>
        <w:fldChar w:fldCharType="begin"/>
      </w:r>
      <w:r>
        <w:instrText xml:space="preserve"> PAGEREF _Toc120689228 \h </w:instrText>
      </w:r>
      <w:r>
        <w:fldChar w:fldCharType="separate"/>
      </w:r>
      <w:r>
        <w:t>36</w:t>
      </w:r>
      <w:r>
        <w:fldChar w:fldCharType="end"/>
      </w:r>
    </w:p>
    <w:p>
      <w:pPr>
        <w:pStyle w:val="TOC8"/>
        <w:rPr>
          <w:sz w:val="24"/>
          <w:szCs w:val="24"/>
        </w:rPr>
      </w:pPr>
      <w:r>
        <w:rPr>
          <w:szCs w:val="24"/>
        </w:rPr>
        <w:t>18</w:t>
      </w:r>
      <w:r>
        <w:rPr>
          <w:snapToGrid w:val="0"/>
          <w:szCs w:val="24"/>
        </w:rPr>
        <w:t>.</w:t>
      </w:r>
      <w:r>
        <w:rPr>
          <w:snapToGrid w:val="0"/>
          <w:szCs w:val="24"/>
        </w:rPr>
        <w:tab/>
        <w:t>Matters which may be dealt with in the Code</w:t>
      </w:r>
      <w:r>
        <w:tab/>
      </w:r>
      <w:r>
        <w:fldChar w:fldCharType="begin"/>
      </w:r>
      <w:r>
        <w:instrText xml:space="preserve"> PAGEREF _Toc120689229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Principles to be embodied in the Code</w:t>
      </w:r>
      <w:r>
        <w:tab/>
      </w:r>
      <w:r>
        <w:fldChar w:fldCharType="begin"/>
      </w:r>
      <w:r>
        <w:instrText xml:space="preserve"> PAGEREF _Toc120689230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Principles applicable to projects of research</w:t>
      </w:r>
      <w:r>
        <w:tab/>
      </w:r>
      <w:r>
        <w:fldChar w:fldCharType="begin"/>
      </w:r>
      <w:r>
        <w:instrText xml:space="preserve"> PAGEREF _Toc120689231 \h </w:instrText>
      </w:r>
      <w:r>
        <w:fldChar w:fldCharType="separate"/>
      </w:r>
      <w:r>
        <w:t>38</w:t>
      </w:r>
      <w:r>
        <w:fldChar w:fldCharType="end"/>
      </w:r>
    </w:p>
    <w:p>
      <w:pPr>
        <w:pStyle w:val="TOC8"/>
        <w:rPr>
          <w:sz w:val="24"/>
          <w:szCs w:val="24"/>
        </w:rPr>
      </w:pPr>
      <w:r>
        <w:rPr>
          <w:szCs w:val="24"/>
        </w:rPr>
        <w:t>21</w:t>
      </w:r>
      <w:r>
        <w:rPr>
          <w:snapToGrid w:val="0"/>
          <w:szCs w:val="24"/>
        </w:rPr>
        <w:t>.</w:t>
      </w:r>
      <w:r>
        <w:rPr>
          <w:snapToGrid w:val="0"/>
          <w:szCs w:val="24"/>
        </w:rPr>
        <w:tab/>
        <w:t>The Code and directions, generally</w:t>
      </w:r>
      <w:r>
        <w:tab/>
      </w:r>
      <w:r>
        <w:fldChar w:fldCharType="begin"/>
      </w:r>
      <w:r>
        <w:instrText xml:space="preserve"> PAGEREF _Toc120689232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Consents</w:t>
      </w:r>
    </w:p>
    <w:p>
      <w:pPr>
        <w:pStyle w:val="TOC8"/>
        <w:rPr>
          <w:sz w:val="24"/>
          <w:szCs w:val="24"/>
        </w:rPr>
      </w:pPr>
      <w:r>
        <w:rPr>
          <w:szCs w:val="24"/>
        </w:rPr>
        <w:t>22</w:t>
      </w:r>
      <w:r>
        <w:rPr>
          <w:snapToGrid w:val="0"/>
          <w:szCs w:val="24"/>
        </w:rPr>
        <w:t>.</w:t>
      </w:r>
      <w:r>
        <w:rPr>
          <w:snapToGrid w:val="0"/>
          <w:szCs w:val="24"/>
        </w:rPr>
        <w:tab/>
        <w:t>Consents, generally</w:t>
      </w:r>
      <w:r>
        <w:tab/>
      </w:r>
      <w:r>
        <w:fldChar w:fldCharType="begin"/>
      </w:r>
      <w:r>
        <w:instrText xml:space="preserve"> PAGEREF _Toc120689234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When procedures may be carried out</w:t>
      </w:r>
      <w:r>
        <w:tab/>
      </w:r>
      <w:r>
        <w:fldChar w:fldCharType="begin"/>
      </w:r>
      <w:r>
        <w:instrText xml:space="preserve"> PAGEREF _Toc120689235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Storage</w:t>
      </w:r>
      <w:r>
        <w:tab/>
      </w:r>
      <w:r>
        <w:fldChar w:fldCharType="begin"/>
      </w:r>
      <w:r>
        <w:instrText xml:space="preserve"> PAGEREF _Toc120689236 \h </w:instrText>
      </w:r>
      <w:r>
        <w:fldChar w:fldCharType="separate"/>
      </w:r>
      <w:r>
        <w:t>47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Rights of control, etc.</w:t>
      </w:r>
    </w:p>
    <w:p>
      <w:pPr>
        <w:pStyle w:val="TOC8"/>
        <w:rPr>
          <w:sz w:val="24"/>
          <w:szCs w:val="24"/>
        </w:rPr>
      </w:pPr>
      <w:r>
        <w:rPr>
          <w:szCs w:val="24"/>
        </w:rPr>
        <w:t>25</w:t>
      </w:r>
      <w:r>
        <w:rPr>
          <w:snapToGrid w:val="0"/>
          <w:szCs w:val="24"/>
        </w:rPr>
        <w:t>.</w:t>
      </w:r>
      <w:r>
        <w:rPr>
          <w:snapToGrid w:val="0"/>
          <w:szCs w:val="24"/>
        </w:rPr>
        <w:tab/>
        <w:t>Rights in relation to gametes</w:t>
      </w:r>
      <w:r>
        <w:tab/>
      </w:r>
      <w:r>
        <w:fldChar w:fldCharType="begin"/>
      </w:r>
      <w:r>
        <w:instrText xml:space="preserve"> PAGEREF _Toc120689238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Control, dealing and disposal in relation to an egg in the process of fertilisation or an embryo</w:t>
      </w:r>
      <w:r>
        <w:tab/>
      </w:r>
      <w:r>
        <w:fldChar w:fldCharType="begin"/>
      </w:r>
      <w:r>
        <w:instrText xml:space="preserve"> PAGEREF _Toc120689239 \h </w:instrText>
      </w:r>
      <w:r>
        <w:fldChar w:fldCharType="separate"/>
      </w:r>
      <w:r>
        <w:t>50</w:t>
      </w:r>
      <w:r>
        <w:fldChar w:fldCharType="end"/>
      </w:r>
    </w:p>
    <w:p>
      <w:pPr>
        <w:pStyle w:val="TOC2"/>
        <w:tabs>
          <w:tab w:val="right" w:leader="dot" w:pos="7086"/>
        </w:tabs>
        <w:rPr>
          <w:b w:val="0"/>
          <w:sz w:val="24"/>
          <w:szCs w:val="24"/>
        </w:rPr>
      </w:pPr>
      <w:r>
        <w:rPr>
          <w:szCs w:val="30"/>
        </w:rPr>
        <w:t>Part 4 — Licensing, etc.</w:t>
      </w:r>
    </w:p>
    <w:p>
      <w:pPr>
        <w:pStyle w:val="TOC4"/>
        <w:tabs>
          <w:tab w:val="right" w:leader="dot" w:pos="7086"/>
        </w:tabs>
        <w:rPr>
          <w:b w:val="0"/>
          <w:sz w:val="24"/>
          <w:szCs w:val="24"/>
        </w:rPr>
      </w:pPr>
      <w:r>
        <w:rPr>
          <w:szCs w:val="26"/>
        </w:rPr>
        <w:t>Division 1</w:t>
      </w:r>
      <w:r>
        <w:rPr>
          <w:snapToGrid w:val="0"/>
          <w:szCs w:val="26"/>
        </w:rPr>
        <w:t> — </w:t>
      </w:r>
      <w:r>
        <w:rPr>
          <w:szCs w:val="26"/>
        </w:rPr>
        <w:t>Licensing</w:t>
      </w:r>
    </w:p>
    <w:p>
      <w:pPr>
        <w:pStyle w:val="TOC8"/>
        <w:rPr>
          <w:sz w:val="24"/>
          <w:szCs w:val="24"/>
        </w:rPr>
      </w:pPr>
      <w:r>
        <w:rPr>
          <w:szCs w:val="24"/>
        </w:rPr>
        <w:t>27</w:t>
      </w:r>
      <w:r>
        <w:rPr>
          <w:snapToGrid w:val="0"/>
          <w:szCs w:val="24"/>
        </w:rPr>
        <w:t>.</w:t>
      </w:r>
      <w:r>
        <w:rPr>
          <w:snapToGrid w:val="0"/>
          <w:szCs w:val="24"/>
        </w:rPr>
        <w:tab/>
        <w:t>Licences, and the person responsible</w:t>
      </w:r>
      <w:r>
        <w:tab/>
      </w:r>
      <w:r>
        <w:fldChar w:fldCharType="begin"/>
      </w:r>
      <w:r>
        <w:instrText xml:space="preserve"> PAGEREF _Toc120689242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Exemptions relating to artificial insemination</w:t>
      </w:r>
      <w:r>
        <w:tab/>
      </w:r>
      <w:r>
        <w:fldChar w:fldCharType="begin"/>
      </w:r>
      <w:r>
        <w:instrText xml:space="preserve"> PAGEREF _Toc120689243 \h </w:instrText>
      </w:r>
      <w:r>
        <w:fldChar w:fldCharType="separate"/>
      </w:r>
      <w:r>
        <w:t>54</w:t>
      </w:r>
      <w:r>
        <w:fldChar w:fldCharType="end"/>
      </w:r>
    </w:p>
    <w:p>
      <w:pPr>
        <w:pStyle w:val="TOC8"/>
        <w:rPr>
          <w:sz w:val="24"/>
          <w:szCs w:val="24"/>
        </w:rPr>
      </w:pPr>
      <w:r>
        <w:rPr>
          <w:szCs w:val="24"/>
        </w:rPr>
        <w:t>28A.</w:t>
      </w:r>
      <w:r>
        <w:rPr>
          <w:szCs w:val="24"/>
        </w:rPr>
        <w:tab/>
        <w:t>Exemptions relating to storage of certain embryos</w:t>
      </w:r>
      <w:r>
        <w:tab/>
      </w:r>
      <w:r>
        <w:fldChar w:fldCharType="begin"/>
      </w:r>
      <w:r>
        <w:instrText xml:space="preserve"> PAGEREF _Toc120689244 \h </w:instrText>
      </w:r>
      <w:r>
        <w:fldChar w:fldCharType="separate"/>
      </w:r>
      <w:r>
        <w:t>55</w:t>
      </w:r>
      <w:r>
        <w:fldChar w:fldCharType="end"/>
      </w:r>
    </w:p>
    <w:p>
      <w:pPr>
        <w:pStyle w:val="TOC8"/>
        <w:rPr>
          <w:sz w:val="24"/>
          <w:szCs w:val="24"/>
        </w:rPr>
      </w:pPr>
      <w:r>
        <w:rPr>
          <w:szCs w:val="24"/>
        </w:rPr>
        <w:t>29</w:t>
      </w:r>
      <w:r>
        <w:rPr>
          <w:snapToGrid w:val="0"/>
          <w:szCs w:val="24"/>
        </w:rPr>
        <w:t>.</w:t>
      </w:r>
      <w:r>
        <w:rPr>
          <w:snapToGrid w:val="0"/>
          <w:szCs w:val="24"/>
        </w:rPr>
        <w:tab/>
        <w:t>Applications, generally</w:t>
      </w:r>
      <w:r>
        <w:tab/>
      </w:r>
      <w:r>
        <w:fldChar w:fldCharType="begin"/>
      </w:r>
      <w:r>
        <w:instrText xml:space="preserve"> PAGEREF _Toc120689245 \h </w:instrText>
      </w:r>
      <w:r>
        <w:fldChar w:fldCharType="separate"/>
      </w:r>
      <w:r>
        <w:t>55</w:t>
      </w:r>
      <w:r>
        <w:fldChar w:fldCharType="end"/>
      </w:r>
    </w:p>
    <w:p>
      <w:pPr>
        <w:pStyle w:val="TOC8"/>
        <w:rPr>
          <w:sz w:val="24"/>
          <w:szCs w:val="24"/>
        </w:rPr>
      </w:pPr>
      <w:r>
        <w:rPr>
          <w:szCs w:val="24"/>
        </w:rPr>
        <w:t>30</w:t>
      </w:r>
      <w:r>
        <w:rPr>
          <w:snapToGrid w:val="0"/>
          <w:szCs w:val="24"/>
        </w:rPr>
        <w:t>.</w:t>
      </w:r>
      <w:r>
        <w:rPr>
          <w:snapToGrid w:val="0"/>
          <w:szCs w:val="24"/>
        </w:rPr>
        <w:tab/>
        <w:t>Interim authorisations and transitional directions</w:t>
      </w:r>
      <w:r>
        <w:tab/>
      </w:r>
      <w:r>
        <w:fldChar w:fldCharType="begin"/>
      </w:r>
      <w:r>
        <w:instrText xml:space="preserve"> PAGEREF _Toc120689246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Directions and conditions</w:t>
      </w:r>
    </w:p>
    <w:p>
      <w:pPr>
        <w:pStyle w:val="TOC8"/>
        <w:rPr>
          <w:sz w:val="24"/>
          <w:szCs w:val="24"/>
        </w:rPr>
      </w:pPr>
      <w:r>
        <w:rPr>
          <w:szCs w:val="24"/>
        </w:rPr>
        <w:t>31</w:t>
      </w:r>
      <w:r>
        <w:rPr>
          <w:snapToGrid w:val="0"/>
          <w:szCs w:val="24"/>
        </w:rPr>
        <w:t>.</w:t>
      </w:r>
      <w:r>
        <w:rPr>
          <w:snapToGrid w:val="0"/>
          <w:szCs w:val="24"/>
        </w:rPr>
        <w:tab/>
        <w:t>Directions, generally</w:t>
      </w:r>
      <w:r>
        <w:tab/>
      </w:r>
      <w:r>
        <w:fldChar w:fldCharType="begin"/>
      </w:r>
      <w:r>
        <w:instrText xml:space="preserve"> PAGEREF _Toc120689248 \h </w:instrText>
      </w:r>
      <w:r>
        <w:fldChar w:fldCharType="separate"/>
      </w:r>
      <w:r>
        <w:t>60</w:t>
      </w:r>
      <w:r>
        <w:fldChar w:fldCharType="end"/>
      </w:r>
    </w:p>
    <w:p>
      <w:pPr>
        <w:pStyle w:val="TOC8"/>
        <w:rPr>
          <w:sz w:val="24"/>
          <w:szCs w:val="24"/>
        </w:rPr>
      </w:pPr>
      <w:r>
        <w:rPr>
          <w:szCs w:val="24"/>
        </w:rPr>
        <w:t>32</w:t>
      </w:r>
      <w:r>
        <w:rPr>
          <w:snapToGrid w:val="0"/>
          <w:szCs w:val="24"/>
        </w:rPr>
        <w:t>.</w:t>
      </w:r>
      <w:r>
        <w:rPr>
          <w:snapToGrid w:val="0"/>
          <w:szCs w:val="24"/>
        </w:rPr>
        <w:tab/>
        <w:t>Terms, conditions and directions specifically applicable</w:t>
      </w:r>
      <w:r>
        <w:tab/>
      </w:r>
      <w:r>
        <w:fldChar w:fldCharType="begin"/>
      </w:r>
      <w:r>
        <w:instrText xml:space="preserve"> PAGEREF _Toc120689249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Conditions applicable to all licences and exemptions</w:t>
      </w:r>
      <w:r>
        <w:tab/>
      </w:r>
      <w:r>
        <w:fldChar w:fldCharType="begin"/>
      </w:r>
      <w:r>
        <w:instrText xml:space="preserve"> PAGEREF _Toc120689250 \h </w:instrText>
      </w:r>
      <w:r>
        <w:fldChar w:fldCharType="separate"/>
      </w:r>
      <w:r>
        <w:t>62</w:t>
      </w:r>
      <w:r>
        <w:fldChar w:fldCharType="end"/>
      </w:r>
    </w:p>
    <w:p>
      <w:pPr>
        <w:pStyle w:val="TOC8"/>
        <w:rPr>
          <w:sz w:val="24"/>
          <w:szCs w:val="24"/>
        </w:rPr>
      </w:pPr>
      <w:r>
        <w:rPr>
          <w:szCs w:val="24"/>
        </w:rPr>
        <w:t>34</w:t>
      </w:r>
      <w:r>
        <w:rPr>
          <w:snapToGrid w:val="0"/>
          <w:szCs w:val="24"/>
        </w:rPr>
        <w:t>.</w:t>
      </w:r>
      <w:r>
        <w:rPr>
          <w:snapToGrid w:val="0"/>
          <w:szCs w:val="24"/>
        </w:rPr>
        <w:tab/>
        <w:t>Contravention of a condition or direction</w:t>
      </w:r>
      <w:r>
        <w:tab/>
      </w:r>
      <w:r>
        <w:fldChar w:fldCharType="begin"/>
      </w:r>
      <w:r>
        <w:instrText xml:space="preserve"> PAGEREF _Toc120689251 \h </w:instrText>
      </w:r>
      <w:r>
        <w:fldChar w:fldCharType="separate"/>
      </w:r>
      <w:r>
        <w:t>65</w:t>
      </w:r>
      <w:r>
        <w:fldChar w:fldCharType="end"/>
      </w:r>
    </w:p>
    <w:p>
      <w:pPr>
        <w:pStyle w:val="TOC8"/>
        <w:rPr>
          <w:sz w:val="24"/>
          <w:szCs w:val="24"/>
        </w:rPr>
      </w:pPr>
      <w:r>
        <w:rPr>
          <w:szCs w:val="24"/>
        </w:rPr>
        <w:t>35</w:t>
      </w:r>
      <w:r>
        <w:rPr>
          <w:snapToGrid w:val="0"/>
          <w:szCs w:val="24"/>
        </w:rPr>
        <w:t>.</w:t>
      </w:r>
      <w:r>
        <w:rPr>
          <w:snapToGrid w:val="0"/>
          <w:szCs w:val="24"/>
        </w:rPr>
        <w:tab/>
        <w:t>Notice and coming into operation of directions and conditions</w:t>
      </w:r>
      <w:r>
        <w:tab/>
      </w:r>
      <w:r>
        <w:fldChar w:fldCharType="begin"/>
      </w:r>
      <w:r>
        <w:instrText xml:space="preserve"> PAGEREF _Toc120689252 \h </w:instrText>
      </w:r>
      <w:r>
        <w:fldChar w:fldCharType="separate"/>
      </w:r>
      <w:r>
        <w:t>66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Suspension or cancellation, and disciplinary action</w:t>
      </w:r>
    </w:p>
    <w:p>
      <w:pPr>
        <w:pStyle w:val="TOC8"/>
        <w:rPr>
          <w:sz w:val="24"/>
          <w:szCs w:val="24"/>
        </w:rPr>
      </w:pPr>
      <w:r>
        <w:rPr>
          <w:szCs w:val="24"/>
        </w:rPr>
        <w:t>36</w:t>
      </w:r>
      <w:r>
        <w:rPr>
          <w:snapToGrid w:val="0"/>
          <w:szCs w:val="24"/>
        </w:rPr>
        <w:t>.</w:t>
      </w:r>
      <w:r>
        <w:rPr>
          <w:snapToGrid w:val="0"/>
          <w:szCs w:val="24"/>
        </w:rPr>
        <w:tab/>
        <w:t>Suspension or cancellation of a licence or exemption, other than on disciplinary grounds</w:t>
      </w:r>
      <w:r>
        <w:tab/>
      </w:r>
      <w:r>
        <w:fldChar w:fldCharType="begin"/>
      </w:r>
      <w:r>
        <w:instrText xml:space="preserve"> PAGEREF _Toc120689254 \h </w:instrText>
      </w:r>
      <w:r>
        <w:fldChar w:fldCharType="separate"/>
      </w:r>
      <w:r>
        <w:t>67</w:t>
      </w:r>
      <w:r>
        <w:fldChar w:fldCharType="end"/>
      </w:r>
    </w:p>
    <w:p>
      <w:pPr>
        <w:pStyle w:val="TOC8"/>
        <w:rPr>
          <w:sz w:val="24"/>
          <w:szCs w:val="24"/>
        </w:rPr>
      </w:pPr>
      <w:r>
        <w:rPr>
          <w:szCs w:val="24"/>
        </w:rPr>
        <w:t>36A.</w:t>
      </w:r>
      <w:r>
        <w:rPr>
          <w:szCs w:val="24"/>
        </w:rPr>
        <w:tab/>
      </w:r>
      <w:r>
        <w:rPr>
          <w:snapToGrid w:val="0"/>
          <w:szCs w:val="24"/>
        </w:rPr>
        <w:t>Referring to State Administrative Tribunal a matter leading to a section 36(2a) notice</w:t>
      </w:r>
      <w:r>
        <w:tab/>
      </w:r>
      <w:r>
        <w:fldChar w:fldCharType="begin"/>
      </w:r>
      <w:r>
        <w:instrText xml:space="preserve"> PAGEREF _Toc120689255 \h </w:instrText>
      </w:r>
      <w:r>
        <w:fldChar w:fldCharType="separate"/>
      </w:r>
      <w:r>
        <w:t>68</w:t>
      </w:r>
      <w:r>
        <w:fldChar w:fldCharType="end"/>
      </w:r>
    </w:p>
    <w:p>
      <w:pPr>
        <w:pStyle w:val="TOC8"/>
        <w:rPr>
          <w:sz w:val="24"/>
          <w:szCs w:val="24"/>
        </w:rPr>
      </w:pPr>
      <w:r>
        <w:rPr>
          <w:szCs w:val="24"/>
        </w:rPr>
        <w:t>37</w:t>
      </w:r>
      <w:r>
        <w:rPr>
          <w:snapToGrid w:val="0"/>
          <w:szCs w:val="24"/>
        </w:rPr>
        <w:t>.</w:t>
      </w:r>
      <w:r>
        <w:rPr>
          <w:snapToGrid w:val="0"/>
          <w:szCs w:val="24"/>
        </w:rPr>
        <w:tab/>
        <w:t>Summary determinations</w:t>
      </w:r>
      <w:r>
        <w:tab/>
      </w:r>
      <w:r>
        <w:fldChar w:fldCharType="begin"/>
      </w:r>
      <w:r>
        <w:instrText xml:space="preserve"> PAGEREF _Toc120689256 \h </w:instrText>
      </w:r>
      <w:r>
        <w:fldChar w:fldCharType="separate"/>
      </w:r>
      <w:r>
        <w:t>68</w:t>
      </w:r>
      <w:r>
        <w:fldChar w:fldCharType="end"/>
      </w:r>
    </w:p>
    <w:p>
      <w:pPr>
        <w:pStyle w:val="TOC8"/>
        <w:rPr>
          <w:sz w:val="24"/>
          <w:szCs w:val="24"/>
        </w:rPr>
      </w:pPr>
      <w:r>
        <w:rPr>
          <w:szCs w:val="24"/>
        </w:rPr>
        <w:t>38.</w:t>
      </w:r>
      <w:r>
        <w:rPr>
          <w:szCs w:val="24"/>
        </w:rPr>
        <w:tab/>
        <w:t>Disciplinary action</w:t>
      </w:r>
      <w:r>
        <w:tab/>
      </w:r>
      <w:r>
        <w:fldChar w:fldCharType="begin"/>
      </w:r>
      <w:r>
        <w:instrText xml:space="preserve"> PAGEREF _Toc120689257 \h </w:instrText>
      </w:r>
      <w:r>
        <w:fldChar w:fldCharType="separate"/>
      </w:r>
      <w:r>
        <w:t>69</w:t>
      </w:r>
      <w:r>
        <w:fldChar w:fldCharType="end"/>
      </w:r>
    </w:p>
    <w:p>
      <w:pPr>
        <w:pStyle w:val="TOC8"/>
        <w:rPr>
          <w:sz w:val="24"/>
          <w:szCs w:val="24"/>
        </w:rPr>
      </w:pPr>
      <w:r>
        <w:rPr>
          <w:szCs w:val="24"/>
        </w:rPr>
        <w:t>39</w:t>
      </w:r>
      <w:r>
        <w:rPr>
          <w:snapToGrid w:val="0"/>
          <w:szCs w:val="24"/>
        </w:rPr>
        <w:t>.</w:t>
      </w:r>
      <w:r>
        <w:rPr>
          <w:snapToGrid w:val="0"/>
          <w:szCs w:val="24"/>
        </w:rPr>
        <w:tab/>
        <w:t>Matters that may be the subject of disciplinary action</w:t>
      </w:r>
      <w:r>
        <w:tab/>
      </w:r>
      <w:r>
        <w:fldChar w:fldCharType="begin"/>
      </w:r>
      <w:r>
        <w:instrText xml:space="preserve"> PAGEREF _Toc120689258 \h </w:instrText>
      </w:r>
      <w:r>
        <w:fldChar w:fldCharType="separate"/>
      </w:r>
      <w:r>
        <w:t>70</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_Toc120689259 \h </w:instrText>
      </w:r>
      <w:r>
        <w:fldChar w:fldCharType="separate"/>
      </w:r>
      <w:r>
        <w:t>71</w:t>
      </w:r>
      <w:r>
        <w:fldChar w:fldCharType="end"/>
      </w:r>
    </w:p>
    <w:p>
      <w:pPr>
        <w:pStyle w:val="TOC8"/>
        <w:rPr>
          <w:sz w:val="24"/>
          <w:szCs w:val="24"/>
        </w:rPr>
      </w:pPr>
      <w:r>
        <w:rPr>
          <w:szCs w:val="24"/>
        </w:rPr>
        <w:t>41</w:t>
      </w:r>
      <w:r>
        <w:rPr>
          <w:snapToGrid w:val="0"/>
          <w:szCs w:val="24"/>
        </w:rPr>
        <w:t>.</w:t>
      </w:r>
      <w:r>
        <w:rPr>
          <w:snapToGrid w:val="0"/>
          <w:szCs w:val="24"/>
        </w:rPr>
        <w:tab/>
        <w:t>Effect on pending procedures</w:t>
      </w:r>
      <w:r>
        <w:tab/>
      </w:r>
      <w:r>
        <w:fldChar w:fldCharType="begin"/>
      </w:r>
      <w:r>
        <w:instrText xml:space="preserve"> PAGEREF _Toc120689260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State Administrative Tribunal powers</w:t>
      </w:r>
    </w:p>
    <w:p>
      <w:pPr>
        <w:pStyle w:val="TOC8"/>
        <w:rPr>
          <w:sz w:val="24"/>
          <w:szCs w:val="24"/>
        </w:rPr>
      </w:pPr>
      <w:r>
        <w:rPr>
          <w:szCs w:val="24"/>
        </w:rPr>
        <w:t>42</w:t>
      </w:r>
      <w:r>
        <w:rPr>
          <w:snapToGrid w:val="0"/>
          <w:szCs w:val="24"/>
        </w:rPr>
        <w:t>.</w:t>
      </w:r>
      <w:r>
        <w:rPr>
          <w:snapToGrid w:val="0"/>
          <w:szCs w:val="24"/>
        </w:rPr>
        <w:tab/>
        <w:t>Reviews</w:t>
      </w:r>
      <w:r>
        <w:tab/>
      </w:r>
      <w:r>
        <w:fldChar w:fldCharType="begin"/>
      </w:r>
      <w:r>
        <w:instrText xml:space="preserve"> PAGEREF _Toc120689262 \h </w:instrText>
      </w:r>
      <w:r>
        <w:fldChar w:fldCharType="separate"/>
      </w:r>
      <w:r>
        <w:t>75</w:t>
      </w:r>
      <w:r>
        <w:fldChar w:fldCharType="end"/>
      </w:r>
    </w:p>
    <w:p>
      <w:pPr>
        <w:pStyle w:val="TOC8"/>
        <w:rPr>
          <w:sz w:val="24"/>
          <w:szCs w:val="24"/>
        </w:rPr>
      </w:pPr>
      <w:r>
        <w:rPr>
          <w:szCs w:val="24"/>
        </w:rPr>
        <w:t>43</w:t>
      </w:r>
      <w:r>
        <w:rPr>
          <w:snapToGrid w:val="0"/>
          <w:szCs w:val="24"/>
        </w:rPr>
        <w:t>.</w:t>
      </w:r>
      <w:r>
        <w:rPr>
          <w:snapToGrid w:val="0"/>
          <w:szCs w:val="24"/>
        </w:rPr>
        <w:tab/>
        <w:t>Restraint of continuing contravention</w:t>
      </w:r>
      <w:r>
        <w:tab/>
      </w:r>
      <w:r>
        <w:fldChar w:fldCharType="begin"/>
      </w:r>
      <w:r>
        <w:instrText xml:space="preserve"> PAGEREF _Toc120689263 \h </w:instrText>
      </w:r>
      <w:r>
        <w:fldChar w:fldCharType="separate"/>
      </w:r>
      <w:r>
        <w:t>76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Information</w:t>
      </w:r>
    </w:p>
    <w:p>
      <w:pPr>
        <w:pStyle w:val="TOC8"/>
        <w:rPr>
          <w:sz w:val="24"/>
          <w:szCs w:val="24"/>
        </w:rPr>
      </w:pPr>
      <w:r>
        <w:rPr>
          <w:szCs w:val="24"/>
        </w:rPr>
        <w:t>44</w:t>
      </w:r>
      <w:r>
        <w:rPr>
          <w:snapToGrid w:val="0"/>
          <w:szCs w:val="24"/>
        </w:rPr>
        <w:t>.</w:t>
      </w:r>
      <w:r>
        <w:rPr>
          <w:snapToGrid w:val="0"/>
          <w:szCs w:val="24"/>
        </w:rPr>
        <w:tab/>
        <w:t>Records of procedures</w:t>
      </w:r>
      <w:r>
        <w:tab/>
      </w:r>
      <w:r>
        <w:fldChar w:fldCharType="begin"/>
      </w:r>
      <w:r>
        <w:instrText xml:space="preserve"> PAGEREF _Toc120689265 \h </w:instrText>
      </w:r>
      <w:r>
        <w:fldChar w:fldCharType="separate"/>
      </w:r>
      <w:r>
        <w:t>77</w:t>
      </w:r>
      <w:r>
        <w:fldChar w:fldCharType="end"/>
      </w:r>
    </w:p>
    <w:p>
      <w:pPr>
        <w:pStyle w:val="TOC8"/>
        <w:rPr>
          <w:sz w:val="24"/>
          <w:szCs w:val="24"/>
        </w:rPr>
      </w:pPr>
      <w:r>
        <w:rPr>
          <w:szCs w:val="24"/>
        </w:rPr>
        <w:t>45</w:t>
      </w:r>
      <w:r>
        <w:rPr>
          <w:snapToGrid w:val="0"/>
          <w:szCs w:val="24"/>
        </w:rPr>
        <w:t>.</w:t>
      </w:r>
      <w:r>
        <w:rPr>
          <w:snapToGrid w:val="0"/>
          <w:szCs w:val="24"/>
        </w:rPr>
        <w:tab/>
        <w:t>Registers of identity</w:t>
      </w:r>
      <w:r>
        <w:tab/>
      </w:r>
      <w:r>
        <w:fldChar w:fldCharType="begin"/>
      </w:r>
      <w:r>
        <w:instrText xml:space="preserve"> PAGEREF _Toc120689266 \h </w:instrText>
      </w:r>
      <w:r>
        <w:fldChar w:fldCharType="separate"/>
      </w:r>
      <w:r>
        <w:t>80</w:t>
      </w:r>
      <w:r>
        <w:fldChar w:fldCharType="end"/>
      </w:r>
    </w:p>
    <w:p>
      <w:pPr>
        <w:pStyle w:val="TOC8"/>
        <w:rPr>
          <w:sz w:val="24"/>
          <w:szCs w:val="24"/>
        </w:rPr>
      </w:pPr>
      <w:r>
        <w:rPr>
          <w:szCs w:val="24"/>
        </w:rPr>
        <w:t>46</w:t>
      </w:r>
      <w:r>
        <w:rPr>
          <w:snapToGrid w:val="0"/>
          <w:szCs w:val="24"/>
        </w:rPr>
        <w:t>.</w:t>
      </w:r>
      <w:r>
        <w:rPr>
          <w:snapToGrid w:val="0"/>
          <w:szCs w:val="24"/>
        </w:rPr>
        <w:tab/>
        <w:t>Access to information</w:t>
      </w:r>
      <w:r>
        <w:tab/>
      </w:r>
      <w:r>
        <w:fldChar w:fldCharType="begin"/>
      </w:r>
      <w:r>
        <w:instrText xml:space="preserve"> PAGEREF _Toc120689267 \h </w:instrText>
      </w:r>
      <w:r>
        <w:fldChar w:fldCharType="separate"/>
      </w:r>
      <w:r>
        <w:t>82</w:t>
      </w:r>
      <w:r>
        <w:fldChar w:fldCharType="end"/>
      </w:r>
    </w:p>
    <w:p>
      <w:pPr>
        <w:pStyle w:val="TOC8"/>
        <w:rPr>
          <w:sz w:val="24"/>
          <w:szCs w:val="24"/>
        </w:rPr>
      </w:pPr>
      <w:r>
        <w:rPr>
          <w:szCs w:val="24"/>
        </w:rPr>
        <w:t>47</w:t>
      </w:r>
      <w:r>
        <w:rPr>
          <w:snapToGrid w:val="0"/>
          <w:szCs w:val="24"/>
        </w:rPr>
        <w:t>.</w:t>
      </w:r>
      <w:r>
        <w:rPr>
          <w:snapToGrid w:val="0"/>
          <w:szCs w:val="24"/>
        </w:rPr>
        <w:tab/>
        <w:t>Annual returns, etc.</w:t>
      </w:r>
      <w:r>
        <w:tab/>
      </w:r>
      <w:r>
        <w:fldChar w:fldCharType="begin"/>
      </w:r>
      <w:r>
        <w:instrText xml:space="preserve"> PAGEREF _Toc120689268 \h </w:instrText>
      </w:r>
      <w:r>
        <w:fldChar w:fldCharType="separate"/>
      </w:r>
      <w:r>
        <w:t>83</w:t>
      </w:r>
      <w:r>
        <w:fldChar w:fldCharType="end"/>
      </w:r>
    </w:p>
    <w:p>
      <w:pPr>
        <w:pStyle w:val="TOC8"/>
        <w:rPr>
          <w:sz w:val="24"/>
          <w:szCs w:val="24"/>
        </w:rPr>
      </w:pPr>
      <w:r>
        <w:rPr>
          <w:szCs w:val="24"/>
        </w:rPr>
        <w:t>48</w:t>
      </w:r>
      <w:r>
        <w:rPr>
          <w:snapToGrid w:val="0"/>
          <w:szCs w:val="24"/>
        </w:rPr>
        <w:t>.</w:t>
      </w:r>
      <w:r>
        <w:rPr>
          <w:snapToGrid w:val="0"/>
          <w:szCs w:val="24"/>
        </w:rPr>
        <w:tab/>
        <w:t>Exchange of information</w:t>
      </w:r>
      <w:r>
        <w:tab/>
      </w:r>
      <w:r>
        <w:fldChar w:fldCharType="begin"/>
      </w:r>
      <w:r>
        <w:instrText xml:space="preserve"> PAGEREF _Toc120689269 \h </w:instrText>
      </w:r>
      <w:r>
        <w:fldChar w:fldCharType="separate"/>
      </w:r>
      <w:r>
        <w:t>83</w:t>
      </w:r>
      <w:r>
        <w:fldChar w:fldCharType="end"/>
      </w:r>
    </w:p>
    <w:p>
      <w:pPr>
        <w:pStyle w:val="TOC8"/>
        <w:rPr>
          <w:sz w:val="24"/>
          <w:szCs w:val="24"/>
        </w:rPr>
      </w:pPr>
      <w:r>
        <w:rPr>
          <w:szCs w:val="24"/>
        </w:rPr>
        <w:t>49</w:t>
      </w:r>
      <w:r>
        <w:rPr>
          <w:snapToGrid w:val="0"/>
          <w:szCs w:val="24"/>
        </w:rPr>
        <w:t>.</w:t>
      </w:r>
      <w:r>
        <w:rPr>
          <w:snapToGrid w:val="0"/>
          <w:szCs w:val="24"/>
        </w:rPr>
        <w:tab/>
        <w:t>Confidentiality</w:t>
      </w:r>
      <w:r>
        <w:tab/>
      </w:r>
      <w:r>
        <w:fldChar w:fldCharType="begin"/>
      </w:r>
      <w:r>
        <w:instrText xml:space="preserve"> PAGEREF _Toc120689270 \h </w:instrText>
      </w:r>
      <w:r>
        <w:fldChar w:fldCharType="separate"/>
      </w:r>
      <w:r>
        <w:t>84</w:t>
      </w:r>
      <w:r>
        <w:fldChar w:fldCharType="end"/>
      </w:r>
    </w:p>
    <w:p>
      <w:pPr>
        <w:pStyle w:val="TOC8"/>
        <w:rPr>
          <w:sz w:val="24"/>
          <w:szCs w:val="24"/>
        </w:rPr>
      </w:pPr>
      <w:r>
        <w:rPr>
          <w:szCs w:val="24"/>
        </w:rPr>
        <w:t>50</w:t>
      </w:r>
      <w:r>
        <w:rPr>
          <w:snapToGrid w:val="0"/>
          <w:szCs w:val="24"/>
        </w:rPr>
        <w:t>.</w:t>
      </w:r>
      <w:r>
        <w:rPr>
          <w:snapToGrid w:val="0"/>
          <w:szCs w:val="24"/>
        </w:rPr>
        <w:tab/>
        <w:t>False or misleading statements and records</w:t>
      </w:r>
      <w:r>
        <w:tab/>
      </w:r>
      <w:r>
        <w:fldChar w:fldCharType="begin"/>
      </w:r>
      <w:r>
        <w:instrText xml:space="preserve"> PAGEREF _Toc120689271 \h </w:instrText>
      </w:r>
      <w:r>
        <w:fldChar w:fldCharType="separate"/>
      </w:r>
      <w:r>
        <w:t>87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Supervision, etc.</w:t>
      </w:r>
    </w:p>
    <w:p>
      <w:pPr>
        <w:pStyle w:val="TOC8"/>
        <w:rPr>
          <w:sz w:val="24"/>
          <w:szCs w:val="24"/>
        </w:rPr>
      </w:pPr>
      <w:r>
        <w:rPr>
          <w:szCs w:val="24"/>
        </w:rPr>
        <w:t>51</w:t>
      </w:r>
      <w:r>
        <w:rPr>
          <w:snapToGrid w:val="0"/>
          <w:szCs w:val="24"/>
        </w:rPr>
        <w:t>.</w:t>
      </w:r>
      <w:r>
        <w:rPr>
          <w:snapToGrid w:val="0"/>
          <w:szCs w:val="24"/>
        </w:rPr>
        <w:tab/>
        <w:t>Supervision</w:t>
      </w:r>
      <w:r>
        <w:tab/>
      </w:r>
      <w:r>
        <w:fldChar w:fldCharType="begin"/>
      </w:r>
      <w:r>
        <w:instrText xml:space="preserve"> PAGEREF _Toc120689273 \h </w:instrText>
      </w:r>
      <w:r>
        <w:fldChar w:fldCharType="separate"/>
      </w:r>
      <w:r>
        <w:t>88</w:t>
      </w:r>
      <w:r>
        <w:fldChar w:fldCharType="end"/>
      </w:r>
    </w:p>
    <w:p>
      <w:pPr>
        <w:pStyle w:val="TOC8"/>
        <w:rPr>
          <w:sz w:val="24"/>
          <w:szCs w:val="24"/>
        </w:rPr>
      </w:pPr>
      <w:r>
        <w:rPr>
          <w:szCs w:val="24"/>
        </w:rPr>
        <w:t>52</w:t>
      </w:r>
      <w:r>
        <w:rPr>
          <w:snapToGrid w:val="0"/>
          <w:szCs w:val="24"/>
        </w:rPr>
        <w:t>.</w:t>
      </w:r>
      <w:r>
        <w:rPr>
          <w:snapToGrid w:val="0"/>
          <w:szCs w:val="24"/>
        </w:rPr>
        <w:tab/>
        <w:t>Licensee liable for act of employee, etc.</w:t>
      </w:r>
      <w:r>
        <w:tab/>
      </w:r>
      <w:r>
        <w:fldChar w:fldCharType="begin"/>
      </w:r>
      <w:r>
        <w:instrText xml:space="preserve"> PAGEREF _Toc120689274 \h </w:instrText>
      </w:r>
      <w:r>
        <w:fldChar w:fldCharType="separate"/>
      </w:r>
      <w:r>
        <w:t>90</w:t>
      </w:r>
      <w:r>
        <w:fldChar w:fldCharType="end"/>
      </w:r>
    </w:p>
    <w:p>
      <w:pPr>
        <w:pStyle w:val="TOC8"/>
        <w:rPr>
          <w:sz w:val="24"/>
          <w:szCs w:val="24"/>
        </w:rPr>
      </w:pPr>
      <w:r>
        <w:rPr>
          <w:szCs w:val="24"/>
        </w:rPr>
        <w:t>53</w:t>
      </w:r>
      <w:r>
        <w:rPr>
          <w:snapToGrid w:val="0"/>
          <w:szCs w:val="24"/>
        </w:rPr>
        <w:t>.</w:t>
      </w:r>
      <w:r>
        <w:rPr>
          <w:snapToGrid w:val="0"/>
          <w:szCs w:val="24"/>
        </w:rPr>
        <w:tab/>
        <w:t>Offences by bodies corporate and partnerships</w:t>
      </w:r>
      <w:r>
        <w:tab/>
      </w:r>
      <w:r>
        <w:fldChar w:fldCharType="begin"/>
      </w:r>
      <w:r>
        <w:instrText xml:space="preserve"> PAGEREF _Toc120689275 \h </w:instrText>
      </w:r>
      <w:r>
        <w:fldChar w:fldCharType="separate"/>
      </w:r>
      <w:r>
        <w:t>91</w:t>
      </w:r>
      <w:r>
        <w:fldChar w:fldCharType="end"/>
      </w:r>
    </w:p>
    <w:p>
      <w:pPr>
        <w:pStyle w:val="TOC2"/>
        <w:tabs>
          <w:tab w:val="right" w:leader="dot" w:pos="7086"/>
        </w:tabs>
        <w:rPr>
          <w:b w:val="0"/>
          <w:sz w:val="24"/>
          <w:szCs w:val="24"/>
        </w:rPr>
      </w:pPr>
      <w:r>
        <w:rPr>
          <w:szCs w:val="30"/>
        </w:rPr>
        <w:t>Part 4A — Prohibited practices</w:t>
      </w:r>
    </w:p>
    <w:p>
      <w:pPr>
        <w:pStyle w:val="TOC6"/>
        <w:tabs>
          <w:tab w:val="right" w:leader="dot" w:pos="7086"/>
        </w:tabs>
        <w:rPr>
          <w:b w:val="0"/>
          <w:sz w:val="24"/>
          <w:szCs w:val="24"/>
        </w:rPr>
      </w:pPr>
      <w:r>
        <w:rPr>
          <w:szCs w:val="24"/>
        </w:rPr>
        <w:t>Division 1 — General</w:t>
      </w:r>
    </w:p>
    <w:p>
      <w:pPr>
        <w:pStyle w:val="TOC8"/>
        <w:rPr>
          <w:sz w:val="24"/>
          <w:szCs w:val="24"/>
        </w:rPr>
      </w:pPr>
      <w:r>
        <w:rPr>
          <w:szCs w:val="24"/>
        </w:rPr>
        <w:t>53A.</w:t>
      </w:r>
      <w:r>
        <w:rPr>
          <w:szCs w:val="24"/>
        </w:rPr>
        <w:tab/>
        <w:t>Object of this Part</w:t>
      </w:r>
      <w:r>
        <w:tab/>
      </w:r>
      <w:r>
        <w:fldChar w:fldCharType="begin"/>
      </w:r>
      <w:r>
        <w:instrText xml:space="preserve"> PAGEREF _Toc120689278 \h </w:instrText>
      </w:r>
      <w:r>
        <w:fldChar w:fldCharType="separate"/>
      </w:r>
      <w:r>
        <w:t>93</w:t>
      </w:r>
      <w:r>
        <w:fldChar w:fldCharType="end"/>
      </w:r>
    </w:p>
    <w:p>
      <w:pPr>
        <w:pStyle w:val="TOC8"/>
        <w:rPr>
          <w:sz w:val="24"/>
          <w:szCs w:val="24"/>
        </w:rPr>
      </w:pPr>
      <w:r>
        <w:rPr>
          <w:szCs w:val="24"/>
        </w:rPr>
        <w:t>53B</w:t>
      </w:r>
      <w:r>
        <w:rPr>
          <w:snapToGrid w:val="0"/>
          <w:szCs w:val="24"/>
        </w:rPr>
        <w:t>.</w:t>
      </w:r>
      <w:r>
        <w:rPr>
          <w:snapToGrid w:val="0"/>
          <w:szCs w:val="24"/>
        </w:rPr>
        <w:tab/>
        <w:t>Definitions</w:t>
      </w:r>
      <w:r>
        <w:tab/>
      </w:r>
      <w:r>
        <w:fldChar w:fldCharType="begin"/>
      </w:r>
      <w:r>
        <w:instrText xml:space="preserve"> PAGEREF _Toc120689279 \h </w:instrText>
      </w:r>
      <w:r>
        <w:fldChar w:fldCharType="separate"/>
      </w:r>
      <w:r>
        <w:t>93</w:t>
      </w:r>
      <w:r>
        <w:fldChar w:fldCharType="end"/>
      </w:r>
    </w:p>
    <w:p>
      <w:pPr>
        <w:pStyle w:val="TOC6"/>
        <w:tabs>
          <w:tab w:val="right" w:leader="dot" w:pos="7086"/>
        </w:tabs>
        <w:rPr>
          <w:b w:val="0"/>
          <w:sz w:val="24"/>
          <w:szCs w:val="24"/>
        </w:rPr>
      </w:pPr>
      <w:r>
        <w:rPr>
          <w:szCs w:val="24"/>
        </w:rPr>
        <w:t>Division 2</w:t>
      </w:r>
      <w:r>
        <w:rPr>
          <w:snapToGrid w:val="0"/>
          <w:szCs w:val="24"/>
        </w:rPr>
        <w:t> — </w:t>
      </w:r>
      <w:r>
        <w:rPr>
          <w:szCs w:val="24"/>
        </w:rPr>
        <w:t>Human cloning</w:t>
      </w:r>
    </w:p>
    <w:p>
      <w:pPr>
        <w:pStyle w:val="TOC8"/>
        <w:rPr>
          <w:sz w:val="24"/>
          <w:szCs w:val="24"/>
        </w:rPr>
      </w:pPr>
      <w:r>
        <w:rPr>
          <w:szCs w:val="24"/>
        </w:rPr>
        <w:t>53C</w:t>
      </w:r>
      <w:r>
        <w:rPr>
          <w:snapToGrid w:val="0"/>
          <w:szCs w:val="24"/>
        </w:rPr>
        <w:t>.</w:t>
      </w:r>
      <w:r>
        <w:rPr>
          <w:i/>
          <w:snapToGrid w:val="0"/>
          <w:szCs w:val="24"/>
        </w:rPr>
        <w:tab/>
      </w:r>
      <w:r>
        <w:rPr>
          <w:snapToGrid w:val="0"/>
          <w:szCs w:val="24"/>
        </w:rPr>
        <w:t>Offence — creating a human embryo clone</w:t>
      </w:r>
      <w:r>
        <w:tab/>
      </w:r>
      <w:r>
        <w:fldChar w:fldCharType="begin"/>
      </w:r>
      <w:r>
        <w:instrText xml:space="preserve"> PAGEREF _Toc120689281 \h </w:instrText>
      </w:r>
      <w:r>
        <w:fldChar w:fldCharType="separate"/>
      </w:r>
      <w:r>
        <w:t>95</w:t>
      </w:r>
      <w:r>
        <w:fldChar w:fldCharType="end"/>
      </w:r>
    </w:p>
    <w:p>
      <w:pPr>
        <w:pStyle w:val="TOC8"/>
        <w:rPr>
          <w:sz w:val="24"/>
          <w:szCs w:val="24"/>
        </w:rPr>
      </w:pPr>
      <w:r>
        <w:rPr>
          <w:szCs w:val="24"/>
        </w:rPr>
        <w:t>53D</w:t>
      </w:r>
      <w:r>
        <w:rPr>
          <w:snapToGrid w:val="0"/>
          <w:szCs w:val="24"/>
        </w:rPr>
        <w:t>.</w:t>
      </w:r>
      <w:r>
        <w:rPr>
          <w:snapToGrid w:val="0"/>
          <w:szCs w:val="24"/>
        </w:rPr>
        <w:tab/>
        <w:t>Offence — placing a human embryo clone in the human body or the body of an animal</w:t>
      </w:r>
      <w:r>
        <w:tab/>
      </w:r>
      <w:r>
        <w:fldChar w:fldCharType="begin"/>
      </w:r>
      <w:r>
        <w:instrText xml:space="preserve"> PAGEREF _Toc120689282 \h </w:instrText>
      </w:r>
      <w:r>
        <w:fldChar w:fldCharType="separate"/>
      </w:r>
      <w:r>
        <w:t>95</w:t>
      </w:r>
      <w:r>
        <w:fldChar w:fldCharType="end"/>
      </w:r>
    </w:p>
    <w:p>
      <w:pPr>
        <w:pStyle w:val="TOC8"/>
        <w:rPr>
          <w:sz w:val="24"/>
          <w:szCs w:val="24"/>
        </w:rPr>
      </w:pPr>
      <w:r>
        <w:rPr>
          <w:szCs w:val="24"/>
        </w:rPr>
        <w:t>53E</w:t>
      </w:r>
      <w:r>
        <w:rPr>
          <w:snapToGrid w:val="0"/>
          <w:szCs w:val="24"/>
        </w:rPr>
        <w:t>.</w:t>
      </w:r>
      <w:r>
        <w:rPr>
          <w:snapToGrid w:val="0"/>
          <w:szCs w:val="24"/>
        </w:rPr>
        <w:tab/>
        <w:t>Offence — importing or exporting a human embryo clone</w:t>
      </w:r>
      <w:r>
        <w:tab/>
      </w:r>
      <w:r>
        <w:fldChar w:fldCharType="begin"/>
      </w:r>
      <w:r>
        <w:instrText xml:space="preserve"> PAGEREF _Toc120689283 \h </w:instrText>
      </w:r>
      <w:r>
        <w:fldChar w:fldCharType="separate"/>
      </w:r>
      <w:r>
        <w:t>95</w:t>
      </w:r>
      <w:r>
        <w:fldChar w:fldCharType="end"/>
      </w:r>
    </w:p>
    <w:p>
      <w:pPr>
        <w:pStyle w:val="TOC8"/>
        <w:rPr>
          <w:sz w:val="24"/>
          <w:szCs w:val="24"/>
        </w:rPr>
      </w:pPr>
      <w:r>
        <w:rPr>
          <w:szCs w:val="24"/>
        </w:rPr>
        <w:t>53F</w:t>
      </w:r>
      <w:r>
        <w:rPr>
          <w:snapToGrid w:val="0"/>
          <w:szCs w:val="24"/>
        </w:rPr>
        <w:t>.</w:t>
      </w:r>
      <w:r>
        <w:rPr>
          <w:snapToGrid w:val="0"/>
          <w:szCs w:val="24"/>
        </w:rPr>
        <w:tab/>
        <w:t>No defence that human embryo clone could not survive</w:t>
      </w:r>
      <w:r>
        <w:tab/>
      </w:r>
      <w:r>
        <w:fldChar w:fldCharType="begin"/>
      </w:r>
      <w:r>
        <w:instrText xml:space="preserve"> PAGEREF _Toc120689284 \h </w:instrText>
      </w:r>
      <w:r>
        <w:fldChar w:fldCharType="separate"/>
      </w:r>
      <w:r>
        <w:t>96</w:t>
      </w:r>
      <w:r>
        <w:fldChar w:fldCharType="end"/>
      </w:r>
    </w:p>
    <w:p>
      <w:pPr>
        <w:pStyle w:val="TOC6"/>
        <w:tabs>
          <w:tab w:val="right" w:leader="dot" w:pos="7086"/>
        </w:tabs>
        <w:rPr>
          <w:b w:val="0"/>
          <w:sz w:val="24"/>
          <w:szCs w:val="24"/>
        </w:rPr>
      </w:pPr>
      <w:r>
        <w:rPr>
          <w:szCs w:val="24"/>
        </w:rPr>
        <w:t>Division 3</w:t>
      </w:r>
      <w:r>
        <w:rPr>
          <w:snapToGrid w:val="0"/>
          <w:szCs w:val="24"/>
        </w:rPr>
        <w:t> — </w:t>
      </w:r>
      <w:r>
        <w:rPr>
          <w:szCs w:val="24"/>
        </w:rPr>
        <w:t>Other prohibited practices</w:t>
      </w:r>
    </w:p>
    <w:p>
      <w:pPr>
        <w:pStyle w:val="TOC8"/>
        <w:rPr>
          <w:sz w:val="24"/>
          <w:szCs w:val="24"/>
        </w:rPr>
      </w:pPr>
      <w:r>
        <w:rPr>
          <w:szCs w:val="24"/>
        </w:rPr>
        <w:t>53G</w:t>
      </w:r>
      <w:r>
        <w:rPr>
          <w:snapToGrid w:val="0"/>
          <w:szCs w:val="24"/>
        </w:rPr>
        <w:t>.</w:t>
      </w:r>
      <w:r>
        <w:rPr>
          <w:i/>
          <w:snapToGrid w:val="0"/>
          <w:szCs w:val="24"/>
        </w:rPr>
        <w:tab/>
      </w:r>
      <w:r>
        <w:rPr>
          <w:snapToGrid w:val="0"/>
          <w:szCs w:val="24"/>
        </w:rPr>
        <w:t>Offence — creating a human embryo other than by fertilisation, or developing such an embryo</w:t>
      </w:r>
      <w:r>
        <w:tab/>
      </w:r>
      <w:r>
        <w:fldChar w:fldCharType="begin"/>
      </w:r>
      <w:r>
        <w:instrText xml:space="preserve"> PAGEREF _Toc120689286 \h </w:instrText>
      </w:r>
      <w:r>
        <w:fldChar w:fldCharType="separate"/>
      </w:r>
      <w:r>
        <w:t>96</w:t>
      </w:r>
      <w:r>
        <w:fldChar w:fldCharType="end"/>
      </w:r>
    </w:p>
    <w:p>
      <w:pPr>
        <w:pStyle w:val="TOC8"/>
        <w:rPr>
          <w:sz w:val="24"/>
          <w:szCs w:val="24"/>
        </w:rPr>
      </w:pPr>
      <w:r>
        <w:rPr>
          <w:szCs w:val="24"/>
        </w:rPr>
        <w:t>53H</w:t>
      </w:r>
      <w:r>
        <w:rPr>
          <w:snapToGrid w:val="0"/>
          <w:szCs w:val="24"/>
        </w:rPr>
        <w:t>.</w:t>
      </w:r>
      <w:r>
        <w:rPr>
          <w:snapToGrid w:val="0"/>
          <w:szCs w:val="24"/>
        </w:rPr>
        <w:tab/>
        <w:t>Offence — creating a human embryo for a purpose other than achieving pregnancy in a woman</w:t>
      </w:r>
      <w:r>
        <w:tab/>
      </w:r>
      <w:r>
        <w:fldChar w:fldCharType="begin"/>
      </w:r>
      <w:r>
        <w:instrText xml:space="preserve"> PAGEREF _Toc120689287 \h </w:instrText>
      </w:r>
      <w:r>
        <w:fldChar w:fldCharType="separate"/>
      </w:r>
      <w:r>
        <w:t>96</w:t>
      </w:r>
      <w:r>
        <w:fldChar w:fldCharType="end"/>
      </w:r>
    </w:p>
    <w:p>
      <w:pPr>
        <w:pStyle w:val="TOC8"/>
        <w:rPr>
          <w:sz w:val="24"/>
          <w:szCs w:val="24"/>
        </w:rPr>
      </w:pPr>
      <w:r>
        <w:rPr>
          <w:szCs w:val="24"/>
        </w:rPr>
        <w:t>53I</w:t>
      </w:r>
      <w:r>
        <w:rPr>
          <w:snapToGrid w:val="0"/>
          <w:szCs w:val="24"/>
        </w:rPr>
        <w:t>.</w:t>
      </w:r>
      <w:r>
        <w:rPr>
          <w:i/>
          <w:snapToGrid w:val="0"/>
          <w:szCs w:val="24"/>
        </w:rPr>
        <w:tab/>
      </w:r>
      <w:r>
        <w:rPr>
          <w:snapToGrid w:val="0"/>
          <w:szCs w:val="24"/>
        </w:rPr>
        <w:t>Offence — creating or developing a human embryo containing genetic material provided by more than 2 persons</w:t>
      </w:r>
      <w:r>
        <w:tab/>
      </w:r>
      <w:r>
        <w:fldChar w:fldCharType="begin"/>
      </w:r>
      <w:r>
        <w:instrText xml:space="preserve"> PAGEREF _Toc120689288 \h </w:instrText>
      </w:r>
      <w:r>
        <w:fldChar w:fldCharType="separate"/>
      </w:r>
      <w:r>
        <w:t>97</w:t>
      </w:r>
      <w:r>
        <w:fldChar w:fldCharType="end"/>
      </w:r>
    </w:p>
    <w:p>
      <w:pPr>
        <w:pStyle w:val="TOC8"/>
        <w:rPr>
          <w:sz w:val="24"/>
          <w:szCs w:val="24"/>
        </w:rPr>
      </w:pPr>
      <w:r>
        <w:rPr>
          <w:szCs w:val="24"/>
        </w:rPr>
        <w:t>53J</w:t>
      </w:r>
      <w:r>
        <w:rPr>
          <w:snapToGrid w:val="0"/>
          <w:szCs w:val="24"/>
        </w:rPr>
        <w:t>.</w:t>
      </w:r>
      <w:r>
        <w:rPr>
          <w:snapToGrid w:val="0"/>
          <w:szCs w:val="24"/>
        </w:rPr>
        <w:tab/>
        <w:t>Offence — developing a human embryo outside the body of a woman for more than 14 days</w:t>
      </w:r>
      <w:r>
        <w:tab/>
      </w:r>
      <w:r>
        <w:fldChar w:fldCharType="begin"/>
      </w:r>
      <w:r>
        <w:instrText xml:space="preserve"> PAGEREF _Toc120689289 \h </w:instrText>
      </w:r>
      <w:r>
        <w:fldChar w:fldCharType="separate"/>
      </w:r>
      <w:r>
        <w:t>97</w:t>
      </w:r>
      <w:r>
        <w:fldChar w:fldCharType="end"/>
      </w:r>
    </w:p>
    <w:p>
      <w:pPr>
        <w:pStyle w:val="TOC8"/>
        <w:rPr>
          <w:sz w:val="24"/>
          <w:szCs w:val="24"/>
        </w:rPr>
      </w:pPr>
      <w:r>
        <w:rPr>
          <w:szCs w:val="24"/>
        </w:rPr>
        <w:t>53K</w:t>
      </w:r>
      <w:r>
        <w:rPr>
          <w:snapToGrid w:val="0"/>
          <w:szCs w:val="24"/>
        </w:rPr>
        <w:t>.</w:t>
      </w:r>
      <w:r>
        <w:rPr>
          <w:snapToGrid w:val="0"/>
          <w:szCs w:val="24"/>
        </w:rPr>
        <w:tab/>
        <w:t>Offence — using precursor cells from a human embryo or a human fetus to create a human embryo, or developing such an embryo</w:t>
      </w:r>
      <w:r>
        <w:tab/>
      </w:r>
      <w:r>
        <w:fldChar w:fldCharType="begin"/>
      </w:r>
      <w:r>
        <w:instrText xml:space="preserve"> PAGEREF _Toc120689290 \h </w:instrText>
      </w:r>
      <w:r>
        <w:fldChar w:fldCharType="separate"/>
      </w:r>
      <w:r>
        <w:t>97</w:t>
      </w:r>
      <w:r>
        <w:fldChar w:fldCharType="end"/>
      </w:r>
    </w:p>
    <w:p>
      <w:pPr>
        <w:pStyle w:val="TOC8"/>
        <w:rPr>
          <w:sz w:val="24"/>
          <w:szCs w:val="24"/>
        </w:rPr>
      </w:pPr>
      <w:r>
        <w:rPr>
          <w:szCs w:val="24"/>
        </w:rPr>
        <w:t>53L</w:t>
      </w:r>
      <w:r>
        <w:rPr>
          <w:snapToGrid w:val="0"/>
          <w:szCs w:val="24"/>
        </w:rPr>
        <w:t>.</w:t>
      </w:r>
      <w:r>
        <w:rPr>
          <w:snapToGrid w:val="0"/>
          <w:szCs w:val="24"/>
        </w:rPr>
        <w:tab/>
        <w:t>Offence — heritable alterations to genome</w:t>
      </w:r>
      <w:r>
        <w:tab/>
      </w:r>
      <w:r>
        <w:fldChar w:fldCharType="begin"/>
      </w:r>
      <w:r>
        <w:instrText xml:space="preserve"> PAGEREF _Toc120689291 \h </w:instrText>
      </w:r>
      <w:r>
        <w:fldChar w:fldCharType="separate"/>
      </w:r>
      <w:r>
        <w:t>98</w:t>
      </w:r>
      <w:r>
        <w:fldChar w:fldCharType="end"/>
      </w:r>
    </w:p>
    <w:p>
      <w:pPr>
        <w:pStyle w:val="TOC8"/>
        <w:rPr>
          <w:sz w:val="24"/>
          <w:szCs w:val="24"/>
        </w:rPr>
      </w:pPr>
      <w:r>
        <w:rPr>
          <w:szCs w:val="24"/>
        </w:rPr>
        <w:t>53M</w:t>
      </w:r>
      <w:r>
        <w:rPr>
          <w:snapToGrid w:val="0"/>
          <w:szCs w:val="24"/>
        </w:rPr>
        <w:t>.</w:t>
      </w:r>
      <w:r>
        <w:rPr>
          <w:snapToGrid w:val="0"/>
          <w:szCs w:val="24"/>
        </w:rPr>
        <w:tab/>
        <w:t>Offence — collecting a viable human embryo from the body of a woman</w:t>
      </w:r>
      <w:r>
        <w:tab/>
      </w:r>
      <w:r>
        <w:fldChar w:fldCharType="begin"/>
      </w:r>
      <w:r>
        <w:instrText xml:space="preserve"> PAGEREF _Toc120689292 \h </w:instrText>
      </w:r>
      <w:r>
        <w:fldChar w:fldCharType="separate"/>
      </w:r>
      <w:r>
        <w:t>98</w:t>
      </w:r>
      <w:r>
        <w:fldChar w:fldCharType="end"/>
      </w:r>
    </w:p>
    <w:p>
      <w:pPr>
        <w:pStyle w:val="TOC8"/>
        <w:rPr>
          <w:sz w:val="24"/>
          <w:szCs w:val="24"/>
        </w:rPr>
      </w:pPr>
      <w:r>
        <w:rPr>
          <w:szCs w:val="24"/>
        </w:rPr>
        <w:t>53N</w:t>
      </w:r>
      <w:r>
        <w:rPr>
          <w:snapToGrid w:val="0"/>
          <w:szCs w:val="24"/>
        </w:rPr>
        <w:t>.</w:t>
      </w:r>
      <w:r>
        <w:rPr>
          <w:snapToGrid w:val="0"/>
          <w:szCs w:val="24"/>
        </w:rPr>
        <w:tab/>
        <w:t>Offence — creating a chimeric or hybrid embryo</w:t>
      </w:r>
      <w:r>
        <w:tab/>
      </w:r>
      <w:r>
        <w:fldChar w:fldCharType="begin"/>
      </w:r>
      <w:r>
        <w:instrText xml:space="preserve"> PAGEREF _Toc120689293 \h </w:instrText>
      </w:r>
      <w:r>
        <w:fldChar w:fldCharType="separate"/>
      </w:r>
      <w:r>
        <w:t>99</w:t>
      </w:r>
      <w:r>
        <w:fldChar w:fldCharType="end"/>
      </w:r>
    </w:p>
    <w:p>
      <w:pPr>
        <w:pStyle w:val="TOC8"/>
        <w:rPr>
          <w:sz w:val="24"/>
          <w:szCs w:val="24"/>
        </w:rPr>
      </w:pPr>
      <w:r>
        <w:rPr>
          <w:szCs w:val="24"/>
        </w:rPr>
        <w:t>53O</w:t>
      </w:r>
      <w:r>
        <w:rPr>
          <w:snapToGrid w:val="0"/>
          <w:szCs w:val="24"/>
        </w:rPr>
        <w:t>.</w:t>
      </w:r>
      <w:r>
        <w:rPr>
          <w:snapToGrid w:val="0"/>
          <w:szCs w:val="24"/>
        </w:rPr>
        <w:tab/>
        <w:t>Offence — placing of an embryo</w:t>
      </w:r>
      <w:r>
        <w:tab/>
      </w:r>
      <w:r>
        <w:fldChar w:fldCharType="begin"/>
      </w:r>
      <w:r>
        <w:instrText xml:space="preserve"> PAGEREF _Toc120689294 \h </w:instrText>
      </w:r>
      <w:r>
        <w:fldChar w:fldCharType="separate"/>
      </w:r>
      <w:r>
        <w:t>99</w:t>
      </w:r>
      <w:r>
        <w:fldChar w:fldCharType="end"/>
      </w:r>
    </w:p>
    <w:p>
      <w:pPr>
        <w:pStyle w:val="TOC8"/>
        <w:rPr>
          <w:sz w:val="24"/>
          <w:szCs w:val="24"/>
        </w:rPr>
      </w:pPr>
      <w:r>
        <w:rPr>
          <w:szCs w:val="24"/>
        </w:rPr>
        <w:t>53P</w:t>
      </w:r>
      <w:r>
        <w:rPr>
          <w:snapToGrid w:val="0"/>
          <w:szCs w:val="24"/>
        </w:rPr>
        <w:t>.</w:t>
      </w:r>
      <w:r>
        <w:rPr>
          <w:snapToGrid w:val="0"/>
          <w:szCs w:val="24"/>
        </w:rPr>
        <w:tab/>
        <w:t>Offence — importing, exporting or placing a prohibited embryo</w:t>
      </w:r>
      <w:r>
        <w:tab/>
      </w:r>
      <w:r>
        <w:fldChar w:fldCharType="begin"/>
      </w:r>
      <w:r>
        <w:instrText xml:space="preserve"> PAGEREF _Toc120689295 \h </w:instrText>
      </w:r>
      <w:r>
        <w:fldChar w:fldCharType="separate"/>
      </w:r>
      <w:r>
        <w:t>100</w:t>
      </w:r>
      <w:r>
        <w:fldChar w:fldCharType="end"/>
      </w:r>
    </w:p>
    <w:p>
      <w:pPr>
        <w:pStyle w:val="TOC8"/>
        <w:rPr>
          <w:sz w:val="24"/>
          <w:szCs w:val="24"/>
        </w:rPr>
      </w:pPr>
      <w:r>
        <w:rPr>
          <w:szCs w:val="24"/>
        </w:rPr>
        <w:t>53Q</w:t>
      </w:r>
      <w:r>
        <w:rPr>
          <w:snapToGrid w:val="0"/>
          <w:szCs w:val="24"/>
        </w:rPr>
        <w:t>.</w:t>
      </w:r>
      <w:r>
        <w:rPr>
          <w:snapToGrid w:val="0"/>
          <w:szCs w:val="24"/>
        </w:rPr>
        <w:tab/>
        <w:t>Offence — commercial trading in human eggs, human sperm or human embryos</w:t>
      </w:r>
      <w:r>
        <w:tab/>
      </w:r>
      <w:r>
        <w:fldChar w:fldCharType="begin"/>
      </w:r>
      <w:r>
        <w:instrText xml:space="preserve"> PAGEREF _Toc120689296 \h </w:instrText>
      </w:r>
      <w:r>
        <w:fldChar w:fldCharType="separate"/>
      </w:r>
      <w:r>
        <w:t>101</w:t>
      </w:r>
      <w:r>
        <w:fldChar w:fldCharType="end"/>
      </w:r>
    </w:p>
    <w:p>
      <w:pPr>
        <w:pStyle w:val="TOC6"/>
        <w:tabs>
          <w:tab w:val="right" w:leader="dot" w:pos="7086"/>
        </w:tabs>
        <w:rPr>
          <w:b w:val="0"/>
          <w:sz w:val="24"/>
          <w:szCs w:val="24"/>
        </w:rPr>
      </w:pPr>
      <w:r>
        <w:rPr>
          <w:szCs w:val="24"/>
        </w:rPr>
        <w:t>Division 4</w:t>
      </w:r>
      <w:r>
        <w:rPr>
          <w:snapToGrid w:val="0"/>
          <w:szCs w:val="24"/>
        </w:rPr>
        <w:t> — </w:t>
      </w:r>
      <w:r>
        <w:rPr>
          <w:szCs w:val="24"/>
        </w:rPr>
        <w:t>Review of Part</w:t>
      </w:r>
    </w:p>
    <w:p>
      <w:pPr>
        <w:pStyle w:val="TOC8"/>
        <w:rPr>
          <w:sz w:val="24"/>
          <w:szCs w:val="24"/>
        </w:rPr>
      </w:pPr>
      <w:r>
        <w:rPr>
          <w:szCs w:val="24"/>
        </w:rPr>
        <w:t>53R</w:t>
      </w:r>
      <w:r>
        <w:rPr>
          <w:snapToGrid w:val="0"/>
          <w:szCs w:val="24"/>
        </w:rPr>
        <w:t>.</w:t>
      </w:r>
      <w:r>
        <w:rPr>
          <w:snapToGrid w:val="0"/>
          <w:szCs w:val="24"/>
        </w:rPr>
        <w:tab/>
        <w:t>Review of Part</w:t>
      </w:r>
      <w:r>
        <w:tab/>
      </w:r>
      <w:r>
        <w:fldChar w:fldCharType="begin"/>
      </w:r>
      <w:r>
        <w:instrText xml:space="preserve"> PAGEREF _Toc120689298 \h </w:instrText>
      </w:r>
      <w:r>
        <w:fldChar w:fldCharType="separate"/>
      </w:r>
      <w:r>
        <w:t>102</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Regulation of certain uses involving excess ART embryos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53S.</w:t>
      </w:r>
      <w:r>
        <w:rPr>
          <w:szCs w:val="24"/>
        </w:rPr>
        <w:tab/>
        <w:t>Object of this Part</w:t>
      </w:r>
      <w:r>
        <w:tab/>
      </w:r>
      <w:r>
        <w:fldChar w:fldCharType="begin"/>
      </w:r>
      <w:r>
        <w:instrText xml:space="preserve"> PAGEREF _Toc120689301 \h </w:instrText>
      </w:r>
      <w:r>
        <w:fldChar w:fldCharType="separate"/>
      </w:r>
      <w:r>
        <w:t>104</w:t>
      </w:r>
      <w:r>
        <w:fldChar w:fldCharType="end"/>
      </w:r>
    </w:p>
    <w:p>
      <w:pPr>
        <w:pStyle w:val="TOC8"/>
        <w:rPr>
          <w:sz w:val="24"/>
          <w:szCs w:val="24"/>
        </w:rPr>
      </w:pPr>
      <w:r>
        <w:rPr>
          <w:szCs w:val="24"/>
        </w:rPr>
        <w:t>53T.</w:t>
      </w:r>
      <w:r>
        <w:rPr>
          <w:szCs w:val="24"/>
        </w:rPr>
        <w:tab/>
        <w:t>Definitions</w:t>
      </w:r>
      <w:r>
        <w:tab/>
      </w:r>
      <w:r>
        <w:fldChar w:fldCharType="begin"/>
      </w:r>
      <w:r>
        <w:instrText xml:space="preserve"> PAGEREF _Toc120689302 \h </w:instrText>
      </w:r>
      <w:r>
        <w:fldChar w:fldCharType="separate"/>
      </w:r>
      <w:r>
        <w:t>105</w:t>
      </w:r>
      <w:r>
        <w:fldChar w:fldCharType="end"/>
      </w:r>
    </w:p>
    <w:p>
      <w:pPr>
        <w:pStyle w:val="TOC4"/>
        <w:tabs>
          <w:tab w:val="right" w:leader="dot" w:pos="7086"/>
        </w:tabs>
        <w:rPr>
          <w:b w:val="0"/>
          <w:sz w:val="24"/>
          <w:szCs w:val="24"/>
        </w:rPr>
      </w:pPr>
      <w:r>
        <w:rPr>
          <w:szCs w:val="26"/>
        </w:rPr>
        <w:t>Division 2 — Performance of functions</w:t>
      </w:r>
    </w:p>
    <w:p>
      <w:pPr>
        <w:pStyle w:val="TOC8"/>
        <w:rPr>
          <w:sz w:val="24"/>
          <w:szCs w:val="24"/>
        </w:rPr>
      </w:pPr>
      <w:r>
        <w:rPr>
          <w:szCs w:val="24"/>
        </w:rPr>
        <w:t>53U.</w:t>
      </w:r>
      <w:r>
        <w:rPr>
          <w:szCs w:val="24"/>
        </w:rPr>
        <w:tab/>
        <w:t>Functions not affected by State laws</w:t>
      </w:r>
      <w:r>
        <w:tab/>
      </w:r>
      <w:r>
        <w:fldChar w:fldCharType="begin"/>
      </w:r>
      <w:r>
        <w:instrText xml:space="preserve"> PAGEREF _Toc120689304 \h </w:instrText>
      </w:r>
      <w:r>
        <w:fldChar w:fldCharType="separate"/>
      </w:r>
      <w:r>
        <w:t>108</w:t>
      </w:r>
      <w:r>
        <w:fldChar w:fldCharType="end"/>
      </w:r>
    </w:p>
    <w:p>
      <w:pPr>
        <w:pStyle w:val="TOC8"/>
        <w:rPr>
          <w:sz w:val="24"/>
          <w:szCs w:val="24"/>
        </w:rPr>
      </w:pPr>
      <w:r>
        <w:rPr>
          <w:szCs w:val="24"/>
        </w:rPr>
        <w:t>53V.</w:t>
      </w:r>
      <w:r>
        <w:rPr>
          <w:szCs w:val="24"/>
        </w:rPr>
        <w:tab/>
        <w:t>Extent to which functions are conferred</w:t>
      </w:r>
      <w:r>
        <w:tab/>
      </w:r>
      <w:r>
        <w:fldChar w:fldCharType="begin"/>
      </w:r>
      <w:r>
        <w:instrText xml:space="preserve"> PAGEREF _Toc120689305 \h </w:instrText>
      </w:r>
      <w:r>
        <w:fldChar w:fldCharType="separate"/>
      </w:r>
      <w:r>
        <w:t>108</w:t>
      </w:r>
      <w:r>
        <w:fldChar w:fldCharType="end"/>
      </w:r>
    </w:p>
    <w:p>
      <w:pPr>
        <w:pStyle w:val="TOC4"/>
        <w:tabs>
          <w:tab w:val="right" w:leader="dot" w:pos="7086"/>
        </w:tabs>
        <w:rPr>
          <w:b w:val="0"/>
          <w:sz w:val="24"/>
          <w:szCs w:val="24"/>
        </w:rPr>
      </w:pPr>
      <w:r>
        <w:rPr>
          <w:szCs w:val="26"/>
        </w:rPr>
        <w:t>Division 3 — Offences</w:t>
      </w:r>
    </w:p>
    <w:p>
      <w:pPr>
        <w:pStyle w:val="TOC8"/>
        <w:rPr>
          <w:sz w:val="24"/>
          <w:szCs w:val="24"/>
        </w:rPr>
      </w:pPr>
      <w:r>
        <w:rPr>
          <w:szCs w:val="24"/>
        </w:rPr>
        <w:t>53W.</w:t>
      </w:r>
      <w:r>
        <w:rPr>
          <w:szCs w:val="24"/>
        </w:rPr>
        <w:tab/>
        <w:t>Offence — use of excess ART embryo</w:t>
      </w:r>
      <w:r>
        <w:tab/>
      </w:r>
      <w:r>
        <w:fldChar w:fldCharType="begin"/>
      </w:r>
      <w:r>
        <w:instrText xml:space="preserve"> PAGEREF _Toc120689307 \h </w:instrText>
      </w:r>
      <w:r>
        <w:fldChar w:fldCharType="separate"/>
      </w:r>
      <w:r>
        <w:t>109</w:t>
      </w:r>
      <w:r>
        <w:fldChar w:fldCharType="end"/>
      </w:r>
    </w:p>
    <w:p>
      <w:pPr>
        <w:pStyle w:val="TOC8"/>
        <w:rPr>
          <w:sz w:val="24"/>
          <w:szCs w:val="24"/>
        </w:rPr>
      </w:pPr>
      <w:r>
        <w:rPr>
          <w:szCs w:val="24"/>
        </w:rPr>
        <w:t>53X.</w:t>
      </w:r>
      <w:r>
        <w:rPr>
          <w:szCs w:val="24"/>
        </w:rPr>
        <w:tab/>
        <w:t>Offence — breaching a licence condition</w:t>
      </w:r>
      <w:r>
        <w:tab/>
      </w:r>
      <w:r>
        <w:fldChar w:fldCharType="begin"/>
      </w:r>
      <w:r>
        <w:instrText xml:space="preserve"> PAGEREF _Toc120689308 \h </w:instrText>
      </w:r>
      <w:r>
        <w:fldChar w:fldCharType="separate"/>
      </w:r>
      <w:r>
        <w:t>110</w:t>
      </w:r>
      <w:r>
        <w:fldChar w:fldCharType="end"/>
      </w:r>
    </w:p>
    <w:p>
      <w:pPr>
        <w:pStyle w:val="TOC4"/>
        <w:tabs>
          <w:tab w:val="right" w:leader="dot" w:pos="7086"/>
        </w:tabs>
        <w:rPr>
          <w:b w:val="0"/>
          <w:sz w:val="24"/>
          <w:szCs w:val="24"/>
        </w:rPr>
      </w:pPr>
      <w:r>
        <w:rPr>
          <w:szCs w:val="26"/>
        </w:rPr>
        <w:t>Division 4 — Embryo Research Licensing Committee of the NHMRC</w:t>
      </w:r>
    </w:p>
    <w:p>
      <w:pPr>
        <w:pStyle w:val="TOC8"/>
        <w:rPr>
          <w:sz w:val="24"/>
          <w:szCs w:val="24"/>
        </w:rPr>
      </w:pPr>
      <w:r>
        <w:rPr>
          <w:szCs w:val="24"/>
        </w:rPr>
        <w:t>53Y.</w:t>
      </w:r>
      <w:r>
        <w:rPr>
          <w:szCs w:val="24"/>
        </w:rPr>
        <w:tab/>
        <w:t>Functions of Committee</w:t>
      </w:r>
      <w:r>
        <w:tab/>
      </w:r>
      <w:r>
        <w:fldChar w:fldCharType="begin"/>
      </w:r>
      <w:r>
        <w:instrText xml:space="preserve"> PAGEREF _Toc120689310 \h </w:instrText>
      </w:r>
      <w:r>
        <w:fldChar w:fldCharType="separate"/>
      </w:r>
      <w:r>
        <w:t>111</w:t>
      </w:r>
      <w:r>
        <w:fldChar w:fldCharType="end"/>
      </w:r>
    </w:p>
    <w:p>
      <w:pPr>
        <w:pStyle w:val="TOC8"/>
        <w:rPr>
          <w:sz w:val="24"/>
          <w:szCs w:val="24"/>
        </w:rPr>
      </w:pPr>
      <w:r>
        <w:rPr>
          <w:szCs w:val="24"/>
        </w:rPr>
        <w:t>53Z.</w:t>
      </w:r>
      <w:r>
        <w:rPr>
          <w:szCs w:val="24"/>
        </w:rPr>
        <w:tab/>
        <w:t>Powers of Committee</w:t>
      </w:r>
      <w:r>
        <w:tab/>
      </w:r>
      <w:r>
        <w:fldChar w:fldCharType="begin"/>
      </w:r>
      <w:r>
        <w:instrText xml:space="preserve"> PAGEREF _Toc120689311 \h </w:instrText>
      </w:r>
      <w:r>
        <w:fldChar w:fldCharType="separate"/>
      </w:r>
      <w:r>
        <w:t>111</w:t>
      </w:r>
      <w:r>
        <w:fldChar w:fldCharType="end"/>
      </w:r>
    </w:p>
    <w:p>
      <w:pPr>
        <w:pStyle w:val="TOC4"/>
        <w:tabs>
          <w:tab w:val="right" w:leader="dot" w:pos="7086"/>
        </w:tabs>
        <w:rPr>
          <w:b w:val="0"/>
          <w:sz w:val="24"/>
          <w:szCs w:val="24"/>
        </w:rPr>
      </w:pPr>
      <w:r>
        <w:rPr>
          <w:szCs w:val="26"/>
        </w:rPr>
        <w:t>Division 5 — Licensing system</w:t>
      </w:r>
    </w:p>
    <w:p>
      <w:pPr>
        <w:pStyle w:val="TOC8"/>
        <w:rPr>
          <w:sz w:val="24"/>
          <w:szCs w:val="24"/>
        </w:rPr>
      </w:pPr>
      <w:r>
        <w:rPr>
          <w:szCs w:val="24"/>
        </w:rPr>
        <w:t>53ZA.</w:t>
      </w:r>
      <w:r>
        <w:rPr>
          <w:szCs w:val="24"/>
        </w:rPr>
        <w:tab/>
        <w:t>Person may apply for licence</w:t>
      </w:r>
      <w:r>
        <w:tab/>
      </w:r>
      <w:r>
        <w:fldChar w:fldCharType="begin"/>
      </w:r>
      <w:r>
        <w:instrText xml:space="preserve"> PAGEREF _Toc120689313 \h </w:instrText>
      </w:r>
      <w:r>
        <w:fldChar w:fldCharType="separate"/>
      </w:r>
      <w:r>
        <w:t>111</w:t>
      </w:r>
      <w:r>
        <w:fldChar w:fldCharType="end"/>
      </w:r>
    </w:p>
    <w:p>
      <w:pPr>
        <w:pStyle w:val="TOC8"/>
        <w:rPr>
          <w:sz w:val="24"/>
          <w:szCs w:val="24"/>
        </w:rPr>
      </w:pPr>
      <w:r>
        <w:rPr>
          <w:szCs w:val="24"/>
        </w:rPr>
        <w:t>53ZB.</w:t>
      </w:r>
      <w:r>
        <w:rPr>
          <w:szCs w:val="24"/>
        </w:rPr>
        <w:tab/>
        <w:t>Determination of application by Committee</w:t>
      </w:r>
      <w:r>
        <w:tab/>
      </w:r>
      <w:r>
        <w:fldChar w:fldCharType="begin"/>
      </w:r>
      <w:r>
        <w:instrText xml:space="preserve"> PAGEREF _Toc120689314 \h </w:instrText>
      </w:r>
      <w:r>
        <w:fldChar w:fldCharType="separate"/>
      </w:r>
      <w:r>
        <w:t>112</w:t>
      </w:r>
      <w:r>
        <w:fldChar w:fldCharType="end"/>
      </w:r>
    </w:p>
    <w:p>
      <w:pPr>
        <w:pStyle w:val="TOC8"/>
        <w:rPr>
          <w:sz w:val="24"/>
          <w:szCs w:val="24"/>
        </w:rPr>
      </w:pPr>
      <w:r>
        <w:rPr>
          <w:szCs w:val="24"/>
        </w:rPr>
        <w:t>53ZC.</w:t>
      </w:r>
      <w:r>
        <w:rPr>
          <w:szCs w:val="24"/>
        </w:rPr>
        <w:tab/>
        <w:t>Notification of decision</w:t>
      </w:r>
      <w:r>
        <w:tab/>
      </w:r>
      <w:r>
        <w:fldChar w:fldCharType="begin"/>
      </w:r>
      <w:r>
        <w:instrText xml:space="preserve"> PAGEREF _Toc120689315 \h </w:instrText>
      </w:r>
      <w:r>
        <w:fldChar w:fldCharType="separate"/>
      </w:r>
      <w:r>
        <w:t>113</w:t>
      </w:r>
      <w:r>
        <w:fldChar w:fldCharType="end"/>
      </w:r>
    </w:p>
    <w:p>
      <w:pPr>
        <w:pStyle w:val="TOC8"/>
        <w:rPr>
          <w:sz w:val="24"/>
          <w:szCs w:val="24"/>
        </w:rPr>
      </w:pPr>
      <w:r>
        <w:rPr>
          <w:szCs w:val="24"/>
        </w:rPr>
        <w:t>53ZD.</w:t>
      </w:r>
      <w:r>
        <w:rPr>
          <w:szCs w:val="24"/>
        </w:rPr>
        <w:tab/>
        <w:t>Period of licence</w:t>
      </w:r>
      <w:r>
        <w:tab/>
      </w:r>
      <w:r>
        <w:fldChar w:fldCharType="begin"/>
      </w:r>
      <w:r>
        <w:instrText xml:space="preserve"> PAGEREF _Toc120689316 \h </w:instrText>
      </w:r>
      <w:r>
        <w:fldChar w:fldCharType="separate"/>
      </w:r>
      <w:r>
        <w:t>114</w:t>
      </w:r>
      <w:r>
        <w:fldChar w:fldCharType="end"/>
      </w:r>
    </w:p>
    <w:p>
      <w:pPr>
        <w:pStyle w:val="TOC8"/>
        <w:rPr>
          <w:sz w:val="24"/>
          <w:szCs w:val="24"/>
        </w:rPr>
      </w:pPr>
      <w:r>
        <w:rPr>
          <w:szCs w:val="24"/>
        </w:rPr>
        <w:t>53ZE.</w:t>
      </w:r>
      <w:r>
        <w:rPr>
          <w:szCs w:val="24"/>
        </w:rPr>
        <w:tab/>
        <w:t>Licence is subject to conditions</w:t>
      </w:r>
      <w:r>
        <w:tab/>
      </w:r>
      <w:r>
        <w:fldChar w:fldCharType="begin"/>
      </w:r>
      <w:r>
        <w:instrText xml:space="preserve"> PAGEREF _Toc120689317 \h </w:instrText>
      </w:r>
      <w:r>
        <w:fldChar w:fldCharType="separate"/>
      </w:r>
      <w:r>
        <w:t>114</w:t>
      </w:r>
      <w:r>
        <w:fldChar w:fldCharType="end"/>
      </w:r>
    </w:p>
    <w:p>
      <w:pPr>
        <w:pStyle w:val="TOC8"/>
        <w:rPr>
          <w:sz w:val="24"/>
          <w:szCs w:val="24"/>
        </w:rPr>
      </w:pPr>
      <w:r>
        <w:rPr>
          <w:szCs w:val="24"/>
        </w:rPr>
        <w:t>53ZF.</w:t>
      </w:r>
      <w:r>
        <w:rPr>
          <w:szCs w:val="24"/>
        </w:rPr>
        <w:tab/>
        <w:t>Variation of licence</w:t>
      </w:r>
      <w:r>
        <w:tab/>
      </w:r>
      <w:r>
        <w:fldChar w:fldCharType="begin"/>
      </w:r>
      <w:r>
        <w:instrText xml:space="preserve"> PAGEREF _Toc120689318 \h </w:instrText>
      </w:r>
      <w:r>
        <w:fldChar w:fldCharType="separate"/>
      </w:r>
      <w:r>
        <w:t>115</w:t>
      </w:r>
      <w:r>
        <w:fldChar w:fldCharType="end"/>
      </w:r>
    </w:p>
    <w:p>
      <w:pPr>
        <w:pStyle w:val="TOC8"/>
        <w:rPr>
          <w:sz w:val="24"/>
          <w:szCs w:val="24"/>
        </w:rPr>
      </w:pPr>
      <w:r>
        <w:rPr>
          <w:szCs w:val="24"/>
        </w:rPr>
        <w:t>53ZG.</w:t>
      </w:r>
      <w:r>
        <w:rPr>
          <w:szCs w:val="24"/>
        </w:rPr>
        <w:tab/>
        <w:t>Suspension or revocation of licence</w:t>
      </w:r>
      <w:r>
        <w:tab/>
      </w:r>
      <w:r>
        <w:fldChar w:fldCharType="begin"/>
      </w:r>
      <w:r>
        <w:instrText xml:space="preserve"> PAGEREF _Toc120689319 \h </w:instrText>
      </w:r>
      <w:r>
        <w:fldChar w:fldCharType="separate"/>
      </w:r>
      <w:r>
        <w:t>116</w:t>
      </w:r>
      <w:r>
        <w:fldChar w:fldCharType="end"/>
      </w:r>
    </w:p>
    <w:p>
      <w:pPr>
        <w:pStyle w:val="TOC8"/>
        <w:rPr>
          <w:sz w:val="24"/>
          <w:szCs w:val="24"/>
        </w:rPr>
      </w:pPr>
      <w:r>
        <w:rPr>
          <w:szCs w:val="24"/>
        </w:rPr>
        <w:t>53ZH.</w:t>
      </w:r>
      <w:r>
        <w:rPr>
          <w:szCs w:val="24"/>
        </w:rPr>
        <w:tab/>
        <w:t>Surrender of licence</w:t>
      </w:r>
      <w:r>
        <w:tab/>
      </w:r>
      <w:r>
        <w:fldChar w:fldCharType="begin"/>
      </w:r>
      <w:r>
        <w:instrText xml:space="preserve"> PAGEREF _Toc120689320 \h </w:instrText>
      </w:r>
      <w:r>
        <w:fldChar w:fldCharType="separate"/>
      </w:r>
      <w:r>
        <w:t>116</w:t>
      </w:r>
      <w:r>
        <w:fldChar w:fldCharType="end"/>
      </w:r>
    </w:p>
    <w:p>
      <w:pPr>
        <w:pStyle w:val="TOC8"/>
        <w:rPr>
          <w:sz w:val="24"/>
          <w:szCs w:val="24"/>
        </w:rPr>
      </w:pPr>
      <w:r>
        <w:rPr>
          <w:szCs w:val="24"/>
        </w:rPr>
        <w:t>53ZI.</w:t>
      </w:r>
      <w:r>
        <w:rPr>
          <w:szCs w:val="24"/>
        </w:rPr>
        <w:tab/>
        <w:t>Notification of variation, suspension, revocation or surrender of licence</w:t>
      </w:r>
      <w:r>
        <w:tab/>
      </w:r>
      <w:r>
        <w:fldChar w:fldCharType="begin"/>
      </w:r>
      <w:r>
        <w:instrText xml:space="preserve"> PAGEREF _Toc120689321 \h </w:instrText>
      </w:r>
      <w:r>
        <w:fldChar w:fldCharType="separate"/>
      </w:r>
      <w:r>
        <w:t>116</w:t>
      </w:r>
      <w:r>
        <w:fldChar w:fldCharType="end"/>
      </w:r>
    </w:p>
    <w:p>
      <w:pPr>
        <w:pStyle w:val="TOC4"/>
        <w:tabs>
          <w:tab w:val="right" w:leader="dot" w:pos="7086"/>
        </w:tabs>
        <w:rPr>
          <w:b w:val="0"/>
          <w:sz w:val="24"/>
          <w:szCs w:val="24"/>
        </w:rPr>
      </w:pPr>
      <w:r>
        <w:rPr>
          <w:szCs w:val="26"/>
        </w:rPr>
        <w:t>Division 6 — Reporting and confidentiality</w:t>
      </w:r>
    </w:p>
    <w:p>
      <w:pPr>
        <w:pStyle w:val="TOC8"/>
        <w:rPr>
          <w:sz w:val="24"/>
          <w:szCs w:val="24"/>
        </w:rPr>
      </w:pPr>
      <w:r>
        <w:rPr>
          <w:szCs w:val="24"/>
        </w:rPr>
        <w:t>53ZJ.</w:t>
      </w:r>
      <w:r>
        <w:rPr>
          <w:szCs w:val="24"/>
        </w:rPr>
        <w:tab/>
        <w:t>NHMRC Licensing Committee to make certain information publicly available</w:t>
      </w:r>
      <w:r>
        <w:tab/>
      </w:r>
      <w:r>
        <w:fldChar w:fldCharType="begin"/>
      </w:r>
      <w:r>
        <w:instrText xml:space="preserve"> PAGEREF _Toc120689323 \h </w:instrText>
      </w:r>
      <w:r>
        <w:fldChar w:fldCharType="separate"/>
      </w:r>
      <w:r>
        <w:t>117</w:t>
      </w:r>
      <w:r>
        <w:fldChar w:fldCharType="end"/>
      </w:r>
    </w:p>
    <w:p>
      <w:pPr>
        <w:pStyle w:val="TOC8"/>
        <w:rPr>
          <w:sz w:val="24"/>
          <w:szCs w:val="24"/>
        </w:rPr>
      </w:pPr>
      <w:r>
        <w:rPr>
          <w:szCs w:val="24"/>
        </w:rPr>
        <w:t>53ZK.</w:t>
      </w:r>
      <w:r>
        <w:rPr>
          <w:szCs w:val="24"/>
        </w:rPr>
        <w:tab/>
        <w:t>Confidential commercial information may only be disclosed in certain circumstances</w:t>
      </w:r>
      <w:r>
        <w:tab/>
      </w:r>
      <w:r>
        <w:fldChar w:fldCharType="begin"/>
      </w:r>
      <w:r>
        <w:instrText xml:space="preserve"> PAGEREF _Toc120689324 \h </w:instrText>
      </w:r>
      <w:r>
        <w:fldChar w:fldCharType="separate"/>
      </w:r>
      <w:r>
        <w:t>118</w:t>
      </w:r>
      <w:r>
        <w:fldChar w:fldCharType="end"/>
      </w:r>
    </w:p>
    <w:p>
      <w:pPr>
        <w:pStyle w:val="TOC8"/>
        <w:rPr>
          <w:sz w:val="24"/>
          <w:szCs w:val="24"/>
        </w:rPr>
      </w:pPr>
      <w:r>
        <w:rPr>
          <w:szCs w:val="24"/>
        </w:rPr>
        <w:t>53ZKA.</w:t>
      </w:r>
      <w:r>
        <w:rPr>
          <w:szCs w:val="24"/>
        </w:rPr>
        <w:tab/>
        <w:t>Annual reports</w:t>
      </w:r>
      <w:r>
        <w:tab/>
      </w:r>
      <w:r>
        <w:fldChar w:fldCharType="begin"/>
      </w:r>
      <w:r>
        <w:instrText xml:space="preserve"> PAGEREF _Toc120689325 \h </w:instrText>
      </w:r>
      <w:r>
        <w:fldChar w:fldCharType="separate"/>
      </w:r>
      <w:r>
        <w:t>120</w:t>
      </w:r>
      <w:r>
        <w:fldChar w:fldCharType="end"/>
      </w:r>
    </w:p>
    <w:p>
      <w:pPr>
        <w:pStyle w:val="TOC4"/>
        <w:tabs>
          <w:tab w:val="right" w:leader="dot" w:pos="7086"/>
        </w:tabs>
        <w:rPr>
          <w:b w:val="0"/>
          <w:sz w:val="24"/>
          <w:szCs w:val="24"/>
        </w:rPr>
      </w:pPr>
      <w:r>
        <w:rPr>
          <w:szCs w:val="26"/>
        </w:rPr>
        <w:t>Division 7 — Review provisions</w:t>
      </w:r>
    </w:p>
    <w:p>
      <w:pPr>
        <w:pStyle w:val="TOC8"/>
        <w:rPr>
          <w:sz w:val="24"/>
          <w:szCs w:val="24"/>
        </w:rPr>
      </w:pPr>
      <w:r>
        <w:rPr>
          <w:szCs w:val="24"/>
        </w:rPr>
        <w:t>53ZL.</w:t>
      </w:r>
      <w:r>
        <w:rPr>
          <w:szCs w:val="24"/>
        </w:rPr>
        <w:tab/>
        <w:t>Meaning of terms</w:t>
      </w:r>
      <w:r>
        <w:tab/>
      </w:r>
      <w:r>
        <w:fldChar w:fldCharType="begin"/>
      </w:r>
      <w:r>
        <w:instrText xml:space="preserve"> PAGEREF _Toc120689327 \h </w:instrText>
      </w:r>
      <w:r>
        <w:fldChar w:fldCharType="separate"/>
      </w:r>
      <w:r>
        <w:t>120</w:t>
      </w:r>
      <w:r>
        <w:fldChar w:fldCharType="end"/>
      </w:r>
    </w:p>
    <w:p>
      <w:pPr>
        <w:pStyle w:val="TOC8"/>
        <w:rPr>
          <w:sz w:val="24"/>
          <w:szCs w:val="24"/>
        </w:rPr>
      </w:pPr>
      <w:r>
        <w:rPr>
          <w:szCs w:val="24"/>
        </w:rPr>
        <w:t>53ZM.</w:t>
      </w:r>
      <w:r>
        <w:rPr>
          <w:szCs w:val="24"/>
        </w:rPr>
        <w:tab/>
        <w:t>Review of decisions</w:t>
      </w:r>
      <w:r>
        <w:tab/>
      </w:r>
      <w:r>
        <w:fldChar w:fldCharType="begin"/>
      </w:r>
      <w:r>
        <w:instrText xml:space="preserve"> PAGEREF _Toc120689328 \h </w:instrText>
      </w:r>
      <w:r>
        <w:fldChar w:fldCharType="separate"/>
      </w:r>
      <w:r>
        <w:t>121</w:t>
      </w:r>
      <w:r>
        <w:fldChar w:fldCharType="end"/>
      </w:r>
    </w:p>
    <w:p>
      <w:pPr>
        <w:pStyle w:val="TOC4"/>
        <w:tabs>
          <w:tab w:val="right" w:leader="dot" w:pos="7086"/>
        </w:tabs>
        <w:rPr>
          <w:b w:val="0"/>
          <w:sz w:val="24"/>
          <w:szCs w:val="24"/>
        </w:rPr>
      </w:pPr>
      <w:r>
        <w:rPr>
          <w:szCs w:val="26"/>
        </w:rPr>
        <w:t>Division 8 — Monitoring powers</w:t>
      </w:r>
    </w:p>
    <w:p>
      <w:pPr>
        <w:pStyle w:val="TOC8"/>
        <w:rPr>
          <w:sz w:val="24"/>
          <w:szCs w:val="24"/>
        </w:rPr>
      </w:pPr>
      <w:r>
        <w:rPr>
          <w:szCs w:val="24"/>
        </w:rPr>
        <w:t>53ZN.</w:t>
      </w:r>
      <w:r>
        <w:rPr>
          <w:szCs w:val="24"/>
        </w:rPr>
        <w:tab/>
        <w:t>Appointment of inspectors</w:t>
      </w:r>
      <w:r>
        <w:tab/>
      </w:r>
      <w:r>
        <w:fldChar w:fldCharType="begin"/>
      </w:r>
      <w:r>
        <w:instrText xml:space="preserve"> PAGEREF _Toc120689330 \h </w:instrText>
      </w:r>
      <w:r>
        <w:fldChar w:fldCharType="separate"/>
      </w:r>
      <w:r>
        <w:t>121</w:t>
      </w:r>
      <w:r>
        <w:fldChar w:fldCharType="end"/>
      </w:r>
    </w:p>
    <w:p>
      <w:pPr>
        <w:pStyle w:val="TOC8"/>
        <w:rPr>
          <w:sz w:val="24"/>
          <w:szCs w:val="24"/>
        </w:rPr>
      </w:pPr>
      <w:r>
        <w:rPr>
          <w:szCs w:val="24"/>
        </w:rPr>
        <w:t>53ZO.</w:t>
      </w:r>
      <w:r>
        <w:rPr>
          <w:szCs w:val="24"/>
        </w:rPr>
        <w:tab/>
        <w:t>Identity card</w:t>
      </w:r>
      <w:r>
        <w:tab/>
      </w:r>
      <w:r>
        <w:fldChar w:fldCharType="begin"/>
      </w:r>
      <w:r>
        <w:instrText xml:space="preserve"> PAGEREF _Toc120689331 \h </w:instrText>
      </w:r>
      <w:r>
        <w:fldChar w:fldCharType="separate"/>
      </w:r>
      <w:r>
        <w:t>122</w:t>
      </w:r>
      <w:r>
        <w:fldChar w:fldCharType="end"/>
      </w:r>
    </w:p>
    <w:p>
      <w:pPr>
        <w:pStyle w:val="TOC8"/>
        <w:rPr>
          <w:sz w:val="24"/>
          <w:szCs w:val="24"/>
        </w:rPr>
      </w:pPr>
      <w:r>
        <w:rPr>
          <w:szCs w:val="24"/>
        </w:rPr>
        <w:t>53ZP.</w:t>
      </w:r>
      <w:r>
        <w:rPr>
          <w:szCs w:val="24"/>
        </w:rPr>
        <w:tab/>
        <w:t>Powers available to inspectors for monitoring compliance</w:t>
      </w:r>
      <w:r>
        <w:tab/>
      </w:r>
      <w:r>
        <w:fldChar w:fldCharType="begin"/>
      </w:r>
      <w:r>
        <w:instrText xml:space="preserve"> PAGEREF _Toc120689332 \h </w:instrText>
      </w:r>
      <w:r>
        <w:fldChar w:fldCharType="separate"/>
      </w:r>
      <w:r>
        <w:t>122</w:t>
      </w:r>
      <w:r>
        <w:fldChar w:fldCharType="end"/>
      </w:r>
    </w:p>
    <w:p>
      <w:pPr>
        <w:pStyle w:val="TOC8"/>
        <w:rPr>
          <w:sz w:val="24"/>
          <w:szCs w:val="24"/>
        </w:rPr>
      </w:pPr>
      <w:r>
        <w:rPr>
          <w:szCs w:val="24"/>
        </w:rPr>
        <w:t>53ZQ.</w:t>
      </w:r>
      <w:r>
        <w:rPr>
          <w:szCs w:val="24"/>
        </w:rPr>
        <w:tab/>
        <w:t>Monitoring powers</w:t>
      </w:r>
      <w:r>
        <w:tab/>
      </w:r>
      <w:r>
        <w:fldChar w:fldCharType="begin"/>
      </w:r>
      <w:r>
        <w:instrText xml:space="preserve"> PAGEREF _Toc120689333 \h </w:instrText>
      </w:r>
      <w:r>
        <w:fldChar w:fldCharType="separate"/>
      </w:r>
      <w:r>
        <w:t>123</w:t>
      </w:r>
      <w:r>
        <w:fldChar w:fldCharType="end"/>
      </w:r>
    </w:p>
    <w:p>
      <w:pPr>
        <w:pStyle w:val="TOC8"/>
        <w:rPr>
          <w:sz w:val="24"/>
          <w:szCs w:val="24"/>
        </w:rPr>
      </w:pPr>
      <w:r>
        <w:rPr>
          <w:szCs w:val="24"/>
        </w:rPr>
        <w:t>53ZR.</w:t>
      </w:r>
      <w:r>
        <w:rPr>
          <w:szCs w:val="24"/>
        </w:rPr>
        <w:tab/>
        <w:t>Power to secure</w:t>
      </w:r>
      <w:r>
        <w:tab/>
      </w:r>
      <w:r>
        <w:fldChar w:fldCharType="begin"/>
      </w:r>
      <w:r>
        <w:instrText xml:space="preserve"> PAGEREF _Toc120689334 \h </w:instrText>
      </w:r>
      <w:r>
        <w:fldChar w:fldCharType="separate"/>
      </w:r>
      <w:r>
        <w:t>124</w:t>
      </w:r>
      <w:r>
        <w:fldChar w:fldCharType="end"/>
      </w:r>
    </w:p>
    <w:p>
      <w:pPr>
        <w:pStyle w:val="TOC8"/>
        <w:rPr>
          <w:sz w:val="24"/>
          <w:szCs w:val="24"/>
        </w:rPr>
      </w:pPr>
      <w:r>
        <w:rPr>
          <w:szCs w:val="24"/>
        </w:rPr>
        <w:t>53ZS.</w:t>
      </w:r>
      <w:r>
        <w:rPr>
          <w:szCs w:val="24"/>
        </w:rPr>
        <w:tab/>
        <w:t>Inspector must produce identity card on request</w:t>
      </w:r>
      <w:r>
        <w:tab/>
      </w:r>
      <w:r>
        <w:fldChar w:fldCharType="begin"/>
      </w:r>
      <w:r>
        <w:instrText xml:space="preserve"> PAGEREF _Toc120689335 \h </w:instrText>
      </w:r>
      <w:r>
        <w:fldChar w:fldCharType="separate"/>
      </w:r>
      <w:r>
        <w:t>125</w:t>
      </w:r>
      <w:r>
        <w:fldChar w:fldCharType="end"/>
      </w:r>
    </w:p>
    <w:p>
      <w:pPr>
        <w:pStyle w:val="TOC8"/>
        <w:rPr>
          <w:sz w:val="24"/>
          <w:szCs w:val="24"/>
        </w:rPr>
      </w:pPr>
      <w:r>
        <w:rPr>
          <w:szCs w:val="24"/>
        </w:rPr>
        <w:t>53ZT.</w:t>
      </w:r>
      <w:r>
        <w:rPr>
          <w:szCs w:val="24"/>
        </w:rPr>
        <w:tab/>
        <w:t>Consent</w:t>
      </w:r>
      <w:r>
        <w:tab/>
      </w:r>
      <w:r>
        <w:fldChar w:fldCharType="begin"/>
      </w:r>
      <w:r>
        <w:instrText xml:space="preserve"> PAGEREF _Toc120689336 \h </w:instrText>
      </w:r>
      <w:r>
        <w:fldChar w:fldCharType="separate"/>
      </w:r>
      <w:r>
        <w:t>125</w:t>
      </w:r>
      <w:r>
        <w:fldChar w:fldCharType="end"/>
      </w:r>
    </w:p>
    <w:p>
      <w:pPr>
        <w:pStyle w:val="TOC8"/>
        <w:rPr>
          <w:sz w:val="24"/>
          <w:szCs w:val="24"/>
        </w:rPr>
      </w:pPr>
      <w:r>
        <w:rPr>
          <w:szCs w:val="24"/>
        </w:rPr>
        <w:t>53ZU.</w:t>
      </w:r>
      <w:r>
        <w:rPr>
          <w:szCs w:val="24"/>
        </w:rPr>
        <w:tab/>
        <w:t>Compensation for damage</w:t>
      </w:r>
      <w:r>
        <w:tab/>
      </w:r>
      <w:r>
        <w:fldChar w:fldCharType="begin"/>
      </w:r>
      <w:r>
        <w:instrText xml:space="preserve"> PAGEREF _Toc120689337 \h </w:instrText>
      </w:r>
      <w:r>
        <w:fldChar w:fldCharType="separate"/>
      </w:r>
      <w:r>
        <w:t>125</w:t>
      </w:r>
      <w:r>
        <w:fldChar w:fldCharType="end"/>
      </w:r>
    </w:p>
    <w:p>
      <w:pPr>
        <w:pStyle w:val="TOC4"/>
        <w:tabs>
          <w:tab w:val="right" w:leader="dot" w:pos="7086"/>
        </w:tabs>
        <w:rPr>
          <w:b w:val="0"/>
          <w:sz w:val="24"/>
          <w:szCs w:val="24"/>
        </w:rPr>
      </w:pPr>
      <w:r>
        <w:rPr>
          <w:szCs w:val="26"/>
        </w:rPr>
        <w:t>Division 9 — Expiry</w:t>
      </w:r>
    </w:p>
    <w:p>
      <w:pPr>
        <w:pStyle w:val="TOC8"/>
        <w:rPr>
          <w:sz w:val="24"/>
          <w:szCs w:val="24"/>
        </w:rPr>
      </w:pPr>
      <w:r>
        <w:rPr>
          <w:szCs w:val="24"/>
        </w:rPr>
        <w:t>53ZV.</w:t>
      </w:r>
      <w:r>
        <w:rPr>
          <w:szCs w:val="24"/>
        </w:rPr>
        <w:tab/>
        <w:t>Expiry of certain provisions</w:t>
      </w:r>
      <w:r>
        <w:tab/>
      </w:r>
      <w:r>
        <w:fldChar w:fldCharType="begin"/>
      </w:r>
      <w:r>
        <w:instrText xml:space="preserve"> PAGEREF _Toc120689339 \h </w:instrText>
      </w:r>
      <w:r>
        <w:fldChar w:fldCharType="separate"/>
      </w:r>
      <w:r>
        <w:t>126</w:t>
      </w:r>
      <w:r>
        <w:fldChar w:fldCharType="end"/>
      </w:r>
    </w:p>
    <w:p>
      <w:pPr>
        <w:pStyle w:val="TOC4"/>
        <w:tabs>
          <w:tab w:val="right" w:leader="dot" w:pos="7086"/>
        </w:tabs>
        <w:rPr>
          <w:b w:val="0"/>
          <w:sz w:val="24"/>
          <w:szCs w:val="24"/>
        </w:rPr>
      </w:pPr>
      <w:r>
        <w:rPr>
          <w:szCs w:val="26"/>
        </w:rPr>
        <w:t>Division 10 — Conscientious objection to use of excess ART embryos</w:t>
      </w:r>
    </w:p>
    <w:p>
      <w:pPr>
        <w:pStyle w:val="TOC8"/>
        <w:rPr>
          <w:sz w:val="24"/>
          <w:szCs w:val="24"/>
        </w:rPr>
      </w:pPr>
      <w:r>
        <w:rPr>
          <w:szCs w:val="24"/>
        </w:rPr>
        <w:t>53ZVA.</w:t>
      </w:r>
      <w:r>
        <w:rPr>
          <w:szCs w:val="24"/>
        </w:rPr>
        <w:tab/>
        <w:t>Conscientious objection to use of excess ART embryos</w:t>
      </w:r>
      <w:r>
        <w:tab/>
      </w:r>
      <w:r>
        <w:fldChar w:fldCharType="begin"/>
      </w:r>
      <w:r>
        <w:instrText xml:space="preserve"> PAGEREF _Toc120689341 \h </w:instrText>
      </w:r>
      <w:r>
        <w:fldChar w:fldCharType="separate"/>
      </w:r>
      <w:r>
        <w:t>126</w:t>
      </w:r>
      <w:r>
        <w:fldChar w:fldCharType="end"/>
      </w:r>
    </w:p>
    <w:p>
      <w:pPr>
        <w:pStyle w:val="TOC4"/>
        <w:tabs>
          <w:tab w:val="right" w:leader="dot" w:pos="7086"/>
        </w:tabs>
        <w:rPr>
          <w:b w:val="0"/>
          <w:sz w:val="24"/>
          <w:szCs w:val="24"/>
        </w:rPr>
      </w:pPr>
      <w:r>
        <w:rPr>
          <w:szCs w:val="26"/>
        </w:rPr>
        <w:t>Division 11 — Review of Part</w:t>
      </w:r>
    </w:p>
    <w:p>
      <w:pPr>
        <w:pStyle w:val="TOC8"/>
        <w:rPr>
          <w:sz w:val="24"/>
          <w:szCs w:val="24"/>
        </w:rPr>
      </w:pPr>
      <w:r>
        <w:rPr>
          <w:szCs w:val="24"/>
        </w:rPr>
        <w:t>53ZW.</w:t>
      </w:r>
      <w:r>
        <w:rPr>
          <w:szCs w:val="24"/>
        </w:rPr>
        <w:tab/>
        <w:t>Review of Part</w:t>
      </w:r>
      <w:r>
        <w:tab/>
      </w:r>
      <w:r>
        <w:fldChar w:fldCharType="begin"/>
      </w:r>
      <w:r>
        <w:instrText xml:space="preserve"> PAGEREF _Toc120689343 \h </w:instrText>
      </w:r>
      <w:r>
        <w:fldChar w:fldCharType="separate"/>
      </w:r>
      <w:r>
        <w:t>127</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w:t>
      </w:r>
      <w:r>
        <w:rPr>
          <w:snapToGrid w:val="0"/>
          <w:szCs w:val="26"/>
        </w:rPr>
        <w:t> — </w:t>
      </w:r>
      <w:r>
        <w:rPr>
          <w:szCs w:val="26"/>
        </w:rPr>
        <w:t>Powers of authorised officers</w:t>
      </w:r>
    </w:p>
    <w:p>
      <w:pPr>
        <w:pStyle w:val="TOC8"/>
        <w:rPr>
          <w:sz w:val="24"/>
          <w:szCs w:val="24"/>
        </w:rPr>
      </w:pPr>
      <w:r>
        <w:rPr>
          <w:szCs w:val="24"/>
        </w:rPr>
        <w:t>54</w:t>
      </w:r>
      <w:r>
        <w:rPr>
          <w:snapToGrid w:val="0"/>
          <w:szCs w:val="24"/>
        </w:rPr>
        <w:t>.</w:t>
      </w:r>
      <w:r>
        <w:rPr>
          <w:snapToGrid w:val="0"/>
          <w:szCs w:val="24"/>
        </w:rPr>
        <w:tab/>
        <w:t>Powers of authorised officers</w:t>
      </w:r>
      <w:r>
        <w:tab/>
      </w:r>
      <w:r>
        <w:fldChar w:fldCharType="begin"/>
      </w:r>
      <w:r>
        <w:instrText xml:space="preserve"> PAGEREF _Toc120689346 \h </w:instrText>
      </w:r>
      <w:r>
        <w:fldChar w:fldCharType="separate"/>
      </w:r>
      <w:r>
        <w:t>128</w:t>
      </w:r>
      <w:r>
        <w:fldChar w:fldCharType="end"/>
      </w:r>
    </w:p>
    <w:p>
      <w:pPr>
        <w:pStyle w:val="TOC8"/>
        <w:rPr>
          <w:sz w:val="24"/>
          <w:szCs w:val="24"/>
        </w:rPr>
      </w:pPr>
      <w:r>
        <w:rPr>
          <w:szCs w:val="24"/>
        </w:rPr>
        <w:t>55</w:t>
      </w:r>
      <w:r>
        <w:rPr>
          <w:snapToGrid w:val="0"/>
          <w:szCs w:val="24"/>
        </w:rPr>
        <w:t>.</w:t>
      </w:r>
      <w:r>
        <w:rPr>
          <w:snapToGrid w:val="0"/>
          <w:szCs w:val="24"/>
        </w:rPr>
        <w:tab/>
        <w:t>Entry, search and seizure, by warrant</w:t>
      </w:r>
      <w:r>
        <w:tab/>
      </w:r>
      <w:r>
        <w:fldChar w:fldCharType="begin"/>
      </w:r>
      <w:r>
        <w:instrText xml:space="preserve"> PAGEREF _Toc120689347 \h </w:instrText>
      </w:r>
      <w:r>
        <w:fldChar w:fldCharType="separate"/>
      </w:r>
      <w:r>
        <w:t>131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Proceedings</w:t>
      </w:r>
    </w:p>
    <w:p>
      <w:pPr>
        <w:pStyle w:val="TOC8"/>
        <w:rPr>
          <w:sz w:val="24"/>
          <w:szCs w:val="24"/>
        </w:rPr>
      </w:pPr>
      <w:r>
        <w:rPr>
          <w:szCs w:val="24"/>
        </w:rPr>
        <w:t>56</w:t>
      </w:r>
      <w:r>
        <w:rPr>
          <w:snapToGrid w:val="0"/>
          <w:szCs w:val="24"/>
        </w:rPr>
        <w:t>.</w:t>
      </w:r>
      <w:r>
        <w:rPr>
          <w:snapToGrid w:val="0"/>
          <w:szCs w:val="24"/>
        </w:rPr>
        <w:tab/>
        <w:t>Complaints for a simple offence</w:t>
      </w:r>
      <w:r>
        <w:tab/>
      </w:r>
      <w:r>
        <w:fldChar w:fldCharType="begin"/>
      </w:r>
      <w:r>
        <w:instrText xml:space="preserve"> PAGEREF _Toc120689349 \h </w:instrText>
      </w:r>
      <w:r>
        <w:fldChar w:fldCharType="separate"/>
      </w:r>
      <w:r>
        <w:t>132</w:t>
      </w:r>
      <w:r>
        <w:fldChar w:fldCharType="end"/>
      </w:r>
    </w:p>
    <w:p>
      <w:pPr>
        <w:pStyle w:val="TOC8"/>
        <w:rPr>
          <w:sz w:val="24"/>
          <w:szCs w:val="24"/>
        </w:rPr>
      </w:pPr>
      <w:r>
        <w:rPr>
          <w:szCs w:val="24"/>
        </w:rPr>
        <w:t>57</w:t>
      </w:r>
      <w:r>
        <w:rPr>
          <w:snapToGrid w:val="0"/>
          <w:szCs w:val="24"/>
        </w:rPr>
        <w:t>.</w:t>
      </w:r>
      <w:r>
        <w:rPr>
          <w:snapToGrid w:val="0"/>
          <w:szCs w:val="24"/>
        </w:rPr>
        <w:tab/>
        <w:t>Averments, and other evidentiary matters</w:t>
      </w:r>
      <w:r>
        <w:tab/>
      </w:r>
      <w:r>
        <w:fldChar w:fldCharType="begin"/>
      </w:r>
      <w:r>
        <w:instrText xml:space="preserve"> PAGEREF _Toc120689350 \h </w:instrText>
      </w:r>
      <w:r>
        <w:fldChar w:fldCharType="separate"/>
      </w:r>
      <w:r>
        <w:t>132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Staff</w:t>
      </w:r>
    </w:p>
    <w:p>
      <w:pPr>
        <w:pStyle w:val="TOC8"/>
        <w:rPr>
          <w:sz w:val="24"/>
          <w:szCs w:val="24"/>
        </w:rPr>
      </w:pPr>
      <w:r>
        <w:rPr>
          <w:szCs w:val="24"/>
        </w:rPr>
        <w:t>58</w:t>
      </w:r>
      <w:r>
        <w:rPr>
          <w:snapToGrid w:val="0"/>
          <w:szCs w:val="24"/>
        </w:rPr>
        <w:t>.</w:t>
      </w:r>
      <w:r>
        <w:rPr>
          <w:snapToGrid w:val="0"/>
          <w:szCs w:val="24"/>
        </w:rPr>
        <w:tab/>
        <w:t>Use of staff and facilities of departments, agencies and instrumentalities, and engagement of consultants, etc.</w:t>
      </w:r>
      <w:r>
        <w:tab/>
      </w:r>
      <w:r>
        <w:fldChar w:fldCharType="begin"/>
      </w:r>
      <w:r>
        <w:instrText xml:space="preserve"> PAGEREF _Toc120689353 \h </w:instrText>
      </w:r>
      <w:r>
        <w:fldChar w:fldCharType="separate"/>
      </w:r>
      <w:r>
        <w:t>137</w:t>
      </w:r>
      <w:r>
        <w:fldChar w:fldCharType="end"/>
      </w:r>
    </w:p>
    <w:p>
      <w:pPr>
        <w:pStyle w:val="TOC8"/>
        <w:rPr>
          <w:sz w:val="24"/>
          <w:szCs w:val="24"/>
        </w:rPr>
      </w:pPr>
      <w:r>
        <w:rPr>
          <w:szCs w:val="24"/>
        </w:rPr>
        <w:t>59</w:t>
      </w:r>
      <w:r>
        <w:rPr>
          <w:snapToGrid w:val="0"/>
          <w:szCs w:val="24"/>
        </w:rPr>
        <w:t>.</w:t>
      </w:r>
      <w:r>
        <w:rPr>
          <w:snapToGrid w:val="0"/>
          <w:szCs w:val="24"/>
        </w:rPr>
        <w:tab/>
        <w:t>Staff</w:t>
      </w:r>
      <w:r>
        <w:tab/>
      </w:r>
      <w:r>
        <w:fldChar w:fldCharType="begin"/>
      </w:r>
      <w:r>
        <w:instrText xml:space="preserve"> PAGEREF _Toc120689354 \h </w:instrText>
      </w:r>
      <w:r>
        <w:fldChar w:fldCharType="separate"/>
      </w:r>
      <w:r>
        <w:t>138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Subsidiary legislation</w:t>
      </w:r>
    </w:p>
    <w:p>
      <w:pPr>
        <w:pStyle w:val="TOC8"/>
        <w:rPr>
          <w:sz w:val="24"/>
          <w:szCs w:val="24"/>
        </w:rPr>
      </w:pPr>
      <w:r>
        <w:rPr>
          <w:szCs w:val="24"/>
        </w:rPr>
        <w:t>60</w:t>
      </w:r>
      <w:r>
        <w:rPr>
          <w:snapToGrid w:val="0"/>
          <w:szCs w:val="24"/>
        </w:rPr>
        <w:t>.</w:t>
      </w:r>
      <w:r>
        <w:rPr>
          <w:snapToGrid w:val="0"/>
          <w:szCs w:val="24"/>
        </w:rPr>
        <w:tab/>
        <w:t>Regulations, and subsidiary legislation generally</w:t>
      </w:r>
      <w:r>
        <w:tab/>
      </w:r>
      <w:r>
        <w:fldChar w:fldCharType="begin"/>
      </w:r>
      <w:r>
        <w:instrText xml:space="preserve"> PAGEREF _Toc120689356 \h </w:instrText>
      </w:r>
      <w:r>
        <w:fldChar w:fldCharType="separate"/>
      </w:r>
      <w:r>
        <w:t>139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_Toc120689358 \h </w:instrText>
      </w:r>
      <w:r>
        <w:fldChar w:fldCharType="separate"/>
      </w:r>
      <w:r>
        <w:t>140</w:t>
      </w:r>
      <w:r>
        <w:fldChar w:fldCharType="end"/>
      </w:r>
    </w:p>
    <w:p>
      <w:pPr>
        <w:pStyle w:val="TOC2"/>
        <w:tabs>
          <w:tab w:val="right" w:leader="dot" w:pos="7086"/>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The Chair of the Council</w:t>
      </w:r>
      <w:r>
        <w:tab/>
      </w:r>
      <w:r>
        <w:fldChar w:fldCharType="begin"/>
      </w:r>
      <w:r>
        <w:instrText xml:space="preserve"> PAGEREF _Toc120689360 \h </w:instrText>
      </w:r>
      <w:r>
        <w:fldChar w:fldCharType="separate"/>
      </w:r>
      <w:r>
        <w:t>142</w:t>
      </w:r>
      <w:r>
        <w:fldChar w:fldCharType="end"/>
      </w:r>
    </w:p>
    <w:p>
      <w:pPr>
        <w:pStyle w:val="TOC8"/>
        <w:rPr>
          <w:sz w:val="24"/>
          <w:szCs w:val="24"/>
        </w:rPr>
      </w:pPr>
      <w:r>
        <w:rPr>
          <w:szCs w:val="22"/>
        </w:rPr>
        <w:t>2</w:t>
      </w:r>
      <w:r>
        <w:rPr>
          <w:snapToGrid w:val="0"/>
          <w:szCs w:val="22"/>
        </w:rPr>
        <w:t>.</w:t>
      </w:r>
      <w:r>
        <w:rPr>
          <w:snapToGrid w:val="0"/>
          <w:szCs w:val="22"/>
        </w:rPr>
        <w:tab/>
        <w:t>Deputies, etc.</w:t>
      </w:r>
      <w:r>
        <w:tab/>
      </w:r>
      <w:r>
        <w:fldChar w:fldCharType="begin"/>
      </w:r>
      <w:r>
        <w:instrText xml:space="preserve"> PAGEREF _Toc120689361 \h </w:instrText>
      </w:r>
      <w:r>
        <w:fldChar w:fldCharType="separate"/>
      </w:r>
      <w:r>
        <w:t>142</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_Toc120689362 \h </w:instrText>
      </w:r>
      <w:r>
        <w:fldChar w:fldCharType="separate"/>
      </w:r>
      <w:r>
        <w:t>143</w:t>
      </w:r>
      <w:r>
        <w:fldChar w:fldCharType="end"/>
      </w:r>
    </w:p>
    <w:p>
      <w:pPr>
        <w:pStyle w:val="TOC8"/>
        <w:rPr>
          <w:sz w:val="24"/>
          <w:szCs w:val="24"/>
        </w:rPr>
      </w:pPr>
      <w:r>
        <w:rPr>
          <w:szCs w:val="22"/>
        </w:rPr>
        <w:t>4</w:t>
      </w:r>
      <w:r>
        <w:rPr>
          <w:snapToGrid w:val="0"/>
          <w:szCs w:val="22"/>
        </w:rPr>
        <w:t>.</w:t>
      </w:r>
      <w:r>
        <w:rPr>
          <w:snapToGrid w:val="0"/>
          <w:szCs w:val="22"/>
        </w:rPr>
        <w:tab/>
        <w:t>Remuneration and leave of members</w:t>
      </w:r>
      <w:r>
        <w:tab/>
      </w:r>
      <w:r>
        <w:fldChar w:fldCharType="begin"/>
      </w:r>
      <w:r>
        <w:instrText xml:space="preserve"> PAGEREF _Toc120689363 \h </w:instrText>
      </w:r>
      <w:r>
        <w:fldChar w:fldCharType="separate"/>
      </w:r>
      <w:r>
        <w:t>144</w:t>
      </w:r>
      <w:r>
        <w:fldChar w:fldCharType="end"/>
      </w:r>
    </w:p>
    <w:p>
      <w:pPr>
        <w:pStyle w:val="TOC8"/>
        <w:rPr>
          <w:sz w:val="24"/>
          <w:szCs w:val="24"/>
        </w:rPr>
      </w:pPr>
      <w:r>
        <w:rPr>
          <w:szCs w:val="22"/>
        </w:rPr>
        <w:t>5</w:t>
      </w:r>
      <w:r>
        <w:rPr>
          <w:snapToGrid w:val="0"/>
          <w:szCs w:val="22"/>
        </w:rPr>
        <w:t>.</w:t>
      </w:r>
      <w:r>
        <w:rPr>
          <w:snapToGrid w:val="0"/>
          <w:szCs w:val="22"/>
        </w:rPr>
        <w:tab/>
        <w:t>Premature vacation of office</w:t>
      </w:r>
      <w:r>
        <w:tab/>
      </w:r>
      <w:r>
        <w:fldChar w:fldCharType="begin"/>
      </w:r>
      <w:r>
        <w:instrText xml:space="preserve"> PAGEREF _Toc120689364 \h </w:instrText>
      </w:r>
      <w:r>
        <w:fldChar w:fldCharType="separate"/>
      </w:r>
      <w:r>
        <w:t>145</w:t>
      </w:r>
      <w:r>
        <w:fldChar w:fldCharType="end"/>
      </w:r>
    </w:p>
    <w:p>
      <w:pPr>
        <w:pStyle w:val="TOC8"/>
        <w:rPr>
          <w:sz w:val="24"/>
          <w:szCs w:val="24"/>
        </w:rPr>
      </w:pPr>
      <w:r>
        <w:rPr>
          <w:szCs w:val="22"/>
        </w:rPr>
        <w:t>6</w:t>
      </w:r>
      <w:r>
        <w:rPr>
          <w:snapToGrid w:val="0"/>
          <w:szCs w:val="22"/>
        </w:rPr>
        <w:t>.</w:t>
      </w:r>
      <w:r>
        <w:rPr>
          <w:snapToGrid w:val="0"/>
          <w:szCs w:val="22"/>
        </w:rPr>
        <w:tab/>
        <w:t>Personal or pecuniary interests</w:t>
      </w:r>
      <w:r>
        <w:tab/>
      </w:r>
      <w:r>
        <w:fldChar w:fldCharType="begin"/>
      </w:r>
      <w:r>
        <w:instrText xml:space="preserve"> PAGEREF _Toc120689365 \h </w:instrText>
      </w:r>
      <w:r>
        <w:fldChar w:fldCharType="separate"/>
      </w:r>
      <w:r>
        <w:t>146</w:t>
      </w:r>
      <w:r>
        <w:fldChar w:fldCharType="end"/>
      </w:r>
    </w:p>
    <w:p>
      <w:pPr>
        <w:pStyle w:val="TOC8"/>
        <w:rPr>
          <w:sz w:val="24"/>
          <w:szCs w:val="24"/>
        </w:rPr>
      </w:pPr>
      <w:r>
        <w:rPr>
          <w:szCs w:val="22"/>
        </w:rPr>
        <w:t>7</w:t>
      </w:r>
      <w:r>
        <w:rPr>
          <w:snapToGrid w:val="0"/>
          <w:szCs w:val="22"/>
        </w:rPr>
        <w:t>.</w:t>
      </w:r>
      <w:r>
        <w:rPr>
          <w:snapToGrid w:val="0"/>
          <w:szCs w:val="22"/>
        </w:rPr>
        <w:tab/>
        <w:t>Meetings and proceedings</w:t>
      </w:r>
      <w:r>
        <w:tab/>
      </w:r>
      <w:r>
        <w:fldChar w:fldCharType="begin"/>
      </w:r>
      <w:r>
        <w:instrText xml:space="preserve"> PAGEREF _Toc120689366 \h </w:instrText>
      </w:r>
      <w:r>
        <w:fldChar w:fldCharType="separate"/>
      </w:r>
      <w:r>
        <w:t>148</w:t>
      </w:r>
      <w:r>
        <w:fldChar w:fldCharType="end"/>
      </w:r>
    </w:p>
    <w:p>
      <w:pPr>
        <w:pStyle w:val="TOC8"/>
        <w:rPr>
          <w:sz w:val="24"/>
          <w:szCs w:val="24"/>
        </w:rPr>
      </w:pPr>
      <w:r>
        <w:rPr>
          <w:szCs w:val="22"/>
        </w:rPr>
        <w:t>8</w:t>
      </w:r>
      <w:r>
        <w:rPr>
          <w:snapToGrid w:val="0"/>
          <w:szCs w:val="22"/>
        </w:rPr>
        <w:t>.</w:t>
      </w:r>
      <w:r>
        <w:rPr>
          <w:snapToGrid w:val="0"/>
          <w:szCs w:val="22"/>
        </w:rPr>
        <w:tab/>
        <w:t>Unanimous resolution may be passed without meeting</w:t>
      </w:r>
      <w:r>
        <w:tab/>
      </w:r>
      <w:r>
        <w:fldChar w:fldCharType="begin"/>
      </w:r>
      <w:r>
        <w:instrText xml:space="preserve"> PAGEREF _Toc120689367 \h </w:instrText>
      </w:r>
      <w:r>
        <w:fldChar w:fldCharType="separate"/>
      </w:r>
      <w:r>
        <w:t>149</w:t>
      </w:r>
      <w:r>
        <w:fldChar w:fldCharType="end"/>
      </w:r>
    </w:p>
    <w:p>
      <w:pPr>
        <w:pStyle w:val="TOC8"/>
        <w:rPr>
          <w:sz w:val="24"/>
          <w:szCs w:val="24"/>
        </w:rPr>
      </w:pPr>
      <w:r>
        <w:rPr>
          <w:szCs w:val="22"/>
        </w:rPr>
        <w:t>9</w:t>
      </w:r>
      <w:r>
        <w:rPr>
          <w:snapToGrid w:val="0"/>
          <w:szCs w:val="22"/>
        </w:rPr>
        <w:t>.</w:t>
      </w:r>
      <w:r>
        <w:rPr>
          <w:snapToGrid w:val="0"/>
          <w:szCs w:val="22"/>
        </w:rPr>
        <w:tab/>
        <w:t>Committees</w:t>
      </w:r>
      <w:r>
        <w:tab/>
      </w:r>
      <w:r>
        <w:fldChar w:fldCharType="begin"/>
      </w:r>
      <w:r>
        <w:instrText xml:space="preserve"> PAGEREF _Toc120689368 \h </w:instrText>
      </w:r>
      <w:r>
        <w:fldChar w:fldCharType="separate"/>
      </w:r>
      <w:r>
        <w:t>149</w:t>
      </w:r>
      <w:r>
        <w:fldChar w:fldCharType="end"/>
      </w:r>
    </w:p>
    <w:p>
      <w:pPr>
        <w:pStyle w:val="TOC8"/>
        <w:rPr>
          <w:sz w:val="24"/>
          <w:szCs w:val="24"/>
        </w:rPr>
      </w:pPr>
      <w:r>
        <w:rPr>
          <w:szCs w:val="22"/>
        </w:rPr>
        <w:t>10</w:t>
      </w:r>
      <w:r>
        <w:rPr>
          <w:snapToGrid w:val="0"/>
          <w:szCs w:val="22"/>
        </w:rPr>
        <w:t>.</w:t>
      </w:r>
      <w:r>
        <w:rPr>
          <w:snapToGrid w:val="0"/>
          <w:szCs w:val="22"/>
        </w:rPr>
        <w:tab/>
        <w:t>Protection of members, etc.</w:t>
      </w:r>
      <w:r>
        <w:tab/>
      </w:r>
      <w:r>
        <w:fldChar w:fldCharType="begin"/>
      </w:r>
      <w:r>
        <w:instrText xml:space="preserve"> PAGEREF _Toc120689369 \h </w:instrText>
      </w:r>
      <w:r>
        <w:fldChar w:fldCharType="separate"/>
      </w:r>
      <w:r>
        <w:t>150</w:t>
      </w:r>
      <w:r>
        <w:fldChar w:fldCharType="end"/>
      </w:r>
    </w:p>
    <w:p>
      <w:pPr>
        <w:pStyle w:val="TOC8"/>
        <w:rPr>
          <w:sz w:val="24"/>
          <w:szCs w:val="24"/>
        </w:rPr>
      </w:pPr>
      <w:r>
        <w:rPr>
          <w:szCs w:val="22"/>
        </w:rPr>
        <w:t>11</w:t>
      </w:r>
      <w:r>
        <w:rPr>
          <w:snapToGrid w:val="0"/>
          <w:szCs w:val="22"/>
        </w:rPr>
        <w:t>.</w:t>
      </w:r>
      <w:r>
        <w:rPr>
          <w:snapToGrid w:val="0"/>
          <w:szCs w:val="22"/>
        </w:rPr>
        <w:tab/>
        <w:t>Annual report on reproductive technology</w:t>
      </w:r>
      <w:r>
        <w:tab/>
      </w:r>
      <w:r>
        <w:fldChar w:fldCharType="begin"/>
      </w:r>
      <w:r>
        <w:instrText xml:space="preserve"> PAGEREF _Toc120689370 \h </w:instrText>
      </w:r>
      <w:r>
        <w:fldChar w:fldCharType="separate"/>
      </w:r>
      <w:r>
        <w:t>150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_Toc120689372 \h </w:instrText>
      </w:r>
      <w:r>
        <w:fldChar w:fldCharType="separate"/>
      </w:r>
      <w:r>
        <w:t>152</w:t>
      </w:r>
      <w:r>
        <w:fldChar w:fldCharType="end"/>
      </w:r>
    </w:p>
    <w:p>
      <w:pPr>
        <w:pStyle w:val="TOC8"/>
        <w:rPr>
          <w:sz w:val="24"/>
        </w:rPr>
      </w:pPr>
      <w:r>
        <w:tab/>
        <w:t>Provisions that have not come into operation</w:t>
      </w:r>
      <w:r>
        <w:tab/>
      </w:r>
      <w:r>
        <w:fldChar w:fldCharType="begin"/>
      </w:r>
      <w:r>
        <w:instrText xml:space="preserve"> PAGEREF _Toc120689373 \h </w:instrText>
      </w:r>
      <w:r>
        <w:fldChar w:fldCharType="separate"/>
      </w:r>
      <w:r>
        <w:t>153</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11</w:t>
            </w:r>
            <w:r>
              <w:rPr>
                <w:b/>
                <w:snapToGrid w:val="0"/>
                <w:sz w:val="22"/>
              </w:rPr>
              <w:t xml:space="preserve"> November 2005</w:t>
            </w:r>
          </w:p>
        </w:tc>
      </w:tr>
    </w:tbl>
    <w:p>
      <w:pPr>
        <w:pStyle w:val="WA"/>
        <w:spacing w:before="120"/>
      </w:pPr>
      <w:r>
        <w:t>Western Australia</w:t>
      </w:r>
    </w:p>
    <w:p>
      <w:pPr>
        <w:pStyle w:val="NameofActReg"/>
        <w:outlineLvl w:val="0"/>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outlineLvl w:val="0"/>
        <w:rPr>
          <w:snapToGrid w:val="0"/>
        </w:rPr>
      </w:pPr>
      <w:r>
        <w:rPr>
          <w:snapToGrid w:val="0"/>
        </w:rPr>
        <w:t>Preamble</w:t>
      </w:r>
    </w:p>
    <w:p>
      <w:pPr>
        <w:pStyle w:val="Preamble"/>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rPr>
          <w:snapToGrid w:val="0"/>
        </w:rPr>
      </w:pPr>
      <w:r>
        <w:rPr>
          <w:snapToGrid w:val="0"/>
        </w:rPr>
        <w:t xml:space="preserve">The Parliament of Western Australia enacts as follows: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3"/>
        <w:rPr>
          <w:snapToGrid w:val="0"/>
        </w:rPr>
      </w:pPr>
      <w:bookmarkStart w:id="16" w:name="_Toc78092219"/>
      <w:bookmarkStart w:id="17" w:name="_Toc78103438"/>
      <w:bookmarkStart w:id="18" w:name="_Toc78103541"/>
      <w:bookmarkStart w:id="19" w:name="_Toc89667687"/>
      <w:bookmarkStart w:id="20" w:name="_Toc89748807"/>
      <w:bookmarkStart w:id="21" w:name="_Toc90963646"/>
      <w:bookmarkStart w:id="22" w:name="_Toc92862166"/>
      <w:bookmarkStart w:id="23" w:name="_Toc97106939"/>
      <w:bookmarkStart w:id="24" w:name="_Toc102884028"/>
      <w:bookmarkStart w:id="25" w:name="_Toc114890259"/>
      <w:bookmarkStart w:id="26" w:name="_Toc118874760"/>
      <w:bookmarkStart w:id="27" w:name="_Toc118875042"/>
      <w:bookmarkStart w:id="28" w:name="_Toc119232922"/>
      <w:bookmarkStart w:id="29" w:name="_Toc119386160"/>
      <w:bookmarkStart w:id="30" w:name="_Toc120689205"/>
      <w:r>
        <w:rPr>
          <w:rStyle w:val="CharDivNo"/>
        </w:rPr>
        <w:t>Division 1</w:t>
      </w:r>
      <w:r>
        <w:rPr>
          <w:snapToGrid w:val="0"/>
        </w:rPr>
        <w:t> — </w:t>
      </w:r>
      <w:r>
        <w:rPr>
          <w:rStyle w:val="CharDivText"/>
        </w:rPr>
        <w:t>Introduction</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DivText"/>
        </w:rPr>
        <w:t xml:space="preserve"> </w:t>
      </w:r>
    </w:p>
    <w:p>
      <w:pPr>
        <w:pStyle w:val="Heading5"/>
        <w:rPr>
          <w:snapToGrid w:val="0"/>
        </w:rPr>
      </w:pPr>
      <w:bookmarkStart w:id="31" w:name="_Toc403920007"/>
      <w:bookmarkStart w:id="32" w:name="_Toc520083410"/>
      <w:bookmarkStart w:id="33" w:name="_Toc7244892"/>
      <w:bookmarkStart w:id="34" w:name="_Toc9932931"/>
      <w:bookmarkStart w:id="35" w:name="_Toc120689206"/>
      <w:r>
        <w:rPr>
          <w:rStyle w:val="CharSectno"/>
        </w:rPr>
        <w:t>1</w:t>
      </w:r>
      <w:r>
        <w:rPr>
          <w:snapToGrid w:val="0"/>
        </w:rPr>
        <w:t>.</w:t>
      </w:r>
      <w:r>
        <w:rPr>
          <w:snapToGrid w:val="0"/>
        </w:rPr>
        <w:tab/>
        <w:t>Short title</w:t>
      </w:r>
      <w:bookmarkEnd w:id="31"/>
      <w:bookmarkEnd w:id="32"/>
      <w:bookmarkEnd w:id="33"/>
      <w:bookmarkEnd w:id="34"/>
      <w:bookmarkEnd w:id="35"/>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36" w:name="_Toc403920008"/>
      <w:bookmarkStart w:id="37" w:name="_Toc520083411"/>
      <w:bookmarkStart w:id="38" w:name="_Toc7244893"/>
      <w:bookmarkStart w:id="39" w:name="_Toc9932932"/>
      <w:bookmarkStart w:id="40" w:name="_Toc120689207"/>
      <w:r>
        <w:rPr>
          <w:rStyle w:val="CharSectno"/>
        </w:rPr>
        <w:t>2</w:t>
      </w:r>
      <w:r>
        <w:rPr>
          <w:snapToGrid w:val="0"/>
        </w:rPr>
        <w:t>.</w:t>
      </w:r>
      <w:r>
        <w:rPr>
          <w:snapToGrid w:val="0"/>
        </w:rPr>
        <w:tab/>
        <w:t>Commencement</w:t>
      </w:r>
      <w:bookmarkEnd w:id="36"/>
      <w:bookmarkEnd w:id="37"/>
      <w:bookmarkEnd w:id="38"/>
      <w:bookmarkEnd w:id="39"/>
      <w:bookmarkEnd w:id="40"/>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41" w:name="_Toc403920009"/>
      <w:bookmarkStart w:id="42" w:name="_Toc520083412"/>
      <w:bookmarkStart w:id="43" w:name="_Toc7244894"/>
      <w:bookmarkStart w:id="44" w:name="_Toc9932933"/>
      <w:bookmarkStart w:id="45" w:name="_Toc120689208"/>
      <w:r>
        <w:rPr>
          <w:rStyle w:val="CharSectno"/>
        </w:rPr>
        <w:t>3</w:t>
      </w:r>
      <w:r>
        <w:rPr>
          <w:snapToGrid w:val="0"/>
        </w:rPr>
        <w:t>.</w:t>
      </w:r>
      <w:r>
        <w:rPr>
          <w:snapToGrid w:val="0"/>
        </w:rPr>
        <w:tab/>
        <w:t>Interpretation and application</w:t>
      </w:r>
      <w:bookmarkEnd w:id="41"/>
      <w:bookmarkEnd w:id="42"/>
      <w:bookmarkEnd w:id="43"/>
      <w:bookmarkEnd w:id="44"/>
      <w:bookmarkEnd w:id="45"/>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artificial fertilisation procedure</w:t>
      </w:r>
      <w:r>
        <w:rPr>
          <w:b/>
        </w:rPr>
        <w:t>”</w:t>
      </w:r>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t>“</w:t>
      </w:r>
      <w:r>
        <w:rPr>
          <w:rStyle w:val="CharDefText"/>
        </w:rPr>
        <w:t>artificial insemination procedure</w:t>
      </w:r>
      <w:r>
        <w:rPr>
          <w:b/>
        </w:rPr>
        <w:t>”</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t>“</w:t>
      </w:r>
      <w:r>
        <w:rPr>
          <w:rStyle w:val="CharDefText"/>
        </w:rPr>
        <w:t>authorised officer</w:t>
      </w:r>
      <w:r>
        <w:rPr>
          <w:b/>
        </w:rPr>
        <w:t>”</w:t>
      </w:r>
      <w:r>
        <w:t xml:space="preserve"> means — </w:t>
      </w:r>
    </w:p>
    <w:p>
      <w:pPr>
        <w:pStyle w:val="Defpara"/>
        <w:spacing w:before="60"/>
      </w:pPr>
      <w:r>
        <w:tab/>
        <w:t>(a)</w:t>
      </w:r>
      <w:r>
        <w:tab/>
        <w:t>the Commissioner of Health; or</w:t>
      </w:r>
    </w:p>
    <w:p>
      <w:pPr>
        <w:pStyle w:val="Defpara"/>
        <w:spacing w:before="60"/>
      </w:pPr>
      <w:r>
        <w:tab/>
        <w:t>(b)</w:t>
      </w:r>
      <w:r>
        <w:tab/>
        <w:t xml:space="preserve">a person authorised by the Commissioner, generally or in relation to particular functions, circumstances, or purposes, as may be specified in the relevant certificate issued under section 59(2); </w:t>
      </w:r>
    </w:p>
    <w:p>
      <w:pPr>
        <w:pStyle w:val="Defpara"/>
        <w:spacing w:before="60"/>
      </w:pPr>
      <w:r>
        <w:tab/>
        <w:t>(c)</w:t>
      </w:r>
      <w:r>
        <w:tab/>
        <w:t>in relation to the powers referred to in section 44(3)(c) or section 49(4)(b), includes a reference to the Director</w:t>
      </w:r>
      <w:r>
        <w:noBreakHyphen/>
        <w:t xml:space="preserve">General, or an officer of the department established under section 4 of the </w:t>
      </w:r>
      <w:r>
        <w:rPr>
          <w:i/>
        </w:rPr>
        <w:t>Community Services Act 1972</w:t>
      </w:r>
      <w:r>
        <w:t xml:space="preserve"> whom the Director</w:t>
      </w:r>
      <w:r>
        <w:noBreakHyphen/>
        <w:t>General has authorised in writing; and</w:t>
      </w:r>
    </w:p>
    <w:p>
      <w:pPr>
        <w:pStyle w:val="Defpara"/>
      </w:pPr>
      <w:r>
        <w:tab/>
        <w:t>(d)</w:t>
      </w:r>
      <w:r>
        <w:tab/>
        <w:t>in relation to the powers referred to in section 54, a person on whom the powers are conferred by the Commissioner of Health under section 53ZQ(4);</w:t>
      </w:r>
    </w:p>
    <w:p>
      <w:pPr>
        <w:pStyle w:val="Defstart"/>
        <w:keepNext/>
        <w:spacing w:before="60"/>
      </w:pPr>
      <w:r>
        <w:rPr>
          <w:b/>
        </w:rPr>
        <w:tab/>
        <w:t>“</w:t>
      </w:r>
      <w:r>
        <w:rPr>
          <w:rStyle w:val="CharDefText"/>
        </w:rPr>
        <w:t>biological parent</w:t>
      </w:r>
      <w:r>
        <w:rPr>
          <w:b/>
        </w:rPr>
        <w:t>”</w:t>
      </w:r>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spacing w:before="60"/>
      </w:pPr>
      <w:r>
        <w:rPr>
          <w:b/>
        </w:rPr>
        <w:tab/>
        <w:t>“</w:t>
      </w:r>
      <w:r>
        <w:rPr>
          <w:rStyle w:val="CharDefText"/>
        </w:rPr>
        <w:t>Chairperson</w:t>
      </w:r>
      <w:r>
        <w:rPr>
          <w:b/>
        </w:rPr>
        <w:t>”</w:t>
      </w:r>
      <w:r>
        <w:t xml:space="preserve"> means the member appointed to that office under clause 1(1) of the Schedule, and includes a reference to a person acting in that office;</w:t>
      </w:r>
    </w:p>
    <w:p>
      <w:pPr>
        <w:pStyle w:val="Defstart"/>
        <w:spacing w:before="60"/>
      </w:pPr>
      <w:r>
        <w:rPr>
          <w:b/>
        </w:rPr>
        <w:tab/>
        <w:t>“</w:t>
      </w:r>
      <w:r>
        <w:rPr>
          <w:rStyle w:val="CharDefText"/>
        </w:rPr>
        <w:t>Code of Practice</w:t>
      </w:r>
      <w:r>
        <w:rPr>
          <w:b/>
        </w:rPr>
        <w:t>”</w:t>
      </w:r>
      <w:r>
        <w:t xml:space="preserve"> or </w:t>
      </w:r>
      <w:r>
        <w:rPr>
          <w:b/>
        </w:rPr>
        <w:t>“</w:t>
      </w:r>
      <w:r>
        <w:rPr>
          <w:rStyle w:val="CharDefText"/>
        </w:rPr>
        <w:t>Code</w:t>
      </w:r>
      <w:r>
        <w:rPr>
          <w:b/>
        </w:rPr>
        <w:t>”</w:t>
      </w:r>
      <w:r>
        <w:t xml:space="preserve"> means the Code of Practice compiled under section 14(1)(c), as from time to time amended and in force;</w:t>
      </w:r>
    </w:p>
    <w:p>
      <w:pPr>
        <w:pStyle w:val="Defstart"/>
        <w:spacing w:before="60"/>
      </w:pPr>
      <w:r>
        <w:rPr>
          <w:b/>
        </w:rPr>
        <w:tab/>
        <w:t>“</w:t>
      </w:r>
      <w:r>
        <w:rPr>
          <w:rStyle w:val="CharDefText"/>
        </w:rPr>
        <w:t>Commissioner of Health</w:t>
      </w:r>
      <w:r>
        <w:rPr>
          <w:b/>
        </w:rPr>
        <w:t>”</w:t>
      </w:r>
      <w:r>
        <w:t xml:space="preserve"> or </w:t>
      </w:r>
      <w:r>
        <w:rPr>
          <w:b/>
        </w:rPr>
        <w:t>“</w:t>
      </w:r>
      <w:r>
        <w:rPr>
          <w:rStyle w:val="CharDefText"/>
        </w:rPr>
        <w:t>Commissioner</w:t>
      </w:r>
      <w:r>
        <w:rPr>
          <w:b/>
        </w:rPr>
        <w:t>”</w:t>
      </w:r>
      <w:r>
        <w:t xml:space="preserve"> means the person who holds or is acting in the office of ‘Commissioner’ within the meaning of section 3(1) of the </w:t>
      </w:r>
      <w:r>
        <w:rPr>
          <w:i/>
        </w:rPr>
        <w:t>Health Act 1911</w:t>
      </w:r>
      <w:r>
        <w:t>;</w:t>
      </w:r>
    </w:p>
    <w:p>
      <w:pPr>
        <w:pStyle w:val="Defstart"/>
        <w:spacing w:before="60"/>
      </w:pPr>
      <w:r>
        <w:rPr>
          <w:b/>
        </w:rPr>
        <w:tab/>
        <w:t>“</w:t>
      </w:r>
      <w:r>
        <w:rPr>
          <w:rStyle w:val="CharDefText"/>
        </w:rPr>
        <w:t>committee</w:t>
      </w:r>
      <w:r>
        <w:rPr>
          <w:b/>
        </w:rPr>
        <w:t>”</w:t>
      </w:r>
      <w:r>
        <w:t xml:space="preserve"> means a committee of the Council;</w:t>
      </w:r>
    </w:p>
    <w:p>
      <w:pPr>
        <w:pStyle w:val="Defstart"/>
      </w:pPr>
      <w:r>
        <w:rPr>
          <w:b/>
        </w:rPr>
        <w:tab/>
        <w:t>“</w:t>
      </w:r>
      <w:r>
        <w:rPr>
          <w:rStyle w:val="CharDefText"/>
        </w:rPr>
        <w:t>Commonwealth Human Embryo Act</w:t>
      </w:r>
      <w:r>
        <w:rPr>
          <w:b/>
        </w:rPr>
        <w:t>”</w:t>
      </w:r>
      <w:r>
        <w:t xml:space="preserve"> means the </w:t>
      </w:r>
      <w:r>
        <w:rPr>
          <w:i/>
        </w:rPr>
        <w:t>Research Involving Human Embryos Act 2002</w:t>
      </w:r>
      <w:r>
        <w:t xml:space="preserve"> of the Commonwealth;</w:t>
      </w:r>
    </w:p>
    <w:p>
      <w:pPr>
        <w:pStyle w:val="Defstart"/>
        <w:keepNext/>
        <w:spacing w:before="60"/>
      </w:pPr>
      <w:r>
        <w:rPr>
          <w:b/>
        </w:rPr>
        <w:tab/>
        <w:t>“</w:t>
      </w:r>
      <w:r>
        <w:rPr>
          <w:rStyle w:val="CharDefText"/>
        </w:rPr>
        <w:t>condition</w:t>
      </w:r>
      <w:r>
        <w:rPr>
          <w:b/>
        </w:rPr>
        <w:t>”</w:t>
      </w:r>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r>
        <w:tab/>
      </w:r>
      <w:r>
        <w:tab/>
        <w:t>whether or not it purports to be expressed by way of a condition;</w:t>
      </w:r>
    </w:p>
    <w:p>
      <w:pPr>
        <w:pStyle w:val="Defstart"/>
      </w:pPr>
      <w:r>
        <w:rPr>
          <w:b/>
        </w:rPr>
        <w:tab/>
        <w:t>“</w:t>
      </w:r>
      <w:r>
        <w:rPr>
          <w:rStyle w:val="CharDefText"/>
        </w:rPr>
        <w:t>Council</w:t>
      </w:r>
      <w:r>
        <w:rPr>
          <w:b/>
        </w:rPr>
        <w:t>”</w:t>
      </w:r>
      <w:r>
        <w:t xml:space="preserve"> means the Western Australian Reproductive Technology Council established by section 8;</w:t>
      </w:r>
    </w:p>
    <w:p>
      <w:pPr>
        <w:pStyle w:val="Defstart"/>
        <w:keepNext/>
        <w:spacing w:before="60"/>
      </w:pPr>
      <w:r>
        <w:rPr>
          <w:b/>
        </w:rPr>
        <w:tab/>
        <w:t>“</w:t>
      </w:r>
      <w:r>
        <w:rPr>
          <w:rStyle w:val="CharDefText"/>
        </w:rPr>
        <w:t>counselling services</w:t>
      </w:r>
      <w:r>
        <w:rPr>
          <w:b/>
        </w:rPr>
        <w:t>”</w:t>
      </w:r>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t>“</w:t>
      </w:r>
      <w:r>
        <w:rPr>
          <w:rStyle w:val="CharDefText"/>
        </w:rPr>
        <w:t>Deputy Chairperson</w:t>
      </w:r>
      <w:r>
        <w:rPr>
          <w:b/>
        </w:rPr>
        <w:t>”</w:t>
      </w:r>
      <w:r>
        <w:t xml:space="preserve"> means the member for the time being appointed or selected to that office under clause 1(3) of the Schedule, and includes a reference to a person acting in that office;</w:t>
      </w:r>
    </w:p>
    <w:p>
      <w:pPr>
        <w:pStyle w:val="Defstart"/>
        <w:spacing w:before="60"/>
      </w:pPr>
      <w:r>
        <w:rPr>
          <w:b/>
        </w:rPr>
        <w:tab/>
        <w:t>“</w:t>
      </w:r>
      <w:r>
        <w:rPr>
          <w:rStyle w:val="CharDefText"/>
        </w:rPr>
        <w:t>directions</w:t>
      </w:r>
      <w:r>
        <w:rPr>
          <w:b/>
        </w:rPr>
        <w:t>”</w:t>
      </w:r>
      <w:r>
        <w:t xml:space="preserve"> means directions given under Division 2 of Part 4;</w:t>
      </w:r>
    </w:p>
    <w:p>
      <w:pPr>
        <w:pStyle w:val="Defstart"/>
        <w:spacing w:before="60"/>
      </w:pPr>
      <w:r>
        <w:rPr>
          <w:b/>
        </w:rPr>
        <w:tab/>
        <w:t>“</w:t>
      </w:r>
      <w:r>
        <w:rPr>
          <w:rStyle w:val="CharDefText"/>
        </w:rPr>
        <w:t>director</w:t>
      </w:r>
      <w:r>
        <w:rPr>
          <w:b/>
        </w:rPr>
        <w:t>”</w:t>
      </w:r>
      <w:r>
        <w:t>,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pPr>
      <w:r>
        <w:rPr>
          <w:b/>
        </w:rPr>
        <w:tab/>
        <w:t>“</w:t>
      </w:r>
      <w:r>
        <w:rPr>
          <w:rStyle w:val="CharDefText"/>
        </w:rPr>
        <w:t>Director</w:t>
      </w:r>
      <w:r>
        <w:rPr>
          <w:rStyle w:val="CharDefText"/>
        </w:rPr>
        <w:noBreakHyphen/>
        <w:t>General</w:t>
      </w:r>
      <w:r>
        <w:rPr>
          <w:b/>
        </w:rPr>
        <w:t>”</w:t>
      </w:r>
      <w:r>
        <w:t xml:space="preserve"> means the person who holds or is acting in the office of ‘Director</w:t>
      </w:r>
      <w:r>
        <w:noBreakHyphen/>
        <w:t xml:space="preserve">General’ within the meaning of section 7 of the </w:t>
      </w:r>
      <w:r>
        <w:rPr>
          <w:i/>
        </w:rPr>
        <w:t>Community Services Act 1972</w:t>
      </w:r>
      <w:r>
        <w:t>;</w:t>
      </w:r>
    </w:p>
    <w:p>
      <w:pPr>
        <w:pStyle w:val="Defstart"/>
        <w:spacing w:before="60"/>
      </w:pPr>
      <w:r>
        <w:rPr>
          <w:b/>
        </w:rPr>
        <w:tab/>
        <w:t>“</w:t>
      </w:r>
      <w:r>
        <w:rPr>
          <w:rStyle w:val="CharDefText"/>
        </w:rPr>
        <w:t>effective consent</w:t>
      </w:r>
      <w:r>
        <w:rPr>
          <w:b/>
        </w:rPr>
        <w:t>”</w:t>
      </w:r>
      <w:r>
        <w:t xml:space="preserve"> is to be construed in accordance with section 22(8);</w:t>
      </w:r>
    </w:p>
    <w:p>
      <w:pPr>
        <w:pStyle w:val="Defstart"/>
      </w:pPr>
      <w:r>
        <w:rPr>
          <w:b/>
        </w:rPr>
        <w:tab/>
        <w:t>“</w:t>
      </w:r>
      <w:r>
        <w:rPr>
          <w:rStyle w:val="CharDefText"/>
        </w:rPr>
        <w:t>excess ART embryo</w:t>
      </w:r>
      <w:r>
        <w:rPr>
          <w:b/>
        </w:rPr>
        <w:t>”</w:t>
      </w:r>
      <w:r>
        <w:t xml:space="preserve"> has the meaning given to that term in section 53T;</w:t>
      </w:r>
    </w:p>
    <w:p>
      <w:pPr>
        <w:pStyle w:val="Defstart"/>
      </w:pPr>
      <w:r>
        <w:rPr>
          <w:b/>
        </w:rPr>
        <w:tab/>
        <w:t>“</w:t>
      </w:r>
      <w:r>
        <w:rPr>
          <w:rStyle w:val="CharDefText"/>
        </w:rPr>
        <w:t>Executive Officer</w:t>
      </w:r>
      <w:r>
        <w:rPr>
          <w:b/>
        </w:rPr>
        <w:t>”</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t>“</w:t>
      </w:r>
      <w:r>
        <w:rPr>
          <w:rStyle w:val="CharDefText"/>
        </w:rPr>
        <w:t>exemption</w:t>
      </w:r>
      <w:r>
        <w:rPr>
          <w:b/>
        </w:rPr>
        <w:t>”</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t>“</w:t>
      </w:r>
      <w:r>
        <w:rPr>
          <w:rStyle w:val="CharDefText"/>
        </w:rPr>
        <w:t>fertilisation</w:t>
      </w:r>
      <w:r>
        <w:rPr>
          <w:b/>
        </w:rPr>
        <w:t>”</w:t>
      </w:r>
      <w:r>
        <w:t>, for the purposes of this Act, means the process that commences at the moment of inclusion of a sperm head within the plasma membrane of an egg, and is completed when an embryo is formed;</w:t>
      </w:r>
    </w:p>
    <w:p>
      <w:pPr>
        <w:pStyle w:val="Defstart"/>
      </w:pPr>
      <w:r>
        <w:rPr>
          <w:b/>
        </w:rPr>
        <w:tab/>
        <w:t>“</w:t>
      </w:r>
      <w:r>
        <w:rPr>
          <w:rStyle w:val="CharDefText"/>
        </w:rPr>
        <w:t>guidelines</w:t>
      </w:r>
      <w:r>
        <w:rPr>
          <w:b/>
        </w:rPr>
        <w:t>”</w:t>
      </w:r>
      <w:r>
        <w:t xml:space="preserve"> means, except in section 14(3), the information set out in Part 2 of the Code;</w:t>
      </w:r>
    </w:p>
    <w:p>
      <w:pPr>
        <w:pStyle w:val="Defstart"/>
      </w:pPr>
      <w:r>
        <w:rPr>
          <w:b/>
        </w:rPr>
        <w:tab/>
        <w:t>“</w:t>
      </w:r>
      <w:r>
        <w:rPr>
          <w:rStyle w:val="CharDefText"/>
        </w:rPr>
        <w:t>human egg</w:t>
      </w:r>
      <w:r>
        <w:rPr>
          <w:b/>
        </w:rPr>
        <w:t>”</w:t>
      </w:r>
      <w:r>
        <w:t xml:space="preserve"> means a live human egg;</w:t>
      </w:r>
    </w:p>
    <w:p>
      <w:pPr>
        <w:pStyle w:val="Defstart"/>
      </w:pPr>
      <w:r>
        <w:rPr>
          <w:b/>
        </w:rPr>
        <w:tab/>
        <w:t>“</w:t>
      </w:r>
      <w:r>
        <w:rPr>
          <w:rStyle w:val="CharDefText"/>
        </w:rPr>
        <w:t>human embryo</w:t>
      </w:r>
      <w:r>
        <w:rPr>
          <w:b/>
        </w:rPr>
        <w:t>”</w:t>
      </w:r>
      <w:r>
        <w:t xml:space="preserve"> has the meaning given to that term in section 3A;</w:t>
      </w:r>
    </w:p>
    <w:p>
      <w:pPr>
        <w:pStyle w:val="Defstart"/>
      </w:pPr>
      <w:r>
        <w:rPr>
          <w:b/>
        </w:rPr>
        <w:tab/>
        <w:t>“</w:t>
      </w:r>
      <w:r>
        <w:rPr>
          <w:rStyle w:val="CharDefText"/>
        </w:rPr>
        <w:t>human gamete</w:t>
      </w:r>
      <w:r>
        <w:rPr>
          <w:b/>
        </w:rPr>
        <w:t>”</w:t>
      </w:r>
      <w:r>
        <w:t xml:space="preserve"> means a human egg or a human sperm;</w:t>
      </w:r>
    </w:p>
    <w:p>
      <w:pPr>
        <w:pStyle w:val="Defstart"/>
      </w:pPr>
      <w:r>
        <w:rPr>
          <w:b/>
        </w:rPr>
        <w:tab/>
        <w:t>“</w:t>
      </w:r>
      <w:r>
        <w:rPr>
          <w:rStyle w:val="CharDefText"/>
        </w:rPr>
        <w:t>human sperm</w:t>
      </w:r>
      <w:r>
        <w:rPr>
          <w:b/>
        </w:rPr>
        <w:t>”</w:t>
      </w:r>
      <w:r>
        <w:t xml:space="preserve"> means live human sperm or spermatids;</w:t>
      </w:r>
    </w:p>
    <w:p>
      <w:pPr>
        <w:pStyle w:val="Defstart"/>
        <w:keepNext/>
      </w:pPr>
      <w:r>
        <w:rPr>
          <w:b/>
        </w:rPr>
        <w:tab/>
        <w:t>“</w:t>
      </w:r>
      <w:r>
        <w:rPr>
          <w:rStyle w:val="CharDefText"/>
        </w:rPr>
        <w:t>in vitro fertilisation procedure</w:t>
      </w:r>
      <w:r>
        <w:rPr>
          <w:b/>
        </w:rPr>
        <w:t>”</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t>“</w:t>
      </w:r>
      <w:r>
        <w:rPr>
          <w:rStyle w:val="CharDefText"/>
        </w:rPr>
        <w:t>Institutional Ethics Committee</w:t>
      </w:r>
      <w:r>
        <w:rPr>
          <w:b/>
        </w:rPr>
        <w:t>”</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t>“</w:t>
      </w:r>
      <w:r>
        <w:rPr>
          <w:rStyle w:val="CharDefText"/>
        </w:rPr>
        <w:t>licence</w:t>
      </w:r>
      <w:r>
        <w:rPr>
          <w:b/>
        </w:rPr>
        <w:t>”</w:t>
      </w:r>
      <w:r>
        <w:t xml:space="preserve"> means a licence granted under Part 4;</w:t>
      </w:r>
    </w:p>
    <w:p>
      <w:pPr>
        <w:pStyle w:val="Defstart"/>
      </w:pPr>
      <w:r>
        <w:rPr>
          <w:b/>
        </w:rPr>
        <w:tab/>
        <w:t>“</w:t>
      </w:r>
      <w:r>
        <w:rPr>
          <w:rStyle w:val="CharDefText"/>
        </w:rPr>
        <w:t>licence supervisor</w:t>
      </w:r>
      <w:r>
        <w:rPr>
          <w:b/>
        </w:rPr>
        <w:t>”</w:t>
      </w:r>
      <w:r>
        <w:t>, in relation to a licence or exemption, means the individual under whose supervision the storage or practice authorised is, or is to be, carried on;</w:t>
      </w:r>
    </w:p>
    <w:p>
      <w:pPr>
        <w:pStyle w:val="Defstart"/>
        <w:keepNext/>
      </w:pPr>
      <w:r>
        <w:rPr>
          <w:b/>
        </w:rPr>
        <w:tab/>
        <w:t>“</w:t>
      </w:r>
      <w:r>
        <w:rPr>
          <w:rStyle w:val="CharDefText"/>
        </w:rPr>
        <w:t>licensee</w:t>
      </w:r>
      <w:r>
        <w:rPr>
          <w:b/>
        </w:rPr>
        <w:t>”</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t>“</w:t>
      </w:r>
      <w:r>
        <w:rPr>
          <w:rStyle w:val="CharDefText"/>
        </w:rPr>
        <w:t>medical practitioner</w:t>
      </w:r>
      <w:r>
        <w:rPr>
          <w:b/>
        </w:rPr>
        <w:t>”</w:t>
      </w:r>
      <w:r>
        <w:t xml:space="preserve"> has the meaning given in the </w:t>
      </w:r>
      <w:r>
        <w:rPr>
          <w:i/>
        </w:rPr>
        <w:t>Medical Act 1894</w:t>
      </w:r>
      <w:r>
        <w:t>;</w:t>
      </w:r>
    </w:p>
    <w:p>
      <w:pPr>
        <w:pStyle w:val="Defstart"/>
      </w:pPr>
      <w:r>
        <w:rPr>
          <w:b/>
        </w:rPr>
        <w:tab/>
        <w:t>“</w:t>
      </w:r>
      <w:r>
        <w:rPr>
          <w:rStyle w:val="CharDefText"/>
        </w:rPr>
        <w:t>member</w:t>
      </w:r>
      <w:r>
        <w:rPr>
          <w:b/>
        </w:rPr>
        <w:t>”</w:t>
      </w:r>
      <w:r>
        <w:t xml:space="preserve"> means member of the Council, and includes a reference to a deputy or other person acting in the place of a member;</w:t>
      </w:r>
    </w:p>
    <w:p>
      <w:pPr>
        <w:pStyle w:val="Defstart"/>
      </w:pPr>
      <w:r>
        <w:rPr>
          <w:b/>
        </w:rPr>
        <w:tab/>
        <w:t>“</w:t>
      </w:r>
      <w:r>
        <w:rPr>
          <w:rStyle w:val="CharDefText"/>
        </w:rPr>
        <w:t>NHMRC</w:t>
      </w:r>
      <w:r>
        <w:rPr>
          <w:b/>
        </w:rPr>
        <w:t>”</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t>“</w:t>
      </w:r>
      <w:r>
        <w:rPr>
          <w:rStyle w:val="CharDefText"/>
        </w:rPr>
        <w:t>NHMRC licence</w:t>
      </w:r>
      <w:r>
        <w:rPr>
          <w:b/>
        </w:rPr>
        <w:t>”</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t>“</w:t>
      </w:r>
      <w:r>
        <w:rPr>
          <w:rStyle w:val="CharDefText"/>
        </w:rPr>
        <w:t>nominated member</w:t>
      </w:r>
      <w:r>
        <w:rPr>
          <w:b/>
        </w:rPr>
        <w:t>”</w:t>
      </w:r>
      <w:r>
        <w:t xml:space="preserve"> means a member of the Council, other than the Executive Officer;</w:t>
      </w:r>
    </w:p>
    <w:p>
      <w:pPr>
        <w:pStyle w:val="Defstart"/>
      </w:pPr>
      <w:r>
        <w:rPr>
          <w:b/>
        </w:rPr>
        <w:tab/>
        <w:t>“</w:t>
      </w:r>
      <w:r>
        <w:rPr>
          <w:rStyle w:val="CharDefText"/>
        </w:rPr>
        <w:t>participant</w:t>
      </w:r>
      <w:r>
        <w:rPr>
          <w:b/>
        </w:rPr>
        <w: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t>“</w:t>
      </w:r>
      <w:r>
        <w:rPr>
          <w:rStyle w:val="CharDefText"/>
        </w:rPr>
        <w:t>person to whom the licence applies</w:t>
      </w:r>
      <w:r>
        <w:rPr>
          <w:b/>
        </w:rPr>
        <w:t>”</w:t>
      </w:r>
      <w:r>
        <w:t xml:space="preserve"> is to be construed in accordance with subsection (5);</w:t>
      </w:r>
    </w:p>
    <w:p>
      <w:pPr>
        <w:pStyle w:val="Defstart"/>
        <w:spacing w:before="70"/>
      </w:pPr>
      <w:r>
        <w:rPr>
          <w:b/>
        </w:rPr>
        <w:tab/>
        <w:t>“</w:t>
      </w:r>
      <w:r>
        <w:rPr>
          <w:rStyle w:val="CharDefText"/>
        </w:rPr>
        <w:t>premises</w:t>
      </w:r>
      <w:r>
        <w:rPr>
          <w:b/>
        </w:rPr>
        <w:t>”</w:t>
      </w:r>
      <w:r>
        <w:t xml:space="preserve"> includes any land, any vehicle, vessel or aircraft, and any part of premises;</w:t>
      </w:r>
    </w:p>
    <w:p>
      <w:pPr>
        <w:pStyle w:val="Defstart"/>
        <w:spacing w:before="70"/>
      </w:pPr>
      <w:r>
        <w:rPr>
          <w:b/>
        </w:rPr>
        <w:tab/>
        <w:t>“</w:t>
      </w:r>
      <w:r>
        <w:rPr>
          <w:rStyle w:val="CharDefText"/>
        </w:rPr>
        <w:t>procedure</w:t>
      </w:r>
      <w:r>
        <w:rPr>
          <w:b/>
        </w:rPr>
        <w:t>”</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t>“</w:t>
      </w:r>
      <w:r>
        <w:rPr>
          <w:rStyle w:val="CharDefText"/>
        </w:rPr>
        <w:t>proprietary company</w:t>
      </w:r>
      <w:r>
        <w:rPr>
          <w:b/>
        </w:rPr>
        <w:t>”</w:t>
      </w:r>
      <w:r>
        <w:t xml:space="preserve"> means a proprietary company within the meaning of the</w:t>
      </w:r>
      <w:r>
        <w:rPr>
          <w:i/>
        </w:rPr>
        <w:t xml:space="preserve"> Corporations Act 2001</w:t>
      </w:r>
      <w:r>
        <w:t xml:space="preserve"> of the Commonwealth;</w:t>
      </w:r>
    </w:p>
    <w:p>
      <w:pPr>
        <w:pStyle w:val="Defstart"/>
        <w:spacing w:before="70"/>
      </w:pPr>
      <w:r>
        <w:rPr>
          <w:b/>
        </w:rPr>
        <w:tab/>
        <w:t>“</w:t>
      </w:r>
      <w:r>
        <w:rPr>
          <w:rStyle w:val="CharDefText"/>
        </w:rPr>
        <w:t>Public Health Official</w:t>
      </w:r>
      <w:r>
        <w:rPr>
          <w:b/>
        </w:rPr>
        <w:t>”</w:t>
      </w:r>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t>“</w:t>
      </w:r>
      <w:r>
        <w:rPr>
          <w:rStyle w:val="CharDefText"/>
        </w:rPr>
        <w:t>record</w:t>
      </w:r>
      <w:r>
        <w:rPr>
          <w:b/>
        </w:rPr>
        <w:t>”</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t>“</w:t>
      </w:r>
      <w:r>
        <w:rPr>
          <w:rStyle w:val="CharDefText"/>
        </w:rPr>
        <w:t>related body corporate</w:t>
      </w:r>
      <w:r>
        <w:rPr>
          <w:b/>
        </w:rPr>
        <w:t>”</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t>“</w:t>
      </w:r>
      <w:r>
        <w:rPr>
          <w:rStyle w:val="CharDefText"/>
        </w:rPr>
        <w:t>reproductive technology</w:t>
      </w:r>
      <w:r>
        <w:rPr>
          <w:b/>
        </w:rPr>
        <w:t>”</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t>“</w:t>
      </w:r>
      <w:r>
        <w:rPr>
          <w:rStyle w:val="CharDefText"/>
        </w:rPr>
        <w:t>research</w:t>
      </w:r>
      <w:r>
        <w:rPr>
          <w:b/>
        </w:rPr>
        <w:t>”</w:t>
      </w:r>
      <w:r>
        <w:t xml:space="preserve"> means systematic investigations carried out for the primary purpose of adding to general knowledge but includes the carrying out of an experiment, and </w:t>
      </w:r>
      <w:r>
        <w:rPr>
          <w:b/>
        </w:rPr>
        <w:t>“</w:t>
      </w:r>
      <w:r>
        <w:rPr>
          <w:rStyle w:val="CharDefText"/>
        </w:rPr>
        <w:t>project of research</w:t>
      </w:r>
      <w:r>
        <w:rPr>
          <w:b/>
        </w:rPr>
        <w:t>”</w:t>
      </w:r>
      <w:r>
        <w:t xml:space="preserve"> shall be construed accordingly;</w:t>
      </w:r>
    </w:p>
    <w:p>
      <w:pPr>
        <w:pStyle w:val="Defstart"/>
      </w:pPr>
      <w:r>
        <w:rPr>
          <w:b/>
        </w:rPr>
        <w:tab/>
        <w:t>“</w:t>
      </w:r>
      <w:r>
        <w:rPr>
          <w:rStyle w:val="CharDefText"/>
        </w:rPr>
        <w:t>Rules</w:t>
      </w:r>
      <w:r>
        <w:rPr>
          <w:b/>
        </w:rPr>
        <w:t>”</w:t>
      </w:r>
      <w:r>
        <w:t xml:space="preserve"> means the rules contained in Part 1 of the Code;</w:t>
      </w:r>
    </w:p>
    <w:p>
      <w:pPr>
        <w:pStyle w:val="Defstart"/>
      </w:pPr>
      <w:r>
        <w:rPr>
          <w:b/>
        </w:rPr>
        <w:tab/>
        <w:t>“</w:t>
      </w:r>
      <w:r>
        <w:rPr>
          <w:rStyle w:val="CharDefText"/>
        </w:rPr>
        <w:t>storage procedure</w:t>
      </w:r>
      <w:r>
        <w:rPr>
          <w:b/>
        </w:rPr>
        <w:t>”</w:t>
      </w:r>
      <w:r>
        <w:t xml:space="preserve"> shall be construed in accordance with subsection (4);</w:t>
      </w:r>
    </w:p>
    <w:p>
      <w:pPr>
        <w:pStyle w:val="Defstart"/>
      </w:pPr>
      <w:r>
        <w:rPr>
          <w:b/>
        </w:rPr>
        <w:tab/>
        <w:t>“</w:t>
      </w:r>
      <w:r>
        <w:rPr>
          <w:rStyle w:val="CharDefText"/>
        </w:rPr>
        <w:t>subsidiary legislation</w:t>
      </w:r>
      <w:r>
        <w:rPr>
          <w:b/>
        </w:rPr>
        <w:t>”</w:t>
      </w:r>
      <w:r>
        <w:t xml:space="preserve"> includes the Rules and any direction having legislative effect;</w:t>
      </w:r>
    </w:p>
    <w:p>
      <w:pPr>
        <w:pStyle w:val="Defstart"/>
      </w:pPr>
      <w:r>
        <w:rPr>
          <w:b/>
        </w:rPr>
        <w:tab/>
        <w:t>“</w:t>
      </w:r>
      <w:r>
        <w:rPr>
          <w:rStyle w:val="CharDefText"/>
        </w:rPr>
        <w:t>summary conviction penalty</w:t>
      </w:r>
      <w:r>
        <w:rPr>
          <w:b/>
        </w:rPr>
        <w:t>”</w:t>
      </w:r>
      <w:r>
        <w:t xml:space="preserve">, in relation to a crime, has the same meaning as that term has in section 5 of </w:t>
      </w:r>
      <w:r>
        <w:rPr>
          <w:i/>
        </w:rPr>
        <w:t>The Criminal Code</w:t>
      </w:r>
      <w:r>
        <w:t>;</w:t>
      </w:r>
    </w:p>
    <w:p>
      <w:pPr>
        <w:pStyle w:val="Defstart"/>
        <w:keepNext/>
      </w:pPr>
      <w:r>
        <w:rPr>
          <w:b/>
        </w:rPr>
        <w:tab/>
        <w:t>“</w:t>
      </w:r>
      <w:r>
        <w:rPr>
          <w:rStyle w:val="CharDefText"/>
        </w:rPr>
        <w:t>this Act</w:t>
      </w:r>
      <w:r>
        <w:rPr>
          <w:b/>
        </w:rPr>
        <w: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t>“</w:t>
      </w:r>
      <w:r>
        <w:rPr>
          <w:rStyle w:val="CharDefText"/>
        </w:rPr>
        <w:t>treatment</w:t>
      </w:r>
      <w:r>
        <w:rPr>
          <w:b/>
        </w:rPr>
        <w:t>”</w:t>
      </w:r>
      <w:r>
        <w:t xml:space="preserve"> includes medical, surgical and obstetric services;</w:t>
      </w:r>
    </w:p>
    <w:p>
      <w:pPr>
        <w:pStyle w:val="Defstart"/>
      </w:pPr>
      <w:r>
        <w:rPr>
          <w:b/>
        </w:rPr>
        <w:tab/>
        <w:t>“</w:t>
      </w:r>
      <w:r>
        <w:rPr>
          <w:rStyle w:val="CharDefText"/>
        </w:rPr>
        <w:t>woman</w:t>
      </w:r>
      <w:r>
        <w:rPr>
          <w:b/>
        </w:rPr>
        <w:t>”</w:t>
      </w:r>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r>
        <w:rPr>
          <w:b/>
          <w:snapToGrid w:val="0"/>
        </w:rPr>
        <w:t>“</w:t>
      </w:r>
      <w:r>
        <w:rPr>
          <w:rStyle w:val="CharDefText"/>
        </w:rPr>
        <w:t>reproductive technology practice</w:t>
      </w:r>
      <w:r>
        <w:rPr>
          <w:b/>
          <w:snapToGrid w:val="0"/>
        </w:rPr>
        <w:t>”</w:t>
      </w:r>
      <w:r>
        <w:rPr>
          <w:snapToGrid w:val="0"/>
        </w:rPr>
        <w:t xml:space="preserve"> or </w:t>
      </w:r>
      <w:r>
        <w:rPr>
          <w:b/>
          <w:snapToGrid w:val="0"/>
        </w:rPr>
        <w:t>“</w:t>
      </w:r>
      <w:r>
        <w:rPr>
          <w:rStyle w:val="CharDefText"/>
        </w:rPr>
        <w:t>practice</w:t>
      </w:r>
      <w:r>
        <w:rPr>
          <w:b/>
          <w:snapToGrid w:val="0"/>
        </w:rPr>
        <w:t>”</w:t>
      </w:r>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b/>
          <w:snapToGrid w:val="0"/>
        </w:rPr>
        <w:t>“</w:t>
      </w:r>
      <w:r>
        <w:rPr>
          <w:rStyle w:val="CharDefText"/>
        </w:rPr>
        <w:t>stored</w:t>
      </w:r>
      <w:r>
        <w:rPr>
          <w:b/>
          <w:snapToGrid w:val="0"/>
        </w:rPr>
        <w:t>”</w:t>
      </w:r>
      <w:r>
        <w:rPr>
          <w:snapToGrid w:val="0"/>
        </w:rPr>
        <w:t>, means kept in such a state,</w:t>
      </w:r>
    </w:p>
    <w:p>
      <w:pPr>
        <w:pStyle w:val="Subsection"/>
        <w:spacing w:before="80"/>
        <w:rPr>
          <w:snapToGrid w:val="0"/>
        </w:rPr>
      </w:pPr>
      <w:r>
        <w:rPr>
          <w:snapToGrid w:val="0"/>
        </w:rPr>
        <w:tab/>
      </w:r>
      <w:r>
        <w:rPr>
          <w:snapToGrid w:val="0"/>
        </w:rPr>
        <w:tab/>
        <w:t xml:space="preserve">and </w:t>
      </w:r>
      <w:r>
        <w:rPr>
          <w:b/>
          <w:snapToGrid w:val="0"/>
        </w:rPr>
        <w:t>“</w:t>
      </w:r>
      <w:r>
        <w:rPr>
          <w:rStyle w:val="CharDefText"/>
        </w:rPr>
        <w:t>store</w:t>
      </w:r>
      <w:r>
        <w:rPr>
          <w:b/>
          <w:snapToGrid w:val="0"/>
        </w:rPr>
        <w:t>”</w:t>
      </w:r>
      <w:r>
        <w:rPr>
          <w:snapToGrid w:val="0"/>
        </w:rPr>
        <w:t xml:space="preserve"> and </w:t>
      </w:r>
      <w:r>
        <w:rPr>
          <w:b/>
          <w:snapToGrid w:val="0"/>
        </w:rPr>
        <w:t>“</w:t>
      </w:r>
      <w:r>
        <w:rPr>
          <w:rStyle w:val="CharDefText"/>
        </w:rPr>
        <w:t>storage</w:t>
      </w:r>
      <w:r>
        <w:rPr>
          <w:b/>
          <w:snapToGrid w:val="0"/>
        </w:rPr>
        <w:t>”</w:t>
      </w:r>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r>
        <w:t>Commissioner of Health</w:t>
      </w:r>
      <w:r>
        <w:rPr>
          <w:snapToGrid w:val="0"/>
        </w:rPr>
        <w:t xml:space="preserve"> 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[Section 3 amended by No. 57 of 1997 s. 75; No. 10 of 2001 s. 108; No. 17 of 2004 s. 5; No. 18 of 2004 s. 4; No. 55 of 2004 s. 522 and 540.]</w:t>
      </w:r>
    </w:p>
    <w:p>
      <w:pPr>
        <w:pStyle w:val="Heading5"/>
      </w:pPr>
      <w:bookmarkStart w:id="46" w:name="_Toc120689209"/>
      <w:bookmarkStart w:id="47" w:name="_Toc403920010"/>
      <w:bookmarkStart w:id="48" w:name="_Toc520083413"/>
      <w:bookmarkStart w:id="49" w:name="_Toc7244895"/>
      <w:bookmarkStart w:id="50" w:name="_Toc9932934"/>
      <w:r>
        <w:rPr>
          <w:rStyle w:val="CharSectno"/>
        </w:rPr>
        <w:t>3A</w:t>
      </w:r>
      <w:r>
        <w:t>.</w:t>
      </w:r>
      <w:r>
        <w:tab/>
        <w:t>Meaning of “human embryo”</w:t>
      </w:r>
      <w:bookmarkEnd w:id="46"/>
    </w:p>
    <w:p>
      <w:pPr>
        <w:pStyle w:val="Subsection"/>
      </w:pPr>
      <w:r>
        <w:tab/>
        <w:t>(1)</w:t>
      </w:r>
      <w:r>
        <w:tab/>
        <w:t>In this Act —</w:t>
      </w:r>
    </w:p>
    <w:p>
      <w:pPr>
        <w:pStyle w:val="Defstart"/>
      </w:pPr>
      <w:r>
        <w:rPr>
          <w:b/>
        </w:rPr>
        <w:tab/>
        <w:t>“</w:t>
      </w:r>
      <w:r>
        <w:rPr>
          <w:rStyle w:val="CharDefText"/>
        </w:rPr>
        <w:t>human embryo</w:t>
      </w:r>
      <w:r>
        <w:rPr>
          <w:b/>
        </w:rPr>
        <w:t>”</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51" w:name="_Toc120689210"/>
      <w:r>
        <w:rPr>
          <w:rStyle w:val="CharSectno"/>
        </w:rPr>
        <w:t>4</w:t>
      </w:r>
      <w:r>
        <w:rPr>
          <w:snapToGrid w:val="0"/>
        </w:rPr>
        <w:t>.</w:t>
      </w:r>
      <w:r>
        <w:rPr>
          <w:snapToGrid w:val="0"/>
        </w:rPr>
        <w:tab/>
        <w:t>The objects of this Act</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52" w:name="_Toc403920011"/>
      <w:bookmarkStart w:id="53" w:name="_Toc520083414"/>
      <w:bookmarkStart w:id="54" w:name="_Toc7244896"/>
      <w:bookmarkStart w:id="55"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56" w:name="_Toc120689211"/>
      <w:r>
        <w:rPr>
          <w:rStyle w:val="CharSectno"/>
        </w:rPr>
        <w:t>5</w:t>
      </w:r>
      <w:r>
        <w:rPr>
          <w:snapToGrid w:val="0"/>
        </w:rPr>
        <w:t>.</w:t>
      </w:r>
      <w:r>
        <w:rPr>
          <w:snapToGrid w:val="0"/>
        </w:rPr>
        <w:tab/>
        <w:t>Administration of this Act</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Subject to the Minister, the administration of this Act is vested in the Commissioner of Health 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advise the Commissioner of Health on licensing and disciplinary matters,</w:t>
      </w:r>
    </w:p>
    <w:p>
      <w:pPr>
        <w:pStyle w:val="Subsection"/>
        <w:rPr>
          <w:snapToGrid w:val="0"/>
        </w:rPr>
      </w:pPr>
      <w:r>
        <w:rPr>
          <w:snapToGrid w:val="0"/>
        </w:rPr>
        <w:tab/>
      </w:r>
      <w:r>
        <w:rPr>
          <w:snapToGrid w:val="0"/>
        </w:rPr>
        <w:tab/>
        <w:t>but shall give effect to instructions given by the Minister under section 12(3) and, if the Commissioner of Health is empowered under section 13 to discharge functions of the Council, shall assist the Commissioner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Directions given by the Commissioner of Health shall have effect, except to the extent of any inconsistency with the regulations or the Code, in accordance with section 31.</w:t>
      </w:r>
    </w:p>
    <w:p>
      <w:pPr>
        <w:pStyle w:val="Subsection"/>
        <w:rPr>
          <w:snapToGrid w:val="0"/>
        </w:rPr>
      </w:pPr>
      <w:r>
        <w:rPr>
          <w:snapToGrid w:val="0"/>
        </w:rPr>
        <w:tab/>
        <w:t>(6)</w:t>
      </w:r>
      <w:r>
        <w:rPr>
          <w:snapToGrid w:val="0"/>
        </w:rPr>
        <w:tab/>
        <w:t>A report on the use of human reproductive technology in the State during the preceding financial year shall be furnished annually by the Council to the Commissioner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to be furnished by the Commissioner and the Council with — </w:t>
      </w:r>
    </w:p>
    <w:p>
      <w:pPr>
        <w:pStyle w:val="Indenti"/>
        <w:rPr>
          <w:snapToGrid w:val="0"/>
        </w:rPr>
      </w:pPr>
      <w:r>
        <w:rPr>
          <w:snapToGrid w:val="0"/>
        </w:rPr>
        <w:tab/>
        <w:t>(i)</w:t>
      </w:r>
      <w:r>
        <w:rPr>
          <w:snapToGrid w:val="0"/>
        </w:rPr>
        <w:tab/>
        <w:t>any report concerning the activities or proceedings of the Commissioner,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request the Commissioner or the Council to furnish, or to give the Minister access to, information, and to supply records; and</w:t>
      </w:r>
    </w:p>
    <w:p>
      <w:pPr>
        <w:pStyle w:val="Indenta"/>
        <w:rPr>
          <w:snapToGrid w:val="0"/>
        </w:rPr>
      </w:pPr>
      <w:r>
        <w:rPr>
          <w:snapToGrid w:val="0"/>
        </w:rPr>
        <w:tab/>
        <w:t>(b)</w:t>
      </w:r>
      <w:r>
        <w:rPr>
          <w:snapToGrid w:val="0"/>
        </w:rPr>
        <w:tab/>
        <w:t>make use of the services of any staff of the Commissioner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information</w:t>
      </w:r>
      <w:r>
        <w:rPr>
          <w:b/>
        </w:rPr>
        <w:t>”</w:t>
      </w:r>
      <w:r>
        <w:t xml:space="preserve"> means — </w:t>
      </w:r>
    </w:p>
    <w:p>
      <w:pPr>
        <w:pStyle w:val="Defpara"/>
      </w:pPr>
      <w:r>
        <w:tab/>
        <w:t>(a)</w:t>
      </w:r>
      <w:r>
        <w:tab/>
        <w:t>any record relating to the functions of the Commissioner or the Council;</w:t>
      </w:r>
    </w:p>
    <w:p>
      <w:pPr>
        <w:pStyle w:val="Defpara"/>
      </w:pPr>
      <w:r>
        <w:tab/>
        <w:t>(b)</w:t>
      </w:r>
      <w:r>
        <w:tab/>
        <w:t>any other document or information which relates to the Commissioner or the Council or to reproductive technology which is in the custody or control of the Commissioner or of the Council and is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t>“</w:t>
      </w:r>
      <w:r>
        <w:rPr>
          <w:rStyle w:val="CharDefText"/>
        </w:rPr>
        <w:t>record</w:t>
      </w:r>
      <w:r>
        <w:rPr>
          <w:b/>
        </w:rPr>
        <w:t>”</w:t>
      </w:r>
      <w:r>
        <w:t xml:space="preserve"> includes any data that is compiled, recorded, encoded or stored, and any film, tape, disc or other device or medium on which it can or may be found.</w:t>
      </w:r>
    </w:p>
    <w:p>
      <w:pPr>
        <w:pStyle w:val="Heading3"/>
        <w:rPr>
          <w:snapToGrid w:val="0"/>
        </w:rPr>
      </w:pPr>
      <w:bookmarkStart w:id="57" w:name="_Toc78092225"/>
      <w:bookmarkStart w:id="58" w:name="_Toc78103444"/>
      <w:bookmarkStart w:id="59" w:name="_Toc78103547"/>
      <w:bookmarkStart w:id="60" w:name="_Toc89667694"/>
      <w:bookmarkStart w:id="61" w:name="_Toc89748814"/>
      <w:bookmarkStart w:id="62" w:name="_Toc90963653"/>
      <w:bookmarkStart w:id="63" w:name="_Toc92862173"/>
      <w:bookmarkStart w:id="64" w:name="_Toc97106946"/>
      <w:bookmarkStart w:id="65" w:name="_Toc102884035"/>
      <w:bookmarkStart w:id="66" w:name="_Toc114890266"/>
      <w:bookmarkStart w:id="67" w:name="_Toc118874767"/>
      <w:bookmarkStart w:id="68" w:name="_Toc118875049"/>
      <w:bookmarkStart w:id="69" w:name="_Toc119232929"/>
      <w:bookmarkStart w:id="70" w:name="_Toc119386167"/>
      <w:bookmarkStart w:id="71" w:name="_Toc120689212"/>
      <w:r>
        <w:rPr>
          <w:rStyle w:val="CharDivNo"/>
        </w:rPr>
        <w:t>Division 2</w:t>
      </w:r>
      <w:r>
        <w:rPr>
          <w:snapToGrid w:val="0"/>
        </w:rPr>
        <w:t> — </w:t>
      </w:r>
      <w:r>
        <w:rPr>
          <w:rStyle w:val="CharDivText"/>
        </w:rPr>
        <w:t>Specific offences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DivText"/>
        </w:rPr>
        <w:t xml:space="preserve"> </w:t>
      </w:r>
    </w:p>
    <w:p>
      <w:pPr>
        <w:pStyle w:val="Heading5"/>
      </w:pPr>
      <w:bookmarkStart w:id="72" w:name="_Toc120689213"/>
      <w:bookmarkStart w:id="73" w:name="_Toc403920012"/>
      <w:bookmarkStart w:id="74" w:name="_Toc520083415"/>
      <w:bookmarkStart w:id="75" w:name="_Toc7244897"/>
      <w:bookmarkStart w:id="76" w:name="_Toc9932936"/>
      <w:r>
        <w:rPr>
          <w:rStyle w:val="CharSectno"/>
        </w:rPr>
        <w:t>5A</w:t>
      </w:r>
      <w:r>
        <w:t>.</w:t>
      </w:r>
      <w:r>
        <w:tab/>
        <w:t>Application</w:t>
      </w:r>
      <w:bookmarkEnd w:id="72"/>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77" w:name="_Toc120689214"/>
      <w:r>
        <w:rPr>
          <w:rStyle w:val="CharSectno"/>
        </w:rPr>
        <w:t>6</w:t>
      </w:r>
      <w:r>
        <w:rPr>
          <w:snapToGrid w:val="0"/>
        </w:rPr>
        <w:t>.</w:t>
      </w:r>
      <w:r>
        <w:rPr>
          <w:snapToGrid w:val="0"/>
        </w:rPr>
        <w:tab/>
        <w:t>Unlicensed practices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repealed]</w:t>
      </w:r>
    </w:p>
    <w:p>
      <w:pPr>
        <w:pStyle w:val="Subsection"/>
        <w:rPr>
          <w:snapToGrid w:val="0"/>
        </w:rPr>
      </w:pPr>
      <w:r>
        <w:rPr>
          <w:snapToGrid w:val="0"/>
        </w:rPr>
        <w:tab/>
        <w:t>(4)</w:t>
      </w:r>
      <w:r>
        <w:rPr>
          <w:snapToGrid w:val="0"/>
        </w:rPr>
        <w:tab/>
        <w:t>If an offence referred to in subsection (1) is shown to have been committed after the service upon the alleged offender of a notice in the prescribed form signed by the Commissioner of Health 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w:t>
      </w:r>
    </w:p>
    <w:p>
      <w:pPr>
        <w:pStyle w:val="Heading5"/>
        <w:rPr>
          <w:snapToGrid w:val="0"/>
        </w:rPr>
      </w:pPr>
      <w:bookmarkStart w:id="78" w:name="_Toc403920013"/>
      <w:bookmarkStart w:id="79" w:name="_Toc520083416"/>
      <w:bookmarkStart w:id="80" w:name="_Toc7244898"/>
      <w:bookmarkStart w:id="81" w:name="_Toc9932937"/>
      <w:bookmarkStart w:id="82" w:name="_Toc120689215"/>
      <w:r>
        <w:rPr>
          <w:rStyle w:val="CharSectno"/>
        </w:rPr>
        <w:t>7</w:t>
      </w:r>
      <w:r>
        <w:rPr>
          <w:snapToGrid w:val="0"/>
        </w:rPr>
        <w:t>.</w:t>
      </w:r>
      <w:r>
        <w:rPr>
          <w:snapToGrid w:val="0"/>
        </w:rPr>
        <w:tab/>
        <w:t>Offences relating to reproductive technology</w:t>
      </w:r>
      <w:bookmarkEnd w:id="78"/>
      <w:bookmarkEnd w:id="79"/>
      <w:bookmarkEnd w:id="80"/>
      <w:bookmarkEnd w:id="81"/>
      <w:bookmarkEnd w:id="82"/>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repealed]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83" w:name="_Toc78092228"/>
      <w:bookmarkStart w:id="84" w:name="_Toc78103447"/>
      <w:bookmarkStart w:id="85" w:name="_Toc78103550"/>
      <w:bookmarkStart w:id="86" w:name="_Toc89667698"/>
      <w:bookmarkStart w:id="87" w:name="_Toc89748818"/>
      <w:bookmarkStart w:id="88" w:name="_Toc90963657"/>
      <w:bookmarkStart w:id="89" w:name="_Toc92862177"/>
      <w:bookmarkStart w:id="90" w:name="_Toc97106950"/>
      <w:bookmarkStart w:id="91" w:name="_Toc102884039"/>
      <w:bookmarkStart w:id="92" w:name="_Toc114890270"/>
      <w:bookmarkStart w:id="93" w:name="_Toc118874771"/>
      <w:bookmarkStart w:id="94" w:name="_Toc118875053"/>
      <w:bookmarkStart w:id="95" w:name="_Toc119232933"/>
      <w:bookmarkStart w:id="96" w:name="_Toc119386171"/>
      <w:bookmarkStart w:id="97" w:name="_Toc120689216"/>
      <w:r>
        <w:rPr>
          <w:rStyle w:val="CharPartNo"/>
        </w:rPr>
        <w:t>Part 2</w:t>
      </w:r>
      <w:r>
        <w:rPr>
          <w:rStyle w:val="CharDivNo"/>
        </w:rPr>
        <w:t> </w:t>
      </w:r>
      <w:r>
        <w:t>—</w:t>
      </w:r>
      <w:r>
        <w:rPr>
          <w:rStyle w:val="CharDivText"/>
        </w:rPr>
        <w:t> </w:t>
      </w:r>
      <w:r>
        <w:rPr>
          <w:rStyle w:val="CharPartText"/>
        </w:rPr>
        <w:t>The Council</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5"/>
        <w:rPr>
          <w:snapToGrid w:val="0"/>
        </w:rPr>
      </w:pPr>
      <w:bookmarkStart w:id="98" w:name="_Toc403920014"/>
      <w:bookmarkStart w:id="99" w:name="_Toc520083417"/>
      <w:bookmarkStart w:id="100" w:name="_Toc7244899"/>
      <w:bookmarkStart w:id="101" w:name="_Toc9932938"/>
      <w:bookmarkStart w:id="102" w:name="_Toc120689217"/>
      <w:r>
        <w:rPr>
          <w:rStyle w:val="CharSectno"/>
        </w:rPr>
        <w:t>8</w:t>
      </w:r>
      <w:r>
        <w:rPr>
          <w:snapToGrid w:val="0"/>
        </w:rPr>
        <w:t>.</w:t>
      </w:r>
      <w:r>
        <w:rPr>
          <w:snapToGrid w:val="0"/>
        </w:rPr>
        <w:tab/>
        <w:t>Establishment of Council</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 xml:space="preserve">the Minister charged with the administration of the </w:t>
      </w:r>
      <w:r>
        <w:rPr>
          <w:i/>
          <w:snapToGrid w:val="0"/>
        </w:rPr>
        <w:t>Community Services Act 1972</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p>
    <w:p>
      <w:pPr>
        <w:pStyle w:val="Heading5"/>
        <w:spacing w:before="240"/>
        <w:rPr>
          <w:snapToGrid w:val="0"/>
        </w:rPr>
      </w:pPr>
      <w:bookmarkStart w:id="103" w:name="_Toc403920015"/>
      <w:bookmarkStart w:id="104" w:name="_Toc520083418"/>
      <w:bookmarkStart w:id="105" w:name="_Toc7244900"/>
      <w:bookmarkStart w:id="106" w:name="_Toc9932939"/>
      <w:bookmarkStart w:id="107" w:name="_Toc120689218"/>
      <w:r>
        <w:rPr>
          <w:rStyle w:val="CharSectno"/>
        </w:rPr>
        <w:t>9</w:t>
      </w:r>
      <w:r>
        <w:rPr>
          <w:snapToGrid w:val="0"/>
        </w:rPr>
        <w:t>.</w:t>
      </w:r>
      <w:r>
        <w:rPr>
          <w:snapToGrid w:val="0"/>
        </w:rPr>
        <w:tab/>
        <w:t>Nominations, and recommendations, for membership</w:t>
      </w:r>
      <w:bookmarkEnd w:id="103"/>
      <w:bookmarkEnd w:id="104"/>
      <w:bookmarkEnd w:id="105"/>
      <w:bookmarkEnd w:id="106"/>
      <w:bookmarkEnd w:id="107"/>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08" w:name="_Toc403920016"/>
      <w:bookmarkStart w:id="109" w:name="_Toc520083419"/>
      <w:bookmarkStart w:id="110" w:name="_Toc7244901"/>
      <w:bookmarkStart w:id="111" w:name="_Toc9932940"/>
      <w:bookmarkStart w:id="112" w:name="_Toc120689219"/>
      <w:r>
        <w:rPr>
          <w:rStyle w:val="CharSectno"/>
        </w:rPr>
        <w:t>10</w:t>
      </w:r>
      <w:r>
        <w:rPr>
          <w:snapToGrid w:val="0"/>
        </w:rPr>
        <w:t>.</w:t>
      </w:r>
      <w:r>
        <w:rPr>
          <w:snapToGrid w:val="0"/>
        </w:rPr>
        <w:tab/>
        <w:t>Committees</w:t>
      </w:r>
      <w:bookmarkEnd w:id="108"/>
      <w:bookmarkEnd w:id="109"/>
      <w:bookmarkEnd w:id="110"/>
      <w:bookmarkEnd w:id="111"/>
      <w:bookmarkEnd w:id="112"/>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The Minister or the Commissioner of Health may request the Council to furnish the advice of an appropriate committee on any matter related to the provisions or operation of this Act and, unless the Council otherwise requires, the committee may consider the matter and give to the Minister or the Commissioner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Heading5"/>
        <w:rPr>
          <w:snapToGrid w:val="0"/>
        </w:rPr>
      </w:pPr>
      <w:bookmarkStart w:id="113" w:name="_Toc403920017"/>
      <w:bookmarkStart w:id="114" w:name="_Toc520083420"/>
      <w:bookmarkStart w:id="115" w:name="_Toc7244902"/>
      <w:bookmarkStart w:id="116" w:name="_Toc9932941"/>
      <w:bookmarkStart w:id="117" w:name="_Toc120689220"/>
      <w:r>
        <w:rPr>
          <w:rStyle w:val="CharSectno"/>
        </w:rPr>
        <w:t>11</w:t>
      </w:r>
      <w:r>
        <w:rPr>
          <w:snapToGrid w:val="0"/>
        </w:rPr>
        <w:t>.</w:t>
      </w:r>
      <w:r>
        <w:rPr>
          <w:snapToGrid w:val="0"/>
        </w:rPr>
        <w:tab/>
        <w:t>Delegation by the Council</w:t>
      </w:r>
      <w:bookmarkEnd w:id="113"/>
      <w:bookmarkEnd w:id="114"/>
      <w:bookmarkEnd w:id="115"/>
      <w:bookmarkEnd w:id="116"/>
      <w:bookmarkEnd w:id="117"/>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 Commissioner of Health;</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any function vested in the Council, other than the function of advising the Commissioner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where the delegation is to a member or officer of a public authority, the Council has satisfied the Commissioner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Heading5"/>
        <w:rPr>
          <w:snapToGrid w:val="0"/>
        </w:rPr>
      </w:pPr>
      <w:bookmarkStart w:id="118" w:name="_Toc403920018"/>
      <w:bookmarkStart w:id="119" w:name="_Toc520083421"/>
      <w:bookmarkStart w:id="120" w:name="_Toc7244903"/>
      <w:bookmarkStart w:id="121" w:name="_Toc9932942"/>
      <w:bookmarkStart w:id="122" w:name="_Toc120689221"/>
      <w:r>
        <w:rPr>
          <w:rStyle w:val="CharSectno"/>
        </w:rPr>
        <w:t>12</w:t>
      </w:r>
      <w:r>
        <w:rPr>
          <w:snapToGrid w:val="0"/>
        </w:rPr>
        <w:t>.</w:t>
      </w:r>
      <w:r>
        <w:rPr>
          <w:snapToGrid w:val="0"/>
        </w:rPr>
        <w:tab/>
        <w:t>Relationship of the Council to the Minister</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 Commissioner of Health, consult the Minister before continuing with a proposed course of action that in the opinion of the Commissioner amounts to a major initiative; and</w:t>
      </w:r>
    </w:p>
    <w:p>
      <w:pPr>
        <w:pStyle w:val="Indenta"/>
        <w:rPr>
          <w:snapToGrid w:val="0"/>
        </w:rPr>
      </w:pPr>
      <w:r>
        <w:rPr>
          <w:snapToGrid w:val="0"/>
        </w:rPr>
        <w:tab/>
        <w:t>(c)</w:t>
      </w:r>
      <w:r>
        <w:rPr>
          <w:snapToGrid w:val="0"/>
        </w:rPr>
        <w:tab/>
        <w:t>if so requested, report to the Minister on any proposal, whether made by the Minister, the Commissioner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Heading5"/>
        <w:rPr>
          <w:snapToGrid w:val="0"/>
        </w:rPr>
      </w:pPr>
      <w:bookmarkStart w:id="123" w:name="_Toc403920019"/>
      <w:bookmarkStart w:id="124" w:name="_Toc520083422"/>
      <w:bookmarkStart w:id="125" w:name="_Toc7244904"/>
      <w:bookmarkStart w:id="126" w:name="_Toc9932943"/>
      <w:bookmarkStart w:id="127" w:name="_Toc120689222"/>
      <w:r>
        <w:rPr>
          <w:rStyle w:val="CharSectno"/>
        </w:rPr>
        <w:t>13</w:t>
      </w:r>
      <w:r>
        <w:rPr>
          <w:snapToGrid w:val="0"/>
        </w:rPr>
        <w:t>.</w:t>
      </w:r>
      <w:r>
        <w:rPr>
          <w:snapToGrid w:val="0"/>
        </w:rPr>
        <w:tab/>
        <w:t>Powers, and relationship to the Council, of the Commissioner of Health</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Commissioner of Health 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decision relevant to a function of the Council is, in the opinion of the Commissioner having regard to the objects of this Act, required to be taken in the interests of public health;</w:t>
      </w:r>
    </w:p>
    <w:p>
      <w:pPr>
        <w:pStyle w:val="Indenta"/>
        <w:rPr>
          <w:snapToGrid w:val="0"/>
        </w:rPr>
      </w:pPr>
      <w:r>
        <w:rPr>
          <w:snapToGrid w:val="0"/>
        </w:rPr>
        <w:tab/>
        <w:t>(b)</w:t>
      </w:r>
      <w:r>
        <w:rPr>
          <w:snapToGrid w:val="0"/>
        </w:rPr>
        <w:tab/>
        <w:t>that decision has not been, and in the opinion of the Commissioner is not likely promptly to be, taken by the Council and the Commissioner has so informed the Minister;</w:t>
      </w:r>
    </w:p>
    <w:p>
      <w:pPr>
        <w:pStyle w:val="Indenta"/>
        <w:rPr>
          <w:snapToGrid w:val="0"/>
        </w:rPr>
      </w:pPr>
      <w:r>
        <w:rPr>
          <w:snapToGrid w:val="0"/>
        </w:rPr>
        <w:tab/>
        <w:t>(c)</w:t>
      </w:r>
      <w:r>
        <w:rPr>
          <w:snapToGrid w:val="0"/>
        </w:rPr>
        <w:tab/>
        <w:t>the Commissioner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the Commissioner has thereafter made known to the Council the decision which the Commissioner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the Commissioner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Commissioner so acting as delegate.</w:t>
      </w:r>
    </w:p>
    <w:p>
      <w:pPr>
        <w:pStyle w:val="Subsection"/>
        <w:rPr>
          <w:snapToGrid w:val="0"/>
        </w:rPr>
      </w:pPr>
      <w:r>
        <w:rPr>
          <w:snapToGrid w:val="0"/>
        </w:rPr>
        <w:tab/>
        <w:t>(3)</w:t>
      </w:r>
      <w:r>
        <w:rPr>
          <w:snapToGrid w:val="0"/>
        </w:rPr>
        <w:tab/>
        <w:t>Any question arising between the Council, or any committee or member, and the Commissioner as to the operation of this section, or as to a conflict between instructions given by the Minister and requirements made known by the Commissioner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Commissioner of Health may, by an instrument in writing signed personally, delegate to a person who is an officer of, or who carries out duties in, the department of the Public Service of the State principally assisting the Minister in the administration of the </w:t>
      </w:r>
      <w:r>
        <w:rPr>
          <w:i/>
          <w:snapToGrid w:val="0"/>
        </w:rPr>
        <w:t>Health Act 1911</w:t>
      </w:r>
      <w:r>
        <w:rPr>
          <w:snapToGrid w:val="0"/>
        </w:rPr>
        <w:t>, either generally or as otherwise provided by that instrument, any function in the administration of this Act vested in or required to be discharged by the Commissioner.</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requirement under this section is made known by the Commissioner to the Council; or</w:t>
      </w:r>
    </w:p>
    <w:p>
      <w:pPr>
        <w:pStyle w:val="Indenta"/>
        <w:rPr>
          <w:snapToGrid w:val="0"/>
        </w:rPr>
      </w:pPr>
      <w:r>
        <w:rPr>
          <w:snapToGrid w:val="0"/>
        </w:rPr>
        <w:tab/>
        <w:t>(b)</w:t>
      </w:r>
      <w:r>
        <w:rPr>
          <w:snapToGrid w:val="0"/>
        </w:rPr>
        <w:tab/>
        <w:t>the Commissioner has been required to exercise any power under subsection (2)(c),</w:t>
      </w:r>
    </w:p>
    <w:p>
      <w:pPr>
        <w:pStyle w:val="Subsection"/>
        <w:spacing w:before="80"/>
        <w:rPr>
          <w:snapToGrid w:val="0"/>
        </w:rPr>
      </w:pPr>
      <w:r>
        <w:rPr>
          <w:snapToGrid w:val="0"/>
        </w:rPr>
        <w:tab/>
      </w:r>
      <w:r>
        <w:rPr>
          <w:snapToGrid w:val="0"/>
        </w:rPr>
        <w:tab/>
        <w:t>the Commissioner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Subject to sections 31 and 32, the Commissioner may impose conditions and give directions in relation to any licence or exemption.</w:t>
      </w:r>
    </w:p>
    <w:p>
      <w:pPr>
        <w:pStyle w:val="Subsection"/>
        <w:rPr>
          <w:snapToGrid w:val="0"/>
        </w:rPr>
      </w:pPr>
      <w:r>
        <w:rPr>
          <w:snapToGrid w:val="0"/>
        </w:rPr>
        <w:tab/>
        <w:t>(8)</w:t>
      </w:r>
      <w:r>
        <w:rPr>
          <w:snapToGrid w:val="0"/>
        </w:rPr>
        <w:tab/>
        <w:t>In the discharge of any function, or in imposing any condition, and in giving any direction under this Act the Commissioner shall, where practicable and requested, afford to an applicant or licensee reasons for any determination which may be made in relation to that person and a reasonable opportunity to show cause why the determination should not be given effect.</w:t>
      </w:r>
    </w:p>
    <w:p>
      <w:pPr>
        <w:pStyle w:val="Heading5"/>
        <w:rPr>
          <w:snapToGrid w:val="0"/>
        </w:rPr>
      </w:pPr>
      <w:bookmarkStart w:id="128" w:name="_Toc403920020"/>
      <w:bookmarkStart w:id="129" w:name="_Toc520083423"/>
      <w:bookmarkStart w:id="130" w:name="_Toc7244905"/>
      <w:bookmarkStart w:id="131" w:name="_Toc9932944"/>
      <w:bookmarkStart w:id="132" w:name="_Toc120689223"/>
      <w:r>
        <w:rPr>
          <w:rStyle w:val="CharSectno"/>
        </w:rPr>
        <w:t>14</w:t>
      </w:r>
      <w:r>
        <w:rPr>
          <w:snapToGrid w:val="0"/>
        </w:rPr>
        <w:t>.</w:t>
      </w:r>
      <w:r>
        <w:rPr>
          <w:snapToGrid w:val="0"/>
        </w:rPr>
        <w:tab/>
        <w:t>Functions of the Council</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 Commissioner of Health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 Commissioner,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133" w:name="_Toc78092236"/>
      <w:bookmarkStart w:id="134" w:name="_Toc78103455"/>
      <w:bookmarkStart w:id="135" w:name="_Toc78103558"/>
      <w:r>
        <w:tab/>
        <w:t>[Section 14 amended by No. 17 of 2004 s. 11; No. 55 of 2004 s. 523.]</w:t>
      </w:r>
    </w:p>
    <w:p>
      <w:pPr>
        <w:pStyle w:val="Heading2"/>
      </w:pPr>
      <w:bookmarkStart w:id="136" w:name="_Toc89667706"/>
      <w:bookmarkStart w:id="137" w:name="_Toc89748826"/>
      <w:bookmarkStart w:id="138" w:name="_Toc90963665"/>
      <w:bookmarkStart w:id="139" w:name="_Toc92862185"/>
      <w:bookmarkStart w:id="140" w:name="_Toc97106958"/>
      <w:bookmarkStart w:id="141" w:name="_Toc102884047"/>
      <w:bookmarkStart w:id="142" w:name="_Toc114890278"/>
      <w:bookmarkStart w:id="143" w:name="_Toc118874779"/>
      <w:bookmarkStart w:id="144" w:name="_Toc118875061"/>
      <w:bookmarkStart w:id="145" w:name="_Toc119232941"/>
      <w:bookmarkStart w:id="146" w:name="_Toc119386179"/>
      <w:bookmarkStart w:id="147" w:name="_Toc120689224"/>
      <w:r>
        <w:rPr>
          <w:rStyle w:val="CharPartNo"/>
        </w:rPr>
        <w:t>Part 3</w:t>
      </w:r>
      <w:r>
        <w:t> — </w:t>
      </w:r>
      <w:r>
        <w:rPr>
          <w:rStyle w:val="CharPartText"/>
        </w:rPr>
        <w:t>The Code of Practice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Heading3"/>
        <w:rPr>
          <w:snapToGrid w:val="0"/>
        </w:rPr>
      </w:pPr>
      <w:bookmarkStart w:id="148" w:name="_Toc78092237"/>
      <w:bookmarkStart w:id="149" w:name="_Toc78103456"/>
      <w:bookmarkStart w:id="150" w:name="_Toc78103559"/>
      <w:bookmarkStart w:id="151" w:name="_Toc89667707"/>
      <w:bookmarkStart w:id="152" w:name="_Toc89748827"/>
      <w:bookmarkStart w:id="153" w:name="_Toc90963666"/>
      <w:bookmarkStart w:id="154" w:name="_Toc92862186"/>
      <w:bookmarkStart w:id="155" w:name="_Toc97106959"/>
      <w:bookmarkStart w:id="156" w:name="_Toc102884048"/>
      <w:bookmarkStart w:id="157" w:name="_Toc114890279"/>
      <w:bookmarkStart w:id="158" w:name="_Toc118874780"/>
      <w:bookmarkStart w:id="159" w:name="_Toc118875062"/>
      <w:bookmarkStart w:id="160" w:name="_Toc119232942"/>
      <w:bookmarkStart w:id="161" w:name="_Toc119386180"/>
      <w:bookmarkStart w:id="162" w:name="_Toc120689225"/>
      <w:r>
        <w:rPr>
          <w:rStyle w:val="CharDivNo"/>
        </w:rPr>
        <w:t>Division 1</w:t>
      </w:r>
      <w:r>
        <w:rPr>
          <w:snapToGrid w:val="0"/>
        </w:rPr>
        <w:t> — </w:t>
      </w:r>
      <w:r>
        <w:rPr>
          <w:rStyle w:val="CharDivText"/>
        </w:rPr>
        <w:t>Compilation of the Code</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403920021"/>
      <w:bookmarkStart w:id="164" w:name="_Toc520083424"/>
      <w:bookmarkStart w:id="165" w:name="_Toc7244906"/>
      <w:bookmarkStart w:id="166" w:name="_Toc9932945"/>
      <w:bookmarkStart w:id="167" w:name="_Toc120689226"/>
      <w:r>
        <w:rPr>
          <w:rStyle w:val="CharSectno"/>
        </w:rPr>
        <w:t>15</w:t>
      </w:r>
      <w:r>
        <w:rPr>
          <w:snapToGrid w:val="0"/>
        </w:rPr>
        <w:t>.</w:t>
      </w:r>
      <w:r>
        <w:rPr>
          <w:snapToGrid w:val="0"/>
        </w:rPr>
        <w:tab/>
        <w:t>The concept of the Code of Practice</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r>
        <w:t>Commissioner of Health</w:t>
      </w:r>
      <w:r>
        <w:rPr>
          <w:snapToGrid w:val="0"/>
        </w:rPr>
        <w:t xml:space="preserve"> in considering any application may, at discretion, take into account any alleged tendency on the part of the applicant not to have regard to the guidelines.</w:t>
      </w:r>
    </w:p>
    <w:p>
      <w:pPr>
        <w:pStyle w:val="Footnotesection"/>
      </w:pPr>
      <w:r>
        <w:tab/>
        <w:t>[Section 15 amended by No. 55 of 2004 s. 540.]</w:t>
      </w:r>
    </w:p>
    <w:p>
      <w:pPr>
        <w:pStyle w:val="Heading5"/>
        <w:rPr>
          <w:snapToGrid w:val="0"/>
        </w:rPr>
      </w:pPr>
      <w:bookmarkStart w:id="168" w:name="_Toc403920022"/>
      <w:bookmarkStart w:id="169" w:name="_Toc520083425"/>
      <w:bookmarkStart w:id="170" w:name="_Toc7244907"/>
      <w:bookmarkStart w:id="171" w:name="_Toc9932946"/>
      <w:bookmarkStart w:id="172" w:name="_Toc120689227"/>
      <w:r>
        <w:rPr>
          <w:rStyle w:val="CharSectno"/>
        </w:rPr>
        <w:t>16</w:t>
      </w:r>
      <w:r>
        <w:rPr>
          <w:snapToGrid w:val="0"/>
        </w:rPr>
        <w:t>.</w:t>
      </w:r>
      <w:r>
        <w:rPr>
          <w:snapToGrid w:val="0"/>
        </w:rPr>
        <w:tab/>
        <w:t>The implementation of the Code of Practice</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173" w:name="_Toc403920023"/>
      <w:bookmarkStart w:id="174" w:name="_Toc520083426"/>
      <w:bookmarkStart w:id="175" w:name="_Toc7244908"/>
      <w:bookmarkStart w:id="176" w:name="_Toc9932947"/>
      <w:bookmarkStart w:id="177" w:name="_Toc120689228"/>
      <w:r>
        <w:rPr>
          <w:rStyle w:val="CharSectno"/>
        </w:rPr>
        <w:t>17</w:t>
      </w:r>
      <w:r>
        <w:rPr>
          <w:snapToGrid w:val="0"/>
        </w:rPr>
        <w:t>.</w:t>
      </w:r>
      <w:r>
        <w:rPr>
          <w:snapToGrid w:val="0"/>
        </w:rPr>
        <w:tab/>
        <w:t>Matters which shall be dealt with by the Code, subject to exception by way of regulations</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178" w:name="_Toc403920024"/>
      <w:bookmarkStart w:id="179" w:name="_Toc520083427"/>
      <w:bookmarkStart w:id="180" w:name="_Toc7244909"/>
      <w:bookmarkStart w:id="181"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182" w:name="_Toc120689229"/>
      <w:r>
        <w:rPr>
          <w:rStyle w:val="CharSectno"/>
        </w:rPr>
        <w:t>18</w:t>
      </w:r>
      <w:r>
        <w:rPr>
          <w:snapToGrid w:val="0"/>
        </w:rPr>
        <w:t>.</w:t>
      </w:r>
      <w:r>
        <w:rPr>
          <w:snapToGrid w:val="0"/>
        </w:rPr>
        <w:tab/>
        <w:t>Matters which may be dealt with in the Code</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w:t>
      </w:r>
    </w:p>
    <w:p>
      <w:pPr>
        <w:pStyle w:val="Heading5"/>
        <w:rPr>
          <w:snapToGrid w:val="0"/>
        </w:rPr>
      </w:pPr>
      <w:bookmarkStart w:id="183" w:name="_Toc403920025"/>
      <w:bookmarkStart w:id="184" w:name="_Toc520083428"/>
      <w:bookmarkStart w:id="185" w:name="_Toc7244910"/>
      <w:bookmarkStart w:id="186" w:name="_Toc9932949"/>
      <w:bookmarkStart w:id="187" w:name="_Toc120689230"/>
      <w:r>
        <w:rPr>
          <w:rStyle w:val="CharSectno"/>
        </w:rPr>
        <w:t>19</w:t>
      </w:r>
      <w:r>
        <w:rPr>
          <w:snapToGrid w:val="0"/>
        </w:rPr>
        <w:t>.</w:t>
      </w:r>
      <w:r>
        <w:rPr>
          <w:snapToGrid w:val="0"/>
        </w:rPr>
        <w:tab/>
        <w:t>Principles to be embodied in the Code</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on any application or in disciplinary proceedings, the manner of observance of any such principle is a matter which the Commissioner of Health and the State Administrative Tribunal may take into account.</w:t>
      </w:r>
    </w:p>
    <w:p>
      <w:pPr>
        <w:pStyle w:val="Footnotesection"/>
      </w:pPr>
      <w:r>
        <w:tab/>
        <w:t>[Section 19 amended by No. 55 of 2004 s. 524.]</w:t>
      </w:r>
    </w:p>
    <w:p>
      <w:pPr>
        <w:pStyle w:val="Heading5"/>
        <w:rPr>
          <w:snapToGrid w:val="0"/>
        </w:rPr>
      </w:pPr>
      <w:bookmarkStart w:id="188" w:name="_Toc403920026"/>
      <w:bookmarkStart w:id="189" w:name="_Toc520083429"/>
      <w:bookmarkStart w:id="190" w:name="_Toc7244911"/>
      <w:bookmarkStart w:id="191" w:name="_Toc9932950"/>
      <w:bookmarkStart w:id="192" w:name="_Toc120689231"/>
      <w:r>
        <w:rPr>
          <w:rStyle w:val="CharSectno"/>
        </w:rPr>
        <w:t>20</w:t>
      </w:r>
      <w:r>
        <w:rPr>
          <w:snapToGrid w:val="0"/>
        </w:rPr>
        <w:t>.</w:t>
      </w:r>
      <w:r>
        <w:rPr>
          <w:snapToGrid w:val="0"/>
        </w:rPr>
        <w:tab/>
        <w:t>Principles applicable to projects of research</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 Commissioner;</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w:t>
      </w:r>
    </w:p>
    <w:p>
      <w:pPr>
        <w:pStyle w:val="Heading5"/>
        <w:rPr>
          <w:snapToGrid w:val="0"/>
        </w:rPr>
      </w:pPr>
      <w:bookmarkStart w:id="193" w:name="_Toc403920027"/>
      <w:bookmarkStart w:id="194" w:name="_Toc520083430"/>
      <w:bookmarkStart w:id="195" w:name="_Toc7244912"/>
      <w:bookmarkStart w:id="196" w:name="_Toc9932951"/>
      <w:bookmarkStart w:id="197" w:name="_Toc120689232"/>
      <w:r>
        <w:rPr>
          <w:rStyle w:val="CharSectno"/>
        </w:rPr>
        <w:t>21</w:t>
      </w:r>
      <w:r>
        <w:rPr>
          <w:snapToGrid w:val="0"/>
        </w:rPr>
        <w:t>.</w:t>
      </w:r>
      <w:r>
        <w:rPr>
          <w:snapToGrid w:val="0"/>
        </w:rPr>
        <w:tab/>
        <w:t>The Code and directions, generally</w:t>
      </w:r>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198" w:name="_Toc78092245"/>
      <w:bookmarkStart w:id="199" w:name="_Toc78103464"/>
      <w:bookmarkStart w:id="200" w:name="_Toc78103567"/>
      <w:bookmarkStart w:id="201" w:name="_Toc89667715"/>
      <w:bookmarkStart w:id="202" w:name="_Toc89748835"/>
      <w:bookmarkStart w:id="203" w:name="_Toc90963674"/>
      <w:bookmarkStart w:id="204" w:name="_Toc92862194"/>
      <w:bookmarkStart w:id="205" w:name="_Toc97106967"/>
      <w:bookmarkStart w:id="206" w:name="_Toc102884056"/>
      <w:bookmarkStart w:id="207" w:name="_Toc114890287"/>
      <w:bookmarkStart w:id="208" w:name="_Toc118874788"/>
      <w:bookmarkStart w:id="209" w:name="_Toc118875070"/>
      <w:bookmarkStart w:id="210" w:name="_Toc119232950"/>
      <w:bookmarkStart w:id="211" w:name="_Toc119386188"/>
      <w:bookmarkStart w:id="212" w:name="_Toc120689233"/>
      <w:r>
        <w:rPr>
          <w:rStyle w:val="CharDivNo"/>
        </w:rPr>
        <w:t>Division 2</w:t>
      </w:r>
      <w:r>
        <w:rPr>
          <w:snapToGrid w:val="0"/>
        </w:rPr>
        <w:t> — </w:t>
      </w:r>
      <w:r>
        <w:rPr>
          <w:rStyle w:val="CharDivText"/>
        </w:rPr>
        <w:t>Consents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403920028"/>
      <w:bookmarkStart w:id="214" w:name="_Toc520083431"/>
      <w:bookmarkStart w:id="215" w:name="_Toc7244913"/>
      <w:bookmarkStart w:id="216" w:name="_Toc9932952"/>
      <w:bookmarkStart w:id="217" w:name="_Toc120689234"/>
      <w:r>
        <w:rPr>
          <w:rStyle w:val="CharSectno"/>
        </w:rPr>
        <w:t>22</w:t>
      </w:r>
      <w:r>
        <w:rPr>
          <w:snapToGrid w:val="0"/>
        </w:rPr>
        <w:t>.</w:t>
      </w:r>
      <w:r>
        <w:rPr>
          <w:snapToGrid w:val="0"/>
        </w:rPr>
        <w:tab/>
        <w:t>Consents, generally</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218" w:name="_Toc403920029"/>
      <w:bookmarkStart w:id="219" w:name="_Toc520083432"/>
      <w:bookmarkStart w:id="220" w:name="_Toc7244914"/>
      <w:bookmarkStart w:id="221" w:name="_Toc9932953"/>
      <w:bookmarkStart w:id="222" w:name="_Toc120689235"/>
      <w:r>
        <w:rPr>
          <w:rStyle w:val="CharSectno"/>
        </w:rPr>
        <w:t>23</w:t>
      </w:r>
      <w:r>
        <w:rPr>
          <w:snapToGrid w:val="0"/>
        </w:rPr>
        <w:t>.</w:t>
      </w:r>
      <w:r>
        <w:rPr>
          <w:snapToGrid w:val="0"/>
        </w:rPr>
        <w:tab/>
        <w:t>When procedures may be carried out</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An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w:t>
      </w:r>
    </w:p>
    <w:p>
      <w:pPr>
        <w:pStyle w:val="Indenta"/>
        <w:rPr>
          <w:snapToGrid w:val="0"/>
        </w:rPr>
      </w:pPr>
      <w:r>
        <w:rPr>
          <w:snapToGrid w:val="0"/>
        </w:rPr>
        <w:tab/>
        <w:t>(b)</w:t>
      </w:r>
      <w:r>
        <w:rPr>
          <w:snapToGrid w:val="0"/>
        </w:rPr>
        <w:tab/>
        <w:t>each of the participants required to do so has given an effective consent;</w:t>
      </w:r>
    </w:p>
    <w:p>
      <w:pPr>
        <w:pStyle w:val="Indenta"/>
        <w:rPr>
          <w:snapToGrid w:val="0"/>
        </w:rPr>
      </w:pPr>
      <w:r>
        <w:rPr>
          <w:snapToGrid w:val="0"/>
        </w:rPr>
        <w:tab/>
        <w:t>(c)</w:t>
      </w:r>
      <w:r>
        <w:rPr>
          <w:snapToGrid w:val="0"/>
        </w:rPr>
        <w:tab/>
        <w:t>the persons seeking to be treated 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Footnotesection"/>
      </w:pPr>
      <w:r>
        <w:tab/>
        <w:t>[Section 23 amended by No. 3 of 2002 s. 74; No. 17 of 2004 s. 17.]</w:t>
      </w:r>
    </w:p>
    <w:p>
      <w:pPr>
        <w:pStyle w:val="Heading5"/>
        <w:rPr>
          <w:snapToGrid w:val="0"/>
        </w:rPr>
      </w:pPr>
      <w:bookmarkStart w:id="223" w:name="_Toc403920030"/>
      <w:bookmarkStart w:id="224" w:name="_Toc520083433"/>
      <w:bookmarkStart w:id="225" w:name="_Toc7244915"/>
      <w:bookmarkStart w:id="226" w:name="_Toc9932954"/>
      <w:bookmarkStart w:id="227" w:name="_Toc120689236"/>
      <w:r>
        <w:rPr>
          <w:rStyle w:val="CharSectno"/>
        </w:rPr>
        <w:t>24</w:t>
      </w:r>
      <w:r>
        <w:rPr>
          <w:snapToGrid w:val="0"/>
        </w:rPr>
        <w:t>.</w:t>
      </w:r>
      <w:r>
        <w:rPr>
          <w:snapToGrid w:val="0"/>
        </w:rPr>
        <w:tab/>
        <w:t>Storage</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t>“</w:t>
      </w:r>
      <w:r>
        <w:rPr>
          <w:rStyle w:val="CharDefText"/>
        </w:rPr>
        <w:t>eligible person</w:t>
      </w:r>
      <w:r>
        <w:rPr>
          <w:b/>
        </w:rPr>
        <w:t>”</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228" w:name="_Toc78092249"/>
      <w:bookmarkStart w:id="229" w:name="_Toc78103468"/>
      <w:bookmarkStart w:id="230" w:name="_Toc78103571"/>
      <w:bookmarkStart w:id="231" w:name="_Toc89667719"/>
      <w:bookmarkStart w:id="232" w:name="_Toc89748839"/>
      <w:bookmarkStart w:id="233" w:name="_Toc90963678"/>
      <w:bookmarkStart w:id="234" w:name="_Toc92862198"/>
      <w:bookmarkStart w:id="235" w:name="_Toc97106971"/>
      <w:bookmarkStart w:id="236" w:name="_Toc102884060"/>
      <w:bookmarkStart w:id="237" w:name="_Toc114890291"/>
      <w:bookmarkStart w:id="238" w:name="_Toc118874792"/>
      <w:bookmarkStart w:id="239" w:name="_Toc118875074"/>
      <w:bookmarkStart w:id="240" w:name="_Toc119232954"/>
      <w:bookmarkStart w:id="241" w:name="_Toc119386192"/>
      <w:bookmarkStart w:id="242" w:name="_Toc120689237"/>
      <w:r>
        <w:rPr>
          <w:rStyle w:val="CharDivNo"/>
        </w:rPr>
        <w:t>Division 3</w:t>
      </w:r>
      <w:r>
        <w:rPr>
          <w:snapToGrid w:val="0"/>
        </w:rPr>
        <w:t> — </w:t>
      </w:r>
      <w:r>
        <w:rPr>
          <w:rStyle w:val="CharDivText"/>
        </w:rPr>
        <w:t>Rights of control, etc.</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Heading5"/>
        <w:spacing w:before="120"/>
        <w:rPr>
          <w:snapToGrid w:val="0"/>
        </w:rPr>
      </w:pPr>
      <w:bookmarkStart w:id="243" w:name="_Toc403920031"/>
      <w:bookmarkStart w:id="244" w:name="_Toc520083434"/>
      <w:bookmarkStart w:id="245" w:name="_Toc7244916"/>
      <w:bookmarkStart w:id="246" w:name="_Toc9932955"/>
      <w:bookmarkStart w:id="247" w:name="_Toc120689238"/>
      <w:r>
        <w:rPr>
          <w:rStyle w:val="CharSectno"/>
        </w:rPr>
        <w:t>25</w:t>
      </w:r>
      <w:r>
        <w:rPr>
          <w:snapToGrid w:val="0"/>
        </w:rPr>
        <w:t>.</w:t>
      </w:r>
      <w:r>
        <w:rPr>
          <w:snapToGrid w:val="0"/>
        </w:rPr>
        <w:tab/>
        <w:t>Rights in relation to gametes</w:t>
      </w:r>
      <w:bookmarkEnd w:id="243"/>
      <w:bookmarkEnd w:id="244"/>
      <w:bookmarkEnd w:id="245"/>
      <w:bookmarkEnd w:id="246"/>
      <w:bookmarkEnd w:id="247"/>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 Commissioner of Health.</w:t>
      </w:r>
    </w:p>
    <w:p>
      <w:pPr>
        <w:pStyle w:val="Footnotesection"/>
      </w:pPr>
      <w:r>
        <w:tab/>
        <w:t>[Section 25 amended by No. 17 of 2004 s. 19; No. 18 of 2004 s. 6.]</w:t>
      </w:r>
    </w:p>
    <w:p>
      <w:pPr>
        <w:pStyle w:val="Heading5"/>
        <w:rPr>
          <w:snapToGrid w:val="0"/>
        </w:rPr>
      </w:pPr>
      <w:bookmarkStart w:id="248" w:name="_Toc403920032"/>
      <w:bookmarkStart w:id="249" w:name="_Toc520083435"/>
      <w:bookmarkStart w:id="250" w:name="_Toc7244917"/>
      <w:bookmarkStart w:id="251" w:name="_Toc9932956"/>
      <w:bookmarkStart w:id="252" w:name="_Toc120689239"/>
      <w:r>
        <w:rPr>
          <w:rStyle w:val="CharSectno"/>
        </w:rPr>
        <w:t>26</w:t>
      </w:r>
      <w:r>
        <w:rPr>
          <w:snapToGrid w:val="0"/>
        </w:rPr>
        <w:t>.</w:t>
      </w:r>
      <w:r>
        <w:rPr>
          <w:snapToGrid w:val="0"/>
        </w:rPr>
        <w:tab/>
        <w:t>Control, dealing and disposal in relation to an egg in the process of fertilisation or an embryo</w:t>
      </w:r>
      <w:bookmarkEnd w:id="248"/>
      <w:bookmarkEnd w:id="249"/>
      <w:bookmarkEnd w:id="250"/>
      <w:bookmarkEnd w:id="251"/>
      <w:bookmarkEnd w:id="252"/>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Commissioner of Health 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w:t>
      </w:r>
    </w:p>
    <w:p>
      <w:pPr>
        <w:pStyle w:val="Heading2"/>
      </w:pPr>
      <w:bookmarkStart w:id="253" w:name="_Toc78092252"/>
      <w:bookmarkStart w:id="254" w:name="_Toc78103471"/>
      <w:bookmarkStart w:id="255" w:name="_Toc78103574"/>
      <w:bookmarkStart w:id="256" w:name="_Toc89667722"/>
      <w:bookmarkStart w:id="257" w:name="_Toc89748842"/>
      <w:bookmarkStart w:id="258" w:name="_Toc90963681"/>
      <w:bookmarkStart w:id="259" w:name="_Toc92862201"/>
      <w:bookmarkStart w:id="260" w:name="_Toc97106974"/>
      <w:bookmarkStart w:id="261" w:name="_Toc102884063"/>
      <w:bookmarkStart w:id="262" w:name="_Toc114890294"/>
      <w:bookmarkStart w:id="263" w:name="_Toc118874795"/>
      <w:bookmarkStart w:id="264" w:name="_Toc118875077"/>
      <w:bookmarkStart w:id="265" w:name="_Toc119232957"/>
      <w:bookmarkStart w:id="266" w:name="_Toc119386195"/>
      <w:bookmarkStart w:id="267" w:name="_Toc120689240"/>
      <w:r>
        <w:rPr>
          <w:rStyle w:val="CharPartNo"/>
        </w:rPr>
        <w:t>Part 4</w:t>
      </w:r>
      <w:r>
        <w:t> — </w:t>
      </w:r>
      <w:r>
        <w:rPr>
          <w:rStyle w:val="CharPartText"/>
        </w:rPr>
        <w:t>Licensing, etc.</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PartText"/>
        </w:rPr>
        <w:t xml:space="preserve"> </w:t>
      </w:r>
    </w:p>
    <w:p>
      <w:pPr>
        <w:pStyle w:val="Heading3"/>
        <w:rPr>
          <w:snapToGrid w:val="0"/>
        </w:rPr>
      </w:pPr>
      <w:bookmarkStart w:id="268" w:name="_Toc78092253"/>
      <w:bookmarkStart w:id="269" w:name="_Toc78103472"/>
      <w:bookmarkStart w:id="270" w:name="_Toc78103575"/>
      <w:bookmarkStart w:id="271" w:name="_Toc89667723"/>
      <w:bookmarkStart w:id="272" w:name="_Toc89748843"/>
      <w:bookmarkStart w:id="273" w:name="_Toc90963682"/>
      <w:bookmarkStart w:id="274" w:name="_Toc92862202"/>
      <w:bookmarkStart w:id="275" w:name="_Toc97106975"/>
      <w:bookmarkStart w:id="276" w:name="_Toc102884064"/>
      <w:bookmarkStart w:id="277" w:name="_Toc114890295"/>
      <w:bookmarkStart w:id="278" w:name="_Toc118874796"/>
      <w:bookmarkStart w:id="279" w:name="_Toc118875078"/>
      <w:bookmarkStart w:id="280" w:name="_Toc119232958"/>
      <w:bookmarkStart w:id="281" w:name="_Toc119386196"/>
      <w:bookmarkStart w:id="282" w:name="_Toc120689241"/>
      <w:r>
        <w:rPr>
          <w:rStyle w:val="CharDivNo"/>
        </w:rPr>
        <w:t>Division 1</w:t>
      </w:r>
      <w:r>
        <w:rPr>
          <w:snapToGrid w:val="0"/>
        </w:rPr>
        <w:t> — </w:t>
      </w:r>
      <w:r>
        <w:rPr>
          <w:rStyle w:val="CharDivText"/>
        </w:rPr>
        <w:t>Licensing</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403920033"/>
      <w:bookmarkStart w:id="284" w:name="_Toc520083436"/>
      <w:bookmarkStart w:id="285" w:name="_Toc7244918"/>
      <w:bookmarkStart w:id="286" w:name="_Toc9932957"/>
      <w:bookmarkStart w:id="287" w:name="_Toc120689242"/>
      <w:r>
        <w:rPr>
          <w:rStyle w:val="CharSectno"/>
        </w:rPr>
        <w:t>27</w:t>
      </w:r>
      <w:r>
        <w:rPr>
          <w:snapToGrid w:val="0"/>
        </w:rPr>
        <w:t>.</w:t>
      </w:r>
      <w:r>
        <w:rPr>
          <w:snapToGrid w:val="0"/>
        </w:rPr>
        <w:tab/>
        <w:t>Licences, and the person responsible</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On application under section 29 the Commissioner of Health,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shall be granted in a form approved by the Commissioner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21.]</w:t>
      </w:r>
    </w:p>
    <w:p>
      <w:pPr>
        <w:pStyle w:val="Heading5"/>
        <w:rPr>
          <w:snapToGrid w:val="0"/>
        </w:rPr>
      </w:pPr>
      <w:bookmarkStart w:id="288" w:name="_Toc403920034"/>
      <w:bookmarkStart w:id="289" w:name="_Toc520083437"/>
      <w:bookmarkStart w:id="290" w:name="_Toc7244919"/>
      <w:bookmarkStart w:id="291" w:name="_Toc9932958"/>
      <w:bookmarkStart w:id="292" w:name="_Toc120689243"/>
      <w:r>
        <w:rPr>
          <w:rStyle w:val="CharSectno"/>
        </w:rPr>
        <w:t>28</w:t>
      </w:r>
      <w:r>
        <w:rPr>
          <w:snapToGrid w:val="0"/>
        </w:rPr>
        <w:t>.</w:t>
      </w:r>
      <w:r>
        <w:rPr>
          <w:snapToGrid w:val="0"/>
        </w:rPr>
        <w:tab/>
        <w:t>Exemptions relating to artificial insemination</w:t>
      </w:r>
      <w:bookmarkEnd w:id="288"/>
      <w:bookmarkEnd w:id="289"/>
      <w:bookmarkEnd w:id="290"/>
      <w:bookmarkEnd w:id="291"/>
      <w:bookmarkEnd w:id="292"/>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applied for exemption from the licensing requirement in the prescribed manner, notifying the Commissioner of the kind of procedures that will be carried out by that practitioner; and</w:t>
      </w:r>
    </w:p>
    <w:p>
      <w:pPr>
        <w:pStyle w:val="Indenti"/>
        <w:rPr>
          <w:snapToGrid w:val="0"/>
        </w:rPr>
      </w:pPr>
      <w:r>
        <w:rPr>
          <w:snapToGrid w:val="0"/>
        </w:rPr>
        <w:tab/>
        <w:t>(ii)</w:t>
      </w:r>
      <w:r>
        <w:rPr>
          <w:snapToGrid w:val="0"/>
        </w:rPr>
        <w:tab/>
        <w:t>lodged with the Commissioner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but where the Commissioner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w:t>
      </w:r>
    </w:p>
    <w:p>
      <w:pPr>
        <w:pStyle w:val="Heading5"/>
      </w:pPr>
      <w:bookmarkStart w:id="293" w:name="_Toc120689244"/>
      <w:bookmarkStart w:id="294" w:name="_Toc403920035"/>
      <w:bookmarkStart w:id="295" w:name="_Toc520083438"/>
      <w:bookmarkStart w:id="296" w:name="_Toc7244920"/>
      <w:bookmarkStart w:id="297" w:name="_Toc9932959"/>
      <w:r>
        <w:rPr>
          <w:rStyle w:val="CharSectno"/>
        </w:rPr>
        <w:t>28A</w:t>
      </w:r>
      <w:r>
        <w:t>.</w:t>
      </w:r>
      <w:r>
        <w:tab/>
        <w:t>Exemptions relating to storage of certain embryos</w:t>
      </w:r>
      <w:bookmarkEnd w:id="293"/>
    </w:p>
    <w:p>
      <w:pPr>
        <w:pStyle w:val="Subsection"/>
      </w:pPr>
      <w:r>
        <w:tab/>
        <w:t>(1)</w:t>
      </w:r>
      <w:r>
        <w:tab/>
        <w:t>The Commissioner of Health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w:t>
      </w:r>
    </w:p>
    <w:p>
      <w:pPr>
        <w:pStyle w:val="Heading5"/>
        <w:rPr>
          <w:snapToGrid w:val="0"/>
        </w:rPr>
      </w:pPr>
      <w:bookmarkStart w:id="298" w:name="_Toc120689245"/>
      <w:r>
        <w:rPr>
          <w:rStyle w:val="CharSectno"/>
        </w:rPr>
        <w:t>29</w:t>
      </w:r>
      <w:r>
        <w:rPr>
          <w:snapToGrid w:val="0"/>
        </w:rPr>
        <w:t>.</w:t>
      </w:r>
      <w:r>
        <w:rPr>
          <w:snapToGrid w:val="0"/>
        </w:rPr>
        <w:tab/>
        <w:t>Applications, generally</w:t>
      </w:r>
      <w:bookmarkEnd w:id="294"/>
      <w:bookmarkEnd w:id="295"/>
      <w:bookmarkEnd w:id="296"/>
      <w:bookmarkEnd w:id="297"/>
      <w:bookmarkEnd w:id="298"/>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 Commissioner of Health,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supported by such further or other information as the Commissioner may in a particular case require.</w:t>
      </w:r>
    </w:p>
    <w:p>
      <w:pPr>
        <w:pStyle w:val="Subsection"/>
        <w:rPr>
          <w:snapToGrid w:val="0"/>
        </w:rPr>
      </w:pPr>
      <w:r>
        <w:rPr>
          <w:snapToGrid w:val="0"/>
        </w:rPr>
        <w:tab/>
        <w:t>(2)</w:t>
      </w:r>
      <w:r>
        <w:rPr>
          <w:snapToGrid w:val="0"/>
        </w:rPr>
        <w:tab/>
        <w:t>The Commissioner, or a person authorised by the Commissioner,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Commissioner of Health</w:t>
      </w:r>
      <w:r>
        <w:rPr>
          <w:snapToGrid w:val="0"/>
        </w:rPr>
        <w:t xml:space="preserve"> is of the opinion that the information provided in relation to the application is insufficient to enable him or her to determine the application, the Commissioner need not consider the application until the applicant has provided it with such further information as it may require.</w:t>
      </w:r>
    </w:p>
    <w:p>
      <w:pPr>
        <w:pStyle w:val="Subsection"/>
        <w:spacing w:before="100"/>
        <w:rPr>
          <w:snapToGrid w:val="0"/>
        </w:rPr>
      </w:pPr>
      <w:r>
        <w:rPr>
          <w:snapToGrid w:val="0"/>
        </w:rPr>
        <w:tab/>
        <w:t>(4)</w:t>
      </w:r>
      <w:r>
        <w:rPr>
          <w:snapToGrid w:val="0"/>
        </w:rPr>
        <w:tab/>
        <w:t>The Commissioner</w:t>
      </w:r>
      <w:r>
        <w:t xml:space="preserve"> of Health</w:t>
      </w:r>
      <w:r>
        <w:rPr>
          <w:snapToGrid w:val="0"/>
        </w:rPr>
        <w:t xml:space="preserve"> 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r>
        <w:t>Commissioner of Health</w:t>
      </w:r>
      <w:r>
        <w:rPr>
          <w:snapToGrid w:val="0"/>
        </w:rPr>
        <w:t xml:space="preserve"> 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Commissioner of Health</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r>
        <w:t>Commissioner of Health</w:t>
      </w:r>
      <w:r>
        <w:rPr>
          <w:snapToGrid w:val="0"/>
        </w:rPr>
        <w:t xml:space="preserve"> 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Commissioner of Health</w:t>
      </w:r>
      <w:r>
        <w:rPr>
          <w:snapToGrid w:val="0"/>
        </w:rPr>
        <w:t xml:space="preserve"> thinks fit, in a manner that the </w:t>
      </w:r>
      <w:r>
        <w:t>Commissioner of Health</w:t>
      </w:r>
      <w:r>
        <w:rPr>
          <w:snapToGrid w:val="0"/>
        </w:rPr>
        <w:t xml:space="preserve"> considers to be in the public interest.</w:t>
      </w:r>
    </w:p>
    <w:p>
      <w:pPr>
        <w:pStyle w:val="Subsection"/>
        <w:rPr>
          <w:snapToGrid w:val="0"/>
        </w:rPr>
      </w:pPr>
      <w:r>
        <w:rPr>
          <w:snapToGrid w:val="0"/>
        </w:rPr>
        <w:tab/>
        <w:t>(8)</w:t>
      </w:r>
      <w:r>
        <w:rPr>
          <w:snapToGrid w:val="0"/>
        </w:rPr>
        <w:tab/>
        <w:t xml:space="preserve">Where the </w:t>
      </w:r>
      <w:r>
        <w:t>Commissioner of Health</w:t>
      </w:r>
      <w:r>
        <w:rPr>
          <w:snapToGrid w:val="0"/>
        </w:rPr>
        <w:t xml:space="preserve"> 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w:t>
      </w:r>
    </w:p>
    <w:p>
      <w:pPr>
        <w:pStyle w:val="Heading5"/>
        <w:spacing w:before="280"/>
        <w:rPr>
          <w:snapToGrid w:val="0"/>
        </w:rPr>
      </w:pPr>
      <w:bookmarkStart w:id="299" w:name="_Toc403920036"/>
      <w:bookmarkStart w:id="300" w:name="_Toc520083439"/>
      <w:bookmarkStart w:id="301" w:name="_Toc7244921"/>
      <w:bookmarkStart w:id="302" w:name="_Toc9932960"/>
      <w:bookmarkStart w:id="303" w:name="_Toc120689246"/>
      <w:r>
        <w:rPr>
          <w:rStyle w:val="CharSectno"/>
        </w:rPr>
        <w:t>30</w:t>
      </w:r>
      <w:r>
        <w:rPr>
          <w:snapToGrid w:val="0"/>
        </w:rPr>
        <w:t>.</w:t>
      </w:r>
      <w:r>
        <w:rPr>
          <w:snapToGrid w:val="0"/>
        </w:rPr>
        <w:tab/>
        <w:t>Interim authorisations and transitional directions</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applies to the Commissioner of Health for approval so to carry on; and</w:t>
      </w:r>
    </w:p>
    <w:p>
      <w:pPr>
        <w:pStyle w:val="Indenta"/>
        <w:rPr>
          <w:snapToGrid w:val="0"/>
        </w:rPr>
      </w:pPr>
      <w:r>
        <w:rPr>
          <w:snapToGrid w:val="0"/>
        </w:rPr>
        <w:tab/>
        <w:t>(b)</w:t>
      </w:r>
      <w:r>
        <w:rPr>
          <w:snapToGrid w:val="0"/>
        </w:rPr>
        <w:tab/>
        <w:t>the Commissioner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the Commissioner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by notice in writing given by the Commissioner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Commissioner of Health</w:t>
      </w:r>
      <w:r>
        <w:rPr>
          <w:snapToGrid w:val="0"/>
        </w:rPr>
        <w:t xml:space="preserve"> 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w:t>
      </w:r>
    </w:p>
    <w:p>
      <w:pPr>
        <w:pStyle w:val="Heading3"/>
        <w:rPr>
          <w:snapToGrid w:val="0"/>
        </w:rPr>
      </w:pPr>
      <w:bookmarkStart w:id="304" w:name="_Toc78092258"/>
      <w:bookmarkStart w:id="305" w:name="_Toc78103477"/>
      <w:bookmarkStart w:id="306" w:name="_Toc78103580"/>
      <w:bookmarkStart w:id="307" w:name="_Toc89667729"/>
      <w:bookmarkStart w:id="308" w:name="_Toc89748849"/>
      <w:bookmarkStart w:id="309" w:name="_Toc90963688"/>
      <w:bookmarkStart w:id="310" w:name="_Toc92862208"/>
      <w:bookmarkStart w:id="311" w:name="_Toc97106981"/>
      <w:bookmarkStart w:id="312" w:name="_Toc102884070"/>
      <w:bookmarkStart w:id="313" w:name="_Toc114890301"/>
      <w:bookmarkStart w:id="314" w:name="_Toc118874802"/>
      <w:bookmarkStart w:id="315" w:name="_Toc118875084"/>
      <w:bookmarkStart w:id="316" w:name="_Toc119232964"/>
      <w:bookmarkStart w:id="317" w:name="_Toc119386202"/>
      <w:bookmarkStart w:id="318" w:name="_Toc120689247"/>
      <w:r>
        <w:rPr>
          <w:rStyle w:val="CharDivNo"/>
        </w:rPr>
        <w:t>Division 2</w:t>
      </w:r>
      <w:r>
        <w:rPr>
          <w:snapToGrid w:val="0"/>
        </w:rPr>
        <w:t> — </w:t>
      </w:r>
      <w:r>
        <w:rPr>
          <w:rStyle w:val="CharDivText"/>
        </w:rPr>
        <w:t>Directions and conditions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DivText"/>
        </w:rPr>
        <w:t xml:space="preserve"> </w:t>
      </w:r>
    </w:p>
    <w:p>
      <w:pPr>
        <w:pStyle w:val="Heading5"/>
        <w:rPr>
          <w:snapToGrid w:val="0"/>
        </w:rPr>
      </w:pPr>
      <w:bookmarkStart w:id="319" w:name="_Toc403920037"/>
      <w:bookmarkStart w:id="320" w:name="_Toc520083440"/>
      <w:bookmarkStart w:id="321" w:name="_Toc7244922"/>
      <w:bookmarkStart w:id="322" w:name="_Toc9932961"/>
      <w:bookmarkStart w:id="323" w:name="_Toc120689248"/>
      <w:r>
        <w:rPr>
          <w:rStyle w:val="CharSectno"/>
        </w:rPr>
        <w:t>31</w:t>
      </w:r>
      <w:r>
        <w:rPr>
          <w:snapToGrid w:val="0"/>
        </w:rPr>
        <w:t>.</w:t>
      </w:r>
      <w:r>
        <w:rPr>
          <w:snapToGrid w:val="0"/>
        </w:rPr>
        <w:tab/>
        <w:t>Directions, generally</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Commissioner of Health 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Heading5"/>
        <w:rPr>
          <w:snapToGrid w:val="0"/>
        </w:rPr>
      </w:pPr>
      <w:bookmarkStart w:id="324" w:name="_Toc403920038"/>
      <w:bookmarkStart w:id="325" w:name="_Toc520083441"/>
      <w:bookmarkStart w:id="326" w:name="_Toc7244923"/>
      <w:bookmarkStart w:id="327" w:name="_Toc9932962"/>
      <w:bookmarkStart w:id="328" w:name="_Toc120689249"/>
      <w:r>
        <w:rPr>
          <w:rStyle w:val="CharSectno"/>
        </w:rPr>
        <w:t>32</w:t>
      </w:r>
      <w:r>
        <w:rPr>
          <w:snapToGrid w:val="0"/>
        </w:rPr>
        <w:t>.</w:t>
      </w:r>
      <w:r>
        <w:rPr>
          <w:snapToGrid w:val="0"/>
        </w:rPr>
        <w:tab/>
        <w:t>Terms, conditions and directions specifically applicable</w:t>
      </w:r>
      <w:bookmarkEnd w:id="324"/>
      <w:bookmarkEnd w:id="325"/>
      <w:bookmarkEnd w:id="326"/>
      <w:bookmarkEnd w:id="327"/>
      <w:bookmarkEnd w:id="328"/>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Commissioner of Health</w:t>
      </w:r>
      <w:r>
        <w:rPr>
          <w:snapToGrid w:val="0"/>
        </w:rPr>
        <w:t>, the Commissioner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Commissioner of Health</w:t>
      </w:r>
      <w:r>
        <w:rPr>
          <w:snapToGrid w:val="0"/>
        </w:rPr>
        <w:t xml:space="preserve"> 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as the Commissioner of Health 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The Commissioner</w:t>
      </w:r>
      <w:r>
        <w:t xml:space="preserve"> of Health</w:t>
      </w:r>
      <w:r>
        <w:rPr>
          <w:snapToGrid w:val="0"/>
        </w:rPr>
        <w:t xml:space="preserve"> 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w:t>
      </w:r>
    </w:p>
    <w:p>
      <w:pPr>
        <w:pStyle w:val="Heading5"/>
        <w:spacing w:before="120"/>
        <w:rPr>
          <w:snapToGrid w:val="0"/>
        </w:rPr>
      </w:pPr>
      <w:bookmarkStart w:id="329" w:name="_Toc403920039"/>
      <w:bookmarkStart w:id="330" w:name="_Toc520083442"/>
      <w:bookmarkStart w:id="331" w:name="_Toc7244924"/>
      <w:bookmarkStart w:id="332" w:name="_Toc9932963"/>
      <w:bookmarkStart w:id="333" w:name="_Toc120689250"/>
      <w:r>
        <w:rPr>
          <w:rStyle w:val="CharSectno"/>
        </w:rPr>
        <w:t>33</w:t>
      </w:r>
      <w:r>
        <w:rPr>
          <w:snapToGrid w:val="0"/>
        </w:rPr>
        <w:t>.</w:t>
      </w:r>
      <w:r>
        <w:rPr>
          <w:snapToGrid w:val="0"/>
        </w:rPr>
        <w:tab/>
        <w:t>Conditions applicable to all licences and exemptions</w:t>
      </w:r>
      <w:bookmarkEnd w:id="329"/>
      <w:bookmarkEnd w:id="330"/>
      <w:bookmarkEnd w:id="331"/>
      <w:bookmarkEnd w:id="332"/>
      <w:bookmarkEnd w:id="333"/>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that proper records in relation to the practice, procedures and participants be maintained, in such manner and form and including such information about such matters as this Act or the terms or conditions of the licence or exemption may require or the Commissioner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Commissioner may by directions specify;</w:t>
      </w:r>
    </w:p>
    <w:p>
      <w:pPr>
        <w:pStyle w:val="Indenta"/>
        <w:rPr>
          <w:snapToGrid w:val="0"/>
        </w:rPr>
      </w:pPr>
      <w:r>
        <w:rPr>
          <w:snapToGrid w:val="0"/>
        </w:rPr>
        <w:tab/>
        <w:t>(h)</w:t>
      </w:r>
      <w:r>
        <w:rPr>
          <w:snapToGrid w:val="0"/>
        </w:rPr>
        <w:tab/>
        <w:t>that the Commissioner shall be provided, in such form and at such times as directions may specify, with such copies of or extracts from records to which this Act relates, or other information for the purposes of this Act, as the Commissioner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 Commissioner.</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w:t>
      </w:r>
    </w:p>
    <w:p>
      <w:pPr>
        <w:pStyle w:val="Heading5"/>
        <w:rPr>
          <w:snapToGrid w:val="0"/>
        </w:rPr>
      </w:pPr>
      <w:bookmarkStart w:id="334" w:name="_Toc403920040"/>
      <w:bookmarkStart w:id="335" w:name="_Toc520083443"/>
      <w:bookmarkStart w:id="336" w:name="_Toc7244925"/>
      <w:bookmarkStart w:id="337" w:name="_Toc9932964"/>
      <w:bookmarkStart w:id="338" w:name="_Toc120689251"/>
      <w:r>
        <w:rPr>
          <w:rStyle w:val="CharSectno"/>
        </w:rPr>
        <w:t>34</w:t>
      </w:r>
      <w:r>
        <w:rPr>
          <w:snapToGrid w:val="0"/>
        </w:rPr>
        <w:t>.</w:t>
      </w:r>
      <w:r>
        <w:rPr>
          <w:snapToGrid w:val="0"/>
        </w:rPr>
        <w:tab/>
        <w:t>Contravention of a condition or direction</w:t>
      </w:r>
      <w:bookmarkEnd w:id="334"/>
      <w:bookmarkEnd w:id="335"/>
      <w:bookmarkEnd w:id="336"/>
      <w:bookmarkEnd w:id="337"/>
      <w:bookmarkEnd w:id="338"/>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339" w:name="_Toc403920041"/>
      <w:bookmarkStart w:id="340" w:name="_Toc520083444"/>
      <w:bookmarkStart w:id="341" w:name="_Toc7244926"/>
      <w:bookmarkStart w:id="342" w:name="_Toc9932965"/>
      <w:bookmarkStart w:id="343" w:name="_Toc120689252"/>
      <w:r>
        <w:rPr>
          <w:rStyle w:val="CharSectno"/>
        </w:rPr>
        <w:t>35</w:t>
      </w:r>
      <w:r>
        <w:rPr>
          <w:snapToGrid w:val="0"/>
        </w:rPr>
        <w:t>.</w:t>
      </w:r>
      <w:r>
        <w:rPr>
          <w:snapToGrid w:val="0"/>
        </w:rPr>
        <w:tab/>
        <w:t>Notice and coming into operation of directions and conditions</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 Commissioner of Health;</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Commissioner of Health</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w:t>
      </w:r>
    </w:p>
    <w:p>
      <w:pPr>
        <w:pStyle w:val="Heading3"/>
        <w:rPr>
          <w:snapToGrid w:val="0"/>
        </w:rPr>
      </w:pPr>
      <w:bookmarkStart w:id="344" w:name="_Toc78092264"/>
      <w:bookmarkStart w:id="345" w:name="_Toc78103483"/>
      <w:bookmarkStart w:id="346" w:name="_Toc78103586"/>
      <w:bookmarkStart w:id="347" w:name="_Toc89667735"/>
      <w:bookmarkStart w:id="348" w:name="_Toc89748855"/>
      <w:bookmarkStart w:id="349" w:name="_Toc90963694"/>
      <w:bookmarkStart w:id="350" w:name="_Toc92862214"/>
      <w:bookmarkStart w:id="351" w:name="_Toc97106987"/>
      <w:bookmarkStart w:id="352" w:name="_Toc102884076"/>
      <w:bookmarkStart w:id="353" w:name="_Toc114890307"/>
      <w:bookmarkStart w:id="354" w:name="_Toc118874808"/>
      <w:bookmarkStart w:id="355" w:name="_Toc118875090"/>
      <w:bookmarkStart w:id="356" w:name="_Toc119232970"/>
      <w:bookmarkStart w:id="357" w:name="_Toc119386208"/>
      <w:bookmarkStart w:id="358" w:name="_Toc120689253"/>
      <w:r>
        <w:rPr>
          <w:rStyle w:val="CharDivNo"/>
        </w:rPr>
        <w:t>Division 3</w:t>
      </w:r>
      <w:r>
        <w:rPr>
          <w:snapToGrid w:val="0"/>
        </w:rPr>
        <w:t> — </w:t>
      </w:r>
      <w:r>
        <w:rPr>
          <w:rStyle w:val="CharDivText"/>
        </w:rPr>
        <w:t>Suspension or cancellation, and disciplinary action</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DivText"/>
        </w:rPr>
        <w:t xml:space="preserve"> </w:t>
      </w:r>
    </w:p>
    <w:p>
      <w:pPr>
        <w:pStyle w:val="Heading5"/>
        <w:rPr>
          <w:snapToGrid w:val="0"/>
        </w:rPr>
      </w:pPr>
      <w:bookmarkStart w:id="359" w:name="_Toc403920042"/>
      <w:bookmarkStart w:id="360" w:name="_Toc520083445"/>
      <w:bookmarkStart w:id="361" w:name="_Toc7244927"/>
      <w:bookmarkStart w:id="362" w:name="_Toc9932966"/>
      <w:bookmarkStart w:id="363" w:name="_Toc120689254"/>
      <w:r>
        <w:rPr>
          <w:rStyle w:val="CharSectno"/>
        </w:rPr>
        <w:t>36</w:t>
      </w:r>
      <w:r>
        <w:rPr>
          <w:snapToGrid w:val="0"/>
        </w:rPr>
        <w:t>.</w:t>
      </w:r>
      <w:r>
        <w:rPr>
          <w:snapToGrid w:val="0"/>
        </w:rPr>
        <w:tab/>
        <w:t>Suspension or cancellation of a licence or exemption, other than on disciplinary grounds</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Commissioner of Health, on application made by the licensee, may suspend the operation of any licence or exemption.</w:t>
      </w:r>
    </w:p>
    <w:p>
      <w:pPr>
        <w:pStyle w:val="Subsection"/>
        <w:rPr>
          <w:snapToGrid w:val="0"/>
        </w:rPr>
      </w:pPr>
      <w:r>
        <w:rPr>
          <w:snapToGrid w:val="0"/>
        </w:rPr>
        <w:tab/>
        <w:t>(2)</w:t>
      </w:r>
      <w:r>
        <w:rPr>
          <w:snapToGrid w:val="0"/>
        </w:rPr>
        <w:tab/>
        <w:t xml:space="preserve">The Commissioner of Health 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Commissioner of Health 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The Commissioner of Health may by notice suspend the operation of any licence or exemption with immediate effect, by reason of any requirement of public health, where in the opinion of the Commissioner of Health imminent risk of serious harm to a person may occur.</w:t>
      </w:r>
    </w:p>
    <w:p>
      <w:pPr>
        <w:pStyle w:val="Subsection"/>
        <w:rPr>
          <w:snapToGrid w:val="0"/>
        </w:rPr>
      </w:pPr>
      <w:r>
        <w:rPr>
          <w:snapToGrid w:val="0"/>
        </w:rPr>
        <w:tab/>
        <w:t>(2b)</w:t>
      </w:r>
      <w:r>
        <w:rPr>
          <w:snapToGrid w:val="0"/>
        </w:rPr>
        <w:tab/>
        <w:t>A notice under subsection (2a) is to state that the Commissioner of Health will refer the matter to the State Administrative Tribunal within 14 days of giving the notice.</w:t>
      </w:r>
    </w:p>
    <w:p>
      <w:pPr>
        <w:pStyle w:val="Subsection"/>
      </w:pPr>
      <w:r>
        <w:rPr>
          <w:snapToGrid w:val="0"/>
        </w:rPr>
        <w:tab/>
        <w:t>(2c)</w:t>
      </w:r>
      <w:r>
        <w:rPr>
          <w:snapToGrid w:val="0"/>
        </w:rPr>
        <w:tab/>
        <w:t>The Commissioner of Health 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Commissioner of Health as to damages, such suspension shall lapse or be rescinded at the expiration of 21 days from the commencement of such referral.</w:t>
      </w:r>
    </w:p>
    <w:p>
      <w:pPr>
        <w:pStyle w:val="Footnotesection"/>
      </w:pPr>
      <w:r>
        <w:tab/>
        <w:t>[Section 36 amended by No. 55 of 2004 s. 528.]</w:t>
      </w:r>
    </w:p>
    <w:p>
      <w:pPr>
        <w:pStyle w:val="Heading5"/>
      </w:pPr>
      <w:bookmarkStart w:id="364" w:name="_Toc120689255"/>
      <w:bookmarkStart w:id="365" w:name="_Toc403920043"/>
      <w:bookmarkStart w:id="366" w:name="_Toc520083446"/>
      <w:bookmarkStart w:id="367" w:name="_Toc7244928"/>
      <w:bookmarkStart w:id="368" w:name="_Toc9932967"/>
      <w:r>
        <w:rPr>
          <w:rStyle w:val="CharSectno"/>
        </w:rPr>
        <w:t>36A</w:t>
      </w:r>
      <w:r>
        <w:t>.</w:t>
      </w:r>
      <w:r>
        <w:tab/>
      </w:r>
      <w:r>
        <w:rPr>
          <w:snapToGrid w:val="0"/>
        </w:rPr>
        <w:t>Referring to State Administrative Tribunal a matter leading to a section 36(2a) notice</w:t>
      </w:r>
      <w:bookmarkEnd w:id="364"/>
    </w:p>
    <w:p>
      <w:pPr>
        <w:pStyle w:val="Subsection"/>
        <w:rPr>
          <w:snapToGrid w:val="0"/>
        </w:rPr>
      </w:pPr>
      <w:r>
        <w:tab/>
      </w:r>
      <w:r>
        <w:tab/>
      </w:r>
      <w:r>
        <w:rPr>
          <w:snapToGrid w:val="0"/>
        </w:rPr>
        <w:t>Within 14 days of giving a notice under section 36(2a), if that notice is not revoked under section 36(2c), the Commissioner of Health shall refer the matter in respect of which the notice was made to the State Administrative Tribunal.</w:t>
      </w:r>
    </w:p>
    <w:p>
      <w:pPr>
        <w:pStyle w:val="Footnotesection"/>
      </w:pPr>
      <w:r>
        <w:tab/>
        <w:t>[Section 36A inserted by No. 55 of 2004 s. 529.]</w:t>
      </w:r>
    </w:p>
    <w:p>
      <w:pPr>
        <w:pStyle w:val="Heading5"/>
        <w:rPr>
          <w:snapToGrid w:val="0"/>
        </w:rPr>
      </w:pPr>
      <w:bookmarkStart w:id="369" w:name="_Toc120689256"/>
      <w:r>
        <w:rPr>
          <w:rStyle w:val="CharSectno"/>
        </w:rPr>
        <w:t>37</w:t>
      </w:r>
      <w:r>
        <w:rPr>
          <w:snapToGrid w:val="0"/>
        </w:rPr>
        <w:t>.</w:t>
      </w:r>
      <w:r>
        <w:rPr>
          <w:snapToGrid w:val="0"/>
        </w:rPr>
        <w:tab/>
        <w:t>Summary determinations</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If it appears to the Commissioner of Health that a licensee or a person to whom section 40(2) applies may, by reason of a matter of a kind referred to in section 39, be liable to a penalty and that a penalty appropriate to the case is provided by section 40(1)(a) to (f), the Commissioner may, on making a summary determination to that effect, issue a written warning or impose a penalty of that kind summarily.</w:t>
      </w:r>
    </w:p>
    <w:p>
      <w:pPr>
        <w:pStyle w:val="Subsection"/>
      </w:pPr>
      <w:r>
        <w:tab/>
        <w:t>(1a)</w:t>
      </w:r>
      <w:r>
        <w:tab/>
      </w:r>
      <w:r>
        <w:rPr>
          <w:snapToGrid w:val="0"/>
        </w:rPr>
        <w:t>The Commission of Health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 Commissioner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setting out short particulars of the reason and giving that person a reasonable opportunity, within a period specified in that notice, to show cause to the Commissioner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Commissioner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effect may, by notice in writing to that person, be given to the summary determination and thereupon the warning or penalty proposed, or such lesser penalty as the Commissioner may think appropriate and specify instead in that notice, shall, as from the date specified in that notice, be thereby imposed.</w:t>
      </w:r>
    </w:p>
    <w:p>
      <w:pPr>
        <w:pStyle w:val="Footnotesection"/>
      </w:pPr>
      <w:r>
        <w:tab/>
        <w:t>[Section 37 amended by No. 55 of 2004 s. 530.]</w:t>
      </w:r>
    </w:p>
    <w:p>
      <w:pPr>
        <w:pStyle w:val="Heading5"/>
      </w:pPr>
      <w:bookmarkStart w:id="370" w:name="_Toc120689257"/>
      <w:bookmarkStart w:id="371" w:name="_Toc403920045"/>
      <w:bookmarkStart w:id="372" w:name="_Toc520083448"/>
      <w:bookmarkStart w:id="373" w:name="_Toc7244930"/>
      <w:bookmarkStart w:id="374" w:name="_Toc9932969"/>
      <w:r>
        <w:rPr>
          <w:rStyle w:val="CharSectno"/>
        </w:rPr>
        <w:t>38</w:t>
      </w:r>
      <w:r>
        <w:t>.</w:t>
      </w:r>
      <w:r>
        <w:tab/>
        <w:t>Disciplinary action</w:t>
      </w:r>
      <w:bookmarkEnd w:id="370"/>
    </w:p>
    <w:p>
      <w:pPr>
        <w:pStyle w:val="Subsection"/>
        <w:rPr>
          <w:snapToGrid w:val="0"/>
        </w:rPr>
      </w:pPr>
      <w:r>
        <w:rPr>
          <w:snapToGrid w:val="0"/>
        </w:rPr>
        <w:tab/>
        <w:t>(1)</w:t>
      </w:r>
      <w:r>
        <w:rPr>
          <w:snapToGrid w:val="0"/>
        </w:rPr>
        <w:tab/>
        <w:t>Where —</w:t>
      </w:r>
    </w:p>
    <w:p>
      <w:pPr>
        <w:pStyle w:val="Indenta"/>
      </w:pPr>
      <w:r>
        <w:tab/>
        <w:t>(a)</w:t>
      </w:r>
      <w:r>
        <w:tab/>
      </w:r>
      <w:r>
        <w:rPr>
          <w:snapToGrid w:val="0"/>
        </w:rPr>
        <w:t>the licensee or other person liable to a warning or penalty does not consent to a summary determination or submit to the discretion of the Commissioner of Health under section 37; or</w:t>
      </w:r>
    </w:p>
    <w:p>
      <w:pPr>
        <w:pStyle w:val="Indenta"/>
      </w:pPr>
      <w:r>
        <w:tab/>
        <w:t>(b)</w:t>
      </w:r>
      <w:r>
        <w:tab/>
      </w:r>
      <w:r>
        <w:rPr>
          <w:snapToGrid w:val="0"/>
        </w:rPr>
        <w:t>it appears to the Commissioner that a penalty provided by section 40(1)(a) to (f) may not be appropriate or that effect has not been given under section 37(3) to the summary penalty imposed,</w:t>
      </w:r>
    </w:p>
    <w:p>
      <w:pPr>
        <w:pStyle w:val="Subsection"/>
      </w:pPr>
      <w:r>
        <w:rPr>
          <w:snapToGrid w:val="0"/>
        </w:rPr>
        <w:tab/>
      </w:r>
      <w:r>
        <w:rPr>
          <w:snapToGrid w:val="0"/>
        </w:rPr>
        <w:tab/>
        <w:t>the Commissioner may make an allegation to the State Administrative Tribunal in respect of the matter.</w:t>
      </w:r>
    </w:p>
    <w:p>
      <w:pPr>
        <w:pStyle w:val="Subsection"/>
        <w:rPr>
          <w:snapToGrid w:val="0"/>
        </w:rPr>
      </w:pPr>
      <w:r>
        <w:rPr>
          <w:snapToGrid w:val="0"/>
        </w:rPr>
        <w:tab/>
        <w:t>(1a)</w:t>
      </w:r>
      <w:r>
        <w:rPr>
          <w:snapToGrid w:val="0"/>
        </w:rPr>
        <w:tab/>
        <w:t>If the Commissioner of Health makes an allegation to the State Administrative Tribunal under subsection (1)(a), the Commissioner shall advise the Council that the allegation has been made.</w:t>
      </w:r>
    </w:p>
    <w:p>
      <w:pPr>
        <w:pStyle w:val="Subsection"/>
        <w:rPr>
          <w:snapToGrid w:val="0"/>
        </w:rPr>
      </w:pPr>
      <w:r>
        <w:rPr>
          <w:snapToGrid w:val="0"/>
        </w:rPr>
        <w:tab/>
        <w:t>(1b)</w:t>
      </w:r>
      <w:r>
        <w:rPr>
          <w:snapToGrid w:val="0"/>
        </w:rPr>
        <w:tab/>
        <w:t>If the Commissioner of Health proposes to make an allegation to the State Administrative Tribunal under subsection (1)(b), the Commissioner shall first consult the Council.</w:t>
      </w:r>
    </w:p>
    <w:p>
      <w:pPr>
        <w:pStyle w:val="Footnotesection"/>
      </w:pPr>
      <w:r>
        <w:tab/>
        <w:t>[Section 38 inserted by No. 55 of 2004 s. 531.]</w:t>
      </w:r>
    </w:p>
    <w:p>
      <w:pPr>
        <w:pStyle w:val="Heading5"/>
        <w:rPr>
          <w:snapToGrid w:val="0"/>
        </w:rPr>
      </w:pPr>
      <w:bookmarkStart w:id="375" w:name="_Toc120689258"/>
      <w:r>
        <w:rPr>
          <w:rStyle w:val="CharSectno"/>
        </w:rPr>
        <w:t>39</w:t>
      </w:r>
      <w:r>
        <w:rPr>
          <w:snapToGrid w:val="0"/>
        </w:rPr>
        <w:t>.</w:t>
      </w:r>
      <w:r>
        <w:rPr>
          <w:snapToGrid w:val="0"/>
        </w:rPr>
        <w:tab/>
        <w:t>Matters that may be the subject of disciplinary action</w:t>
      </w:r>
      <w:bookmarkEnd w:id="371"/>
      <w:bookmarkEnd w:id="372"/>
      <w:bookmarkEnd w:id="373"/>
      <w:bookmarkEnd w:id="374"/>
      <w:bookmarkEnd w:id="375"/>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376" w:name="_Toc403920046"/>
      <w:bookmarkStart w:id="377" w:name="_Toc520083449"/>
      <w:bookmarkStart w:id="378" w:name="_Toc7244931"/>
      <w:bookmarkStart w:id="379" w:name="_Toc9932970"/>
      <w:bookmarkStart w:id="380" w:name="_Toc120689259"/>
      <w:r>
        <w:rPr>
          <w:rStyle w:val="CharSectno"/>
        </w:rPr>
        <w:t>40</w:t>
      </w:r>
      <w:r>
        <w:rPr>
          <w:snapToGrid w:val="0"/>
        </w:rPr>
        <w:t>.</w:t>
      </w:r>
      <w:r>
        <w:rPr>
          <w:snapToGrid w:val="0"/>
        </w:rPr>
        <w:tab/>
        <w:t>Penalties</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 Commissioner of Health 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and may make such other ancillary Order, including an Order for the payment of costs not exceeding the prescribed amount, as the Commissioner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Commissioner of Health</w:t>
      </w:r>
      <w:r>
        <w:rPr>
          <w:snapToGrid w:val="0"/>
        </w:rPr>
        <w:t xml:space="preserve"> 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The Commissioner of Health 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w:t>
      </w:r>
    </w:p>
    <w:p>
      <w:pPr>
        <w:pStyle w:val="Heading5"/>
        <w:rPr>
          <w:snapToGrid w:val="0"/>
        </w:rPr>
      </w:pPr>
      <w:bookmarkStart w:id="381" w:name="_Toc403920047"/>
      <w:bookmarkStart w:id="382" w:name="_Toc520083450"/>
      <w:bookmarkStart w:id="383" w:name="_Toc7244932"/>
      <w:bookmarkStart w:id="384" w:name="_Toc9932971"/>
      <w:bookmarkStart w:id="385" w:name="_Toc120689260"/>
      <w:r>
        <w:rPr>
          <w:rStyle w:val="CharSectno"/>
        </w:rPr>
        <w:t>41</w:t>
      </w:r>
      <w:r>
        <w:rPr>
          <w:snapToGrid w:val="0"/>
        </w:rPr>
        <w:t>.</w:t>
      </w:r>
      <w:r>
        <w:rPr>
          <w:snapToGrid w:val="0"/>
        </w:rPr>
        <w:tab/>
        <w:t>Effect on pending procedures</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The suspension of the operation of a licence or exemption, the cancellation of a licence, the revocation of an exemption or a change in the terms and conditions imposed in relation to a licence or exemption does not, unless the Commissioner of Health 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 xml:space="preserve">Where a licence or exemption under which a procedure was commenced, or was purportedly commenced, ceases to have effect the Commissioner,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Commissioner of Health may require that such egg, embryo or gametes be stored in accordance with this Act thereafter in a manner and by a person approved by the Commissioner.</w:t>
      </w:r>
    </w:p>
    <w:p>
      <w:pPr>
        <w:pStyle w:val="Footnotesection"/>
      </w:pPr>
      <w:r>
        <w:tab/>
        <w:t>[Section 41 amended by No. 17 of 2004 s. 29.]</w:t>
      </w:r>
    </w:p>
    <w:p>
      <w:pPr>
        <w:pStyle w:val="Heading3"/>
      </w:pPr>
      <w:bookmarkStart w:id="386" w:name="_Toc78092271"/>
      <w:bookmarkStart w:id="387" w:name="_Toc78103490"/>
      <w:bookmarkStart w:id="388" w:name="_Toc78103593"/>
      <w:bookmarkStart w:id="389" w:name="_Toc89667742"/>
      <w:bookmarkStart w:id="390" w:name="_Toc89748862"/>
      <w:bookmarkStart w:id="391" w:name="_Toc90963703"/>
      <w:bookmarkStart w:id="392" w:name="_Toc92862222"/>
      <w:bookmarkStart w:id="393" w:name="_Toc97106995"/>
      <w:bookmarkStart w:id="394" w:name="_Toc102884084"/>
      <w:bookmarkStart w:id="395" w:name="_Toc114890315"/>
      <w:bookmarkStart w:id="396" w:name="_Toc118874816"/>
      <w:bookmarkStart w:id="397" w:name="_Toc118875098"/>
      <w:bookmarkStart w:id="398" w:name="_Toc119232978"/>
      <w:bookmarkStart w:id="399" w:name="_Toc119386216"/>
      <w:bookmarkStart w:id="400" w:name="_Toc120689261"/>
      <w:r>
        <w:rPr>
          <w:rStyle w:val="CharDivNo"/>
        </w:rPr>
        <w:t>Division 4</w:t>
      </w:r>
      <w:r>
        <w:rPr>
          <w:snapToGrid w:val="0"/>
        </w:rPr>
        <w:t> — </w:t>
      </w:r>
      <w:r>
        <w:rPr>
          <w:rStyle w:val="CharDivText"/>
        </w:rPr>
        <w:t>State Administrative Tribunal powers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Footnoteheading"/>
        <w:tabs>
          <w:tab w:val="left" w:pos="851"/>
        </w:tabs>
      </w:pPr>
      <w:r>
        <w:tab/>
        <w:t>[Heading amended by No. 55 of 2004 s. 534.]</w:t>
      </w:r>
    </w:p>
    <w:p>
      <w:pPr>
        <w:pStyle w:val="Heading5"/>
        <w:rPr>
          <w:snapToGrid w:val="0"/>
        </w:rPr>
      </w:pPr>
      <w:bookmarkStart w:id="401" w:name="_Toc120689262"/>
      <w:r>
        <w:rPr>
          <w:rStyle w:val="CharSectno"/>
        </w:rPr>
        <w:t>42</w:t>
      </w:r>
      <w:r>
        <w:rPr>
          <w:snapToGrid w:val="0"/>
        </w:rPr>
        <w:t>.</w:t>
      </w:r>
      <w:r>
        <w:rPr>
          <w:snapToGrid w:val="0"/>
        </w:rPr>
        <w:tab/>
        <w:t>Reviews</w:t>
      </w:r>
      <w:bookmarkEnd w:id="401"/>
      <w:r>
        <w:rPr>
          <w:snapToGrid w:val="0"/>
        </w:rPr>
        <w:t xml:space="preserve"> </w:t>
      </w:r>
    </w:p>
    <w:p>
      <w:pPr>
        <w:pStyle w:val="Subsection"/>
        <w:rPr>
          <w:snapToGrid w:val="0"/>
        </w:rPr>
      </w:pPr>
      <w:r>
        <w:rPr>
          <w:snapToGrid w:val="0"/>
        </w:rPr>
        <w:tab/>
        <w:t>(1)</w:t>
      </w:r>
      <w:r>
        <w:rPr>
          <w:snapToGrid w:val="0"/>
        </w:rPr>
        <w:tab/>
        <w:t>Where the</w:t>
      </w:r>
      <w:r>
        <w:t xml:space="preserve"> Commissioner of Health</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notice shall be given in writing by the Commissioner of Health to the applicant or the licensee of that decision, setting out short particulars of the reason, and giving that person a reasonable opportunity, within a period specified in that notice, to make representations or show cause to the Commissioner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Any person liable to a penalty thereunder or to be adversely affected thereby, may apply to the State Administrative Tribunal for a review of any decision made by the Commissioner of Health by way of a summary determination in respect of a disciplinary matter.</w:t>
      </w:r>
    </w:p>
    <w:p>
      <w:pPr>
        <w:pStyle w:val="Footnotesection"/>
      </w:pPr>
      <w:r>
        <w:tab/>
        <w:t>[Section 42 amended by No. 55 of 2004 s. 535 and 540.]</w:t>
      </w:r>
    </w:p>
    <w:p>
      <w:pPr>
        <w:pStyle w:val="Heading5"/>
        <w:rPr>
          <w:snapToGrid w:val="0"/>
        </w:rPr>
      </w:pPr>
      <w:bookmarkStart w:id="402" w:name="_Toc403920049"/>
      <w:bookmarkStart w:id="403" w:name="_Toc520083452"/>
      <w:bookmarkStart w:id="404" w:name="_Toc7244934"/>
      <w:bookmarkStart w:id="405" w:name="_Toc9932973"/>
      <w:bookmarkStart w:id="406" w:name="_Toc120689263"/>
      <w:r>
        <w:rPr>
          <w:rStyle w:val="CharSectno"/>
        </w:rPr>
        <w:t>43</w:t>
      </w:r>
      <w:r>
        <w:rPr>
          <w:snapToGrid w:val="0"/>
        </w:rPr>
        <w:t>.</w:t>
      </w:r>
      <w:r>
        <w:rPr>
          <w:snapToGrid w:val="0"/>
        </w:rPr>
        <w:tab/>
        <w:t>Restraint of continuing contravention</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Where the State Administrative Tribunal is satisfied on application made by the Commissioner of Health 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by the Commissioner of Health if the Commissioner of Health 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w:t>
      </w:r>
    </w:p>
    <w:p>
      <w:pPr>
        <w:pStyle w:val="Heading3"/>
        <w:rPr>
          <w:snapToGrid w:val="0"/>
        </w:rPr>
      </w:pPr>
      <w:bookmarkStart w:id="407" w:name="_Toc78092274"/>
      <w:bookmarkStart w:id="408" w:name="_Toc78103493"/>
      <w:bookmarkStart w:id="409" w:name="_Toc78103596"/>
      <w:bookmarkStart w:id="410" w:name="_Toc89667745"/>
      <w:bookmarkStart w:id="411" w:name="_Toc89748865"/>
      <w:bookmarkStart w:id="412" w:name="_Toc90963706"/>
      <w:bookmarkStart w:id="413" w:name="_Toc92862225"/>
      <w:bookmarkStart w:id="414" w:name="_Toc97106998"/>
      <w:bookmarkStart w:id="415" w:name="_Toc102884087"/>
      <w:bookmarkStart w:id="416" w:name="_Toc114890318"/>
      <w:bookmarkStart w:id="417" w:name="_Toc118874819"/>
      <w:bookmarkStart w:id="418" w:name="_Toc118875101"/>
      <w:bookmarkStart w:id="419" w:name="_Toc119232981"/>
      <w:bookmarkStart w:id="420" w:name="_Toc119386219"/>
      <w:bookmarkStart w:id="421" w:name="_Toc120689264"/>
      <w:r>
        <w:rPr>
          <w:rStyle w:val="CharDivNo"/>
        </w:rPr>
        <w:t>Division 5</w:t>
      </w:r>
      <w:r>
        <w:rPr>
          <w:snapToGrid w:val="0"/>
        </w:rPr>
        <w:t> — </w:t>
      </w:r>
      <w:r>
        <w:rPr>
          <w:rStyle w:val="CharDivText"/>
        </w:rPr>
        <w:t>Information</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403920050"/>
      <w:bookmarkStart w:id="423" w:name="_Toc520083453"/>
      <w:bookmarkStart w:id="424" w:name="_Toc7244935"/>
      <w:bookmarkStart w:id="425" w:name="_Toc9932974"/>
      <w:bookmarkStart w:id="426" w:name="_Toc120689265"/>
      <w:r>
        <w:rPr>
          <w:rStyle w:val="CharSectno"/>
        </w:rPr>
        <w:t>44</w:t>
      </w:r>
      <w:r>
        <w:rPr>
          <w:snapToGrid w:val="0"/>
        </w:rPr>
        <w:t>.</w:t>
      </w:r>
      <w:r>
        <w:rPr>
          <w:snapToGrid w:val="0"/>
        </w:rPr>
        <w:tab/>
        <w:t>Records of procedures</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 Commissioner of Health,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 Commissioner of Health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keep and retain a proper record, in such a manner as to keep secure the confidential nature of the information contained in that record, in a place in the State approved by the Commissioner of Health 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 Commissioner of Health, furnish in a form acceptable to the Commissioner any record to which subsection (1) applies and reports containing such further or other information as the Commissioner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relating to any other matter, specified by the Commissioner as being relevant to the administration of this Act, whether in relation to that licence or exemption or otherwise,</w:t>
      </w:r>
    </w:p>
    <w:p>
      <w:pPr>
        <w:pStyle w:val="Subsection"/>
        <w:rPr>
          <w:snapToGrid w:val="0"/>
        </w:rPr>
      </w:pPr>
      <w:r>
        <w:rPr>
          <w:snapToGrid w:val="0"/>
        </w:rPr>
        <w:tab/>
      </w:r>
      <w:r>
        <w:rPr>
          <w:snapToGrid w:val="0"/>
        </w:rPr>
        <w:tab/>
        <w:t>in respect of such period, or in relation to such circumstances, at and within such times, and verified in such manner and by such a person, as the Commissioner may direct.</w:t>
      </w:r>
    </w:p>
    <w:p>
      <w:pPr>
        <w:pStyle w:val="Subsection"/>
        <w:rPr>
          <w:snapToGrid w:val="0"/>
        </w:rPr>
      </w:pPr>
      <w:r>
        <w:rPr>
          <w:snapToGrid w:val="0"/>
        </w:rPr>
        <w:tab/>
        <w:t>(5)</w:t>
      </w:r>
      <w:r>
        <w:rPr>
          <w:snapToGrid w:val="0"/>
        </w:rPr>
        <w:tab/>
        <w:t>Where a person ceases to be a licensee, any record required to have been kept under this section by that person shall be retained, in a manner and at a place approved by the Commissioner of Health for that purpose, by or on behalf of that person or may be lodged with the Commissioner.</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w:t>
      </w:r>
    </w:p>
    <w:p>
      <w:pPr>
        <w:pStyle w:val="Heading5"/>
        <w:rPr>
          <w:snapToGrid w:val="0"/>
        </w:rPr>
      </w:pPr>
      <w:bookmarkStart w:id="427" w:name="_Toc403920051"/>
      <w:bookmarkStart w:id="428" w:name="_Toc520083454"/>
      <w:bookmarkStart w:id="429" w:name="_Toc7244936"/>
      <w:bookmarkStart w:id="430" w:name="_Toc9932975"/>
      <w:bookmarkStart w:id="431" w:name="_Toc120689266"/>
      <w:r>
        <w:rPr>
          <w:rStyle w:val="CharSectno"/>
        </w:rPr>
        <w:t>45</w:t>
      </w:r>
      <w:r>
        <w:rPr>
          <w:snapToGrid w:val="0"/>
        </w:rPr>
        <w:t>.</w:t>
      </w:r>
      <w:r>
        <w:rPr>
          <w:snapToGrid w:val="0"/>
        </w:rPr>
        <w:tab/>
        <w:t>Registers of identity</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The Commissioner of Health 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w:t>
      </w:r>
    </w:p>
    <w:p>
      <w:pPr>
        <w:pStyle w:val="Heading5"/>
        <w:rPr>
          <w:snapToGrid w:val="0"/>
        </w:rPr>
      </w:pPr>
      <w:bookmarkStart w:id="432" w:name="_Toc403920052"/>
      <w:bookmarkStart w:id="433" w:name="_Toc520083455"/>
      <w:bookmarkStart w:id="434" w:name="_Toc7244937"/>
      <w:bookmarkStart w:id="435" w:name="_Toc9932976"/>
      <w:bookmarkStart w:id="436" w:name="_Toc120689267"/>
      <w:r>
        <w:rPr>
          <w:rStyle w:val="CharSectno"/>
        </w:rPr>
        <w:t>46</w:t>
      </w:r>
      <w:r>
        <w:rPr>
          <w:snapToGrid w:val="0"/>
        </w:rPr>
        <w:t>.</w:t>
      </w:r>
      <w:r>
        <w:rPr>
          <w:snapToGrid w:val="0"/>
        </w:rPr>
        <w:tab/>
        <w:t>Access to information</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 Commissioner of Health;</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Heading5"/>
        <w:rPr>
          <w:snapToGrid w:val="0"/>
        </w:rPr>
      </w:pPr>
      <w:bookmarkStart w:id="437" w:name="_Toc403920053"/>
      <w:bookmarkStart w:id="438" w:name="_Toc520083456"/>
      <w:bookmarkStart w:id="439" w:name="_Toc7244938"/>
      <w:bookmarkStart w:id="440" w:name="_Toc9932977"/>
      <w:bookmarkStart w:id="441" w:name="_Toc120689268"/>
      <w:r>
        <w:rPr>
          <w:rStyle w:val="CharSectno"/>
        </w:rPr>
        <w:t>47</w:t>
      </w:r>
      <w:r>
        <w:rPr>
          <w:snapToGrid w:val="0"/>
        </w:rPr>
        <w:t>.</w:t>
      </w:r>
      <w:r>
        <w:rPr>
          <w:snapToGrid w:val="0"/>
        </w:rPr>
        <w:tab/>
        <w:t>Annual returns, etc.</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 Commissioner of Health,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 Commissioner of Health,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Heading5"/>
        <w:rPr>
          <w:snapToGrid w:val="0"/>
        </w:rPr>
      </w:pPr>
      <w:bookmarkStart w:id="442" w:name="_Toc403920054"/>
      <w:bookmarkStart w:id="443" w:name="_Toc520083457"/>
      <w:bookmarkStart w:id="444" w:name="_Toc7244939"/>
      <w:bookmarkStart w:id="445" w:name="_Toc9932978"/>
      <w:bookmarkStart w:id="446" w:name="_Toc120689269"/>
      <w:r>
        <w:rPr>
          <w:rStyle w:val="CharSectno"/>
        </w:rPr>
        <w:t>48</w:t>
      </w:r>
      <w:r>
        <w:rPr>
          <w:snapToGrid w:val="0"/>
        </w:rPr>
        <w:t>.</w:t>
      </w:r>
      <w:r>
        <w:rPr>
          <w:snapToGrid w:val="0"/>
        </w:rPr>
        <w:tab/>
        <w:t>Exchange of information</w:t>
      </w:r>
      <w:bookmarkEnd w:id="442"/>
      <w:bookmarkEnd w:id="443"/>
      <w:bookmarkEnd w:id="444"/>
      <w:bookmarkEnd w:id="445"/>
      <w:bookmarkEnd w:id="446"/>
      <w:r>
        <w:rPr>
          <w:snapToGrid w:val="0"/>
        </w:rPr>
        <w:t xml:space="preserve"> </w:t>
      </w:r>
    </w:p>
    <w:p>
      <w:pPr>
        <w:pStyle w:val="Subsection"/>
        <w:keepNext/>
        <w:rPr>
          <w:snapToGrid w:val="0"/>
        </w:rPr>
      </w:pPr>
      <w:r>
        <w:rPr>
          <w:snapToGrid w:val="0"/>
        </w:rPr>
        <w:tab/>
      </w:r>
      <w:r>
        <w:rPr>
          <w:snapToGrid w:val="0"/>
        </w:rPr>
        <w:tab/>
        <w:t>The Commissioner of Health 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w:t>
      </w:r>
    </w:p>
    <w:p>
      <w:pPr>
        <w:pStyle w:val="Heading5"/>
        <w:rPr>
          <w:snapToGrid w:val="0"/>
        </w:rPr>
      </w:pPr>
      <w:bookmarkStart w:id="447" w:name="_Toc403920055"/>
      <w:bookmarkStart w:id="448" w:name="_Toc520083458"/>
      <w:bookmarkStart w:id="449" w:name="_Toc7244940"/>
      <w:bookmarkStart w:id="450" w:name="_Toc9932979"/>
      <w:bookmarkStart w:id="451" w:name="_Toc120689270"/>
      <w:r>
        <w:rPr>
          <w:rStyle w:val="CharSectno"/>
        </w:rPr>
        <w:t>49</w:t>
      </w:r>
      <w:r>
        <w:rPr>
          <w:snapToGrid w:val="0"/>
        </w:rPr>
        <w:t>.</w:t>
      </w:r>
      <w:r>
        <w:rPr>
          <w:snapToGrid w:val="0"/>
        </w:rPr>
        <w:tab/>
        <w:t>Confidentiality</w:t>
      </w:r>
      <w:bookmarkEnd w:id="447"/>
      <w:bookmarkEnd w:id="448"/>
      <w:bookmarkEnd w:id="449"/>
      <w:bookmarkEnd w:id="450"/>
      <w:bookmarkEnd w:id="451"/>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b/>
        </w:rPr>
        <w:t>“</w:t>
      </w:r>
      <w:r>
        <w:rPr>
          <w:rStyle w:val="CharDefText"/>
        </w:rPr>
        <w:t>commencement day</w:t>
      </w:r>
      <w:r>
        <w:rPr>
          <w:b/>
        </w:rPr>
        <w:t>”</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Commissioner of Health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t>“</w:t>
      </w:r>
      <w:r>
        <w:rPr>
          <w:rStyle w:val="CharDefText"/>
        </w:rPr>
        <w:t>approved counselling</w:t>
      </w:r>
      <w:r>
        <w:rPr>
          <w:b/>
        </w:rPr>
        <w:t>”</w:t>
      </w:r>
      <w:r>
        <w:t xml:space="preserve"> means counselling approved by the Commissioner of Health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 Commissioner of Health,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w:t>
      </w:r>
    </w:p>
    <w:p>
      <w:pPr>
        <w:pStyle w:val="Heading5"/>
        <w:spacing w:before="200"/>
        <w:rPr>
          <w:snapToGrid w:val="0"/>
        </w:rPr>
      </w:pPr>
      <w:bookmarkStart w:id="452" w:name="_Toc403920056"/>
      <w:bookmarkStart w:id="453" w:name="_Toc520083459"/>
      <w:bookmarkStart w:id="454" w:name="_Toc7244941"/>
      <w:bookmarkStart w:id="455" w:name="_Toc9932980"/>
      <w:bookmarkStart w:id="456" w:name="_Toc120689271"/>
      <w:r>
        <w:rPr>
          <w:rStyle w:val="CharSectno"/>
        </w:rPr>
        <w:t>50</w:t>
      </w:r>
      <w:r>
        <w:rPr>
          <w:snapToGrid w:val="0"/>
        </w:rPr>
        <w:t>.</w:t>
      </w:r>
      <w:r>
        <w:rPr>
          <w:snapToGrid w:val="0"/>
        </w:rPr>
        <w:tab/>
        <w:t>False or misleading statements and records</w:t>
      </w:r>
      <w:bookmarkEnd w:id="452"/>
      <w:bookmarkEnd w:id="453"/>
      <w:bookmarkEnd w:id="454"/>
      <w:bookmarkEnd w:id="455"/>
      <w:bookmarkEnd w:id="456"/>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Commissioner of Health</w:t>
      </w:r>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540.]</w:t>
      </w:r>
    </w:p>
    <w:p>
      <w:pPr>
        <w:pStyle w:val="Heading3"/>
        <w:rPr>
          <w:snapToGrid w:val="0"/>
        </w:rPr>
      </w:pPr>
      <w:bookmarkStart w:id="457" w:name="_Toc78092282"/>
      <w:bookmarkStart w:id="458" w:name="_Toc78103501"/>
      <w:bookmarkStart w:id="459" w:name="_Toc78103604"/>
      <w:bookmarkStart w:id="460" w:name="_Toc89667753"/>
      <w:bookmarkStart w:id="461" w:name="_Toc89748873"/>
      <w:bookmarkStart w:id="462" w:name="_Toc90963714"/>
      <w:bookmarkStart w:id="463" w:name="_Toc92862233"/>
      <w:bookmarkStart w:id="464" w:name="_Toc97107006"/>
      <w:bookmarkStart w:id="465" w:name="_Toc102884095"/>
      <w:bookmarkStart w:id="466" w:name="_Toc114890326"/>
      <w:bookmarkStart w:id="467" w:name="_Toc118874827"/>
      <w:bookmarkStart w:id="468" w:name="_Toc118875109"/>
      <w:bookmarkStart w:id="469" w:name="_Toc119232989"/>
      <w:bookmarkStart w:id="470" w:name="_Toc119386227"/>
      <w:bookmarkStart w:id="471" w:name="_Toc120689272"/>
      <w:r>
        <w:rPr>
          <w:rStyle w:val="CharDivNo"/>
        </w:rPr>
        <w:t>Division 6</w:t>
      </w:r>
      <w:r>
        <w:rPr>
          <w:snapToGrid w:val="0"/>
        </w:rPr>
        <w:t> — </w:t>
      </w:r>
      <w:r>
        <w:rPr>
          <w:rStyle w:val="CharDivText"/>
        </w:rPr>
        <w:t>Supervision, etc.</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DivText"/>
        </w:rPr>
        <w:t xml:space="preserve"> </w:t>
      </w:r>
    </w:p>
    <w:p>
      <w:pPr>
        <w:pStyle w:val="Heading5"/>
        <w:rPr>
          <w:snapToGrid w:val="0"/>
        </w:rPr>
      </w:pPr>
      <w:bookmarkStart w:id="472" w:name="_Toc403920057"/>
      <w:bookmarkStart w:id="473" w:name="_Toc520083460"/>
      <w:bookmarkStart w:id="474" w:name="_Toc7244942"/>
      <w:bookmarkStart w:id="475" w:name="_Toc9932981"/>
      <w:bookmarkStart w:id="476" w:name="_Toc120689273"/>
      <w:r>
        <w:rPr>
          <w:rStyle w:val="CharSectno"/>
        </w:rPr>
        <w:t>51</w:t>
      </w:r>
      <w:r>
        <w:rPr>
          <w:snapToGrid w:val="0"/>
        </w:rPr>
        <w:t>.</w:t>
      </w:r>
      <w:r>
        <w:rPr>
          <w:snapToGrid w:val="0"/>
        </w:rPr>
        <w:tab/>
        <w:t>Supervision</w:t>
      </w:r>
      <w:bookmarkEnd w:id="472"/>
      <w:bookmarkEnd w:id="473"/>
      <w:bookmarkEnd w:id="474"/>
      <w:bookmarkEnd w:id="475"/>
      <w:bookmarkEnd w:id="476"/>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Except where the Commissioner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 Commissioner of Health.</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Commissioner of Health 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Commissioner of Health</w:t>
      </w:r>
      <w:r>
        <w:rPr>
          <w:snapToGrid w:val="0"/>
        </w:rPr>
        <w:t>, and on receiving such a notice from the Commissioner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w:t>
      </w:r>
    </w:p>
    <w:p>
      <w:pPr>
        <w:pStyle w:val="Heading5"/>
        <w:rPr>
          <w:snapToGrid w:val="0"/>
        </w:rPr>
      </w:pPr>
      <w:bookmarkStart w:id="477" w:name="_Toc403920058"/>
      <w:bookmarkStart w:id="478" w:name="_Toc520083461"/>
      <w:bookmarkStart w:id="479" w:name="_Toc7244943"/>
      <w:bookmarkStart w:id="480" w:name="_Toc9932982"/>
      <w:bookmarkStart w:id="481" w:name="_Toc120689274"/>
      <w:r>
        <w:rPr>
          <w:rStyle w:val="CharSectno"/>
        </w:rPr>
        <w:t>52</w:t>
      </w:r>
      <w:r>
        <w:rPr>
          <w:snapToGrid w:val="0"/>
        </w:rPr>
        <w:t>.</w:t>
      </w:r>
      <w:r>
        <w:rPr>
          <w:snapToGrid w:val="0"/>
        </w:rPr>
        <w:tab/>
        <w:t>Licensee liable for act of employee, etc.</w:t>
      </w:r>
      <w:bookmarkEnd w:id="477"/>
      <w:bookmarkEnd w:id="478"/>
      <w:bookmarkEnd w:id="479"/>
      <w:bookmarkEnd w:id="480"/>
      <w:bookmarkEnd w:id="481"/>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482" w:name="_Toc403920059"/>
      <w:bookmarkStart w:id="483" w:name="_Toc520083462"/>
      <w:bookmarkStart w:id="484" w:name="_Toc7244944"/>
      <w:bookmarkStart w:id="485" w:name="_Toc9932983"/>
      <w:bookmarkStart w:id="486" w:name="_Toc120689275"/>
      <w:r>
        <w:rPr>
          <w:rStyle w:val="CharSectno"/>
        </w:rPr>
        <w:t>53</w:t>
      </w:r>
      <w:r>
        <w:rPr>
          <w:snapToGrid w:val="0"/>
        </w:rPr>
        <w:t>.</w:t>
      </w:r>
      <w:r>
        <w:rPr>
          <w:snapToGrid w:val="0"/>
        </w:rPr>
        <w:tab/>
        <w:t>Offences by bodies corporate and partnerships</w:t>
      </w:r>
      <w:bookmarkEnd w:id="482"/>
      <w:bookmarkEnd w:id="483"/>
      <w:bookmarkEnd w:id="484"/>
      <w:bookmarkEnd w:id="485"/>
      <w:bookmarkEnd w:id="486"/>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 Commissioner of Health, be convicted on the proceedings on which the body corporate is convicted if the court is satisfied that the person had reasonable notice that the Commissioner of Health 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w:t>
      </w:r>
    </w:p>
    <w:p>
      <w:pPr>
        <w:pStyle w:val="Heading2"/>
      </w:pPr>
      <w:bookmarkStart w:id="487" w:name="_Toc89667757"/>
      <w:bookmarkStart w:id="488" w:name="_Toc89748877"/>
      <w:bookmarkStart w:id="489" w:name="_Toc90963718"/>
      <w:bookmarkStart w:id="490" w:name="_Toc92862237"/>
      <w:bookmarkStart w:id="491" w:name="_Toc97107010"/>
      <w:bookmarkStart w:id="492" w:name="_Toc102884099"/>
      <w:bookmarkStart w:id="493" w:name="_Toc114890330"/>
      <w:bookmarkStart w:id="494" w:name="_Toc118874831"/>
      <w:bookmarkStart w:id="495" w:name="_Toc118875113"/>
      <w:bookmarkStart w:id="496" w:name="_Toc119232993"/>
      <w:bookmarkStart w:id="497" w:name="_Toc119386231"/>
      <w:bookmarkStart w:id="498" w:name="_Toc120689276"/>
      <w:bookmarkStart w:id="499" w:name="_Toc78092286"/>
      <w:bookmarkStart w:id="500" w:name="_Toc78103505"/>
      <w:bookmarkStart w:id="501" w:name="_Toc78103608"/>
      <w:r>
        <w:rPr>
          <w:rStyle w:val="CharPartNo"/>
        </w:rPr>
        <w:t>Part 4A</w:t>
      </w:r>
      <w:r>
        <w:t> — </w:t>
      </w:r>
      <w:r>
        <w:rPr>
          <w:rStyle w:val="CharPartText"/>
        </w:rPr>
        <w:t>Prohibited practices</w:t>
      </w:r>
      <w:bookmarkEnd w:id="487"/>
      <w:bookmarkEnd w:id="488"/>
      <w:bookmarkEnd w:id="489"/>
      <w:bookmarkEnd w:id="490"/>
      <w:bookmarkEnd w:id="491"/>
      <w:bookmarkEnd w:id="492"/>
      <w:bookmarkEnd w:id="493"/>
      <w:bookmarkEnd w:id="494"/>
      <w:bookmarkEnd w:id="495"/>
      <w:bookmarkEnd w:id="496"/>
      <w:bookmarkEnd w:id="497"/>
      <w:bookmarkEnd w:id="498"/>
    </w:p>
    <w:p>
      <w:pPr>
        <w:pStyle w:val="Footnoteheading"/>
        <w:tabs>
          <w:tab w:val="left" w:pos="851"/>
        </w:tabs>
      </w:pPr>
      <w:r>
        <w:tab/>
        <w:t>[Heading inserted by No. 18 of 2004 s. 8.]</w:t>
      </w:r>
    </w:p>
    <w:p>
      <w:pPr>
        <w:pStyle w:val="Heading3"/>
      </w:pPr>
      <w:bookmarkStart w:id="502" w:name="_Toc89667758"/>
      <w:bookmarkStart w:id="503" w:name="_Toc89748878"/>
      <w:bookmarkStart w:id="504" w:name="_Toc90963719"/>
      <w:bookmarkStart w:id="505" w:name="_Toc92862238"/>
      <w:bookmarkStart w:id="506" w:name="_Toc97107011"/>
      <w:bookmarkStart w:id="507" w:name="_Toc102884100"/>
      <w:bookmarkStart w:id="508" w:name="_Toc114890331"/>
      <w:bookmarkStart w:id="509" w:name="_Toc118874832"/>
      <w:bookmarkStart w:id="510" w:name="_Toc118875114"/>
      <w:bookmarkStart w:id="511" w:name="_Toc119232994"/>
      <w:bookmarkStart w:id="512" w:name="_Toc119386232"/>
      <w:bookmarkStart w:id="513" w:name="_Toc120689277"/>
      <w:r>
        <w:rPr>
          <w:rStyle w:val="CharDivNo"/>
        </w:rPr>
        <w:t>Division 1</w:t>
      </w:r>
      <w:r>
        <w:t> — </w:t>
      </w:r>
      <w:r>
        <w:rPr>
          <w:rStyle w:val="CharDivText"/>
        </w:rPr>
        <w:t>General</w:t>
      </w:r>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tabs>
          <w:tab w:val="left" w:pos="851"/>
        </w:tabs>
      </w:pPr>
      <w:r>
        <w:tab/>
        <w:t>[Heading inserted by No. 18 of 2004 s. 8.]</w:t>
      </w:r>
    </w:p>
    <w:p>
      <w:pPr>
        <w:pStyle w:val="Heading5"/>
      </w:pPr>
      <w:bookmarkStart w:id="514" w:name="_Toc120689278"/>
      <w:r>
        <w:rPr>
          <w:rStyle w:val="CharSectno"/>
        </w:rPr>
        <w:t>53A</w:t>
      </w:r>
      <w:r>
        <w:t>.</w:t>
      </w:r>
      <w:r>
        <w:tab/>
        <w:t>Object of this Part</w:t>
      </w:r>
      <w:bookmarkEnd w:id="514"/>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515" w:name="_Toc120689279"/>
      <w:r>
        <w:rPr>
          <w:rStyle w:val="CharSectno"/>
        </w:rPr>
        <w:t>53B</w:t>
      </w:r>
      <w:r>
        <w:rPr>
          <w:snapToGrid w:val="0"/>
        </w:rPr>
        <w:t>.</w:t>
      </w:r>
      <w:r>
        <w:rPr>
          <w:snapToGrid w:val="0"/>
        </w:rPr>
        <w:tab/>
        <w:t>Definitions</w:t>
      </w:r>
      <w:bookmarkEnd w:id="515"/>
    </w:p>
    <w:p>
      <w:pPr>
        <w:pStyle w:val="Subsection"/>
        <w:rPr>
          <w:snapToGrid w:val="0"/>
        </w:rPr>
      </w:pPr>
      <w:r>
        <w:rPr>
          <w:snapToGrid w:val="0"/>
        </w:rPr>
        <w:tab/>
        <w:t>(1)</w:t>
      </w:r>
      <w:r>
        <w:rPr>
          <w:snapToGrid w:val="0"/>
        </w:rPr>
        <w:tab/>
        <w:t>In this Part —</w:t>
      </w:r>
    </w:p>
    <w:p>
      <w:pPr>
        <w:pStyle w:val="Defstart"/>
      </w:pPr>
      <w:r>
        <w:rPr>
          <w:b/>
        </w:rPr>
        <w:tab/>
        <w:t>“</w:t>
      </w:r>
      <w:r>
        <w:rPr>
          <w:rStyle w:val="CharDefText"/>
        </w:rPr>
        <w:t>animal</w:t>
      </w:r>
      <w:r>
        <w:rPr>
          <w:b/>
        </w:rPr>
        <w:t>”</w:t>
      </w:r>
      <w:r>
        <w:t xml:space="preserve"> does not include a human;</w:t>
      </w:r>
    </w:p>
    <w:p>
      <w:pPr>
        <w:pStyle w:val="Defstart"/>
      </w:pPr>
      <w:r>
        <w:rPr>
          <w:b/>
        </w:rPr>
        <w:tab/>
        <w:t>“</w:t>
      </w:r>
      <w:r>
        <w:rPr>
          <w:rStyle w:val="CharDefText"/>
        </w:rPr>
        <w:t>chimeric embryo</w:t>
      </w:r>
      <w:r>
        <w:rPr>
          <w:b/>
        </w:rPr>
        <w:t>”</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t>“</w:t>
      </w:r>
      <w:r>
        <w:rPr>
          <w:rStyle w:val="CharDefText"/>
        </w:rPr>
        <w:t>human embryo clone</w:t>
      </w:r>
      <w:r>
        <w:rPr>
          <w:b/>
        </w:rPr>
        <w:t>”</w:t>
      </w:r>
      <w:r>
        <w:t xml:space="preserve"> means a human embryo that is a genetic copy of another living or dead human, but does not include a human embryo created by the fertilisation of a human egg by human sperm;</w:t>
      </w:r>
    </w:p>
    <w:p>
      <w:pPr>
        <w:pStyle w:val="Defstart"/>
      </w:pPr>
      <w:r>
        <w:tab/>
      </w:r>
      <w:r>
        <w:rPr>
          <w:b/>
          <w:bCs/>
        </w:rPr>
        <w:t>“</w:t>
      </w:r>
      <w:r>
        <w:rPr>
          <w:rStyle w:val="CharDefText"/>
        </w:rPr>
        <w:t>hybrid embryo</w:t>
      </w:r>
      <w:r>
        <w:rPr>
          <w:b/>
          <w:bCs/>
        </w:rPr>
        <w:t>”</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t>“</w:t>
      </w:r>
      <w:r>
        <w:rPr>
          <w:rStyle w:val="CharDefText"/>
        </w:rPr>
        <w:t>precursor cell</w:t>
      </w:r>
      <w:r>
        <w:rPr>
          <w:b/>
        </w:rPr>
        <w:t>”</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Subsection"/>
        <w:outlineLvl w:val="0"/>
        <w:rPr>
          <w:b/>
          <w:snapToGrid w:val="0"/>
        </w:rPr>
      </w:pPr>
      <w:r>
        <w:rPr>
          <w:snapToGrid w:val="0"/>
        </w:rPr>
        <w:tab/>
      </w:r>
      <w:r>
        <w:rPr>
          <w:snapToGrid w:val="0"/>
        </w:rPr>
        <w:tab/>
      </w:r>
      <w:r>
        <w:rPr>
          <w:b/>
        </w:rPr>
        <w:t xml:space="preserve">A </w:t>
      </w:r>
      <w:r>
        <w:rPr>
          <w:b/>
        </w:rPr>
        <w:sym w:font="Symbol" w:char="F0B4"/>
      </w:r>
      <w:r>
        <w:rPr>
          <w:b/>
        </w:rPr>
        <w:t xml:space="preserve"> B</w: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516" w:name="_Toc89667761"/>
      <w:bookmarkStart w:id="517" w:name="_Toc89748881"/>
      <w:bookmarkStart w:id="518" w:name="_Toc90963722"/>
      <w:bookmarkStart w:id="519" w:name="_Toc92862241"/>
      <w:bookmarkStart w:id="520" w:name="_Toc97107014"/>
      <w:bookmarkStart w:id="521" w:name="_Toc102884103"/>
      <w:bookmarkStart w:id="522" w:name="_Toc114890334"/>
      <w:bookmarkStart w:id="523" w:name="_Toc118874835"/>
      <w:bookmarkStart w:id="524" w:name="_Toc118875117"/>
      <w:bookmarkStart w:id="525" w:name="_Toc119232997"/>
      <w:bookmarkStart w:id="526" w:name="_Toc119386235"/>
      <w:bookmarkStart w:id="527" w:name="_Toc120689280"/>
      <w:r>
        <w:rPr>
          <w:rStyle w:val="CharDivNo"/>
        </w:rPr>
        <w:t>Division 2</w:t>
      </w:r>
      <w:r>
        <w:rPr>
          <w:snapToGrid w:val="0"/>
        </w:rPr>
        <w:t> — </w:t>
      </w:r>
      <w:r>
        <w:rPr>
          <w:rStyle w:val="CharDivText"/>
        </w:rPr>
        <w:t>Human cloning</w:t>
      </w:r>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tabs>
          <w:tab w:val="left" w:pos="851"/>
        </w:tabs>
      </w:pPr>
      <w:r>
        <w:tab/>
        <w:t>[Heading inserted by No. 18 of 2004 s. 8.]</w:t>
      </w:r>
    </w:p>
    <w:p>
      <w:pPr>
        <w:pStyle w:val="Heading5"/>
        <w:rPr>
          <w:snapToGrid w:val="0"/>
        </w:rPr>
      </w:pPr>
      <w:bookmarkStart w:id="528" w:name="_Toc120689281"/>
      <w:r>
        <w:rPr>
          <w:rStyle w:val="CharSectno"/>
        </w:rPr>
        <w:t>53C</w:t>
      </w:r>
      <w:r>
        <w:rPr>
          <w:snapToGrid w:val="0"/>
        </w:rPr>
        <w:t>.</w:t>
      </w:r>
      <w:r>
        <w:rPr>
          <w:iCs/>
          <w:snapToGrid w:val="0"/>
        </w:rPr>
        <w:tab/>
      </w:r>
      <w:r>
        <w:rPr>
          <w:snapToGrid w:val="0"/>
        </w:rPr>
        <w:t>Offence — creating a human embryo clone</w:t>
      </w:r>
      <w:bookmarkEnd w:id="528"/>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529" w:name="_Toc120689282"/>
      <w:r>
        <w:rPr>
          <w:rStyle w:val="CharSectno"/>
        </w:rPr>
        <w:t>53D</w:t>
      </w:r>
      <w:r>
        <w:rPr>
          <w:snapToGrid w:val="0"/>
        </w:rPr>
        <w:t>.</w:t>
      </w:r>
      <w:r>
        <w:rPr>
          <w:snapToGrid w:val="0"/>
        </w:rPr>
        <w:tab/>
        <w:t>Offence — placing a human embryo clone in the human body or the body of an animal</w:t>
      </w:r>
      <w:bookmarkEnd w:id="529"/>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530" w:name="_Toc120689283"/>
      <w:r>
        <w:rPr>
          <w:rStyle w:val="CharSectno"/>
        </w:rPr>
        <w:t>53E</w:t>
      </w:r>
      <w:r>
        <w:rPr>
          <w:snapToGrid w:val="0"/>
        </w:rPr>
        <w:t>.</w:t>
      </w:r>
      <w:r>
        <w:rPr>
          <w:snapToGrid w:val="0"/>
        </w:rPr>
        <w:tab/>
        <w:t>Offence — importing or exporting a human embryo clone</w:t>
      </w:r>
      <w:bookmarkEnd w:id="530"/>
    </w:p>
    <w:p>
      <w:pPr>
        <w:pStyle w:val="Subsection"/>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531" w:name="_Toc120689284"/>
      <w:r>
        <w:rPr>
          <w:rStyle w:val="CharSectno"/>
        </w:rPr>
        <w:t>53F</w:t>
      </w:r>
      <w:r>
        <w:rPr>
          <w:snapToGrid w:val="0"/>
        </w:rPr>
        <w:t>.</w:t>
      </w:r>
      <w:r>
        <w:rPr>
          <w:snapToGrid w:val="0"/>
        </w:rPr>
        <w:tab/>
        <w:t>No defence that human embryo clone could not survive</w:t>
      </w:r>
      <w:bookmarkEnd w:id="531"/>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532" w:name="_Toc89667766"/>
      <w:bookmarkStart w:id="533" w:name="_Toc89748886"/>
      <w:bookmarkStart w:id="534" w:name="_Toc90963727"/>
      <w:bookmarkStart w:id="535" w:name="_Toc92862246"/>
      <w:bookmarkStart w:id="536" w:name="_Toc97107019"/>
      <w:bookmarkStart w:id="537" w:name="_Toc102884108"/>
      <w:bookmarkStart w:id="538" w:name="_Toc114890339"/>
      <w:bookmarkStart w:id="539" w:name="_Toc118874840"/>
      <w:bookmarkStart w:id="540" w:name="_Toc118875122"/>
      <w:bookmarkStart w:id="541" w:name="_Toc119233002"/>
      <w:bookmarkStart w:id="542" w:name="_Toc119386240"/>
      <w:bookmarkStart w:id="543" w:name="_Toc120689285"/>
      <w:r>
        <w:rPr>
          <w:rStyle w:val="CharDivNo"/>
        </w:rPr>
        <w:t>Division 3</w:t>
      </w:r>
      <w:r>
        <w:rPr>
          <w:snapToGrid w:val="0"/>
        </w:rPr>
        <w:t> — </w:t>
      </w:r>
      <w:r>
        <w:rPr>
          <w:rStyle w:val="CharDivText"/>
        </w:rPr>
        <w:t>Other prohibited practices</w:t>
      </w:r>
      <w:bookmarkEnd w:id="532"/>
      <w:bookmarkEnd w:id="533"/>
      <w:bookmarkEnd w:id="534"/>
      <w:bookmarkEnd w:id="535"/>
      <w:bookmarkEnd w:id="536"/>
      <w:bookmarkEnd w:id="537"/>
      <w:bookmarkEnd w:id="538"/>
      <w:bookmarkEnd w:id="539"/>
      <w:bookmarkEnd w:id="540"/>
      <w:bookmarkEnd w:id="541"/>
      <w:bookmarkEnd w:id="542"/>
      <w:bookmarkEnd w:id="543"/>
    </w:p>
    <w:p>
      <w:pPr>
        <w:pStyle w:val="Footnoteheading"/>
        <w:tabs>
          <w:tab w:val="left" w:pos="851"/>
        </w:tabs>
      </w:pPr>
      <w:r>
        <w:tab/>
        <w:t>[Heading inserted by No. 18 of 2004 s. 8.]</w:t>
      </w:r>
    </w:p>
    <w:p>
      <w:pPr>
        <w:pStyle w:val="Heading5"/>
        <w:rPr>
          <w:snapToGrid w:val="0"/>
        </w:rPr>
      </w:pPr>
      <w:bookmarkStart w:id="544" w:name="_Toc120689286"/>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544"/>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545" w:name="_Toc120689287"/>
      <w:r>
        <w:rPr>
          <w:rStyle w:val="CharSectno"/>
        </w:rPr>
        <w:t>53H</w:t>
      </w:r>
      <w:r>
        <w:rPr>
          <w:snapToGrid w:val="0"/>
        </w:rPr>
        <w:t>.</w:t>
      </w:r>
      <w:r>
        <w:rPr>
          <w:snapToGrid w:val="0"/>
        </w:rPr>
        <w:tab/>
        <w:t>Offence — creating a human embryo for a purpose other than achieving pregnancy in a woman</w:t>
      </w:r>
      <w:bookmarkEnd w:id="545"/>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t>A defendant does not bear an evidential burden in relation to the exception provided by subsection (1).</w:t>
      </w:r>
    </w:p>
    <w:p>
      <w:pPr>
        <w:pStyle w:val="Footnotesection"/>
      </w:pPr>
      <w:r>
        <w:tab/>
        <w:t>[Section 53H inserted by No. 18 of 2004 s. 8.]</w:t>
      </w:r>
    </w:p>
    <w:p>
      <w:pPr>
        <w:pStyle w:val="Heading5"/>
        <w:rPr>
          <w:snapToGrid w:val="0"/>
        </w:rPr>
      </w:pPr>
      <w:bookmarkStart w:id="546" w:name="_Toc120689288"/>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546"/>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547" w:name="_Toc120689289"/>
      <w:r>
        <w:rPr>
          <w:rStyle w:val="CharSectno"/>
        </w:rPr>
        <w:t>53J</w:t>
      </w:r>
      <w:r>
        <w:rPr>
          <w:snapToGrid w:val="0"/>
        </w:rPr>
        <w:t>.</w:t>
      </w:r>
      <w:r>
        <w:rPr>
          <w:snapToGrid w:val="0"/>
        </w:rPr>
        <w:tab/>
        <w:t>Offence — developing a human embryo outside the body of a woman for more than 14 days</w:t>
      </w:r>
      <w:bookmarkEnd w:id="547"/>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548" w:name="_Toc120689290"/>
      <w:r>
        <w:rPr>
          <w:rStyle w:val="CharSectno"/>
        </w:rPr>
        <w:t>53K</w:t>
      </w:r>
      <w:r>
        <w:rPr>
          <w:snapToGrid w:val="0"/>
        </w:rPr>
        <w:t>.</w:t>
      </w:r>
      <w:r>
        <w:rPr>
          <w:snapToGrid w:val="0"/>
        </w:rPr>
        <w:tab/>
        <w:t>Offence — using precursor cells from a human embryo or a human fetus to create a human embryo, or developing such an embryo</w:t>
      </w:r>
      <w:bookmarkEnd w:id="548"/>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549" w:name="_Toc120689291"/>
      <w:r>
        <w:rPr>
          <w:rStyle w:val="CharSectno"/>
        </w:rPr>
        <w:t>53L</w:t>
      </w:r>
      <w:r>
        <w:rPr>
          <w:snapToGrid w:val="0"/>
        </w:rPr>
        <w:t>.</w:t>
      </w:r>
      <w:r>
        <w:rPr>
          <w:snapToGrid w:val="0"/>
        </w:rPr>
        <w:tab/>
        <w:t>Offence — heritable alterations to genome</w:t>
      </w:r>
      <w:bookmarkEnd w:id="549"/>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rPr>
          <w:snapToGrid w:val="0"/>
        </w:rPr>
      </w:pPr>
      <w:r>
        <w:rPr>
          <w:snapToGrid w:val="0"/>
        </w:rPr>
        <w:tab/>
        <w:t>(2)</w:t>
      </w:r>
      <w:r>
        <w:rPr>
          <w:snapToGrid w:val="0"/>
        </w:rPr>
        <w:tab/>
        <w:t>In this section —</w:t>
      </w:r>
    </w:p>
    <w:p>
      <w:pPr>
        <w:pStyle w:val="Defstart"/>
      </w:pPr>
      <w:r>
        <w:tab/>
      </w:r>
      <w:r>
        <w:rPr>
          <w:b/>
        </w:rPr>
        <w:t>“</w:t>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550" w:name="_Toc120689292"/>
      <w:r>
        <w:rPr>
          <w:rStyle w:val="CharSectno"/>
        </w:rPr>
        <w:t>53M</w:t>
      </w:r>
      <w:r>
        <w:rPr>
          <w:snapToGrid w:val="0"/>
        </w:rPr>
        <w:t>.</w:t>
      </w:r>
      <w:r>
        <w:rPr>
          <w:snapToGrid w:val="0"/>
        </w:rPr>
        <w:tab/>
        <w:t>Offence — collecting a viable human embryo from the body of a woman</w:t>
      </w:r>
      <w:bookmarkEnd w:id="550"/>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551" w:name="_Toc120689293"/>
      <w:r>
        <w:rPr>
          <w:rStyle w:val="CharSectno"/>
        </w:rPr>
        <w:t>53N</w:t>
      </w:r>
      <w:r>
        <w:rPr>
          <w:snapToGrid w:val="0"/>
        </w:rPr>
        <w:t>.</w:t>
      </w:r>
      <w:r>
        <w:rPr>
          <w:snapToGrid w:val="0"/>
        </w:rPr>
        <w:tab/>
        <w:t>Offence — creating a chimeric or hybrid embryo</w:t>
      </w:r>
      <w:bookmarkEnd w:id="551"/>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552" w:name="_Toc120689294"/>
      <w:r>
        <w:rPr>
          <w:rStyle w:val="CharSectno"/>
        </w:rPr>
        <w:t>53O</w:t>
      </w:r>
      <w:r>
        <w:rPr>
          <w:snapToGrid w:val="0"/>
        </w:rPr>
        <w:t>.</w:t>
      </w:r>
      <w:r>
        <w:rPr>
          <w:snapToGrid w:val="0"/>
        </w:rPr>
        <w:tab/>
        <w:t>Offence — placing of an embryo</w:t>
      </w:r>
      <w:bookmarkEnd w:id="552"/>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553" w:name="_Toc120689295"/>
      <w:r>
        <w:rPr>
          <w:rStyle w:val="CharSectno"/>
        </w:rPr>
        <w:t>53P</w:t>
      </w:r>
      <w:r>
        <w:rPr>
          <w:snapToGrid w:val="0"/>
        </w:rPr>
        <w:t>.</w:t>
      </w:r>
      <w:r>
        <w:rPr>
          <w:snapToGrid w:val="0"/>
        </w:rPr>
        <w:tab/>
        <w:t>Offence — importing, exporting or placing a prohibited embryo</w:t>
      </w:r>
      <w:bookmarkEnd w:id="553"/>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b/>
        </w:rPr>
        <w:t>“</w:t>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554" w:name="_Toc120689296"/>
      <w:r>
        <w:rPr>
          <w:rStyle w:val="CharSectno"/>
        </w:rPr>
        <w:t>53Q</w:t>
      </w:r>
      <w:r>
        <w:rPr>
          <w:snapToGrid w:val="0"/>
        </w:rPr>
        <w:t>.</w:t>
      </w:r>
      <w:r>
        <w:rPr>
          <w:snapToGrid w:val="0"/>
        </w:rPr>
        <w:tab/>
        <w:t>Offence — commercial trading in human eggs, human sperm or human embryos</w:t>
      </w:r>
      <w:bookmarkEnd w:id="554"/>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b/>
        </w:rPr>
        <w:t>“</w:t>
      </w:r>
      <w:r>
        <w:rPr>
          <w:rStyle w:val="CharDefText"/>
        </w:rPr>
        <w:t>reasonable expenses</w:t>
      </w:r>
      <w:r>
        <w:rPr>
          <w:b/>
        </w:rPr>
        <w:t>”</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b/>
        </w:rPr>
        <w:t>“</w:t>
      </w:r>
      <w:r>
        <w:rPr>
          <w:rStyle w:val="CharDefText"/>
        </w:rPr>
        <w:t>valuable consideration</w:t>
      </w:r>
      <w:r>
        <w:rPr>
          <w:b/>
        </w:rPr>
        <w:t>”</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555" w:name="_Toc89667778"/>
      <w:bookmarkStart w:id="556" w:name="_Toc89748898"/>
      <w:bookmarkStart w:id="557" w:name="_Toc90963739"/>
      <w:bookmarkStart w:id="558" w:name="_Toc92862258"/>
      <w:bookmarkStart w:id="559" w:name="_Toc97107031"/>
      <w:bookmarkStart w:id="560" w:name="_Toc102884120"/>
      <w:bookmarkStart w:id="561" w:name="_Toc114890351"/>
      <w:bookmarkStart w:id="562" w:name="_Toc118874852"/>
      <w:bookmarkStart w:id="563" w:name="_Toc118875134"/>
      <w:bookmarkStart w:id="564" w:name="_Toc119233014"/>
      <w:bookmarkStart w:id="565" w:name="_Toc119386252"/>
      <w:bookmarkStart w:id="566" w:name="_Toc120689297"/>
      <w:r>
        <w:rPr>
          <w:rStyle w:val="CharDivNo"/>
        </w:rPr>
        <w:t>Division 4</w:t>
      </w:r>
      <w:r>
        <w:rPr>
          <w:snapToGrid w:val="0"/>
        </w:rPr>
        <w:t> — </w:t>
      </w:r>
      <w:r>
        <w:rPr>
          <w:rStyle w:val="CharDivText"/>
        </w:rPr>
        <w:t>Review of Part</w:t>
      </w:r>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tabs>
          <w:tab w:val="left" w:pos="851"/>
        </w:tabs>
      </w:pPr>
      <w:r>
        <w:tab/>
        <w:t>[Heading inserted by No. 18 of 2004 s. 8.]</w:t>
      </w:r>
    </w:p>
    <w:p>
      <w:pPr>
        <w:pStyle w:val="Heading5"/>
        <w:rPr>
          <w:snapToGrid w:val="0"/>
        </w:rPr>
      </w:pPr>
      <w:bookmarkStart w:id="567" w:name="_Toc120689298"/>
      <w:r>
        <w:rPr>
          <w:rStyle w:val="CharSectno"/>
        </w:rPr>
        <w:t>53R</w:t>
      </w:r>
      <w:r>
        <w:rPr>
          <w:snapToGrid w:val="0"/>
        </w:rPr>
        <w:t>.</w:t>
      </w:r>
      <w:r>
        <w:rPr>
          <w:snapToGrid w:val="0"/>
        </w:rPr>
        <w:tab/>
        <w:t>Review of Part</w:t>
      </w:r>
      <w:bookmarkEnd w:id="567"/>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568" w:name="_Toc89667780"/>
      <w:bookmarkStart w:id="569" w:name="_Toc89748900"/>
      <w:bookmarkStart w:id="570" w:name="_Toc90963741"/>
      <w:bookmarkStart w:id="571" w:name="_Toc92862260"/>
      <w:bookmarkStart w:id="572" w:name="_Toc97107033"/>
      <w:bookmarkStart w:id="573" w:name="_Toc102884122"/>
      <w:bookmarkStart w:id="574" w:name="_Toc114890353"/>
      <w:bookmarkStart w:id="575" w:name="_Toc118874854"/>
      <w:bookmarkStart w:id="576" w:name="_Toc118875136"/>
      <w:bookmarkStart w:id="577" w:name="_Toc119233016"/>
      <w:bookmarkStart w:id="578" w:name="_Toc119386254"/>
      <w:bookmarkStart w:id="579" w:name="_Toc120689299"/>
      <w:r>
        <w:rPr>
          <w:rStyle w:val="CharPartNo"/>
        </w:rPr>
        <w:t>Part 4B</w:t>
      </w:r>
      <w:r>
        <w:rPr>
          <w:b w:val="0"/>
        </w:rPr>
        <w:t> </w:t>
      </w:r>
      <w:r>
        <w:t>—</w:t>
      </w:r>
      <w:r>
        <w:rPr>
          <w:b w:val="0"/>
        </w:rPr>
        <w:t> </w:t>
      </w:r>
      <w:r>
        <w:rPr>
          <w:rStyle w:val="CharPartText"/>
        </w:rPr>
        <w:t>Regulation of certain uses involving excess ART embryos</w:t>
      </w:r>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tabs>
          <w:tab w:val="left" w:pos="851"/>
        </w:tabs>
      </w:pPr>
      <w:r>
        <w:tab/>
        <w:t>[Heading inserted by No. 17 of 2004 s. 36.]</w:t>
      </w:r>
    </w:p>
    <w:p>
      <w:pPr>
        <w:pStyle w:val="Heading3"/>
      </w:pPr>
      <w:bookmarkStart w:id="580" w:name="_Toc89667781"/>
      <w:bookmarkStart w:id="581" w:name="_Toc89748901"/>
      <w:bookmarkStart w:id="582" w:name="_Toc90963742"/>
      <w:bookmarkStart w:id="583" w:name="_Toc92862261"/>
      <w:bookmarkStart w:id="584" w:name="_Toc97107034"/>
      <w:bookmarkStart w:id="585" w:name="_Toc102884123"/>
      <w:bookmarkStart w:id="586" w:name="_Toc114890354"/>
      <w:bookmarkStart w:id="587" w:name="_Toc118874855"/>
      <w:bookmarkStart w:id="588" w:name="_Toc118875137"/>
      <w:bookmarkStart w:id="589" w:name="_Toc119233017"/>
      <w:bookmarkStart w:id="590" w:name="_Toc119386255"/>
      <w:bookmarkStart w:id="591" w:name="_Toc120689300"/>
      <w:r>
        <w:rPr>
          <w:rStyle w:val="CharDivNo"/>
        </w:rPr>
        <w:t>Division 1</w:t>
      </w:r>
      <w:r>
        <w:t> — </w:t>
      </w:r>
      <w:r>
        <w:rPr>
          <w:rStyle w:val="CharDivText"/>
        </w:rPr>
        <w:t>General</w:t>
      </w:r>
      <w:bookmarkEnd w:id="580"/>
      <w:bookmarkEnd w:id="581"/>
      <w:bookmarkEnd w:id="582"/>
      <w:bookmarkEnd w:id="583"/>
      <w:bookmarkEnd w:id="584"/>
      <w:bookmarkEnd w:id="585"/>
      <w:bookmarkEnd w:id="586"/>
      <w:bookmarkEnd w:id="587"/>
      <w:bookmarkEnd w:id="588"/>
      <w:bookmarkEnd w:id="589"/>
      <w:bookmarkEnd w:id="590"/>
      <w:bookmarkEnd w:id="591"/>
    </w:p>
    <w:p>
      <w:pPr>
        <w:pStyle w:val="Footnoteheading"/>
        <w:tabs>
          <w:tab w:val="left" w:pos="851"/>
        </w:tabs>
      </w:pPr>
      <w:r>
        <w:tab/>
        <w:t>[Heading inserted by No. 17 of 2004 s. 36.]</w:t>
      </w:r>
    </w:p>
    <w:p>
      <w:pPr>
        <w:pStyle w:val="Heading5"/>
      </w:pPr>
      <w:bookmarkStart w:id="592" w:name="_Toc120689301"/>
      <w:r>
        <w:rPr>
          <w:rStyle w:val="CharSectno"/>
        </w:rPr>
        <w:t>53S</w:t>
      </w:r>
      <w:r>
        <w:t>.</w:t>
      </w:r>
      <w:r>
        <w:tab/>
        <w:t>Object of this Part</w:t>
      </w:r>
      <w:bookmarkEnd w:id="592"/>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t>“</w:t>
      </w:r>
      <w:r>
        <w:rPr>
          <w:rStyle w:val="CharDefText"/>
        </w:rPr>
        <w:t>therapeutic use</w:t>
      </w:r>
      <w:r>
        <w:rPr>
          <w:b/>
        </w:rPr>
        <w:t>”</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593" w:name="_Toc120689302"/>
      <w:r>
        <w:rPr>
          <w:rStyle w:val="CharSectno"/>
        </w:rPr>
        <w:t>53T</w:t>
      </w:r>
      <w:r>
        <w:t>.</w:t>
      </w:r>
      <w:r>
        <w:tab/>
        <w:t>Definitions</w:t>
      </w:r>
      <w:bookmarkEnd w:id="593"/>
    </w:p>
    <w:p>
      <w:pPr>
        <w:pStyle w:val="Subsection"/>
      </w:pPr>
      <w:r>
        <w:tab/>
        <w:t>(1)</w:t>
      </w:r>
      <w:r>
        <w:tab/>
        <w:t>In this Part, unless the contrary intention appears —</w:t>
      </w:r>
    </w:p>
    <w:p>
      <w:pPr>
        <w:pStyle w:val="Defstart"/>
      </w:pPr>
      <w:r>
        <w:rPr>
          <w:b/>
        </w:rPr>
        <w:tab/>
        <w:t>“</w:t>
      </w:r>
      <w:r>
        <w:rPr>
          <w:rStyle w:val="CharDefText"/>
        </w:rPr>
        <w:t>AHEC</w:t>
      </w:r>
      <w:r>
        <w:rPr>
          <w:b/>
        </w:rPr>
        <w:t>”</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t>“</w:t>
      </w:r>
      <w:r>
        <w:rPr>
          <w:rStyle w:val="CharDefText"/>
        </w:rPr>
        <w:t>Commonwealth Human Embryo regulations</w:t>
      </w:r>
      <w:r>
        <w:rPr>
          <w:b/>
        </w:rPr>
        <w:t>”</w:t>
      </w:r>
      <w:r>
        <w:t xml:space="preserve"> means the regulations in force under the Commonwealth Human Embryo Act;</w:t>
      </w:r>
    </w:p>
    <w:p>
      <w:pPr>
        <w:pStyle w:val="Defstart"/>
      </w:pPr>
      <w:r>
        <w:rPr>
          <w:b/>
        </w:rPr>
        <w:tab/>
        <w:t>“</w:t>
      </w:r>
      <w:r>
        <w:rPr>
          <w:rStyle w:val="CharDefText"/>
        </w:rPr>
        <w:t>confer</w:t>
      </w:r>
      <w:r>
        <w:rPr>
          <w:b/>
        </w:rPr>
        <w:t>”</w:t>
      </w:r>
      <w:r>
        <w:t xml:space="preserve"> includes to impose;</w:t>
      </w:r>
    </w:p>
    <w:p>
      <w:pPr>
        <w:pStyle w:val="Defstart"/>
      </w:pPr>
      <w:r>
        <w:rPr>
          <w:b/>
        </w:rPr>
        <w:tab/>
        <w:t>“</w:t>
      </w:r>
      <w:r>
        <w:rPr>
          <w:rStyle w:val="CharDefText"/>
        </w:rPr>
        <w:t>confidential commercial information</w:t>
      </w:r>
      <w:r>
        <w:rPr>
          <w:b/>
        </w:rPr>
        <w:t>”</w:t>
      </w:r>
      <w:r>
        <w:t xml:space="preserve"> means information that has a commercial or other value that would be, or could reasonably be expected to be, destroyed or diminished if the information were disclosed;</w:t>
      </w:r>
    </w:p>
    <w:p>
      <w:pPr>
        <w:pStyle w:val="Defstart"/>
      </w:pPr>
      <w:r>
        <w:rPr>
          <w:b/>
        </w:rPr>
        <w:tab/>
        <w:t>“</w:t>
      </w:r>
      <w:r>
        <w:rPr>
          <w:rStyle w:val="CharDefText"/>
        </w:rPr>
        <w:t>corresponding law</w:t>
      </w:r>
      <w:r>
        <w:rPr>
          <w:b/>
        </w:rPr>
        <w:t>”</w:t>
      </w:r>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t>“</w:t>
      </w:r>
      <w:r>
        <w:rPr>
          <w:rStyle w:val="CharDefText"/>
        </w:rPr>
        <w:t>disclose</w:t>
      </w:r>
      <w:r>
        <w:rPr>
          <w:b/>
        </w:rPr>
        <w:t>”</w:t>
      </w:r>
      <w:r>
        <w:t>, in relation to information, means give or communicate in any way;</w:t>
      </w:r>
    </w:p>
    <w:p>
      <w:pPr>
        <w:pStyle w:val="Defstart"/>
      </w:pPr>
      <w:r>
        <w:rPr>
          <w:b/>
        </w:rPr>
        <w:tab/>
        <w:t>“</w:t>
      </w:r>
      <w:r>
        <w:rPr>
          <w:rStyle w:val="CharDefText"/>
        </w:rPr>
        <w:t>excess ART embryo</w:t>
      </w:r>
      <w:r>
        <w:rPr>
          <w:b/>
        </w:rPr>
        <w:t>”</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t>“</w:t>
      </w:r>
      <w:r>
        <w:rPr>
          <w:rStyle w:val="CharDefText"/>
        </w:rPr>
        <w:t>HREC</w:t>
      </w:r>
      <w:r>
        <w:rPr>
          <w:b/>
        </w:rPr>
        <w:t>”</w:t>
      </w:r>
      <w:r>
        <w:t xml:space="preserve"> means a Human Research Ethics Committee;</w:t>
      </w:r>
    </w:p>
    <w:p>
      <w:pPr>
        <w:pStyle w:val="Defstart"/>
      </w:pPr>
      <w:r>
        <w:rPr>
          <w:b/>
        </w:rPr>
        <w:tab/>
        <w:t>“</w:t>
      </w:r>
      <w:r>
        <w:rPr>
          <w:rStyle w:val="CharDefText"/>
        </w:rPr>
        <w:t>inspector</w:t>
      </w:r>
      <w:r>
        <w:rPr>
          <w:b/>
        </w:rPr>
        <w:t>”</w:t>
      </w:r>
      <w:r>
        <w:t xml:space="preserve"> means a person appointed as an inspector under section 53ZN(1);</w:t>
      </w:r>
    </w:p>
    <w:p>
      <w:pPr>
        <w:pStyle w:val="Defstart"/>
      </w:pPr>
      <w:r>
        <w:rPr>
          <w:b/>
        </w:rPr>
        <w:tab/>
        <w:t>“</w:t>
      </w:r>
      <w:r>
        <w:rPr>
          <w:rStyle w:val="CharDefText"/>
        </w:rPr>
        <w:t>licence</w:t>
      </w:r>
      <w:r>
        <w:rPr>
          <w:b/>
        </w:rPr>
        <w:t>”</w:t>
      </w:r>
      <w:r>
        <w:t xml:space="preserve"> means a licence issued under section 53ZB;</w:t>
      </w:r>
    </w:p>
    <w:p>
      <w:pPr>
        <w:pStyle w:val="Defstart"/>
      </w:pPr>
      <w:r>
        <w:rPr>
          <w:b/>
        </w:rPr>
        <w:tab/>
        <w:t>“</w:t>
      </w:r>
      <w:r>
        <w:rPr>
          <w:rStyle w:val="CharDefText"/>
        </w:rPr>
        <w:t>licensed ART centre</w:t>
      </w:r>
      <w:r>
        <w:rPr>
          <w:b/>
        </w:rPr>
        <w:t>”</w:t>
      </w:r>
      <w:r>
        <w:t xml:space="preserve"> means a person licensed under Part 4;</w:t>
      </w:r>
    </w:p>
    <w:p>
      <w:pPr>
        <w:pStyle w:val="Defstart"/>
      </w:pPr>
      <w:r>
        <w:rPr>
          <w:b/>
        </w:rPr>
        <w:tab/>
        <w:t>“</w:t>
      </w:r>
      <w:r>
        <w:rPr>
          <w:rStyle w:val="CharDefText"/>
        </w:rPr>
        <w:t>NHMRC Licensing Committee</w:t>
      </w:r>
      <w:r>
        <w:rPr>
          <w:b/>
        </w:rPr>
        <w:t>”</w:t>
      </w:r>
      <w:r>
        <w:t xml:space="preserve"> means the Committee of that name established under section 13 of the Commonwealth Human Embryo Act;</w:t>
      </w:r>
    </w:p>
    <w:p>
      <w:pPr>
        <w:pStyle w:val="Defstart"/>
      </w:pPr>
      <w:r>
        <w:rPr>
          <w:b/>
        </w:rPr>
        <w:tab/>
        <w:t>“</w:t>
      </w:r>
      <w:r>
        <w:rPr>
          <w:rStyle w:val="CharDefText"/>
        </w:rPr>
        <w:t>proper consent</w:t>
      </w:r>
      <w:r>
        <w:rPr>
          <w:b/>
        </w:rPr>
        <w: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t>“</w:t>
      </w:r>
      <w:r>
        <w:rPr>
          <w:rStyle w:val="CharDefText"/>
        </w:rPr>
        <w:t>responsible person</w:t>
      </w:r>
      <w:r>
        <w:rPr>
          <w:b/>
        </w:rPr>
        <w:t>”</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t>“</w:t>
      </w:r>
      <w:r>
        <w:rPr>
          <w:rStyle w:val="CharDefText"/>
        </w:rPr>
        <w:t>State</w:t>
      </w:r>
      <w:r>
        <w:rPr>
          <w:b/>
        </w:rPr>
        <w:t>”</w:t>
      </w:r>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outlineLvl w:val="0"/>
      </w:pPr>
      <w:r>
        <w:tab/>
      </w:r>
      <w:r>
        <w:tab/>
      </w:r>
      <w:r>
        <w:rPr>
          <w:b/>
        </w:rPr>
        <w:t xml:space="preserve">A </w:t>
      </w:r>
      <w:r>
        <w:rPr>
          <w:b/>
        </w:rPr>
        <w:sym w:font="Symbol" w:char="F0B4"/>
      </w:r>
      <w:r>
        <w:rPr>
          <w:b/>
        </w:rP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594" w:name="_Toc89667784"/>
      <w:bookmarkStart w:id="595" w:name="_Toc89748904"/>
      <w:bookmarkStart w:id="596" w:name="_Toc90963745"/>
      <w:bookmarkStart w:id="597" w:name="_Toc92862264"/>
      <w:bookmarkStart w:id="598" w:name="_Toc97107037"/>
      <w:bookmarkStart w:id="599" w:name="_Toc102884126"/>
      <w:bookmarkStart w:id="600" w:name="_Toc114890357"/>
      <w:bookmarkStart w:id="601" w:name="_Toc118874858"/>
      <w:bookmarkStart w:id="602" w:name="_Toc118875140"/>
      <w:bookmarkStart w:id="603" w:name="_Toc119233020"/>
      <w:bookmarkStart w:id="604" w:name="_Toc119386258"/>
      <w:bookmarkStart w:id="605" w:name="_Toc120689303"/>
      <w:r>
        <w:rPr>
          <w:rStyle w:val="CharDivNo"/>
        </w:rPr>
        <w:t>Division 2</w:t>
      </w:r>
      <w:r>
        <w:t> — </w:t>
      </w:r>
      <w:r>
        <w:rPr>
          <w:rStyle w:val="CharDivText"/>
        </w:rPr>
        <w:t>Performance of functions</w:t>
      </w:r>
      <w:bookmarkEnd w:id="594"/>
      <w:bookmarkEnd w:id="595"/>
      <w:bookmarkEnd w:id="596"/>
      <w:bookmarkEnd w:id="597"/>
      <w:bookmarkEnd w:id="598"/>
      <w:bookmarkEnd w:id="599"/>
      <w:bookmarkEnd w:id="600"/>
      <w:bookmarkEnd w:id="601"/>
      <w:bookmarkEnd w:id="602"/>
      <w:bookmarkEnd w:id="603"/>
      <w:bookmarkEnd w:id="604"/>
      <w:bookmarkEnd w:id="605"/>
    </w:p>
    <w:p>
      <w:pPr>
        <w:pStyle w:val="Footnoteheading"/>
        <w:tabs>
          <w:tab w:val="left" w:pos="851"/>
        </w:tabs>
      </w:pPr>
      <w:r>
        <w:tab/>
        <w:t>[Heading inserted by No. 17 of 2004 s. 36.]</w:t>
      </w:r>
    </w:p>
    <w:p>
      <w:pPr>
        <w:pStyle w:val="Heading5"/>
      </w:pPr>
      <w:bookmarkStart w:id="606" w:name="_Toc120689304"/>
      <w:r>
        <w:rPr>
          <w:rStyle w:val="CharSectno"/>
        </w:rPr>
        <w:t>53U</w:t>
      </w:r>
      <w:r>
        <w:t>.</w:t>
      </w:r>
      <w:r>
        <w:tab/>
        <w:t>Functions not affected by State laws</w:t>
      </w:r>
      <w:bookmarkEnd w:id="606"/>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607" w:name="_Toc120689305"/>
      <w:r>
        <w:rPr>
          <w:rStyle w:val="CharSectno"/>
        </w:rPr>
        <w:t>53V</w:t>
      </w:r>
      <w:r>
        <w:t>.</w:t>
      </w:r>
      <w:r>
        <w:tab/>
        <w:t>Extent to which functions are conferred</w:t>
      </w:r>
      <w:bookmarkEnd w:id="607"/>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608" w:name="_Toc89667787"/>
      <w:bookmarkStart w:id="609" w:name="_Toc89748907"/>
      <w:bookmarkStart w:id="610" w:name="_Toc90963748"/>
      <w:bookmarkStart w:id="611" w:name="_Toc92862267"/>
      <w:bookmarkStart w:id="612" w:name="_Toc97107040"/>
      <w:bookmarkStart w:id="613" w:name="_Toc102884129"/>
      <w:bookmarkStart w:id="614" w:name="_Toc114890360"/>
      <w:bookmarkStart w:id="615" w:name="_Toc118874861"/>
      <w:bookmarkStart w:id="616" w:name="_Toc118875143"/>
      <w:bookmarkStart w:id="617" w:name="_Toc119233023"/>
      <w:bookmarkStart w:id="618" w:name="_Toc119386261"/>
      <w:bookmarkStart w:id="619" w:name="_Toc120689306"/>
      <w:r>
        <w:rPr>
          <w:rStyle w:val="CharDivNo"/>
        </w:rPr>
        <w:t>Division 3</w:t>
      </w:r>
      <w:r>
        <w:t> — </w:t>
      </w:r>
      <w:r>
        <w:rPr>
          <w:rStyle w:val="CharDivText"/>
        </w:rPr>
        <w:t>Offences</w:t>
      </w:r>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tabs>
          <w:tab w:val="left" w:pos="851"/>
        </w:tabs>
      </w:pPr>
      <w:r>
        <w:tab/>
        <w:t>[Heading inserted by No. 17 of 2004 s. 36.]</w:t>
      </w:r>
    </w:p>
    <w:p>
      <w:pPr>
        <w:pStyle w:val="Heading5"/>
        <w:spacing w:before="120"/>
      </w:pPr>
      <w:bookmarkStart w:id="620" w:name="_Toc120689307"/>
      <w:r>
        <w:rPr>
          <w:rStyle w:val="CharSectno"/>
        </w:rPr>
        <w:t>53W</w:t>
      </w:r>
      <w:r>
        <w:t>.</w:t>
      </w:r>
      <w:r>
        <w:tab/>
        <w:t>Offence — use of excess ART embryo</w:t>
      </w:r>
      <w:bookmarkEnd w:id="620"/>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r>
        <w:rPr>
          <w:b/>
        </w:rPr>
        <w:t>“</w:t>
      </w:r>
      <w:r>
        <w:rPr>
          <w:rStyle w:val="CharDefText"/>
        </w:rPr>
        <w:t>exempt use</w:t>
      </w:r>
      <w:r>
        <w:rPr>
          <w:b/>
        </w:rPr>
        <w:t>”</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t>“</w:t>
      </w:r>
      <w:r>
        <w:rPr>
          <w:rStyle w:val="CharDefText"/>
        </w:rPr>
        <w:t>diagnostic investigation</w:t>
      </w:r>
      <w:r>
        <w:rPr>
          <w:b/>
        </w:rPr>
        <w:t>”</w:t>
      </w:r>
      <w:r>
        <w:t>, in relation to an excess ART embryo, means any procedure undertaken on embryos for the sole purpose of diagnostic investigations for the direct benefit of the woman for whom it was created;</w:t>
      </w:r>
    </w:p>
    <w:p>
      <w:pPr>
        <w:pStyle w:val="Defstart"/>
      </w:pPr>
      <w:r>
        <w:rPr>
          <w:b/>
        </w:rPr>
        <w:tab/>
        <w:t>“</w:t>
      </w:r>
      <w:r>
        <w:rPr>
          <w:rStyle w:val="CharDefText"/>
        </w:rPr>
        <w:t>observation</w:t>
      </w:r>
      <w:r>
        <w:rPr>
          <w:b/>
        </w:rPr>
        <w:t>”</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621" w:name="_Toc120689308"/>
      <w:r>
        <w:rPr>
          <w:rStyle w:val="CharSectno"/>
        </w:rPr>
        <w:t>53X</w:t>
      </w:r>
      <w:r>
        <w:t>.</w:t>
      </w:r>
      <w:r>
        <w:tab/>
        <w:t>Offence — breaching a licence condition</w:t>
      </w:r>
      <w:bookmarkEnd w:id="621"/>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outlineLvl w:val="0"/>
      </w:pPr>
      <w:r>
        <w:tab/>
        <w:t>(2)</w:t>
      </w:r>
      <w:r>
        <w:tab/>
        <w:t>In this section —</w:t>
      </w:r>
    </w:p>
    <w:p>
      <w:pPr>
        <w:pStyle w:val="Defstart"/>
      </w:pPr>
      <w:r>
        <w:rPr>
          <w:b/>
        </w:rPr>
        <w:tab/>
        <w:t>“</w:t>
      </w:r>
      <w:r>
        <w:rPr>
          <w:rStyle w:val="CharDefText"/>
        </w:rPr>
        <w:t>engage in conduct</w:t>
      </w:r>
      <w:r>
        <w:rPr>
          <w:b/>
        </w:rPr>
        <w: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622" w:name="_Toc89667790"/>
      <w:bookmarkStart w:id="623" w:name="_Toc89748910"/>
      <w:bookmarkStart w:id="624" w:name="_Toc90963751"/>
      <w:bookmarkStart w:id="625" w:name="_Toc92862270"/>
      <w:bookmarkStart w:id="626" w:name="_Toc97107043"/>
      <w:bookmarkStart w:id="627" w:name="_Toc102884132"/>
      <w:bookmarkStart w:id="628" w:name="_Toc114890363"/>
      <w:bookmarkStart w:id="629" w:name="_Toc118874864"/>
      <w:bookmarkStart w:id="630" w:name="_Toc118875146"/>
      <w:bookmarkStart w:id="631" w:name="_Toc119233026"/>
      <w:bookmarkStart w:id="632" w:name="_Toc119386264"/>
      <w:bookmarkStart w:id="633" w:name="_Toc120689309"/>
      <w:r>
        <w:rPr>
          <w:rStyle w:val="CharDivNo"/>
        </w:rPr>
        <w:t>Division 4</w:t>
      </w:r>
      <w:r>
        <w:t> — </w:t>
      </w:r>
      <w:r>
        <w:rPr>
          <w:rStyle w:val="CharDivText"/>
        </w:rPr>
        <w:t>Embryo Research Licensing Committee of the NHMRC</w:t>
      </w:r>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tabs>
          <w:tab w:val="left" w:pos="851"/>
        </w:tabs>
      </w:pPr>
      <w:r>
        <w:tab/>
        <w:t>[Heading inserted by No. 17 of 2004 s. 36.]</w:t>
      </w:r>
    </w:p>
    <w:p>
      <w:pPr>
        <w:pStyle w:val="Heading5"/>
      </w:pPr>
      <w:bookmarkStart w:id="634" w:name="_Toc120689310"/>
      <w:r>
        <w:rPr>
          <w:rStyle w:val="CharSectno"/>
        </w:rPr>
        <w:t>53Y</w:t>
      </w:r>
      <w:r>
        <w:t>.</w:t>
      </w:r>
      <w:r>
        <w:tab/>
        <w:t>Functions of Committee</w:t>
      </w:r>
      <w:bookmarkEnd w:id="634"/>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635" w:name="_Toc120689311"/>
      <w:r>
        <w:rPr>
          <w:rStyle w:val="CharSectno"/>
        </w:rPr>
        <w:t>53Z</w:t>
      </w:r>
      <w:r>
        <w:t>.</w:t>
      </w:r>
      <w:r>
        <w:tab/>
        <w:t>Powers of Committee</w:t>
      </w:r>
      <w:bookmarkEnd w:id="635"/>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636" w:name="_Toc89667793"/>
      <w:bookmarkStart w:id="637" w:name="_Toc89748913"/>
      <w:bookmarkStart w:id="638" w:name="_Toc90963754"/>
      <w:bookmarkStart w:id="639" w:name="_Toc92862273"/>
      <w:bookmarkStart w:id="640" w:name="_Toc97107046"/>
      <w:bookmarkStart w:id="641" w:name="_Toc102884135"/>
      <w:bookmarkStart w:id="642" w:name="_Toc114890366"/>
      <w:bookmarkStart w:id="643" w:name="_Toc118874867"/>
      <w:bookmarkStart w:id="644" w:name="_Toc118875149"/>
      <w:bookmarkStart w:id="645" w:name="_Toc119233029"/>
      <w:bookmarkStart w:id="646" w:name="_Toc119386267"/>
      <w:bookmarkStart w:id="647" w:name="_Toc120689312"/>
      <w:r>
        <w:rPr>
          <w:rStyle w:val="CharDivNo"/>
        </w:rPr>
        <w:t>Division 5</w:t>
      </w:r>
      <w:r>
        <w:t> — </w:t>
      </w:r>
      <w:r>
        <w:rPr>
          <w:rStyle w:val="CharDivText"/>
        </w:rPr>
        <w:t>Licensing system</w:t>
      </w:r>
      <w:bookmarkEnd w:id="636"/>
      <w:bookmarkEnd w:id="637"/>
      <w:bookmarkEnd w:id="638"/>
      <w:bookmarkEnd w:id="639"/>
      <w:bookmarkEnd w:id="640"/>
      <w:bookmarkEnd w:id="641"/>
      <w:bookmarkEnd w:id="642"/>
      <w:bookmarkEnd w:id="643"/>
      <w:bookmarkEnd w:id="644"/>
      <w:bookmarkEnd w:id="645"/>
      <w:bookmarkEnd w:id="646"/>
      <w:bookmarkEnd w:id="647"/>
    </w:p>
    <w:p>
      <w:pPr>
        <w:pStyle w:val="Footnoteheading"/>
        <w:tabs>
          <w:tab w:val="left" w:pos="851"/>
        </w:tabs>
      </w:pPr>
      <w:r>
        <w:tab/>
        <w:t>[Heading inserted by No. 17 of 2004 s. 36.]</w:t>
      </w:r>
    </w:p>
    <w:p>
      <w:pPr>
        <w:pStyle w:val="Heading5"/>
      </w:pPr>
      <w:bookmarkStart w:id="648" w:name="_Toc120689313"/>
      <w:r>
        <w:rPr>
          <w:rStyle w:val="CharSectno"/>
        </w:rPr>
        <w:t>53ZA</w:t>
      </w:r>
      <w:r>
        <w:t>.</w:t>
      </w:r>
      <w:r>
        <w:tab/>
        <w:t>Person may apply for licence</w:t>
      </w:r>
      <w:bookmarkEnd w:id="648"/>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649" w:name="_Toc120689314"/>
      <w:r>
        <w:rPr>
          <w:rStyle w:val="CharSectno"/>
        </w:rPr>
        <w:t>53ZB</w:t>
      </w:r>
      <w:r>
        <w:t>.</w:t>
      </w:r>
      <w:r>
        <w:tab/>
        <w:t>Determination of application by Committee</w:t>
      </w:r>
      <w:bookmarkEnd w:id="649"/>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650" w:name="_Toc120689315"/>
      <w:r>
        <w:rPr>
          <w:rStyle w:val="CharSectno"/>
        </w:rPr>
        <w:t>53ZC</w:t>
      </w:r>
      <w:r>
        <w:t>.</w:t>
      </w:r>
      <w:r>
        <w:tab/>
        <w:t>Notification of decision</w:t>
      </w:r>
      <w:bookmarkEnd w:id="650"/>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Commissioner as defined in section 3(1) of the </w:t>
      </w:r>
      <w:r>
        <w:rPr>
          <w:i/>
        </w:rPr>
        <w:t>Health Act 1911</w:t>
      </w:r>
      <w:r>
        <w:t>.</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w:t>
      </w:r>
    </w:p>
    <w:p>
      <w:pPr>
        <w:pStyle w:val="Heading5"/>
      </w:pPr>
      <w:bookmarkStart w:id="651" w:name="_Toc120689316"/>
      <w:r>
        <w:rPr>
          <w:rStyle w:val="CharSectno"/>
        </w:rPr>
        <w:t>53ZD</w:t>
      </w:r>
      <w:r>
        <w:t>.</w:t>
      </w:r>
      <w:r>
        <w:tab/>
        <w:t>Period of licence</w:t>
      </w:r>
      <w:bookmarkEnd w:id="651"/>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652" w:name="_Toc120689317"/>
      <w:r>
        <w:rPr>
          <w:rStyle w:val="CharSectno"/>
        </w:rPr>
        <w:t>53ZE</w:t>
      </w:r>
      <w:r>
        <w:t>.</w:t>
      </w:r>
      <w:r>
        <w:tab/>
        <w:t>Licence is subject to conditions</w:t>
      </w:r>
      <w:bookmarkEnd w:id="652"/>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653" w:name="_Toc120689318"/>
      <w:r>
        <w:rPr>
          <w:rStyle w:val="CharSectno"/>
        </w:rPr>
        <w:t>53ZF</w:t>
      </w:r>
      <w:r>
        <w:t>.</w:t>
      </w:r>
      <w:r>
        <w:tab/>
        <w:t>Variation of licence</w:t>
      </w:r>
      <w:bookmarkEnd w:id="653"/>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654" w:name="_Toc120689319"/>
      <w:r>
        <w:rPr>
          <w:rStyle w:val="CharSectno"/>
        </w:rPr>
        <w:t>53ZG</w:t>
      </w:r>
      <w:r>
        <w:t>.</w:t>
      </w:r>
      <w:r>
        <w:tab/>
        <w:t>Suspension or revocation of licence</w:t>
      </w:r>
      <w:bookmarkEnd w:id="654"/>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655" w:name="_Toc120689320"/>
      <w:r>
        <w:rPr>
          <w:rStyle w:val="CharSectno"/>
        </w:rPr>
        <w:t>53ZH</w:t>
      </w:r>
      <w:r>
        <w:t>.</w:t>
      </w:r>
      <w:r>
        <w:tab/>
        <w:t>Surrender of licence</w:t>
      </w:r>
      <w:bookmarkEnd w:id="655"/>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656" w:name="_Toc120689321"/>
      <w:r>
        <w:rPr>
          <w:rStyle w:val="CharSectno"/>
        </w:rPr>
        <w:t>53ZI</w:t>
      </w:r>
      <w:r>
        <w:t>.</w:t>
      </w:r>
      <w:r>
        <w:tab/>
        <w:t>Notification of variation, suspension, revocation or surrender of licence</w:t>
      </w:r>
      <w:bookmarkEnd w:id="656"/>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Commissioner as defined in section 3(1) of the </w:t>
      </w:r>
      <w:r>
        <w:rPr>
          <w:i/>
        </w:rPr>
        <w:t>Health Act 1911</w:t>
      </w:r>
      <w:r>
        <w:t>.</w:t>
      </w:r>
    </w:p>
    <w:p>
      <w:pPr>
        <w:pStyle w:val="Footnotesection"/>
      </w:pPr>
      <w:r>
        <w:tab/>
        <w:t>[Section 53ZI inserted by No. 17 of 2004 s. 36.]</w:t>
      </w:r>
    </w:p>
    <w:p>
      <w:pPr>
        <w:pStyle w:val="Heading3"/>
      </w:pPr>
      <w:bookmarkStart w:id="657" w:name="_Toc89667803"/>
      <w:bookmarkStart w:id="658" w:name="_Toc89748923"/>
      <w:bookmarkStart w:id="659" w:name="_Toc90963764"/>
      <w:bookmarkStart w:id="660" w:name="_Toc92862283"/>
      <w:bookmarkStart w:id="661" w:name="_Toc97107056"/>
      <w:bookmarkStart w:id="662" w:name="_Toc102884145"/>
      <w:bookmarkStart w:id="663" w:name="_Toc114890376"/>
      <w:bookmarkStart w:id="664" w:name="_Toc118874877"/>
      <w:bookmarkStart w:id="665" w:name="_Toc118875159"/>
      <w:bookmarkStart w:id="666" w:name="_Toc119233039"/>
      <w:bookmarkStart w:id="667" w:name="_Toc119386277"/>
      <w:bookmarkStart w:id="668" w:name="_Toc120689322"/>
      <w:r>
        <w:rPr>
          <w:rStyle w:val="CharDivNo"/>
        </w:rPr>
        <w:t>Division 6</w:t>
      </w:r>
      <w:r>
        <w:t> — </w:t>
      </w:r>
      <w:r>
        <w:rPr>
          <w:rStyle w:val="CharDivText"/>
        </w:rPr>
        <w:t>Reporting and confidentiality</w:t>
      </w:r>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tabs>
          <w:tab w:val="left" w:pos="851"/>
        </w:tabs>
      </w:pPr>
      <w:r>
        <w:tab/>
        <w:t>[Heading inserted by No. 17 of 2004 s. 36.]</w:t>
      </w:r>
    </w:p>
    <w:p>
      <w:pPr>
        <w:pStyle w:val="Heading5"/>
      </w:pPr>
      <w:bookmarkStart w:id="669" w:name="_Toc120689323"/>
      <w:r>
        <w:rPr>
          <w:rStyle w:val="CharSectno"/>
        </w:rPr>
        <w:t>53ZJ</w:t>
      </w:r>
      <w:r>
        <w:t>.</w:t>
      </w:r>
      <w:r>
        <w:tab/>
        <w:t>NHMRC Licensing Committee to make certain information publicly available</w:t>
      </w:r>
      <w:bookmarkEnd w:id="669"/>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670" w:name="_Toc120689324"/>
      <w:r>
        <w:rPr>
          <w:rStyle w:val="CharSectno"/>
        </w:rPr>
        <w:t>53ZK</w:t>
      </w:r>
      <w:r>
        <w:t>.</w:t>
      </w:r>
      <w:r>
        <w:tab/>
        <w:t>Confidential commercial information may only be disclosed in certain circumstances</w:t>
      </w:r>
      <w:bookmarkEnd w:id="670"/>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outlineLvl w:val="0"/>
      </w:pPr>
      <w:r>
        <w:rPr>
          <w:b/>
        </w:rPr>
        <w:tab/>
        <w:t>“</w:t>
      </w:r>
      <w:r>
        <w:rPr>
          <w:rStyle w:val="CharDefText"/>
        </w:rPr>
        <w:t>Commonwealth authority</w:t>
      </w:r>
      <w:r>
        <w:rPr>
          <w:b/>
        </w:rPr>
        <w:t>”</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outlineLvl w:val="0"/>
      </w:pPr>
      <w:r>
        <w:rPr>
          <w:b/>
        </w:rPr>
        <w:tab/>
        <w:t>“</w:t>
      </w:r>
      <w:r>
        <w:rPr>
          <w:rStyle w:val="CharDefText"/>
        </w:rPr>
        <w:t>State agency</w:t>
      </w:r>
      <w:r>
        <w:rPr>
          <w:b/>
        </w:rPr>
        <w:t>”</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671" w:name="_Toc120689325"/>
      <w:r>
        <w:rPr>
          <w:rStyle w:val="CharSectno"/>
        </w:rPr>
        <w:t>53ZKA</w:t>
      </w:r>
      <w:r>
        <w:t>.</w:t>
      </w:r>
      <w:r>
        <w:tab/>
        <w:t>Annual reports</w:t>
      </w:r>
      <w:bookmarkEnd w:id="671"/>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672" w:name="_Toc89667807"/>
      <w:bookmarkStart w:id="673" w:name="_Toc89748927"/>
      <w:bookmarkStart w:id="674" w:name="_Toc90963768"/>
      <w:bookmarkStart w:id="675" w:name="_Toc92862287"/>
      <w:bookmarkStart w:id="676" w:name="_Toc97107060"/>
      <w:bookmarkStart w:id="677" w:name="_Toc102884149"/>
      <w:bookmarkStart w:id="678" w:name="_Toc114890380"/>
      <w:bookmarkStart w:id="679" w:name="_Toc118874881"/>
      <w:bookmarkStart w:id="680" w:name="_Toc118875163"/>
      <w:bookmarkStart w:id="681" w:name="_Toc119233043"/>
      <w:bookmarkStart w:id="682" w:name="_Toc119386281"/>
      <w:bookmarkStart w:id="683" w:name="_Toc120689326"/>
      <w:r>
        <w:rPr>
          <w:rStyle w:val="CharDivNo"/>
        </w:rPr>
        <w:t>Division 7</w:t>
      </w:r>
      <w:r>
        <w:t> — </w:t>
      </w:r>
      <w:r>
        <w:rPr>
          <w:rStyle w:val="CharDivText"/>
        </w:rPr>
        <w:t>Review provisions</w:t>
      </w:r>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tabs>
          <w:tab w:val="left" w:pos="851"/>
        </w:tabs>
      </w:pPr>
      <w:r>
        <w:tab/>
        <w:t>[Heading inserted by No. 17 of 2004 s. 36.]</w:t>
      </w:r>
    </w:p>
    <w:p>
      <w:pPr>
        <w:pStyle w:val="Heading5"/>
      </w:pPr>
      <w:bookmarkStart w:id="684" w:name="_Toc120689327"/>
      <w:r>
        <w:rPr>
          <w:rStyle w:val="CharSectno"/>
        </w:rPr>
        <w:t>53ZL</w:t>
      </w:r>
      <w:r>
        <w:t>.</w:t>
      </w:r>
      <w:r>
        <w:tab/>
        <w:t>Meaning of terms</w:t>
      </w:r>
      <w:bookmarkEnd w:id="684"/>
    </w:p>
    <w:p>
      <w:pPr>
        <w:pStyle w:val="Subsection"/>
      </w:pPr>
      <w:r>
        <w:tab/>
      </w:r>
      <w:r>
        <w:tab/>
        <w:t>In this Division —</w:t>
      </w:r>
    </w:p>
    <w:p>
      <w:pPr>
        <w:pStyle w:val="Defstart"/>
      </w:pPr>
      <w:r>
        <w:rPr>
          <w:b/>
        </w:rPr>
        <w:tab/>
        <w:t>“</w:t>
      </w:r>
      <w:r>
        <w:rPr>
          <w:rStyle w:val="CharDefText"/>
        </w:rPr>
        <w:t>decision</w:t>
      </w:r>
      <w:r>
        <w:rPr>
          <w:b/>
        </w:rPr>
        <w:t>”</w:t>
      </w:r>
      <w:r>
        <w:t xml:space="preserve"> has the same meaning as in the </w:t>
      </w:r>
      <w:r>
        <w:rPr>
          <w:i/>
        </w:rPr>
        <w:t>Administrative Appeals Tribunal Act 1975</w:t>
      </w:r>
      <w:r>
        <w:t xml:space="preserve"> of the Commonwealth;</w:t>
      </w:r>
    </w:p>
    <w:p>
      <w:pPr>
        <w:pStyle w:val="Defstart"/>
      </w:pPr>
      <w:r>
        <w:rPr>
          <w:b/>
        </w:rPr>
        <w:tab/>
        <w:t>“</w:t>
      </w:r>
      <w:r>
        <w:rPr>
          <w:rStyle w:val="CharDefText"/>
        </w:rPr>
        <w:t>eligible person</w:t>
      </w:r>
      <w:r>
        <w:rPr>
          <w:b/>
        </w:rPr>
        <w:t>”</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685" w:name="_Toc120689328"/>
      <w:r>
        <w:rPr>
          <w:rStyle w:val="CharSectno"/>
        </w:rPr>
        <w:t>53ZM</w:t>
      </w:r>
      <w:r>
        <w:t>.</w:t>
      </w:r>
      <w:r>
        <w:tab/>
        <w:t>Review of decisions</w:t>
      </w:r>
      <w:bookmarkEnd w:id="685"/>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686" w:name="_Toc89667810"/>
      <w:bookmarkStart w:id="687" w:name="_Toc89748930"/>
      <w:bookmarkStart w:id="688" w:name="_Toc90963771"/>
      <w:bookmarkStart w:id="689" w:name="_Toc92862290"/>
      <w:bookmarkStart w:id="690" w:name="_Toc97107063"/>
      <w:bookmarkStart w:id="691" w:name="_Toc102884152"/>
      <w:bookmarkStart w:id="692" w:name="_Toc114890383"/>
      <w:bookmarkStart w:id="693" w:name="_Toc118874884"/>
      <w:bookmarkStart w:id="694" w:name="_Toc118875166"/>
      <w:bookmarkStart w:id="695" w:name="_Toc119233046"/>
      <w:bookmarkStart w:id="696" w:name="_Toc119386284"/>
      <w:bookmarkStart w:id="697" w:name="_Toc120689329"/>
      <w:r>
        <w:rPr>
          <w:rStyle w:val="CharDivNo"/>
        </w:rPr>
        <w:t>Division 8</w:t>
      </w:r>
      <w:r>
        <w:t> — </w:t>
      </w:r>
      <w:r>
        <w:rPr>
          <w:rStyle w:val="CharDivText"/>
        </w:rPr>
        <w:t>Monitoring powers</w:t>
      </w:r>
      <w:bookmarkEnd w:id="686"/>
      <w:bookmarkEnd w:id="687"/>
      <w:bookmarkEnd w:id="688"/>
      <w:bookmarkEnd w:id="689"/>
      <w:bookmarkEnd w:id="690"/>
      <w:bookmarkEnd w:id="691"/>
      <w:bookmarkEnd w:id="692"/>
      <w:bookmarkEnd w:id="693"/>
      <w:bookmarkEnd w:id="694"/>
      <w:bookmarkEnd w:id="695"/>
      <w:bookmarkEnd w:id="696"/>
      <w:bookmarkEnd w:id="697"/>
    </w:p>
    <w:p>
      <w:pPr>
        <w:pStyle w:val="Footnoteheading"/>
        <w:keepNext/>
        <w:keepLines/>
        <w:tabs>
          <w:tab w:val="left" w:pos="851"/>
        </w:tabs>
      </w:pPr>
      <w:r>
        <w:tab/>
        <w:t>[Heading inserted by No. 17 of 2004 s. 36.]</w:t>
      </w:r>
    </w:p>
    <w:p>
      <w:pPr>
        <w:pStyle w:val="Heading5"/>
      </w:pPr>
      <w:bookmarkStart w:id="698" w:name="_Toc120689330"/>
      <w:r>
        <w:rPr>
          <w:rStyle w:val="CharSectno"/>
        </w:rPr>
        <w:t>53ZN</w:t>
      </w:r>
      <w:r>
        <w:t>.</w:t>
      </w:r>
      <w:r>
        <w:tab/>
        <w:t>Appointment of inspectors</w:t>
      </w:r>
      <w:bookmarkEnd w:id="698"/>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699" w:name="_Toc120689331"/>
      <w:r>
        <w:rPr>
          <w:rStyle w:val="CharSectno"/>
        </w:rPr>
        <w:t>53ZO</w:t>
      </w:r>
      <w:r>
        <w:t>.</w:t>
      </w:r>
      <w:r>
        <w:tab/>
        <w:t>Identity card</w:t>
      </w:r>
      <w:bookmarkEnd w:id="699"/>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700" w:name="_Toc120689332"/>
      <w:r>
        <w:rPr>
          <w:rStyle w:val="CharSectno"/>
        </w:rPr>
        <w:t>53ZP</w:t>
      </w:r>
      <w:r>
        <w:t>.</w:t>
      </w:r>
      <w:r>
        <w:tab/>
        <w:t>Powers available to inspectors for monitoring compliance</w:t>
      </w:r>
      <w:bookmarkEnd w:id="700"/>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701" w:name="_Toc120689333"/>
      <w:r>
        <w:rPr>
          <w:rStyle w:val="CharSectno"/>
        </w:rPr>
        <w:t>53ZQ</w:t>
      </w:r>
      <w:r>
        <w:t>.</w:t>
      </w:r>
      <w:r>
        <w:tab/>
        <w:t>Monitoring powers</w:t>
      </w:r>
      <w:bookmarkEnd w:id="701"/>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Commissioner of Health may confer on an inspector the powers set out in section 54.</w:t>
      </w:r>
    </w:p>
    <w:p>
      <w:pPr>
        <w:pStyle w:val="Footnotesection"/>
      </w:pPr>
      <w:r>
        <w:tab/>
        <w:t>[Section 53ZQ inserted by No. 17 of 2004 s. 36; amended by No. 18 of 2004 s. 10.]</w:t>
      </w:r>
    </w:p>
    <w:p>
      <w:pPr>
        <w:pStyle w:val="Heading5"/>
      </w:pPr>
      <w:bookmarkStart w:id="702" w:name="_Toc120689334"/>
      <w:r>
        <w:rPr>
          <w:rStyle w:val="CharSectno"/>
        </w:rPr>
        <w:t>53ZR</w:t>
      </w:r>
      <w:r>
        <w:t>.</w:t>
      </w:r>
      <w:r>
        <w:tab/>
        <w:t>Power to secure</w:t>
      </w:r>
      <w:bookmarkEnd w:id="702"/>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703" w:name="_Toc120689335"/>
      <w:r>
        <w:rPr>
          <w:rStyle w:val="CharSectno"/>
        </w:rPr>
        <w:t>53ZS</w:t>
      </w:r>
      <w:r>
        <w:t>.</w:t>
      </w:r>
      <w:r>
        <w:tab/>
        <w:t>Inspector must produce identity card on request</w:t>
      </w:r>
      <w:bookmarkEnd w:id="703"/>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704" w:name="_Toc120689336"/>
      <w:r>
        <w:rPr>
          <w:rStyle w:val="CharSectno"/>
        </w:rPr>
        <w:t>53ZT</w:t>
      </w:r>
      <w:r>
        <w:t>.</w:t>
      </w:r>
      <w:r>
        <w:tab/>
        <w:t>Consent</w:t>
      </w:r>
      <w:bookmarkEnd w:id="704"/>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705" w:name="_Toc120689337"/>
      <w:r>
        <w:rPr>
          <w:rStyle w:val="CharSectno"/>
        </w:rPr>
        <w:t>53ZU</w:t>
      </w:r>
      <w:r>
        <w:t>.</w:t>
      </w:r>
      <w:r>
        <w:tab/>
        <w:t>Compensation for damage</w:t>
      </w:r>
      <w:bookmarkEnd w:id="705"/>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706" w:name="_Toc89667819"/>
      <w:bookmarkStart w:id="707" w:name="_Toc89748939"/>
      <w:bookmarkStart w:id="708" w:name="_Toc90963780"/>
      <w:bookmarkStart w:id="709" w:name="_Toc92862299"/>
      <w:bookmarkStart w:id="710" w:name="_Toc97107072"/>
      <w:bookmarkStart w:id="711" w:name="_Toc102884161"/>
      <w:bookmarkStart w:id="712" w:name="_Toc114890392"/>
      <w:bookmarkStart w:id="713" w:name="_Toc118874893"/>
      <w:bookmarkStart w:id="714" w:name="_Toc118875175"/>
      <w:bookmarkStart w:id="715" w:name="_Toc119233055"/>
      <w:bookmarkStart w:id="716" w:name="_Toc119386293"/>
      <w:bookmarkStart w:id="717" w:name="_Toc120689338"/>
      <w:r>
        <w:rPr>
          <w:rStyle w:val="CharDivNo"/>
        </w:rPr>
        <w:t>Division 9</w:t>
      </w:r>
      <w:r>
        <w:t> — </w:t>
      </w:r>
      <w:r>
        <w:rPr>
          <w:rStyle w:val="CharDivText"/>
        </w:rPr>
        <w:t>Expiry</w:t>
      </w:r>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tabs>
          <w:tab w:val="left" w:pos="851"/>
        </w:tabs>
      </w:pPr>
      <w:r>
        <w:tab/>
        <w:t>[Heading inserted by No. 17 of 2004 s. 36.]</w:t>
      </w:r>
    </w:p>
    <w:p>
      <w:pPr>
        <w:pStyle w:val="Heading5"/>
      </w:pPr>
      <w:bookmarkStart w:id="718" w:name="_Toc120689339"/>
      <w:r>
        <w:rPr>
          <w:rStyle w:val="CharSectno"/>
        </w:rPr>
        <w:t>53ZV</w:t>
      </w:r>
      <w:r>
        <w:t>.</w:t>
      </w:r>
      <w:r>
        <w:tab/>
        <w:t>Expiry of certain provisions</w:t>
      </w:r>
      <w:bookmarkEnd w:id="718"/>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719" w:name="_Toc89667821"/>
      <w:bookmarkStart w:id="720" w:name="_Toc89748941"/>
      <w:bookmarkStart w:id="721" w:name="_Toc90963782"/>
      <w:bookmarkStart w:id="722" w:name="_Toc92862301"/>
      <w:bookmarkStart w:id="723" w:name="_Toc97107074"/>
      <w:bookmarkStart w:id="724" w:name="_Toc102884163"/>
      <w:bookmarkStart w:id="725" w:name="_Toc114890394"/>
      <w:bookmarkStart w:id="726" w:name="_Toc118874895"/>
      <w:bookmarkStart w:id="727" w:name="_Toc118875177"/>
      <w:bookmarkStart w:id="728" w:name="_Toc119233057"/>
      <w:bookmarkStart w:id="729" w:name="_Toc119386295"/>
      <w:bookmarkStart w:id="730" w:name="_Toc120689340"/>
      <w:r>
        <w:rPr>
          <w:rStyle w:val="CharDivNo"/>
        </w:rPr>
        <w:t>Division 10</w:t>
      </w:r>
      <w:r>
        <w:t> — </w:t>
      </w:r>
      <w:r>
        <w:rPr>
          <w:rStyle w:val="CharDivText"/>
        </w:rPr>
        <w:t>Conscientious objection to use of excess ART embryos</w:t>
      </w:r>
      <w:bookmarkEnd w:id="719"/>
      <w:bookmarkEnd w:id="720"/>
      <w:bookmarkEnd w:id="721"/>
      <w:bookmarkEnd w:id="722"/>
      <w:bookmarkEnd w:id="723"/>
      <w:bookmarkEnd w:id="724"/>
      <w:bookmarkEnd w:id="725"/>
      <w:bookmarkEnd w:id="726"/>
      <w:bookmarkEnd w:id="727"/>
      <w:bookmarkEnd w:id="728"/>
      <w:bookmarkEnd w:id="729"/>
      <w:bookmarkEnd w:id="730"/>
    </w:p>
    <w:p>
      <w:pPr>
        <w:pStyle w:val="Footnoteheading"/>
        <w:tabs>
          <w:tab w:val="left" w:pos="851"/>
        </w:tabs>
      </w:pPr>
      <w:r>
        <w:tab/>
        <w:t>[Heading inserted by No. 17 of 2004 s. 36.]</w:t>
      </w:r>
    </w:p>
    <w:p>
      <w:pPr>
        <w:pStyle w:val="Heading5"/>
      </w:pPr>
      <w:bookmarkStart w:id="731" w:name="_Toc120689341"/>
      <w:r>
        <w:rPr>
          <w:rStyle w:val="CharSectno"/>
        </w:rPr>
        <w:t>53ZVA</w:t>
      </w:r>
      <w:r>
        <w:t>.</w:t>
      </w:r>
      <w:r>
        <w:tab/>
        <w:t>Conscientious objection to use of excess ART embryos</w:t>
      </w:r>
      <w:bookmarkEnd w:id="731"/>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732" w:name="_Toc89667823"/>
      <w:bookmarkStart w:id="733" w:name="_Toc89748943"/>
      <w:bookmarkStart w:id="734" w:name="_Toc90963784"/>
      <w:bookmarkStart w:id="735" w:name="_Toc92862303"/>
      <w:bookmarkStart w:id="736" w:name="_Toc97107076"/>
      <w:bookmarkStart w:id="737" w:name="_Toc102884165"/>
      <w:bookmarkStart w:id="738" w:name="_Toc114890396"/>
      <w:bookmarkStart w:id="739" w:name="_Toc118874897"/>
      <w:bookmarkStart w:id="740" w:name="_Toc118875179"/>
      <w:bookmarkStart w:id="741" w:name="_Toc119233059"/>
      <w:bookmarkStart w:id="742" w:name="_Toc119386297"/>
      <w:bookmarkStart w:id="743" w:name="_Toc120689342"/>
      <w:r>
        <w:rPr>
          <w:rStyle w:val="CharDivNo"/>
        </w:rPr>
        <w:t>Division 11</w:t>
      </w:r>
      <w:r>
        <w:t> — </w:t>
      </w:r>
      <w:r>
        <w:rPr>
          <w:rStyle w:val="CharDivText"/>
        </w:rPr>
        <w:t>Review of Part</w:t>
      </w:r>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keepNext/>
        <w:tabs>
          <w:tab w:val="left" w:pos="851"/>
        </w:tabs>
      </w:pPr>
      <w:r>
        <w:tab/>
        <w:t>[Heading inserted by No. 17 of 2004 s. 36.]</w:t>
      </w:r>
    </w:p>
    <w:p>
      <w:pPr>
        <w:pStyle w:val="Heading5"/>
      </w:pPr>
      <w:bookmarkStart w:id="744" w:name="_Toc120689343"/>
      <w:r>
        <w:rPr>
          <w:rStyle w:val="CharSectno"/>
        </w:rPr>
        <w:t>53ZW</w:t>
      </w:r>
      <w:r>
        <w:t>.</w:t>
      </w:r>
      <w:r>
        <w:tab/>
        <w:t>Review of Part</w:t>
      </w:r>
      <w:bookmarkEnd w:id="744"/>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745" w:name="_Toc89667825"/>
      <w:bookmarkStart w:id="746" w:name="_Toc89748945"/>
      <w:bookmarkStart w:id="747" w:name="_Toc90963786"/>
      <w:bookmarkStart w:id="748" w:name="_Toc92862305"/>
      <w:bookmarkStart w:id="749" w:name="_Toc97107078"/>
      <w:bookmarkStart w:id="750" w:name="_Toc102884167"/>
      <w:bookmarkStart w:id="751" w:name="_Toc114890398"/>
      <w:bookmarkStart w:id="752" w:name="_Toc118874899"/>
      <w:bookmarkStart w:id="753" w:name="_Toc118875181"/>
      <w:bookmarkStart w:id="754" w:name="_Toc119233061"/>
      <w:bookmarkStart w:id="755" w:name="_Toc119386299"/>
      <w:bookmarkStart w:id="756" w:name="_Toc120689344"/>
      <w:r>
        <w:rPr>
          <w:rStyle w:val="CharPartNo"/>
        </w:rPr>
        <w:t>Part 5</w:t>
      </w:r>
      <w:r>
        <w:t> — </w:t>
      </w:r>
      <w:r>
        <w:rPr>
          <w:rStyle w:val="CharPartText"/>
        </w:rPr>
        <w:t>Enforcement</w:t>
      </w:r>
      <w:bookmarkEnd w:id="499"/>
      <w:bookmarkEnd w:id="500"/>
      <w:bookmarkEnd w:id="501"/>
      <w:bookmarkEnd w:id="745"/>
      <w:bookmarkEnd w:id="746"/>
      <w:bookmarkEnd w:id="747"/>
      <w:bookmarkEnd w:id="748"/>
      <w:bookmarkEnd w:id="749"/>
      <w:bookmarkEnd w:id="750"/>
      <w:bookmarkEnd w:id="751"/>
      <w:bookmarkEnd w:id="752"/>
      <w:bookmarkEnd w:id="753"/>
      <w:bookmarkEnd w:id="754"/>
      <w:bookmarkEnd w:id="755"/>
      <w:bookmarkEnd w:id="756"/>
      <w:r>
        <w:rPr>
          <w:rStyle w:val="CharPartText"/>
        </w:rPr>
        <w:t xml:space="preserve"> </w:t>
      </w:r>
    </w:p>
    <w:p>
      <w:pPr>
        <w:pStyle w:val="Heading3"/>
        <w:spacing w:before="120"/>
        <w:rPr>
          <w:snapToGrid w:val="0"/>
        </w:rPr>
      </w:pPr>
      <w:bookmarkStart w:id="757" w:name="_Toc78092287"/>
      <w:bookmarkStart w:id="758" w:name="_Toc78103506"/>
      <w:bookmarkStart w:id="759" w:name="_Toc78103609"/>
      <w:bookmarkStart w:id="760" w:name="_Toc89667826"/>
      <w:bookmarkStart w:id="761" w:name="_Toc89748946"/>
      <w:bookmarkStart w:id="762" w:name="_Toc90963787"/>
      <w:bookmarkStart w:id="763" w:name="_Toc92862306"/>
      <w:bookmarkStart w:id="764" w:name="_Toc97107079"/>
      <w:bookmarkStart w:id="765" w:name="_Toc102884168"/>
      <w:bookmarkStart w:id="766" w:name="_Toc114890399"/>
      <w:bookmarkStart w:id="767" w:name="_Toc118874900"/>
      <w:bookmarkStart w:id="768" w:name="_Toc118875182"/>
      <w:bookmarkStart w:id="769" w:name="_Toc119233062"/>
      <w:bookmarkStart w:id="770" w:name="_Toc119386300"/>
      <w:bookmarkStart w:id="771" w:name="_Toc120689345"/>
      <w:r>
        <w:rPr>
          <w:rStyle w:val="CharDivNo"/>
        </w:rPr>
        <w:t>Division 1</w:t>
      </w:r>
      <w:r>
        <w:rPr>
          <w:snapToGrid w:val="0"/>
        </w:rPr>
        <w:t> — </w:t>
      </w:r>
      <w:r>
        <w:rPr>
          <w:rStyle w:val="CharDivText"/>
        </w:rPr>
        <w:t>Powers of authorised officers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rPr>
          <w:rStyle w:val="CharDivText"/>
        </w:rPr>
        <w:t xml:space="preserve"> </w:t>
      </w:r>
    </w:p>
    <w:p>
      <w:pPr>
        <w:pStyle w:val="Heading5"/>
        <w:rPr>
          <w:snapToGrid w:val="0"/>
        </w:rPr>
      </w:pPr>
      <w:bookmarkStart w:id="772" w:name="_Toc403920060"/>
      <w:bookmarkStart w:id="773" w:name="_Toc520083463"/>
      <w:bookmarkStart w:id="774" w:name="_Toc7244945"/>
      <w:bookmarkStart w:id="775" w:name="_Toc9932984"/>
      <w:bookmarkStart w:id="776" w:name="_Toc120689346"/>
      <w:r>
        <w:rPr>
          <w:rStyle w:val="CharSectno"/>
        </w:rPr>
        <w:t>54</w:t>
      </w:r>
      <w:r>
        <w:rPr>
          <w:snapToGrid w:val="0"/>
        </w:rPr>
        <w:t>.</w:t>
      </w:r>
      <w:r>
        <w:rPr>
          <w:snapToGrid w:val="0"/>
        </w:rPr>
        <w:tab/>
        <w:t>Powers of authorised officers</w:t>
      </w:r>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Commissioner of Health</w:t>
      </w:r>
      <w:r>
        <w:rPr>
          <w:snapToGrid w:val="0"/>
        </w:rPr>
        <w:t xml:space="preserve"> 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Commissioner of Health 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w:t>
      </w:r>
    </w:p>
    <w:p>
      <w:pPr>
        <w:pStyle w:val="Heading5"/>
        <w:rPr>
          <w:snapToGrid w:val="0"/>
        </w:rPr>
      </w:pPr>
      <w:bookmarkStart w:id="777" w:name="_Toc403920061"/>
      <w:bookmarkStart w:id="778" w:name="_Toc520083464"/>
      <w:bookmarkStart w:id="779" w:name="_Toc7244946"/>
      <w:bookmarkStart w:id="780" w:name="_Toc9932985"/>
      <w:bookmarkStart w:id="781" w:name="_Toc120689347"/>
      <w:r>
        <w:rPr>
          <w:rStyle w:val="CharSectno"/>
        </w:rPr>
        <w:t>55</w:t>
      </w:r>
      <w:r>
        <w:rPr>
          <w:snapToGrid w:val="0"/>
        </w:rPr>
        <w:t>.</w:t>
      </w:r>
      <w:r>
        <w:rPr>
          <w:snapToGrid w:val="0"/>
        </w:rPr>
        <w:tab/>
        <w:t>Entry, search and seizure, by warrant</w:t>
      </w:r>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782" w:name="_Toc78092290"/>
      <w:bookmarkStart w:id="783" w:name="_Toc78103509"/>
      <w:bookmarkStart w:id="784" w:name="_Toc78103612"/>
      <w:bookmarkStart w:id="785" w:name="_Toc89667829"/>
      <w:bookmarkStart w:id="786" w:name="_Toc89748949"/>
      <w:bookmarkStart w:id="787" w:name="_Toc90963790"/>
      <w:bookmarkStart w:id="788" w:name="_Toc92862309"/>
      <w:bookmarkStart w:id="789" w:name="_Toc97107082"/>
      <w:bookmarkStart w:id="790" w:name="_Toc102884171"/>
      <w:bookmarkStart w:id="791" w:name="_Toc114890402"/>
      <w:bookmarkStart w:id="792" w:name="_Toc118874903"/>
      <w:bookmarkStart w:id="793" w:name="_Toc118875185"/>
      <w:bookmarkStart w:id="794" w:name="_Toc119233065"/>
      <w:bookmarkStart w:id="795" w:name="_Toc119386303"/>
      <w:bookmarkStart w:id="796" w:name="_Toc120689348"/>
      <w:r>
        <w:rPr>
          <w:rStyle w:val="CharDivNo"/>
        </w:rPr>
        <w:t>Division 2</w:t>
      </w:r>
      <w:r>
        <w:rPr>
          <w:snapToGrid w:val="0"/>
        </w:rPr>
        <w:t> — </w:t>
      </w:r>
      <w:r>
        <w:rPr>
          <w:rStyle w:val="CharDivText"/>
        </w:rPr>
        <w:t>Proceedings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DivText"/>
        </w:rPr>
        <w:t xml:space="preserve"> </w:t>
      </w:r>
    </w:p>
    <w:p>
      <w:pPr>
        <w:pStyle w:val="Heading5"/>
        <w:rPr>
          <w:snapToGrid w:val="0"/>
        </w:rPr>
      </w:pPr>
      <w:bookmarkStart w:id="797" w:name="_Toc403920062"/>
      <w:bookmarkStart w:id="798" w:name="_Toc520083465"/>
      <w:bookmarkStart w:id="799" w:name="_Toc7244947"/>
      <w:bookmarkStart w:id="800" w:name="_Toc9932986"/>
      <w:bookmarkStart w:id="801" w:name="_Toc120689349"/>
      <w:r>
        <w:rPr>
          <w:rStyle w:val="CharSectno"/>
        </w:rPr>
        <w:t>56</w:t>
      </w:r>
      <w:r>
        <w:rPr>
          <w:snapToGrid w:val="0"/>
        </w:rPr>
        <w:t>.</w:t>
      </w:r>
      <w:r>
        <w:rPr>
          <w:snapToGrid w:val="0"/>
        </w:rPr>
        <w:tab/>
        <w:t xml:space="preserve">Complaints for </w:t>
      </w:r>
      <w:bookmarkEnd w:id="797"/>
      <w:bookmarkEnd w:id="798"/>
      <w:bookmarkEnd w:id="799"/>
      <w:bookmarkEnd w:id="800"/>
      <w:r>
        <w:rPr>
          <w:snapToGrid w:val="0"/>
        </w:rPr>
        <w:t>a simple offence</w:t>
      </w:r>
      <w:bookmarkEnd w:id="801"/>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 Commissioner of Health;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802" w:name="_Toc403920063"/>
      <w:bookmarkStart w:id="803" w:name="_Toc520083466"/>
      <w:bookmarkStart w:id="804" w:name="_Toc7244948"/>
      <w:bookmarkStart w:id="805" w:name="_Toc9932987"/>
      <w:r>
        <w:tab/>
        <w:t>[Section 56 amended by No. 17 of 2004 s. 38; No. 84 of 2004 s. 80.]</w:t>
      </w:r>
    </w:p>
    <w:p>
      <w:pPr>
        <w:pStyle w:val="Heading5"/>
        <w:rPr>
          <w:snapToGrid w:val="0"/>
        </w:rPr>
      </w:pPr>
      <w:bookmarkStart w:id="806" w:name="_Toc120689350"/>
      <w:r>
        <w:rPr>
          <w:rStyle w:val="CharSectno"/>
        </w:rPr>
        <w:t>57</w:t>
      </w:r>
      <w:r>
        <w:rPr>
          <w:snapToGrid w:val="0"/>
        </w:rPr>
        <w:t>.</w:t>
      </w:r>
      <w:r>
        <w:rPr>
          <w:snapToGrid w:val="0"/>
        </w:rPr>
        <w:tab/>
        <w:t>Averments, and other evidentiary matters</w:t>
      </w:r>
      <w:bookmarkEnd w:id="802"/>
      <w:bookmarkEnd w:id="803"/>
      <w:bookmarkEnd w:id="804"/>
      <w:bookmarkEnd w:id="805"/>
      <w:bookmarkEnd w:id="806"/>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Commissioner of Health</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prosecution notice</w:t>
      </w:r>
      <w:r>
        <w:rPr>
          <w:b/>
        </w:rPr>
        <w:t>”</w:t>
      </w:r>
      <w:r>
        <w:t xml:space="preserve"> shall be construed as including a reference to an allegation upon which any disciplinary action under this Act is founded; and</w:t>
      </w:r>
    </w:p>
    <w:p>
      <w:pPr>
        <w:pStyle w:val="Defstart"/>
      </w:pPr>
      <w:r>
        <w:rPr>
          <w:b/>
        </w:rPr>
        <w:tab/>
        <w:t>“</w:t>
      </w:r>
      <w:r>
        <w:rPr>
          <w:rStyle w:val="CharDefText"/>
        </w:rPr>
        <w:t>specified</w:t>
      </w:r>
      <w:r>
        <w:rPr>
          <w:b/>
        </w:rPr>
        <w:t>”</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In any legal proceedings, a document apparently certified by the Commissioner of Health to be a licence, notice or other document issued under this Act, or to be a copy of a licence, notice or other document issued under this Act, or to be a document or a copy of a document furnished to the Commissioner,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Commissioner of Health</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Commissioner of Health,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or of the Commissioner of Health 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 Commissioner of Health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Commissioner of Health 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 Commissioner of Health, certifying that on a day specified in the certificate a person named in the certificate was a delegate of the Commissioner of Health under section 13(4) to whom such functions of the Commissioner of Health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Commissioner of Health</w:t>
      </w:r>
      <w:r>
        <w:rPr>
          <w:snapToGrid w:val="0"/>
        </w:rPr>
        <w:t xml:space="preserve"> with any information required by the licensing authority a certificate, purporting to be signed by the Commissioner of Health,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807" w:name="_Toc78092293"/>
      <w:bookmarkStart w:id="808" w:name="_Toc78103512"/>
      <w:bookmarkStart w:id="809" w:name="_Toc78103615"/>
      <w:r>
        <w:tab/>
        <w:t>[Section 57 amended by No. 17 of 2004 s. 39; No. 55 of 2004 s. 539 and 540; No. 84 of 2004 s. 80 and 82.]</w:t>
      </w:r>
    </w:p>
    <w:p>
      <w:pPr>
        <w:pStyle w:val="Heading2"/>
      </w:pPr>
      <w:bookmarkStart w:id="810" w:name="_Toc89667832"/>
      <w:bookmarkStart w:id="811" w:name="_Toc89748952"/>
      <w:bookmarkStart w:id="812" w:name="_Toc90963793"/>
      <w:bookmarkStart w:id="813" w:name="_Toc92862312"/>
      <w:bookmarkStart w:id="814" w:name="_Toc97107085"/>
      <w:bookmarkStart w:id="815" w:name="_Toc102884174"/>
      <w:bookmarkStart w:id="816" w:name="_Toc114890405"/>
      <w:bookmarkStart w:id="817" w:name="_Toc118874906"/>
      <w:bookmarkStart w:id="818" w:name="_Toc118875188"/>
      <w:bookmarkStart w:id="819" w:name="_Toc119233068"/>
      <w:bookmarkStart w:id="820" w:name="_Toc119386306"/>
      <w:bookmarkStart w:id="821" w:name="_Toc120689351"/>
      <w:r>
        <w:rPr>
          <w:rStyle w:val="CharPartNo"/>
        </w:rPr>
        <w:t>Part 6</w:t>
      </w:r>
      <w:r>
        <w:t> — </w:t>
      </w:r>
      <w:r>
        <w:rPr>
          <w:rStyle w:val="CharPartText"/>
        </w:rPr>
        <w:t>Administration</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r>
        <w:rPr>
          <w:rStyle w:val="CharPartText"/>
        </w:rPr>
        <w:t xml:space="preserve"> </w:t>
      </w:r>
    </w:p>
    <w:p>
      <w:pPr>
        <w:pStyle w:val="Heading3"/>
        <w:spacing w:before="200"/>
        <w:rPr>
          <w:snapToGrid w:val="0"/>
        </w:rPr>
      </w:pPr>
      <w:bookmarkStart w:id="822" w:name="_Toc78092294"/>
      <w:bookmarkStart w:id="823" w:name="_Toc78103513"/>
      <w:bookmarkStart w:id="824" w:name="_Toc78103616"/>
      <w:bookmarkStart w:id="825" w:name="_Toc89667833"/>
      <w:bookmarkStart w:id="826" w:name="_Toc89748953"/>
      <w:bookmarkStart w:id="827" w:name="_Toc90963794"/>
      <w:bookmarkStart w:id="828" w:name="_Toc92862313"/>
      <w:bookmarkStart w:id="829" w:name="_Toc97107086"/>
      <w:bookmarkStart w:id="830" w:name="_Toc102884175"/>
      <w:bookmarkStart w:id="831" w:name="_Toc114890406"/>
      <w:bookmarkStart w:id="832" w:name="_Toc118874907"/>
      <w:bookmarkStart w:id="833" w:name="_Toc118875189"/>
      <w:bookmarkStart w:id="834" w:name="_Toc119233069"/>
      <w:bookmarkStart w:id="835" w:name="_Toc119386307"/>
      <w:bookmarkStart w:id="836" w:name="_Toc120689352"/>
      <w:r>
        <w:rPr>
          <w:rStyle w:val="CharDivNo"/>
        </w:rPr>
        <w:t>Division 1</w:t>
      </w:r>
      <w:r>
        <w:rPr>
          <w:snapToGrid w:val="0"/>
        </w:rPr>
        <w:t> — </w:t>
      </w:r>
      <w:r>
        <w:rPr>
          <w:rStyle w:val="CharDivText"/>
        </w:rPr>
        <w:t>Staff</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rStyle w:val="CharDivText"/>
        </w:rPr>
        <w:t xml:space="preserve"> </w:t>
      </w:r>
    </w:p>
    <w:p>
      <w:pPr>
        <w:pStyle w:val="Heading5"/>
        <w:rPr>
          <w:snapToGrid w:val="0"/>
        </w:rPr>
      </w:pPr>
      <w:bookmarkStart w:id="837" w:name="_Toc403920064"/>
      <w:bookmarkStart w:id="838" w:name="_Toc520083467"/>
      <w:bookmarkStart w:id="839" w:name="_Toc7244949"/>
      <w:bookmarkStart w:id="840" w:name="_Toc9932988"/>
      <w:bookmarkStart w:id="841" w:name="_Toc120689353"/>
      <w:r>
        <w:rPr>
          <w:rStyle w:val="CharSectno"/>
        </w:rPr>
        <w:t>58</w:t>
      </w:r>
      <w:r>
        <w:rPr>
          <w:snapToGrid w:val="0"/>
        </w:rPr>
        <w:t>.</w:t>
      </w:r>
      <w:r>
        <w:rPr>
          <w:snapToGrid w:val="0"/>
        </w:rPr>
        <w:tab/>
        <w:t>Use of staff and facilities of departments, agencies and instrumentalities, and engagement of consultants, etc.</w:t>
      </w:r>
      <w:bookmarkEnd w:id="837"/>
      <w:bookmarkEnd w:id="838"/>
      <w:bookmarkEnd w:id="839"/>
      <w:bookmarkEnd w:id="840"/>
      <w:bookmarkEnd w:id="841"/>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842" w:name="_Toc403920065"/>
      <w:bookmarkStart w:id="843" w:name="_Toc520083468"/>
      <w:bookmarkStart w:id="844" w:name="_Toc7244950"/>
      <w:bookmarkStart w:id="845" w:name="_Toc9932989"/>
      <w:bookmarkStart w:id="846" w:name="_Toc120689354"/>
      <w:r>
        <w:rPr>
          <w:rStyle w:val="CharSectno"/>
        </w:rPr>
        <w:t>59</w:t>
      </w:r>
      <w:r>
        <w:rPr>
          <w:snapToGrid w:val="0"/>
        </w:rPr>
        <w:t>.</w:t>
      </w:r>
      <w:r>
        <w:rPr>
          <w:snapToGrid w:val="0"/>
        </w:rPr>
        <w:tab/>
        <w:t>Staff</w:t>
      </w:r>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to assist the Commissioner of Health in the administration of this Act.</w:t>
      </w:r>
    </w:p>
    <w:p>
      <w:pPr>
        <w:pStyle w:val="Subsection"/>
        <w:rPr>
          <w:snapToGrid w:val="0"/>
        </w:rPr>
      </w:pPr>
      <w:r>
        <w:rPr>
          <w:snapToGrid w:val="0"/>
        </w:rPr>
        <w:tab/>
        <w:t>(2)</w:t>
      </w:r>
      <w:r>
        <w:rPr>
          <w:snapToGrid w:val="0"/>
        </w:rPr>
        <w:tab/>
        <w:t>The Commissioner of Health 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A person shall not be appointed or permitted to assist the Commissioner of Health in the administration of this Act in so far as that may involve access to information identifying participants in any artificial fertilisation procedure unless that person is specifically authorised by the Commissioner to carry out that function.</w:t>
      </w:r>
    </w:p>
    <w:p>
      <w:pPr>
        <w:pStyle w:val="Footnotesection"/>
      </w:pPr>
      <w:r>
        <w:tab/>
        <w:t xml:space="preserve">[Section 59 amended by No. 32 of 1994 s. 19; No. 17 of 2004 s. 40.] </w:t>
      </w:r>
    </w:p>
    <w:p>
      <w:pPr>
        <w:pStyle w:val="Heading3"/>
        <w:rPr>
          <w:snapToGrid w:val="0"/>
        </w:rPr>
      </w:pPr>
      <w:bookmarkStart w:id="847" w:name="_Toc78092297"/>
      <w:bookmarkStart w:id="848" w:name="_Toc78103516"/>
      <w:bookmarkStart w:id="849" w:name="_Toc78103619"/>
      <w:bookmarkStart w:id="850" w:name="_Toc89667836"/>
      <w:bookmarkStart w:id="851" w:name="_Toc89748956"/>
      <w:bookmarkStart w:id="852" w:name="_Toc90963797"/>
      <w:bookmarkStart w:id="853" w:name="_Toc92862316"/>
      <w:bookmarkStart w:id="854" w:name="_Toc97107089"/>
      <w:bookmarkStart w:id="855" w:name="_Toc102884178"/>
      <w:bookmarkStart w:id="856" w:name="_Toc114890409"/>
      <w:bookmarkStart w:id="857" w:name="_Toc118874910"/>
      <w:bookmarkStart w:id="858" w:name="_Toc118875192"/>
      <w:bookmarkStart w:id="859" w:name="_Toc119233072"/>
      <w:bookmarkStart w:id="860" w:name="_Toc119386310"/>
      <w:bookmarkStart w:id="861" w:name="_Toc120689355"/>
      <w:r>
        <w:rPr>
          <w:rStyle w:val="CharDivNo"/>
        </w:rPr>
        <w:t>Division 2</w:t>
      </w:r>
      <w:r>
        <w:rPr>
          <w:snapToGrid w:val="0"/>
        </w:rPr>
        <w:t> — </w:t>
      </w:r>
      <w:r>
        <w:rPr>
          <w:rStyle w:val="CharDivText"/>
        </w:rPr>
        <w:t>Subsidiary legislation</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rPr>
          <w:rStyle w:val="CharDivText"/>
        </w:rPr>
        <w:t xml:space="preserve"> </w:t>
      </w:r>
    </w:p>
    <w:p>
      <w:pPr>
        <w:pStyle w:val="Heading5"/>
        <w:rPr>
          <w:snapToGrid w:val="0"/>
        </w:rPr>
      </w:pPr>
      <w:bookmarkStart w:id="862" w:name="_Toc403920066"/>
      <w:bookmarkStart w:id="863" w:name="_Toc520083469"/>
      <w:bookmarkStart w:id="864" w:name="_Toc7244951"/>
      <w:bookmarkStart w:id="865" w:name="_Toc9932990"/>
      <w:bookmarkStart w:id="866" w:name="_Toc120689356"/>
      <w:r>
        <w:rPr>
          <w:rStyle w:val="CharSectno"/>
        </w:rPr>
        <w:t>60</w:t>
      </w:r>
      <w:r>
        <w:rPr>
          <w:snapToGrid w:val="0"/>
        </w:rPr>
        <w:t>.</w:t>
      </w:r>
      <w:r>
        <w:rPr>
          <w:snapToGrid w:val="0"/>
        </w:rPr>
        <w:tab/>
        <w:t>Regulations, and subsidiary legislation generally</w:t>
      </w:r>
      <w:bookmarkEnd w:id="862"/>
      <w:bookmarkEnd w:id="863"/>
      <w:bookmarkEnd w:id="864"/>
      <w:bookmarkEnd w:id="865"/>
      <w:bookmarkEnd w:id="866"/>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For the purpose of any Rule the Council by a resolution may, and in and for the purposes of any direction the Commissioner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where the text or requirement is to apply as from time to time amended, as if any modification determined by the Council or the Commissioner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Heading3"/>
        <w:rPr>
          <w:snapToGrid w:val="0"/>
        </w:rPr>
      </w:pPr>
      <w:bookmarkStart w:id="867" w:name="_Toc78092299"/>
      <w:bookmarkStart w:id="868" w:name="_Toc78103518"/>
      <w:bookmarkStart w:id="869" w:name="_Toc78103621"/>
      <w:bookmarkStart w:id="870" w:name="_Toc89667838"/>
      <w:bookmarkStart w:id="871" w:name="_Toc89748958"/>
      <w:bookmarkStart w:id="872" w:name="_Toc90963799"/>
      <w:bookmarkStart w:id="873" w:name="_Toc92862318"/>
      <w:bookmarkStart w:id="874" w:name="_Toc97107091"/>
      <w:bookmarkStart w:id="875" w:name="_Toc102884180"/>
      <w:bookmarkStart w:id="876" w:name="_Toc114890411"/>
      <w:bookmarkStart w:id="877" w:name="_Toc118874912"/>
      <w:bookmarkStart w:id="878" w:name="_Toc118875194"/>
      <w:bookmarkStart w:id="879" w:name="_Toc119233074"/>
      <w:bookmarkStart w:id="880" w:name="_Toc119386312"/>
      <w:bookmarkStart w:id="881" w:name="_Toc120689357"/>
      <w:r>
        <w:rPr>
          <w:rStyle w:val="CharDivNo"/>
        </w:rPr>
        <w:t>Division 3</w:t>
      </w:r>
      <w:r>
        <w:rPr>
          <w:snapToGrid w:val="0"/>
        </w:rPr>
        <w:t> — </w:t>
      </w:r>
      <w:r>
        <w:rPr>
          <w:rStyle w:val="CharDivText"/>
        </w:rPr>
        <w:t>General</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Pr>
          <w:rStyle w:val="CharDivText"/>
        </w:rPr>
        <w:t xml:space="preserve"> </w:t>
      </w:r>
    </w:p>
    <w:p>
      <w:pPr>
        <w:pStyle w:val="Heading5"/>
        <w:rPr>
          <w:snapToGrid w:val="0"/>
        </w:rPr>
      </w:pPr>
      <w:bookmarkStart w:id="882" w:name="_Toc403920067"/>
      <w:bookmarkStart w:id="883" w:name="_Toc520083470"/>
      <w:bookmarkStart w:id="884" w:name="_Toc7244952"/>
      <w:bookmarkStart w:id="885" w:name="_Toc9932991"/>
      <w:bookmarkStart w:id="886" w:name="_Toc120689358"/>
      <w:r>
        <w:rPr>
          <w:rStyle w:val="CharSectno"/>
        </w:rPr>
        <w:t>61</w:t>
      </w:r>
      <w:r>
        <w:rPr>
          <w:snapToGrid w:val="0"/>
        </w:rPr>
        <w:t>.</w:t>
      </w:r>
      <w:r>
        <w:rPr>
          <w:snapToGrid w:val="0"/>
        </w:rPr>
        <w:tab/>
        <w:t>Review of Act</w:t>
      </w:r>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the need for the continuation of the functions conferred, on the Council and on the Commissioner of Health 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Ednotesection"/>
      </w:pPr>
      <w:r>
        <w:t>[</w:t>
      </w:r>
      <w:r>
        <w:rPr>
          <w:b/>
        </w:rPr>
        <w:t>62, 63.</w:t>
      </w:r>
      <w:r>
        <w:tab/>
        <w:t>Omitted under the Reprints Act 1984 s. 7(4)(e).]</w:t>
      </w:r>
    </w:p>
    <w:p>
      <w:pPr>
        <w:sectPr>
          <w:headerReference w:type="even" r:id="rId26"/>
          <w:headerReference w:type="first" r:id="rId27"/>
          <w:pgSz w:w="11906" w:h="16838" w:code="9"/>
          <w:pgMar w:top="2381" w:right="2409" w:bottom="3543" w:left="2409" w:header="720" w:footer="3380" w:gutter="0"/>
          <w:pgNumType w:start="3"/>
          <w:cols w:space="720"/>
          <w:noEndnote/>
          <w:docGrid w:linePitch="326"/>
        </w:sectPr>
      </w:pPr>
      <w:bookmarkStart w:id="887" w:name="_Toc7244955"/>
    </w:p>
    <w:p>
      <w:pPr>
        <w:pStyle w:val="yScheduleHeading"/>
        <w:outlineLvl w:val="0"/>
      </w:pPr>
      <w:bookmarkStart w:id="888" w:name="_Toc114890413"/>
      <w:bookmarkStart w:id="889" w:name="_Toc118874914"/>
      <w:bookmarkStart w:id="890" w:name="_Toc118875196"/>
      <w:bookmarkStart w:id="891" w:name="_Toc119233076"/>
      <w:bookmarkStart w:id="892" w:name="_Toc119386314"/>
      <w:bookmarkStart w:id="893" w:name="_Toc120689359"/>
      <w:r>
        <w:rPr>
          <w:rStyle w:val="CharSchNo"/>
        </w:rPr>
        <w:t>Schedule</w:t>
      </w:r>
      <w:bookmarkEnd w:id="887"/>
      <w:bookmarkEnd w:id="888"/>
      <w:bookmarkEnd w:id="889"/>
      <w:bookmarkEnd w:id="890"/>
      <w:bookmarkEnd w:id="891"/>
      <w:bookmarkEnd w:id="892"/>
      <w:bookmarkEnd w:id="893"/>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894" w:name="_Toc7244956"/>
      <w:bookmarkStart w:id="895" w:name="_Toc9932994"/>
      <w:bookmarkStart w:id="896" w:name="_Toc120689360"/>
      <w:r>
        <w:rPr>
          <w:rStyle w:val="CharSClsNo"/>
        </w:rPr>
        <w:t>1</w:t>
      </w:r>
      <w:r>
        <w:rPr>
          <w:snapToGrid w:val="0"/>
        </w:rPr>
        <w:t>.</w:t>
      </w:r>
      <w:r>
        <w:rPr>
          <w:snapToGrid w:val="0"/>
        </w:rPr>
        <w:tab/>
        <w:t>The Chair of the Council</w:t>
      </w:r>
      <w:bookmarkEnd w:id="894"/>
      <w:bookmarkEnd w:id="895"/>
      <w:bookmarkEnd w:id="896"/>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897" w:name="_Toc7244957"/>
      <w:bookmarkStart w:id="898" w:name="_Toc9932995"/>
      <w:bookmarkStart w:id="899" w:name="_Toc120689361"/>
      <w:r>
        <w:rPr>
          <w:rStyle w:val="CharSClsNo"/>
        </w:rPr>
        <w:t>2</w:t>
      </w:r>
      <w:r>
        <w:rPr>
          <w:snapToGrid w:val="0"/>
        </w:rPr>
        <w:t>.</w:t>
      </w:r>
      <w:r>
        <w:rPr>
          <w:snapToGrid w:val="0"/>
        </w:rPr>
        <w:tab/>
        <w:t>Deputies, etc.</w:t>
      </w:r>
      <w:bookmarkEnd w:id="897"/>
      <w:bookmarkEnd w:id="898"/>
      <w:bookmarkEnd w:id="899"/>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spacing w:before="180"/>
        <w:ind w:left="890" w:hanging="890"/>
        <w:outlineLvl w:val="0"/>
        <w:rPr>
          <w:snapToGrid w:val="0"/>
        </w:rPr>
      </w:pPr>
      <w:bookmarkStart w:id="900" w:name="_Toc7244958"/>
      <w:bookmarkStart w:id="901" w:name="_Toc9932996"/>
      <w:bookmarkStart w:id="902" w:name="_Toc120689362"/>
      <w:r>
        <w:rPr>
          <w:rStyle w:val="CharSClsNo"/>
        </w:rPr>
        <w:t>3</w:t>
      </w:r>
      <w:r>
        <w:rPr>
          <w:snapToGrid w:val="0"/>
        </w:rPr>
        <w:t>.</w:t>
      </w:r>
      <w:r>
        <w:rPr>
          <w:snapToGrid w:val="0"/>
        </w:rPr>
        <w:tab/>
        <w:t>Term of office</w:t>
      </w:r>
      <w:bookmarkEnd w:id="900"/>
      <w:bookmarkEnd w:id="901"/>
      <w:bookmarkEnd w:id="902"/>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903" w:name="_Toc7244959"/>
      <w:bookmarkStart w:id="904" w:name="_Toc9932997"/>
      <w:bookmarkStart w:id="905" w:name="_Toc120689363"/>
      <w:r>
        <w:rPr>
          <w:rStyle w:val="CharSClsNo"/>
        </w:rPr>
        <w:t>4</w:t>
      </w:r>
      <w:r>
        <w:rPr>
          <w:snapToGrid w:val="0"/>
        </w:rPr>
        <w:t>.</w:t>
      </w:r>
      <w:r>
        <w:rPr>
          <w:snapToGrid w:val="0"/>
        </w:rPr>
        <w:tab/>
        <w:t>Remuneration and leave of members</w:t>
      </w:r>
      <w:bookmarkEnd w:id="903"/>
      <w:bookmarkEnd w:id="904"/>
      <w:bookmarkEnd w:id="905"/>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spacing w:before="280"/>
        <w:ind w:left="890" w:hanging="890"/>
        <w:outlineLvl w:val="0"/>
        <w:rPr>
          <w:snapToGrid w:val="0"/>
        </w:rPr>
      </w:pPr>
      <w:bookmarkStart w:id="906" w:name="_Toc7244960"/>
      <w:bookmarkStart w:id="907" w:name="_Toc9932998"/>
      <w:bookmarkStart w:id="908" w:name="_Toc120689364"/>
      <w:r>
        <w:rPr>
          <w:rStyle w:val="CharSClsNo"/>
        </w:rPr>
        <w:t>5</w:t>
      </w:r>
      <w:r>
        <w:rPr>
          <w:snapToGrid w:val="0"/>
        </w:rPr>
        <w:t>.</w:t>
      </w:r>
      <w:r>
        <w:rPr>
          <w:snapToGrid w:val="0"/>
        </w:rPr>
        <w:tab/>
        <w:t>Premature vacation of office</w:t>
      </w:r>
      <w:bookmarkEnd w:id="906"/>
      <w:bookmarkEnd w:id="907"/>
      <w:bookmarkEnd w:id="908"/>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b/>
          <w:snapToGrid w:val="0"/>
        </w:rPr>
        <w:t>“</w:t>
      </w:r>
      <w:r>
        <w:rPr>
          <w:rStyle w:val="CharDefText"/>
        </w:rPr>
        <w:t>misbehaviour</w:t>
      </w:r>
      <w:r>
        <w:rPr>
          <w:b/>
          <w:snapToGrid w:val="0"/>
        </w:rPr>
        <w:t>”</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0"/>
        <w:rPr>
          <w:snapToGrid w:val="0"/>
        </w:rPr>
      </w:pPr>
      <w:bookmarkStart w:id="909" w:name="_Toc7244961"/>
      <w:bookmarkStart w:id="910" w:name="_Toc9932999"/>
      <w:bookmarkStart w:id="911" w:name="_Toc120689365"/>
      <w:r>
        <w:rPr>
          <w:rStyle w:val="CharSClsNo"/>
        </w:rPr>
        <w:t>6</w:t>
      </w:r>
      <w:r>
        <w:rPr>
          <w:snapToGrid w:val="0"/>
        </w:rPr>
        <w:t>.</w:t>
      </w:r>
      <w:r>
        <w:rPr>
          <w:snapToGrid w:val="0"/>
        </w:rPr>
        <w:tab/>
        <w:t>Personal or pecuniary interests</w:t>
      </w:r>
      <w:bookmarkEnd w:id="909"/>
      <w:bookmarkEnd w:id="910"/>
      <w:bookmarkEnd w:id="911"/>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912" w:name="_Toc7244962"/>
      <w:bookmarkStart w:id="913" w:name="_Toc9933000"/>
      <w:bookmarkStart w:id="914" w:name="_Toc120689366"/>
      <w:r>
        <w:rPr>
          <w:rStyle w:val="CharSClsNo"/>
        </w:rPr>
        <w:t>7</w:t>
      </w:r>
      <w:r>
        <w:rPr>
          <w:snapToGrid w:val="0"/>
        </w:rPr>
        <w:t>.</w:t>
      </w:r>
      <w:r>
        <w:rPr>
          <w:snapToGrid w:val="0"/>
        </w:rPr>
        <w:tab/>
        <w:t>Meetings and proceedings</w:t>
      </w:r>
      <w:bookmarkEnd w:id="912"/>
      <w:bookmarkEnd w:id="913"/>
      <w:bookmarkEnd w:id="914"/>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915" w:name="_Toc7244963"/>
      <w:bookmarkStart w:id="916" w:name="_Toc9933001"/>
      <w:bookmarkStart w:id="917" w:name="_Toc120689367"/>
      <w:r>
        <w:rPr>
          <w:rStyle w:val="CharSClsNo"/>
        </w:rPr>
        <w:t>8</w:t>
      </w:r>
      <w:r>
        <w:rPr>
          <w:snapToGrid w:val="0"/>
        </w:rPr>
        <w:t>.</w:t>
      </w:r>
      <w:r>
        <w:rPr>
          <w:snapToGrid w:val="0"/>
        </w:rPr>
        <w:tab/>
        <w:t>Unanimous resolution may be passed without meeting</w:t>
      </w:r>
      <w:bookmarkEnd w:id="915"/>
      <w:bookmarkEnd w:id="916"/>
      <w:bookmarkEnd w:id="917"/>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918" w:name="_Toc7244964"/>
      <w:bookmarkStart w:id="919" w:name="_Toc9933002"/>
      <w:bookmarkStart w:id="920" w:name="_Toc120689368"/>
      <w:r>
        <w:rPr>
          <w:rStyle w:val="CharSClsNo"/>
        </w:rPr>
        <w:t>9</w:t>
      </w:r>
      <w:r>
        <w:rPr>
          <w:snapToGrid w:val="0"/>
        </w:rPr>
        <w:t>.</w:t>
      </w:r>
      <w:r>
        <w:rPr>
          <w:snapToGrid w:val="0"/>
        </w:rPr>
        <w:tab/>
        <w:t>Committees</w:t>
      </w:r>
      <w:bookmarkEnd w:id="918"/>
      <w:bookmarkEnd w:id="919"/>
      <w:bookmarkEnd w:id="920"/>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921" w:name="_Toc7244965"/>
      <w:bookmarkStart w:id="922" w:name="_Toc9933003"/>
      <w:bookmarkStart w:id="923" w:name="_Toc120689369"/>
      <w:r>
        <w:rPr>
          <w:rStyle w:val="CharSClsNo"/>
        </w:rPr>
        <w:t>10</w:t>
      </w:r>
      <w:r>
        <w:rPr>
          <w:snapToGrid w:val="0"/>
        </w:rPr>
        <w:t>.</w:t>
      </w:r>
      <w:r>
        <w:rPr>
          <w:snapToGrid w:val="0"/>
        </w:rPr>
        <w:tab/>
        <w:t>Protection of members, etc.</w:t>
      </w:r>
      <w:bookmarkEnd w:id="921"/>
      <w:bookmarkEnd w:id="922"/>
      <w:bookmarkEnd w:id="923"/>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0"/>
        <w:rPr>
          <w:snapToGrid w:val="0"/>
        </w:rPr>
      </w:pPr>
      <w:bookmarkStart w:id="924" w:name="_Toc7244966"/>
      <w:bookmarkStart w:id="925" w:name="_Toc9933004"/>
      <w:bookmarkStart w:id="926" w:name="_Toc120689370"/>
      <w:r>
        <w:rPr>
          <w:rStyle w:val="CharSClsNo"/>
        </w:rPr>
        <w:t>11</w:t>
      </w:r>
      <w:r>
        <w:rPr>
          <w:snapToGrid w:val="0"/>
        </w:rPr>
        <w:t>.</w:t>
      </w:r>
      <w:r>
        <w:rPr>
          <w:snapToGrid w:val="0"/>
        </w:rPr>
        <w:tab/>
        <w:t>Annual report on reproductive technology</w:t>
      </w:r>
      <w:bookmarkEnd w:id="924"/>
      <w:bookmarkEnd w:id="925"/>
      <w:bookmarkEnd w:id="926"/>
    </w:p>
    <w:p>
      <w:pPr>
        <w:pStyle w:val="ySubsection"/>
        <w:rPr>
          <w:snapToGrid w:val="0"/>
        </w:rPr>
      </w:pPr>
      <w:r>
        <w:rPr>
          <w:snapToGrid w:val="0"/>
        </w:rPr>
        <w:tab/>
        <w:t>(1)</w:t>
      </w:r>
      <w:r>
        <w:rPr>
          <w:snapToGrid w:val="0"/>
        </w:rPr>
        <w:tab/>
        <w:t>The report to be furnished by the Council to the Commissioner of Health on the use of reproductive technology in the State and the operations of the Council in the preceding year ending 30 June shall be so furnished by such date as, in the opinion of the Commissioner, will enable the Commissioner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 Commissioner,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 Commissioner,</w:t>
      </w:r>
    </w:p>
    <w:p>
      <w:pPr>
        <w:pStyle w:val="yIndenta"/>
        <w:rPr>
          <w:snapToGrid w:val="0"/>
        </w:rPr>
      </w:pPr>
      <w:r>
        <w:rPr>
          <w:snapToGrid w:val="0"/>
        </w:rPr>
        <w:tab/>
      </w:r>
      <w:r>
        <w:rPr>
          <w:snapToGrid w:val="0"/>
        </w:rPr>
        <w:tab/>
        <w:t>that is, in the opinion of the Council or of the Commissioner,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the </w:t>
      </w:r>
      <w:r>
        <w:rPr>
          <w:i/>
          <w:snapToGrid w:val="0"/>
        </w:rPr>
        <w:t>Financial Administration and Audit Act 1985</w:t>
      </w:r>
      <w:r>
        <w:rPr>
          <w:snapToGrid w:val="0"/>
        </w:rPr>
        <w:t>.</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outlineLvl w:val="0"/>
      </w:pPr>
      <w:bookmarkStart w:id="927" w:name="_Toc78092313"/>
      <w:bookmarkStart w:id="928" w:name="_Toc78103532"/>
      <w:bookmarkStart w:id="929" w:name="_Toc78103635"/>
      <w:bookmarkStart w:id="930" w:name="_Toc89667852"/>
      <w:bookmarkStart w:id="931" w:name="_Toc89748972"/>
      <w:bookmarkStart w:id="932" w:name="_Toc90963813"/>
      <w:bookmarkStart w:id="933" w:name="_Toc92862332"/>
      <w:bookmarkStart w:id="934" w:name="_Toc97107105"/>
      <w:bookmarkStart w:id="935" w:name="_Toc102884194"/>
      <w:bookmarkStart w:id="936" w:name="_Toc114890425"/>
      <w:bookmarkStart w:id="937" w:name="_Toc118874926"/>
      <w:bookmarkStart w:id="938" w:name="_Toc118875208"/>
      <w:bookmarkStart w:id="939" w:name="_Toc119233088"/>
      <w:bookmarkStart w:id="940" w:name="_Toc119386326"/>
      <w:bookmarkStart w:id="941" w:name="_Toc120689371"/>
      <w:r>
        <w:t>Notes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nSubsection"/>
        <w:rPr>
          <w:snapToGrid w:val="0"/>
        </w:rPr>
      </w:pPr>
      <w:r>
        <w:rPr>
          <w:snapToGrid w:val="0"/>
          <w:vertAlign w:val="superscript"/>
        </w:rPr>
        <w:t>1</w:t>
      </w:r>
      <w:r>
        <w:rPr>
          <w:snapToGrid w:val="0"/>
        </w:rPr>
        <w:tab/>
        <w:t xml:space="preserve">This reprint is a compilation as at 11 November 2005 of the </w:t>
      </w:r>
      <w:r>
        <w:rPr>
          <w:i/>
          <w:noProof/>
          <w:snapToGrid w:val="0"/>
        </w:rPr>
        <w:t>Human Reproductive Technology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942" w:name="_Toc7244967"/>
      <w:bookmarkStart w:id="943" w:name="_Toc120689372"/>
      <w:r>
        <w:rPr>
          <w:snapToGrid w:val="0"/>
        </w:rPr>
        <w:t>Compilation table</w:t>
      </w:r>
      <w:bookmarkEnd w:id="942"/>
      <w:bookmarkEnd w:id="9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Human Reproductive Technology Act 1991</w:t>
            </w:r>
          </w:p>
        </w:tc>
        <w:tc>
          <w:tcPr>
            <w:tcW w:w="1134" w:type="dxa"/>
            <w:tcBorders>
              <w:top w:val="single" w:sz="8" w:space="0" w:color="auto"/>
            </w:tcBorders>
          </w:tcPr>
          <w:p>
            <w:pPr>
              <w:pStyle w:val="nTable"/>
              <w:spacing w:after="40"/>
              <w:rPr>
                <w:sz w:val="19"/>
              </w:rPr>
            </w:pPr>
            <w:r>
              <w:rPr>
                <w:sz w:val="19"/>
              </w:rPr>
              <w:t>22 of 1991</w:t>
            </w:r>
          </w:p>
        </w:tc>
        <w:tc>
          <w:tcPr>
            <w:tcW w:w="1134" w:type="dxa"/>
            <w:tcBorders>
              <w:top w:val="single" w:sz="8" w:space="0" w:color="auto"/>
            </w:tcBorders>
          </w:tcPr>
          <w:p>
            <w:pPr>
              <w:pStyle w:val="nTable"/>
              <w:spacing w:after="40"/>
              <w:rPr>
                <w:sz w:val="19"/>
              </w:rPr>
            </w:pPr>
            <w:r>
              <w:rPr>
                <w:sz w:val="19"/>
              </w:rPr>
              <w:t>8 Oct 1991</w:t>
            </w:r>
          </w:p>
        </w:tc>
        <w:tc>
          <w:tcPr>
            <w:tcW w:w="2552" w:type="dxa"/>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Human Reproductive Technology Amendment Act 1996</w:t>
            </w:r>
          </w:p>
        </w:tc>
        <w:tc>
          <w:tcPr>
            <w:tcW w:w="1134" w:type="dxa"/>
          </w:tcPr>
          <w:p>
            <w:pPr>
              <w:pStyle w:val="nTable"/>
              <w:spacing w:after="40"/>
              <w:rPr>
                <w:sz w:val="19"/>
              </w:rPr>
            </w:pPr>
            <w:r>
              <w:rPr>
                <w:sz w:val="19"/>
              </w:rPr>
              <w:t>1 of 1996</w:t>
            </w:r>
          </w:p>
        </w:tc>
        <w:tc>
          <w:tcPr>
            <w:tcW w:w="1134" w:type="dxa"/>
          </w:tcPr>
          <w:p>
            <w:pPr>
              <w:pStyle w:val="nTable"/>
              <w:spacing w:after="40"/>
              <w:rPr>
                <w:sz w:val="19"/>
              </w:rPr>
            </w:pPr>
            <w:r>
              <w:rPr>
                <w:sz w:val="19"/>
              </w:rPr>
              <w:t>4 Apr 1996</w:t>
            </w:r>
          </w:p>
        </w:tc>
        <w:tc>
          <w:tcPr>
            <w:tcW w:w="2552" w:type="dxa"/>
          </w:tcPr>
          <w:p>
            <w:pPr>
              <w:pStyle w:val="nTable"/>
              <w:spacing w:after="40"/>
              <w:rPr>
                <w:sz w:val="19"/>
              </w:rPr>
            </w:pPr>
            <w:r>
              <w:rPr>
                <w:sz w:val="19"/>
              </w:rPr>
              <w:t xml:space="preserve">s. 5: 8 Apr 1993 (see s. 2(2)); </w:t>
            </w:r>
            <w:r>
              <w:rPr>
                <w:sz w:val="19"/>
              </w:rPr>
              <w:br/>
              <w:t>balance: 4 Apr 1996 (see s. 2(1))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75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Pt. 11</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8" w:type="dxa"/>
            <w:gridSpan w:val="4"/>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tcPr>
          <w:p>
            <w:pPr>
              <w:pStyle w:val="nTable"/>
              <w:spacing w:after="40"/>
              <w:rPr>
                <w:sz w:val="19"/>
              </w:rPr>
            </w:pPr>
            <w:r>
              <w:rPr>
                <w:i/>
                <w:iCs/>
                <w:sz w:val="19"/>
              </w:rPr>
              <w:t>Human Reproductive Technology Amendment Act 2004</w:t>
            </w:r>
          </w:p>
        </w:tc>
        <w:tc>
          <w:tcPr>
            <w:tcW w:w="1134" w:type="dxa"/>
          </w:tcPr>
          <w:p>
            <w:pPr>
              <w:pStyle w:val="nTable"/>
              <w:spacing w:after="40"/>
              <w:rPr>
                <w:sz w:val="19"/>
              </w:rPr>
            </w:pPr>
            <w:r>
              <w:rPr>
                <w:sz w:val="19"/>
              </w:rPr>
              <w:t>17 of 2004</w:t>
            </w:r>
          </w:p>
        </w:tc>
        <w:tc>
          <w:tcPr>
            <w:tcW w:w="1134" w:type="dxa"/>
          </w:tcPr>
          <w:p>
            <w:pPr>
              <w:pStyle w:val="nTable"/>
              <w:spacing w:after="40"/>
              <w:rPr>
                <w:sz w:val="19"/>
              </w:rPr>
            </w:pPr>
            <w:r>
              <w:rPr>
                <w:sz w:val="19"/>
              </w:rPr>
              <w:t>16 Jul 2004</w:t>
            </w:r>
          </w:p>
        </w:tc>
        <w:tc>
          <w:tcPr>
            <w:tcW w:w="2552"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z w:val="19"/>
              </w:rPr>
            </w:pPr>
            <w:r>
              <w:rPr>
                <w:i/>
                <w:iCs/>
                <w:sz w:val="19"/>
              </w:rPr>
              <w:t>Acts Amendment (Prohibition of Human Cloning and Other Practices) Act 2004</w:t>
            </w:r>
            <w:r>
              <w:rPr>
                <w:sz w:val="19"/>
              </w:rPr>
              <w:t xml:space="preserve"> </w:t>
            </w:r>
          </w:p>
        </w:tc>
        <w:tc>
          <w:tcPr>
            <w:tcW w:w="1134" w:type="dxa"/>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2"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i/>
                <w:iCs/>
                <w:sz w:val="19"/>
              </w:rPr>
            </w:pPr>
            <w:r>
              <w:rPr>
                <w:rFonts w:ascii="Times" w:hAnsi="Times"/>
                <w:i/>
                <w:iCs/>
                <w:sz w:val="19"/>
              </w:rPr>
              <w:t>State Administrative Tribunal (Conferral of Jurisdiction) Amendment and Repeal Act 2004</w:t>
            </w:r>
            <w:r>
              <w:rPr>
                <w:rFonts w:ascii="Times" w:hAnsi="Times"/>
                <w:sz w:val="19"/>
              </w:rPr>
              <w:t xml:space="preserve"> Pt. 2 Div. 65</w:t>
            </w:r>
            <w:r>
              <w:rPr>
                <w:rFonts w:ascii="Times" w:hAnsi="Times"/>
                <w:sz w:val="19"/>
                <w:vertAlign w:val="superscript"/>
              </w:rPr>
              <w:t> </w:t>
            </w:r>
            <w:r>
              <w:rPr>
                <w:sz w:val="19"/>
                <w:vertAlign w:val="superscript"/>
              </w:rPr>
              <w:t>2, 3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before="12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w:t>
            </w:r>
          </w:p>
        </w:tc>
      </w:tr>
    </w:tbl>
    <w:p>
      <w:pPr>
        <w:pStyle w:val="nSubsection"/>
        <w:spacing w:before="160"/>
        <w:ind w:left="482" w:hanging="482"/>
      </w:pPr>
      <w:r>
        <w:rPr>
          <w:vertAlign w:val="superscript"/>
        </w:rPr>
        <w:t>1a</w:t>
      </w:r>
      <w:r>
        <w:tab/>
        <w:t>On the date as at which thi</w:t>
      </w:r>
      <w:bookmarkStart w:id="944" w:name="_Hlt507390729"/>
      <w:bookmarkEnd w:id="944"/>
      <w:r>
        <w:t>s reprint was prepared, provisions referred to in the following table had not come into operation and were therefore not included in compiling the reprint.  For the text of the provisions see the endnote referred to in the table.</w:t>
      </w:r>
    </w:p>
    <w:p>
      <w:pPr>
        <w:pStyle w:val="nHeading3"/>
        <w:outlineLvl w:val="0"/>
      </w:pPr>
      <w:bookmarkStart w:id="945" w:name="_Toc7405065"/>
      <w:bookmarkStart w:id="946" w:name="_Toc120689373"/>
      <w:r>
        <w:t>Provisions that have not come into operation</w:t>
      </w:r>
      <w:bookmarkEnd w:id="945"/>
      <w:bookmarkEnd w:id="9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spacing w:after="40"/>
              <w:rPr>
                <w:i/>
                <w:sz w:val="19"/>
              </w:rPr>
            </w:pPr>
            <w:r>
              <w:rPr>
                <w:i/>
                <w:iCs/>
                <w:snapToGrid w:val="0"/>
                <w:sz w:val="19"/>
                <w:lang w:val="en-US"/>
              </w:rPr>
              <w:t>Children and Community Services Act 2004</w:t>
            </w:r>
            <w:r>
              <w:rPr>
                <w:i/>
                <w:snapToGrid w:val="0"/>
                <w:sz w:val="19"/>
                <w:lang w:val="en-US"/>
              </w:rPr>
              <w:t xml:space="preserve"> </w:t>
            </w:r>
            <w:r>
              <w:rPr>
                <w:iCs/>
                <w:snapToGrid w:val="0"/>
                <w:sz w:val="19"/>
                <w:lang w:val="en-US"/>
              </w:rPr>
              <w:t xml:space="preserve">s. 251 </w:t>
            </w:r>
            <w:r>
              <w:rPr>
                <w:iCs/>
                <w:snapToGrid w:val="0"/>
                <w:sz w:val="19"/>
                <w:vertAlign w:val="superscript"/>
                <w:lang w:val="en-US"/>
              </w:rPr>
              <w:t>4</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34 of 2004</w:t>
            </w:r>
          </w:p>
        </w:tc>
        <w:tc>
          <w:tcPr>
            <w:tcW w:w="1134" w:type="dxa"/>
            <w:tcBorders>
              <w:top w:val="single" w:sz="4" w:space="0" w:color="auto"/>
              <w:bottom w:val="single" w:sz="4" w:space="0" w:color="auto"/>
            </w:tcBorders>
          </w:tcPr>
          <w:p>
            <w:pPr>
              <w:pStyle w:val="nTable"/>
              <w:spacing w:after="40"/>
              <w:rPr>
                <w:sz w:val="19"/>
              </w:rPr>
            </w:pPr>
            <w:r>
              <w:rPr>
                <w:sz w:val="19"/>
              </w:rPr>
              <w:t>20 Oct 2004</w:t>
            </w:r>
          </w:p>
        </w:tc>
        <w:tc>
          <w:tcPr>
            <w:tcW w:w="2552" w:type="dxa"/>
            <w:tcBorders>
              <w:top w:val="single" w:sz="4"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20"/>
        <w:rPr>
          <w:iCs/>
        </w:rPr>
      </w:pPr>
      <w:bookmarkStart w:id="947" w:name="_Hlt524241198"/>
      <w:bookmarkStart w:id="948" w:name="_Hlt25464055"/>
      <w:bookmarkEnd w:id="947"/>
      <w:bookmarkEnd w:id="948"/>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pPr>
        <w:pStyle w:val="nSubsection"/>
        <w:rPr>
          <w:snapToGrid w:val="0"/>
        </w:rPr>
      </w:pPr>
      <w:r>
        <w:rPr>
          <w:vertAlign w:val="superscript"/>
        </w:rPr>
        <w:t>4</w:t>
      </w:r>
      <w:r>
        <w:tab/>
      </w:r>
      <w:r>
        <w:rPr>
          <w:snapToGrid w:val="0"/>
        </w:rPr>
        <w:t xml:space="preserve">On the date as at which this reprint was prepared, the </w:t>
      </w:r>
      <w:r>
        <w:rPr>
          <w:i/>
          <w:iCs/>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949" w:name="_Toc85881464"/>
      <w:bookmarkStart w:id="950" w:name="_Toc86208422"/>
      <w:r>
        <w:rPr>
          <w:rStyle w:val="CharSectno"/>
        </w:rPr>
        <w:t>251</w:t>
      </w:r>
      <w:r>
        <w:t>.</w:t>
      </w:r>
      <w:r>
        <w:tab/>
      </w:r>
      <w:bookmarkStart w:id="951" w:name="_Toc55275771"/>
      <w:r>
        <w:t>Other Acts amended</w:t>
      </w:r>
      <w:bookmarkEnd w:id="949"/>
      <w:bookmarkEnd w:id="950"/>
      <w:bookmarkEnd w:id="951"/>
    </w:p>
    <w:p>
      <w:pPr>
        <w:pStyle w:val="nzSubsection"/>
      </w:pPr>
      <w:r>
        <w:tab/>
      </w:r>
      <w:r>
        <w:tab/>
        <w:t>Other Acts are amended as set out in Schedule </w:t>
      </w:r>
      <w:bookmarkStart w:id="952" w:name="_Hlt55630175"/>
      <w:r>
        <w:t>2</w:t>
      </w:r>
      <w:bookmarkEnd w:id="952"/>
      <w:r>
        <w:t>.</w:t>
      </w:r>
    </w:p>
    <w:p>
      <w:pPr>
        <w:pStyle w:val="MiscClose"/>
        <w:rPr>
          <w:snapToGrid w:val="0"/>
        </w:rPr>
      </w:pPr>
      <w:r>
        <w:rPr>
          <w:snapToGrid w:val="0"/>
        </w:rPr>
        <w:t>”.</w:t>
      </w:r>
    </w:p>
    <w:p>
      <w:pPr>
        <w:pStyle w:val="nSubsection"/>
        <w:rPr>
          <w:snapToGrid w:val="0"/>
        </w:rPr>
      </w:pPr>
      <w:r>
        <w:rPr>
          <w:snapToGrid w:val="0"/>
        </w:rPr>
        <w:tab/>
        <w:t>Schedule 2 cl. 14 reads as follows:</w:t>
      </w:r>
    </w:p>
    <w:p>
      <w:pPr>
        <w:pStyle w:val="MiscOpen"/>
        <w:rPr>
          <w:snapToGrid w:val="0"/>
        </w:rPr>
      </w:pPr>
      <w:r>
        <w:rPr>
          <w:snapToGrid w:val="0"/>
        </w:rPr>
        <w:t>“</w:t>
      </w:r>
    </w:p>
    <w:p>
      <w:pPr>
        <w:pStyle w:val="nzHeading2"/>
        <w:outlineLvl w:val="0"/>
      </w:pPr>
      <w:bookmarkStart w:id="953" w:name="_Toc55113541"/>
      <w:bookmarkStart w:id="954" w:name="_Toc86208454"/>
      <w:r>
        <w:rPr>
          <w:rStyle w:val="CharSchNo"/>
        </w:rPr>
        <w:t>Schedule 2</w:t>
      </w:r>
      <w:r>
        <w:t> — </w:t>
      </w:r>
      <w:bookmarkEnd w:id="953"/>
      <w:r>
        <w:rPr>
          <w:rStyle w:val="CharSchText"/>
        </w:rPr>
        <w:t>Amendments to other Acts</w:t>
      </w:r>
      <w:bookmarkEnd w:id="954"/>
    </w:p>
    <w:p>
      <w:pPr>
        <w:pStyle w:val="nzMiscellaneousBody"/>
        <w:jc w:val="right"/>
      </w:pPr>
      <w:r>
        <w:t>[s. 251]</w:t>
      </w:r>
    </w:p>
    <w:p>
      <w:pPr>
        <w:pStyle w:val="nzHeading5"/>
        <w:outlineLvl w:val="0"/>
      </w:pPr>
      <w:bookmarkStart w:id="955" w:name="_Toc85881503"/>
      <w:bookmarkStart w:id="956" w:name="_Toc86208468"/>
      <w:r>
        <w:t>14.</w:t>
      </w:r>
      <w:r>
        <w:tab/>
      </w:r>
      <w:r>
        <w:rPr>
          <w:i/>
        </w:rPr>
        <w:t>Human Reproductive Technology Act 1991</w:t>
      </w:r>
      <w:r>
        <w:t xml:space="preserve"> amended</w:t>
      </w:r>
      <w:bookmarkEnd w:id="955"/>
      <w:bookmarkEnd w:id="956"/>
    </w:p>
    <w:p>
      <w:pPr>
        <w:pStyle w:val="nzSubsection"/>
      </w:pPr>
      <w:r>
        <w:tab/>
        <w:t>(1)</w:t>
      </w:r>
      <w:r>
        <w:tab/>
        <w:t xml:space="preserve">The amendments in this clause are to the </w:t>
      </w:r>
      <w:r>
        <w:rPr>
          <w:i/>
        </w:rPr>
        <w:t>Human Reproductive Technology Act 1991</w:t>
      </w:r>
      <w:r>
        <w:t>.</w:t>
      </w:r>
    </w:p>
    <w:p>
      <w:pPr>
        <w:pStyle w:val="nzSubsection"/>
      </w:pPr>
      <w:r>
        <w:tab/>
        <w:t>(2)</w:t>
      </w:r>
      <w:r>
        <w:tab/>
        <w:t>Section 3(1) is amended as follows:</w:t>
      </w:r>
    </w:p>
    <w:p>
      <w:pPr>
        <w:pStyle w:val="nzIndenta"/>
      </w:pPr>
      <w:r>
        <w:tab/>
        <w:t>(a)</w:t>
      </w:r>
      <w:r>
        <w:tab/>
        <w:t xml:space="preserve">in the definition of “authorised officer” by deleting paragraph (c) and inserting the following paragraph instead — </w:t>
      </w:r>
    </w:p>
    <w:p>
      <w:pPr>
        <w:pStyle w:val="MiscOpen"/>
        <w:ind w:left="1580"/>
      </w:pPr>
      <w:r>
        <w:t xml:space="preserve">“    </w:t>
      </w:r>
    </w:p>
    <w:p>
      <w:pPr>
        <w:pStyle w:val="nz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MiscClose"/>
        <w:ind w:right="294"/>
      </w:pPr>
      <w:r>
        <w:t xml:space="preserve">    ”;</w:t>
      </w:r>
    </w:p>
    <w:p>
      <w:pPr>
        <w:pStyle w:val="nzIndenta"/>
      </w:pPr>
      <w:r>
        <w:tab/>
        <w:t>(b)</w:t>
      </w:r>
      <w:r>
        <w:tab/>
        <w:t>by deleting the definition of “Director</w:t>
      </w:r>
      <w:r>
        <w:noBreakHyphen/>
        <w:t>General”.</w:t>
      </w:r>
    </w:p>
    <w:p>
      <w:pPr>
        <w:pStyle w:val="nzSubsection"/>
      </w:pPr>
      <w:r>
        <w:tab/>
        <w:t>(3)</w:t>
      </w:r>
      <w:r>
        <w:tab/>
        <w:t>Section 8(2)(a)(i)(E) is amended by deleting “</w:t>
      </w:r>
      <w:r>
        <w:rPr>
          <w:i/>
        </w:rPr>
        <w:t>Community Services Act 1972</w:t>
      </w:r>
      <w:r>
        <w:t xml:space="preserve">” and inserting instead — </w:t>
      </w:r>
    </w:p>
    <w:p>
      <w:pPr>
        <w:pStyle w:val="nzSubsection"/>
      </w:pPr>
      <w:r>
        <w:tab/>
      </w:r>
      <w:r>
        <w:tab/>
        <w:t xml:space="preserve">“    </w:t>
      </w:r>
      <w:r>
        <w:rPr>
          <w:i/>
        </w:rPr>
        <w:t>Children and Community Services Act 2004</w:t>
      </w:r>
      <w:r>
        <w:t xml:space="preserve">    ”.</w:t>
      </w:r>
    </w:p>
    <w:p>
      <w:pPr>
        <w:pStyle w:val="MiscClose"/>
        <w:rPr>
          <w:snapToGrid w:val="0"/>
        </w:rPr>
      </w:pPr>
      <w:r>
        <w:rPr>
          <w:snapToGrid w:val="0"/>
        </w:rPr>
        <w:t>”.</w:t>
      </w:r>
    </w:p>
    <w:p>
      <w:bookmarkStart w:id="957" w:name="_Toc119233091"/>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bookmarkEnd w:id="957"/>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162</Pages>
  <Words>40304</Words>
  <Characters>193868</Characters>
  <Application>Microsoft Office Word</Application>
  <DocSecurity>0</DocSecurity>
  <Lines>5239</Lines>
  <Paragraphs>2661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231511</CharactersWithSpaces>
  <SharedDoc>false</SharedDoc>
  <HLinks>
    <vt:vector size="6" baseType="variant">
      <vt:variant>
        <vt:i4>3014716</vt:i4>
      </vt:variant>
      <vt:variant>
        <vt:i4>12697</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1991 - 02-a0-03</dc:title>
  <dc:subject/>
  <dc:creator/>
  <cp:keywords/>
  <dc:description/>
  <cp:lastModifiedBy>svcMRProcess</cp:lastModifiedBy>
  <cp:revision>4</cp:revision>
  <cp:lastPrinted>2005-11-10T03:46:00Z</cp:lastPrinted>
  <dcterms:created xsi:type="dcterms:W3CDTF">2020-02-16T16:07:00Z</dcterms:created>
  <dcterms:modified xsi:type="dcterms:W3CDTF">2020-02-16T16:07:00Z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20051111</vt:lpwstr>
  </property>
  <property fmtid="{D5CDD505-2E9C-101B-9397-08002B2CF9AE}" pid="4" name="DocumentType">
    <vt:lpwstr>Act</vt:lpwstr>
  </property>
  <property fmtid="{D5CDD505-2E9C-101B-9397-08002B2CF9AE}" pid="5" name="OwlsUID">
    <vt:i4>363</vt:i4>
  </property>
  <property fmtid="{D5CDD505-2E9C-101B-9397-08002B2CF9AE}" pid="6" name="ReprintNo">
    <vt:lpwstr>2</vt:lpwstr>
  </property>
  <property fmtid="{D5CDD505-2E9C-101B-9397-08002B2CF9AE}" pid="7" name="AsAtDate">
    <vt:lpwstr>11 Nov 2005</vt:lpwstr>
  </property>
  <property fmtid="{D5CDD505-2E9C-101B-9397-08002B2CF9AE}" pid="8" name="Suffix">
    <vt:lpwstr>02-a0-03</vt:lpwstr>
  </property>
</Properties>
</file>