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_Toc210719979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_Toc210719980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_Toc210719981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_Toc210719982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_Toc210719983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_Toc210719984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_Toc210719985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_Toc210719986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_Toc210719987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_Toc210719988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_Toc210719989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_Toc210719990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_Toc210719991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_Toc210719992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_Toc210719993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_Toc210719994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_Toc210719995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_Toc210719996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_Toc210719997 \h </w:instrText>
      </w:r>
      <w:r>
        <w:fldChar w:fldCharType="separate"/>
      </w:r>
      <w:r>
        <w:t>19</w:t>
      </w:r>
      <w:r>
        <w:fldChar w:fldCharType="end"/>
      </w:r>
    </w:p>
    <w:p>
      <w:pPr>
        <w:pStyle w:val="TOC8"/>
        <w:rPr>
          <w:sz w:val="24"/>
          <w:szCs w:val="24"/>
        </w:rPr>
      </w:pPr>
      <w:r>
        <w:rPr>
          <w:szCs w:val="24"/>
        </w:rPr>
        <w:lastRenderedPageBreak/>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_Toc210719998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_Toc210719999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_Toc210720000 \h </w:instrText>
      </w:r>
      <w:r>
        <w:fldChar w:fldCharType="separate"/>
      </w:r>
      <w:r>
        <w:t>24</w:t>
      </w:r>
      <w:r>
        <w:fldChar w:fldCharType="end"/>
      </w:r>
    </w:p>
    <w:p>
      <w:pPr>
        <w:pStyle w:val="TOC8"/>
        <w:rPr>
          <w:sz w:val="24"/>
          <w:szCs w:val="24"/>
        </w:rPr>
      </w:pPr>
      <w:r>
        <w:rPr>
          <w:szCs w:val="24"/>
        </w:rPr>
        <w:t>10AA.</w:t>
      </w:r>
      <w:r>
        <w:rPr>
          <w:szCs w:val="24"/>
        </w:rPr>
        <w:tab/>
        <w:t>Management and supervision of building work</w:t>
      </w:r>
      <w:r>
        <w:tab/>
      </w:r>
      <w:r>
        <w:fldChar w:fldCharType="begin"/>
      </w:r>
      <w:r>
        <w:instrText xml:space="preserve"> PAGEREF _Toc210720001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_Toc210720002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_Toc210720003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_Toc210720004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_Toc210720005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_Toc210720006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_Toc210720007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_Toc210720008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_Toc210720009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_Toc210720010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_Toc210720011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_Toc210720012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_Toc210720013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_Toc210720014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_Toc210720015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_Toc210720016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_Toc210720017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_Toc210720018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_Toc210720019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_Toc210720020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_Toc210720021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_Toc210720022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_Toc210720023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_Toc210720024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_Toc210720025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_Toc210720026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_Toc210720027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_Toc210720028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_Toc210720029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_Toc210720030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_Toc210720031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_Toc210720032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_Toc210720033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_Toc210720034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_Toc210720035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_Toc210720036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_Toc210720037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_Toc210720038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_Toc210720039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_Toc210720040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_Toc210720041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_Toc210720042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_Toc210720043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_Toc210720044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_Toc210720045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_Toc210720046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_Toc210720047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_Toc210720048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_Toc210720049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_Toc210720050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_Toc210720051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_Toc210720052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_Toc210720053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_Toc210720054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_Toc210720055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_Toc210720056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_Toc210720057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_Toc210720058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_Toc210720059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_Toc210720060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_Toc210720061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_Toc210720062 \h </w:instrText>
      </w:r>
      <w:r>
        <w:fldChar w:fldCharType="separate"/>
      </w:r>
      <w:r>
        <w:t>67</w:t>
      </w:r>
      <w:r>
        <w:fldChar w:fldCharType="end"/>
      </w:r>
    </w:p>
    <w:p>
      <w:pPr>
        <w:pStyle w:val="TOC2"/>
        <w:tabs>
          <w:tab w:val="right" w:pos="7086"/>
        </w:tabs>
        <w:rPr>
          <w:b w:val="0"/>
          <w:sz w:val="24"/>
          <w:szCs w:val="24"/>
        </w:rPr>
      </w:pPr>
      <w:r>
        <w:rPr>
          <w:szCs w:val="28"/>
        </w:rPr>
        <w:t>Schedule — Areas within which this Act applies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_Toc210720066 \h </w:instrText>
      </w:r>
      <w:r>
        <w:fldChar w:fldCharType="separate"/>
      </w:r>
      <w:r>
        <w:t>74</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_Toc210720067 \h </w:instrText>
      </w:r>
      <w:r>
        <w:fldChar w:fldCharType="separate"/>
      </w:r>
      <w:r>
        <w:t>79</w:t>
      </w:r>
      <w:r>
        <w:fldChar w:fldCharType="end"/>
      </w:r>
    </w:p>
    <w:p>
      <w:pPr>
        <w:pStyle w:val="TOC2"/>
        <w:tabs>
          <w:tab w:val="righ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September 2008</w:t>
            </w:r>
          </w:p>
        </w:tc>
      </w:tr>
    </w:tbl>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210719979"/>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10719980"/>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r>
      <w:r>
        <w:rPr>
          <w:rStyle w:val="CharDefText"/>
        </w:rPr>
        <w:t>legal practitioner</w:t>
      </w:r>
      <w:r>
        <w:t xml:space="preserve"> means a legal practitioner as defined in the </w:t>
      </w:r>
      <w:r>
        <w:rPr>
          <w:i/>
        </w:rPr>
        <w:t>Legal Practice Act 2003</w:t>
      </w:r>
      <w:r>
        <w:t>;</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210719981"/>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210719982"/>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210719983"/>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7" w:name="_Toc521486387"/>
      <w:bookmarkStart w:id="38" w:name="_Toc532633010"/>
      <w:bookmarkStart w:id="39" w:name="_Toc535287216"/>
      <w:bookmarkStart w:id="40" w:name="_Toc113421167"/>
      <w:bookmarkStart w:id="41" w:name="_Toc139441092"/>
      <w:bookmarkStart w:id="42" w:name="_Toc210719984"/>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210719985"/>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210719986"/>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w:t>
      </w:r>
    </w:p>
    <w:p>
      <w:pPr>
        <w:pStyle w:val="Heading5"/>
        <w:spacing w:before="2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210719987"/>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210719988"/>
      <w:r>
        <w:rPr>
          <w:rStyle w:val="CharSectno"/>
        </w:rPr>
        <w:t>5B</w:t>
      </w:r>
      <w:r>
        <w:rPr>
          <w:snapToGrid w:val="0"/>
        </w:rPr>
        <w:t>.</w:t>
      </w:r>
      <w:r>
        <w:rPr>
          <w:snapToGrid w:val="0"/>
        </w:rPr>
        <w:tab/>
        <w:t>Vacancies</w:t>
      </w:r>
      <w:bookmarkEnd w:id="64"/>
      <w:bookmarkEnd w:id="65"/>
      <w:bookmarkEnd w:id="66"/>
      <w:bookmarkEnd w:id="67"/>
      <w:bookmarkEnd w:id="68"/>
      <w:bookmarkEnd w:id="69"/>
      <w:bookmarkEnd w:id="70"/>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210719989"/>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210719990"/>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210719991"/>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210719992"/>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210719993"/>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6" w:name="_Toc521486397"/>
      <w:bookmarkStart w:id="107" w:name="_Toc532633020"/>
      <w:bookmarkStart w:id="108" w:name="_Toc535287226"/>
      <w:bookmarkStart w:id="109" w:name="_Toc113421177"/>
      <w:bookmarkStart w:id="110" w:name="_Toc139441102"/>
      <w:bookmarkStart w:id="111" w:name="_Toc210719994"/>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210719995"/>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210719996"/>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5" w:name="_Toc521486400"/>
      <w:bookmarkStart w:id="126" w:name="_Toc532633023"/>
      <w:bookmarkStart w:id="127" w:name="_Toc535287229"/>
      <w:bookmarkStart w:id="128" w:name="_Toc113421180"/>
      <w:bookmarkStart w:id="129" w:name="_Toc139441105"/>
      <w:bookmarkStart w:id="130" w:name="_Toc210719997"/>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210719998"/>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210719999"/>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210720000"/>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2" w:name="_Toc521486404"/>
      <w:bookmarkStart w:id="153" w:name="_Toc532633027"/>
      <w:bookmarkStart w:id="154" w:name="_Toc535287233"/>
      <w:bookmarkStart w:id="155" w:name="_Toc113421184"/>
      <w:bookmarkStart w:id="156" w:name="_Toc139441109"/>
      <w:bookmarkStart w:id="157" w:name="_Toc210720001"/>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9" w:name="_Toc521486405"/>
      <w:bookmarkStart w:id="160" w:name="_Toc532633028"/>
      <w:bookmarkStart w:id="161" w:name="_Toc535287234"/>
      <w:bookmarkStart w:id="162" w:name="_Toc113421185"/>
      <w:bookmarkStart w:id="163" w:name="_Toc139441110"/>
      <w:bookmarkStart w:id="164" w:name="_Toc210720002"/>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210720003"/>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210720004"/>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210720005"/>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Repealed by No. 14 of 1984 s. 5.]</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210720006"/>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210720007"/>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Repealed by No. 60 of 1991 s. 14.]</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210720008"/>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7" w:name="_Toc521486412"/>
      <w:bookmarkStart w:id="208" w:name="_Toc532633035"/>
      <w:bookmarkStart w:id="209" w:name="_Toc535287241"/>
      <w:bookmarkStart w:id="210" w:name="_Toc113421192"/>
      <w:bookmarkStart w:id="211" w:name="_Toc139441117"/>
      <w:bookmarkStart w:id="212" w:name="_Toc210720009"/>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210720010"/>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210720011"/>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210720012"/>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210720013"/>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r>
        <w:rPr>
          <w:snapToGrid w:val="0"/>
        </w:rPr>
        <w:t xml:space="preserve"> of decision of Board</w:t>
      </w:r>
      <w:bookmarkEnd w:id="23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210720014"/>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210720015"/>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7" w:name="_Toc521486418"/>
      <w:bookmarkStart w:id="248" w:name="_Toc532633041"/>
      <w:bookmarkStart w:id="249" w:name="_Toc535287247"/>
      <w:bookmarkStart w:id="250" w:name="_Toc113421199"/>
      <w:bookmarkStart w:id="251" w:name="_Toc139441124"/>
      <w:bookmarkStart w:id="252" w:name="_Toc210720016"/>
      <w:bookmarkStart w:id="253" w:name="_Toc517593885"/>
      <w:r>
        <w:rPr>
          <w:rStyle w:val="CharSectno"/>
        </w:rPr>
        <w:t>17</w:t>
      </w:r>
      <w:r>
        <w:t>.</w:t>
      </w:r>
      <w:r>
        <w:tab/>
        <w:t>Powers on investigation</w:t>
      </w:r>
      <w:bookmarkEnd w:id="247"/>
      <w:bookmarkEnd w:id="248"/>
      <w:bookmarkEnd w:id="249"/>
      <w:bookmarkEnd w:id="250"/>
      <w:bookmarkEnd w:id="251"/>
      <w:bookmarkEnd w:id="252"/>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repealed]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210720017"/>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210720018"/>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210720019"/>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70" w:name="_Toc113421203"/>
      <w:bookmarkStart w:id="271" w:name="_Toc139441128"/>
      <w:bookmarkStart w:id="272" w:name="_Toc210720020"/>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210720021"/>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210720022"/>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7" w:name="_Toc521486423"/>
      <w:bookmarkStart w:id="288" w:name="_Toc532633046"/>
      <w:bookmarkStart w:id="289" w:name="_Toc535287252"/>
      <w:bookmarkStart w:id="290" w:name="_Toc113421206"/>
      <w:bookmarkStart w:id="291" w:name="_Toc139441131"/>
      <w:bookmarkStart w:id="292" w:name="_Toc210720023"/>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210720024"/>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00" w:name="_Toc113421208"/>
      <w:bookmarkStart w:id="301" w:name="_Toc139441133"/>
      <w:bookmarkStart w:id="302" w:name="_Toc210720025"/>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210720026"/>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210720027"/>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210720028"/>
      <w:r>
        <w:rPr>
          <w:rStyle w:val="CharSectno"/>
        </w:rPr>
        <w:t>23</w:t>
      </w:r>
      <w:r>
        <w:rPr>
          <w:snapToGrid w:val="0"/>
        </w:rPr>
        <w:t>.</w:t>
      </w:r>
      <w:r>
        <w:rPr>
          <w:snapToGrid w:val="0"/>
        </w:rPr>
        <w:tab/>
        <w:t>Accounts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210720029"/>
      <w:r>
        <w:rPr>
          <w:rStyle w:val="CharSectno"/>
        </w:rPr>
        <w:t>23A</w:t>
      </w:r>
      <w:r>
        <w:rPr>
          <w:snapToGrid w:val="0"/>
        </w:rPr>
        <w:t>.</w:t>
      </w:r>
      <w:r>
        <w:rPr>
          <w:snapToGrid w:val="0"/>
        </w:rPr>
        <w:tab/>
        <w:t>Audit</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210720030"/>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210720031"/>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210720032"/>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210720033"/>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210720034"/>
      <w:r>
        <w:rPr>
          <w:rStyle w:val="CharSectno"/>
        </w:rPr>
        <w:t>25</w:t>
      </w:r>
      <w:r>
        <w:rPr>
          <w:snapToGrid w:val="0"/>
        </w:rPr>
        <w:t>.</w:t>
      </w:r>
      <w:r>
        <w:rPr>
          <w:snapToGrid w:val="0"/>
        </w:rPr>
        <w:tab/>
      </w:r>
      <w:bookmarkEnd w:id="358"/>
      <w:bookmarkEnd w:id="359"/>
      <w:bookmarkEnd w:id="360"/>
      <w:bookmarkEnd w:id="361"/>
      <w:bookmarkEnd w:id="362"/>
      <w:bookmarkEnd w:id="363"/>
      <w:r>
        <w:rPr>
          <w:snapToGrid w:val="0"/>
        </w:rPr>
        <w:t>Terms used in this section and sections 26 to 46</w:t>
      </w:r>
      <w:bookmarkEnd w:id="364"/>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210720035"/>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210720036"/>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[Section 27 inserted by No. 60 of 1991 s. 20; amended by No. 76 of 2000 s. 42; No. 65 of 2003 s. 15(5).]</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210720037"/>
      <w:r>
        <w:rPr>
          <w:rStyle w:val="CharSectno"/>
        </w:rPr>
        <w:t>28</w:t>
      </w:r>
      <w:r>
        <w:rPr>
          <w:snapToGrid w:val="0"/>
        </w:rPr>
        <w:t>.</w:t>
      </w:r>
      <w:r>
        <w:rPr>
          <w:snapToGrid w:val="0"/>
        </w:rPr>
        <w:tab/>
        <w:t>Panels</w:t>
      </w:r>
      <w:bookmarkEnd w:id="379"/>
      <w:bookmarkEnd w:id="380"/>
      <w:bookmarkEnd w:id="381"/>
      <w:bookmarkEnd w:id="382"/>
      <w:bookmarkEnd w:id="383"/>
      <w:bookmarkEnd w:id="384"/>
      <w:bookmarkEnd w:id="385"/>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210720038"/>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210720039"/>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210720040"/>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210720041"/>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210720042"/>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repealed]</w:t>
      </w:r>
    </w:p>
    <w:p>
      <w:pPr>
        <w:pStyle w:val="Footnotesection"/>
      </w:pPr>
      <w:r>
        <w:tab/>
        <w:t>[Section 33 inserted by No. 60 of 1991 s. 20; amended by No. 76 of 2000 s. 32 and 42.]</w:t>
      </w:r>
    </w:p>
    <w:p>
      <w:pPr>
        <w:pStyle w:val="Heading5"/>
      </w:pPr>
      <w:bookmarkStart w:id="421" w:name="_Toc521486443"/>
      <w:bookmarkStart w:id="422" w:name="_Toc532633066"/>
      <w:bookmarkStart w:id="423" w:name="_Toc535287272"/>
      <w:bookmarkStart w:id="424" w:name="_Toc113421226"/>
      <w:bookmarkStart w:id="425" w:name="_Toc139441151"/>
      <w:bookmarkStart w:id="426" w:name="_Toc210720043"/>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210720044"/>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210720045"/>
      <w:r>
        <w:rPr>
          <w:rStyle w:val="CharSectno"/>
        </w:rPr>
        <w:t>34A</w:t>
      </w:r>
      <w:r>
        <w:rPr>
          <w:snapToGrid w:val="0"/>
        </w:rPr>
        <w:t>.</w:t>
      </w:r>
      <w:r>
        <w:rPr>
          <w:snapToGrid w:val="0"/>
        </w:rPr>
        <w:tab/>
        <w:t>Disputes Tribunal fees</w:t>
      </w:r>
      <w:bookmarkEnd w:id="435"/>
      <w:bookmarkEnd w:id="436"/>
      <w:bookmarkEnd w:id="437"/>
      <w:bookmarkEnd w:id="438"/>
      <w:bookmarkEnd w:id="439"/>
      <w:bookmarkEnd w:id="440"/>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210720046"/>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210720047"/>
      <w:r>
        <w:rPr>
          <w:rStyle w:val="CharSectno"/>
        </w:rPr>
        <w:t>34C</w:t>
      </w:r>
      <w:r>
        <w:t>.</w:t>
      </w:r>
      <w:r>
        <w:tab/>
        <w:t>Settlement or failure to settle</w:t>
      </w:r>
      <w:bookmarkEnd w:id="447"/>
      <w:bookmarkEnd w:id="448"/>
      <w:bookmarkEnd w:id="449"/>
      <w:bookmarkEnd w:id="450"/>
      <w:bookmarkEnd w:id="451"/>
      <w:bookmarkEnd w:id="452"/>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210720048"/>
      <w:r>
        <w:rPr>
          <w:rStyle w:val="CharSectno"/>
        </w:rPr>
        <w:t>34D</w:t>
      </w:r>
      <w:r>
        <w:t>.</w:t>
      </w:r>
      <w:r>
        <w:tab/>
        <w:t>Qualifications and remuneration of mediators</w:t>
      </w:r>
      <w:bookmarkEnd w:id="453"/>
      <w:bookmarkEnd w:id="454"/>
      <w:bookmarkEnd w:id="455"/>
      <w:bookmarkEnd w:id="456"/>
      <w:bookmarkEnd w:id="457"/>
      <w:bookmarkEnd w:id="458"/>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210720049"/>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210720050"/>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210720051"/>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210720052"/>
      <w:r>
        <w:rPr>
          <w:rStyle w:val="CharSectno"/>
        </w:rPr>
        <w:t>37</w:t>
      </w:r>
      <w:r>
        <w:rPr>
          <w:snapToGrid w:val="0"/>
        </w:rPr>
        <w:t>.</w:t>
      </w:r>
      <w:r>
        <w:rPr>
          <w:snapToGrid w:val="0"/>
        </w:rPr>
        <w:tab/>
        <w:t>Hearings</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210720053"/>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210720054"/>
      <w:r>
        <w:rPr>
          <w:rStyle w:val="CharSectno"/>
        </w:rPr>
        <w:t>39</w:t>
      </w:r>
      <w:r>
        <w:rPr>
          <w:snapToGrid w:val="0"/>
        </w:rPr>
        <w:t>.</w:t>
      </w:r>
      <w:r>
        <w:rPr>
          <w:snapToGrid w:val="0"/>
        </w:rPr>
        <w:tab/>
        <w:t>Offences</w:t>
      </w:r>
      <w:bookmarkEnd w:id="492"/>
      <w:bookmarkEnd w:id="493"/>
      <w:bookmarkEnd w:id="494"/>
      <w:bookmarkEnd w:id="495"/>
      <w:bookmarkEnd w:id="496"/>
      <w:bookmarkEnd w:id="497"/>
      <w:bookmarkEnd w:id="49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210720055"/>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6" w:name="_Toc113421239"/>
      <w:bookmarkStart w:id="507" w:name="_Toc139441164"/>
      <w:bookmarkStart w:id="508" w:name="_Toc210720056"/>
      <w:r>
        <w:rPr>
          <w:rStyle w:val="CharSectno"/>
        </w:rPr>
        <w:t>41</w:t>
      </w:r>
      <w:r>
        <w:rPr>
          <w:snapToGrid w:val="0"/>
        </w:rPr>
        <w:t>.</w:t>
      </w:r>
      <w:r>
        <w:rPr>
          <w:snapToGrid w:val="0"/>
        </w:rPr>
        <w:tab/>
        <w:t>Review</w:t>
      </w:r>
      <w:bookmarkEnd w:id="506"/>
      <w:bookmarkEnd w:id="507"/>
      <w:r>
        <w:rPr>
          <w:snapToGrid w:val="0"/>
        </w:rPr>
        <w:t xml:space="preserve"> of decision of Disputes Tribunal</w:t>
      </w:r>
      <w:bookmarkEnd w:id="508"/>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210720057"/>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210720058"/>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210720059"/>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210720060"/>
      <w:r>
        <w:rPr>
          <w:rStyle w:val="CharSectno"/>
        </w:rPr>
        <w:t>45</w:t>
      </w:r>
      <w:r>
        <w:rPr>
          <w:snapToGrid w:val="0"/>
        </w:rPr>
        <w:t>.</w:t>
      </w:r>
      <w:r>
        <w:rPr>
          <w:snapToGrid w:val="0"/>
        </w:rPr>
        <w:tab/>
        <w:t>Immunity</w:t>
      </w:r>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7" w:name="_Toc521486461"/>
      <w:bookmarkStart w:id="538" w:name="_Toc532633084"/>
      <w:bookmarkStart w:id="539" w:name="_Toc535287290"/>
      <w:bookmarkStart w:id="540" w:name="_Toc113421244"/>
      <w:bookmarkStart w:id="541" w:name="_Toc139441169"/>
      <w:bookmarkStart w:id="542" w:name="_Toc210720061"/>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210720062"/>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bookmarkStart w:id="559" w:name="_Toc171228955"/>
      <w:bookmarkStart w:id="560" w:name="_Toc171235930"/>
      <w:bookmarkStart w:id="561" w:name="_Toc172090792"/>
      <w:bookmarkStart w:id="562" w:name="_Toc199749313"/>
      <w:bookmarkStart w:id="563" w:name="_Toc200518919"/>
      <w:bookmarkStart w:id="564" w:name="_Toc202168598"/>
      <w:bookmarkStart w:id="565" w:name="_Toc206476321"/>
      <w:bookmarkStart w:id="566" w:name="_Toc206488026"/>
      <w:bookmarkStart w:id="567" w:name="_Toc208119879"/>
      <w:bookmarkStart w:id="568" w:name="_Toc208130547"/>
      <w:bookmarkStart w:id="569" w:name="_Toc208130912"/>
      <w:bookmarkStart w:id="570" w:name="_Toc209865763"/>
      <w:bookmarkStart w:id="571" w:name="_Toc210719803"/>
      <w:bookmarkStart w:id="572" w:name="_Toc210719974"/>
      <w:bookmarkStart w:id="573" w:name="_Toc210720063"/>
      <w:r>
        <w:rPr>
          <w:rStyle w:val="CharSchNo"/>
        </w:rPr>
        <w:t>Schedule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rPr>
          <w:snapToGrid w:val="0"/>
        </w:rPr>
      </w:pPr>
      <w:r>
        <w:rPr>
          <w:snapToGrid w:val="0"/>
        </w:rPr>
        <w:t>[section 3]</w:t>
      </w:r>
    </w:p>
    <w:p>
      <w:pPr>
        <w:pStyle w:val="yHeading2"/>
        <w:rPr>
          <w:rStyle w:val="CharSchText"/>
        </w:rPr>
      </w:pPr>
      <w:bookmarkStart w:id="574" w:name="_Toc210720064"/>
      <w:r>
        <w:rPr>
          <w:rStyle w:val="CharSchText"/>
        </w:rPr>
        <w:t>Areas within which this Act applies</w:t>
      </w:r>
      <w:bookmarkEnd w:id="574"/>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75" w:name="_Toc89233612"/>
      <w:bookmarkStart w:id="576" w:name="_Toc90866187"/>
      <w:bookmarkStart w:id="577" w:name="_Toc92443638"/>
      <w:bookmarkStart w:id="578" w:name="_Toc97097069"/>
      <w:bookmarkStart w:id="579" w:name="_Toc101928994"/>
      <w:bookmarkStart w:id="580" w:name="_Toc101929358"/>
      <w:bookmarkStart w:id="581" w:name="_Toc101929446"/>
      <w:bookmarkStart w:id="582" w:name="_Toc102976395"/>
      <w:bookmarkStart w:id="583" w:name="_Toc104699188"/>
      <w:bookmarkStart w:id="584" w:name="_Toc104699276"/>
      <w:bookmarkStart w:id="585" w:name="_Toc109026497"/>
      <w:bookmarkStart w:id="586" w:name="_Toc109027917"/>
      <w:bookmarkStart w:id="587" w:name="_Toc109807228"/>
      <w:bookmarkStart w:id="588" w:name="_Toc112819929"/>
      <w:bookmarkStart w:id="589" w:name="_Toc113421247"/>
      <w:bookmarkStart w:id="590" w:name="_Toc113759801"/>
      <w:bookmarkStart w:id="591" w:name="_Toc113761097"/>
      <w:bookmarkStart w:id="592" w:name="_Toc139342651"/>
      <w:bookmarkStart w:id="593" w:name="_Toc139441172"/>
      <w:bookmarkStart w:id="594" w:name="_Toc156377342"/>
      <w:bookmarkStart w:id="595" w:name="_Toc156377430"/>
      <w:bookmarkStart w:id="596" w:name="_Toc171228956"/>
      <w:bookmarkStart w:id="597" w:name="_Toc171235931"/>
      <w:bookmarkStart w:id="598" w:name="_Toc172090793"/>
      <w:bookmarkStart w:id="599" w:name="_Toc199749314"/>
      <w:bookmarkStart w:id="600" w:name="_Toc200518920"/>
      <w:bookmarkStart w:id="601" w:name="_Toc202168599"/>
      <w:bookmarkStart w:id="602" w:name="_Toc206476322"/>
      <w:bookmarkStart w:id="603" w:name="_Toc206488027"/>
      <w:bookmarkStart w:id="604" w:name="_Toc208119880"/>
      <w:bookmarkStart w:id="605" w:name="_Toc208130548"/>
      <w:bookmarkStart w:id="606" w:name="_Toc208130913"/>
      <w:bookmarkStart w:id="607" w:name="_Toc209865764"/>
      <w:bookmarkStart w:id="608" w:name="_Toc210719804"/>
      <w:bookmarkStart w:id="609" w:name="_Toc210719975"/>
      <w:bookmarkStart w:id="610" w:name="_Toc210720065"/>
      <w:r>
        <w:t>Notes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Subsection"/>
        <w:rPr>
          <w:snapToGrid w:val="0"/>
        </w:rPr>
      </w:pPr>
      <w:r>
        <w:rPr>
          <w:snapToGrid w:val="0"/>
          <w:vertAlign w:val="superscript"/>
        </w:rPr>
        <w:t>1</w:t>
      </w:r>
      <w:r>
        <w:rPr>
          <w:snapToGrid w:val="0"/>
        </w:rPr>
        <w:tab/>
        <w:t xml:space="preserve">This reprint is a compilation as at 12 September 2008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1" w:name="_Toc210720066"/>
      <w:r>
        <w:rPr>
          <w:snapToGrid w:val="0"/>
        </w:rPr>
        <w:t>Compilation table</w:t>
      </w:r>
      <w:bookmarkEnd w:id="611"/>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41"/>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2"/>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2"/>
          </w:tcPr>
          <w:p>
            <w:pPr>
              <w:pStyle w:val="nTable"/>
              <w:spacing w:before="60" w:after="60"/>
              <w:rPr>
                <w:sz w:val="19"/>
              </w:rPr>
            </w:pPr>
            <w:r>
              <w:rPr>
                <w:sz w:val="19"/>
              </w:rPr>
              <w:t>30 Dec 1940</w:t>
            </w:r>
          </w:p>
        </w:tc>
      </w:tr>
      <w:tr>
        <w:trPr>
          <w:gridBefore w:val="1"/>
          <w:wBefore w:w="28" w:type="dxa"/>
          <w:cantSplit/>
        </w:trPr>
        <w:tc>
          <w:tcPr>
            <w:tcW w:w="7101" w:type="dxa"/>
            <w:gridSpan w:val="8"/>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2"/>
          </w:tcPr>
          <w:p>
            <w:pPr>
              <w:pStyle w:val="nTable"/>
              <w:spacing w:before="60" w:after="60"/>
              <w:rPr>
                <w:sz w:val="19"/>
              </w:rPr>
            </w:pPr>
            <w:r>
              <w:rPr>
                <w:sz w:val="19"/>
              </w:rPr>
              <w:t>8 Dec 1944</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2"/>
          </w:tcPr>
          <w:p>
            <w:pPr>
              <w:pStyle w:val="nTable"/>
              <w:spacing w:before="60" w:after="60"/>
              <w:rPr>
                <w:sz w:val="19"/>
              </w:rPr>
            </w:pPr>
            <w:r>
              <w:rPr>
                <w:sz w:val="19"/>
              </w:rPr>
              <w:t>9 Jan 1946</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2"/>
          </w:tcPr>
          <w:p>
            <w:pPr>
              <w:pStyle w:val="nTable"/>
              <w:spacing w:before="60" w:after="60"/>
              <w:rPr>
                <w:sz w:val="19"/>
              </w:rPr>
            </w:pPr>
            <w:r>
              <w:rPr>
                <w:sz w:val="19"/>
              </w:rPr>
              <w:t>9 Dec 1948</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2"/>
          </w:tcPr>
          <w:p>
            <w:pPr>
              <w:pStyle w:val="nTable"/>
              <w:spacing w:before="60" w:after="60"/>
              <w:rPr>
                <w:sz w:val="19"/>
              </w:rPr>
            </w:pPr>
            <w:r>
              <w:rPr>
                <w:sz w:val="19"/>
              </w:rPr>
              <w:t>29 Dec 1953</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2"/>
          </w:tcPr>
          <w:p>
            <w:pPr>
              <w:pStyle w:val="nTable"/>
              <w:spacing w:before="60" w:after="60"/>
              <w:rPr>
                <w:sz w:val="19"/>
              </w:rPr>
            </w:pPr>
            <w:r>
              <w:rPr>
                <w:sz w:val="19"/>
              </w:rPr>
              <w:t>4 Jan 1957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2"/>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2"/>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2"/>
          </w:tcPr>
          <w:p>
            <w:pPr>
              <w:pStyle w:val="nTable"/>
              <w:spacing w:before="60" w:after="60"/>
              <w:rPr>
                <w:sz w:val="19"/>
              </w:rPr>
            </w:pPr>
            <w:r>
              <w:rPr>
                <w:sz w:val="19"/>
              </w:rPr>
              <w:t>21 Oct 1965</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2"/>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2"/>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2"/>
          </w:tcPr>
          <w:p>
            <w:pPr>
              <w:pStyle w:val="nTable"/>
              <w:spacing w:before="60" w:after="60"/>
              <w:rPr>
                <w:sz w:val="19"/>
              </w:rPr>
            </w:pPr>
            <w:r>
              <w:rPr>
                <w:sz w:val="19"/>
              </w:rPr>
              <w:t>5 Nov 1970</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2"/>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2"/>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2"/>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2"/>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2"/>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2"/>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2"/>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2"/>
          </w:tcPr>
          <w:p>
            <w:pPr>
              <w:pStyle w:val="nTable"/>
              <w:spacing w:before="60" w:after="60"/>
              <w:rPr>
                <w:sz w:val="19"/>
              </w:rPr>
            </w:pPr>
            <w:r>
              <w:rPr>
                <w:sz w:val="19"/>
              </w:rPr>
              <w:t>1 Jan 1988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2"/>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2"/>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2"/>
          </w:tcPr>
          <w:p>
            <w:pPr>
              <w:pStyle w:val="nTable"/>
              <w:spacing w:before="60" w:after="60"/>
              <w:rPr>
                <w:sz w:val="19"/>
              </w:rPr>
            </w:pPr>
            <w:r>
              <w:rPr>
                <w:sz w:val="19"/>
              </w:rPr>
              <w:t>5 Jan 1993</w:t>
            </w:r>
          </w:p>
        </w:tc>
      </w:tr>
      <w:tr>
        <w:trPr>
          <w:gridBefore w:val="1"/>
          <w:wBefore w:w="28" w:type="dxa"/>
          <w:cantSplit/>
        </w:trPr>
        <w:tc>
          <w:tcPr>
            <w:tcW w:w="7101" w:type="dxa"/>
            <w:gridSpan w:val="8"/>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2"/>
          </w:tcPr>
          <w:p>
            <w:pPr>
              <w:pStyle w:val="nTable"/>
              <w:keepNext/>
              <w:keepLines/>
              <w:spacing w:before="60" w:after="60"/>
              <w:rPr>
                <w:sz w:val="19"/>
              </w:rPr>
            </w:pPr>
            <w:r>
              <w:rPr>
                <w:sz w:val="19"/>
              </w:rPr>
              <w:t>25 Mar 1994</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2"/>
          </w:tcPr>
          <w:p>
            <w:pPr>
              <w:pStyle w:val="nTable"/>
              <w:spacing w:before="60" w:after="60"/>
              <w:rPr>
                <w:sz w:val="19"/>
              </w:rPr>
            </w:pPr>
            <w:r>
              <w:rPr>
                <w:sz w:val="19"/>
              </w:rPr>
              <w:t>20 May 1994</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2"/>
          </w:tcPr>
          <w:p>
            <w:pPr>
              <w:pStyle w:val="nTable"/>
              <w:spacing w:before="60" w:after="60"/>
              <w:rPr>
                <w:sz w:val="19"/>
              </w:rPr>
            </w:pPr>
            <w:r>
              <w:rPr>
                <w:sz w:val="19"/>
              </w:rPr>
              <w:t>9 Dec 1994 (see s. 2)</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2"/>
          </w:tcPr>
          <w:p>
            <w:pPr>
              <w:pStyle w:val="nTable"/>
              <w:spacing w:before="60" w:after="60"/>
              <w:rPr>
                <w:sz w:val="19"/>
              </w:rPr>
            </w:pPr>
            <w:r>
              <w:rPr>
                <w:sz w:val="19"/>
              </w:rPr>
              <w:t>1 Feb 1995 (see r. 2)</w:t>
            </w:r>
          </w:p>
        </w:tc>
      </w:tr>
      <w:tr>
        <w:trPr>
          <w:gridBefore w:val="1"/>
          <w:wBefore w:w="28" w:type="dxa"/>
          <w:cantSplit/>
        </w:trPr>
        <w:tc>
          <w:tcPr>
            <w:tcW w:w="4536" w:type="dxa"/>
            <w:gridSpan w:val="6"/>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2"/>
          </w:tcPr>
          <w:p>
            <w:pPr>
              <w:pStyle w:val="nTable"/>
              <w:spacing w:before="60" w:after="60"/>
              <w:rPr>
                <w:sz w:val="19"/>
              </w:rPr>
            </w:pPr>
            <w:r>
              <w:rPr>
                <w:sz w:val="19"/>
              </w:rPr>
              <w:t>1 Mar 1996 (see r.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2"/>
          </w:tcPr>
          <w:p>
            <w:pPr>
              <w:pStyle w:val="nTable"/>
              <w:spacing w:before="60" w:after="60"/>
              <w:rPr>
                <w:sz w:val="19"/>
              </w:rPr>
            </w:pPr>
            <w:r>
              <w:rPr>
                <w:sz w:val="19"/>
              </w:rPr>
              <w:t>1 Jul 1996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2"/>
          </w:tcPr>
          <w:p>
            <w:pPr>
              <w:pStyle w:val="nTable"/>
              <w:spacing w:before="60" w:after="60"/>
              <w:rPr>
                <w:sz w:val="19"/>
              </w:rPr>
            </w:pPr>
            <w:r>
              <w:rPr>
                <w:sz w:val="19"/>
              </w:rPr>
              <w:t>14 Nov 1996 (see s. 2)</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2"/>
          </w:tcPr>
          <w:p>
            <w:pPr>
              <w:pStyle w:val="nTable"/>
              <w:spacing w:before="60" w:after="60"/>
              <w:rPr>
                <w:sz w:val="19"/>
              </w:rPr>
            </w:pPr>
            <w:r>
              <w:rPr>
                <w:sz w:val="19"/>
              </w:rPr>
              <w:t>6 Jan 1998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2"/>
          </w:tcPr>
          <w:p>
            <w:pPr>
              <w:pStyle w:val="nTable"/>
              <w:spacing w:before="60" w:after="60"/>
              <w:rPr>
                <w:sz w:val="19"/>
              </w:rPr>
            </w:pPr>
            <w:r>
              <w:rPr>
                <w:sz w:val="19"/>
              </w:rPr>
              <w:t>15 Dec 1997 (see s. 2)</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2"/>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2"/>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1"/>
          <w:wAfter w:w="41" w:type="dxa"/>
          <w:cantSplit/>
        </w:trPr>
        <w:tc>
          <w:tcPr>
            <w:tcW w:w="2268" w:type="dxa"/>
            <w:gridSpan w:val="2"/>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1"/>
          <w:wAfter w:w="41" w:type="dxa"/>
          <w:cantSplit/>
        </w:trPr>
        <w:tc>
          <w:tcPr>
            <w:tcW w:w="2268" w:type="dxa"/>
            <w:gridSpan w:val="2"/>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1"/>
          <w:wAfter w:w="41" w:type="dxa"/>
          <w:cantSplit/>
        </w:trPr>
        <w:tc>
          <w:tcPr>
            <w:tcW w:w="7088"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1" w:type="dxa"/>
          <w:cantSplit/>
        </w:trPr>
        <w:tc>
          <w:tcPr>
            <w:tcW w:w="2268" w:type="dxa"/>
            <w:gridSpan w:val="2"/>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1"/>
          <w:wAfter w:w="41" w:type="dxa"/>
          <w:cantSplit/>
        </w:trPr>
        <w:tc>
          <w:tcPr>
            <w:tcW w:w="2268" w:type="dxa"/>
            <w:gridSpan w:val="2"/>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1" w:type="dxa"/>
          <w:cantSplit/>
        </w:trPr>
        <w:tc>
          <w:tcPr>
            <w:tcW w:w="2268" w:type="dxa"/>
            <w:gridSpan w:val="2"/>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1"/>
          <w:wAfter w:w="41" w:type="dxa"/>
          <w:cantSplit/>
        </w:trPr>
        <w:tc>
          <w:tcPr>
            <w:tcW w:w="2268" w:type="dxa"/>
            <w:gridSpan w:val="2"/>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7088" w:type="dxa"/>
            <w:gridSpan w:val="8"/>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1" w:type="dxa"/>
          <w:cantSplit/>
        </w:trPr>
        <w:tc>
          <w:tcPr>
            <w:tcW w:w="2268" w:type="dxa"/>
            <w:gridSpan w:val="2"/>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1"/>
          <w:wAfter w:w="41" w:type="dxa"/>
          <w:cantSplit/>
        </w:trPr>
        <w:tc>
          <w:tcPr>
            <w:tcW w:w="2268" w:type="dxa"/>
            <w:gridSpan w:val="2"/>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1"/>
          <w:wAfter w:w="41" w:type="dxa"/>
          <w:cantSplit/>
        </w:trPr>
        <w:tc>
          <w:tcPr>
            <w:tcW w:w="2268" w:type="dxa"/>
            <w:gridSpan w:val="2"/>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1" w:type="dxa"/>
          <w:cantSplit/>
        </w:trPr>
        <w:tc>
          <w:tcPr>
            <w:tcW w:w="7088" w:type="dxa"/>
            <w:gridSpan w:val="8"/>
            <w:tcBorders>
              <w:bottom w:val="single" w:sz="8" w:space="0" w:color="auto"/>
            </w:tcBorders>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612" w:name="_Hlt507390729"/>
      <w:bookmarkEnd w:id="61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13" w:name="_Toc210720067"/>
      <w:r>
        <w:rPr>
          <w:snapToGrid w:val="0"/>
        </w:rPr>
        <w:t>Provisions that have not come into operation</w:t>
      </w:r>
      <w:bookmarkEnd w:id="61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tcBorders>
          </w:tcPr>
          <w:p>
            <w:pPr>
              <w:pStyle w:val="nTable"/>
              <w:spacing w:after="40"/>
              <w:ind w:right="100"/>
              <w:rPr>
                <w:sz w:val="19"/>
              </w:rPr>
            </w:pPr>
            <w:r>
              <w:rPr>
                <w:snapToGrid w:val="0"/>
                <w:sz w:val="19"/>
                <w:lang w:val="en-US"/>
              </w:rPr>
              <w:t>To be proclaimed (see s. 2(2))</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13</w:t>
            </w:r>
          </w:p>
        </w:tc>
        <w:tc>
          <w:tcPr>
            <w:tcW w:w="1120" w:type="dxa"/>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48" w:type="dxa"/>
            <w:tcBorders>
              <w:bottom w:val="single" w:sz="8" w:space="0" w:color="auto"/>
            </w:tcBorders>
          </w:tcPr>
          <w:p>
            <w:pPr>
              <w:pStyle w:val="nTable"/>
              <w:spacing w:after="40"/>
              <w:ind w:right="12"/>
              <w:rPr>
                <w:snapToGrid w:val="0"/>
                <w:sz w:val="19"/>
                <w:lang w:val="en-US"/>
              </w:rPr>
            </w:pPr>
            <w:r>
              <w:rPr>
                <w:snapToGrid w:val="0"/>
                <w:sz w:val="19"/>
                <w:lang w:val="en-US"/>
              </w:rPr>
              <w:t>27 May 2008</w:t>
            </w:r>
          </w:p>
        </w:tc>
        <w:tc>
          <w:tcPr>
            <w:tcW w:w="2552"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spacing w:before="40"/>
        <w:rPr>
          <w:snapToGrid w:val="0"/>
        </w:rPr>
      </w:pPr>
      <w:r>
        <w:rPr>
          <w:snapToGrid w:val="0"/>
          <w:vertAlign w:val="superscript"/>
        </w:rPr>
        <w:t>13</w:t>
      </w:r>
      <w:r>
        <w:rPr>
          <w:snapToGrid w:val="0"/>
        </w:rPr>
        <w:tab/>
        <w:t xml:space="preserve">On the date as at which this reprint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spacing w:before="40"/>
      </w:pPr>
      <w:bookmarkStart w:id="614" w:name="_Toc198708617"/>
      <w:r>
        <w:rPr>
          <w:rStyle w:val="CharSectno"/>
        </w:rPr>
        <w:t>641</w:t>
      </w:r>
      <w:r>
        <w:t>.</w:t>
      </w:r>
      <w:r>
        <w:tab/>
      </w:r>
      <w:r>
        <w:rPr>
          <w:i/>
        </w:rPr>
        <w:t>Builders’ Registration Act 1939</w:t>
      </w:r>
      <w:r>
        <w:t xml:space="preserve"> amended</w:t>
      </w:r>
      <w:bookmarkEnd w:id="614"/>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by deleting the definition of “legal practitioner” and inserting instead —</w:t>
      </w:r>
    </w:p>
    <w:p>
      <w:pPr>
        <w:pStyle w:val="MiscOpen"/>
        <w:ind w:left="880"/>
      </w:pPr>
      <w:r>
        <w:t>“</w:t>
      </w:r>
    </w:p>
    <w:p>
      <w:pPr>
        <w:pStyle w:val="nzDefstart"/>
        <w:spacing w:before="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keepLines w:val="0"/>
      </w:pPr>
      <w:r>
        <w:t xml:space="preserve">    ”;</w:t>
      </w:r>
    </w:p>
    <w:p>
      <w:pPr>
        <w:pStyle w:val="nzIndenta"/>
      </w:pPr>
      <w:r>
        <w:tab/>
        <w:t>(b)</w:t>
      </w:r>
      <w:r>
        <w:tab/>
        <w:t>by inserting in the appropriate alphabetical position —</w:t>
      </w:r>
    </w:p>
    <w:p>
      <w:pPr>
        <w:pStyle w:val="MiscOpen"/>
        <w:ind w:left="880"/>
      </w:pPr>
      <w:r>
        <w:t>“</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Sections 5A(2), 5B(3), 5C(1a)(a) and 27(2) are amended by deleting “legal practitioner” in each place where it occurs and inserting instead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nzIndenta"/>
      </w:pPr>
      <w:r>
        <w:tab/>
      </w:r>
      <w:r>
        <w:tab/>
        <w:t>“    a legal practitioner;    ”;</w:t>
      </w:r>
    </w:p>
    <w:p>
      <w:pPr>
        <w:pStyle w:val="nzIndenta"/>
      </w:pPr>
      <w:r>
        <w:tab/>
        <w:t>(b)</w:t>
      </w:r>
      <w:r>
        <w:tab/>
        <w:t xml:space="preserve">in subsection (5) by deleting “legal practitioner, an articled clerk (as defined in the </w:t>
      </w:r>
      <w:r>
        <w:rPr>
          <w:i/>
          <w:iCs/>
        </w:rPr>
        <w:t>Legal Practice Act 2003</w:t>
      </w:r>
      <w:r>
        <w:t>),” and inserting instead —</w:t>
      </w:r>
    </w:p>
    <w:p>
      <w:pPr>
        <w:pStyle w:val="nzIndenta"/>
      </w:pPr>
      <w:r>
        <w:tab/>
      </w:r>
      <w:r>
        <w:tab/>
        <w:t>“    lawyer    ”.</w:t>
      </w:r>
    </w:p>
    <w:p>
      <w:pPr>
        <w:pStyle w:val="MiscClose"/>
        <w:rPr>
          <w:snapToGrid w:val="0"/>
        </w:rPr>
      </w:pPr>
      <w:r>
        <w:rPr>
          <w:snapToGrid w:val="0"/>
        </w:rP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615" w:name="_Toc206488030"/>
      <w:bookmarkStart w:id="616" w:name="_Toc208119883"/>
      <w:bookmarkStart w:id="617" w:name="_Toc208130551"/>
      <w:bookmarkStart w:id="618" w:name="_Toc208130916"/>
      <w:bookmarkStart w:id="619" w:name="_Toc209865767"/>
      <w:bookmarkStart w:id="620" w:name="_Toc210719807"/>
      <w:bookmarkStart w:id="621" w:name="_Toc210719978"/>
      <w:bookmarkStart w:id="622" w:name="_Toc210720068"/>
      <w:r>
        <w:rPr>
          <w:sz w:val="28"/>
        </w:rPr>
        <w:t>Defined Terms</w:t>
      </w:r>
      <w:bookmarkEnd w:id="615"/>
      <w:bookmarkEnd w:id="616"/>
      <w:bookmarkEnd w:id="617"/>
      <w:bookmarkEnd w:id="618"/>
      <w:bookmarkEnd w:id="619"/>
      <w:bookmarkEnd w:id="620"/>
      <w:bookmarkEnd w:id="621"/>
      <w:bookmarkEnd w:id="6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3" w:name="DefinedTerms"/>
      <w:bookmarkEnd w:id="623"/>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Areas within which this Act applies</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r>
              <w:rPr>
                <w:noProof/>
              </w:rPr>
              <w:cr/>
            </w:r>
          </w:fldSimple>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52"/>
    <w:docVar w:name="WAFER_20151207104452" w:val="RemoveTrackChanges"/>
    <w:docVar w:name="WAFER_20151207104452_GUID" w:val="3247ddce-2e6d-4f0a-910c-eee3290f4a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23632</Words>
  <Characters>111075</Characters>
  <Application>Microsoft Office Word</Application>
  <DocSecurity>0</DocSecurity>
  <Lines>3002</Lines>
  <Paragraphs>1480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133227</CharactersWithSpaces>
  <SharedDoc>false</SharedDoc>
  <HLinks>
    <vt:vector size="18" baseType="variant">
      <vt:variant>
        <vt:i4>3014716</vt:i4>
      </vt:variant>
      <vt:variant>
        <vt:i4>7945</vt:i4>
      </vt:variant>
      <vt:variant>
        <vt:i4>1025</vt:i4>
      </vt:variant>
      <vt:variant>
        <vt:i4>1</vt:i4>
      </vt:variant>
      <vt:variant>
        <vt:lpwstr>C:\Program Files\PCO DLL\Support\Crest.wpg</vt:lpwstr>
      </vt:variant>
      <vt:variant>
        <vt:lpwstr/>
      </vt:variant>
      <vt:variant>
        <vt:i4>5439608</vt:i4>
      </vt:variant>
      <vt:variant>
        <vt:i4>122581</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1939 - 12-a0-03</dc:title>
  <dc:subject/>
  <dc:creator/>
  <cp:keywords/>
  <dc:description/>
  <cp:lastModifiedBy>svcMRProcess</cp:lastModifiedBy>
  <cp:revision>4</cp:revision>
  <cp:lastPrinted>2008-09-22T08:55:00Z</cp:lastPrinted>
  <dcterms:created xsi:type="dcterms:W3CDTF">2015-12-08T14:39:00Z</dcterms:created>
  <dcterms:modified xsi:type="dcterms:W3CDTF">2015-12-08T14:39:00Z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20080912</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12 Sep 2008</vt:lpwstr>
  </property>
  <property fmtid="{D5CDD505-2E9C-101B-9397-08002B2CF9AE}" pid="8" name="Suffix">
    <vt:lpwstr>12-a0-03</vt:lpwstr>
  </property>
</Properties>
</file>