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741" w:rsidRDefault="00FC5C2C">
      <w:pPr>
        <w:pStyle w:val="WA"/>
      </w:pPr>
      <w:bookmarkStart w:id="0" w:name="_GoBack"/>
      <w:bookmarkEnd w:id="0"/>
      <w:r>
        <w:t>Western Australia</w:t>
      </w:r>
    </w:p>
    <w:p w:rsidR="003B6741" w:rsidRDefault="00FC5C2C">
      <w:pPr>
        <w:pStyle w:val="NameofActRegPage1"/>
        <w:spacing w:before="3760" w:after="4200"/>
      </w:pPr>
      <w:r>
        <w:fldChar w:fldCharType="begin"/>
      </w:r>
      <w:r>
        <w:instrText xml:space="preserve"> STYLEREF "Name Of Act/Reg"</w:instrText>
      </w:r>
      <w:r>
        <w:fldChar w:fldCharType="separate"/>
      </w:r>
      <w:r w:rsidR="00A92B50">
        <w:rPr>
          <w:noProof/>
        </w:rPr>
        <w:t>Iron Ore Processing (BHP Minerals) Agreement Act 1994</w:t>
      </w:r>
      <w:r>
        <w:fldChar w:fldCharType="end"/>
      </w:r>
    </w:p>
    <w:p w:rsidR="003B6741" w:rsidRDefault="003B6741">
      <w:pPr>
        <w:jc w:val="center"/>
        <w:rPr>
          <w:b/>
        </w:rPr>
        <w:sectPr w:rsidR="003B674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B6741">
        <w:trPr>
          <w:cantSplit/>
        </w:trPr>
        <w:tc>
          <w:tcPr>
            <w:tcW w:w="2434" w:type="dxa"/>
            <w:vMerge w:val="restart"/>
          </w:tcPr>
          <w:p w:rsidR="003B6741" w:rsidRDefault="003B6741"/>
        </w:tc>
        <w:tc>
          <w:tcPr>
            <w:tcW w:w="2434" w:type="dxa"/>
            <w:vMerge w:val="restart"/>
          </w:tcPr>
          <w:p w:rsidR="003B6741" w:rsidRDefault="003B6741">
            <w:pPr>
              <w:jc w:val="center"/>
            </w:pPr>
          </w:p>
        </w:tc>
        <w:tc>
          <w:tcPr>
            <w:tcW w:w="2434" w:type="dxa"/>
          </w:tcPr>
          <w:p w:rsidR="003B6741" w:rsidRDefault="003B6741"/>
        </w:tc>
      </w:tr>
      <w:tr w:rsidR="003B6741">
        <w:trPr>
          <w:cantSplit/>
        </w:trPr>
        <w:tc>
          <w:tcPr>
            <w:tcW w:w="2434" w:type="dxa"/>
            <w:vMerge/>
          </w:tcPr>
          <w:p w:rsidR="003B6741" w:rsidRDefault="003B6741"/>
        </w:tc>
        <w:tc>
          <w:tcPr>
            <w:tcW w:w="2434" w:type="dxa"/>
            <w:vMerge/>
          </w:tcPr>
          <w:p w:rsidR="003B6741" w:rsidRDefault="003B6741">
            <w:pPr>
              <w:jc w:val="center"/>
            </w:pPr>
          </w:p>
        </w:tc>
        <w:tc>
          <w:tcPr>
            <w:tcW w:w="2434" w:type="dxa"/>
          </w:tcPr>
          <w:p w:rsidR="003B6741" w:rsidRDefault="00FC5C2C">
            <w:pPr>
              <w:keepNext/>
              <w:rPr>
                <w:b/>
                <w:sz w:val="22"/>
              </w:rPr>
            </w:pPr>
            <w:r>
              <w:rPr>
                <w:b/>
                <w:sz w:val="22"/>
              </w:rPr>
              <w:t xml:space="preserve">Reprinted under the </w:t>
            </w:r>
            <w:r>
              <w:rPr>
                <w:b/>
                <w:i/>
                <w:sz w:val="22"/>
              </w:rPr>
              <w:t>Reprints Act 1984</w:t>
            </w:r>
            <w:r>
              <w:rPr>
                <w:b/>
              </w:rPr>
              <w:t xml:space="preserve"> </w:t>
            </w:r>
            <w:r>
              <w:rPr>
                <w:b/>
                <w:sz w:val="22"/>
              </w:rPr>
              <w:t>as at 5 March 2004</w:t>
            </w:r>
          </w:p>
        </w:tc>
      </w:tr>
    </w:tbl>
    <w:p w:rsidR="003B6741" w:rsidRDefault="00FC5C2C">
      <w:pPr>
        <w:pStyle w:val="WA"/>
        <w:spacing w:before="120"/>
      </w:pPr>
      <w:r>
        <w:t>Western Australia</w:t>
      </w:r>
    </w:p>
    <w:p w:rsidR="003B6741" w:rsidRDefault="00FC5C2C">
      <w:pPr>
        <w:pStyle w:val="NameofActRegPage1"/>
      </w:pPr>
      <w:r>
        <w:fldChar w:fldCharType="begin"/>
      </w:r>
      <w:r>
        <w:instrText xml:space="preserve"> STYLEREF "Name Of Act/Reg"</w:instrText>
      </w:r>
      <w:r>
        <w:fldChar w:fldCharType="separate"/>
      </w:r>
      <w:r w:rsidR="00A92B50">
        <w:rPr>
          <w:noProof/>
        </w:rPr>
        <w:t>Iron Ore Processing (BHP Minerals) Agreement Act 1994</w:t>
      </w:r>
      <w:r>
        <w:fldChar w:fldCharType="end"/>
      </w:r>
    </w:p>
    <w:p w:rsidR="003B6741" w:rsidRDefault="00FC5C2C">
      <w:pPr>
        <w:pStyle w:val="Arrangement"/>
      </w:pPr>
      <w:r>
        <w:t>CONTENTS</w:t>
      </w:r>
    </w:p>
    <w:p w:rsidR="003B6741" w:rsidRDefault="00FC5C2C">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_Toc68424549 \h </w:instrText>
      </w:r>
      <w:r>
        <w:rPr>
          <w:noProof/>
        </w:rPr>
      </w:r>
      <w:r>
        <w:rPr>
          <w:noProof/>
        </w:rPr>
        <w:fldChar w:fldCharType="separate"/>
      </w:r>
      <w:r w:rsidR="00A92B50">
        <w:rPr>
          <w:noProof/>
        </w:rPr>
        <w:t>1</w:t>
      </w:r>
      <w:r>
        <w:rPr>
          <w:noProof/>
        </w:rPr>
        <w:fldChar w:fldCharType="end"/>
      </w:r>
    </w:p>
    <w:p w:rsidR="003B6741" w:rsidRDefault="00FC5C2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_Toc68424550 \h </w:instrText>
      </w:r>
      <w:r>
        <w:rPr>
          <w:noProof/>
        </w:rPr>
      </w:r>
      <w:r>
        <w:rPr>
          <w:noProof/>
        </w:rPr>
        <w:fldChar w:fldCharType="separate"/>
      </w:r>
      <w:r w:rsidR="00A92B50">
        <w:rPr>
          <w:noProof/>
        </w:rPr>
        <w:t>1</w:t>
      </w:r>
      <w:r>
        <w:rPr>
          <w:noProof/>
        </w:rPr>
        <w:fldChar w:fldCharType="end"/>
      </w:r>
    </w:p>
    <w:p w:rsidR="003B6741" w:rsidRDefault="00FC5C2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_Toc68424551 \h </w:instrText>
      </w:r>
      <w:r>
        <w:rPr>
          <w:noProof/>
        </w:rPr>
      </w:r>
      <w:r>
        <w:rPr>
          <w:noProof/>
        </w:rPr>
        <w:fldChar w:fldCharType="separate"/>
      </w:r>
      <w:r w:rsidR="00A92B50">
        <w:rPr>
          <w:noProof/>
        </w:rPr>
        <w:t>1</w:t>
      </w:r>
      <w:r>
        <w:rPr>
          <w:noProof/>
        </w:rPr>
        <w:fldChar w:fldCharType="end"/>
      </w:r>
    </w:p>
    <w:p w:rsidR="003B6741" w:rsidRDefault="00FC5C2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_Toc68424552 \h </w:instrText>
      </w:r>
      <w:r>
        <w:rPr>
          <w:noProof/>
        </w:rPr>
      </w:r>
      <w:r>
        <w:rPr>
          <w:noProof/>
        </w:rPr>
        <w:fldChar w:fldCharType="separate"/>
      </w:r>
      <w:r w:rsidR="00A92B50">
        <w:rPr>
          <w:noProof/>
        </w:rPr>
        <w:t>1</w:t>
      </w:r>
      <w:r>
        <w:rPr>
          <w:noProof/>
        </w:rPr>
        <w:fldChar w:fldCharType="end"/>
      </w:r>
    </w:p>
    <w:p w:rsidR="003B6741" w:rsidRDefault="00FC5C2C">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_Toc68424553 \h </w:instrText>
      </w:r>
      <w:r>
        <w:rPr>
          <w:b w:val="0"/>
          <w:noProof/>
          <w:sz w:val="22"/>
        </w:rPr>
      </w:r>
      <w:r>
        <w:rPr>
          <w:b w:val="0"/>
          <w:noProof/>
          <w:sz w:val="22"/>
        </w:rPr>
        <w:fldChar w:fldCharType="separate"/>
      </w:r>
      <w:r w:rsidR="00A92B50">
        <w:rPr>
          <w:b w:val="0"/>
          <w:noProof/>
          <w:sz w:val="22"/>
        </w:rPr>
        <w:t>3</w:t>
      </w:r>
      <w:r>
        <w:rPr>
          <w:b w:val="0"/>
          <w:noProof/>
          <w:sz w:val="22"/>
        </w:rPr>
        <w:fldChar w:fldCharType="end"/>
      </w:r>
    </w:p>
    <w:p w:rsidR="003B6741" w:rsidRDefault="00FC5C2C">
      <w:pPr>
        <w:pStyle w:val="TOC2"/>
        <w:tabs>
          <w:tab w:val="right" w:leader="dot" w:pos="7086"/>
        </w:tabs>
        <w:rPr>
          <w:b w:val="0"/>
          <w:noProof/>
          <w:sz w:val="24"/>
          <w:szCs w:val="24"/>
        </w:rPr>
      </w:pPr>
      <w:r>
        <w:rPr>
          <w:noProof/>
          <w:szCs w:val="26"/>
        </w:rPr>
        <w:t>Notes</w:t>
      </w:r>
    </w:p>
    <w:p w:rsidR="003B6741" w:rsidRDefault="00FC5C2C">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_Toc68424555 \h </w:instrText>
      </w:r>
      <w:r>
        <w:rPr>
          <w:noProof/>
        </w:rPr>
      </w:r>
      <w:r>
        <w:rPr>
          <w:noProof/>
        </w:rPr>
        <w:fldChar w:fldCharType="separate"/>
      </w:r>
      <w:r w:rsidR="00A92B50">
        <w:rPr>
          <w:noProof/>
        </w:rPr>
        <w:t>29</w:t>
      </w:r>
      <w:r>
        <w:rPr>
          <w:noProof/>
        </w:rPr>
        <w:fldChar w:fldCharType="end"/>
      </w:r>
    </w:p>
    <w:p w:rsidR="003B6741" w:rsidRDefault="00FC5C2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B6741" w:rsidRDefault="003B6741">
      <w:pPr>
        <w:pStyle w:val="NoteHeading"/>
        <w:sectPr w:rsidR="003B674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B6741">
        <w:trPr>
          <w:cantSplit/>
        </w:trPr>
        <w:tc>
          <w:tcPr>
            <w:tcW w:w="2434" w:type="dxa"/>
            <w:vMerge w:val="restart"/>
          </w:tcPr>
          <w:p w:rsidR="003B6741" w:rsidRDefault="003B6741"/>
        </w:tc>
        <w:tc>
          <w:tcPr>
            <w:tcW w:w="2434" w:type="dxa"/>
            <w:vMerge w:val="restart"/>
          </w:tcPr>
          <w:p w:rsidR="003B6741" w:rsidRDefault="00FC5C2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B6741" w:rsidRDefault="003B6741"/>
        </w:tc>
      </w:tr>
      <w:tr w:rsidR="003B6741">
        <w:trPr>
          <w:cantSplit/>
        </w:trPr>
        <w:tc>
          <w:tcPr>
            <w:tcW w:w="2434" w:type="dxa"/>
            <w:vMerge/>
          </w:tcPr>
          <w:p w:rsidR="003B6741" w:rsidRDefault="003B6741"/>
        </w:tc>
        <w:tc>
          <w:tcPr>
            <w:tcW w:w="2434" w:type="dxa"/>
            <w:vMerge/>
          </w:tcPr>
          <w:p w:rsidR="003B6741" w:rsidRDefault="003B6741">
            <w:pPr>
              <w:jc w:val="center"/>
            </w:pPr>
          </w:p>
        </w:tc>
        <w:tc>
          <w:tcPr>
            <w:tcW w:w="2434" w:type="dxa"/>
          </w:tcPr>
          <w:p w:rsidR="003B6741" w:rsidRDefault="00FC5C2C">
            <w:pPr>
              <w:keepNext/>
              <w:rPr>
                <w:b/>
                <w:sz w:val="22"/>
              </w:rPr>
            </w:pPr>
            <w:r>
              <w:rPr>
                <w:b/>
                <w:sz w:val="22"/>
              </w:rPr>
              <w:t xml:space="preserve">Reprinted under the </w:t>
            </w:r>
            <w:r>
              <w:rPr>
                <w:b/>
                <w:i/>
                <w:sz w:val="22"/>
              </w:rPr>
              <w:t>Reprints Act 1984</w:t>
            </w:r>
            <w:r>
              <w:rPr>
                <w:b/>
              </w:rPr>
              <w:t xml:space="preserve"> </w:t>
            </w:r>
            <w:r>
              <w:rPr>
                <w:b/>
                <w:sz w:val="22"/>
              </w:rPr>
              <w:t>as at 5</w:t>
            </w:r>
            <w:r>
              <w:rPr>
                <w:b/>
                <w:snapToGrid w:val="0"/>
                <w:sz w:val="22"/>
              </w:rPr>
              <w:t xml:space="preserve"> March 2004</w:t>
            </w:r>
          </w:p>
        </w:tc>
      </w:tr>
    </w:tbl>
    <w:p w:rsidR="003B6741" w:rsidRDefault="00FC5C2C">
      <w:pPr>
        <w:pStyle w:val="WA"/>
        <w:spacing w:before="120"/>
      </w:pPr>
      <w:r>
        <w:t>Western Australia</w:t>
      </w:r>
    </w:p>
    <w:p w:rsidR="003B6741" w:rsidRDefault="00FC5C2C">
      <w:pPr>
        <w:pStyle w:val="NameofActReg"/>
      </w:pPr>
      <w:r>
        <w:t xml:space="preserve">Iron Ore Processing (BHP Minerals) Agreement Act 1994 </w:t>
      </w:r>
    </w:p>
    <w:p w:rsidR="003B6741" w:rsidRDefault="00FC5C2C">
      <w:pPr>
        <w:pStyle w:val="LongTitle"/>
        <w:rPr>
          <w:snapToGrid w:val="0"/>
        </w:rPr>
      </w:pPr>
      <w:r>
        <w:rPr>
          <w:snapToGrid w:val="0"/>
        </w:rPr>
        <w:t xml:space="preserve">An Act to ratify, and authorise the implementation of, an agreement between the State and BHP Minerals Pty. Ltd. relating to investigations into the feasibility of establishing further iron ore processing facilities in Western Australia. </w:t>
      </w:r>
    </w:p>
    <w:p w:rsidR="003B6741" w:rsidRDefault="00FC5C2C">
      <w:pPr>
        <w:pStyle w:val="Heading5"/>
        <w:rPr>
          <w:snapToGrid w:val="0"/>
        </w:rPr>
      </w:pPr>
      <w:bookmarkStart w:id="1" w:name="_Toc63762582"/>
      <w:bookmarkStart w:id="2" w:name="_Toc68424549"/>
      <w:r>
        <w:rPr>
          <w:rStyle w:val="CharSectno"/>
        </w:rPr>
        <w:t>1</w:t>
      </w:r>
      <w:r>
        <w:rPr>
          <w:snapToGrid w:val="0"/>
        </w:rPr>
        <w:t>.</w:t>
      </w:r>
      <w:r>
        <w:rPr>
          <w:snapToGrid w:val="0"/>
        </w:rPr>
        <w:tab/>
        <w:t>Short title</w:t>
      </w:r>
      <w:bookmarkEnd w:id="1"/>
      <w:bookmarkEnd w:id="2"/>
      <w:r>
        <w:rPr>
          <w:snapToGrid w:val="0"/>
        </w:rPr>
        <w:t xml:space="preserve"> </w:t>
      </w:r>
    </w:p>
    <w:p w:rsidR="003B6741" w:rsidRDefault="00FC5C2C">
      <w:pPr>
        <w:pStyle w:val="Subsection"/>
        <w:rPr>
          <w:snapToGrid w:val="0"/>
        </w:rPr>
      </w:pPr>
      <w:r>
        <w:rPr>
          <w:snapToGrid w:val="0"/>
        </w:rPr>
        <w:tab/>
      </w:r>
      <w:r>
        <w:rPr>
          <w:snapToGrid w:val="0"/>
        </w:rPr>
        <w:tab/>
        <w:t xml:space="preserve">This Act may be cited as the </w:t>
      </w:r>
      <w:r>
        <w:rPr>
          <w:i/>
          <w:snapToGrid w:val="0"/>
        </w:rPr>
        <w:t>Iron Ore Processing (BHP Minerals) Agreement Act 1994 </w:t>
      </w:r>
      <w:r>
        <w:rPr>
          <w:snapToGrid w:val="0"/>
          <w:vertAlign w:val="superscript"/>
        </w:rPr>
        <w:t>1</w:t>
      </w:r>
      <w:r>
        <w:rPr>
          <w:snapToGrid w:val="0"/>
        </w:rPr>
        <w:t>.</w:t>
      </w:r>
    </w:p>
    <w:p w:rsidR="003B6741" w:rsidRDefault="00FC5C2C">
      <w:pPr>
        <w:pStyle w:val="Heading5"/>
        <w:rPr>
          <w:snapToGrid w:val="0"/>
        </w:rPr>
      </w:pPr>
      <w:bookmarkStart w:id="3" w:name="_Toc63762583"/>
      <w:bookmarkStart w:id="4" w:name="_Toc68424550"/>
      <w:r>
        <w:rPr>
          <w:rStyle w:val="CharSectno"/>
        </w:rPr>
        <w:t>2</w:t>
      </w:r>
      <w:r>
        <w:rPr>
          <w:snapToGrid w:val="0"/>
        </w:rPr>
        <w:t>.</w:t>
      </w:r>
      <w:r>
        <w:rPr>
          <w:snapToGrid w:val="0"/>
        </w:rPr>
        <w:tab/>
        <w:t>Commencement</w:t>
      </w:r>
      <w:bookmarkEnd w:id="3"/>
      <w:bookmarkEnd w:id="4"/>
      <w:r>
        <w:rPr>
          <w:snapToGrid w:val="0"/>
        </w:rPr>
        <w:t xml:space="preserve"> </w:t>
      </w:r>
    </w:p>
    <w:p w:rsidR="003B6741" w:rsidRDefault="00FC5C2C">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3B6741" w:rsidRDefault="00FC5C2C">
      <w:pPr>
        <w:pStyle w:val="Heading5"/>
        <w:rPr>
          <w:snapToGrid w:val="0"/>
        </w:rPr>
      </w:pPr>
      <w:bookmarkStart w:id="5" w:name="_Toc63762584"/>
      <w:bookmarkStart w:id="6" w:name="_Toc68424551"/>
      <w:r>
        <w:rPr>
          <w:rStyle w:val="CharSectno"/>
        </w:rPr>
        <w:t>3</w:t>
      </w:r>
      <w:r>
        <w:rPr>
          <w:snapToGrid w:val="0"/>
        </w:rPr>
        <w:t>.</w:t>
      </w:r>
      <w:r>
        <w:rPr>
          <w:snapToGrid w:val="0"/>
        </w:rPr>
        <w:tab/>
        <w:t>Interpretation</w:t>
      </w:r>
      <w:bookmarkEnd w:id="5"/>
      <w:bookmarkEnd w:id="6"/>
      <w:r>
        <w:rPr>
          <w:snapToGrid w:val="0"/>
        </w:rPr>
        <w:t xml:space="preserve"> </w:t>
      </w:r>
    </w:p>
    <w:p w:rsidR="003B6741" w:rsidRDefault="00FC5C2C">
      <w:pPr>
        <w:pStyle w:val="Subsection"/>
        <w:rPr>
          <w:snapToGrid w:val="0"/>
        </w:rPr>
      </w:pPr>
      <w:r>
        <w:rPr>
          <w:snapToGrid w:val="0"/>
        </w:rPr>
        <w:tab/>
      </w:r>
      <w:r>
        <w:rPr>
          <w:snapToGrid w:val="0"/>
        </w:rPr>
        <w:tab/>
        <w:t>In this Act, unless the contrary intention appears — </w:t>
      </w:r>
    </w:p>
    <w:p w:rsidR="003B6741" w:rsidRDefault="00FC5C2C">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rsidR="003B6741" w:rsidRDefault="00FC5C2C">
      <w:pPr>
        <w:pStyle w:val="Heading5"/>
        <w:rPr>
          <w:snapToGrid w:val="0"/>
        </w:rPr>
      </w:pPr>
      <w:bookmarkStart w:id="7" w:name="_Toc63762585"/>
      <w:bookmarkStart w:id="8" w:name="_Toc68424552"/>
      <w:r>
        <w:rPr>
          <w:rStyle w:val="CharSectno"/>
        </w:rPr>
        <w:t>4</w:t>
      </w:r>
      <w:r>
        <w:rPr>
          <w:snapToGrid w:val="0"/>
        </w:rPr>
        <w:t>.</w:t>
      </w:r>
      <w:r>
        <w:rPr>
          <w:snapToGrid w:val="0"/>
        </w:rPr>
        <w:tab/>
        <w:t>Agreement ratified and implementation authorised</w:t>
      </w:r>
      <w:bookmarkEnd w:id="7"/>
      <w:bookmarkEnd w:id="8"/>
      <w:r>
        <w:rPr>
          <w:snapToGrid w:val="0"/>
        </w:rPr>
        <w:t xml:space="preserve"> </w:t>
      </w:r>
    </w:p>
    <w:p w:rsidR="003B6741" w:rsidRDefault="00FC5C2C">
      <w:pPr>
        <w:pStyle w:val="Subsection"/>
        <w:rPr>
          <w:snapToGrid w:val="0"/>
        </w:rPr>
      </w:pPr>
      <w:r>
        <w:rPr>
          <w:snapToGrid w:val="0"/>
        </w:rPr>
        <w:tab/>
        <w:t>(1)</w:t>
      </w:r>
      <w:r>
        <w:rPr>
          <w:snapToGrid w:val="0"/>
        </w:rPr>
        <w:tab/>
        <w:t>The Agreement is ratified.</w:t>
      </w:r>
    </w:p>
    <w:p w:rsidR="003B6741" w:rsidRDefault="00FC5C2C">
      <w:pPr>
        <w:pStyle w:val="Subsection"/>
        <w:rPr>
          <w:snapToGrid w:val="0"/>
        </w:rPr>
      </w:pPr>
      <w:r>
        <w:rPr>
          <w:snapToGrid w:val="0"/>
        </w:rPr>
        <w:tab/>
        <w:t>(2)</w:t>
      </w:r>
      <w:r>
        <w:rPr>
          <w:snapToGrid w:val="0"/>
        </w:rPr>
        <w:tab/>
        <w:t>The implementation of the Agreement is authorised.</w:t>
      </w:r>
    </w:p>
    <w:p w:rsidR="003B6741" w:rsidRDefault="00FC5C2C">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3B6741" w:rsidRDefault="003B6741">
      <w:pPr>
        <w:rPr>
          <w:rStyle w:val="CharDivText"/>
        </w:rPr>
        <w:sectPr w:rsidR="003B674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B6741" w:rsidRDefault="00FC5C2C">
      <w:pPr>
        <w:pStyle w:val="yScheduleHeading"/>
      </w:pPr>
      <w:bookmarkStart w:id="9" w:name="_Toc68424553"/>
      <w:r>
        <w:rPr>
          <w:rStyle w:val="CharSchNo"/>
        </w:rPr>
        <w:t>Schedule 1</w:t>
      </w:r>
      <w:bookmarkEnd w:id="9"/>
      <w:r>
        <w:rPr>
          <w:rStyle w:val="CharSchText"/>
        </w:rPr>
        <w:t xml:space="preserve"> </w:t>
      </w:r>
    </w:p>
    <w:p w:rsidR="003B6741" w:rsidRDefault="00FC5C2C">
      <w:pPr>
        <w:pStyle w:val="yShoulderClause"/>
        <w:rPr>
          <w:snapToGrid w:val="0"/>
        </w:rPr>
      </w:pPr>
      <w:r>
        <w:rPr>
          <w:snapToGrid w:val="0"/>
        </w:rPr>
        <w:t>[section 3]</w:t>
      </w:r>
    </w:p>
    <w:p w:rsidR="003B6741" w:rsidRDefault="00FC5C2C">
      <w:pPr>
        <w:pStyle w:val="MiscellaneousHeading"/>
        <w:spacing w:after="80"/>
        <w:rPr>
          <w:b/>
          <w:snapToGrid w:val="0"/>
          <w:sz w:val="22"/>
        </w:rPr>
      </w:pPr>
      <w:r>
        <w:rPr>
          <w:b/>
          <w:snapToGrid w:val="0"/>
          <w:sz w:val="22"/>
        </w:rPr>
        <w:t>IRON ORE PROCESSING (BHP MINERALS)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Western Australia which are approved by the Minister from time to time as alternative investments under subclause (4) of Clause 5;</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Western Australia. </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This Agreement shall be interpreted according to the law for the time being in force in the State of Western Australia.</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rsidR="003B6741">
        <w:tc>
          <w:tcPr>
            <w:tcW w:w="3798" w:type="dxa"/>
          </w:tcPr>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b/>
                <w:spacing w:val="-2"/>
              </w:rPr>
              <w:t>FAIRFAX COURT</w:t>
            </w:r>
            <w:r>
              <w:rPr>
                <w:spacing w:val="-2"/>
              </w:rPr>
              <w:t xml:space="preserve"> in the</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rsidR="003B6741" w:rsidRDefault="003B6741"/>
        </w:tc>
        <w:tc>
          <w:tcPr>
            <w:tcW w:w="720" w:type="dxa"/>
          </w:tcPr>
          <w:p w:rsidR="003B6741" w:rsidRDefault="00FC5C2C">
            <w:r>
              <w:t>)</w:t>
            </w:r>
            <w:r>
              <w:br/>
              <w:t>)</w:t>
            </w:r>
            <w:r>
              <w:br/>
              <w:t>)</w:t>
            </w:r>
          </w:p>
          <w:p w:rsidR="003B6741" w:rsidRDefault="00FC5C2C">
            <w:r>
              <w:t>)</w:t>
            </w:r>
          </w:p>
        </w:tc>
        <w:tc>
          <w:tcPr>
            <w:tcW w:w="3960" w:type="dxa"/>
          </w:tcPr>
          <w:p w:rsidR="003B6741" w:rsidRDefault="003B6741"/>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R F COURT</w:t>
            </w:r>
          </w:p>
          <w:p w:rsidR="003B6741" w:rsidRDefault="003B6741"/>
        </w:tc>
      </w:tr>
    </w:tbl>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rsidR="003B6741">
        <w:tc>
          <w:tcPr>
            <w:tcW w:w="3798" w:type="dxa"/>
          </w:tcPr>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rsidR="003B6741" w:rsidRDefault="00FC5C2C">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rsidR="003B6741" w:rsidRDefault="003B6741">
            <w:pPr>
              <w:keepNext/>
              <w:keepLines/>
            </w:pPr>
          </w:p>
        </w:tc>
        <w:tc>
          <w:tcPr>
            <w:tcW w:w="720" w:type="dxa"/>
          </w:tcPr>
          <w:p w:rsidR="003B6741" w:rsidRDefault="00FC5C2C">
            <w:pPr>
              <w:keepNext/>
              <w:keepLines/>
            </w:pPr>
            <w:r>
              <w:t>)</w:t>
            </w:r>
            <w:r>
              <w:br/>
              <w:t>)</w:t>
            </w:r>
            <w:r>
              <w:br/>
              <w:t>)</w:t>
            </w:r>
            <w:r>
              <w:br/>
              <w:t>)</w:t>
            </w:r>
          </w:p>
        </w:tc>
        <w:tc>
          <w:tcPr>
            <w:tcW w:w="3960" w:type="dxa"/>
          </w:tcPr>
          <w:p w:rsidR="003B6741" w:rsidRDefault="00FC5C2C">
            <w:pPr>
              <w:keepNext/>
              <w:keepLines/>
              <w:jc w:val="both"/>
            </w:pPr>
            <w:r>
              <w:br/>
              <w:t>C.S.</w:t>
            </w:r>
          </w:p>
          <w:p w:rsidR="003B6741" w:rsidRDefault="00FC5C2C">
            <w:pPr>
              <w:keepNext/>
              <w:keepLines/>
              <w:ind w:left="-702"/>
              <w:jc w:val="both"/>
            </w:pPr>
            <w:r>
              <w:t>C.S.</w:t>
            </w:r>
          </w:p>
        </w:tc>
      </w:tr>
    </w:tbl>
    <w:p w:rsidR="003B6741" w:rsidRDefault="003B674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rsidR="003B6741" w:rsidRDefault="00FC5C2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rsidR="003B6741" w:rsidRDefault="003B6741"/>
    <w:p w:rsidR="003B6741" w:rsidRDefault="003B6741">
      <w:pPr>
        <w:sectPr w:rsidR="003B674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3B6741" w:rsidRDefault="00FC5C2C">
      <w:pPr>
        <w:pStyle w:val="nHeading2"/>
      </w:pPr>
      <w:bookmarkStart w:id="10" w:name="_Toc68424554"/>
      <w:r>
        <w:t>Notes</w:t>
      </w:r>
      <w:bookmarkEnd w:id="10"/>
    </w:p>
    <w:p w:rsidR="003B6741" w:rsidRDefault="00FC5C2C">
      <w:pPr>
        <w:pStyle w:val="nSubsection"/>
        <w:rPr>
          <w:snapToGrid w:val="0"/>
        </w:rPr>
      </w:pPr>
      <w:r>
        <w:rPr>
          <w:snapToGrid w:val="0"/>
          <w:vertAlign w:val="superscript"/>
        </w:rPr>
        <w:t>1</w:t>
      </w:r>
      <w:r>
        <w:rPr>
          <w:snapToGrid w:val="0"/>
        </w:rPr>
        <w:tab/>
        <w:t xml:space="preserve">This is a reprint as at 5 March 2004 of the </w:t>
      </w:r>
      <w:r>
        <w:rPr>
          <w:i/>
          <w:noProof/>
          <w:snapToGrid w:val="0"/>
        </w:rPr>
        <w:t>Iron Ore Processing (BHP Minerals) Agreement Act 1994</w:t>
      </w:r>
      <w:r>
        <w:rPr>
          <w:snapToGrid w:val="0"/>
        </w:rPr>
        <w:t xml:space="preserve">.  The following table contains information about that Act and any reprint. </w:t>
      </w:r>
    </w:p>
    <w:p w:rsidR="003B6741" w:rsidRDefault="00FC5C2C">
      <w:pPr>
        <w:pStyle w:val="nHeading3"/>
        <w:rPr>
          <w:snapToGrid w:val="0"/>
        </w:rPr>
      </w:pPr>
      <w:bookmarkStart w:id="11" w:name="_Toc68424555"/>
      <w:r>
        <w:rPr>
          <w:snapToGrid w:val="0"/>
        </w:rPr>
        <w:t>Comp</w:t>
      </w:r>
      <w:bookmarkStart w:id="12" w:name="UpToHere"/>
      <w:bookmarkEnd w:id="12"/>
      <w:r>
        <w:rPr>
          <w:snapToGrid w:val="0"/>
        </w:rPr>
        <w:t>ilation table</w:t>
      </w:r>
      <w:bookmarkEnd w:id="1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3B6741">
        <w:trPr>
          <w:tblHeader/>
        </w:trPr>
        <w:tc>
          <w:tcPr>
            <w:tcW w:w="2268" w:type="dxa"/>
            <w:tcBorders>
              <w:top w:val="single" w:sz="8" w:space="0" w:color="auto"/>
              <w:bottom w:val="nil"/>
            </w:tcBorders>
          </w:tcPr>
          <w:p w:rsidR="003B6741" w:rsidRDefault="00FC5C2C">
            <w:pPr>
              <w:pStyle w:val="nTable"/>
              <w:rPr>
                <w:b/>
                <w:sz w:val="19"/>
              </w:rPr>
            </w:pPr>
            <w:r>
              <w:rPr>
                <w:b/>
                <w:sz w:val="19"/>
              </w:rPr>
              <w:t>Short title</w:t>
            </w:r>
          </w:p>
        </w:tc>
        <w:tc>
          <w:tcPr>
            <w:tcW w:w="1134" w:type="dxa"/>
            <w:tcBorders>
              <w:top w:val="single" w:sz="8" w:space="0" w:color="auto"/>
              <w:bottom w:val="nil"/>
            </w:tcBorders>
          </w:tcPr>
          <w:p w:rsidR="003B6741" w:rsidRDefault="00FC5C2C">
            <w:pPr>
              <w:pStyle w:val="nTable"/>
              <w:rPr>
                <w:b/>
                <w:sz w:val="19"/>
              </w:rPr>
            </w:pPr>
            <w:r>
              <w:rPr>
                <w:b/>
                <w:sz w:val="19"/>
              </w:rPr>
              <w:t>Number and year</w:t>
            </w:r>
          </w:p>
        </w:tc>
        <w:tc>
          <w:tcPr>
            <w:tcW w:w="1134" w:type="dxa"/>
            <w:tcBorders>
              <w:top w:val="single" w:sz="8" w:space="0" w:color="auto"/>
              <w:bottom w:val="nil"/>
            </w:tcBorders>
          </w:tcPr>
          <w:p w:rsidR="003B6741" w:rsidRDefault="00FC5C2C">
            <w:pPr>
              <w:pStyle w:val="nTable"/>
              <w:rPr>
                <w:b/>
                <w:sz w:val="19"/>
              </w:rPr>
            </w:pPr>
            <w:r>
              <w:rPr>
                <w:b/>
                <w:sz w:val="19"/>
              </w:rPr>
              <w:t>Assent</w:t>
            </w:r>
          </w:p>
        </w:tc>
        <w:tc>
          <w:tcPr>
            <w:tcW w:w="2551" w:type="dxa"/>
            <w:tcBorders>
              <w:top w:val="single" w:sz="8" w:space="0" w:color="auto"/>
              <w:bottom w:val="nil"/>
            </w:tcBorders>
          </w:tcPr>
          <w:p w:rsidR="003B6741" w:rsidRDefault="00FC5C2C">
            <w:pPr>
              <w:pStyle w:val="nTable"/>
              <w:rPr>
                <w:b/>
                <w:sz w:val="19"/>
              </w:rPr>
            </w:pPr>
            <w:r>
              <w:rPr>
                <w:b/>
                <w:sz w:val="19"/>
              </w:rPr>
              <w:t>Commencement</w:t>
            </w:r>
          </w:p>
        </w:tc>
      </w:tr>
      <w:tr w:rsidR="003B6741">
        <w:tc>
          <w:tcPr>
            <w:tcW w:w="2268" w:type="dxa"/>
            <w:tcBorders>
              <w:top w:val="single" w:sz="8" w:space="0" w:color="auto"/>
              <w:bottom w:val="nil"/>
            </w:tcBorders>
          </w:tcPr>
          <w:p w:rsidR="003B6741" w:rsidRDefault="00FC5C2C">
            <w:pPr>
              <w:pStyle w:val="nTable"/>
              <w:rPr>
                <w:sz w:val="19"/>
              </w:rPr>
            </w:pPr>
            <w:r>
              <w:rPr>
                <w:i/>
                <w:sz w:val="19"/>
              </w:rPr>
              <w:t>Iron Ore Processing (BHP Minerals) Agreement Act 1994</w:t>
            </w:r>
          </w:p>
        </w:tc>
        <w:tc>
          <w:tcPr>
            <w:tcW w:w="1134" w:type="dxa"/>
            <w:tcBorders>
              <w:top w:val="single" w:sz="8" w:space="0" w:color="auto"/>
              <w:bottom w:val="nil"/>
            </w:tcBorders>
          </w:tcPr>
          <w:p w:rsidR="003B6741" w:rsidRDefault="00FC5C2C">
            <w:pPr>
              <w:pStyle w:val="nTable"/>
              <w:rPr>
                <w:sz w:val="19"/>
              </w:rPr>
            </w:pPr>
            <w:r>
              <w:rPr>
                <w:sz w:val="19"/>
              </w:rPr>
              <w:t>30 of 1994</w:t>
            </w:r>
          </w:p>
        </w:tc>
        <w:tc>
          <w:tcPr>
            <w:tcW w:w="1134" w:type="dxa"/>
            <w:tcBorders>
              <w:top w:val="single" w:sz="8" w:space="0" w:color="auto"/>
              <w:bottom w:val="nil"/>
            </w:tcBorders>
          </w:tcPr>
          <w:p w:rsidR="003B6741" w:rsidRDefault="00FC5C2C">
            <w:pPr>
              <w:pStyle w:val="nTable"/>
              <w:rPr>
                <w:sz w:val="19"/>
              </w:rPr>
            </w:pPr>
            <w:r>
              <w:rPr>
                <w:sz w:val="19"/>
              </w:rPr>
              <w:t>8 Jul 1994</w:t>
            </w:r>
          </w:p>
        </w:tc>
        <w:tc>
          <w:tcPr>
            <w:tcW w:w="2551" w:type="dxa"/>
            <w:tcBorders>
              <w:top w:val="single" w:sz="8" w:space="0" w:color="auto"/>
              <w:bottom w:val="nil"/>
            </w:tcBorders>
          </w:tcPr>
          <w:p w:rsidR="003B6741" w:rsidRDefault="00FC5C2C">
            <w:pPr>
              <w:pStyle w:val="nTable"/>
              <w:rPr>
                <w:sz w:val="19"/>
              </w:rPr>
            </w:pPr>
            <w:r>
              <w:rPr>
                <w:sz w:val="19"/>
              </w:rPr>
              <w:t>8 Jul 1994 (see s. 2)</w:t>
            </w:r>
          </w:p>
        </w:tc>
      </w:tr>
      <w:tr w:rsidR="003B6741">
        <w:trPr>
          <w:cantSplit/>
        </w:trPr>
        <w:tc>
          <w:tcPr>
            <w:tcW w:w="7087" w:type="dxa"/>
            <w:gridSpan w:val="4"/>
            <w:tcBorders>
              <w:top w:val="nil"/>
            </w:tcBorders>
          </w:tcPr>
          <w:p w:rsidR="003B6741" w:rsidRDefault="00FC5C2C">
            <w:pPr>
              <w:pStyle w:val="nTable"/>
              <w:rPr>
                <w:b/>
                <w:sz w:val="19"/>
              </w:rPr>
            </w:pPr>
            <w:r>
              <w:rPr>
                <w:b/>
                <w:sz w:val="19"/>
              </w:rPr>
              <w:t>Reprint 1:  The</w:t>
            </w:r>
            <w:r>
              <w:rPr>
                <w:b/>
                <w:i/>
                <w:sz w:val="19"/>
              </w:rPr>
              <w:t xml:space="preserve"> Iron Ore Processing (BHP Minerals) Agreement Act 1994 </w:t>
            </w:r>
            <w:r>
              <w:rPr>
                <w:b/>
                <w:sz w:val="19"/>
              </w:rPr>
              <w:t>as at 5 Mar 2004</w:t>
            </w:r>
          </w:p>
        </w:tc>
      </w:tr>
    </w:tbl>
    <w:p w:rsidR="003B6741" w:rsidRDefault="003B6741"/>
    <w:p w:rsidR="003B6741" w:rsidRDefault="003B6741">
      <w:pPr>
        <w:sectPr w:rsidR="003B674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3B6741" w:rsidRDefault="003B6741"/>
    <w:sectPr w:rsidR="003B6741">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741" w:rsidRDefault="00FC5C2C">
      <w:r>
        <w:separator/>
      </w:r>
    </w:p>
  </w:endnote>
  <w:endnote w:type="continuationSeparator" w:id="0">
    <w:p w:rsidR="003B6741" w:rsidRDefault="00FC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p>
  <w:p w:rsidR="003B6741" w:rsidRDefault="00FC5C2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3B6741" w:rsidRDefault="00FC5C2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3B6741" w:rsidRDefault="00FC5C2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p>
  <w:p w:rsidR="003B6741" w:rsidRDefault="00FC5C2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rsidR="003B6741" w:rsidRDefault="00FC5C2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2B50">
      <w:rPr>
        <w:rStyle w:val="PageNumber"/>
        <w:rFonts w:ascii="Arial" w:hAnsi="Arial" w:cs="Arial"/>
        <w:noProof/>
      </w:rPr>
      <w:t>i</w:t>
    </w:r>
    <w:r>
      <w:rPr>
        <w:rStyle w:val="PageNumber"/>
        <w:rFonts w:ascii="Arial" w:hAnsi="Arial" w:cs="Arial"/>
      </w:rPr>
      <w:fldChar w:fldCharType="end"/>
    </w:r>
  </w:p>
  <w:p w:rsidR="003B6741" w:rsidRDefault="00FC5C2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B50">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 xml:space="preserve"> </w:t>
    </w:r>
  </w:p>
  <w:p w:rsidR="003B6741" w:rsidRDefault="00FC5C2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B50">
      <w:rPr>
        <w:rStyle w:val="CharPageNo"/>
        <w:rFonts w:ascii="Arial" w:hAnsi="Arial"/>
        <w:noProof/>
      </w:rPr>
      <w:t>29</w:t>
    </w:r>
    <w:r>
      <w:rPr>
        <w:rStyle w:val="CharPageNo"/>
        <w:rFonts w:ascii="Arial" w:hAnsi="Arial"/>
      </w:rPr>
      <w:fldChar w:fldCharType="end"/>
    </w:r>
  </w:p>
  <w:p w:rsidR="003B6741" w:rsidRDefault="00FC5C2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Footer"/>
      <w:tabs>
        <w:tab w:val="clear" w:pos="4153"/>
        <w:tab w:val="right" w:pos="7088"/>
      </w:tabs>
      <w:rPr>
        <w:rStyle w:val="PageNumber"/>
      </w:rPr>
    </w:pPr>
  </w:p>
  <w:p w:rsidR="003B6741" w:rsidRDefault="00FC5C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B50">
      <w:rPr>
        <w:rFonts w:ascii="Arial" w:hAnsi="Arial" w:cs="Arial"/>
        <w:sz w:val="20"/>
        <w:lang w:val="en-US"/>
      </w:rPr>
      <w:t>05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B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B50">
      <w:rPr>
        <w:rStyle w:val="CharPageNo"/>
        <w:rFonts w:ascii="Arial" w:hAnsi="Arial"/>
        <w:noProof/>
      </w:rPr>
      <w:t>1</w:t>
    </w:r>
    <w:r>
      <w:rPr>
        <w:rStyle w:val="CharPageNo"/>
        <w:rFonts w:ascii="Arial" w:hAnsi="Arial"/>
      </w:rPr>
      <w:fldChar w:fldCharType="end"/>
    </w:r>
  </w:p>
  <w:p w:rsidR="003B6741" w:rsidRDefault="00FC5C2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741" w:rsidRDefault="00FC5C2C">
      <w:r>
        <w:separator/>
      </w:r>
    </w:p>
  </w:footnote>
  <w:footnote w:type="continuationSeparator" w:id="0">
    <w:p w:rsidR="003B6741" w:rsidRDefault="00FC5C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FC5C2C">
    <w:pPr>
      <w:pStyle w:val="headerpartodd"/>
      <w:ind w:left="0" w:firstLine="0"/>
      <w:rPr>
        <w:i/>
      </w:rPr>
    </w:pPr>
    <w:r>
      <w:rPr>
        <w:i/>
      </w:rPr>
      <w:fldChar w:fldCharType="begin"/>
    </w:r>
    <w:r>
      <w:rPr>
        <w:i/>
      </w:rPr>
      <w:instrText xml:space="preserve"> Styleref "Name of Act/Reg" </w:instrText>
    </w:r>
    <w:r>
      <w:rPr>
        <w:i/>
      </w:rPr>
      <w:fldChar w:fldCharType="separate"/>
    </w:r>
    <w:r w:rsidR="00A92B50">
      <w:rPr>
        <w:i/>
        <w:noProof/>
      </w:rPr>
      <w:t>Iron Ore Processing (BHP Minerals) Agreement Act 1994</w:t>
    </w:r>
    <w:r>
      <w:rPr>
        <w:i/>
      </w:rPr>
      <w:fldChar w:fldCharType="end"/>
    </w:r>
  </w:p>
  <w:p w:rsidR="003B6741" w:rsidRDefault="00FC5C2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B6741" w:rsidRDefault="00FC5C2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B6741" w:rsidRDefault="003B6741">
    <w:pPr>
      <w:pStyle w:val="headerpart"/>
    </w:pPr>
  </w:p>
  <w:p w:rsidR="003B6741" w:rsidRDefault="003B6741">
    <w:pPr>
      <w:pBdr>
        <w:bottom w:val="single" w:sz="6" w:space="1" w:color="auto"/>
      </w:pBdr>
      <w:rPr>
        <w:b/>
      </w:rPr>
    </w:pPr>
  </w:p>
  <w:p w:rsidR="003B6741" w:rsidRDefault="003B67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6741">
      <w:trPr>
        <w:cantSplit/>
      </w:trPr>
      <w:tc>
        <w:tcPr>
          <w:tcW w:w="7312" w:type="dxa"/>
          <w:gridSpan w:val="2"/>
        </w:tcPr>
        <w:p w:rsidR="003B6741" w:rsidRDefault="00FC5C2C">
          <w:pPr>
            <w:pStyle w:val="HeaderActNameLeft"/>
          </w:pPr>
          <w:r>
            <w:rPr>
              <w:i w:val="0"/>
            </w:rPr>
            <w:fldChar w:fldCharType="begin"/>
          </w:r>
          <w:r>
            <w:rPr>
              <w:i w:val="0"/>
            </w:rPr>
            <w:instrText xml:space="preserve"> Styleref "Name of Act/Reg" </w:instrText>
          </w:r>
          <w:r>
            <w:rPr>
              <w:i w:val="0"/>
            </w:rPr>
            <w:fldChar w:fldCharType="separate"/>
          </w:r>
          <w:r w:rsidR="00A92B50">
            <w:rPr>
              <w:i w:val="0"/>
              <w:noProof/>
            </w:rPr>
            <w:t>Iron Ore Processing (BHP Minerals) Agreement Act 1994</w:t>
          </w:r>
          <w:r>
            <w:rPr>
              <w:i w:val="0"/>
            </w:rPr>
            <w:fldChar w:fldCharType="end"/>
          </w:r>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rPr>
        <w:cantSplit/>
      </w:trPr>
      <w:tc>
        <w:tcPr>
          <w:tcW w:w="7312" w:type="dxa"/>
          <w:gridSpan w:val="2"/>
        </w:tcPr>
        <w:p w:rsidR="003B6741" w:rsidRDefault="003B6741">
          <w:pPr>
            <w:pStyle w:val="HeaderSectionLeft"/>
          </w:pPr>
        </w:p>
      </w:tc>
    </w:tr>
  </w:tbl>
  <w:p w:rsidR="003B6741" w:rsidRDefault="003B67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B6741">
      <w:trPr>
        <w:cantSplit/>
      </w:trPr>
      <w:tc>
        <w:tcPr>
          <w:tcW w:w="7312" w:type="dxa"/>
          <w:gridSpan w:val="2"/>
        </w:tcPr>
        <w:p w:rsidR="003B6741" w:rsidRDefault="00FC5C2C">
          <w:pPr>
            <w:pStyle w:val="HeaderActNameRight"/>
          </w:pPr>
          <w:fldSimple w:instr=" Styleref &quot;Name of Act/Reg&quot; ">
            <w:r w:rsidR="00A92B50">
              <w:rPr>
                <w:noProof/>
              </w:rPr>
              <w:t>Iron Ore Processing (BHP Minerals) Agreement Act 1994</w:t>
            </w:r>
          </w:fldSimple>
        </w:p>
      </w:tc>
    </w:tr>
    <w:tr w:rsidR="003B6741">
      <w:tc>
        <w:tcPr>
          <w:tcW w:w="5760" w:type="dxa"/>
        </w:tcPr>
        <w:p w:rsidR="003B6741" w:rsidRDefault="003B6741">
          <w:pPr>
            <w:pStyle w:val="HeaderTextRight"/>
          </w:pPr>
        </w:p>
      </w:tc>
      <w:tc>
        <w:tcPr>
          <w:tcW w:w="1552" w:type="dxa"/>
        </w:tcPr>
        <w:p w:rsidR="003B6741" w:rsidRDefault="003B6741">
          <w:pPr>
            <w:pStyle w:val="HeaderNumberRight"/>
          </w:pPr>
        </w:p>
      </w:tc>
    </w:tr>
    <w:tr w:rsidR="003B6741">
      <w:tc>
        <w:tcPr>
          <w:tcW w:w="5760" w:type="dxa"/>
        </w:tcPr>
        <w:p w:rsidR="003B6741" w:rsidRDefault="003B6741">
          <w:pPr>
            <w:pStyle w:val="HeaderTextRight"/>
          </w:pPr>
        </w:p>
      </w:tc>
      <w:tc>
        <w:tcPr>
          <w:tcW w:w="1552" w:type="dxa"/>
        </w:tcPr>
        <w:p w:rsidR="003B6741" w:rsidRDefault="003B6741">
          <w:pPr>
            <w:pStyle w:val="HeaderNumberRight"/>
          </w:pPr>
        </w:p>
      </w:tc>
    </w:tr>
    <w:tr w:rsidR="003B6741">
      <w:trPr>
        <w:cantSplit/>
      </w:trPr>
      <w:tc>
        <w:tcPr>
          <w:tcW w:w="7312" w:type="dxa"/>
          <w:gridSpan w:val="2"/>
        </w:tcPr>
        <w:p w:rsidR="003B6741" w:rsidRDefault="003B6741">
          <w:pPr>
            <w:pStyle w:val="HeaderSectionRight"/>
          </w:pPr>
        </w:p>
      </w:tc>
    </w:tr>
  </w:tbl>
  <w:p w:rsidR="003B6741" w:rsidRDefault="003B67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B6741">
      <w:trPr>
        <w:cantSplit/>
      </w:trPr>
      <w:tc>
        <w:tcPr>
          <w:tcW w:w="7312" w:type="dxa"/>
          <w:gridSpan w:val="2"/>
        </w:tcPr>
        <w:p w:rsidR="003B6741" w:rsidRDefault="00FC5C2C">
          <w:pPr>
            <w:pStyle w:val="HeaderActNameLeft"/>
          </w:pPr>
          <w:fldSimple w:instr=" Styleref &quot;Name of Act/Reg&quot; ">
            <w:r w:rsidR="00A92B50">
              <w:rPr>
                <w:noProof/>
              </w:rPr>
              <w:t>Iron Ore Processing (BHP Minerals) Agreement Act 1994</w:t>
            </w:r>
          </w:fldSimple>
        </w:p>
      </w:tc>
    </w:tr>
    <w:tr w:rsidR="003B6741">
      <w:tc>
        <w:tcPr>
          <w:tcW w:w="1305" w:type="dxa"/>
        </w:tcPr>
        <w:p w:rsidR="003B6741" w:rsidRDefault="00FC5C2C">
          <w:pPr>
            <w:pStyle w:val="HeaderNumberLeft"/>
          </w:pPr>
          <w:r>
            <w:fldChar w:fldCharType="begin"/>
          </w:r>
          <w:r>
            <w:instrText xml:space="preserve"> styleref CharPartNo </w:instrText>
          </w:r>
          <w:r>
            <w:fldChar w:fldCharType="end"/>
          </w:r>
        </w:p>
      </w:tc>
      <w:tc>
        <w:tcPr>
          <w:tcW w:w="6007" w:type="dxa"/>
        </w:tcPr>
        <w:p w:rsidR="003B6741" w:rsidRDefault="00FC5C2C">
          <w:pPr>
            <w:pStyle w:val="HeaderTextLeft"/>
          </w:pPr>
          <w:r>
            <w:fldChar w:fldCharType="begin"/>
          </w:r>
          <w:r>
            <w:instrText xml:space="preserve"> styleref CharPartText </w:instrText>
          </w:r>
          <w:r>
            <w:fldChar w:fldCharType="end"/>
          </w:r>
        </w:p>
      </w:tc>
    </w:tr>
    <w:tr w:rsidR="003B6741">
      <w:tc>
        <w:tcPr>
          <w:tcW w:w="1305" w:type="dxa"/>
        </w:tcPr>
        <w:p w:rsidR="003B6741" w:rsidRDefault="00FC5C2C">
          <w:pPr>
            <w:pStyle w:val="HeaderNumberLeft"/>
          </w:pPr>
          <w:r>
            <w:fldChar w:fldCharType="begin"/>
          </w:r>
          <w:r>
            <w:instrText xml:space="preserve"> styleref CharDivNo </w:instrText>
          </w:r>
          <w:r>
            <w:fldChar w:fldCharType="end"/>
          </w:r>
        </w:p>
      </w:tc>
      <w:tc>
        <w:tcPr>
          <w:tcW w:w="6007" w:type="dxa"/>
        </w:tcPr>
        <w:p w:rsidR="003B6741" w:rsidRDefault="00FC5C2C">
          <w:pPr>
            <w:pStyle w:val="HeaderTextLeft"/>
          </w:pPr>
          <w:r>
            <w:fldChar w:fldCharType="begin"/>
          </w:r>
          <w:r>
            <w:instrText xml:space="preserve"> styleref CharDivText </w:instrText>
          </w:r>
          <w:r>
            <w:fldChar w:fldCharType="end"/>
          </w:r>
        </w:p>
      </w:tc>
    </w:tr>
    <w:tr w:rsidR="003B6741">
      <w:trPr>
        <w:cantSplit/>
      </w:trPr>
      <w:tc>
        <w:tcPr>
          <w:tcW w:w="7312" w:type="dxa"/>
          <w:gridSpan w:val="2"/>
        </w:tcPr>
        <w:p w:rsidR="003B6741" w:rsidRDefault="00FC5C2C">
          <w:pPr>
            <w:pStyle w:val="HeaderSectionLeft"/>
          </w:pPr>
          <w:r>
            <w:t xml:space="preserve">s. </w:t>
          </w:r>
          <w:fldSimple w:instr=" styleref CharSectno ">
            <w:r w:rsidR="00A92B50">
              <w:rPr>
                <w:noProof/>
              </w:rPr>
              <w:t>1</w:t>
            </w:r>
          </w:fldSimple>
        </w:p>
      </w:tc>
    </w:tr>
  </w:tbl>
  <w:p w:rsidR="003B6741" w:rsidRDefault="003B674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B6741">
      <w:trPr>
        <w:cantSplit/>
      </w:trPr>
      <w:tc>
        <w:tcPr>
          <w:tcW w:w="7312" w:type="dxa"/>
          <w:gridSpan w:val="2"/>
        </w:tcPr>
        <w:p w:rsidR="003B6741" w:rsidRDefault="00FC5C2C">
          <w:pPr>
            <w:pStyle w:val="HeaderActNameRight"/>
          </w:pPr>
          <w:fldSimple w:instr=" Styleref &quot;Name of Act/Reg&quot; ">
            <w:r w:rsidR="00A92B50">
              <w:rPr>
                <w:noProof/>
              </w:rPr>
              <w:t>Iron Ore Processing (BHP Minerals) Agreement Act 1994</w:t>
            </w:r>
          </w:fldSimple>
        </w:p>
      </w:tc>
    </w:tr>
    <w:tr w:rsidR="003B6741">
      <w:tc>
        <w:tcPr>
          <w:tcW w:w="5985" w:type="dxa"/>
        </w:tcPr>
        <w:p w:rsidR="003B6741" w:rsidRDefault="00FC5C2C">
          <w:pPr>
            <w:pStyle w:val="HeaderTextRight"/>
          </w:pPr>
          <w:r>
            <w:fldChar w:fldCharType="begin"/>
          </w:r>
          <w:r>
            <w:instrText xml:space="preserve"> styleref CharPartText </w:instrText>
          </w:r>
          <w:r>
            <w:fldChar w:fldCharType="end"/>
          </w:r>
        </w:p>
      </w:tc>
      <w:tc>
        <w:tcPr>
          <w:tcW w:w="1327" w:type="dxa"/>
        </w:tcPr>
        <w:p w:rsidR="003B6741" w:rsidRDefault="00FC5C2C">
          <w:pPr>
            <w:pStyle w:val="HeaderNumberRight"/>
          </w:pPr>
          <w:r>
            <w:fldChar w:fldCharType="begin"/>
          </w:r>
          <w:r>
            <w:instrText xml:space="preserve"> styleref CharPartNo </w:instrText>
          </w:r>
          <w:r>
            <w:fldChar w:fldCharType="end"/>
          </w:r>
        </w:p>
      </w:tc>
    </w:tr>
    <w:tr w:rsidR="003B6741">
      <w:tc>
        <w:tcPr>
          <w:tcW w:w="5985" w:type="dxa"/>
        </w:tcPr>
        <w:p w:rsidR="003B6741" w:rsidRDefault="00FC5C2C">
          <w:pPr>
            <w:pStyle w:val="HeaderTextRight"/>
          </w:pPr>
          <w:r>
            <w:fldChar w:fldCharType="begin"/>
          </w:r>
          <w:r>
            <w:instrText xml:space="preserve"> styleref CharDivText </w:instrText>
          </w:r>
          <w:r>
            <w:fldChar w:fldCharType="end"/>
          </w:r>
        </w:p>
      </w:tc>
      <w:tc>
        <w:tcPr>
          <w:tcW w:w="1327" w:type="dxa"/>
        </w:tcPr>
        <w:p w:rsidR="003B6741" w:rsidRDefault="00FC5C2C">
          <w:pPr>
            <w:pStyle w:val="HeaderNumberRight"/>
          </w:pPr>
          <w:r>
            <w:fldChar w:fldCharType="begin"/>
          </w:r>
          <w:r>
            <w:instrText xml:space="preserve"> styleref CharDivNo </w:instrText>
          </w:r>
          <w:r>
            <w:fldChar w:fldCharType="end"/>
          </w:r>
        </w:p>
      </w:tc>
    </w:tr>
    <w:tr w:rsidR="003B6741">
      <w:trPr>
        <w:cantSplit/>
      </w:trPr>
      <w:tc>
        <w:tcPr>
          <w:tcW w:w="7312" w:type="dxa"/>
          <w:gridSpan w:val="2"/>
        </w:tcPr>
        <w:p w:rsidR="003B6741" w:rsidRDefault="00FC5C2C">
          <w:pPr>
            <w:pStyle w:val="HeaderSectionRight"/>
          </w:pPr>
          <w:r>
            <w:t xml:space="preserve">s. </w:t>
          </w:r>
          <w:fldSimple w:instr=" styleref CharSectno ">
            <w:r w:rsidR="00A92B50">
              <w:rPr>
                <w:noProof/>
              </w:rPr>
              <w:t>1</w:t>
            </w:r>
          </w:fldSimple>
        </w:p>
      </w:tc>
    </w:tr>
  </w:tbl>
  <w:p w:rsidR="003B6741" w:rsidRDefault="003B674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6741">
      <w:trPr>
        <w:cantSplit/>
      </w:trPr>
      <w:tc>
        <w:tcPr>
          <w:tcW w:w="7312" w:type="dxa"/>
          <w:gridSpan w:val="2"/>
        </w:tcPr>
        <w:p w:rsidR="003B6741" w:rsidRDefault="00FC5C2C">
          <w:pPr>
            <w:pStyle w:val="HeaderActNameLeft"/>
          </w:pPr>
          <w:fldSimple w:instr=" Styleref &quot;Name of Act/Reg&quot; ">
            <w:r w:rsidR="00A92B50">
              <w:rPr>
                <w:noProof/>
              </w:rPr>
              <w:t>Iron Ore Processing (BHP Minerals) Agreement Act 1994</w:t>
            </w:r>
          </w:fldSimple>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rPr>
        <w:cantSplit/>
      </w:trPr>
      <w:tc>
        <w:tcPr>
          <w:tcW w:w="7312" w:type="dxa"/>
          <w:gridSpan w:val="2"/>
        </w:tcPr>
        <w:p w:rsidR="003B6741" w:rsidRDefault="00FC5C2C">
          <w:pPr>
            <w:pStyle w:val="HeaderSectionLeft"/>
          </w:pPr>
          <w:r>
            <w:fldChar w:fldCharType="begin"/>
          </w:r>
          <w:r>
            <w:instrText xml:space="preserve"> styleref CharSchNo</w:instrText>
          </w:r>
          <w:r>
            <w:fldChar w:fldCharType="end"/>
          </w:r>
        </w:p>
      </w:tc>
    </w:tr>
  </w:tbl>
  <w:p w:rsidR="003B6741" w:rsidRDefault="003B67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B6741">
      <w:trPr>
        <w:gridAfter w:val="1"/>
        <w:wAfter w:w="36" w:type="dxa"/>
        <w:cantSplit/>
      </w:trPr>
      <w:tc>
        <w:tcPr>
          <w:tcW w:w="7312" w:type="dxa"/>
          <w:gridSpan w:val="3"/>
        </w:tcPr>
        <w:p w:rsidR="003B6741" w:rsidRDefault="00FC5C2C">
          <w:pPr>
            <w:pStyle w:val="HeaderActNameRight"/>
          </w:pPr>
          <w:fldSimple w:instr=" Styleref &quot;Name of Act/Reg&quot; ">
            <w:r w:rsidR="00A92B50">
              <w:rPr>
                <w:noProof/>
              </w:rPr>
              <w:t>Iron Ore Processing (BHP Minerals) Agreement Act 1994</w:t>
            </w:r>
          </w:fldSimple>
        </w:p>
      </w:tc>
    </w:tr>
    <w:tr w:rsidR="003B6741">
      <w:tblPrEx>
        <w:tblCellMar>
          <w:left w:w="72" w:type="dxa"/>
          <w:right w:w="72" w:type="dxa"/>
        </w:tblCellMar>
      </w:tblPrEx>
      <w:trPr>
        <w:gridBefore w:val="1"/>
        <w:wBefore w:w="36" w:type="dxa"/>
      </w:trPr>
      <w:tc>
        <w:tcPr>
          <w:tcW w:w="5760" w:type="dxa"/>
        </w:tcPr>
        <w:p w:rsidR="003B6741" w:rsidRDefault="003B6741">
          <w:pPr>
            <w:pStyle w:val="HeaderTextRight"/>
          </w:pPr>
        </w:p>
      </w:tc>
      <w:tc>
        <w:tcPr>
          <w:tcW w:w="1552" w:type="dxa"/>
          <w:gridSpan w:val="2"/>
        </w:tcPr>
        <w:p w:rsidR="003B6741" w:rsidRDefault="003B6741">
          <w:pPr>
            <w:pStyle w:val="HeaderNumberRight"/>
          </w:pPr>
        </w:p>
      </w:tc>
    </w:tr>
    <w:tr w:rsidR="003B6741">
      <w:tblPrEx>
        <w:tblCellMar>
          <w:left w:w="72" w:type="dxa"/>
          <w:right w:w="72" w:type="dxa"/>
        </w:tblCellMar>
      </w:tblPrEx>
      <w:trPr>
        <w:gridBefore w:val="1"/>
        <w:wBefore w:w="36" w:type="dxa"/>
      </w:trPr>
      <w:tc>
        <w:tcPr>
          <w:tcW w:w="5760" w:type="dxa"/>
        </w:tcPr>
        <w:p w:rsidR="003B6741" w:rsidRDefault="003B6741">
          <w:pPr>
            <w:pStyle w:val="HeaderTextRight"/>
          </w:pPr>
        </w:p>
      </w:tc>
      <w:tc>
        <w:tcPr>
          <w:tcW w:w="1552" w:type="dxa"/>
          <w:gridSpan w:val="2"/>
        </w:tcPr>
        <w:p w:rsidR="003B6741" w:rsidRDefault="003B6741">
          <w:pPr>
            <w:pStyle w:val="HeaderNumberRight"/>
          </w:pPr>
        </w:p>
      </w:tc>
    </w:tr>
    <w:tr w:rsidR="003B6741">
      <w:trPr>
        <w:gridAfter w:val="1"/>
        <w:wAfter w:w="36" w:type="dxa"/>
        <w:cantSplit/>
      </w:trPr>
      <w:tc>
        <w:tcPr>
          <w:tcW w:w="7312" w:type="dxa"/>
          <w:gridSpan w:val="3"/>
        </w:tcPr>
        <w:p w:rsidR="003B6741" w:rsidRDefault="00FC5C2C">
          <w:pPr>
            <w:pStyle w:val="HeaderSectionRight"/>
          </w:pPr>
          <w:r>
            <w:fldChar w:fldCharType="begin"/>
          </w:r>
          <w:r>
            <w:instrText xml:space="preserve"> styleref CharSchNo </w:instrText>
          </w:r>
          <w:r>
            <w:fldChar w:fldCharType="end"/>
          </w:r>
        </w:p>
      </w:tc>
    </w:tr>
  </w:tbl>
  <w:p w:rsidR="003B6741" w:rsidRDefault="003B674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6741">
      <w:trPr>
        <w:cantSplit/>
      </w:trPr>
      <w:tc>
        <w:tcPr>
          <w:tcW w:w="7312" w:type="dxa"/>
          <w:gridSpan w:val="2"/>
        </w:tcPr>
        <w:p w:rsidR="003B6741" w:rsidRDefault="00FC5C2C">
          <w:pPr>
            <w:pStyle w:val="HeaderActNameLeft"/>
          </w:pPr>
          <w:fldSimple w:instr=" Styleref &quot;Name of Act/Reg&quot; ">
            <w:r w:rsidR="00A92B50">
              <w:rPr>
                <w:noProof/>
              </w:rPr>
              <w:t>Iron Ore Processing (BHP Minerals) Agreement Act 1994</w:t>
            </w:r>
          </w:fldSimple>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c>
        <w:tcPr>
          <w:tcW w:w="1548" w:type="dxa"/>
        </w:tcPr>
        <w:p w:rsidR="003B6741" w:rsidRDefault="003B6741">
          <w:pPr>
            <w:pStyle w:val="HeaderNumberLeft"/>
          </w:pPr>
        </w:p>
      </w:tc>
      <w:tc>
        <w:tcPr>
          <w:tcW w:w="5764" w:type="dxa"/>
        </w:tcPr>
        <w:p w:rsidR="003B6741" w:rsidRDefault="003B6741">
          <w:pPr>
            <w:pStyle w:val="HeaderTextLeft"/>
          </w:pPr>
        </w:p>
      </w:tc>
    </w:tr>
    <w:tr w:rsidR="003B6741">
      <w:trPr>
        <w:cantSplit/>
      </w:trPr>
      <w:tc>
        <w:tcPr>
          <w:tcW w:w="7312" w:type="dxa"/>
          <w:gridSpan w:val="2"/>
        </w:tcPr>
        <w:p w:rsidR="003B6741" w:rsidRDefault="003B6741">
          <w:pPr>
            <w:pStyle w:val="HeaderSectionLeft"/>
          </w:pPr>
        </w:p>
      </w:tc>
    </w:tr>
  </w:tbl>
  <w:p w:rsidR="003B6741" w:rsidRDefault="003B67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B6741">
      <w:trPr>
        <w:cantSplit/>
      </w:trPr>
      <w:tc>
        <w:tcPr>
          <w:tcW w:w="7312" w:type="dxa"/>
          <w:gridSpan w:val="2"/>
        </w:tcPr>
        <w:p w:rsidR="003B6741" w:rsidRDefault="00FC5C2C">
          <w:pPr>
            <w:pStyle w:val="HeaderActNameRight"/>
          </w:pPr>
          <w:fldSimple w:instr=" Styleref &quot;Name of Act/Reg&quot; ">
            <w:r w:rsidR="00A92B50">
              <w:rPr>
                <w:noProof/>
              </w:rPr>
              <w:t>Iron Ore Processing (BHP Minerals) Agreement Act 1994</w:t>
            </w:r>
          </w:fldSimple>
        </w:p>
      </w:tc>
    </w:tr>
    <w:tr w:rsidR="003B6741">
      <w:tc>
        <w:tcPr>
          <w:tcW w:w="5760" w:type="dxa"/>
        </w:tcPr>
        <w:p w:rsidR="003B6741" w:rsidRDefault="003B6741">
          <w:pPr>
            <w:pStyle w:val="HeaderTextRight"/>
          </w:pPr>
        </w:p>
      </w:tc>
      <w:tc>
        <w:tcPr>
          <w:tcW w:w="1552" w:type="dxa"/>
        </w:tcPr>
        <w:p w:rsidR="003B6741" w:rsidRDefault="003B6741">
          <w:pPr>
            <w:pStyle w:val="HeaderNumberRight"/>
          </w:pPr>
        </w:p>
      </w:tc>
    </w:tr>
    <w:tr w:rsidR="003B6741">
      <w:tc>
        <w:tcPr>
          <w:tcW w:w="5760" w:type="dxa"/>
        </w:tcPr>
        <w:p w:rsidR="003B6741" w:rsidRDefault="003B6741">
          <w:pPr>
            <w:pStyle w:val="HeaderTextRight"/>
          </w:pPr>
        </w:p>
      </w:tc>
      <w:tc>
        <w:tcPr>
          <w:tcW w:w="1552" w:type="dxa"/>
        </w:tcPr>
        <w:p w:rsidR="003B6741" w:rsidRDefault="003B6741">
          <w:pPr>
            <w:pStyle w:val="HeaderNumberRight"/>
          </w:pPr>
        </w:p>
      </w:tc>
    </w:tr>
    <w:tr w:rsidR="003B6741">
      <w:trPr>
        <w:cantSplit/>
      </w:trPr>
      <w:tc>
        <w:tcPr>
          <w:tcW w:w="7312" w:type="dxa"/>
          <w:gridSpan w:val="2"/>
        </w:tcPr>
        <w:p w:rsidR="003B6741" w:rsidRDefault="003B6741">
          <w:pPr>
            <w:pStyle w:val="HeaderSectionRight"/>
          </w:pPr>
        </w:p>
      </w:tc>
    </w:tr>
  </w:tbl>
  <w:p w:rsidR="003B6741" w:rsidRDefault="003B674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3B674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FC5C2C">
    <w:pPr>
      <w:pStyle w:val="headerpartodd"/>
      <w:ind w:left="0" w:firstLine="0"/>
      <w:rPr>
        <w:i/>
      </w:rPr>
    </w:pPr>
    <w:r>
      <w:rPr>
        <w:i/>
      </w:rPr>
      <w:fldChar w:fldCharType="begin"/>
    </w:r>
    <w:r>
      <w:rPr>
        <w:i/>
      </w:rPr>
      <w:instrText xml:space="preserve"> Styleref "Name of Act/Reg" </w:instrText>
    </w:r>
    <w:r>
      <w:rPr>
        <w:i/>
      </w:rPr>
      <w:fldChar w:fldCharType="separate"/>
    </w:r>
    <w:r w:rsidR="00A92B50">
      <w:rPr>
        <w:i/>
        <w:noProof/>
      </w:rPr>
      <w:t>Iron Ore Processing (BHP Minerals) Agreement Act 1994</w:t>
    </w:r>
    <w:r>
      <w:rPr>
        <w:i/>
      </w:rPr>
      <w:fldChar w:fldCharType="end"/>
    </w:r>
  </w:p>
  <w:p w:rsidR="003B6741" w:rsidRDefault="003B6741">
    <w:pPr>
      <w:pStyle w:val="headerpartodd"/>
      <w:ind w:left="0" w:firstLine="0"/>
      <w:rPr>
        <w:b w:val="0"/>
        <w:i/>
      </w:rPr>
    </w:pPr>
  </w:p>
  <w:p w:rsidR="003B6741" w:rsidRDefault="003B6741">
    <w:pPr>
      <w:pStyle w:val="headerpart"/>
    </w:pPr>
  </w:p>
  <w:p w:rsidR="003B6741" w:rsidRDefault="003B6741">
    <w:pPr>
      <w:pStyle w:val="headerpart"/>
    </w:pPr>
  </w:p>
  <w:p w:rsidR="003B6741" w:rsidRDefault="003B6741">
    <w:pPr>
      <w:pBdr>
        <w:bottom w:val="single" w:sz="6" w:space="1" w:color="auto"/>
      </w:pBdr>
      <w:rPr>
        <w:b/>
      </w:rPr>
    </w:pPr>
  </w:p>
  <w:p w:rsidR="003B6741" w:rsidRDefault="003B674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41" w:rsidRDefault="00FC5C2C">
    <w:pPr>
      <w:pStyle w:val="headerpartodd"/>
      <w:ind w:left="0" w:firstLine="0"/>
      <w:jc w:val="right"/>
      <w:rPr>
        <w:i/>
      </w:rPr>
    </w:pPr>
    <w:r>
      <w:rPr>
        <w:i/>
      </w:rPr>
      <w:fldChar w:fldCharType="begin"/>
    </w:r>
    <w:r>
      <w:rPr>
        <w:i/>
      </w:rPr>
      <w:instrText xml:space="preserve"> Styleref "Name of Act/Reg" </w:instrText>
    </w:r>
    <w:r>
      <w:rPr>
        <w:i/>
      </w:rPr>
      <w:fldChar w:fldCharType="separate"/>
    </w:r>
    <w:r w:rsidR="00A92B50">
      <w:rPr>
        <w:i/>
        <w:noProof/>
      </w:rPr>
      <w:t>Iron Ore Processing (BHP Minerals) Agreement Act 1994</w:t>
    </w:r>
    <w:r>
      <w:rPr>
        <w:i/>
      </w:rPr>
      <w:fldChar w:fldCharType="end"/>
    </w:r>
  </w:p>
  <w:p w:rsidR="003B6741" w:rsidRDefault="003B6741">
    <w:pPr>
      <w:pStyle w:val="headerpartodd"/>
      <w:ind w:left="0" w:firstLine="0"/>
      <w:jc w:val="right"/>
      <w:rPr>
        <w:b w:val="0"/>
        <w:i/>
      </w:rPr>
    </w:pPr>
  </w:p>
  <w:p w:rsidR="003B6741" w:rsidRDefault="003B6741">
    <w:pPr>
      <w:pStyle w:val="headerpart"/>
      <w:jc w:val="right"/>
    </w:pPr>
  </w:p>
  <w:p w:rsidR="003B6741" w:rsidRDefault="003B6741">
    <w:pPr>
      <w:pStyle w:val="headerpart"/>
      <w:jc w:val="right"/>
    </w:pPr>
  </w:p>
  <w:p w:rsidR="003B6741" w:rsidRDefault="003B6741">
    <w:pPr>
      <w:pBdr>
        <w:bottom w:val="single" w:sz="6" w:space="1" w:color="auto"/>
      </w:pBdr>
      <w:jc w:val="right"/>
      <w:rPr>
        <w:b/>
      </w:rPr>
    </w:pPr>
  </w:p>
  <w:p w:rsidR="003B6741" w:rsidRDefault="003B67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2C"/>
    <w:rsid w:val="003B6741"/>
    <w:rsid w:val="00A92B50"/>
    <w:rsid w:val="00B30BA5"/>
    <w:rsid w:val="00EA7CE1"/>
    <w:rsid w:val="00FC5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9126</Words>
  <Characters>45904</Characters>
  <Application>Microsoft Office Word</Application>
  <DocSecurity>0</DocSecurity>
  <Lines>1067</Lines>
  <Paragraphs>337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54693</CharactersWithSpaces>
  <SharedDoc>false</SharedDoc>
  <HLinks>
    <vt:vector size="6" baseType="variant">
      <vt:variant>
        <vt:i4>65542</vt:i4>
      </vt:variant>
      <vt:variant>
        <vt:i4>1832</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1994 - 01-a0-05</dc:title>
  <dc:subject/>
  <dc:creator>harroldd</dc:creator>
  <cp:keywords/>
  <cp:lastModifiedBy>svcMRProcess</cp:lastModifiedBy>
  <cp:revision>4</cp:revision>
  <cp:lastPrinted>2004-02-13T08:26:00Z</cp:lastPrinted>
  <dcterms:created xsi:type="dcterms:W3CDTF">2013-02-17T09:24:00Z</dcterms:created>
  <dcterms:modified xsi:type="dcterms:W3CDTF">2013-02-17T09:24:00Z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20040305</vt:lpwstr>
  </property>
  <property fmtid="{D5CDD505-2E9C-101B-9397-08002B2CF9AE}" pid="4" name="DocumentType">
    <vt:lpwstr>Act</vt:lpwstr>
  </property>
  <property fmtid="{D5CDD505-2E9C-101B-9397-08002B2CF9AE}" pid="5" name="OwlsUID">
    <vt:i4>399</vt:i4>
  </property>
  <property fmtid="{D5CDD505-2E9C-101B-9397-08002B2CF9AE}" pid="6" name="AsAtDate">
    <vt:lpwstr>05 Mar 2004</vt:lpwstr>
  </property>
  <property fmtid="{D5CDD505-2E9C-101B-9397-08002B2CF9AE}" pid="7" name="Suffix">
    <vt:lpwstr>01-a0-05</vt:lpwstr>
  </property>
</Properties>
</file>