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835" w:rsidRDefault="00017374">
      <w:pPr>
        <w:pStyle w:val="WA"/>
      </w:pPr>
      <w:bookmarkStart w:id="0" w:name="_GoBack"/>
      <w:bookmarkEnd w:id="0"/>
      <w:r>
        <w:t>Western Australia</w:t>
      </w:r>
    </w:p>
    <w:p w:rsidR="00B54835" w:rsidRDefault="00017374">
      <w:pPr>
        <w:pStyle w:val="NameofActRegPage1"/>
        <w:spacing w:before="3760" w:after="4200"/>
      </w:pPr>
      <w:r>
        <w:fldChar w:fldCharType="begin"/>
      </w:r>
      <w:r>
        <w:instrText xml:space="preserve"> STYLEREF "Name Of Act/Reg"</w:instrText>
      </w:r>
      <w:r>
        <w:fldChar w:fldCharType="separate"/>
      </w:r>
      <w:r w:rsidR="002577D5">
        <w:rPr>
          <w:noProof/>
        </w:rPr>
        <w:t>Kwinana-Mundijong-Jarrahdale Railway Extension Act 1967</w:t>
      </w:r>
      <w:r>
        <w:fldChar w:fldCharType="end"/>
      </w:r>
    </w:p>
    <w:p w:rsidR="00B54835" w:rsidRDefault="00B54835">
      <w:pPr>
        <w:jc w:val="center"/>
        <w:rPr>
          <w:b/>
        </w:rPr>
        <w:sectPr w:rsidR="00B5483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B54835" w:rsidRDefault="00017374">
      <w:pPr>
        <w:pStyle w:val="WA"/>
      </w:pPr>
      <w:r>
        <w:lastRenderedPageBreak/>
        <w:t>Western Australia</w:t>
      </w:r>
    </w:p>
    <w:p w:rsidR="00B54835" w:rsidRDefault="00017374">
      <w:pPr>
        <w:pStyle w:val="NameofActRegPage1"/>
      </w:pPr>
      <w:r>
        <w:fldChar w:fldCharType="begin"/>
      </w:r>
      <w:r>
        <w:instrText xml:space="preserve"> STYLEREF "Name Of Act/Reg"</w:instrText>
      </w:r>
      <w:r>
        <w:fldChar w:fldCharType="separate"/>
      </w:r>
      <w:r w:rsidR="002577D5">
        <w:rPr>
          <w:noProof/>
        </w:rPr>
        <w:t>Kwinana-Mundijong-Jarrahdale Railway Extension Act 1967</w:t>
      </w:r>
      <w:r>
        <w:fldChar w:fldCharType="end"/>
      </w:r>
    </w:p>
    <w:p w:rsidR="00B54835" w:rsidRDefault="00017374">
      <w:pPr>
        <w:pStyle w:val="Arrangement"/>
      </w:pPr>
      <w:r>
        <w:t>CONTENTS</w:t>
      </w:r>
    </w:p>
    <w:p w:rsidR="00B54835" w:rsidRDefault="0001737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_Toc411304968 \h </w:instrText>
      </w:r>
      <w:r>
        <w:rPr>
          <w:noProof/>
        </w:rPr>
      </w:r>
      <w:r>
        <w:rPr>
          <w:noProof/>
        </w:rPr>
        <w:fldChar w:fldCharType="separate"/>
      </w:r>
      <w:r w:rsidR="002577D5">
        <w:rPr>
          <w:noProof/>
        </w:rPr>
        <w:t>1</w:t>
      </w:r>
      <w:r>
        <w:rPr>
          <w:noProof/>
        </w:rPr>
        <w:fldChar w:fldCharType="end"/>
      </w:r>
    </w:p>
    <w:p w:rsidR="00B54835" w:rsidRDefault="00017374">
      <w:pPr>
        <w:pStyle w:val="TOC4"/>
        <w:tabs>
          <w:tab w:val="left" w:pos="1483"/>
        </w:tabs>
        <w:rPr>
          <w:noProof/>
        </w:rPr>
      </w:pPr>
      <w:r>
        <w:rPr>
          <w:noProof/>
        </w:rPr>
        <w:t>2</w:t>
      </w:r>
      <w:r>
        <w:rPr>
          <w:noProof/>
          <w:snapToGrid w:val="0"/>
        </w:rPr>
        <w:t>.</w:t>
      </w:r>
      <w:r>
        <w:rPr>
          <w:noProof/>
        </w:rPr>
        <w:tab/>
      </w:r>
      <w:r>
        <w:rPr>
          <w:noProof/>
          <w:snapToGrid w:val="0"/>
        </w:rPr>
        <w:t>Authority to construct railway</w:t>
      </w:r>
      <w:r>
        <w:rPr>
          <w:noProof/>
        </w:rPr>
        <w:tab/>
      </w:r>
      <w:r>
        <w:rPr>
          <w:noProof/>
        </w:rPr>
        <w:fldChar w:fldCharType="begin"/>
      </w:r>
      <w:r>
        <w:rPr>
          <w:noProof/>
        </w:rPr>
        <w:instrText xml:space="preserve"> PAGEREF _Toc411304969 \h </w:instrText>
      </w:r>
      <w:r>
        <w:rPr>
          <w:noProof/>
        </w:rPr>
      </w:r>
      <w:r>
        <w:rPr>
          <w:noProof/>
        </w:rPr>
        <w:fldChar w:fldCharType="separate"/>
      </w:r>
      <w:r w:rsidR="002577D5">
        <w:rPr>
          <w:noProof/>
        </w:rPr>
        <w:t>1</w:t>
      </w:r>
      <w:r>
        <w:rPr>
          <w:noProof/>
        </w:rPr>
        <w:fldChar w:fldCharType="end"/>
      </w:r>
    </w:p>
    <w:p w:rsidR="00B54835" w:rsidRDefault="00017374">
      <w:pPr>
        <w:pStyle w:val="TOC4"/>
        <w:tabs>
          <w:tab w:val="left" w:pos="1483"/>
        </w:tabs>
        <w:rPr>
          <w:noProof/>
        </w:rPr>
      </w:pPr>
      <w:r>
        <w:rPr>
          <w:noProof/>
        </w:rPr>
        <w:t>3</w:t>
      </w:r>
      <w:r>
        <w:rPr>
          <w:noProof/>
          <w:snapToGrid w:val="0"/>
        </w:rPr>
        <w:t>.</w:t>
      </w:r>
      <w:r>
        <w:rPr>
          <w:noProof/>
        </w:rPr>
        <w:tab/>
      </w:r>
      <w:r>
        <w:rPr>
          <w:noProof/>
          <w:snapToGrid w:val="0"/>
        </w:rPr>
        <w:t>Authority for deviation</w:t>
      </w:r>
      <w:r>
        <w:rPr>
          <w:noProof/>
        </w:rPr>
        <w:tab/>
      </w:r>
      <w:r>
        <w:rPr>
          <w:noProof/>
        </w:rPr>
        <w:fldChar w:fldCharType="begin"/>
      </w:r>
      <w:r>
        <w:rPr>
          <w:noProof/>
        </w:rPr>
        <w:instrText xml:space="preserve"> PAGEREF _Toc411304970 \h </w:instrText>
      </w:r>
      <w:r>
        <w:rPr>
          <w:noProof/>
        </w:rPr>
      </w:r>
      <w:r>
        <w:rPr>
          <w:noProof/>
        </w:rPr>
        <w:fldChar w:fldCharType="separate"/>
      </w:r>
      <w:r w:rsidR="002577D5">
        <w:rPr>
          <w:noProof/>
        </w:rPr>
        <w:t>2</w:t>
      </w:r>
      <w:r>
        <w:rPr>
          <w:noProof/>
        </w:rPr>
        <w:fldChar w:fldCharType="end"/>
      </w:r>
    </w:p>
    <w:p w:rsidR="00B54835" w:rsidRDefault="00017374">
      <w:pPr>
        <w:pStyle w:val="TOC2"/>
        <w:tabs>
          <w:tab w:val="right" w:pos="7086"/>
        </w:tabs>
        <w:rPr>
          <w:noProof/>
        </w:rPr>
      </w:pPr>
      <w:r>
        <w:rPr>
          <w:noProof/>
        </w:rPr>
        <w:t>Schedule</w:t>
      </w:r>
    </w:p>
    <w:p w:rsidR="00B54835" w:rsidRDefault="00017374">
      <w:pPr>
        <w:pStyle w:val="TOC2"/>
        <w:tabs>
          <w:tab w:val="right" w:pos="7086"/>
        </w:tabs>
        <w:rPr>
          <w:noProof/>
        </w:rPr>
      </w:pPr>
      <w:r>
        <w:rPr>
          <w:noProof/>
        </w:rPr>
        <w:t>NOTES</w:t>
      </w:r>
    </w:p>
    <w:p w:rsidR="00B54835" w:rsidRDefault="00017374">
      <w:pPr>
        <w:pStyle w:val="TOC2"/>
      </w:pPr>
      <w:r>
        <w:fldChar w:fldCharType="end"/>
      </w:r>
    </w:p>
    <w:p w:rsidR="00B54835" w:rsidRDefault="0001737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54835" w:rsidRDefault="00B54835">
      <w:pPr>
        <w:pStyle w:val="NoteHeading"/>
        <w:sectPr w:rsidR="00B5483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B54835" w:rsidRDefault="00017374">
      <w:pPr>
        <w:pStyle w:val="WA"/>
      </w:pPr>
      <w:r>
        <w:t>Western Australia</w:t>
      </w:r>
    </w:p>
    <w:p w:rsidR="00B54835" w:rsidRDefault="00017374">
      <w:pPr>
        <w:pStyle w:val="NameofActReg"/>
      </w:pPr>
      <w:r>
        <w:t>Kwinana</w:t>
      </w:r>
      <w:r>
        <w:noBreakHyphen/>
        <w:t>Mundijong</w:t>
      </w:r>
      <w:r>
        <w:noBreakHyphen/>
        <w:t xml:space="preserve">Jarrahdale Railway Extension Act 1967 </w:t>
      </w:r>
    </w:p>
    <w:p w:rsidR="00B54835" w:rsidRDefault="00017374">
      <w:pPr>
        <w:pStyle w:val="LongTitle"/>
        <w:rPr>
          <w:snapToGrid w:val="0"/>
        </w:rPr>
      </w:pPr>
      <w:r>
        <w:rPr>
          <w:snapToGrid w:val="0"/>
        </w:rPr>
        <w:t>An Act to authorize the construction of a railway to extend the Kwinana</w:t>
      </w:r>
      <w:r>
        <w:rPr>
          <w:snapToGrid w:val="0"/>
        </w:rPr>
        <w:noBreakHyphen/>
        <w:t>Mundijong</w:t>
      </w:r>
      <w:r>
        <w:rPr>
          <w:snapToGrid w:val="0"/>
        </w:rPr>
        <w:noBreakHyphen/>
        <w:t xml:space="preserve">Jarrahdale Railway. </w:t>
      </w:r>
    </w:p>
    <w:p w:rsidR="00B54835" w:rsidRDefault="00017374">
      <w:pPr>
        <w:pStyle w:val="AssentNote"/>
      </w:pPr>
      <w:r>
        <w:t xml:space="preserve">[Assented to 5 December 1967.] </w:t>
      </w:r>
    </w:p>
    <w:p w:rsidR="00B54835" w:rsidRDefault="00017374">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B54835" w:rsidRDefault="00017374">
      <w:pPr>
        <w:pStyle w:val="Heading5"/>
        <w:rPr>
          <w:snapToGrid w:val="0"/>
        </w:rPr>
      </w:pPr>
      <w:bookmarkStart w:id="1" w:name="_Toc411304968"/>
      <w:r>
        <w:rPr>
          <w:rStyle w:val="CharSectno"/>
        </w:rPr>
        <w:t>1</w:t>
      </w:r>
      <w:r>
        <w:rPr>
          <w:snapToGrid w:val="0"/>
        </w:rPr>
        <w:t>.</w:t>
      </w:r>
      <w:r>
        <w:rPr>
          <w:snapToGrid w:val="0"/>
        </w:rPr>
        <w:tab/>
        <w:t>Short title</w:t>
      </w:r>
      <w:bookmarkEnd w:id="1"/>
      <w:r>
        <w:rPr>
          <w:snapToGrid w:val="0"/>
        </w:rPr>
        <w:t xml:space="preserve"> </w:t>
      </w:r>
    </w:p>
    <w:p w:rsidR="00B54835" w:rsidRDefault="00017374">
      <w:pPr>
        <w:pStyle w:val="Subsection"/>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Extension Act 1967</w:t>
      </w:r>
      <w:r>
        <w:rPr>
          <w:snapToGrid w:val="0"/>
        </w:rPr>
        <w:t>.</w:t>
      </w:r>
    </w:p>
    <w:p w:rsidR="00B54835" w:rsidRDefault="00017374">
      <w:pPr>
        <w:pStyle w:val="Heading5"/>
        <w:rPr>
          <w:snapToGrid w:val="0"/>
        </w:rPr>
      </w:pPr>
      <w:bookmarkStart w:id="2" w:name="_Toc411304969"/>
      <w:r>
        <w:rPr>
          <w:rStyle w:val="CharSectno"/>
        </w:rPr>
        <w:t>2</w:t>
      </w:r>
      <w:r>
        <w:rPr>
          <w:snapToGrid w:val="0"/>
        </w:rPr>
        <w:t>.</w:t>
      </w:r>
      <w:r>
        <w:rPr>
          <w:snapToGrid w:val="0"/>
        </w:rPr>
        <w:tab/>
        <w:t>Authority to construct railway</w:t>
      </w:r>
      <w:bookmarkEnd w:id="2"/>
      <w:r>
        <w:rPr>
          <w:snapToGrid w:val="0"/>
        </w:rPr>
        <w:t xml:space="preserve"> </w:t>
      </w:r>
    </w:p>
    <w:p w:rsidR="00B54835" w:rsidRDefault="00017374">
      <w:pPr>
        <w:pStyle w:val="Subsection"/>
        <w:rPr>
          <w:snapToGrid w:val="0"/>
        </w:rPr>
      </w:pPr>
      <w:r>
        <w:rPr>
          <w:snapToGrid w:val="0"/>
        </w:rPr>
        <w:tab/>
      </w:r>
      <w:r>
        <w:rPr>
          <w:snapToGrid w:val="0"/>
        </w:rPr>
        <w:tab/>
        <w:t>It shall be lawful to construct and maintain a railway with all necessary, proper and usual works and conveniences in connection therewith as an extension of the Kwinana</w:t>
      </w:r>
      <w:r>
        <w:rPr>
          <w:snapToGrid w:val="0"/>
        </w:rPr>
        <w:noBreakHyphen/>
        <w:t>Mundijong</w:t>
      </w:r>
      <w:r>
        <w:rPr>
          <w:snapToGrid w:val="0"/>
        </w:rPr>
        <w:noBreakHyphen/>
        <w:t xml:space="preserve">Jarrahdale Railway constructed under the authority of the </w:t>
      </w:r>
      <w:r>
        <w:rPr>
          <w:i/>
          <w:snapToGrid w:val="0"/>
        </w:rPr>
        <w:t>Kwinana</w:t>
      </w:r>
      <w:r>
        <w:rPr>
          <w:i/>
          <w:snapToGrid w:val="0"/>
        </w:rPr>
        <w:noBreakHyphen/>
        <w:t>Mundijong</w:t>
      </w:r>
      <w:r>
        <w:rPr>
          <w:i/>
          <w:snapToGrid w:val="0"/>
        </w:rPr>
        <w:noBreakHyphen/>
        <w:t>Jarrahdale Railway Act 1961</w:t>
      </w:r>
      <w:r>
        <w:rPr>
          <w:snapToGrid w:val="0"/>
        </w:rPr>
        <w:t>, between the points and along the line described in the Schedule to this Act, and more particularly defined and delineated and coloured red on the plan marked C.E. Plan No. 59484 deposited pursuant to section ninety</w:t>
      </w:r>
      <w:r>
        <w:rPr>
          <w:snapToGrid w:val="0"/>
        </w:rPr>
        <w:noBreakHyphen/>
        <w:t xml:space="preserve">six of the </w:t>
      </w:r>
      <w:r>
        <w:rPr>
          <w:i/>
          <w:snapToGrid w:val="0"/>
        </w:rPr>
        <w:t>Public Works Act 1902</w:t>
      </w:r>
      <w:r>
        <w:rPr>
          <w:snapToGrid w:val="0"/>
        </w:rPr>
        <w:t>.</w:t>
      </w:r>
    </w:p>
    <w:p w:rsidR="00B54835" w:rsidRDefault="00017374">
      <w:pPr>
        <w:pStyle w:val="Heading5"/>
        <w:rPr>
          <w:snapToGrid w:val="0"/>
        </w:rPr>
      </w:pPr>
      <w:bookmarkStart w:id="3" w:name="_Toc411304970"/>
      <w:r>
        <w:rPr>
          <w:rStyle w:val="CharSectno"/>
        </w:rPr>
        <w:t>3</w:t>
      </w:r>
      <w:r>
        <w:rPr>
          <w:snapToGrid w:val="0"/>
        </w:rPr>
        <w:t>.</w:t>
      </w:r>
      <w:r>
        <w:rPr>
          <w:snapToGrid w:val="0"/>
        </w:rPr>
        <w:tab/>
        <w:t>Authority for deviation</w:t>
      </w:r>
      <w:bookmarkEnd w:id="3"/>
      <w:r>
        <w:rPr>
          <w:snapToGrid w:val="0"/>
        </w:rPr>
        <w:t xml:space="preserve"> </w:t>
      </w:r>
    </w:p>
    <w:p w:rsidR="00B54835" w:rsidRDefault="00017374">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the line as described in the Schedule to this Act, to the extend of five miles on either side of that line.</w:t>
      </w:r>
    </w:p>
    <w:p w:rsidR="00B54835" w:rsidRDefault="00B54835">
      <w:pPr>
        <w:rPr>
          <w:rStyle w:val="CharDivText"/>
        </w:rPr>
        <w:sectPr w:rsidR="00B5483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B54835" w:rsidRDefault="00017374">
      <w:pPr>
        <w:pStyle w:val="yScheduleHeading"/>
      </w:pPr>
      <w:r>
        <w:t xml:space="preserve">Schedule </w:t>
      </w:r>
    </w:p>
    <w:p w:rsidR="00B54835" w:rsidRDefault="00017374">
      <w:pPr>
        <w:pStyle w:val="yShoulderClause"/>
        <w:rPr>
          <w:snapToGrid w:val="0"/>
        </w:rPr>
      </w:pPr>
      <w:r>
        <w:rPr>
          <w:snapToGrid w:val="0"/>
        </w:rPr>
        <w:t>[S.2.]</w:t>
      </w:r>
    </w:p>
    <w:p w:rsidR="00B54835" w:rsidRDefault="00017374">
      <w:pPr>
        <w:pStyle w:val="MiscellaneousHeading"/>
        <w:jc w:val="center"/>
        <w:rPr>
          <w:snapToGrid w:val="0"/>
        </w:rPr>
      </w:pPr>
      <w:r>
        <w:rPr>
          <w:b/>
          <w:snapToGrid w:val="0"/>
        </w:rPr>
        <w:t>Kwinana</w:t>
      </w:r>
      <w:r>
        <w:rPr>
          <w:b/>
          <w:snapToGrid w:val="0"/>
        </w:rPr>
        <w:noBreakHyphen/>
        <w:t>Mundijong</w:t>
      </w:r>
      <w:r>
        <w:rPr>
          <w:b/>
          <w:snapToGrid w:val="0"/>
        </w:rPr>
        <w:noBreakHyphen/>
        <w:t>Jarrahdale Railway Extension</w:t>
      </w:r>
      <w:r>
        <w:rPr>
          <w:b/>
          <w:snapToGrid w:val="0"/>
        </w:rPr>
        <w:br/>
        <w:t>Description of line of Railway</w:t>
      </w:r>
    </w:p>
    <w:p w:rsidR="00B54835" w:rsidRDefault="00017374">
      <w:pPr>
        <w:pStyle w:val="yTable"/>
        <w:rPr>
          <w:snapToGrid w:val="0"/>
        </w:rPr>
      </w:pPr>
      <w:r>
        <w:rPr>
          <w:snapToGrid w:val="0"/>
        </w:rPr>
        <w:t>Commencing at a point at the end of the Mundijong to Jarrahdale Railway 36 miles 55 chains from Perth and proceeding thence in an easterly direction for about 54 chains thence in a north easterly direction for about 16 chains thence in a northerly direction for 30 chains thence in a north easterly direction for about 54 chains thence in a northerly direction for about 48 chains thence in a north easterly direction for about 17 chains thence in an easterly direction for about 53 chains thence in a north easterly direction for a distance of 39 chains terminating at a mileage of 40 miles 30 chains from Perth and more particularly as set out and delineated in red on map marked C.E. Plan No. 59484 deposited pursuant to the Public Works Act 1902, section 96.</w:t>
      </w:r>
    </w:p>
    <w:p w:rsidR="00B54835" w:rsidRDefault="00017374">
      <w:pPr>
        <w:pStyle w:val="yTable"/>
        <w:rPr>
          <w:snapToGrid w:val="0"/>
        </w:rPr>
      </w:pPr>
      <w:r>
        <w:rPr>
          <w:snapToGrid w:val="0"/>
        </w:rPr>
        <w:t>Total length three miles 55 chains.</w:t>
      </w:r>
    </w:p>
    <w:p w:rsidR="00B54835" w:rsidRDefault="00B54835">
      <w:pPr>
        <w:sectPr w:rsidR="00B54835">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B54835" w:rsidRDefault="00017374">
      <w:pPr>
        <w:pStyle w:val="nHeading2"/>
      </w:pPr>
      <w:r>
        <w:t>Notes</w:t>
      </w:r>
    </w:p>
    <w:p w:rsidR="00B54835" w:rsidRDefault="00017374">
      <w:pPr>
        <w:pStyle w:val="nSubsection"/>
        <w:rPr>
          <w:snapToGrid w:val="0"/>
        </w:rPr>
      </w:pPr>
      <w:r>
        <w:rPr>
          <w:snapToGrid w:val="0"/>
          <w:vertAlign w:val="superscript"/>
        </w:rPr>
        <w:t>1.</w:t>
      </w:r>
      <w:r>
        <w:rPr>
          <w:snapToGrid w:val="0"/>
        </w:rPr>
        <w:tab/>
        <w:t xml:space="preserve">This is a compilation of the </w:t>
      </w:r>
      <w:r>
        <w:rPr>
          <w:i/>
          <w:snapToGrid w:val="0"/>
        </w:rPr>
        <w:t>Kwinana</w:t>
      </w:r>
      <w:r>
        <w:rPr>
          <w:i/>
          <w:snapToGrid w:val="0"/>
        </w:rPr>
        <w:noBreakHyphen/>
        <w:t>Mundijong</w:t>
      </w:r>
      <w:r>
        <w:rPr>
          <w:i/>
          <w:snapToGrid w:val="0"/>
        </w:rPr>
        <w:noBreakHyphen/>
        <w:t>Jarrahdale Railway Extension Act 1967</w:t>
      </w:r>
      <w:r>
        <w:rPr>
          <w:snapToGrid w:val="0"/>
        </w:rPr>
        <w:t xml:space="preserve"> and includes all amendments effected by the other Acts referred to in the following Table.</w:t>
      </w:r>
    </w:p>
    <w:p w:rsidR="00B54835" w:rsidRDefault="00017374">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B54835">
        <w:trPr>
          <w:tblHeader/>
        </w:trPr>
        <w:tc>
          <w:tcPr>
            <w:tcW w:w="1701" w:type="dxa"/>
            <w:tcBorders>
              <w:top w:val="single" w:sz="4" w:space="0" w:color="auto"/>
            </w:tcBorders>
          </w:tcPr>
          <w:p w:rsidR="00B54835" w:rsidRDefault="00017374">
            <w:pPr>
              <w:pStyle w:val="nTable"/>
              <w:spacing w:after="60"/>
            </w:pPr>
            <w:r>
              <w:t>Act</w:t>
            </w:r>
          </w:p>
        </w:tc>
        <w:tc>
          <w:tcPr>
            <w:tcW w:w="992" w:type="dxa"/>
            <w:tcBorders>
              <w:top w:val="single" w:sz="4" w:space="0" w:color="auto"/>
            </w:tcBorders>
          </w:tcPr>
          <w:p w:rsidR="00B54835" w:rsidRDefault="00017374">
            <w:pPr>
              <w:pStyle w:val="nTable"/>
              <w:spacing w:after="60"/>
            </w:pPr>
            <w:r>
              <w:t>Number and Year</w:t>
            </w:r>
          </w:p>
        </w:tc>
        <w:tc>
          <w:tcPr>
            <w:tcW w:w="1276" w:type="dxa"/>
            <w:tcBorders>
              <w:top w:val="single" w:sz="4" w:space="0" w:color="auto"/>
            </w:tcBorders>
          </w:tcPr>
          <w:p w:rsidR="00B54835" w:rsidRDefault="00017374">
            <w:pPr>
              <w:pStyle w:val="nTable"/>
              <w:spacing w:after="60"/>
            </w:pPr>
            <w:r>
              <w:t>Assent</w:t>
            </w:r>
          </w:p>
        </w:tc>
        <w:tc>
          <w:tcPr>
            <w:tcW w:w="1701" w:type="dxa"/>
            <w:tcBorders>
              <w:top w:val="single" w:sz="4" w:space="0" w:color="auto"/>
            </w:tcBorders>
          </w:tcPr>
          <w:p w:rsidR="00B54835" w:rsidRDefault="00017374">
            <w:pPr>
              <w:pStyle w:val="nTable"/>
              <w:spacing w:after="60"/>
            </w:pPr>
            <w:r>
              <w:t>Commencement</w:t>
            </w:r>
          </w:p>
        </w:tc>
        <w:tc>
          <w:tcPr>
            <w:tcW w:w="1417" w:type="dxa"/>
            <w:tcBorders>
              <w:top w:val="single" w:sz="4" w:space="0" w:color="auto"/>
            </w:tcBorders>
          </w:tcPr>
          <w:p w:rsidR="00B54835" w:rsidRDefault="00017374">
            <w:pPr>
              <w:pStyle w:val="nTable"/>
              <w:spacing w:after="60"/>
            </w:pPr>
            <w:r>
              <w:t>Miscellaneous</w:t>
            </w:r>
          </w:p>
        </w:tc>
      </w:tr>
      <w:tr w:rsidR="00B54835">
        <w:tc>
          <w:tcPr>
            <w:tcW w:w="1701" w:type="dxa"/>
            <w:tcBorders>
              <w:top w:val="single" w:sz="4" w:space="0" w:color="auto"/>
              <w:bottom w:val="single" w:sz="4" w:space="0" w:color="auto"/>
            </w:tcBorders>
          </w:tcPr>
          <w:p w:rsidR="00B54835" w:rsidRDefault="00017374">
            <w:pPr>
              <w:pStyle w:val="nTable"/>
              <w:spacing w:after="60"/>
            </w:pPr>
            <w:r>
              <w:rPr>
                <w:i/>
              </w:rPr>
              <w:t>Kwinana</w:t>
            </w:r>
            <w:r>
              <w:rPr>
                <w:i/>
              </w:rPr>
              <w:noBreakHyphen/>
              <w:t>Mundijong</w:t>
            </w:r>
            <w:r>
              <w:rPr>
                <w:i/>
              </w:rPr>
              <w:noBreakHyphen/>
            </w:r>
            <w:r>
              <w:rPr>
                <w:i/>
              </w:rPr>
              <w:br/>
              <w:t>Jarrahdale Railway Extension Act 1967</w:t>
            </w:r>
          </w:p>
        </w:tc>
        <w:tc>
          <w:tcPr>
            <w:tcW w:w="992" w:type="dxa"/>
            <w:tcBorders>
              <w:top w:val="single" w:sz="4" w:space="0" w:color="auto"/>
              <w:bottom w:val="single" w:sz="4" w:space="0" w:color="auto"/>
            </w:tcBorders>
          </w:tcPr>
          <w:p w:rsidR="00B54835" w:rsidRDefault="00017374">
            <w:pPr>
              <w:pStyle w:val="nTable"/>
              <w:spacing w:after="60"/>
            </w:pPr>
            <w:r>
              <w:t>62 of 1967</w:t>
            </w:r>
          </w:p>
        </w:tc>
        <w:tc>
          <w:tcPr>
            <w:tcW w:w="1276" w:type="dxa"/>
            <w:tcBorders>
              <w:top w:val="single" w:sz="4" w:space="0" w:color="auto"/>
              <w:bottom w:val="single" w:sz="4" w:space="0" w:color="auto"/>
            </w:tcBorders>
          </w:tcPr>
          <w:p w:rsidR="00B54835" w:rsidRDefault="00017374">
            <w:pPr>
              <w:pStyle w:val="nTable"/>
            </w:pPr>
            <w:r>
              <w:t>5 December 1967</w:t>
            </w:r>
          </w:p>
        </w:tc>
        <w:tc>
          <w:tcPr>
            <w:tcW w:w="1701" w:type="dxa"/>
            <w:tcBorders>
              <w:top w:val="single" w:sz="4" w:space="0" w:color="auto"/>
              <w:bottom w:val="single" w:sz="4" w:space="0" w:color="auto"/>
            </w:tcBorders>
          </w:tcPr>
          <w:p w:rsidR="00B54835" w:rsidRDefault="00017374">
            <w:pPr>
              <w:pStyle w:val="nTable"/>
            </w:pPr>
            <w:r>
              <w:t>5 December 1967</w:t>
            </w:r>
          </w:p>
        </w:tc>
        <w:tc>
          <w:tcPr>
            <w:tcW w:w="1417" w:type="dxa"/>
            <w:tcBorders>
              <w:top w:val="single" w:sz="4" w:space="0" w:color="auto"/>
              <w:bottom w:val="single" w:sz="4" w:space="0" w:color="auto"/>
            </w:tcBorders>
          </w:tcPr>
          <w:p w:rsidR="00B54835" w:rsidRDefault="00B54835">
            <w:pPr>
              <w:pStyle w:val="nTable"/>
              <w:spacing w:after="60"/>
            </w:pPr>
          </w:p>
        </w:tc>
      </w:tr>
    </w:tbl>
    <w:p w:rsidR="00B54835" w:rsidRDefault="00B54835">
      <w:pPr>
        <w:sectPr w:rsidR="00B54835">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B54835" w:rsidRDefault="00B54835">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B54835">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835" w:rsidRDefault="00017374">
      <w:r>
        <w:separator/>
      </w:r>
    </w:p>
  </w:endnote>
  <w:endnote w:type="continuationSeparator" w:id="0">
    <w:p w:rsidR="00B54835" w:rsidRDefault="00017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Footer"/>
      <w:tabs>
        <w:tab w:val="clear" w:pos="4153"/>
        <w:tab w:val="right" w:pos="7088"/>
      </w:tabs>
      <w:rPr>
        <w:rStyle w:val="PageNumber"/>
      </w:rPr>
    </w:pPr>
  </w:p>
  <w:p w:rsidR="00B54835" w:rsidRDefault="000173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7D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7D5">
      <w:rPr>
        <w:rFonts w:ascii="Arial" w:hAnsi="Arial" w:cs="Arial"/>
        <w:sz w:val="20"/>
        <w:lang w:val="en-US"/>
      </w:rPr>
      <w:t>04 Mar 1999</w:t>
    </w:r>
    <w:r>
      <w:rPr>
        <w:rFonts w:ascii="Arial" w:hAnsi="Arial" w:cs="Arial"/>
        <w:sz w:val="20"/>
        <w:lang w:val="en-US"/>
      </w:rPr>
      <w:fldChar w:fldCharType="end"/>
    </w:r>
  </w:p>
  <w:p w:rsidR="00B54835" w:rsidRDefault="0001737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Footer"/>
      <w:tabs>
        <w:tab w:val="clear" w:pos="4153"/>
        <w:tab w:val="right" w:pos="7088"/>
      </w:tabs>
      <w:rPr>
        <w:rStyle w:val="PageNumber"/>
      </w:rPr>
    </w:pPr>
  </w:p>
  <w:p w:rsidR="00B54835" w:rsidRDefault="000173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7D5">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7D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B54835" w:rsidRDefault="0001737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Footer"/>
      <w:tabs>
        <w:tab w:val="clear" w:pos="4153"/>
        <w:tab w:val="right" w:pos="7088"/>
      </w:tabs>
      <w:rPr>
        <w:rStyle w:val="PageNumber"/>
      </w:rPr>
    </w:pPr>
  </w:p>
  <w:p w:rsidR="00B54835" w:rsidRDefault="000173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7D5">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7D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B54835" w:rsidRDefault="0001737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Footer"/>
      <w:tabs>
        <w:tab w:val="clear" w:pos="4153"/>
        <w:tab w:val="right" w:pos="7088"/>
      </w:tabs>
      <w:rPr>
        <w:rStyle w:val="PageNumber"/>
      </w:rPr>
    </w:pPr>
  </w:p>
  <w:p w:rsidR="00B54835" w:rsidRDefault="000173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7D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7D5">
      <w:rPr>
        <w:rFonts w:ascii="Arial" w:hAnsi="Arial" w:cs="Arial"/>
        <w:sz w:val="20"/>
        <w:lang w:val="en-US"/>
      </w:rPr>
      <w:t>04 Mar 1999</w:t>
    </w:r>
    <w:r>
      <w:rPr>
        <w:rFonts w:ascii="Arial" w:hAnsi="Arial" w:cs="Arial"/>
        <w:sz w:val="20"/>
        <w:lang w:val="en-US"/>
      </w:rPr>
      <w:fldChar w:fldCharType="end"/>
    </w:r>
  </w:p>
  <w:p w:rsidR="00B54835" w:rsidRDefault="0001737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Footer"/>
      <w:tabs>
        <w:tab w:val="clear" w:pos="4153"/>
        <w:tab w:val="right" w:pos="7088"/>
      </w:tabs>
      <w:rPr>
        <w:rStyle w:val="PageNumber"/>
      </w:rPr>
    </w:pPr>
  </w:p>
  <w:p w:rsidR="00B54835" w:rsidRDefault="000173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7D5">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7D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54835" w:rsidRDefault="0001737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Footer"/>
      <w:tabs>
        <w:tab w:val="clear" w:pos="4153"/>
        <w:tab w:val="right" w:pos="7088"/>
      </w:tabs>
      <w:rPr>
        <w:rStyle w:val="PageNumber"/>
      </w:rPr>
    </w:pPr>
  </w:p>
  <w:p w:rsidR="00B54835" w:rsidRDefault="000173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7D5">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7D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77D5">
      <w:rPr>
        <w:rStyle w:val="PageNumber"/>
        <w:rFonts w:ascii="Arial" w:hAnsi="Arial" w:cs="Arial"/>
        <w:noProof/>
      </w:rPr>
      <w:t>i</w:t>
    </w:r>
    <w:r>
      <w:rPr>
        <w:rStyle w:val="PageNumber"/>
        <w:rFonts w:ascii="Arial" w:hAnsi="Arial" w:cs="Arial"/>
      </w:rPr>
      <w:fldChar w:fldCharType="end"/>
    </w:r>
  </w:p>
  <w:p w:rsidR="00B54835" w:rsidRDefault="0001737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Footer"/>
      <w:tabs>
        <w:tab w:val="clear" w:pos="4153"/>
        <w:tab w:val="right" w:pos="7088"/>
      </w:tabs>
      <w:rPr>
        <w:rStyle w:val="PageNumber"/>
      </w:rPr>
    </w:pPr>
  </w:p>
  <w:p w:rsidR="00B54835" w:rsidRDefault="000173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77D5">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7D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7D5">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 xml:space="preserve"> </w:t>
    </w:r>
  </w:p>
  <w:p w:rsidR="00B54835" w:rsidRDefault="0001737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Footer"/>
      <w:tabs>
        <w:tab w:val="clear" w:pos="4153"/>
        <w:tab w:val="right" w:pos="7088"/>
      </w:tabs>
      <w:rPr>
        <w:rStyle w:val="PageNumber"/>
      </w:rPr>
    </w:pPr>
  </w:p>
  <w:p w:rsidR="00B54835" w:rsidRDefault="000173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7D5">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7D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77D5">
      <w:rPr>
        <w:rStyle w:val="CharPageNo"/>
        <w:rFonts w:ascii="Arial" w:hAnsi="Arial"/>
        <w:noProof/>
      </w:rPr>
      <w:t>3</w:t>
    </w:r>
    <w:r>
      <w:rPr>
        <w:rStyle w:val="CharPageNo"/>
        <w:rFonts w:ascii="Arial" w:hAnsi="Arial"/>
      </w:rPr>
      <w:fldChar w:fldCharType="end"/>
    </w:r>
  </w:p>
  <w:p w:rsidR="00B54835" w:rsidRDefault="0001737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Footer"/>
      <w:tabs>
        <w:tab w:val="clear" w:pos="4153"/>
        <w:tab w:val="right" w:pos="7088"/>
      </w:tabs>
      <w:rPr>
        <w:rStyle w:val="PageNumber"/>
      </w:rPr>
    </w:pPr>
  </w:p>
  <w:p w:rsidR="00B54835" w:rsidRDefault="000173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7D5">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7D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77D5">
      <w:rPr>
        <w:rStyle w:val="CharPageNo"/>
        <w:rFonts w:ascii="Arial" w:hAnsi="Arial"/>
        <w:noProof/>
      </w:rPr>
      <w:t>1</w:t>
    </w:r>
    <w:r>
      <w:rPr>
        <w:rStyle w:val="CharPageNo"/>
        <w:rFonts w:ascii="Arial" w:hAnsi="Arial"/>
      </w:rPr>
      <w:fldChar w:fldCharType="end"/>
    </w:r>
  </w:p>
  <w:p w:rsidR="00B54835" w:rsidRDefault="0001737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835" w:rsidRDefault="00017374">
      <w:r>
        <w:separator/>
      </w:r>
    </w:p>
  </w:footnote>
  <w:footnote w:type="continuationSeparator" w:id="0">
    <w:p w:rsidR="00B54835" w:rsidRDefault="000173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017374">
    <w:pPr>
      <w:pStyle w:val="headerpartodd"/>
      <w:ind w:left="0" w:firstLine="0"/>
      <w:rPr>
        <w:i/>
      </w:rPr>
    </w:pPr>
    <w:r>
      <w:rPr>
        <w:i/>
      </w:rPr>
      <w:fldChar w:fldCharType="begin"/>
    </w:r>
    <w:r>
      <w:rPr>
        <w:i/>
      </w:rPr>
      <w:instrText xml:space="preserve"> Styleref "Name of Act/Reg" </w:instrText>
    </w:r>
    <w:r>
      <w:rPr>
        <w:i/>
      </w:rPr>
      <w:fldChar w:fldCharType="separate"/>
    </w:r>
    <w:r w:rsidR="002577D5">
      <w:rPr>
        <w:i/>
        <w:noProof/>
      </w:rPr>
      <w:t>Kwinana-Mundijong-Jarrahdale Railway Extension Act 1967</w:t>
    </w:r>
    <w:r>
      <w:rPr>
        <w:i/>
      </w:rPr>
      <w:fldChar w:fldCharType="end"/>
    </w:r>
  </w:p>
  <w:p w:rsidR="00B54835" w:rsidRDefault="0001737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54835" w:rsidRDefault="0001737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54835" w:rsidRDefault="00B54835">
    <w:pPr>
      <w:pStyle w:val="headerpart"/>
      <w:rPr>
        <w:sz w:val="24"/>
      </w:rPr>
    </w:pPr>
  </w:p>
  <w:p w:rsidR="00B54835" w:rsidRDefault="00B54835">
    <w:pPr>
      <w:pBdr>
        <w:bottom w:val="single" w:sz="6" w:space="1" w:color="auto"/>
      </w:pBdr>
      <w:rPr>
        <w:b/>
      </w:rPr>
    </w:pPr>
  </w:p>
  <w:p w:rsidR="00B54835" w:rsidRDefault="00B548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4835">
      <w:trPr>
        <w:cantSplit/>
      </w:trPr>
      <w:tc>
        <w:tcPr>
          <w:tcW w:w="7312" w:type="dxa"/>
          <w:gridSpan w:val="2"/>
        </w:tcPr>
        <w:p w:rsidR="00B54835" w:rsidRDefault="00017374">
          <w:pPr>
            <w:pStyle w:val="HeaderActNameLeft"/>
          </w:pPr>
          <w:r>
            <w:rPr>
              <w:i w:val="0"/>
            </w:rPr>
            <w:fldChar w:fldCharType="begin"/>
          </w:r>
          <w:r>
            <w:rPr>
              <w:i w:val="0"/>
            </w:rPr>
            <w:instrText xml:space="preserve"> Styleref "Name of Act/Reg" </w:instrText>
          </w:r>
          <w:r>
            <w:rPr>
              <w:i w:val="0"/>
            </w:rPr>
            <w:fldChar w:fldCharType="separate"/>
          </w:r>
          <w:r w:rsidR="002577D5">
            <w:rPr>
              <w:i w:val="0"/>
              <w:noProof/>
            </w:rPr>
            <w:t>Kwinana-Mundijong-Jarrahdale Railway Extension Act 1967</w:t>
          </w:r>
          <w:r>
            <w:rPr>
              <w:i w:val="0"/>
            </w:rPr>
            <w:fldChar w:fldCharType="end"/>
          </w:r>
        </w:p>
      </w:tc>
    </w:tr>
    <w:tr w:rsidR="00B54835">
      <w:tc>
        <w:tcPr>
          <w:tcW w:w="1548" w:type="dxa"/>
        </w:tcPr>
        <w:p w:rsidR="00B54835" w:rsidRDefault="00B54835">
          <w:pPr>
            <w:pStyle w:val="HeaderNumberLeft"/>
          </w:pPr>
        </w:p>
      </w:tc>
      <w:tc>
        <w:tcPr>
          <w:tcW w:w="5764" w:type="dxa"/>
        </w:tcPr>
        <w:p w:rsidR="00B54835" w:rsidRDefault="00B54835">
          <w:pPr>
            <w:pStyle w:val="HeaderTextLeft"/>
          </w:pPr>
        </w:p>
      </w:tc>
    </w:tr>
    <w:tr w:rsidR="00B54835">
      <w:tc>
        <w:tcPr>
          <w:tcW w:w="1548" w:type="dxa"/>
        </w:tcPr>
        <w:p w:rsidR="00B54835" w:rsidRDefault="00B54835">
          <w:pPr>
            <w:pStyle w:val="HeaderNumberLeft"/>
          </w:pPr>
        </w:p>
      </w:tc>
      <w:tc>
        <w:tcPr>
          <w:tcW w:w="5764" w:type="dxa"/>
        </w:tcPr>
        <w:p w:rsidR="00B54835" w:rsidRDefault="00B54835">
          <w:pPr>
            <w:pStyle w:val="HeaderTextLeft"/>
          </w:pPr>
        </w:p>
      </w:tc>
    </w:tr>
    <w:tr w:rsidR="00B54835">
      <w:trPr>
        <w:cantSplit/>
      </w:trPr>
      <w:tc>
        <w:tcPr>
          <w:tcW w:w="7312" w:type="dxa"/>
          <w:gridSpan w:val="2"/>
        </w:tcPr>
        <w:p w:rsidR="00B54835" w:rsidRDefault="00B54835">
          <w:pPr>
            <w:pStyle w:val="HeaderSectionLeft"/>
          </w:pPr>
        </w:p>
      </w:tc>
    </w:tr>
  </w:tbl>
  <w:p w:rsidR="00B54835" w:rsidRDefault="00B5483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54835">
      <w:trPr>
        <w:cantSplit/>
      </w:trPr>
      <w:tc>
        <w:tcPr>
          <w:tcW w:w="7312" w:type="dxa"/>
          <w:gridSpan w:val="2"/>
        </w:tcPr>
        <w:p w:rsidR="00B54835" w:rsidRDefault="00017374">
          <w:pPr>
            <w:pStyle w:val="HeaderActNameRight"/>
          </w:pPr>
          <w:fldSimple w:instr=" Styleref &quot;Name of Act/Reg&quot; ">
            <w:r w:rsidR="002577D5">
              <w:rPr>
                <w:noProof/>
              </w:rPr>
              <w:t>Kwinana-Mundijong-Jarrahdale Railway Extension Act 1967</w:t>
            </w:r>
          </w:fldSimple>
        </w:p>
      </w:tc>
    </w:tr>
    <w:tr w:rsidR="00B54835">
      <w:tc>
        <w:tcPr>
          <w:tcW w:w="5760" w:type="dxa"/>
        </w:tcPr>
        <w:p w:rsidR="00B54835" w:rsidRDefault="00B54835">
          <w:pPr>
            <w:pStyle w:val="HeaderTextRight"/>
          </w:pPr>
        </w:p>
      </w:tc>
      <w:tc>
        <w:tcPr>
          <w:tcW w:w="1552" w:type="dxa"/>
        </w:tcPr>
        <w:p w:rsidR="00B54835" w:rsidRDefault="00B54835">
          <w:pPr>
            <w:pStyle w:val="HeaderNumberRight"/>
          </w:pPr>
        </w:p>
      </w:tc>
    </w:tr>
    <w:tr w:rsidR="00B54835">
      <w:tc>
        <w:tcPr>
          <w:tcW w:w="5760" w:type="dxa"/>
        </w:tcPr>
        <w:p w:rsidR="00B54835" w:rsidRDefault="00B54835">
          <w:pPr>
            <w:pStyle w:val="HeaderTextRight"/>
          </w:pPr>
        </w:p>
      </w:tc>
      <w:tc>
        <w:tcPr>
          <w:tcW w:w="1552" w:type="dxa"/>
        </w:tcPr>
        <w:p w:rsidR="00B54835" w:rsidRDefault="00B54835">
          <w:pPr>
            <w:pStyle w:val="HeaderNumberRight"/>
          </w:pPr>
        </w:p>
      </w:tc>
    </w:tr>
    <w:tr w:rsidR="00B54835">
      <w:trPr>
        <w:cantSplit/>
      </w:trPr>
      <w:tc>
        <w:tcPr>
          <w:tcW w:w="7312" w:type="dxa"/>
          <w:gridSpan w:val="2"/>
        </w:tcPr>
        <w:p w:rsidR="00B54835" w:rsidRDefault="00B54835">
          <w:pPr>
            <w:pStyle w:val="HeaderSectionRight"/>
          </w:pPr>
        </w:p>
      </w:tc>
    </w:tr>
  </w:tbl>
  <w:p w:rsidR="00B54835" w:rsidRDefault="00B5483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54835">
      <w:trPr>
        <w:cantSplit/>
      </w:trPr>
      <w:tc>
        <w:tcPr>
          <w:tcW w:w="7312" w:type="dxa"/>
          <w:gridSpan w:val="2"/>
        </w:tcPr>
        <w:p w:rsidR="00B54835" w:rsidRDefault="00017374">
          <w:pPr>
            <w:pStyle w:val="HeaderActNameLeft"/>
          </w:pPr>
          <w:fldSimple w:instr=" Styleref &quot;Name of Act/Reg&quot; ">
            <w:r w:rsidR="002577D5">
              <w:rPr>
                <w:noProof/>
              </w:rPr>
              <w:t>Kwinana-Mundijong-Jarrahdale Railway Extension Act 1967</w:t>
            </w:r>
          </w:fldSimple>
        </w:p>
      </w:tc>
    </w:tr>
    <w:tr w:rsidR="00B54835">
      <w:tc>
        <w:tcPr>
          <w:tcW w:w="1305" w:type="dxa"/>
        </w:tcPr>
        <w:p w:rsidR="00B54835" w:rsidRDefault="00017374">
          <w:pPr>
            <w:pStyle w:val="HeaderNumberLeft"/>
          </w:pPr>
          <w:r>
            <w:fldChar w:fldCharType="begin"/>
          </w:r>
          <w:r>
            <w:instrText xml:space="preserve"> styleref CharPartNo </w:instrText>
          </w:r>
          <w:r>
            <w:fldChar w:fldCharType="end"/>
          </w:r>
        </w:p>
      </w:tc>
      <w:tc>
        <w:tcPr>
          <w:tcW w:w="6007" w:type="dxa"/>
        </w:tcPr>
        <w:p w:rsidR="00B54835" w:rsidRDefault="00017374">
          <w:pPr>
            <w:pStyle w:val="HeaderTextLeft"/>
          </w:pPr>
          <w:r>
            <w:fldChar w:fldCharType="begin"/>
          </w:r>
          <w:r>
            <w:instrText xml:space="preserve"> styleref CharPartText </w:instrText>
          </w:r>
          <w:r>
            <w:fldChar w:fldCharType="end"/>
          </w:r>
        </w:p>
      </w:tc>
    </w:tr>
    <w:tr w:rsidR="00B54835">
      <w:tc>
        <w:tcPr>
          <w:tcW w:w="1305" w:type="dxa"/>
        </w:tcPr>
        <w:p w:rsidR="00B54835" w:rsidRDefault="00017374">
          <w:pPr>
            <w:pStyle w:val="HeaderNumberLeft"/>
          </w:pPr>
          <w:r>
            <w:fldChar w:fldCharType="begin"/>
          </w:r>
          <w:r>
            <w:instrText xml:space="preserve"> styleref CharDivNo </w:instrText>
          </w:r>
          <w:r>
            <w:fldChar w:fldCharType="end"/>
          </w:r>
        </w:p>
      </w:tc>
      <w:tc>
        <w:tcPr>
          <w:tcW w:w="6007" w:type="dxa"/>
        </w:tcPr>
        <w:p w:rsidR="00B54835" w:rsidRDefault="00017374">
          <w:pPr>
            <w:pStyle w:val="HeaderTextLeft"/>
          </w:pPr>
          <w:r>
            <w:fldChar w:fldCharType="begin"/>
          </w:r>
          <w:r>
            <w:instrText xml:space="preserve"> styleref CharDivText </w:instrText>
          </w:r>
          <w:r>
            <w:fldChar w:fldCharType="end"/>
          </w:r>
        </w:p>
      </w:tc>
    </w:tr>
    <w:tr w:rsidR="00B54835">
      <w:trPr>
        <w:cantSplit/>
      </w:trPr>
      <w:tc>
        <w:tcPr>
          <w:tcW w:w="7312" w:type="dxa"/>
          <w:gridSpan w:val="2"/>
        </w:tcPr>
        <w:p w:rsidR="00B54835" w:rsidRDefault="00017374">
          <w:pPr>
            <w:pStyle w:val="HeaderSectionLeft"/>
          </w:pPr>
          <w:r>
            <w:t xml:space="preserve">s. </w:t>
          </w:r>
          <w:fldSimple w:instr=" styleref CharSectno ">
            <w:r w:rsidR="002577D5">
              <w:rPr>
                <w:noProof/>
              </w:rPr>
              <w:t>1</w:t>
            </w:r>
          </w:fldSimple>
        </w:p>
      </w:tc>
    </w:tr>
  </w:tbl>
  <w:p w:rsidR="00B54835" w:rsidRDefault="00B5483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54835">
      <w:trPr>
        <w:cantSplit/>
      </w:trPr>
      <w:tc>
        <w:tcPr>
          <w:tcW w:w="7312" w:type="dxa"/>
          <w:gridSpan w:val="2"/>
        </w:tcPr>
        <w:p w:rsidR="00B54835" w:rsidRDefault="00017374">
          <w:pPr>
            <w:pStyle w:val="HeaderActNameRight"/>
          </w:pPr>
          <w:fldSimple w:instr=" Styleref &quot;Name of Act/Reg&quot; ">
            <w:r w:rsidR="002577D5">
              <w:rPr>
                <w:noProof/>
              </w:rPr>
              <w:t>Kwinana-Mundijong-Jarrahdale Railway Extension Act 1967</w:t>
            </w:r>
          </w:fldSimple>
        </w:p>
      </w:tc>
    </w:tr>
    <w:tr w:rsidR="00B54835">
      <w:tc>
        <w:tcPr>
          <w:tcW w:w="5985" w:type="dxa"/>
        </w:tcPr>
        <w:p w:rsidR="00B54835" w:rsidRDefault="00017374">
          <w:pPr>
            <w:pStyle w:val="HeaderTextRight"/>
          </w:pPr>
          <w:r>
            <w:fldChar w:fldCharType="begin"/>
          </w:r>
          <w:r>
            <w:instrText xml:space="preserve"> styleref CharPartText </w:instrText>
          </w:r>
          <w:r>
            <w:fldChar w:fldCharType="end"/>
          </w:r>
        </w:p>
      </w:tc>
      <w:tc>
        <w:tcPr>
          <w:tcW w:w="1327" w:type="dxa"/>
        </w:tcPr>
        <w:p w:rsidR="00B54835" w:rsidRDefault="00017374">
          <w:pPr>
            <w:pStyle w:val="HeaderNumberRight"/>
          </w:pPr>
          <w:r>
            <w:fldChar w:fldCharType="begin"/>
          </w:r>
          <w:r>
            <w:instrText xml:space="preserve"> styleref CharPartNo </w:instrText>
          </w:r>
          <w:r>
            <w:fldChar w:fldCharType="end"/>
          </w:r>
        </w:p>
      </w:tc>
    </w:tr>
    <w:tr w:rsidR="00B54835">
      <w:tc>
        <w:tcPr>
          <w:tcW w:w="5985" w:type="dxa"/>
        </w:tcPr>
        <w:p w:rsidR="00B54835" w:rsidRDefault="00017374">
          <w:pPr>
            <w:pStyle w:val="HeaderTextRight"/>
          </w:pPr>
          <w:r>
            <w:fldChar w:fldCharType="begin"/>
          </w:r>
          <w:r>
            <w:instrText xml:space="preserve"> styleref CharDivText </w:instrText>
          </w:r>
          <w:r>
            <w:fldChar w:fldCharType="end"/>
          </w:r>
        </w:p>
      </w:tc>
      <w:tc>
        <w:tcPr>
          <w:tcW w:w="1327" w:type="dxa"/>
        </w:tcPr>
        <w:p w:rsidR="00B54835" w:rsidRDefault="00017374">
          <w:pPr>
            <w:pStyle w:val="HeaderNumberRight"/>
          </w:pPr>
          <w:r>
            <w:fldChar w:fldCharType="begin"/>
          </w:r>
          <w:r>
            <w:instrText xml:space="preserve"> styleref CharDivNo </w:instrText>
          </w:r>
          <w:r>
            <w:fldChar w:fldCharType="end"/>
          </w:r>
        </w:p>
      </w:tc>
    </w:tr>
    <w:tr w:rsidR="00B54835">
      <w:trPr>
        <w:cantSplit/>
      </w:trPr>
      <w:tc>
        <w:tcPr>
          <w:tcW w:w="7312" w:type="dxa"/>
          <w:gridSpan w:val="2"/>
        </w:tcPr>
        <w:p w:rsidR="00B54835" w:rsidRDefault="00017374">
          <w:pPr>
            <w:pStyle w:val="HeaderSectionRight"/>
          </w:pPr>
          <w:r>
            <w:t xml:space="preserve">s. </w:t>
          </w:r>
          <w:fldSimple w:instr=" styleref CharSectno ">
            <w:r w:rsidR="002577D5">
              <w:rPr>
                <w:noProof/>
              </w:rPr>
              <w:t>1</w:t>
            </w:r>
          </w:fldSimple>
        </w:p>
      </w:tc>
    </w:tr>
  </w:tbl>
  <w:p w:rsidR="00B54835" w:rsidRDefault="00B5483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4835">
      <w:trPr>
        <w:cantSplit/>
      </w:trPr>
      <w:tc>
        <w:tcPr>
          <w:tcW w:w="7312" w:type="dxa"/>
          <w:gridSpan w:val="2"/>
        </w:tcPr>
        <w:p w:rsidR="00B54835" w:rsidRDefault="00017374">
          <w:pPr>
            <w:pStyle w:val="HeaderActNameLeft"/>
          </w:pPr>
          <w:fldSimple w:instr=" Styleref &quot;Name of Act/Reg&quot; ">
            <w:r w:rsidR="002577D5">
              <w:rPr>
                <w:noProof/>
              </w:rPr>
              <w:t>Kwinana-Mundijong-Jarrahdale Railway Extension Act 1967</w:t>
            </w:r>
          </w:fldSimple>
        </w:p>
      </w:tc>
    </w:tr>
    <w:tr w:rsidR="00B54835">
      <w:tc>
        <w:tcPr>
          <w:tcW w:w="1548" w:type="dxa"/>
        </w:tcPr>
        <w:p w:rsidR="00B54835" w:rsidRDefault="00B54835">
          <w:pPr>
            <w:pStyle w:val="HeaderNumberLeft"/>
          </w:pPr>
        </w:p>
      </w:tc>
      <w:tc>
        <w:tcPr>
          <w:tcW w:w="5764" w:type="dxa"/>
        </w:tcPr>
        <w:p w:rsidR="00B54835" w:rsidRDefault="00B54835">
          <w:pPr>
            <w:pStyle w:val="HeaderTextLeft"/>
          </w:pPr>
        </w:p>
      </w:tc>
    </w:tr>
    <w:tr w:rsidR="00B54835">
      <w:tc>
        <w:tcPr>
          <w:tcW w:w="1548" w:type="dxa"/>
        </w:tcPr>
        <w:p w:rsidR="00B54835" w:rsidRDefault="00B54835">
          <w:pPr>
            <w:pStyle w:val="HeaderNumberLeft"/>
          </w:pPr>
        </w:p>
      </w:tc>
      <w:tc>
        <w:tcPr>
          <w:tcW w:w="5764" w:type="dxa"/>
        </w:tcPr>
        <w:p w:rsidR="00B54835" w:rsidRDefault="00B54835">
          <w:pPr>
            <w:pStyle w:val="HeaderTextLeft"/>
          </w:pPr>
        </w:p>
      </w:tc>
    </w:tr>
    <w:tr w:rsidR="00B54835">
      <w:trPr>
        <w:cantSplit/>
      </w:trPr>
      <w:tc>
        <w:tcPr>
          <w:tcW w:w="7312" w:type="dxa"/>
          <w:gridSpan w:val="2"/>
        </w:tcPr>
        <w:p w:rsidR="00B54835" w:rsidRDefault="00017374">
          <w:pPr>
            <w:pStyle w:val="HeaderSectionLeft"/>
          </w:pPr>
          <w:r>
            <w:t xml:space="preserve">Sch. </w:t>
          </w:r>
          <w:r>
            <w:fldChar w:fldCharType="begin"/>
          </w:r>
          <w:r>
            <w:instrText xml:space="preserve"> styleref CharSchNo</w:instrText>
          </w:r>
          <w:r>
            <w:fldChar w:fldCharType="end"/>
          </w:r>
        </w:p>
      </w:tc>
    </w:tr>
  </w:tbl>
  <w:p w:rsidR="00B54835" w:rsidRDefault="00B54835">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B54835">
      <w:trPr>
        <w:gridAfter w:val="1"/>
        <w:wAfter w:w="36" w:type="dxa"/>
        <w:cantSplit/>
      </w:trPr>
      <w:tc>
        <w:tcPr>
          <w:tcW w:w="7312" w:type="dxa"/>
          <w:gridSpan w:val="3"/>
        </w:tcPr>
        <w:p w:rsidR="00B54835" w:rsidRDefault="00017374">
          <w:pPr>
            <w:pStyle w:val="HeaderActNameRight"/>
          </w:pPr>
          <w:fldSimple w:instr=" Styleref &quot;Name of Act/Reg&quot; ">
            <w:r w:rsidR="002577D5">
              <w:rPr>
                <w:noProof/>
              </w:rPr>
              <w:t>Kwinana-Mundijong-Jarrahdale Railway Extension Act 1967</w:t>
            </w:r>
          </w:fldSimple>
        </w:p>
      </w:tc>
    </w:tr>
    <w:tr w:rsidR="00B54835">
      <w:tblPrEx>
        <w:tblCellMar>
          <w:left w:w="72" w:type="dxa"/>
          <w:right w:w="72" w:type="dxa"/>
        </w:tblCellMar>
      </w:tblPrEx>
      <w:trPr>
        <w:gridBefore w:val="1"/>
        <w:wBefore w:w="36" w:type="dxa"/>
      </w:trPr>
      <w:tc>
        <w:tcPr>
          <w:tcW w:w="5760" w:type="dxa"/>
        </w:tcPr>
        <w:p w:rsidR="00B54835" w:rsidRDefault="00B54835">
          <w:pPr>
            <w:pStyle w:val="HeaderTextRight"/>
          </w:pPr>
        </w:p>
      </w:tc>
      <w:tc>
        <w:tcPr>
          <w:tcW w:w="1552" w:type="dxa"/>
          <w:gridSpan w:val="2"/>
        </w:tcPr>
        <w:p w:rsidR="00B54835" w:rsidRDefault="00B54835">
          <w:pPr>
            <w:pStyle w:val="HeaderNumberRight"/>
          </w:pPr>
        </w:p>
      </w:tc>
    </w:tr>
    <w:tr w:rsidR="00B54835">
      <w:tblPrEx>
        <w:tblCellMar>
          <w:left w:w="72" w:type="dxa"/>
          <w:right w:w="72" w:type="dxa"/>
        </w:tblCellMar>
      </w:tblPrEx>
      <w:trPr>
        <w:gridBefore w:val="1"/>
        <w:wBefore w:w="36" w:type="dxa"/>
      </w:trPr>
      <w:tc>
        <w:tcPr>
          <w:tcW w:w="5760" w:type="dxa"/>
        </w:tcPr>
        <w:p w:rsidR="00B54835" w:rsidRDefault="00B54835">
          <w:pPr>
            <w:pStyle w:val="HeaderTextRight"/>
          </w:pPr>
        </w:p>
      </w:tc>
      <w:tc>
        <w:tcPr>
          <w:tcW w:w="1552" w:type="dxa"/>
          <w:gridSpan w:val="2"/>
        </w:tcPr>
        <w:p w:rsidR="00B54835" w:rsidRDefault="00B54835">
          <w:pPr>
            <w:pStyle w:val="HeaderNumberRight"/>
          </w:pPr>
        </w:p>
      </w:tc>
    </w:tr>
    <w:tr w:rsidR="00B54835">
      <w:trPr>
        <w:gridAfter w:val="1"/>
        <w:wAfter w:w="36" w:type="dxa"/>
        <w:cantSplit/>
      </w:trPr>
      <w:tc>
        <w:tcPr>
          <w:tcW w:w="7312" w:type="dxa"/>
          <w:gridSpan w:val="3"/>
        </w:tcPr>
        <w:p w:rsidR="00B54835" w:rsidRDefault="00017374">
          <w:pPr>
            <w:pStyle w:val="HeaderSectionRight"/>
          </w:pPr>
          <w:r>
            <w:t xml:space="preserve">Sch. </w:t>
          </w:r>
          <w:r>
            <w:fldChar w:fldCharType="begin"/>
          </w:r>
          <w:r>
            <w:instrText xml:space="preserve"> styleref CharSchNo </w:instrText>
          </w:r>
          <w:r>
            <w:fldChar w:fldCharType="end"/>
          </w:r>
        </w:p>
      </w:tc>
    </w:tr>
  </w:tbl>
  <w:p w:rsidR="00B54835" w:rsidRDefault="00B54835">
    <w:pPr>
      <w:pStyle w:val="Header"/>
      <w:pBdr>
        <w:top w:val="single" w:sz="4" w:space="1" w:color="auto"/>
      </w:pBdr>
    </w:pPr>
  </w:p>
  <w:p w:rsidR="00B54835" w:rsidRDefault="00B5483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4835">
      <w:trPr>
        <w:cantSplit/>
      </w:trPr>
      <w:tc>
        <w:tcPr>
          <w:tcW w:w="7312" w:type="dxa"/>
          <w:gridSpan w:val="2"/>
        </w:tcPr>
        <w:p w:rsidR="00B54835" w:rsidRDefault="00017374">
          <w:pPr>
            <w:pStyle w:val="HeaderActNameLeft"/>
          </w:pPr>
          <w:fldSimple w:instr=" Styleref &quot;Name of Act/Reg&quot; ">
            <w:r w:rsidR="002577D5">
              <w:rPr>
                <w:noProof/>
              </w:rPr>
              <w:t>Kwinana-Mundijong-Jarrahdale Railway Extension Act 1967</w:t>
            </w:r>
          </w:fldSimple>
        </w:p>
      </w:tc>
    </w:tr>
    <w:tr w:rsidR="00B54835">
      <w:tc>
        <w:tcPr>
          <w:tcW w:w="1548" w:type="dxa"/>
        </w:tcPr>
        <w:p w:rsidR="00B54835" w:rsidRDefault="00B54835">
          <w:pPr>
            <w:pStyle w:val="HeaderNumberLeft"/>
          </w:pPr>
        </w:p>
      </w:tc>
      <w:tc>
        <w:tcPr>
          <w:tcW w:w="5764" w:type="dxa"/>
        </w:tcPr>
        <w:p w:rsidR="00B54835" w:rsidRDefault="00B54835">
          <w:pPr>
            <w:pStyle w:val="HeaderTextLeft"/>
          </w:pPr>
        </w:p>
      </w:tc>
    </w:tr>
    <w:tr w:rsidR="00B54835">
      <w:tc>
        <w:tcPr>
          <w:tcW w:w="1548" w:type="dxa"/>
        </w:tcPr>
        <w:p w:rsidR="00B54835" w:rsidRDefault="00B54835">
          <w:pPr>
            <w:pStyle w:val="HeaderNumberLeft"/>
          </w:pPr>
        </w:p>
      </w:tc>
      <w:tc>
        <w:tcPr>
          <w:tcW w:w="5764" w:type="dxa"/>
        </w:tcPr>
        <w:p w:rsidR="00B54835" w:rsidRDefault="00B54835">
          <w:pPr>
            <w:pStyle w:val="HeaderTextLeft"/>
          </w:pPr>
        </w:p>
      </w:tc>
    </w:tr>
    <w:tr w:rsidR="00B54835">
      <w:trPr>
        <w:cantSplit/>
      </w:trPr>
      <w:tc>
        <w:tcPr>
          <w:tcW w:w="7312" w:type="dxa"/>
          <w:gridSpan w:val="2"/>
        </w:tcPr>
        <w:p w:rsidR="00B54835" w:rsidRDefault="00B54835">
          <w:pPr>
            <w:pStyle w:val="HeaderSectionLeft"/>
          </w:pPr>
        </w:p>
      </w:tc>
    </w:tr>
  </w:tbl>
  <w:p w:rsidR="00B54835" w:rsidRDefault="00B5483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54835">
      <w:trPr>
        <w:cantSplit/>
      </w:trPr>
      <w:tc>
        <w:tcPr>
          <w:tcW w:w="7312" w:type="dxa"/>
          <w:gridSpan w:val="2"/>
        </w:tcPr>
        <w:p w:rsidR="00B54835" w:rsidRDefault="00017374">
          <w:pPr>
            <w:pStyle w:val="HeaderActNameRight"/>
          </w:pPr>
          <w:fldSimple w:instr=" Styleref &quot;Name of Act/Reg&quot; ">
            <w:r w:rsidR="002577D5">
              <w:rPr>
                <w:noProof/>
              </w:rPr>
              <w:t>Kwinana-Mundijong-Jarrahdale Railway Extension Act 1967</w:t>
            </w:r>
          </w:fldSimple>
        </w:p>
      </w:tc>
    </w:tr>
    <w:tr w:rsidR="00B54835">
      <w:tc>
        <w:tcPr>
          <w:tcW w:w="5760" w:type="dxa"/>
        </w:tcPr>
        <w:p w:rsidR="00B54835" w:rsidRDefault="00B54835">
          <w:pPr>
            <w:pStyle w:val="HeaderTextRight"/>
          </w:pPr>
        </w:p>
      </w:tc>
      <w:tc>
        <w:tcPr>
          <w:tcW w:w="1552" w:type="dxa"/>
        </w:tcPr>
        <w:p w:rsidR="00B54835" w:rsidRDefault="00B54835">
          <w:pPr>
            <w:pStyle w:val="HeaderNumberRight"/>
          </w:pPr>
        </w:p>
      </w:tc>
    </w:tr>
    <w:tr w:rsidR="00B54835">
      <w:tc>
        <w:tcPr>
          <w:tcW w:w="5760" w:type="dxa"/>
        </w:tcPr>
        <w:p w:rsidR="00B54835" w:rsidRDefault="00B54835">
          <w:pPr>
            <w:pStyle w:val="HeaderTextRight"/>
          </w:pPr>
        </w:p>
      </w:tc>
      <w:tc>
        <w:tcPr>
          <w:tcW w:w="1552" w:type="dxa"/>
        </w:tcPr>
        <w:p w:rsidR="00B54835" w:rsidRDefault="00B54835">
          <w:pPr>
            <w:pStyle w:val="HeaderNumberRight"/>
          </w:pPr>
        </w:p>
      </w:tc>
    </w:tr>
    <w:tr w:rsidR="00B54835">
      <w:trPr>
        <w:cantSplit/>
      </w:trPr>
      <w:tc>
        <w:tcPr>
          <w:tcW w:w="7312" w:type="dxa"/>
          <w:gridSpan w:val="2"/>
        </w:tcPr>
        <w:p w:rsidR="00B54835" w:rsidRDefault="00B54835">
          <w:pPr>
            <w:pStyle w:val="HeaderSectionRight"/>
          </w:pPr>
        </w:p>
      </w:tc>
    </w:tr>
  </w:tbl>
  <w:p w:rsidR="00B54835" w:rsidRDefault="00B5483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B5483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017374">
    <w:pPr>
      <w:pStyle w:val="headerpartodd"/>
      <w:ind w:left="0" w:firstLine="0"/>
      <w:rPr>
        <w:i/>
      </w:rPr>
    </w:pPr>
    <w:r>
      <w:rPr>
        <w:i/>
      </w:rPr>
      <w:fldChar w:fldCharType="begin"/>
    </w:r>
    <w:r>
      <w:rPr>
        <w:i/>
      </w:rPr>
      <w:instrText xml:space="preserve"> Styleref "Name of Act/Reg" </w:instrText>
    </w:r>
    <w:r>
      <w:rPr>
        <w:i/>
      </w:rPr>
      <w:fldChar w:fldCharType="separate"/>
    </w:r>
    <w:r w:rsidR="002577D5">
      <w:rPr>
        <w:i/>
        <w:noProof/>
      </w:rPr>
      <w:t>Kwinana-Mundijong-Jarrahdale Railway Extension Act 1967</w:t>
    </w:r>
    <w:r>
      <w:rPr>
        <w:i/>
      </w:rPr>
      <w:fldChar w:fldCharType="end"/>
    </w:r>
  </w:p>
  <w:p w:rsidR="00B54835" w:rsidRDefault="00B54835">
    <w:pPr>
      <w:pStyle w:val="headerpartodd"/>
      <w:ind w:left="0" w:firstLine="0"/>
      <w:rPr>
        <w:b w:val="0"/>
        <w:i/>
      </w:rPr>
    </w:pPr>
  </w:p>
  <w:p w:rsidR="00B54835" w:rsidRDefault="00B54835">
    <w:pPr>
      <w:pStyle w:val="headerpart"/>
    </w:pPr>
  </w:p>
  <w:p w:rsidR="00B54835" w:rsidRDefault="00B54835">
    <w:pPr>
      <w:pStyle w:val="headerpart"/>
    </w:pPr>
  </w:p>
  <w:p w:rsidR="00B54835" w:rsidRDefault="00B54835">
    <w:pPr>
      <w:pBdr>
        <w:bottom w:val="single" w:sz="6" w:space="1" w:color="auto"/>
      </w:pBdr>
      <w:rPr>
        <w:b/>
      </w:rPr>
    </w:pPr>
  </w:p>
  <w:p w:rsidR="00B54835" w:rsidRDefault="00B5483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835" w:rsidRDefault="00017374">
    <w:pPr>
      <w:pStyle w:val="headerpartodd"/>
      <w:ind w:left="0" w:firstLine="0"/>
      <w:jc w:val="right"/>
      <w:rPr>
        <w:i/>
      </w:rPr>
    </w:pPr>
    <w:r>
      <w:rPr>
        <w:i/>
      </w:rPr>
      <w:fldChar w:fldCharType="begin"/>
    </w:r>
    <w:r>
      <w:rPr>
        <w:i/>
      </w:rPr>
      <w:instrText xml:space="preserve"> Styleref "Name of Act/Reg" </w:instrText>
    </w:r>
    <w:r>
      <w:rPr>
        <w:i/>
      </w:rPr>
      <w:fldChar w:fldCharType="separate"/>
    </w:r>
    <w:r w:rsidR="002577D5">
      <w:rPr>
        <w:i/>
        <w:noProof/>
      </w:rPr>
      <w:t>Kwinana-Mundijong-Jarrahdale Railway Extension Act 1967</w:t>
    </w:r>
    <w:r>
      <w:rPr>
        <w:i/>
      </w:rPr>
      <w:fldChar w:fldCharType="end"/>
    </w:r>
  </w:p>
  <w:p w:rsidR="00B54835" w:rsidRDefault="00B54835">
    <w:pPr>
      <w:pStyle w:val="headerpartodd"/>
      <w:ind w:left="0" w:firstLine="0"/>
      <w:jc w:val="right"/>
      <w:rPr>
        <w:b w:val="0"/>
        <w:i/>
      </w:rPr>
    </w:pPr>
  </w:p>
  <w:p w:rsidR="00B54835" w:rsidRDefault="00B54835">
    <w:pPr>
      <w:pStyle w:val="headerpart"/>
      <w:jc w:val="right"/>
    </w:pPr>
  </w:p>
  <w:p w:rsidR="00B54835" w:rsidRDefault="00B54835">
    <w:pPr>
      <w:pStyle w:val="headerpart"/>
      <w:jc w:val="right"/>
      <w:rPr>
        <w:sz w:val="24"/>
      </w:rPr>
    </w:pPr>
  </w:p>
  <w:p w:rsidR="00B54835" w:rsidRDefault="00B54835">
    <w:pPr>
      <w:pBdr>
        <w:bottom w:val="single" w:sz="6" w:space="1" w:color="auto"/>
      </w:pBdr>
      <w:jc w:val="right"/>
      <w:rPr>
        <w:b/>
      </w:rPr>
    </w:pPr>
  </w:p>
  <w:p w:rsidR="00B54835" w:rsidRDefault="00B548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374"/>
    <w:rsid w:val="00017374"/>
    <w:rsid w:val="002577D5"/>
    <w:rsid w:val="0087595A"/>
    <w:rsid w:val="008A585D"/>
    <w:rsid w:val="00B548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2603</Characters>
  <Application>Microsoft Office Word</Application>
  <DocSecurity>0</DocSecurity>
  <Lines>89</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Extension Act 1967 - 00-a0-06</dc:title>
  <dc:subject/>
  <dc:creator>Dave Harrold</dc:creator>
  <cp:keywords/>
  <cp:lastModifiedBy>svcMRProcess</cp:lastModifiedBy>
  <cp:revision>4</cp:revision>
  <cp:lastPrinted>1997-12-30T11:40:00Z</cp:lastPrinted>
  <dcterms:created xsi:type="dcterms:W3CDTF">2013-02-17T11:01:00Z</dcterms:created>
  <dcterms:modified xsi:type="dcterms:W3CDTF">2013-02-17T11:01:00Z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1967</vt:lpwstr>
  </property>
  <property fmtid="{D5CDD505-2E9C-101B-9397-08002B2CF9AE}" pid="3" name="CommencementDate">
    <vt:lpwstr>19990304</vt:lpwstr>
  </property>
  <property fmtid="{D5CDD505-2E9C-101B-9397-08002B2CF9AE}" pid="4" name="DocumentType">
    <vt:lpwstr>Act</vt:lpwstr>
  </property>
  <property fmtid="{D5CDD505-2E9C-101B-9397-08002B2CF9AE}" pid="5" name="AsAtDate">
    <vt:lpwstr>04 Mar 1999</vt:lpwstr>
  </property>
  <property fmtid="{D5CDD505-2E9C-101B-9397-08002B2CF9AE}" pid="6" name="Suffix">
    <vt:lpwstr>00-a0-06</vt:lpwstr>
  </property>
</Properties>
</file>