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_Toc389662691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_Toc389662692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_Toc389662693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_Toc389662694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Land tax liability and assessment</w:t>
      </w:r>
    </w:p>
    <w:p>
      <w:pPr>
        <w:pStyle w:val="TOC4"/>
        <w:tabs>
          <w:tab w:val="right" w:leader="dot" w:pos="708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_Toc389662697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_Toc389662698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_Toc389662699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_Toc389662700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_Toc389662701 \h </w:instrText>
      </w:r>
      <w:r>
        <w:fldChar w:fldCharType="separate"/>
      </w:r>
      <w:r>
        <w:t>4</w:t>
      </w:r>
      <w:r>
        <w:fldChar w:fldCharType="end"/>
      </w:r>
    </w:p>
    <w:p>
      <w:pPr>
        <w:pStyle w:val="TOC8"/>
        <w:rPr>
          <w:rFonts w:asciiTheme="minorHAnsi" w:eastAsiaTheme="minorEastAsia" w:hAnsiTheme="minorHAnsi" w:cstheme="minorBidi"/>
          <w:szCs w:val="22"/>
        </w:rPr>
      </w:pPr>
      <w:r>
        <w:t>9A.</w:t>
      </w:r>
      <w:r>
        <w:tab/>
        <w:t>Notice of errors or omissions</w:t>
      </w:r>
      <w:r>
        <w:tab/>
      </w:r>
      <w:r>
        <w:fldChar w:fldCharType="begin"/>
      </w:r>
      <w:r>
        <w:instrText xml:space="preserve"> PAGEREF _Toc389662702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the amount of land tax payable</w:t>
      </w:r>
      <w:r>
        <w:tab/>
      </w:r>
      <w:r>
        <w:fldChar w:fldCharType="begin"/>
      </w:r>
      <w:r>
        <w:instrText xml:space="preserve"> PAGEREF _Toc389662704 \h </w:instrText>
      </w:r>
      <w:r>
        <w:fldChar w:fldCharType="separate"/>
      </w:r>
      <w:r>
        <w:t>6</w:t>
      </w:r>
      <w:r>
        <w:fldChar w:fldCharType="end"/>
      </w:r>
    </w:p>
    <w:p>
      <w:pPr>
        <w:pStyle w:val="TOC8"/>
        <w:rPr>
          <w:rFonts w:asciiTheme="minorHAnsi" w:eastAsiaTheme="minorEastAsia" w:hAnsiTheme="minorHAnsi" w:cstheme="minorBidi"/>
          <w:szCs w:val="22"/>
        </w:rPr>
      </w:pPr>
      <w:r>
        <w:t>11.</w:t>
      </w:r>
      <w:r>
        <w:tab/>
        <w:t>Assessing land tax on 2 or more lots with the same ownership</w:t>
      </w:r>
      <w:r>
        <w:tab/>
      </w:r>
      <w:r>
        <w:fldChar w:fldCharType="begin"/>
      </w:r>
      <w:r>
        <w:instrText xml:space="preserve"> PAGEREF _Toc389662705 \h </w:instrText>
      </w:r>
      <w:r>
        <w:fldChar w:fldCharType="separate"/>
      </w:r>
      <w:r>
        <w:t>6</w:t>
      </w:r>
      <w:r>
        <w:fldChar w:fldCharType="end"/>
      </w:r>
    </w:p>
    <w:p>
      <w:pPr>
        <w:pStyle w:val="TOC8"/>
        <w:rPr>
          <w:rFonts w:asciiTheme="minorHAnsi" w:eastAsiaTheme="minorEastAsia" w:hAnsiTheme="minorHAnsi" w:cstheme="minorBidi"/>
          <w:szCs w:val="22"/>
        </w:rPr>
      </w:pPr>
      <w:r>
        <w:t>12.</w:t>
      </w:r>
      <w:r>
        <w:tab/>
        <w:t>Assessing land tax payable by joint owners</w:t>
      </w:r>
      <w:r>
        <w:tab/>
      </w:r>
      <w:r>
        <w:fldChar w:fldCharType="begin"/>
      </w:r>
      <w:r>
        <w:instrText xml:space="preserve"> PAGEREF _Toc389662706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the unimproved value of part of a lot</w:t>
      </w:r>
      <w:r>
        <w:tab/>
      </w:r>
      <w:r>
        <w:fldChar w:fldCharType="begin"/>
      </w:r>
      <w:r>
        <w:instrText xml:space="preserve"> PAGEREF _Toc389662707 \h </w:instrText>
      </w:r>
      <w:r>
        <w:fldChar w:fldCharType="separate"/>
      </w:r>
      <w:r>
        <w:t>8</w:t>
      </w:r>
      <w:r>
        <w:fldChar w:fldCharType="end"/>
      </w:r>
    </w:p>
    <w:p>
      <w:pPr>
        <w:pStyle w:val="TOC8"/>
        <w:rPr>
          <w:rFonts w:asciiTheme="minorHAnsi" w:eastAsiaTheme="minorEastAsia" w:hAnsiTheme="minorHAnsi" w:cstheme="minorBidi"/>
          <w:szCs w:val="22"/>
        </w:rPr>
      </w:pPr>
      <w:r>
        <w:t>14.</w:t>
      </w:r>
      <w:r>
        <w:tab/>
        <w:t>Land tax on newly subdivided private residential property</w:t>
      </w:r>
      <w:r>
        <w:tab/>
      </w:r>
      <w:r>
        <w:fldChar w:fldCharType="begin"/>
      </w:r>
      <w:r>
        <w:instrText xml:space="preserve"> PAGEREF _Toc389662708 \h </w:instrText>
      </w:r>
      <w:r>
        <w:fldChar w:fldCharType="separate"/>
      </w:r>
      <w:r>
        <w:t>8</w:t>
      </w:r>
      <w:r>
        <w:fldChar w:fldCharType="end"/>
      </w:r>
    </w:p>
    <w:p>
      <w:pPr>
        <w:pStyle w:val="TOC8"/>
        <w:rPr>
          <w:rFonts w:asciiTheme="minorHAnsi" w:eastAsiaTheme="minorEastAsia" w:hAnsiTheme="minorHAnsi" w:cstheme="minorBidi"/>
          <w:szCs w:val="22"/>
        </w:rPr>
      </w:pPr>
      <w:r>
        <w:t>15.</w:t>
      </w:r>
      <w:r>
        <w:tab/>
        <w:t>Land tax on newly subdivided rural business land</w:t>
      </w:r>
      <w:r>
        <w:tab/>
      </w:r>
      <w:r>
        <w:fldChar w:fldCharType="begin"/>
      </w:r>
      <w:r>
        <w:instrText xml:space="preserve"> PAGEREF _Toc389662709 \h </w:instrText>
      </w:r>
      <w:r>
        <w:fldChar w:fldCharType="separate"/>
      </w:r>
      <w:r>
        <w:t>10</w:t>
      </w:r>
      <w:r>
        <w:fldChar w:fldCharType="end"/>
      </w:r>
    </w:p>
    <w:p>
      <w:pPr>
        <w:pStyle w:val="TOC8"/>
        <w:rPr>
          <w:rFonts w:asciiTheme="minorHAnsi" w:eastAsiaTheme="minorEastAsia" w:hAnsiTheme="minorHAnsi" w:cstheme="minorBidi"/>
          <w:szCs w:val="22"/>
        </w:rPr>
      </w:pPr>
      <w:r>
        <w:t>15A.</w:t>
      </w:r>
      <w:r>
        <w:tab/>
        <w:t>Land tax on newly subdivided dwelling park land</w:t>
      </w:r>
      <w:r>
        <w:tab/>
      </w:r>
      <w:r>
        <w:fldChar w:fldCharType="begin"/>
      </w:r>
      <w:r>
        <w:instrText xml:space="preserve"> PAGEREF _Toc389662710 \h </w:instrText>
      </w:r>
      <w:r>
        <w:fldChar w:fldCharType="separate"/>
      </w:r>
      <w:r>
        <w:t>11</w:t>
      </w:r>
      <w:r>
        <w:fldChar w:fldCharType="end"/>
      </w:r>
    </w:p>
    <w:p>
      <w:pPr>
        <w:pStyle w:val="TOC8"/>
        <w:rPr>
          <w:rFonts w:asciiTheme="minorHAnsi" w:eastAsiaTheme="minorEastAsia" w:hAnsiTheme="minorHAnsi" w:cstheme="minorBidi"/>
          <w:szCs w:val="22"/>
        </w:rPr>
      </w:pPr>
      <w:r>
        <w:t>16.</w:t>
      </w:r>
      <w:r>
        <w:tab/>
        <w:t>Assessing land tax on non</w:t>
      </w:r>
      <w:r>
        <w:noBreakHyphen/>
        <w:t>strata home units</w:t>
      </w:r>
      <w:r>
        <w:tab/>
      </w:r>
      <w:r>
        <w:fldChar w:fldCharType="begin"/>
      </w:r>
      <w:r>
        <w:instrText xml:space="preserve"> PAGEREF _Toc389662711 \h </w:instrText>
      </w:r>
      <w:r>
        <w:fldChar w:fldCharType="separate"/>
      </w:r>
      <w:r>
        <w:t>12</w:t>
      </w:r>
      <w:r>
        <w:fldChar w:fldCharType="end"/>
      </w:r>
    </w:p>
    <w:p>
      <w:pPr>
        <w:pStyle w:val="TOC2"/>
        <w:tabs>
          <w:tab w:val="right" w:leader="dot" w:pos="7087"/>
        </w:tabs>
        <w:rPr>
          <w:rFonts w:asciiTheme="minorHAnsi" w:eastAsiaTheme="minorEastAsia" w:hAnsiTheme="minorHAnsi" w:cstheme="minorBidi"/>
          <w:b w:val="0"/>
          <w:sz w:val="22"/>
          <w:szCs w:val="22"/>
        </w:rPr>
      </w:pPr>
      <w:r>
        <w:t>Part 3 — Exemptions, concessions and rebates</w:t>
      </w:r>
    </w:p>
    <w:p>
      <w:pPr>
        <w:pStyle w:val="TOC4"/>
        <w:tabs>
          <w:tab w:val="right" w:leader="dot" w:pos="7087"/>
        </w:tabs>
        <w:rPr>
          <w:rFonts w:asciiTheme="minorHAnsi" w:eastAsiaTheme="minorEastAsia" w:hAnsiTheme="minorHAnsi" w:cstheme="minorBidi"/>
          <w:b w:val="0"/>
          <w:szCs w:val="22"/>
        </w:rPr>
      </w:pPr>
      <w:r>
        <w:lastRenderedPageBreak/>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_Toc389662714 \h </w:instrText>
      </w:r>
      <w:r>
        <w:fldChar w:fldCharType="separate"/>
      </w:r>
      <w:r>
        <w:t>15</w:t>
      </w:r>
      <w:r>
        <w:fldChar w:fldCharType="end"/>
      </w:r>
    </w:p>
    <w:p>
      <w:pPr>
        <w:pStyle w:val="TOC8"/>
        <w:rPr>
          <w:rFonts w:asciiTheme="minorHAnsi" w:eastAsiaTheme="minorEastAsia" w:hAnsiTheme="minorHAnsi" w:cstheme="minorBidi"/>
          <w:szCs w:val="22"/>
        </w:rPr>
      </w:pPr>
      <w:r>
        <w:t>18.</w:t>
      </w:r>
      <w:r>
        <w:tab/>
        <w:t>Partial exemptions or concessions</w:t>
      </w:r>
      <w:r>
        <w:tab/>
      </w:r>
      <w:r>
        <w:fldChar w:fldCharType="begin"/>
      </w:r>
      <w:r>
        <w:instrText xml:space="preserve"> PAGEREF _Toc389662715 \h </w:instrText>
      </w:r>
      <w:r>
        <w:fldChar w:fldCharType="separate"/>
      </w:r>
      <w:r>
        <w:t>15</w:t>
      </w:r>
      <w:r>
        <w:fldChar w:fldCharType="end"/>
      </w:r>
    </w:p>
    <w:p>
      <w:pPr>
        <w:pStyle w:val="TOC8"/>
        <w:rPr>
          <w:rFonts w:asciiTheme="minorHAnsi" w:eastAsiaTheme="minorEastAsia" w:hAnsiTheme="minorHAnsi" w:cstheme="minorBidi"/>
          <w:szCs w:val="22"/>
        </w:rPr>
      </w:pPr>
      <w:r>
        <w:t>19.</w:t>
      </w:r>
      <w:r>
        <w:tab/>
        <w:t>Obtaining an exemption or concession</w:t>
      </w:r>
      <w:r>
        <w:tab/>
      </w:r>
      <w:r>
        <w:fldChar w:fldCharType="begin"/>
      </w:r>
      <w:r>
        <w:instrText xml:space="preserve"> PAGEREF _Toc389662716 \h </w:instrText>
      </w:r>
      <w:r>
        <w:fldChar w:fldCharType="separate"/>
      </w:r>
      <w:r>
        <w:t>15</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_Toc389662717 \h </w:instrText>
      </w:r>
      <w:r>
        <w:fldChar w:fldCharType="separate"/>
      </w:r>
      <w:r>
        <w:t>16</w:t>
      </w:r>
      <w:r>
        <w:fldChar w:fldCharType="end"/>
      </w:r>
    </w:p>
    <w:p>
      <w:pPr>
        <w:pStyle w:val="TOC4"/>
        <w:tabs>
          <w:tab w:val="right" w:leader="dot" w:pos="708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Private residential property owned by individuals</w:t>
      </w:r>
      <w:r>
        <w:tab/>
      </w:r>
      <w:r>
        <w:fldChar w:fldCharType="begin"/>
      </w:r>
      <w:r>
        <w:instrText xml:space="preserve"> PAGEREF _Toc389662719 \h </w:instrText>
      </w:r>
      <w:r>
        <w:fldChar w:fldCharType="separate"/>
      </w:r>
      <w:r>
        <w:t>17</w:t>
      </w:r>
      <w:r>
        <w:fldChar w:fldCharType="end"/>
      </w:r>
    </w:p>
    <w:p>
      <w:pPr>
        <w:pStyle w:val="TOC8"/>
        <w:rPr>
          <w:rFonts w:asciiTheme="minorHAnsi" w:eastAsiaTheme="minorEastAsia" w:hAnsiTheme="minorHAnsi" w:cstheme="minorBidi"/>
          <w:szCs w:val="22"/>
        </w:rPr>
      </w:pPr>
      <w:r>
        <w:t>22.</w:t>
      </w:r>
      <w:r>
        <w:tab/>
        <w:t>Private residential property owned by executor or administrator</w:t>
      </w:r>
      <w:r>
        <w:tab/>
      </w:r>
      <w:r>
        <w:fldChar w:fldCharType="begin"/>
      </w:r>
      <w:r>
        <w:instrText xml:space="preserve"> PAGEREF _Toc389662720 \h </w:instrText>
      </w:r>
      <w:r>
        <w:fldChar w:fldCharType="separate"/>
      </w:r>
      <w:r>
        <w:t>18</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_Toc389662721 \h </w:instrText>
      </w:r>
      <w:r>
        <w:fldChar w:fldCharType="separate"/>
      </w:r>
      <w:r>
        <w:t>19</w:t>
      </w:r>
      <w:r>
        <w:fldChar w:fldCharType="end"/>
      </w:r>
    </w:p>
    <w:p>
      <w:pPr>
        <w:pStyle w:val="TOC8"/>
        <w:rPr>
          <w:rFonts w:asciiTheme="minorHAnsi" w:eastAsiaTheme="minorEastAsia" w:hAnsiTheme="minorHAnsi" w:cstheme="minorBidi"/>
          <w:szCs w:val="22"/>
        </w:rPr>
      </w:pPr>
      <w:r>
        <w:t>24.</w:t>
      </w:r>
      <w:r>
        <w:tab/>
        <w:t>New private residences</w:t>
      </w:r>
      <w:r>
        <w:tab/>
      </w:r>
      <w:r>
        <w:fldChar w:fldCharType="begin"/>
      </w:r>
      <w:r>
        <w:instrText xml:space="preserve"> PAGEREF _Toc389662722 \h </w:instrText>
      </w:r>
      <w:r>
        <w:fldChar w:fldCharType="separate"/>
      </w:r>
      <w:r>
        <w:t>20</w:t>
      </w:r>
      <w:r>
        <w:fldChar w:fldCharType="end"/>
      </w:r>
    </w:p>
    <w:p>
      <w:pPr>
        <w:pStyle w:val="TOC8"/>
        <w:rPr>
          <w:rFonts w:asciiTheme="minorHAnsi" w:eastAsiaTheme="minorEastAsia" w:hAnsiTheme="minorHAnsi" w:cstheme="minorBidi"/>
          <w:szCs w:val="22"/>
        </w:rPr>
      </w:pPr>
      <w:r>
        <w:t>25.</w:t>
      </w:r>
      <w:r>
        <w:tab/>
        <w:t>Exemptions during renovation of private residence</w:t>
      </w:r>
      <w:r>
        <w:tab/>
      </w:r>
      <w:r>
        <w:fldChar w:fldCharType="begin"/>
      </w:r>
      <w:r>
        <w:instrText xml:space="preserve"> PAGEREF _Toc389662723 \h </w:instrText>
      </w:r>
      <w:r>
        <w:fldChar w:fldCharType="separate"/>
      </w:r>
      <w:r>
        <w:t>20</w:t>
      </w:r>
      <w:r>
        <w:fldChar w:fldCharType="end"/>
      </w:r>
    </w:p>
    <w:p>
      <w:pPr>
        <w:pStyle w:val="TOC8"/>
        <w:rPr>
          <w:rFonts w:asciiTheme="minorHAnsi" w:eastAsiaTheme="minorEastAsia" w:hAnsiTheme="minorHAnsi" w:cstheme="minorBidi"/>
          <w:szCs w:val="22"/>
        </w:rPr>
      </w:pPr>
      <w:r>
        <w:t>26.</w:t>
      </w:r>
      <w:r>
        <w:tab/>
        <w:t>Exemption for trust property used by disabled beneficiary</w:t>
      </w:r>
      <w:r>
        <w:tab/>
      </w:r>
      <w:r>
        <w:fldChar w:fldCharType="begin"/>
      </w:r>
      <w:r>
        <w:instrText xml:space="preserve"> PAGEREF _Toc389662724 \h </w:instrText>
      </w:r>
      <w:r>
        <w:fldChar w:fldCharType="separate"/>
      </w:r>
      <w:r>
        <w:t>21</w:t>
      </w:r>
      <w:r>
        <w:fldChar w:fldCharType="end"/>
      </w:r>
    </w:p>
    <w:p>
      <w:pPr>
        <w:pStyle w:val="TOC8"/>
        <w:rPr>
          <w:rFonts w:asciiTheme="minorHAnsi" w:eastAsiaTheme="minorEastAsia" w:hAnsiTheme="minorHAnsi" w:cstheme="minorBidi"/>
          <w:szCs w:val="22"/>
        </w:rPr>
      </w:pPr>
      <w:r>
        <w:t>27.</w:t>
      </w:r>
      <w:r>
        <w:tab/>
        <w:t>Rebate if moving from one residence to another</w:t>
      </w:r>
      <w:r>
        <w:tab/>
      </w:r>
      <w:r>
        <w:fldChar w:fldCharType="begin"/>
      </w:r>
      <w:r>
        <w:instrText xml:space="preserve"> PAGEREF _Toc389662725 \h </w:instrText>
      </w:r>
      <w:r>
        <w:fldChar w:fldCharType="separate"/>
      </w:r>
      <w:r>
        <w:t>21</w:t>
      </w:r>
      <w:r>
        <w:fldChar w:fldCharType="end"/>
      </w:r>
    </w:p>
    <w:p>
      <w:pPr>
        <w:pStyle w:val="TOC8"/>
        <w:rPr>
          <w:rFonts w:asciiTheme="minorHAnsi" w:eastAsiaTheme="minorEastAsia" w:hAnsiTheme="minorHAnsi" w:cstheme="minorBidi"/>
          <w:szCs w:val="22"/>
        </w:rPr>
      </w:pPr>
      <w:r>
        <w:t>28.</w:t>
      </w:r>
      <w:r>
        <w:tab/>
        <w:t>Rebate for inner city residential property</w:t>
      </w:r>
      <w:r>
        <w:tab/>
      </w:r>
      <w:r>
        <w:fldChar w:fldCharType="begin"/>
      </w:r>
      <w:r>
        <w:instrText xml:space="preserve"> PAGEREF _Toc389662726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3 — Rural business land</w:t>
      </w:r>
    </w:p>
    <w:p>
      <w:pPr>
        <w:pStyle w:val="TOC8"/>
        <w:rPr>
          <w:rFonts w:asciiTheme="minorHAnsi" w:eastAsiaTheme="minorEastAsia" w:hAnsiTheme="minorHAnsi" w:cstheme="minorBidi"/>
          <w:szCs w:val="22"/>
        </w:rPr>
      </w:pPr>
      <w:r>
        <w:t>29.</w:t>
      </w:r>
      <w:r>
        <w:tab/>
        <w:t>Land used solely or principally for a rural business</w:t>
      </w:r>
      <w:r>
        <w:tab/>
      </w:r>
      <w:r>
        <w:fldChar w:fldCharType="begin"/>
      </w:r>
      <w:r>
        <w:instrText xml:space="preserve"> PAGEREF _Toc389662728 \h </w:instrText>
      </w:r>
      <w:r>
        <w:fldChar w:fldCharType="separate"/>
      </w:r>
      <w:r>
        <w:t>25</w:t>
      </w:r>
      <w:r>
        <w:fldChar w:fldCharType="end"/>
      </w:r>
    </w:p>
    <w:p>
      <w:pPr>
        <w:pStyle w:val="TOC8"/>
        <w:rPr>
          <w:rFonts w:asciiTheme="minorHAnsi" w:eastAsiaTheme="minorEastAsia" w:hAnsiTheme="minorHAnsi" w:cstheme="minorBidi"/>
          <w:szCs w:val="22"/>
        </w:rPr>
      </w:pPr>
      <w:r>
        <w:t>30.</w:t>
      </w:r>
      <w:r>
        <w:tab/>
        <w:t>Concessional rates for other rural business land</w:t>
      </w:r>
      <w:r>
        <w:tab/>
      </w:r>
      <w:r>
        <w:fldChar w:fldCharType="begin"/>
      </w:r>
      <w:r>
        <w:instrText xml:space="preserve"> PAGEREF _Toc389662729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the Crown or other public authorities</w:t>
      </w:r>
      <w:r>
        <w:tab/>
      </w:r>
      <w:r>
        <w:fldChar w:fldCharType="begin"/>
      </w:r>
      <w:r>
        <w:instrText xml:space="preserve"> PAGEREF _Toc389662731 \h </w:instrText>
      </w:r>
      <w:r>
        <w:fldChar w:fldCharType="separate"/>
      </w:r>
      <w:r>
        <w:t>26</w:t>
      </w:r>
      <w:r>
        <w:fldChar w:fldCharType="end"/>
      </w:r>
    </w:p>
    <w:p>
      <w:pPr>
        <w:pStyle w:val="TOC8"/>
        <w:rPr>
          <w:rFonts w:asciiTheme="minorHAnsi" w:eastAsiaTheme="minorEastAsia" w:hAnsiTheme="minorHAnsi" w:cstheme="minorBidi"/>
          <w:szCs w:val="22"/>
        </w:rPr>
      </w:pPr>
      <w:r>
        <w:t>32.</w:t>
      </w:r>
      <w:r>
        <w:tab/>
        <w:t>Land owned by religious bodies</w:t>
      </w:r>
      <w:r>
        <w:tab/>
      </w:r>
      <w:r>
        <w:fldChar w:fldCharType="begin"/>
      </w:r>
      <w:r>
        <w:instrText xml:space="preserve"> PAGEREF _Toc389662732 \h </w:instrText>
      </w:r>
      <w:r>
        <w:fldChar w:fldCharType="separate"/>
      </w:r>
      <w:r>
        <w:t>27</w:t>
      </w:r>
      <w:r>
        <w:fldChar w:fldCharType="end"/>
      </w:r>
    </w:p>
    <w:p>
      <w:pPr>
        <w:pStyle w:val="TOC8"/>
        <w:rPr>
          <w:rFonts w:asciiTheme="minorHAnsi" w:eastAsiaTheme="minorEastAsia" w:hAnsiTheme="minorHAnsi" w:cstheme="minorBidi"/>
          <w:szCs w:val="22"/>
        </w:rPr>
      </w:pPr>
      <w:r>
        <w:t>33.</w:t>
      </w:r>
      <w:r>
        <w:tab/>
        <w:t>Land owned by educational institutions</w:t>
      </w:r>
      <w:r>
        <w:tab/>
      </w:r>
      <w:r>
        <w:fldChar w:fldCharType="begin"/>
      </w:r>
      <w:r>
        <w:instrText xml:space="preserve"> PAGEREF _Toc389662733 \h </w:instrText>
      </w:r>
      <w:r>
        <w:fldChar w:fldCharType="separate"/>
      </w:r>
      <w:r>
        <w:t>28</w:t>
      </w:r>
      <w:r>
        <w:fldChar w:fldCharType="end"/>
      </w:r>
    </w:p>
    <w:p>
      <w:pPr>
        <w:pStyle w:val="TOC8"/>
        <w:rPr>
          <w:rFonts w:asciiTheme="minorHAnsi" w:eastAsiaTheme="minorEastAsia" w:hAnsiTheme="minorHAnsi" w:cstheme="minorBidi"/>
          <w:szCs w:val="22"/>
        </w:rPr>
      </w:pPr>
      <w:r>
        <w:t>34.</w:t>
      </w:r>
      <w:r>
        <w:tab/>
        <w:t>Land used for public or religious hospitals</w:t>
      </w:r>
      <w:r>
        <w:tab/>
      </w:r>
      <w:r>
        <w:fldChar w:fldCharType="begin"/>
      </w:r>
      <w:r>
        <w:instrText xml:space="preserve"> PAGEREF _Toc389662734 \h </w:instrText>
      </w:r>
      <w:r>
        <w:fldChar w:fldCharType="separate"/>
      </w:r>
      <w:r>
        <w:t>30</w:t>
      </w:r>
      <w:r>
        <w:fldChar w:fldCharType="end"/>
      </w:r>
    </w:p>
    <w:p>
      <w:pPr>
        <w:pStyle w:val="TOC8"/>
        <w:rPr>
          <w:rFonts w:asciiTheme="minorHAnsi" w:eastAsiaTheme="minorEastAsia" w:hAnsiTheme="minorHAnsi" w:cstheme="minorBidi"/>
          <w:szCs w:val="22"/>
        </w:rPr>
      </w:pPr>
      <w:r>
        <w:t>35.</w:t>
      </w:r>
      <w:r>
        <w:tab/>
        <w:t>Mining tenements</w:t>
      </w:r>
      <w:r>
        <w:tab/>
      </w:r>
      <w:r>
        <w:fldChar w:fldCharType="begin"/>
      </w:r>
      <w:r>
        <w:instrText xml:space="preserve"> PAGEREF _Toc389662735 \h </w:instrText>
      </w:r>
      <w:r>
        <w:fldChar w:fldCharType="separate"/>
      </w:r>
      <w:r>
        <w:t>30</w:t>
      </w:r>
      <w:r>
        <w:fldChar w:fldCharType="end"/>
      </w:r>
    </w:p>
    <w:p>
      <w:pPr>
        <w:pStyle w:val="TOC8"/>
        <w:rPr>
          <w:rFonts w:asciiTheme="minorHAnsi" w:eastAsiaTheme="minorEastAsia" w:hAnsiTheme="minorHAnsi" w:cstheme="minorBidi"/>
          <w:szCs w:val="22"/>
        </w:rPr>
      </w:pPr>
      <w:r>
        <w:t>36.</w:t>
      </w:r>
      <w:r>
        <w:tab/>
        <w:t>Land used for various public purposes</w:t>
      </w:r>
      <w:r>
        <w:tab/>
      </w:r>
      <w:r>
        <w:fldChar w:fldCharType="begin"/>
      </w:r>
      <w:r>
        <w:instrText xml:space="preserve"> PAGEREF _Toc389662736 \h </w:instrText>
      </w:r>
      <w:r>
        <w:fldChar w:fldCharType="separate"/>
      </w:r>
      <w:r>
        <w:t>30</w:t>
      </w:r>
      <w:r>
        <w:fldChar w:fldCharType="end"/>
      </w:r>
    </w:p>
    <w:p>
      <w:pPr>
        <w:pStyle w:val="TOC8"/>
        <w:rPr>
          <w:rFonts w:asciiTheme="minorHAnsi" w:eastAsiaTheme="minorEastAsia" w:hAnsiTheme="minorHAnsi" w:cstheme="minorBidi"/>
          <w:szCs w:val="22"/>
        </w:rPr>
      </w:pPr>
      <w:r>
        <w:t>37.</w:t>
      </w:r>
      <w:r>
        <w:tab/>
        <w:t>Land owned by public charitable or benevolent institutions</w:t>
      </w:r>
      <w:r>
        <w:tab/>
      </w:r>
      <w:r>
        <w:fldChar w:fldCharType="begin"/>
      </w:r>
      <w:r>
        <w:instrText xml:space="preserve"> PAGEREF _Toc389662737 \h </w:instrText>
      </w:r>
      <w:r>
        <w:fldChar w:fldCharType="separate"/>
      </w:r>
      <w:r>
        <w:t>30</w:t>
      </w:r>
      <w:r>
        <w:fldChar w:fldCharType="end"/>
      </w:r>
    </w:p>
    <w:p>
      <w:pPr>
        <w:pStyle w:val="TOC8"/>
        <w:rPr>
          <w:rFonts w:asciiTheme="minorHAnsi" w:eastAsiaTheme="minorEastAsia" w:hAnsiTheme="minorHAnsi" w:cstheme="minorBidi"/>
          <w:szCs w:val="22"/>
        </w:rPr>
      </w:pPr>
      <w:r>
        <w:t>38.</w:t>
      </w:r>
      <w:r>
        <w:tab/>
        <w:t>Land owned by various non</w:t>
      </w:r>
      <w:r>
        <w:noBreakHyphen/>
        <w:t>profit organisations</w:t>
      </w:r>
      <w:r>
        <w:tab/>
      </w:r>
      <w:r>
        <w:fldChar w:fldCharType="begin"/>
      </w:r>
      <w:r>
        <w:instrText xml:space="preserve"> PAGEREF _Toc389662738 \h </w:instrText>
      </w:r>
      <w:r>
        <w:fldChar w:fldCharType="separate"/>
      </w:r>
      <w:r>
        <w:t>31</w:t>
      </w:r>
      <w:r>
        <w:fldChar w:fldCharType="end"/>
      </w:r>
    </w:p>
    <w:p>
      <w:pPr>
        <w:pStyle w:val="TOC8"/>
        <w:rPr>
          <w:rFonts w:asciiTheme="minorHAnsi" w:eastAsiaTheme="minorEastAsia" w:hAnsiTheme="minorHAnsi" w:cstheme="minorBidi"/>
          <w:szCs w:val="22"/>
        </w:rPr>
      </w:pPr>
      <w:r>
        <w:t>39.</w:t>
      </w:r>
      <w:r>
        <w:tab/>
        <w:t>Land used for retirement villages</w:t>
      </w:r>
      <w:r>
        <w:tab/>
      </w:r>
      <w:r>
        <w:fldChar w:fldCharType="begin"/>
      </w:r>
      <w:r>
        <w:instrText xml:space="preserve"> PAGEREF _Toc389662739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section 39B applies</w:t>
      </w:r>
      <w:r>
        <w:tab/>
      </w:r>
      <w:r>
        <w:fldChar w:fldCharType="begin"/>
      </w:r>
      <w:r>
        <w:instrText xml:space="preserve"> PAGEREF _Toc389662741 \h </w:instrText>
      </w:r>
      <w:r>
        <w:fldChar w:fldCharType="separate"/>
      </w:r>
      <w:r>
        <w:t>32</w:t>
      </w:r>
      <w:r>
        <w:fldChar w:fldCharType="end"/>
      </w:r>
    </w:p>
    <w:p>
      <w:pPr>
        <w:pStyle w:val="TOC8"/>
        <w:rPr>
          <w:rFonts w:asciiTheme="minorHAnsi" w:eastAsiaTheme="minorEastAsia" w:hAnsiTheme="minorHAnsi" w:cstheme="minorBidi"/>
          <w:szCs w:val="22"/>
        </w:rPr>
      </w:pPr>
      <w:r>
        <w:t>39B.</w:t>
      </w:r>
      <w:r>
        <w:tab/>
        <w:t>Concessional rates for land to which this section applies</w:t>
      </w:r>
      <w:r>
        <w:tab/>
      </w:r>
      <w:r>
        <w:fldChar w:fldCharType="begin"/>
      </w:r>
      <w:r>
        <w:instrText xml:space="preserve"> PAGEREF _Toc389662742 \h </w:instrText>
      </w:r>
      <w:r>
        <w:fldChar w:fldCharType="separate"/>
      </w:r>
      <w:r>
        <w:t>34</w:t>
      </w:r>
      <w:r>
        <w:fldChar w:fldCharType="end"/>
      </w:r>
    </w:p>
    <w:p>
      <w:pPr>
        <w:pStyle w:val="TOC4"/>
        <w:tabs>
          <w:tab w:val="right" w:leader="dot" w:pos="708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w:t>
      </w:r>
      <w:r>
        <w:tab/>
      </w:r>
      <w:r>
        <w:fldChar w:fldCharType="begin"/>
      </w:r>
      <w:r>
        <w:instrText xml:space="preserve"> PAGEREF _Toc389662744 \h </w:instrText>
      </w:r>
      <w:r>
        <w:fldChar w:fldCharType="separate"/>
      </w:r>
      <w:r>
        <w:t>35</w:t>
      </w:r>
      <w:r>
        <w:fldChar w:fldCharType="end"/>
      </w:r>
    </w:p>
    <w:p>
      <w:pPr>
        <w:pStyle w:val="TOC8"/>
        <w:rPr>
          <w:rFonts w:asciiTheme="minorHAnsi" w:eastAsiaTheme="minorEastAsia" w:hAnsiTheme="minorHAnsi" w:cstheme="minorBidi"/>
          <w:szCs w:val="22"/>
        </w:rPr>
      </w:pPr>
      <w:r>
        <w:t>41.</w:t>
      </w:r>
      <w:r>
        <w:tab/>
        <w:t>Land under a conservation covenant</w:t>
      </w:r>
      <w:r>
        <w:tab/>
      </w:r>
      <w:r>
        <w:fldChar w:fldCharType="begin"/>
      </w:r>
      <w:r>
        <w:instrText xml:space="preserve"> PAGEREF _Toc389662745 \h </w:instrText>
      </w:r>
      <w:r>
        <w:fldChar w:fldCharType="separate"/>
      </w:r>
      <w:r>
        <w:t>35</w:t>
      </w:r>
      <w:r>
        <w:fldChar w:fldCharType="end"/>
      </w:r>
    </w:p>
    <w:p>
      <w:pPr>
        <w:pStyle w:val="TOC8"/>
        <w:rPr>
          <w:rFonts w:asciiTheme="minorHAnsi" w:eastAsiaTheme="minorEastAsia" w:hAnsiTheme="minorHAnsi" w:cstheme="minorBidi"/>
          <w:szCs w:val="22"/>
        </w:rPr>
      </w:pPr>
      <w:r>
        <w:t>42.</w:t>
      </w:r>
      <w:r>
        <w:tab/>
        <w:t>Land vacated for sale by mortgagee</w:t>
      </w:r>
      <w:r>
        <w:tab/>
      </w:r>
      <w:r>
        <w:fldChar w:fldCharType="begin"/>
      </w:r>
      <w:r>
        <w:instrText xml:space="preserve"> PAGEREF _Toc389662746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Information to be given by occupier or person in possession</w:t>
      </w:r>
      <w:r>
        <w:tab/>
      </w:r>
      <w:r>
        <w:fldChar w:fldCharType="begin"/>
      </w:r>
      <w:r>
        <w:instrText xml:space="preserve"> PAGEREF _Toc389662748 \h </w:instrText>
      </w:r>
      <w:r>
        <w:fldChar w:fldCharType="separate"/>
      </w:r>
      <w:r>
        <w:t>37</w:t>
      </w:r>
      <w:r>
        <w:fldChar w:fldCharType="end"/>
      </w:r>
    </w:p>
    <w:p>
      <w:pPr>
        <w:pStyle w:val="TOC8"/>
        <w:rPr>
          <w:rFonts w:asciiTheme="minorHAnsi" w:eastAsiaTheme="minorEastAsia" w:hAnsiTheme="minorHAnsi" w:cstheme="minorBidi"/>
          <w:szCs w:val="22"/>
        </w:rPr>
      </w:pPr>
      <w:r>
        <w:t>44.</w:t>
      </w:r>
      <w:r>
        <w:tab/>
        <w:t>Application of Act to university land</w:t>
      </w:r>
      <w:r>
        <w:tab/>
      </w:r>
      <w:r>
        <w:fldChar w:fldCharType="begin"/>
      </w:r>
      <w:r>
        <w:instrText xml:space="preserve"> PAGEREF _Toc389662749 \h </w:instrText>
      </w:r>
      <w:r>
        <w:fldChar w:fldCharType="separate"/>
      </w:r>
      <w:r>
        <w:t>37</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_Toc389662750 \h </w:instrText>
      </w:r>
      <w:r>
        <w:fldChar w:fldCharType="separate"/>
      </w:r>
      <w:r>
        <w:t>37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_Toc389662751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_Toc389662753 \h </w:instrText>
      </w:r>
      <w:r>
        <w:fldChar w:fldCharType="separate"/>
      </w:r>
      <w:r>
        <w:t>40</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_Toc389662754 \h </w:instrText>
      </w:r>
      <w:r>
        <w:fldChar w:fldCharType="separate"/>
      </w:r>
      <w:r>
        <w:t>46</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_Toc389662755 \h </w:instrText>
      </w:r>
      <w:r>
        <w:fldChar w:fldCharType="separate"/>
      </w:r>
      <w:r>
        <w:t>47</w:t>
      </w:r>
      <w:r>
        <w:fldChar w:fldCharType="end"/>
      </w:r>
    </w:p>
    <w:p>
      <w:pPr>
        <w:pStyle w:val="TOC8"/>
        <w:rPr>
          <w:rFonts w:asciiTheme="minorHAnsi" w:eastAsiaTheme="minorEastAsia" w:hAnsiTheme="minorHAnsi" w:cstheme="minorBidi"/>
          <w:szCs w:val="22"/>
        </w:rPr>
      </w:pPr>
      <w:r>
        <w:t>4.</w:t>
      </w:r>
      <w:r>
        <w:tab/>
        <w:t>Land in a non</w:t>
      </w:r>
      <w:r>
        <w:noBreakHyphen/>
        <w:t>rural zone</w:t>
      </w:r>
      <w:r>
        <w:tab/>
      </w:r>
      <w:r>
        <w:fldChar w:fldCharType="begin"/>
      </w:r>
      <w:r>
        <w:instrText xml:space="preserve"> PAGEREF _Toc389662756 \h </w:instrText>
      </w:r>
      <w:r>
        <w:fldChar w:fldCharType="separate"/>
      </w:r>
      <w:r>
        <w:t>48</w:t>
      </w:r>
      <w:r>
        <w:fldChar w:fldCharType="end"/>
      </w:r>
    </w:p>
    <w:p>
      <w:pPr>
        <w:pStyle w:val="TOC8"/>
        <w:rPr>
          <w:rFonts w:asciiTheme="minorHAnsi" w:eastAsiaTheme="minorEastAsia" w:hAnsiTheme="minorHAnsi" w:cstheme="minorBidi"/>
          <w:szCs w:val="22"/>
        </w:rPr>
      </w:pPr>
      <w:r>
        <w:t>5.</w:t>
      </w:r>
      <w:r>
        <w:tab/>
        <w:t>Total net income of rural business owners</w:t>
      </w:r>
      <w:r>
        <w:tab/>
      </w:r>
      <w:r>
        <w:fldChar w:fldCharType="begin"/>
      </w:r>
      <w:r>
        <w:instrText xml:space="preserve"> PAGEREF _Toc389662757 \h </w:instrText>
      </w:r>
      <w:r>
        <w:fldChar w:fldCharType="separate"/>
      </w:r>
      <w:r>
        <w:t>48</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_Toc389662759 \h </w:instrText>
      </w:r>
      <w:r>
        <w:fldChar w:fldCharType="separate"/>
      </w:r>
      <w:r>
        <w:t>49</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leader="dot" w:pos="7087"/>
        </w:tabs>
        <w:rPr>
          <w:rFonts w:asciiTheme="minorHAnsi" w:eastAsiaTheme="minorEastAsia" w:hAnsiTheme="minorHAnsi" w:cstheme="minorBidi"/>
          <w:b w:val="0"/>
          <w:sz w:val="22"/>
          <w:szCs w:val="22"/>
        </w:rPr>
      </w:pPr>
      <w:r>
        <w:instrText>Part 1 — Preliminary</w:instrText>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Short title</w:instrText>
      </w:r>
      <w:r>
        <w:tab/>
      </w:r>
      <w:r>
        <w:fldChar w:fldCharType="begin"/>
      </w:r>
      <w:r>
        <w:instrText xml:space="preserve"> PAGEREF _Toc389662761 \h </w:instrText>
      </w:r>
      <w:r>
        <w:fldChar w:fldCharType="separate"/>
      </w:r>
      <w:r>
        <w:instrText>2</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Commencement</w:instrText>
      </w:r>
      <w:r>
        <w:tab/>
      </w:r>
      <w:r>
        <w:fldChar w:fldCharType="begin"/>
      </w:r>
      <w:r>
        <w:instrText xml:space="preserve"> PAGEREF _Toc389662762 \h </w:instrText>
      </w:r>
      <w:r>
        <w:fldChar w:fldCharType="separate"/>
      </w:r>
      <w:r>
        <w:instrText>2</w:instrText>
      </w:r>
      <w:r>
        <w:fldChar w:fldCharType="end"/>
      </w:r>
    </w:p>
    <w:p>
      <w:pPr>
        <w:pStyle w:val="TOC8"/>
        <w:rPr>
          <w:rFonts w:asciiTheme="minorHAnsi" w:eastAsiaTheme="minorEastAsia" w:hAnsiTheme="minorHAnsi" w:cstheme="minorBidi"/>
          <w:szCs w:val="22"/>
        </w:rPr>
      </w:pPr>
      <w:r>
        <w:instrText>3.</w:instrText>
      </w:r>
      <w:r>
        <w:tab/>
        <w:instrText>Relationship with other Acts</w:instrText>
      </w:r>
      <w:r>
        <w:tab/>
      </w:r>
      <w:r>
        <w:fldChar w:fldCharType="begin"/>
      </w:r>
      <w:r>
        <w:instrText xml:space="preserve"> PAGEREF _Toc389662763 \h </w:instrText>
      </w:r>
      <w:r>
        <w:fldChar w:fldCharType="separate"/>
      </w:r>
      <w:r>
        <w:instrText>2</w:instrText>
      </w:r>
      <w:r>
        <w:fldChar w:fldCharType="end"/>
      </w:r>
    </w:p>
    <w:p>
      <w:pPr>
        <w:pStyle w:val="TOC8"/>
        <w:rPr>
          <w:rFonts w:asciiTheme="minorHAnsi" w:eastAsiaTheme="minorEastAsia" w:hAnsiTheme="minorHAnsi" w:cstheme="minorBidi"/>
          <w:szCs w:val="22"/>
        </w:rPr>
      </w:pPr>
      <w:r>
        <w:instrText>4.</w:instrText>
      </w:r>
      <w:r>
        <w:tab/>
        <w:instrText>Meaning of terms used in this Act</w:instrText>
      </w:r>
      <w:r>
        <w:tab/>
      </w:r>
      <w:r>
        <w:fldChar w:fldCharType="begin"/>
      </w:r>
      <w:r>
        <w:instrText xml:space="preserve"> PAGEREF _Toc389662764 \h </w:instrText>
      </w:r>
      <w:r>
        <w:fldChar w:fldCharType="separate"/>
      </w:r>
      <w:r>
        <w:instrText>2</w:instrText>
      </w:r>
      <w:r>
        <w:fldChar w:fldCharType="end"/>
      </w:r>
    </w:p>
    <w:p>
      <w:pPr>
        <w:pStyle w:val="TOC2"/>
        <w:tabs>
          <w:tab w:val="right" w:leader="dot" w:pos="7087"/>
        </w:tabs>
        <w:rPr>
          <w:rFonts w:asciiTheme="minorHAnsi" w:eastAsiaTheme="minorEastAsia" w:hAnsiTheme="minorHAnsi" w:cstheme="minorBidi"/>
          <w:b w:val="0"/>
          <w:sz w:val="22"/>
          <w:szCs w:val="22"/>
        </w:rPr>
      </w:pPr>
      <w:r>
        <w:instrText>Part 2 — Land tax liability and assessment</w:instrText>
      </w:r>
    </w:p>
    <w:p>
      <w:pPr>
        <w:pStyle w:val="TOC4"/>
        <w:tabs>
          <w:tab w:val="right" w:leader="dot" w:pos="7087"/>
        </w:tabs>
        <w:rPr>
          <w:rFonts w:asciiTheme="minorHAnsi" w:eastAsiaTheme="minorEastAsia" w:hAnsiTheme="minorHAnsi" w:cstheme="minorBidi"/>
          <w:b w:val="0"/>
          <w:szCs w:val="22"/>
        </w:rPr>
      </w:pPr>
      <w:r>
        <w:instrText>Division 1 — Liability to land tax</w:instrText>
      </w:r>
    </w:p>
    <w:p>
      <w:pPr>
        <w:pStyle w:val="TOC8"/>
        <w:rPr>
          <w:rFonts w:asciiTheme="minorHAnsi" w:eastAsiaTheme="minorEastAsia" w:hAnsiTheme="minorHAnsi" w:cstheme="minorBidi"/>
          <w:szCs w:val="22"/>
        </w:rPr>
      </w:pPr>
      <w:r>
        <w:instrText>5.</w:instrText>
      </w:r>
      <w:r>
        <w:tab/>
        <w:instrText>Taxable land</w:instrText>
      </w:r>
      <w:r>
        <w:tab/>
      </w:r>
      <w:r>
        <w:fldChar w:fldCharType="begin"/>
      </w:r>
      <w:r>
        <w:instrText xml:space="preserve"> PAGEREF _Toc389662767 \h </w:instrText>
      </w:r>
      <w:r>
        <w:fldChar w:fldCharType="separate"/>
      </w:r>
      <w:r>
        <w:instrText>3</w:instrText>
      </w:r>
      <w:r>
        <w:fldChar w:fldCharType="end"/>
      </w:r>
    </w:p>
    <w:p>
      <w:pPr>
        <w:pStyle w:val="TOC8"/>
        <w:rPr>
          <w:rFonts w:asciiTheme="minorHAnsi" w:eastAsiaTheme="minorEastAsia" w:hAnsiTheme="minorHAnsi" w:cstheme="minorBidi"/>
          <w:szCs w:val="22"/>
        </w:rPr>
      </w:pPr>
      <w:r>
        <w:instrText>6.</w:instrText>
      </w:r>
      <w:r>
        <w:tab/>
        <w:instrText>Time for payment of land tax</w:instrText>
      </w:r>
      <w:r>
        <w:tab/>
      </w:r>
      <w:r>
        <w:fldChar w:fldCharType="begin"/>
      </w:r>
      <w:r>
        <w:instrText xml:space="preserve"> PAGEREF _Toc389662768 \h </w:instrText>
      </w:r>
      <w:r>
        <w:fldChar w:fldCharType="separate"/>
      </w:r>
      <w:r>
        <w:instrText>3</w:instrText>
      </w:r>
      <w:r>
        <w:fldChar w:fldCharType="end"/>
      </w:r>
    </w:p>
    <w:p>
      <w:pPr>
        <w:pStyle w:val="TOC8"/>
        <w:rPr>
          <w:rFonts w:asciiTheme="minorHAnsi" w:eastAsiaTheme="minorEastAsia" w:hAnsiTheme="minorHAnsi" w:cstheme="minorBidi"/>
          <w:szCs w:val="22"/>
        </w:rPr>
      </w:pPr>
      <w:r>
        <w:instrText>7.</w:instrText>
      </w:r>
      <w:r>
        <w:tab/>
        <w:instrText>Liability to pay land tax</w:instrText>
      </w:r>
      <w:r>
        <w:tab/>
      </w:r>
      <w:r>
        <w:fldChar w:fldCharType="begin"/>
      </w:r>
      <w:r>
        <w:instrText xml:space="preserve"> PAGEREF _Toc389662769 \h </w:instrText>
      </w:r>
      <w:r>
        <w:fldChar w:fldCharType="separate"/>
      </w:r>
      <w:r>
        <w:instrText>3</w:instrText>
      </w:r>
      <w:r>
        <w:fldChar w:fldCharType="end"/>
      </w:r>
    </w:p>
    <w:p>
      <w:pPr>
        <w:pStyle w:val="TOC8"/>
        <w:rPr>
          <w:rFonts w:asciiTheme="minorHAnsi" w:eastAsiaTheme="minorEastAsia" w:hAnsiTheme="minorHAnsi" w:cstheme="minorBidi"/>
          <w:szCs w:val="22"/>
        </w:rPr>
      </w:pPr>
      <w:r>
        <w:instrText>8.</w:instrText>
      </w:r>
      <w:r>
        <w:tab/>
        <w:instrText>Certain persons and bodies taken to be owners of land</w:instrText>
      </w:r>
      <w:r>
        <w:tab/>
      </w:r>
      <w:r>
        <w:fldChar w:fldCharType="begin"/>
      </w:r>
      <w:r>
        <w:instrText xml:space="preserve"> PAGEREF _Toc389662770 \h </w:instrText>
      </w:r>
      <w:r>
        <w:fldChar w:fldCharType="separate"/>
      </w:r>
      <w:r>
        <w:instrText>4</w:instrText>
      </w:r>
      <w:r>
        <w:fldChar w:fldCharType="end"/>
      </w:r>
    </w:p>
    <w:p>
      <w:pPr>
        <w:pStyle w:val="TOC8"/>
        <w:rPr>
          <w:rFonts w:asciiTheme="minorHAnsi" w:eastAsiaTheme="minorEastAsia" w:hAnsiTheme="minorHAnsi" w:cstheme="minorBidi"/>
          <w:szCs w:val="22"/>
        </w:rPr>
      </w:pPr>
      <w:r>
        <w:instrText>9.</w:instrText>
      </w:r>
      <w:r>
        <w:tab/>
        <w:instrText>Liability of agents or trustees</w:instrText>
      </w:r>
      <w:r>
        <w:tab/>
      </w:r>
      <w:r>
        <w:fldChar w:fldCharType="begin"/>
      </w:r>
      <w:r>
        <w:instrText xml:space="preserve"> PAGEREF _Toc389662771 \h </w:instrText>
      </w:r>
      <w:r>
        <w:fldChar w:fldCharType="separate"/>
      </w:r>
      <w:r>
        <w:instrText>4</w:instrText>
      </w:r>
      <w:r>
        <w:fldChar w:fldCharType="end"/>
      </w:r>
    </w:p>
    <w:p>
      <w:pPr>
        <w:pStyle w:val="TOC8"/>
        <w:rPr>
          <w:rFonts w:asciiTheme="minorHAnsi" w:eastAsiaTheme="minorEastAsia" w:hAnsiTheme="minorHAnsi" w:cstheme="minorBidi"/>
          <w:szCs w:val="22"/>
        </w:rPr>
      </w:pPr>
      <w:r>
        <w:instrText>9A.</w:instrText>
      </w:r>
      <w:r>
        <w:tab/>
        <w:instrText>Notice of errors or omissions</w:instrText>
      </w:r>
      <w:r>
        <w:tab/>
      </w:r>
      <w:r>
        <w:fldChar w:fldCharType="begin"/>
      </w:r>
      <w:r>
        <w:instrText xml:space="preserve"> PAGEREF _Toc389662772 \h </w:instrText>
      </w:r>
      <w:r>
        <w:fldChar w:fldCharType="separate"/>
      </w:r>
      <w:r>
        <w:instrText>5</w:instrText>
      </w:r>
      <w:r>
        <w:fldChar w:fldCharType="end"/>
      </w:r>
    </w:p>
    <w:p>
      <w:pPr>
        <w:pStyle w:val="TOC4"/>
        <w:tabs>
          <w:tab w:val="right" w:leader="dot" w:pos="7087"/>
        </w:tabs>
        <w:rPr>
          <w:rFonts w:asciiTheme="minorHAnsi" w:eastAsiaTheme="minorEastAsia" w:hAnsiTheme="minorHAnsi" w:cstheme="minorBidi"/>
          <w:b w:val="0"/>
          <w:szCs w:val="22"/>
        </w:rPr>
      </w:pPr>
      <w:r>
        <w:instrText>Division 2 — Assessment of land tax</w:instrText>
      </w:r>
    </w:p>
    <w:p>
      <w:pPr>
        <w:pStyle w:val="TOC8"/>
        <w:rPr>
          <w:rFonts w:asciiTheme="minorHAnsi" w:eastAsiaTheme="minorEastAsia" w:hAnsiTheme="minorHAnsi" w:cstheme="minorBidi"/>
          <w:szCs w:val="22"/>
        </w:rPr>
      </w:pPr>
      <w:r>
        <w:instrText>10.</w:instrText>
      </w:r>
      <w:r>
        <w:tab/>
        <w:instrText>Assessing the amount of land tax payable</w:instrText>
      </w:r>
      <w:r>
        <w:tab/>
      </w:r>
      <w:r>
        <w:fldChar w:fldCharType="begin"/>
      </w:r>
      <w:r>
        <w:instrText xml:space="preserve"> PAGEREF _Toc389662774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11.</w:instrText>
      </w:r>
      <w:r>
        <w:tab/>
        <w:instrText>Assessing land tax on 2 or more lots with the same ownership</w:instrText>
      </w:r>
      <w:r>
        <w:tab/>
      </w:r>
      <w:r>
        <w:fldChar w:fldCharType="begin"/>
      </w:r>
      <w:r>
        <w:instrText xml:space="preserve"> PAGEREF _Toc389662775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12.</w:instrText>
      </w:r>
      <w:r>
        <w:tab/>
        <w:instrText>Assessing land tax payable by joint owners</w:instrText>
      </w:r>
      <w:r>
        <w:tab/>
      </w:r>
      <w:r>
        <w:fldChar w:fldCharType="begin"/>
      </w:r>
      <w:r>
        <w:instrText xml:space="preserve"> PAGEREF _Toc389662776 \h </w:instrText>
      </w:r>
      <w:r>
        <w:fldChar w:fldCharType="separate"/>
      </w:r>
      <w:r>
        <w:instrText>7</w:instrText>
      </w:r>
      <w:r>
        <w:fldChar w:fldCharType="end"/>
      </w:r>
    </w:p>
    <w:p>
      <w:pPr>
        <w:pStyle w:val="TOC8"/>
        <w:rPr>
          <w:rFonts w:asciiTheme="minorHAnsi" w:eastAsiaTheme="minorEastAsia" w:hAnsiTheme="minorHAnsi" w:cstheme="minorBidi"/>
          <w:szCs w:val="22"/>
        </w:rPr>
      </w:pPr>
      <w:r>
        <w:instrText>13.</w:instrText>
      </w:r>
      <w:r>
        <w:tab/>
        <w:instrText>Calculating the unimproved value of part of a lot</w:instrText>
      </w:r>
      <w:r>
        <w:tab/>
      </w:r>
      <w:r>
        <w:fldChar w:fldCharType="begin"/>
      </w:r>
      <w:r>
        <w:instrText xml:space="preserve"> PAGEREF _Toc389662777 \h </w:instrText>
      </w:r>
      <w:r>
        <w:fldChar w:fldCharType="separate"/>
      </w:r>
      <w:r>
        <w:instrText>8</w:instrText>
      </w:r>
      <w:r>
        <w:fldChar w:fldCharType="end"/>
      </w:r>
    </w:p>
    <w:p>
      <w:pPr>
        <w:pStyle w:val="TOC8"/>
        <w:rPr>
          <w:rFonts w:asciiTheme="minorHAnsi" w:eastAsiaTheme="minorEastAsia" w:hAnsiTheme="minorHAnsi" w:cstheme="minorBidi"/>
          <w:szCs w:val="22"/>
        </w:rPr>
      </w:pPr>
      <w:r>
        <w:instrText>14.</w:instrText>
      </w:r>
      <w:r>
        <w:tab/>
        <w:instrText>Land tax on newly subdivided private residential property</w:instrText>
      </w:r>
      <w:r>
        <w:tab/>
      </w:r>
      <w:r>
        <w:fldChar w:fldCharType="begin"/>
      </w:r>
      <w:r>
        <w:instrText xml:space="preserve"> PAGEREF _Toc389662778 \h </w:instrText>
      </w:r>
      <w:r>
        <w:fldChar w:fldCharType="separate"/>
      </w:r>
      <w:r>
        <w:instrText>8</w:instrText>
      </w:r>
      <w:r>
        <w:fldChar w:fldCharType="end"/>
      </w:r>
    </w:p>
    <w:p>
      <w:pPr>
        <w:pStyle w:val="TOC8"/>
        <w:rPr>
          <w:rFonts w:asciiTheme="minorHAnsi" w:eastAsiaTheme="minorEastAsia" w:hAnsiTheme="minorHAnsi" w:cstheme="minorBidi"/>
          <w:szCs w:val="22"/>
        </w:rPr>
      </w:pPr>
      <w:r>
        <w:instrText>15.</w:instrText>
      </w:r>
      <w:r>
        <w:tab/>
        <w:instrText>Land tax on newly subdivided rural business land</w:instrText>
      </w:r>
      <w:r>
        <w:tab/>
      </w:r>
      <w:r>
        <w:fldChar w:fldCharType="begin"/>
      </w:r>
      <w:r>
        <w:instrText xml:space="preserve"> PAGEREF _Toc389662779 \h </w:instrText>
      </w:r>
      <w:r>
        <w:fldChar w:fldCharType="separate"/>
      </w:r>
      <w:r>
        <w:instrText>10</w:instrText>
      </w:r>
      <w:r>
        <w:fldChar w:fldCharType="end"/>
      </w:r>
    </w:p>
    <w:p>
      <w:pPr>
        <w:pStyle w:val="TOC8"/>
        <w:rPr>
          <w:rFonts w:asciiTheme="minorHAnsi" w:eastAsiaTheme="minorEastAsia" w:hAnsiTheme="minorHAnsi" w:cstheme="minorBidi"/>
          <w:szCs w:val="22"/>
        </w:rPr>
      </w:pPr>
      <w:r>
        <w:instrText>15A.</w:instrText>
      </w:r>
      <w:r>
        <w:tab/>
        <w:instrText>Land tax on newly subdivided dwelling park land</w:instrText>
      </w:r>
      <w:r>
        <w:tab/>
      </w:r>
      <w:r>
        <w:fldChar w:fldCharType="begin"/>
      </w:r>
      <w:r>
        <w:instrText xml:space="preserve"> PAGEREF _Toc389662780 \h </w:instrText>
      </w:r>
      <w:r>
        <w:fldChar w:fldCharType="separate"/>
      </w:r>
      <w:r>
        <w:instrText>11</w:instrText>
      </w:r>
      <w:r>
        <w:fldChar w:fldCharType="end"/>
      </w:r>
    </w:p>
    <w:p>
      <w:pPr>
        <w:pStyle w:val="TOC8"/>
        <w:rPr>
          <w:rFonts w:asciiTheme="minorHAnsi" w:eastAsiaTheme="minorEastAsia" w:hAnsiTheme="minorHAnsi" w:cstheme="minorBidi"/>
          <w:szCs w:val="22"/>
        </w:rPr>
      </w:pPr>
      <w:r>
        <w:instrText>16.</w:instrText>
      </w:r>
      <w:r>
        <w:tab/>
        <w:instrText>Assessing land tax on non</w:instrText>
      </w:r>
      <w:r>
        <w:noBreakHyphen/>
        <w:instrText>strata home units</w:instrText>
      </w:r>
      <w:r>
        <w:tab/>
      </w:r>
      <w:r>
        <w:fldChar w:fldCharType="begin"/>
      </w:r>
      <w:r>
        <w:instrText xml:space="preserve"> PAGEREF _Toc389662781 \h </w:instrText>
      </w:r>
      <w:r>
        <w:fldChar w:fldCharType="separate"/>
      </w:r>
      <w:r>
        <w:instrText>12</w:instrText>
      </w:r>
      <w:r>
        <w:fldChar w:fldCharType="end"/>
      </w:r>
    </w:p>
    <w:p>
      <w:pPr>
        <w:pStyle w:val="TOC2"/>
        <w:tabs>
          <w:tab w:val="right" w:leader="dot" w:pos="7087"/>
        </w:tabs>
        <w:rPr>
          <w:rFonts w:asciiTheme="minorHAnsi" w:eastAsiaTheme="minorEastAsia" w:hAnsiTheme="minorHAnsi" w:cstheme="minorBidi"/>
          <w:b w:val="0"/>
          <w:sz w:val="22"/>
          <w:szCs w:val="22"/>
        </w:rPr>
      </w:pPr>
      <w:r>
        <w:instrText>Part 3 — Exemptions, concessions and rebates</w:instrText>
      </w:r>
    </w:p>
    <w:p>
      <w:pPr>
        <w:pStyle w:val="TOC4"/>
        <w:tabs>
          <w:tab w:val="right" w:leader="dot" w:pos="7087"/>
        </w:tabs>
        <w:rPr>
          <w:rFonts w:asciiTheme="minorHAnsi" w:eastAsiaTheme="minorEastAsia" w:hAnsiTheme="minorHAnsi" w:cstheme="minorBidi"/>
          <w:b w:val="0"/>
          <w:szCs w:val="22"/>
        </w:rPr>
      </w:pPr>
      <w:r>
        <w:instrText>Division 1 — General provisions</w:instrText>
      </w:r>
    </w:p>
    <w:p>
      <w:pPr>
        <w:pStyle w:val="TOC8"/>
        <w:rPr>
          <w:rFonts w:asciiTheme="minorHAnsi" w:eastAsiaTheme="minorEastAsia" w:hAnsiTheme="minorHAnsi" w:cstheme="minorBidi"/>
          <w:szCs w:val="22"/>
        </w:rPr>
      </w:pPr>
      <w:r>
        <w:instrText>17.</w:instrText>
      </w:r>
      <w:r>
        <w:tab/>
        <w:instrText>Exempt land</w:instrText>
      </w:r>
      <w:r>
        <w:tab/>
      </w:r>
      <w:r>
        <w:fldChar w:fldCharType="begin"/>
      </w:r>
      <w:r>
        <w:instrText xml:space="preserve"> PAGEREF _Toc389662784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18.</w:instrText>
      </w:r>
      <w:r>
        <w:tab/>
        <w:instrText>Partial exemptions or concessions</w:instrText>
      </w:r>
      <w:r>
        <w:tab/>
      </w:r>
      <w:r>
        <w:fldChar w:fldCharType="begin"/>
      </w:r>
      <w:r>
        <w:instrText xml:space="preserve"> PAGEREF _Toc389662785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19.</w:instrText>
      </w:r>
      <w:r>
        <w:tab/>
        <w:instrText>Obtaining an exemption or concession</w:instrText>
      </w:r>
      <w:r>
        <w:tab/>
      </w:r>
      <w:r>
        <w:fldChar w:fldCharType="begin"/>
      </w:r>
      <w:r>
        <w:instrText xml:space="preserve"> PAGEREF _Toc389662786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20.</w:instrText>
      </w:r>
      <w:r>
        <w:tab/>
        <w:instrText>Commissioner’s power to exempt land</w:instrText>
      </w:r>
      <w:r>
        <w:tab/>
      </w:r>
      <w:r>
        <w:fldChar w:fldCharType="begin"/>
      </w:r>
      <w:r>
        <w:instrText xml:space="preserve"> PAGEREF _Toc389662787 \h </w:instrText>
      </w:r>
      <w:r>
        <w:fldChar w:fldCharType="separate"/>
      </w:r>
      <w:r>
        <w:instrText>16</w:instrText>
      </w:r>
      <w:r>
        <w:fldChar w:fldCharType="end"/>
      </w:r>
    </w:p>
    <w:p>
      <w:pPr>
        <w:pStyle w:val="TOC4"/>
        <w:tabs>
          <w:tab w:val="right" w:leader="dot" w:pos="7087"/>
        </w:tabs>
        <w:rPr>
          <w:rFonts w:asciiTheme="minorHAnsi" w:eastAsiaTheme="minorEastAsia" w:hAnsiTheme="minorHAnsi" w:cstheme="minorBidi"/>
          <w:b w:val="0"/>
          <w:szCs w:val="22"/>
        </w:rPr>
      </w:pPr>
      <w:r>
        <w:instrText>Division 2 — Private residential property</w:instrText>
      </w:r>
    </w:p>
    <w:p>
      <w:pPr>
        <w:pStyle w:val="TOC8"/>
        <w:rPr>
          <w:rFonts w:asciiTheme="minorHAnsi" w:eastAsiaTheme="minorEastAsia" w:hAnsiTheme="minorHAnsi" w:cstheme="minorBidi"/>
          <w:szCs w:val="22"/>
        </w:rPr>
      </w:pPr>
      <w:r>
        <w:instrText>21.</w:instrText>
      </w:r>
      <w:r>
        <w:tab/>
        <w:instrText>Private residential property owned by individuals</w:instrText>
      </w:r>
      <w:r>
        <w:tab/>
      </w:r>
      <w:r>
        <w:fldChar w:fldCharType="begin"/>
      </w:r>
      <w:r>
        <w:instrText xml:space="preserve"> PAGEREF _Toc389662789 \h </w:instrText>
      </w:r>
      <w:r>
        <w:fldChar w:fldCharType="separate"/>
      </w:r>
      <w:r>
        <w:instrText>17</w:instrText>
      </w:r>
      <w:r>
        <w:fldChar w:fldCharType="end"/>
      </w:r>
    </w:p>
    <w:p>
      <w:pPr>
        <w:pStyle w:val="TOC8"/>
        <w:rPr>
          <w:rFonts w:asciiTheme="minorHAnsi" w:eastAsiaTheme="minorEastAsia" w:hAnsiTheme="minorHAnsi" w:cstheme="minorBidi"/>
          <w:szCs w:val="22"/>
        </w:rPr>
      </w:pPr>
      <w:r>
        <w:instrText>22.</w:instrText>
      </w:r>
      <w:r>
        <w:tab/>
        <w:instrText>Private residential property owned by executor or administrator</w:instrText>
      </w:r>
      <w:r>
        <w:tab/>
      </w:r>
      <w:r>
        <w:fldChar w:fldCharType="begin"/>
      </w:r>
      <w:r>
        <w:instrText xml:space="preserve"> PAGEREF _Toc389662790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23.</w:instrText>
      </w:r>
      <w:r>
        <w:tab/>
        <w:instrText>Continued exemption after death of resident</w:instrText>
      </w:r>
      <w:r>
        <w:tab/>
      </w:r>
      <w:r>
        <w:fldChar w:fldCharType="begin"/>
      </w:r>
      <w:r>
        <w:instrText xml:space="preserve"> PAGEREF _Toc389662791 \h </w:instrText>
      </w:r>
      <w:r>
        <w:fldChar w:fldCharType="separate"/>
      </w:r>
      <w:r>
        <w:instrText>19</w:instrText>
      </w:r>
      <w:r>
        <w:fldChar w:fldCharType="end"/>
      </w:r>
    </w:p>
    <w:p>
      <w:pPr>
        <w:pStyle w:val="TOC8"/>
        <w:rPr>
          <w:rFonts w:asciiTheme="minorHAnsi" w:eastAsiaTheme="minorEastAsia" w:hAnsiTheme="minorHAnsi" w:cstheme="minorBidi"/>
          <w:szCs w:val="22"/>
        </w:rPr>
      </w:pPr>
      <w:r>
        <w:instrText>24.</w:instrText>
      </w:r>
      <w:r>
        <w:tab/>
        <w:instrText>New private residences</w:instrText>
      </w:r>
      <w:r>
        <w:tab/>
      </w:r>
      <w:r>
        <w:fldChar w:fldCharType="begin"/>
      </w:r>
      <w:r>
        <w:instrText xml:space="preserve"> PAGEREF _Toc389662792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25.</w:instrText>
      </w:r>
      <w:r>
        <w:tab/>
        <w:instrText>Exemptions during renovation of private residence</w:instrText>
      </w:r>
      <w:r>
        <w:tab/>
      </w:r>
      <w:r>
        <w:fldChar w:fldCharType="begin"/>
      </w:r>
      <w:r>
        <w:instrText xml:space="preserve"> PAGEREF _Toc389662793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26.</w:instrText>
      </w:r>
      <w:r>
        <w:tab/>
        <w:instrText>Exemption for trust property used by disabled beneficiary</w:instrText>
      </w:r>
      <w:r>
        <w:tab/>
      </w:r>
      <w:r>
        <w:fldChar w:fldCharType="begin"/>
      </w:r>
      <w:r>
        <w:instrText xml:space="preserve"> PAGEREF _Toc389662794 \h </w:instrText>
      </w:r>
      <w:r>
        <w:fldChar w:fldCharType="separate"/>
      </w:r>
      <w:r>
        <w:instrText>21</w:instrText>
      </w:r>
      <w:r>
        <w:fldChar w:fldCharType="end"/>
      </w:r>
    </w:p>
    <w:p>
      <w:pPr>
        <w:pStyle w:val="TOC8"/>
        <w:rPr>
          <w:rFonts w:asciiTheme="minorHAnsi" w:eastAsiaTheme="minorEastAsia" w:hAnsiTheme="minorHAnsi" w:cstheme="minorBidi"/>
          <w:szCs w:val="22"/>
        </w:rPr>
      </w:pPr>
      <w:r>
        <w:instrText>27.</w:instrText>
      </w:r>
      <w:r>
        <w:tab/>
        <w:instrText>Rebate if moving from one residence to another</w:instrText>
      </w:r>
      <w:r>
        <w:tab/>
      </w:r>
      <w:r>
        <w:fldChar w:fldCharType="begin"/>
      </w:r>
      <w:r>
        <w:instrText xml:space="preserve"> PAGEREF _Toc389662795 \h </w:instrText>
      </w:r>
      <w:r>
        <w:fldChar w:fldCharType="separate"/>
      </w:r>
      <w:r>
        <w:instrText>21</w:instrText>
      </w:r>
      <w:r>
        <w:fldChar w:fldCharType="end"/>
      </w:r>
    </w:p>
    <w:p>
      <w:pPr>
        <w:pStyle w:val="TOC8"/>
        <w:rPr>
          <w:rFonts w:asciiTheme="minorHAnsi" w:eastAsiaTheme="minorEastAsia" w:hAnsiTheme="minorHAnsi" w:cstheme="minorBidi"/>
          <w:szCs w:val="22"/>
        </w:rPr>
      </w:pPr>
      <w:r>
        <w:instrText>28.</w:instrText>
      </w:r>
      <w:r>
        <w:tab/>
        <w:instrText>Rebate for inner city residential property</w:instrText>
      </w:r>
      <w:r>
        <w:tab/>
      </w:r>
      <w:r>
        <w:fldChar w:fldCharType="begin"/>
      </w:r>
      <w:r>
        <w:instrText xml:space="preserve"> PAGEREF _Toc389662796 \h </w:instrText>
      </w:r>
      <w:r>
        <w:fldChar w:fldCharType="separate"/>
      </w:r>
      <w:r>
        <w:instrText>23</w:instrText>
      </w:r>
      <w:r>
        <w:fldChar w:fldCharType="end"/>
      </w:r>
    </w:p>
    <w:p>
      <w:pPr>
        <w:pStyle w:val="TOC4"/>
        <w:tabs>
          <w:tab w:val="right" w:leader="dot" w:pos="7087"/>
        </w:tabs>
        <w:rPr>
          <w:rFonts w:asciiTheme="minorHAnsi" w:eastAsiaTheme="minorEastAsia" w:hAnsiTheme="minorHAnsi" w:cstheme="minorBidi"/>
          <w:b w:val="0"/>
          <w:szCs w:val="22"/>
        </w:rPr>
      </w:pPr>
      <w:r>
        <w:instrText>Division 3 — Rural business land</w:instrText>
      </w:r>
    </w:p>
    <w:p>
      <w:pPr>
        <w:pStyle w:val="TOC8"/>
        <w:rPr>
          <w:rFonts w:asciiTheme="minorHAnsi" w:eastAsiaTheme="minorEastAsia" w:hAnsiTheme="minorHAnsi" w:cstheme="minorBidi"/>
          <w:szCs w:val="22"/>
        </w:rPr>
      </w:pPr>
      <w:r>
        <w:instrText>29.</w:instrText>
      </w:r>
      <w:r>
        <w:tab/>
        <w:instrText>Land used solely or principally for a rural business</w:instrText>
      </w:r>
      <w:r>
        <w:tab/>
      </w:r>
      <w:r>
        <w:fldChar w:fldCharType="begin"/>
      </w:r>
      <w:r>
        <w:instrText xml:space="preserve"> PAGEREF _Toc389662798 \h </w:instrText>
      </w:r>
      <w:r>
        <w:fldChar w:fldCharType="separate"/>
      </w:r>
      <w:r>
        <w:instrText>25</w:instrText>
      </w:r>
      <w:r>
        <w:fldChar w:fldCharType="end"/>
      </w:r>
    </w:p>
    <w:p>
      <w:pPr>
        <w:pStyle w:val="TOC8"/>
        <w:rPr>
          <w:rFonts w:asciiTheme="minorHAnsi" w:eastAsiaTheme="minorEastAsia" w:hAnsiTheme="minorHAnsi" w:cstheme="minorBidi"/>
          <w:szCs w:val="22"/>
        </w:rPr>
      </w:pPr>
      <w:r>
        <w:instrText>30.</w:instrText>
      </w:r>
      <w:r>
        <w:tab/>
        <w:instrText>Concessional rates for other rural business land</w:instrText>
      </w:r>
      <w:r>
        <w:tab/>
      </w:r>
      <w:r>
        <w:fldChar w:fldCharType="begin"/>
      </w:r>
      <w:r>
        <w:instrText xml:space="preserve"> PAGEREF _Toc389662799 \h </w:instrText>
      </w:r>
      <w:r>
        <w:fldChar w:fldCharType="separate"/>
      </w:r>
      <w:r>
        <w:instrText>26</w:instrText>
      </w:r>
      <w:r>
        <w:fldChar w:fldCharType="end"/>
      </w:r>
    </w:p>
    <w:p>
      <w:pPr>
        <w:pStyle w:val="TOC4"/>
        <w:tabs>
          <w:tab w:val="right" w:leader="dot" w:pos="7087"/>
        </w:tabs>
        <w:rPr>
          <w:rFonts w:asciiTheme="minorHAnsi" w:eastAsiaTheme="minorEastAsia" w:hAnsiTheme="minorHAnsi" w:cstheme="minorBidi"/>
          <w:b w:val="0"/>
          <w:szCs w:val="22"/>
        </w:rPr>
      </w:pPr>
      <w:r>
        <w:instrText>Division 4 — Crown land and other land used for public purposes</w:instrText>
      </w:r>
    </w:p>
    <w:p>
      <w:pPr>
        <w:pStyle w:val="TOC8"/>
        <w:rPr>
          <w:rFonts w:asciiTheme="minorHAnsi" w:eastAsiaTheme="minorEastAsia" w:hAnsiTheme="minorHAnsi" w:cstheme="minorBidi"/>
          <w:szCs w:val="22"/>
        </w:rPr>
      </w:pPr>
      <w:r>
        <w:instrText>31.</w:instrText>
      </w:r>
      <w:r>
        <w:tab/>
        <w:instrText>Land owned by the Crown or other public authorities</w:instrText>
      </w:r>
      <w:r>
        <w:tab/>
      </w:r>
      <w:r>
        <w:fldChar w:fldCharType="begin"/>
      </w:r>
      <w:r>
        <w:instrText xml:space="preserve"> PAGEREF _Toc389662801 \h </w:instrText>
      </w:r>
      <w:r>
        <w:fldChar w:fldCharType="separate"/>
      </w:r>
      <w:r>
        <w:instrText>26</w:instrText>
      </w:r>
      <w:r>
        <w:fldChar w:fldCharType="end"/>
      </w:r>
    </w:p>
    <w:p>
      <w:pPr>
        <w:pStyle w:val="TOC8"/>
        <w:rPr>
          <w:rFonts w:asciiTheme="minorHAnsi" w:eastAsiaTheme="minorEastAsia" w:hAnsiTheme="minorHAnsi" w:cstheme="minorBidi"/>
          <w:szCs w:val="22"/>
        </w:rPr>
      </w:pPr>
      <w:r>
        <w:instrText>32.</w:instrText>
      </w:r>
      <w:r>
        <w:tab/>
        <w:instrText>Land owned by religious bodies</w:instrText>
      </w:r>
      <w:r>
        <w:tab/>
      </w:r>
      <w:r>
        <w:fldChar w:fldCharType="begin"/>
      </w:r>
      <w:r>
        <w:instrText xml:space="preserve"> PAGEREF _Toc389662802 \h </w:instrText>
      </w:r>
      <w:r>
        <w:fldChar w:fldCharType="separate"/>
      </w:r>
      <w:r>
        <w:instrText>27</w:instrText>
      </w:r>
      <w:r>
        <w:fldChar w:fldCharType="end"/>
      </w:r>
    </w:p>
    <w:p>
      <w:pPr>
        <w:pStyle w:val="TOC8"/>
        <w:rPr>
          <w:rFonts w:asciiTheme="minorHAnsi" w:eastAsiaTheme="minorEastAsia" w:hAnsiTheme="minorHAnsi" w:cstheme="minorBidi"/>
          <w:szCs w:val="22"/>
        </w:rPr>
      </w:pPr>
      <w:r>
        <w:instrText>33.</w:instrText>
      </w:r>
      <w:r>
        <w:tab/>
        <w:instrText>Land owned by educational institutions</w:instrText>
      </w:r>
      <w:r>
        <w:tab/>
      </w:r>
      <w:r>
        <w:fldChar w:fldCharType="begin"/>
      </w:r>
      <w:r>
        <w:instrText xml:space="preserve"> PAGEREF _Toc389662803 \h </w:instrText>
      </w:r>
      <w:r>
        <w:fldChar w:fldCharType="separate"/>
      </w:r>
      <w:r>
        <w:instrText>28</w:instrText>
      </w:r>
      <w:r>
        <w:fldChar w:fldCharType="end"/>
      </w:r>
    </w:p>
    <w:p>
      <w:pPr>
        <w:pStyle w:val="TOC8"/>
        <w:rPr>
          <w:rFonts w:asciiTheme="minorHAnsi" w:eastAsiaTheme="minorEastAsia" w:hAnsiTheme="minorHAnsi" w:cstheme="minorBidi"/>
          <w:szCs w:val="22"/>
        </w:rPr>
      </w:pPr>
      <w:r>
        <w:instrText>34.</w:instrText>
      </w:r>
      <w:r>
        <w:tab/>
        <w:instrText>Land used for public or religious hospitals</w:instrText>
      </w:r>
      <w:r>
        <w:tab/>
      </w:r>
      <w:r>
        <w:fldChar w:fldCharType="begin"/>
      </w:r>
      <w:r>
        <w:instrText xml:space="preserve"> PAGEREF _Toc389662804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35.</w:instrText>
      </w:r>
      <w:r>
        <w:tab/>
        <w:instrText>Mining tenements</w:instrText>
      </w:r>
      <w:r>
        <w:tab/>
      </w:r>
      <w:r>
        <w:fldChar w:fldCharType="begin"/>
      </w:r>
      <w:r>
        <w:instrText xml:space="preserve"> PAGEREF _Toc389662805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36.</w:instrText>
      </w:r>
      <w:r>
        <w:tab/>
        <w:instrText>Land used for various public purposes</w:instrText>
      </w:r>
      <w:r>
        <w:tab/>
      </w:r>
      <w:r>
        <w:fldChar w:fldCharType="begin"/>
      </w:r>
      <w:r>
        <w:instrText xml:space="preserve"> PAGEREF _Toc389662806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37.</w:instrText>
      </w:r>
      <w:r>
        <w:tab/>
        <w:instrText>Land owned by public charitable or benevolent institutions</w:instrText>
      </w:r>
      <w:r>
        <w:tab/>
      </w:r>
      <w:r>
        <w:fldChar w:fldCharType="begin"/>
      </w:r>
      <w:r>
        <w:instrText xml:space="preserve"> PAGEREF _Toc389662807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38.</w:instrText>
      </w:r>
      <w:r>
        <w:tab/>
        <w:instrText>Land owned by various non</w:instrText>
      </w:r>
      <w:r>
        <w:noBreakHyphen/>
        <w:instrText>profit organisations</w:instrText>
      </w:r>
      <w:r>
        <w:tab/>
      </w:r>
      <w:r>
        <w:fldChar w:fldCharType="begin"/>
      </w:r>
      <w:r>
        <w:instrText xml:space="preserve"> PAGEREF _Toc389662808 \h </w:instrText>
      </w:r>
      <w:r>
        <w:fldChar w:fldCharType="separate"/>
      </w:r>
      <w:r>
        <w:instrText>31</w:instrText>
      </w:r>
      <w:r>
        <w:fldChar w:fldCharType="end"/>
      </w:r>
    </w:p>
    <w:p>
      <w:pPr>
        <w:pStyle w:val="TOC8"/>
        <w:rPr>
          <w:rFonts w:asciiTheme="minorHAnsi" w:eastAsiaTheme="minorEastAsia" w:hAnsiTheme="minorHAnsi" w:cstheme="minorBidi"/>
          <w:szCs w:val="22"/>
        </w:rPr>
      </w:pPr>
      <w:r>
        <w:instrText>39.</w:instrText>
      </w:r>
      <w:r>
        <w:tab/>
        <w:instrText>Land used for retirement villages</w:instrText>
      </w:r>
      <w:r>
        <w:tab/>
      </w:r>
      <w:r>
        <w:fldChar w:fldCharType="begin"/>
      </w:r>
      <w:r>
        <w:instrText xml:space="preserve"> PAGEREF _Toc389662809 \h </w:instrText>
      </w:r>
      <w:r>
        <w:fldChar w:fldCharType="separate"/>
      </w:r>
      <w:r>
        <w:instrText>32</w:instrText>
      </w:r>
      <w:r>
        <w:fldChar w:fldCharType="end"/>
      </w:r>
    </w:p>
    <w:p>
      <w:pPr>
        <w:pStyle w:val="TOC4"/>
        <w:tabs>
          <w:tab w:val="right" w:leader="dot" w:pos="7087"/>
        </w:tabs>
        <w:rPr>
          <w:rFonts w:asciiTheme="minorHAnsi" w:eastAsiaTheme="minorEastAsia" w:hAnsiTheme="minorHAnsi" w:cstheme="minorBidi"/>
          <w:b w:val="0"/>
          <w:szCs w:val="22"/>
        </w:rPr>
      </w:pPr>
      <w:r>
        <w:instrText>Division 4A — Land used for non</w:instrText>
      </w:r>
      <w:r>
        <w:noBreakHyphen/>
        <w:instrText>permanent residences</w:instrText>
      </w:r>
    </w:p>
    <w:p>
      <w:pPr>
        <w:pStyle w:val="TOC8"/>
        <w:rPr>
          <w:rFonts w:asciiTheme="minorHAnsi" w:eastAsiaTheme="minorEastAsia" w:hAnsiTheme="minorHAnsi" w:cstheme="minorBidi"/>
          <w:szCs w:val="22"/>
        </w:rPr>
      </w:pPr>
      <w:r>
        <w:instrText>39A.</w:instrText>
      </w:r>
      <w:r>
        <w:tab/>
        <w:instrText>Land to which section 39B applies</w:instrText>
      </w:r>
      <w:r>
        <w:tab/>
      </w:r>
      <w:r>
        <w:fldChar w:fldCharType="begin"/>
      </w:r>
      <w:r>
        <w:instrText xml:space="preserve"> PAGEREF _Toc389662811 \h </w:instrText>
      </w:r>
      <w:r>
        <w:fldChar w:fldCharType="separate"/>
      </w:r>
      <w:r>
        <w:instrText>32</w:instrText>
      </w:r>
      <w:r>
        <w:fldChar w:fldCharType="end"/>
      </w:r>
    </w:p>
    <w:p>
      <w:pPr>
        <w:pStyle w:val="TOC8"/>
        <w:rPr>
          <w:rFonts w:asciiTheme="minorHAnsi" w:eastAsiaTheme="minorEastAsia" w:hAnsiTheme="minorHAnsi" w:cstheme="minorBidi"/>
          <w:szCs w:val="22"/>
        </w:rPr>
      </w:pPr>
      <w:r>
        <w:instrText>39B.</w:instrText>
      </w:r>
      <w:r>
        <w:tab/>
        <w:instrText>Concessional rates for land to which this section applies</w:instrText>
      </w:r>
      <w:r>
        <w:tab/>
      </w:r>
      <w:r>
        <w:fldChar w:fldCharType="begin"/>
      </w:r>
      <w:r>
        <w:instrText xml:space="preserve"> PAGEREF _Toc389662812 \h </w:instrText>
      </w:r>
      <w:r>
        <w:fldChar w:fldCharType="separate"/>
      </w:r>
      <w:r>
        <w:instrText>34</w:instrText>
      </w:r>
      <w:r>
        <w:fldChar w:fldCharType="end"/>
      </w:r>
    </w:p>
    <w:p>
      <w:pPr>
        <w:pStyle w:val="TOC4"/>
        <w:tabs>
          <w:tab w:val="right" w:leader="dot" w:pos="7087"/>
        </w:tabs>
        <w:rPr>
          <w:rFonts w:asciiTheme="minorHAnsi" w:eastAsiaTheme="minorEastAsia" w:hAnsiTheme="minorHAnsi" w:cstheme="minorBidi"/>
          <w:b w:val="0"/>
          <w:szCs w:val="22"/>
        </w:rPr>
      </w:pPr>
      <w:r>
        <w:instrText>Division 5 — Other exemptions and concessions</w:instrText>
      </w:r>
    </w:p>
    <w:p>
      <w:pPr>
        <w:pStyle w:val="TOC8"/>
        <w:rPr>
          <w:rFonts w:asciiTheme="minorHAnsi" w:eastAsiaTheme="minorEastAsia" w:hAnsiTheme="minorHAnsi" w:cstheme="minorBidi"/>
          <w:szCs w:val="22"/>
        </w:rPr>
      </w:pPr>
      <w:r>
        <w:instrText>40.</w:instrText>
      </w:r>
      <w:r>
        <w:tab/>
        <w:instrText>Land owned by veteran’s surviving partner or mother</w:instrText>
      </w:r>
      <w:r>
        <w:tab/>
      </w:r>
      <w:r>
        <w:fldChar w:fldCharType="begin"/>
      </w:r>
      <w:r>
        <w:instrText xml:space="preserve"> PAGEREF _Toc389662814 \h </w:instrText>
      </w:r>
      <w:r>
        <w:fldChar w:fldCharType="separate"/>
      </w:r>
      <w:r>
        <w:instrText>35</w:instrText>
      </w:r>
      <w:r>
        <w:fldChar w:fldCharType="end"/>
      </w:r>
    </w:p>
    <w:p>
      <w:pPr>
        <w:pStyle w:val="TOC8"/>
        <w:rPr>
          <w:rFonts w:asciiTheme="minorHAnsi" w:eastAsiaTheme="minorEastAsia" w:hAnsiTheme="minorHAnsi" w:cstheme="minorBidi"/>
          <w:szCs w:val="22"/>
        </w:rPr>
      </w:pPr>
      <w:r>
        <w:instrText>41.</w:instrText>
      </w:r>
      <w:r>
        <w:tab/>
        <w:instrText>Land under a conservation covenant</w:instrText>
      </w:r>
      <w:r>
        <w:tab/>
      </w:r>
      <w:r>
        <w:fldChar w:fldCharType="begin"/>
      </w:r>
      <w:r>
        <w:instrText xml:space="preserve"> PAGEREF _Toc389662815 \h </w:instrText>
      </w:r>
      <w:r>
        <w:fldChar w:fldCharType="separate"/>
      </w:r>
      <w:r>
        <w:instrText>35</w:instrText>
      </w:r>
      <w:r>
        <w:fldChar w:fldCharType="end"/>
      </w:r>
    </w:p>
    <w:p>
      <w:pPr>
        <w:pStyle w:val="TOC8"/>
        <w:rPr>
          <w:rFonts w:asciiTheme="minorHAnsi" w:eastAsiaTheme="minorEastAsia" w:hAnsiTheme="minorHAnsi" w:cstheme="minorBidi"/>
          <w:szCs w:val="22"/>
        </w:rPr>
      </w:pPr>
      <w:r>
        <w:instrText>42.</w:instrText>
      </w:r>
      <w:r>
        <w:tab/>
        <w:instrText>Land vacated for sale by mortgagee</w:instrText>
      </w:r>
      <w:r>
        <w:tab/>
      </w:r>
      <w:r>
        <w:fldChar w:fldCharType="begin"/>
      </w:r>
      <w:r>
        <w:instrText xml:space="preserve"> PAGEREF _Toc389662816 \h </w:instrText>
      </w:r>
      <w:r>
        <w:fldChar w:fldCharType="separate"/>
      </w:r>
      <w:r>
        <w:instrText>35</w:instrText>
      </w:r>
      <w:r>
        <w:fldChar w:fldCharType="end"/>
      </w:r>
    </w:p>
    <w:p>
      <w:pPr>
        <w:pStyle w:val="TOC2"/>
        <w:tabs>
          <w:tab w:val="right" w:leader="dot" w:pos="7087"/>
        </w:tabs>
        <w:rPr>
          <w:rFonts w:asciiTheme="minorHAnsi" w:eastAsiaTheme="minorEastAsia" w:hAnsiTheme="minorHAnsi" w:cstheme="minorBidi"/>
          <w:b w:val="0"/>
          <w:sz w:val="22"/>
          <w:szCs w:val="22"/>
        </w:rPr>
      </w:pPr>
      <w:r>
        <w:instrText>Part 4 — Miscellaneous</w:instrText>
      </w:r>
    </w:p>
    <w:p>
      <w:pPr>
        <w:pStyle w:val="TOC8"/>
        <w:rPr>
          <w:rFonts w:asciiTheme="minorHAnsi" w:eastAsiaTheme="minorEastAsia" w:hAnsiTheme="minorHAnsi" w:cstheme="minorBidi"/>
          <w:szCs w:val="22"/>
        </w:rPr>
      </w:pPr>
      <w:r>
        <w:instrText>43.</w:instrText>
      </w:r>
      <w:r>
        <w:tab/>
        <w:instrText>Information to be given by occupier or person in possession</w:instrText>
      </w:r>
      <w:r>
        <w:tab/>
      </w:r>
      <w:r>
        <w:fldChar w:fldCharType="begin"/>
      </w:r>
      <w:r>
        <w:instrText xml:space="preserve"> PAGEREF _Toc389662818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44.</w:instrText>
      </w:r>
      <w:r>
        <w:tab/>
        <w:instrText>Application of Act to university land</w:instrText>
      </w:r>
      <w:r>
        <w:tab/>
      </w:r>
      <w:r>
        <w:fldChar w:fldCharType="begin"/>
      </w:r>
      <w:r>
        <w:instrText xml:space="preserve"> PAGEREF _Toc389662819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45.</w:instrText>
      </w:r>
      <w:r>
        <w:tab/>
        <w:instrText>Contracts ineffective to alter incidence of land tax</w:instrText>
      </w:r>
      <w:r>
        <w:tab/>
      </w:r>
      <w:r>
        <w:fldChar w:fldCharType="begin"/>
      </w:r>
      <w:r>
        <w:instrText xml:space="preserve"> PAGEREF _Toc389662820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46.</w:instrText>
      </w:r>
      <w:r>
        <w:tab/>
        <w:instrText>Regulations</w:instrText>
      </w:r>
      <w:r>
        <w:tab/>
      </w:r>
      <w:r>
        <w:fldChar w:fldCharType="begin"/>
      </w:r>
      <w:r>
        <w:instrText xml:space="preserve"> PAGEREF _Toc389662821 \h </w:instrText>
      </w:r>
      <w:r>
        <w:fldChar w:fldCharType="separate"/>
      </w:r>
      <w:r>
        <w:instrText>38</w:instrText>
      </w:r>
      <w:r>
        <w:fldChar w:fldCharType="end"/>
      </w:r>
    </w:p>
    <w:p>
      <w:pPr>
        <w:pStyle w:val="TOC2"/>
        <w:tabs>
          <w:tab w:val="right" w:leader="dot" w:pos="7087"/>
        </w:tabs>
        <w:rPr>
          <w:rFonts w:asciiTheme="minorHAnsi" w:eastAsiaTheme="minorEastAsia" w:hAnsiTheme="minorHAnsi" w:cstheme="minorBidi"/>
          <w:b w:val="0"/>
          <w:sz w:val="22"/>
          <w:szCs w:val="22"/>
        </w:rPr>
      </w:pPr>
      <w:r>
        <w:instrText>Glossary</w:instrText>
      </w:r>
    </w:p>
    <w:p>
      <w:pPr>
        <w:pStyle w:val="TOC8"/>
        <w:rPr>
          <w:rFonts w:asciiTheme="minorHAnsi" w:eastAsiaTheme="minorEastAsia" w:hAnsiTheme="minorHAnsi" w:cstheme="minorBidi"/>
          <w:szCs w:val="22"/>
        </w:rPr>
      </w:pPr>
      <w:r>
        <w:instrText>1.</w:instrText>
      </w:r>
      <w:r>
        <w:tab/>
        <w:instrText>Definitions</w:instrText>
      </w:r>
      <w:r>
        <w:tab/>
      </w:r>
      <w:r>
        <w:fldChar w:fldCharType="begin"/>
      </w:r>
      <w:r>
        <w:instrText xml:space="preserve"> PAGEREF _Toc389662823 \h </w:instrText>
      </w:r>
      <w:r>
        <w:fldChar w:fldCharType="separate"/>
      </w:r>
      <w:r>
        <w:instrText>40</w:instrText>
      </w:r>
      <w:r>
        <w:fldChar w:fldCharType="end"/>
      </w:r>
    </w:p>
    <w:p>
      <w:pPr>
        <w:pStyle w:val="TOC8"/>
        <w:rPr>
          <w:rFonts w:asciiTheme="minorHAnsi" w:eastAsiaTheme="minorEastAsia" w:hAnsiTheme="minorHAnsi" w:cstheme="minorBidi"/>
          <w:szCs w:val="22"/>
        </w:rPr>
      </w:pPr>
      <w:r>
        <w:instrText>2.</w:instrText>
      </w:r>
      <w:r>
        <w:tab/>
        <w:instrText>Lots and parcels of land</w:instrText>
      </w:r>
      <w:r>
        <w:tab/>
      </w:r>
      <w:r>
        <w:fldChar w:fldCharType="begin"/>
      </w:r>
      <w:r>
        <w:instrText xml:space="preserve"> PAGEREF _Toc389662824 \h </w:instrText>
      </w:r>
      <w:r>
        <w:fldChar w:fldCharType="separate"/>
      </w:r>
      <w:r>
        <w:instrText>46</w:instrText>
      </w:r>
      <w:r>
        <w:fldChar w:fldCharType="end"/>
      </w:r>
    </w:p>
    <w:p>
      <w:pPr>
        <w:pStyle w:val="TOC8"/>
        <w:rPr>
          <w:rFonts w:asciiTheme="minorHAnsi" w:eastAsiaTheme="minorEastAsia" w:hAnsiTheme="minorHAnsi" w:cstheme="minorBidi"/>
          <w:szCs w:val="22"/>
        </w:rPr>
      </w:pPr>
      <w:r>
        <w:instrText>3.</w:instrText>
      </w:r>
      <w:r>
        <w:tab/>
        <w:instrText>Subdivided land</w:instrText>
      </w:r>
      <w:r>
        <w:tab/>
      </w:r>
      <w:r>
        <w:fldChar w:fldCharType="begin"/>
      </w:r>
      <w:r>
        <w:instrText xml:space="preserve"> PAGEREF _Toc389662825 \h </w:instrText>
      </w:r>
      <w:r>
        <w:fldChar w:fldCharType="separate"/>
      </w:r>
      <w:r>
        <w:instrText>47</w:instrText>
      </w:r>
      <w:r>
        <w:fldChar w:fldCharType="end"/>
      </w:r>
    </w:p>
    <w:p>
      <w:pPr>
        <w:pStyle w:val="TOC8"/>
        <w:rPr>
          <w:rFonts w:asciiTheme="minorHAnsi" w:eastAsiaTheme="minorEastAsia" w:hAnsiTheme="minorHAnsi" w:cstheme="minorBidi"/>
          <w:szCs w:val="22"/>
        </w:rPr>
      </w:pPr>
      <w:r>
        <w:instrText>4.</w:instrText>
      </w:r>
      <w:r>
        <w:tab/>
        <w:instrText>Land in a non</w:instrText>
      </w:r>
      <w:r>
        <w:noBreakHyphen/>
        <w:instrText>rural zone</w:instrText>
      </w:r>
      <w:r>
        <w:tab/>
      </w:r>
      <w:r>
        <w:fldChar w:fldCharType="begin"/>
      </w:r>
      <w:r>
        <w:instrText xml:space="preserve"> PAGEREF _Toc389662826 \h </w:instrText>
      </w:r>
      <w:r>
        <w:fldChar w:fldCharType="separate"/>
      </w:r>
      <w:r>
        <w:instrText>48</w:instrText>
      </w:r>
      <w:r>
        <w:fldChar w:fldCharType="end"/>
      </w:r>
    </w:p>
    <w:p>
      <w:pPr>
        <w:pStyle w:val="TOC8"/>
        <w:rPr>
          <w:rFonts w:asciiTheme="minorHAnsi" w:eastAsiaTheme="minorEastAsia" w:hAnsiTheme="minorHAnsi" w:cstheme="minorBidi"/>
          <w:szCs w:val="22"/>
        </w:rPr>
      </w:pPr>
      <w:r>
        <w:instrText>5.</w:instrText>
      </w:r>
      <w:r>
        <w:tab/>
        <w:instrText>Total net income of rural business owners</w:instrText>
      </w:r>
      <w:r>
        <w:tab/>
      </w:r>
      <w:r>
        <w:fldChar w:fldCharType="begin"/>
      </w:r>
      <w:r>
        <w:instrText xml:space="preserve"> PAGEREF _Toc389662827 \h </w:instrText>
      </w:r>
      <w:r>
        <w:fldChar w:fldCharType="separate"/>
      </w:r>
      <w:r>
        <w:instrText>48</w:instrText>
      </w:r>
      <w:r>
        <w:fldChar w:fldCharType="end"/>
      </w:r>
    </w:p>
    <w:p>
      <w:pPr>
        <w:pStyle w:val="TOC2"/>
        <w:tabs>
          <w:tab w:val="right" w:leader="dot" w:pos="7087"/>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_Toc389662829 \h </w:instrText>
      </w:r>
      <w:r>
        <w:fldChar w:fldCharType="separate"/>
      </w:r>
      <w:r>
        <w:instrText>49</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Land Tax Assessment Act 2002</w:t>
      </w:r>
    </w:p>
    <w:p>
      <w:pPr>
        <w:pStyle w:val="LongTitle"/>
        <w:suppressLineNumbers/>
      </w:pPr>
      <w:r>
        <w:rPr>
          <w:snapToGrid w:val="0"/>
        </w:rPr>
        <w:t>An Act relating to the assessment and collection of tax upon land</w:t>
      </w:r>
      <w:r>
        <w:t>.</w:t>
      </w:r>
    </w:p>
    <w:p>
      <w:pPr>
        <w:rPr>
          <w:snapToGrid w:val="0"/>
        </w:rPr>
      </w:pPr>
    </w:p>
    <w:p>
      <w:pPr>
        <w:pStyle w:val="Heading2"/>
      </w:pPr>
      <w:bookmarkStart w:id="1" w:name="_Toc389662690"/>
      <w:bookmarkStart w:id="2" w:name="_Toc38966276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89662691"/>
      <w:bookmarkStart w:id="4" w:name="_Toc38966276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5" w:name="_Toc389662692"/>
      <w:bookmarkStart w:id="6" w:name="_Toc389662762"/>
      <w:r>
        <w:rPr>
          <w:rStyle w:val="CharSectno"/>
        </w:rPr>
        <w:t>2</w:t>
      </w:r>
      <w:r>
        <w:rPr>
          <w:snapToGrid w:val="0"/>
        </w:rPr>
        <w:t>.</w:t>
      </w:r>
      <w:r>
        <w:rPr>
          <w:snapToGrid w:val="0"/>
        </w:rPr>
        <w:tab/>
        <w:t>Commencement</w:t>
      </w:r>
      <w:bookmarkEnd w:id="5"/>
      <w:bookmarkEnd w:id="6"/>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7" w:name="_Toc389662693"/>
      <w:bookmarkStart w:id="8" w:name="_Toc389662763"/>
      <w:r>
        <w:rPr>
          <w:rStyle w:val="CharSectno"/>
        </w:rPr>
        <w:t>3</w:t>
      </w:r>
      <w:r>
        <w:t>.</w:t>
      </w:r>
      <w:r>
        <w:tab/>
        <w:t>Relationship with other Acts</w:t>
      </w:r>
      <w:bookmarkEnd w:id="7"/>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389662694"/>
      <w:bookmarkStart w:id="10" w:name="_Toc389662764"/>
      <w:r>
        <w:rPr>
          <w:rStyle w:val="CharSectno"/>
        </w:rPr>
        <w:t>4</w:t>
      </w:r>
      <w:r>
        <w:t>.</w:t>
      </w:r>
      <w:r>
        <w:tab/>
        <w:t>Meaning of terms used in this Act</w:t>
      </w:r>
      <w:bookmarkEnd w:id="9"/>
      <w:bookmarkEnd w:id="1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1" w:name="_Toc389662695"/>
      <w:bookmarkStart w:id="12" w:name="_Toc389662765"/>
      <w:r>
        <w:rPr>
          <w:rStyle w:val="CharPartNo"/>
        </w:rPr>
        <w:t>Part 2</w:t>
      </w:r>
      <w:r>
        <w:t xml:space="preserve"> — </w:t>
      </w:r>
      <w:r>
        <w:rPr>
          <w:rStyle w:val="CharPartText"/>
        </w:rPr>
        <w:t>Land tax liability and assessment</w:t>
      </w:r>
      <w:bookmarkEnd w:id="11"/>
      <w:bookmarkEnd w:id="12"/>
    </w:p>
    <w:p>
      <w:pPr>
        <w:pStyle w:val="Heading3"/>
      </w:pPr>
      <w:bookmarkStart w:id="13" w:name="_Toc389662696"/>
      <w:bookmarkStart w:id="14" w:name="_Toc389662766"/>
      <w:r>
        <w:rPr>
          <w:rStyle w:val="CharDivNo"/>
        </w:rPr>
        <w:t>Division 1</w:t>
      </w:r>
      <w:r>
        <w:t xml:space="preserve"> — </w:t>
      </w:r>
      <w:r>
        <w:rPr>
          <w:rStyle w:val="CharDivText"/>
        </w:rPr>
        <w:t>Liability to land tax</w:t>
      </w:r>
      <w:bookmarkEnd w:id="13"/>
      <w:bookmarkEnd w:id="14"/>
    </w:p>
    <w:p>
      <w:pPr>
        <w:pStyle w:val="Heading5"/>
      </w:pPr>
      <w:bookmarkStart w:id="15" w:name="_Toc389662697"/>
      <w:bookmarkStart w:id="16" w:name="_Toc389662767"/>
      <w:r>
        <w:rPr>
          <w:rStyle w:val="CharSectno"/>
        </w:rPr>
        <w:t>5</w:t>
      </w:r>
      <w:r>
        <w:t>.</w:t>
      </w:r>
      <w:r>
        <w:tab/>
        <w:t>Taxable land</w:t>
      </w:r>
      <w:bookmarkEnd w:id="15"/>
      <w:bookmarkEnd w:id="16"/>
    </w:p>
    <w:p>
      <w:pPr>
        <w:pStyle w:val="Subsection"/>
      </w:pPr>
      <w:r>
        <w:tab/>
      </w:r>
      <w:r>
        <w:tab/>
        <w:t>Land tax is payable, in accordance with the land tax Acts, for each financial year for all land in the State except land that is exempt under section 17.</w:t>
      </w:r>
    </w:p>
    <w:p>
      <w:pPr>
        <w:pStyle w:val="Heading5"/>
      </w:pPr>
      <w:bookmarkStart w:id="17" w:name="_Toc389662698"/>
      <w:bookmarkStart w:id="18" w:name="_Toc389662768"/>
      <w:r>
        <w:rPr>
          <w:rStyle w:val="CharSectno"/>
        </w:rPr>
        <w:t>6</w:t>
      </w:r>
      <w:r>
        <w:t>.</w:t>
      </w:r>
      <w:r>
        <w:tab/>
        <w:t>Time for payment of land tax</w:t>
      </w:r>
      <w:bookmarkEnd w:id="17"/>
      <w:bookmarkEnd w:id="1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9" w:name="_Toc389662699"/>
      <w:bookmarkStart w:id="20" w:name="_Toc389662769"/>
      <w:r>
        <w:rPr>
          <w:rStyle w:val="CharSectno"/>
        </w:rPr>
        <w:t>7</w:t>
      </w:r>
      <w:r>
        <w:t>.</w:t>
      </w:r>
      <w:r>
        <w:tab/>
        <w:t>Liability to pay land tax</w:t>
      </w:r>
      <w:bookmarkEnd w:id="19"/>
      <w:bookmarkEnd w:id="2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1" w:name="_Toc389662700"/>
      <w:bookmarkStart w:id="22" w:name="_Toc389662770"/>
      <w:r>
        <w:rPr>
          <w:rStyle w:val="CharSectno"/>
        </w:rPr>
        <w:t>8</w:t>
      </w:r>
      <w:r>
        <w:t>.</w:t>
      </w:r>
      <w:r>
        <w:tab/>
        <w:t>Certain persons and bodies taken to be owners of land</w:t>
      </w:r>
      <w:bookmarkEnd w:id="21"/>
      <w:bookmarkEnd w:id="22"/>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3" w:name="_Toc389662701"/>
      <w:bookmarkStart w:id="24" w:name="_Toc389662771"/>
      <w:r>
        <w:rPr>
          <w:rStyle w:val="CharSectno"/>
        </w:rPr>
        <w:t>9</w:t>
      </w:r>
      <w:r>
        <w:t>.</w:t>
      </w:r>
      <w:r>
        <w:tab/>
        <w:t>Liability of agents or trustees</w:t>
      </w:r>
      <w:bookmarkEnd w:id="23"/>
      <w:bookmarkEnd w:id="2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25" w:name="_Toc389662702"/>
      <w:bookmarkStart w:id="26" w:name="_Toc389662772"/>
      <w:r>
        <w:rPr>
          <w:rStyle w:val="CharSectno"/>
        </w:rPr>
        <w:t>9A</w:t>
      </w:r>
      <w:r>
        <w:t>.</w:t>
      </w:r>
      <w:r>
        <w:tab/>
        <w:t>Notice of errors or omissions</w:t>
      </w:r>
      <w:bookmarkEnd w:id="25"/>
      <w:bookmarkEnd w:id="2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7" w:name="_Toc389662703"/>
      <w:bookmarkStart w:id="28" w:name="_Toc389662773"/>
      <w:r>
        <w:rPr>
          <w:rStyle w:val="CharDivNo"/>
        </w:rPr>
        <w:t>Division 2</w:t>
      </w:r>
      <w:r>
        <w:t xml:space="preserve"> — </w:t>
      </w:r>
      <w:r>
        <w:rPr>
          <w:rStyle w:val="CharDivText"/>
        </w:rPr>
        <w:t>Assessment of land tax</w:t>
      </w:r>
      <w:bookmarkEnd w:id="27"/>
      <w:bookmarkEnd w:id="28"/>
    </w:p>
    <w:p>
      <w:pPr>
        <w:pStyle w:val="Heading5"/>
      </w:pPr>
      <w:bookmarkStart w:id="29" w:name="_Toc389662704"/>
      <w:bookmarkStart w:id="30" w:name="_Toc389662774"/>
      <w:r>
        <w:rPr>
          <w:rStyle w:val="CharSectno"/>
        </w:rPr>
        <w:t>10</w:t>
      </w:r>
      <w:r>
        <w:t>.</w:t>
      </w:r>
      <w:r>
        <w:tab/>
        <w:t>Assessing the amount of land tax payable</w:t>
      </w:r>
      <w:bookmarkEnd w:id="29"/>
      <w:bookmarkEnd w:id="30"/>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31" w:name="_Toc389662705"/>
      <w:bookmarkStart w:id="32" w:name="_Toc389662775"/>
      <w:r>
        <w:rPr>
          <w:rStyle w:val="CharSectno"/>
        </w:rPr>
        <w:t>11</w:t>
      </w:r>
      <w:r>
        <w:t>.</w:t>
      </w:r>
      <w:r>
        <w:tab/>
        <w:t>Assessing land tax on 2 or more lots with the same ownership</w:t>
      </w:r>
      <w:bookmarkEnd w:id="31"/>
      <w:bookmarkEnd w:id="32"/>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33" w:name="_Toc389662706"/>
      <w:bookmarkStart w:id="34" w:name="_Toc389662776"/>
      <w:r>
        <w:rPr>
          <w:rStyle w:val="CharSectno"/>
        </w:rPr>
        <w:t>12</w:t>
      </w:r>
      <w:r>
        <w:t>.</w:t>
      </w:r>
      <w:r>
        <w:tab/>
        <w:t>Assessing land tax payable by joint owners</w:t>
      </w:r>
      <w:bookmarkEnd w:id="33"/>
      <w:bookmarkEnd w:id="34"/>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5" w:name="_Toc389662707"/>
      <w:bookmarkStart w:id="36" w:name="_Toc389662777"/>
      <w:r>
        <w:rPr>
          <w:rStyle w:val="CharSectno"/>
        </w:rPr>
        <w:t>13</w:t>
      </w:r>
      <w:r>
        <w:t>.</w:t>
      </w:r>
      <w:r>
        <w:tab/>
        <w:t>Calculating the unimproved value of part of a lot</w:t>
      </w:r>
      <w:bookmarkEnd w:id="35"/>
      <w:bookmarkEnd w:id="36"/>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Ednotesubsection"/>
      </w:pPr>
      <w:r>
        <w:tab/>
        <w:t>[(3)</w:t>
      </w:r>
      <w:r>
        <w:tab/>
        <w:t>repealed]</w:t>
      </w:r>
    </w:p>
    <w:p>
      <w:pPr>
        <w:pStyle w:val="Footnotesection"/>
      </w:pPr>
      <w:r>
        <w:tab/>
        <w:t>[Section 13 amended by No. 40 of 2003 s. 4.]</w:t>
      </w:r>
    </w:p>
    <w:p>
      <w:pPr>
        <w:pStyle w:val="Heading5"/>
      </w:pPr>
      <w:bookmarkStart w:id="37" w:name="_Toc389662708"/>
      <w:bookmarkStart w:id="38" w:name="_Toc389662778"/>
      <w:r>
        <w:rPr>
          <w:rStyle w:val="CharSectno"/>
        </w:rPr>
        <w:t>14</w:t>
      </w:r>
      <w:r>
        <w:t>.</w:t>
      </w:r>
      <w:r>
        <w:tab/>
        <w:t>Land tax on newly subdivided private residential property</w:t>
      </w:r>
      <w:bookmarkEnd w:id="37"/>
      <w:bookmarkEnd w:id="3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39" w:name="_Toc389662709"/>
      <w:bookmarkStart w:id="40" w:name="_Toc389662779"/>
      <w:r>
        <w:rPr>
          <w:rStyle w:val="CharSectno"/>
        </w:rPr>
        <w:t>15</w:t>
      </w:r>
      <w:r>
        <w:t>.</w:t>
      </w:r>
      <w:r>
        <w:tab/>
        <w:t>Land tax on newly subdivided rural business land</w:t>
      </w:r>
      <w:bookmarkEnd w:id="39"/>
      <w:bookmarkEnd w:id="40"/>
    </w:p>
    <w:p>
      <w:pPr>
        <w:pStyle w:val="Subsection"/>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41" w:name="_Toc389662710"/>
      <w:bookmarkStart w:id="42" w:name="_Toc389662780"/>
      <w:r>
        <w:rPr>
          <w:rStyle w:val="CharSectno"/>
        </w:rPr>
        <w:t>15A</w:t>
      </w:r>
      <w:r>
        <w:t>.</w:t>
      </w:r>
      <w:r>
        <w:tab/>
        <w:t>Land tax on newly subdivided dwelling park land</w:t>
      </w:r>
      <w:bookmarkEnd w:id="41"/>
      <w:bookmarkEnd w:id="42"/>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w:t>
      </w:r>
      <w:r>
        <w:t>2002,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43" w:name="_Toc389662711"/>
      <w:bookmarkStart w:id="44" w:name="_Toc389662781"/>
      <w:r>
        <w:rPr>
          <w:rStyle w:val="CharSectno"/>
        </w:rPr>
        <w:t>16</w:t>
      </w:r>
      <w:r>
        <w:t>.</w:t>
      </w:r>
      <w:r>
        <w:tab/>
        <w:t>Assessing land tax on non</w:t>
      </w:r>
      <w:r>
        <w:noBreakHyphen/>
        <w:t>strata home units</w:t>
      </w:r>
      <w:bookmarkEnd w:id="43"/>
      <w:bookmarkEnd w:id="4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45" w:name="_Toc389662712"/>
      <w:bookmarkStart w:id="46" w:name="_Toc389662782"/>
      <w:r>
        <w:rPr>
          <w:rStyle w:val="CharPartNo"/>
        </w:rPr>
        <w:t>Part 3</w:t>
      </w:r>
      <w:r>
        <w:t xml:space="preserve"> — </w:t>
      </w:r>
      <w:r>
        <w:rPr>
          <w:rStyle w:val="CharPartText"/>
        </w:rPr>
        <w:t>Exemptions, concessions and rebates</w:t>
      </w:r>
      <w:bookmarkEnd w:id="45"/>
      <w:bookmarkEnd w:id="46"/>
    </w:p>
    <w:p>
      <w:pPr>
        <w:pStyle w:val="Heading3"/>
      </w:pPr>
      <w:bookmarkStart w:id="47" w:name="_Toc389662713"/>
      <w:bookmarkStart w:id="48" w:name="_Toc389662783"/>
      <w:r>
        <w:rPr>
          <w:rStyle w:val="CharDivNo"/>
        </w:rPr>
        <w:t>Division 1</w:t>
      </w:r>
      <w:r>
        <w:t xml:space="preserve"> — </w:t>
      </w:r>
      <w:r>
        <w:rPr>
          <w:rStyle w:val="CharDivText"/>
        </w:rPr>
        <w:t>General provisions</w:t>
      </w:r>
      <w:bookmarkEnd w:id="47"/>
      <w:bookmarkEnd w:id="48"/>
    </w:p>
    <w:p>
      <w:pPr>
        <w:pStyle w:val="Heading5"/>
      </w:pPr>
      <w:bookmarkStart w:id="49" w:name="_Toc389662714"/>
      <w:bookmarkStart w:id="50" w:name="_Toc389662784"/>
      <w:r>
        <w:rPr>
          <w:rStyle w:val="CharSectno"/>
        </w:rPr>
        <w:t>17</w:t>
      </w:r>
      <w:r>
        <w:t>.</w:t>
      </w:r>
      <w:r>
        <w:tab/>
        <w:t>Exempt land</w:t>
      </w:r>
      <w:bookmarkEnd w:id="49"/>
      <w:bookmarkEnd w:id="5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51" w:name="_Toc389662715"/>
      <w:bookmarkStart w:id="52" w:name="_Toc389662785"/>
      <w:r>
        <w:rPr>
          <w:rStyle w:val="CharSectno"/>
        </w:rPr>
        <w:t>18</w:t>
      </w:r>
      <w:r>
        <w:t>.</w:t>
      </w:r>
      <w:r>
        <w:tab/>
        <w:t>Partial exemptions or concessions</w:t>
      </w:r>
      <w:bookmarkEnd w:id="51"/>
      <w:bookmarkEnd w:id="52"/>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3" w:name="_Toc389662716"/>
      <w:bookmarkStart w:id="54" w:name="_Toc389662786"/>
      <w:r>
        <w:rPr>
          <w:rStyle w:val="CharSectno"/>
        </w:rPr>
        <w:t>19</w:t>
      </w:r>
      <w:r>
        <w:t>.</w:t>
      </w:r>
      <w:r>
        <w:tab/>
        <w:t>Obtaining an exemption or concession</w:t>
      </w:r>
      <w:bookmarkEnd w:id="53"/>
      <w:bookmarkEnd w:id="5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5" w:name="_Toc389662717"/>
      <w:bookmarkStart w:id="56" w:name="_Toc389662787"/>
      <w:r>
        <w:rPr>
          <w:rStyle w:val="CharSectno"/>
        </w:rPr>
        <w:t>20</w:t>
      </w:r>
      <w:r>
        <w:t>.</w:t>
      </w:r>
      <w:r>
        <w:tab/>
        <w:t>Commissioner’s power to exempt land</w:t>
      </w:r>
      <w:bookmarkEnd w:id="55"/>
      <w:bookmarkEnd w:id="5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7" w:name="_Toc389662718"/>
      <w:bookmarkStart w:id="58" w:name="_Toc389662788"/>
      <w:r>
        <w:rPr>
          <w:rStyle w:val="CharDivNo"/>
        </w:rPr>
        <w:t>Division 2</w:t>
      </w:r>
      <w:r>
        <w:t xml:space="preserve"> — </w:t>
      </w:r>
      <w:r>
        <w:rPr>
          <w:rStyle w:val="CharDivText"/>
        </w:rPr>
        <w:t>Private residential property</w:t>
      </w:r>
      <w:bookmarkEnd w:id="57"/>
      <w:bookmarkEnd w:id="58"/>
    </w:p>
    <w:p>
      <w:pPr>
        <w:pStyle w:val="Heading5"/>
      </w:pPr>
      <w:bookmarkStart w:id="59" w:name="_Toc389662719"/>
      <w:bookmarkStart w:id="60" w:name="_Toc389662789"/>
      <w:r>
        <w:rPr>
          <w:rStyle w:val="CharSectno"/>
        </w:rPr>
        <w:t>21</w:t>
      </w:r>
      <w:r>
        <w:t>.</w:t>
      </w:r>
      <w:r>
        <w:tab/>
        <w:t>Private residential property owned by individuals</w:t>
      </w:r>
      <w:bookmarkEnd w:id="59"/>
      <w:bookmarkEnd w:id="6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1" w:name="_Toc389662720"/>
      <w:bookmarkStart w:id="62" w:name="_Toc389662790"/>
      <w:r>
        <w:rPr>
          <w:rStyle w:val="CharSectno"/>
        </w:rPr>
        <w:t>22</w:t>
      </w:r>
      <w:r>
        <w:t>.</w:t>
      </w:r>
      <w:r>
        <w:tab/>
        <w:t>Private residential property owned by executor or administrator</w:t>
      </w:r>
      <w:bookmarkEnd w:id="61"/>
      <w:bookmarkEnd w:id="62"/>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63" w:name="_Toc389662721"/>
      <w:bookmarkStart w:id="64" w:name="_Toc389662791"/>
      <w:r>
        <w:rPr>
          <w:rStyle w:val="CharSectno"/>
        </w:rPr>
        <w:t>23</w:t>
      </w:r>
      <w:r>
        <w:t>.</w:t>
      </w:r>
      <w:r>
        <w:tab/>
        <w:t>Continued exemption after death of resident</w:t>
      </w:r>
      <w:bookmarkEnd w:id="63"/>
      <w:bookmarkEnd w:id="6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5" w:name="_Toc389662722"/>
      <w:bookmarkStart w:id="66" w:name="_Toc389662792"/>
      <w:r>
        <w:rPr>
          <w:rStyle w:val="CharSectno"/>
        </w:rPr>
        <w:t>24</w:t>
      </w:r>
      <w:r>
        <w:t>.</w:t>
      </w:r>
      <w:r>
        <w:tab/>
        <w:t>New private residences</w:t>
      </w:r>
      <w:bookmarkEnd w:id="65"/>
      <w:bookmarkEnd w:id="6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p>
    <w:p>
      <w:pPr>
        <w:pStyle w:val="Indenta"/>
      </w:pPr>
      <w:r>
        <w:tab/>
        <w:t>(b)</w:t>
      </w:r>
      <w:r>
        <w:tab/>
        <w:t>at midnight on 30 June in the previous financial year the individual owned the land on which the private residence is constructed;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Heading5"/>
      </w:pPr>
      <w:bookmarkStart w:id="67" w:name="_Toc389662723"/>
      <w:bookmarkStart w:id="68" w:name="_Toc389662793"/>
      <w:r>
        <w:rPr>
          <w:rStyle w:val="CharSectno"/>
        </w:rPr>
        <w:t>25</w:t>
      </w:r>
      <w:r>
        <w:t>.</w:t>
      </w:r>
      <w:r>
        <w:tab/>
        <w:t>Exemptions during renovation of private residence</w:t>
      </w:r>
      <w:bookmarkEnd w:id="67"/>
      <w:bookmarkEnd w:id="6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9" w:name="_Toc389662724"/>
      <w:bookmarkStart w:id="70" w:name="_Toc389662794"/>
      <w:r>
        <w:rPr>
          <w:rStyle w:val="CharSectno"/>
        </w:rPr>
        <w:t>26</w:t>
      </w:r>
      <w:r>
        <w:t>.</w:t>
      </w:r>
      <w:r>
        <w:tab/>
        <w:t>Exemption for trust property used by disabled beneficiary</w:t>
      </w:r>
      <w:bookmarkEnd w:id="69"/>
      <w:bookmarkEnd w:id="70"/>
    </w:p>
    <w:p>
      <w:pPr>
        <w:pStyle w:val="Subsection"/>
        <w:spacing w:before="120"/>
      </w:pPr>
      <w:r>
        <w:tab/>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Heading5"/>
      </w:pPr>
      <w:bookmarkStart w:id="71" w:name="_Toc389662725"/>
      <w:bookmarkStart w:id="72" w:name="_Toc389662795"/>
      <w:r>
        <w:rPr>
          <w:rStyle w:val="CharSectno"/>
        </w:rPr>
        <w:t>27</w:t>
      </w:r>
      <w:r>
        <w:t>.</w:t>
      </w:r>
      <w:r>
        <w:tab/>
        <w:t>Rebate if moving from one residence to another</w:t>
      </w:r>
      <w:bookmarkEnd w:id="71"/>
      <w:bookmarkEnd w:id="72"/>
    </w:p>
    <w:p>
      <w:pPr>
        <w:pStyle w:val="Subsection"/>
        <w:spacing w:before="240"/>
      </w:pPr>
      <w:r>
        <w:tab/>
        <w:t>(1)</w:t>
      </w:r>
      <w:r>
        <w:tab/>
        <w:t>An owner of private residential property is entitled to a rebate of land tax for an assessment year if —</w:t>
      </w:r>
    </w:p>
    <w:p>
      <w:pPr>
        <w:pStyle w:val="Indenta"/>
      </w:pPr>
      <w:r>
        <w:tab/>
        <w:t>(a)</w:t>
      </w:r>
      <w:r>
        <w:tab/>
        <w:t>the property is exempt from land tax for the assessment year as a result of its use by an individual at midnight on 30 June in the previous financial year as his or her primary residence;</w:t>
      </w:r>
    </w:p>
    <w:p>
      <w:pPr>
        <w:pStyle w:val="Indenta"/>
      </w:pPr>
      <w:r>
        <w:tab/>
        <w:t>(b)</w:t>
      </w:r>
      <w:r>
        <w:tab/>
        <w:t>at midnight on 30 June in the financial year before the assessment year the owner also owned a second private residential property that would have been exempt or eligible for exemption under this Division for the assessment year if the individual had used the second property instead of the exempt property as his or her primary residence;</w:t>
      </w:r>
    </w:p>
    <w:p>
      <w:pPr>
        <w:pStyle w:val="Indenta"/>
      </w:pPr>
      <w:r>
        <w:tab/>
        <w:t>(c)</w:t>
      </w:r>
      <w:r>
        <w:tab/>
        <w:t>the owner became the owner of either the exempt property or the second property during the financial year before the assessment year;</w:t>
      </w:r>
    </w:p>
    <w:p>
      <w:pPr>
        <w:pStyle w:val="Indenta"/>
      </w:pPr>
      <w:r>
        <w:tab/>
        <w:t>(d)</w:t>
      </w:r>
      <w:r>
        <w:tab/>
        <w:t>the same individual used the second property as his or her primary residence either in the financial year before the assessment year (before using the exempt property for that purpose), or in the assessment year (after using the exempt property for that purpose);</w:t>
      </w:r>
    </w:p>
    <w:p>
      <w:pPr>
        <w:pStyle w:val="Indenta"/>
      </w:pPr>
      <w:r>
        <w:tab/>
        <w:t>(e)</w:t>
      </w:r>
      <w:r>
        <w:tab/>
        <w:t>during the assessment year the owner sold or otherwise disposed of whichever of the 2 private residential properties the owner had first acquired, and delivered possession to the new owner in that year; and</w:t>
      </w:r>
    </w:p>
    <w:p>
      <w:pPr>
        <w:pStyle w:val="Indenta"/>
      </w:pPr>
      <w:r>
        <w:tab/>
        <w:t>(f)</w:t>
      </w:r>
      <w:r>
        <w:tab/>
        <w:t>while the owner owned both properties, nobody derived any income from whichever property was not being used as the primary residence of the individual.</w:t>
      </w:r>
    </w:p>
    <w:p>
      <w:pPr>
        <w:pStyle w:val="Subsection"/>
      </w:pPr>
      <w:r>
        <w:tab/>
        <w:t>(2)</w:t>
      </w:r>
      <w:r>
        <w:tab/>
        <w:t>The owner may apply for the rebate, in the approved form —</w:t>
      </w:r>
    </w:p>
    <w:p>
      <w:pPr>
        <w:pStyle w:val="Indenta"/>
      </w:pPr>
      <w:r>
        <w:tab/>
        <w:t>(a)</w:t>
      </w:r>
      <w:r>
        <w:tab/>
        <w:t>after the sale or other disposition and delivery of possession of the first</w:t>
      </w:r>
      <w:r>
        <w:noBreakHyphen/>
        <w:t>acquired property; and</w:t>
      </w:r>
    </w:p>
    <w:p>
      <w:pPr>
        <w:pStyle w:val="Indenta"/>
      </w:pPr>
      <w:r>
        <w:tab/>
        <w:t>(b)</w:t>
      </w:r>
      <w:r>
        <w:tab/>
        <w:t>not later than 3 months after the end of the assessment year, or 3 months after the issue of the assessment notice, whichever is later.</w:t>
      </w:r>
    </w:p>
    <w:p>
      <w:pPr>
        <w:pStyle w:val="Subsection"/>
      </w:pPr>
      <w:r>
        <w:tab/>
        <w:t>(3)</w:t>
      </w:r>
      <w:r>
        <w:tab/>
        <w:t>The amount of the rebate is the amount by which the liability of the owner would have been reduced if the second private residential property had been exempt for the assessment year because of its use by the individual referred to in subsection (1) as his or her primary residence.</w:t>
      </w:r>
    </w:p>
    <w:p>
      <w:pPr>
        <w:pStyle w:val="Subsection"/>
      </w:pPr>
      <w:r>
        <w:tab/>
        <w:t>(4)</w:t>
      </w:r>
      <w:r>
        <w:tab/>
        <w:t>On receiving an application under subsection (2), the Commissioner is to make any reassessment necessary to give effect to this section.</w:t>
      </w:r>
    </w:p>
    <w:p>
      <w:pPr>
        <w:pStyle w:val="Heading5"/>
      </w:pPr>
      <w:bookmarkStart w:id="73" w:name="_Toc389662726"/>
      <w:bookmarkStart w:id="74" w:name="_Toc389662796"/>
      <w:r>
        <w:rPr>
          <w:rStyle w:val="CharSectno"/>
        </w:rPr>
        <w:t>28</w:t>
      </w:r>
      <w:r>
        <w:t>.</w:t>
      </w:r>
      <w:r>
        <w:tab/>
        <w:t>Rebate for inner city residential property</w:t>
      </w:r>
      <w:bookmarkEnd w:id="73"/>
      <w:bookmarkEnd w:id="7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5pt" o:ole="" fillcolor="window">
            <v:imagedata r:id="rId16" o:title=""/>
          </v:shape>
          <o:OLEObject Type="Embed" ProgID="Equation.3" ShapeID="_x0000_i1025" DrawAspect="Content" ObjectID="_1643487315" r:id="rId17"/>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75" w:name="_Toc389662727"/>
      <w:bookmarkStart w:id="76" w:name="_Toc389662797"/>
      <w:r>
        <w:rPr>
          <w:rStyle w:val="CharDivNo"/>
        </w:rPr>
        <w:t>Division 3</w:t>
      </w:r>
      <w:r>
        <w:t xml:space="preserve"> — </w:t>
      </w:r>
      <w:r>
        <w:rPr>
          <w:rStyle w:val="CharDivText"/>
        </w:rPr>
        <w:t>Rural business land</w:t>
      </w:r>
      <w:bookmarkEnd w:id="75"/>
      <w:bookmarkEnd w:id="76"/>
    </w:p>
    <w:p>
      <w:pPr>
        <w:pStyle w:val="Heading5"/>
      </w:pPr>
      <w:bookmarkStart w:id="77" w:name="_Toc389662728"/>
      <w:bookmarkStart w:id="78" w:name="_Toc389662798"/>
      <w:r>
        <w:rPr>
          <w:rStyle w:val="CharSectno"/>
        </w:rPr>
        <w:t>29</w:t>
      </w:r>
      <w:r>
        <w:t>.</w:t>
      </w:r>
      <w:r>
        <w:tab/>
        <w:t>Land used solely or principally for a rural business</w:t>
      </w:r>
      <w:bookmarkEnd w:id="77"/>
      <w:bookmarkEnd w:id="78"/>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9" w:name="_Toc389662729"/>
      <w:bookmarkStart w:id="80" w:name="_Toc389662799"/>
      <w:r>
        <w:rPr>
          <w:rStyle w:val="CharSectno"/>
        </w:rPr>
        <w:t>30</w:t>
      </w:r>
      <w:r>
        <w:t>.</w:t>
      </w:r>
      <w:r>
        <w:tab/>
        <w:t>Concessional rates for other rural business land</w:t>
      </w:r>
      <w:bookmarkEnd w:id="79"/>
      <w:bookmarkEnd w:id="8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1" w:name="_Toc389662730"/>
      <w:bookmarkStart w:id="82" w:name="_Toc389662800"/>
      <w:r>
        <w:rPr>
          <w:rStyle w:val="CharDivNo"/>
        </w:rPr>
        <w:t>Division 4</w:t>
      </w:r>
      <w:r>
        <w:t xml:space="preserve"> — </w:t>
      </w:r>
      <w:r>
        <w:rPr>
          <w:rStyle w:val="CharDivText"/>
        </w:rPr>
        <w:t>Crown land and other land used for public purposes</w:t>
      </w:r>
      <w:bookmarkEnd w:id="81"/>
      <w:bookmarkEnd w:id="82"/>
    </w:p>
    <w:p>
      <w:pPr>
        <w:pStyle w:val="Heading5"/>
      </w:pPr>
      <w:bookmarkStart w:id="83" w:name="_Toc389662731"/>
      <w:bookmarkStart w:id="84" w:name="_Toc389662801"/>
      <w:r>
        <w:rPr>
          <w:rStyle w:val="CharSectno"/>
        </w:rPr>
        <w:t>31</w:t>
      </w:r>
      <w:r>
        <w:t>.</w:t>
      </w:r>
      <w:r>
        <w:tab/>
        <w:t>Land owned by the Crown or other public authorities</w:t>
      </w:r>
      <w:bookmarkEnd w:id="83"/>
      <w:bookmarkEnd w:id="84"/>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18" o:title=""/>
          </v:shape>
          <o:OLEObject Type="Embed" ProgID="Equation.3" ShapeID="_x0000_i1026" DrawAspect="Content" ObjectID="_1643487316" r:id="rId19"/>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85" w:name="_Toc389662732"/>
      <w:bookmarkStart w:id="86" w:name="_Toc389662802"/>
      <w:r>
        <w:rPr>
          <w:rStyle w:val="CharSectno"/>
        </w:rPr>
        <w:t>32</w:t>
      </w:r>
      <w:r>
        <w:t>.</w:t>
      </w:r>
      <w:r>
        <w:tab/>
        <w:t>Land owned by religious bodies</w:t>
      </w:r>
      <w:bookmarkEnd w:id="85"/>
      <w:bookmarkEnd w:id="8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87" w:name="_Toc389662733"/>
      <w:bookmarkStart w:id="88" w:name="_Toc389662803"/>
      <w:r>
        <w:rPr>
          <w:rStyle w:val="CharSectno"/>
        </w:rPr>
        <w:t>33</w:t>
      </w:r>
      <w:r>
        <w:t>.</w:t>
      </w:r>
      <w:r>
        <w:tab/>
        <w:t>Land owned by educational institutions</w:t>
      </w:r>
      <w:bookmarkEnd w:id="87"/>
      <w:bookmarkEnd w:id="8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89" w:name="_Toc389662734"/>
      <w:bookmarkStart w:id="90" w:name="_Toc389662804"/>
      <w:r>
        <w:rPr>
          <w:rStyle w:val="CharSectno"/>
        </w:rPr>
        <w:t>34</w:t>
      </w:r>
      <w:r>
        <w:t>.</w:t>
      </w:r>
      <w:r>
        <w:tab/>
        <w:t>Land used for public or religious hospitals</w:t>
      </w:r>
      <w:bookmarkEnd w:id="89"/>
      <w:bookmarkEnd w:id="9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1" w:name="_Toc389662735"/>
      <w:bookmarkStart w:id="92" w:name="_Toc389662805"/>
      <w:r>
        <w:rPr>
          <w:rStyle w:val="CharSectno"/>
        </w:rPr>
        <w:t>35</w:t>
      </w:r>
      <w:r>
        <w:t>.</w:t>
      </w:r>
      <w:r>
        <w:tab/>
        <w:t>Mining tenements</w:t>
      </w:r>
      <w:bookmarkEnd w:id="91"/>
      <w:bookmarkEnd w:id="92"/>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3" w:name="_Toc389662736"/>
      <w:bookmarkStart w:id="94" w:name="_Toc389662806"/>
      <w:r>
        <w:rPr>
          <w:rStyle w:val="CharSectno"/>
        </w:rPr>
        <w:t>36</w:t>
      </w:r>
      <w:r>
        <w:t>.</w:t>
      </w:r>
      <w:r>
        <w:tab/>
        <w:t>Land used for various public purposes</w:t>
      </w:r>
      <w:bookmarkEnd w:id="93"/>
      <w:bookmarkEnd w:id="94"/>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 historical society, a public museum or other public purposes; and</w:t>
      </w:r>
    </w:p>
    <w:p>
      <w:pPr>
        <w:pStyle w:val="Indenta"/>
      </w:pPr>
      <w:r>
        <w:tab/>
        <w:t>(b)</w:t>
      </w:r>
      <w:r>
        <w:tab/>
        <w:t>it is used for those purposes.</w:t>
      </w:r>
    </w:p>
    <w:p>
      <w:pPr>
        <w:pStyle w:val="Heading5"/>
      </w:pPr>
      <w:bookmarkStart w:id="95" w:name="_Toc389662737"/>
      <w:bookmarkStart w:id="96" w:name="_Toc389662807"/>
      <w:r>
        <w:rPr>
          <w:rStyle w:val="CharSectno"/>
        </w:rPr>
        <w:t>37</w:t>
      </w:r>
      <w:r>
        <w:t>.</w:t>
      </w:r>
      <w:r>
        <w:tab/>
        <w:t>Land owned by public charitable or benevolent institutions</w:t>
      </w:r>
      <w:bookmarkEnd w:id="95"/>
      <w:bookmarkEnd w:id="96"/>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7" w:name="_Toc389662738"/>
      <w:bookmarkStart w:id="98" w:name="_Toc389662808"/>
      <w:r>
        <w:rPr>
          <w:rStyle w:val="CharSectno"/>
        </w:rPr>
        <w:t>38</w:t>
      </w:r>
      <w:r>
        <w:t>.</w:t>
      </w:r>
      <w:r>
        <w:tab/>
        <w:t>Land owned by various non</w:t>
      </w:r>
      <w:r>
        <w:noBreakHyphen/>
        <w:t>profit organisations</w:t>
      </w:r>
      <w:bookmarkEnd w:id="97"/>
      <w:bookmarkEnd w:id="9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99" w:name="_Toc389662739"/>
      <w:bookmarkStart w:id="100" w:name="_Toc389662809"/>
      <w:r>
        <w:rPr>
          <w:rStyle w:val="CharSectno"/>
        </w:rPr>
        <w:t>39</w:t>
      </w:r>
      <w:r>
        <w:t>.</w:t>
      </w:r>
      <w:r>
        <w:tab/>
        <w:t>Land used for retirement villages</w:t>
      </w:r>
      <w:bookmarkEnd w:id="99"/>
      <w:bookmarkEnd w:id="10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pPr>
      <w:r>
        <w:tab/>
        <w:t>(b)</w:t>
      </w:r>
      <w:r>
        <w:tab/>
        <w:t xml:space="preserve">all approvals necessary for the village under Part XV of the </w:t>
      </w:r>
      <w:r>
        <w:rPr>
          <w:i/>
        </w:rPr>
        <w:t>Local Government (Miscellaneous Provisions) Act 1960</w:t>
      </w:r>
      <w:r>
        <w:t xml:space="preserve"> are in force at that time.</w:t>
      </w:r>
    </w:p>
    <w:p>
      <w:pPr>
        <w:pStyle w:val="Heading3"/>
      </w:pPr>
      <w:bookmarkStart w:id="101" w:name="_Toc389662740"/>
      <w:bookmarkStart w:id="102" w:name="_Toc389662810"/>
      <w:r>
        <w:rPr>
          <w:rStyle w:val="CharDivNo"/>
        </w:rPr>
        <w:t>Division 4A</w:t>
      </w:r>
      <w:r>
        <w:t> — </w:t>
      </w:r>
      <w:r>
        <w:rPr>
          <w:rStyle w:val="CharDivText"/>
        </w:rPr>
        <w:t>Land used for non</w:t>
      </w:r>
      <w:r>
        <w:rPr>
          <w:rStyle w:val="CharDivText"/>
        </w:rPr>
        <w:noBreakHyphen/>
        <w:t>permanent residences</w:t>
      </w:r>
      <w:bookmarkEnd w:id="101"/>
      <w:bookmarkEnd w:id="102"/>
    </w:p>
    <w:p>
      <w:pPr>
        <w:pStyle w:val="Footnoteheading"/>
      </w:pPr>
      <w:r>
        <w:tab/>
        <w:t>[Heading inserted by No. 10 of 2005 s. 7.]</w:t>
      </w:r>
    </w:p>
    <w:p>
      <w:pPr>
        <w:pStyle w:val="Heading5"/>
      </w:pPr>
      <w:bookmarkStart w:id="103" w:name="_Toc389662741"/>
      <w:bookmarkStart w:id="104" w:name="_Toc389662811"/>
      <w:r>
        <w:rPr>
          <w:rStyle w:val="CharSectno"/>
        </w:rPr>
        <w:t>39A</w:t>
      </w:r>
      <w:r>
        <w:t>.</w:t>
      </w:r>
      <w:r>
        <w:tab/>
        <w:t>Land to which section 39B applies</w:t>
      </w:r>
      <w:bookmarkEnd w:id="103"/>
      <w:bookmarkEnd w:id="104"/>
    </w:p>
    <w:p>
      <w:pPr>
        <w:pStyle w:val="Subsection"/>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pPr>
      <w:r>
        <w:tab/>
        <w:t>(a)</w:t>
      </w:r>
      <w:r>
        <w:tab/>
        <w:t>the purpose of use as sites on which caravans, caravans and camps, or park homes, are or may be situated for habitation; and</w:t>
      </w:r>
    </w:p>
    <w:p>
      <w:pPr>
        <w:pStyle w:val="Defpara"/>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pPr>
      <w:r>
        <w:tab/>
        <w:t>(a)</w:t>
      </w:r>
      <w:r>
        <w:tab/>
        <w:t>as a hotel, motel, hostel, lodging house or boarding house; or</w:t>
      </w:r>
    </w:p>
    <w:p>
      <w:pPr>
        <w:pStyle w:val="Defpara"/>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105" w:name="_Toc389662742"/>
      <w:bookmarkStart w:id="106" w:name="_Toc389662812"/>
      <w:r>
        <w:rPr>
          <w:rStyle w:val="CharSectno"/>
        </w:rPr>
        <w:t>39B</w:t>
      </w:r>
      <w:r>
        <w:t>.</w:t>
      </w:r>
      <w:r>
        <w:tab/>
        <w:t>Concessional rates for land to which this section applies</w:t>
      </w:r>
      <w:bookmarkEnd w:id="105"/>
      <w:bookmarkEnd w:id="106"/>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r>
        <w:tab/>
        <w:t>[Section 39B inserted by No. 10 of 2005 s. 7.]</w:t>
      </w:r>
    </w:p>
    <w:p>
      <w:pPr>
        <w:pStyle w:val="Heading3"/>
      </w:pPr>
      <w:bookmarkStart w:id="107" w:name="_Toc389662743"/>
      <w:bookmarkStart w:id="108" w:name="_Toc389662813"/>
      <w:r>
        <w:rPr>
          <w:rStyle w:val="CharDivNo"/>
        </w:rPr>
        <w:t>Division 5</w:t>
      </w:r>
      <w:r>
        <w:t xml:space="preserve"> — </w:t>
      </w:r>
      <w:r>
        <w:rPr>
          <w:rStyle w:val="CharDivText"/>
        </w:rPr>
        <w:t>Other exemptions and concessions</w:t>
      </w:r>
      <w:bookmarkEnd w:id="107"/>
      <w:bookmarkEnd w:id="108"/>
    </w:p>
    <w:p>
      <w:pPr>
        <w:pStyle w:val="Heading5"/>
      </w:pPr>
      <w:bookmarkStart w:id="109" w:name="_Toc389662744"/>
      <w:bookmarkStart w:id="110" w:name="_Toc389662814"/>
      <w:r>
        <w:rPr>
          <w:rStyle w:val="CharSectno"/>
        </w:rPr>
        <w:t>40</w:t>
      </w:r>
      <w:r>
        <w:t>.</w:t>
      </w:r>
      <w:r>
        <w:tab/>
        <w:t>Land owned by veteran’s surviving partner or mother</w:t>
      </w:r>
      <w:bookmarkEnd w:id="109"/>
      <w:bookmarkEnd w:id="11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1" w:name="_Toc389662745"/>
      <w:bookmarkStart w:id="112" w:name="_Toc389662815"/>
      <w:r>
        <w:rPr>
          <w:rStyle w:val="CharSectno"/>
        </w:rPr>
        <w:t>41</w:t>
      </w:r>
      <w:r>
        <w:t>.</w:t>
      </w:r>
      <w:r>
        <w:tab/>
        <w:t>Land under a conservation covenant</w:t>
      </w:r>
      <w:bookmarkEnd w:id="111"/>
      <w:bookmarkEnd w:id="11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3" w:name="_Toc389662746"/>
      <w:bookmarkStart w:id="114" w:name="_Toc389662816"/>
      <w:r>
        <w:rPr>
          <w:rStyle w:val="CharSectno"/>
        </w:rPr>
        <w:t>42</w:t>
      </w:r>
      <w:r>
        <w:t>.</w:t>
      </w:r>
      <w:r>
        <w:tab/>
        <w:t>Land vacated for sale by mortgagee</w:t>
      </w:r>
      <w:bookmarkEnd w:id="113"/>
      <w:bookmarkEnd w:id="11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or 25;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Heading2"/>
      </w:pPr>
      <w:bookmarkStart w:id="115" w:name="_Toc389662747"/>
      <w:bookmarkStart w:id="116" w:name="_Toc389662817"/>
      <w:r>
        <w:rPr>
          <w:rStyle w:val="CharPartNo"/>
        </w:rPr>
        <w:t>Part 4</w:t>
      </w:r>
      <w:r>
        <w:rPr>
          <w:rStyle w:val="CharDivNo"/>
        </w:rPr>
        <w:t xml:space="preserve"> </w:t>
      </w:r>
      <w:r>
        <w:t>—</w:t>
      </w:r>
      <w:r>
        <w:rPr>
          <w:rStyle w:val="CharDivText"/>
        </w:rPr>
        <w:t xml:space="preserve"> </w:t>
      </w:r>
      <w:r>
        <w:rPr>
          <w:rStyle w:val="CharPartText"/>
        </w:rPr>
        <w:t>Miscellaneous</w:t>
      </w:r>
      <w:bookmarkEnd w:id="115"/>
      <w:bookmarkEnd w:id="116"/>
    </w:p>
    <w:p>
      <w:pPr>
        <w:pStyle w:val="Heading5"/>
      </w:pPr>
      <w:bookmarkStart w:id="117" w:name="_Toc389662748"/>
      <w:bookmarkStart w:id="118" w:name="_Toc389662818"/>
      <w:r>
        <w:rPr>
          <w:rStyle w:val="CharSectno"/>
        </w:rPr>
        <w:t>43</w:t>
      </w:r>
      <w:r>
        <w:t>.</w:t>
      </w:r>
      <w:r>
        <w:tab/>
        <w:t>Information to be given by occupier or person in possession</w:t>
      </w:r>
      <w:bookmarkEnd w:id="117"/>
      <w:bookmarkEnd w:id="11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9" w:name="_Toc389662749"/>
      <w:bookmarkStart w:id="120" w:name="_Toc389662819"/>
      <w:r>
        <w:rPr>
          <w:rStyle w:val="CharSectno"/>
        </w:rPr>
        <w:t>44</w:t>
      </w:r>
      <w:r>
        <w:t>.</w:t>
      </w:r>
      <w:r>
        <w:tab/>
        <w:t>Application of Act to university land</w:t>
      </w:r>
      <w:bookmarkEnd w:id="119"/>
      <w:bookmarkEnd w:id="12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21" w:name="_Toc389662750"/>
      <w:bookmarkStart w:id="122" w:name="_Toc389662820"/>
      <w:r>
        <w:rPr>
          <w:rStyle w:val="CharSectno"/>
        </w:rPr>
        <w:t>45</w:t>
      </w:r>
      <w:r>
        <w:t>.</w:t>
      </w:r>
      <w:r>
        <w:tab/>
        <w:t>Contracts ineffective to alter incidence of land tax</w:t>
      </w:r>
      <w:bookmarkEnd w:id="121"/>
      <w:bookmarkEnd w:id="12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3" w:name="_Toc389662751"/>
      <w:bookmarkStart w:id="124" w:name="_Toc389662821"/>
      <w:r>
        <w:rPr>
          <w:rStyle w:val="CharSectno"/>
        </w:rPr>
        <w:t>46</w:t>
      </w:r>
      <w:r>
        <w:t>.</w:t>
      </w:r>
      <w:r>
        <w:tab/>
        <w:t>Regulations</w:t>
      </w:r>
      <w:bookmarkEnd w:id="123"/>
      <w:bookmarkEnd w:id="1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pPr>
      <w:r>
        <w:tab/>
        <w:t>(3)</w:t>
      </w:r>
      <w:r>
        <w:tab/>
        <w:t>Regulations may create offences and provide, in respect of an offence so created, for the imposition of a fine not exceeding $5 000.</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25" w:name="_Toc389662752"/>
      <w:bookmarkStart w:id="126" w:name="_Toc389662822"/>
      <w:r>
        <w:rPr>
          <w:rStyle w:val="CharSchNo"/>
        </w:rPr>
        <w:t>Glossary</w:t>
      </w:r>
      <w:bookmarkEnd w:id="125"/>
      <w:bookmarkEnd w:id="126"/>
    </w:p>
    <w:p>
      <w:pPr>
        <w:pStyle w:val="yShoulderClause"/>
      </w:pPr>
      <w:r>
        <w:t>[s. 4]</w:t>
      </w:r>
    </w:p>
    <w:p>
      <w:pPr>
        <w:pStyle w:val="yHeading5"/>
      </w:pPr>
      <w:bookmarkStart w:id="127" w:name="_Toc389662753"/>
      <w:bookmarkStart w:id="128" w:name="_Toc389662823"/>
      <w:r>
        <w:t>1.</w:t>
      </w:r>
      <w:r>
        <w:tab/>
        <w:t>Definitions</w:t>
      </w:r>
      <w:bookmarkEnd w:id="127"/>
      <w:bookmarkEnd w:id="128"/>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27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5;</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9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5;</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r>
        <w:tab/>
        <w:t>[(c)</w:t>
      </w:r>
      <w:r>
        <w:tab/>
        <w:t>deleted]</w:t>
      </w:r>
    </w:p>
    <w:p>
      <w:pPr>
        <w:pStyle w:val="yFootnotesection"/>
      </w:pPr>
      <w:r>
        <w:tab/>
        <w:t>[Clause 1 amended by No. 40 of 2003 s. 6; No</w:t>
      </w:r>
      <w:r>
        <w:rPr>
          <w:sz w:val="24"/>
        </w:rPr>
        <w:t>. 12 of 2004 s. 5; No. 12 of 2005 s. 5</w:t>
      </w:r>
      <w:r>
        <w:t>; No. 38 of 2005 s. 15.]</w:t>
      </w:r>
    </w:p>
    <w:p>
      <w:pPr>
        <w:pStyle w:val="yHeading5"/>
      </w:pPr>
      <w:bookmarkStart w:id="129" w:name="_Toc389662754"/>
      <w:bookmarkStart w:id="130" w:name="_Toc389662824"/>
      <w:r>
        <w:t>2.</w:t>
      </w:r>
      <w:r>
        <w:tab/>
        <w:t>Lots and parcels of land</w:t>
      </w:r>
      <w:bookmarkEnd w:id="129"/>
      <w:bookmarkEnd w:id="130"/>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131" w:name="_Toc389662755"/>
      <w:bookmarkStart w:id="132" w:name="_Toc389662825"/>
      <w:r>
        <w:t>3.</w:t>
      </w:r>
      <w:r>
        <w:tab/>
        <w:t>Subdivided land</w:t>
      </w:r>
      <w:bookmarkEnd w:id="131"/>
      <w:bookmarkEnd w:id="13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38 of 2005 s. 15.]</w:t>
      </w:r>
    </w:p>
    <w:p>
      <w:pPr>
        <w:pStyle w:val="yHeading5"/>
      </w:pPr>
      <w:bookmarkStart w:id="133" w:name="_Toc389662756"/>
      <w:bookmarkStart w:id="134" w:name="_Toc389662826"/>
      <w:r>
        <w:t>4.</w:t>
      </w:r>
      <w:r>
        <w:tab/>
        <w:t>Land in a non</w:t>
      </w:r>
      <w:r>
        <w:noBreakHyphen/>
        <w:t>rural zone</w:t>
      </w:r>
      <w:bookmarkEnd w:id="133"/>
      <w:bookmarkEnd w:id="134"/>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r>
        <w:tab/>
        <w:t>[Clause 4 amended by No. 38 of 2005 s. 15.]</w:t>
      </w:r>
    </w:p>
    <w:p>
      <w:pPr>
        <w:pStyle w:val="yHeading5"/>
      </w:pPr>
      <w:bookmarkStart w:id="135" w:name="_Toc389662757"/>
      <w:bookmarkStart w:id="136" w:name="_Toc389662827"/>
      <w:r>
        <w:t>5.</w:t>
      </w:r>
      <w:r>
        <w:tab/>
        <w:t>Total net income of rural business owners</w:t>
      </w:r>
      <w:bookmarkEnd w:id="135"/>
      <w:bookmarkEnd w:id="136"/>
    </w:p>
    <w:p>
      <w:pPr>
        <w:pStyle w:val="ySubsection"/>
      </w:pPr>
      <w:r>
        <w:tab/>
        <w:t>(1)</w:t>
      </w:r>
      <w:r>
        <w:tab/>
        <w:t xml:space="preserve">For the purposes of sections 29 and 30,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 No. 38 of 2005 s. 15.]</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37" w:name="_Toc389662758"/>
      <w:bookmarkStart w:id="138" w:name="_Toc389662828"/>
      <w:r>
        <w:t>Notes</w:t>
      </w:r>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p>
    <w:p>
      <w:pPr>
        <w:pStyle w:val="nHeading3"/>
        <w:rPr>
          <w:snapToGrid w:val="0"/>
        </w:rPr>
      </w:pPr>
      <w:bookmarkStart w:id="139" w:name="_Toc389662759"/>
      <w:bookmarkStart w:id="140" w:name="_Toc389662829"/>
      <w:r>
        <w:rPr>
          <w:snapToGrid w:val="0"/>
        </w:rPr>
        <w:t>Compilation table</w:t>
      </w:r>
      <w:bookmarkEnd w:id="139"/>
      <w:bookmarkEnd w:id="140"/>
    </w:p>
    <w:tbl>
      <w:tblPr>
        <w:tblW w:w="7086"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1"/>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2</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1"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1" w:type="dxa"/>
          </w:tcPr>
          <w:p>
            <w:pPr>
              <w:pStyle w:val="nTable"/>
              <w:spacing w:after="40"/>
              <w:rPr>
                <w:iCs/>
                <w:noProof/>
                <w:snapToGrid w:val="0"/>
                <w:sz w:val="19"/>
              </w:rPr>
            </w:pPr>
            <w:r>
              <w:rPr>
                <w:iCs/>
                <w:noProof/>
                <w:snapToGrid w:val="0"/>
                <w:sz w:val="19"/>
              </w:rPr>
              <w:t>s. 5: 1 Jul 2003 (see s. 2(2));</w:t>
            </w:r>
            <w:r>
              <w:rPr>
                <w:iCs/>
                <w:noProof/>
                <w:snapToGrid w:val="0"/>
                <w:sz w:val="19"/>
              </w:rPr>
              <w:br/>
              <w:t>balance: 30 Aug 2005 (see s. (2(1))</w:t>
            </w:r>
          </w:p>
        </w:tc>
      </w:tr>
      <w:tr>
        <w:trPr>
          <w:cantSplit/>
        </w:trPr>
        <w:tc>
          <w:tcPr>
            <w:tcW w:w="2266" w:type="dxa"/>
            <w:tcBorders>
              <w:bottom w:val="single" w:sz="8" w:space="0" w:color="auto"/>
            </w:tcBorders>
          </w:tcPr>
          <w:p>
            <w:pPr>
              <w:pStyle w:val="nTable"/>
              <w:spacing w:after="40"/>
              <w:rPr>
                <w:i/>
                <w:noProof/>
                <w:snapToGrid w:val="0"/>
                <w:sz w:val="19"/>
              </w:rPr>
            </w:pPr>
            <w:r>
              <w:rPr>
                <w:i/>
                <w:noProof/>
                <w:snapToGrid w:val="0"/>
                <w:sz w:val="19"/>
              </w:rPr>
              <w:t>Planning and Development (Consequential and Transitional Provisions) Act 2005</w:t>
            </w:r>
            <w:r>
              <w:rPr>
                <w:iCs/>
                <w:noProof/>
                <w:snapToGrid w:val="0"/>
                <w:sz w:val="19"/>
              </w:rPr>
              <w:t xml:space="preserve"> s. 15</w:t>
            </w:r>
          </w:p>
        </w:tc>
        <w:tc>
          <w:tcPr>
            <w:tcW w:w="1135" w:type="dxa"/>
            <w:tcBorders>
              <w:bottom w:val="single" w:sz="8" w:space="0" w:color="auto"/>
            </w:tcBorders>
          </w:tcPr>
          <w:p>
            <w:pPr>
              <w:pStyle w:val="nTable"/>
              <w:spacing w:after="40"/>
              <w:rPr>
                <w:iCs/>
                <w:noProof/>
                <w:snapToGrid w:val="0"/>
                <w:sz w:val="19"/>
              </w:rPr>
            </w:pPr>
            <w:r>
              <w:rPr>
                <w:iCs/>
                <w:noProof/>
                <w:snapToGrid w:val="0"/>
                <w:sz w:val="19"/>
              </w:rPr>
              <w:t>38 of 2005</w:t>
            </w:r>
          </w:p>
        </w:tc>
        <w:tc>
          <w:tcPr>
            <w:tcW w:w="1134" w:type="dxa"/>
            <w:tcBorders>
              <w:bottom w:val="single" w:sz="8" w:space="0" w:color="auto"/>
            </w:tcBorders>
          </w:tcPr>
          <w:p>
            <w:pPr>
              <w:pStyle w:val="nTable"/>
              <w:spacing w:after="40"/>
              <w:rPr>
                <w:iCs/>
                <w:noProof/>
                <w:snapToGrid w:val="0"/>
                <w:sz w:val="19"/>
              </w:rPr>
            </w:pPr>
            <w:r>
              <w:rPr>
                <w:iCs/>
                <w:noProof/>
                <w:snapToGrid w:val="0"/>
                <w:sz w:val="19"/>
              </w:rPr>
              <w:t>12 Dec 2005</w:t>
            </w:r>
          </w:p>
        </w:tc>
        <w:tc>
          <w:tcPr>
            <w:tcW w:w="2551" w:type="dxa"/>
            <w:tcBorders>
              <w:bottom w:val="single" w:sz="8" w:space="0" w:color="auto"/>
            </w:tcBorders>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headerReference w:type="first" r:id="rId28"/>
          <w:type w:val="continuous"/>
          <w:pgSz w:w="11907" w:h="16840" w:code="9"/>
          <w:pgMar w:top="2376" w:right="2404" w:bottom="3544" w:left="2404" w:header="709" w:footer="3379" w:gutter="0"/>
          <w:cols w:space="720"/>
          <w:noEndnote/>
          <w:docGrid w:linePitch="326"/>
        </w:sectPr>
      </w:pPr>
    </w:p>
    <w:p/>
    <w:sectPr>
      <w:headerReference w:type="even" r:id="rId29"/>
      <w:headerReference w:type="default" r:id="rId30"/>
      <w:pgSz w:w="11907" w:h="16840" w:code="9"/>
      <w:pgMar w:top="567" w:right="2410" w:bottom="567" w:left="2410" w:header="720" w:footer="3380"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p>
  <w:p>
    <w:pPr>
      <w:jc w:val="center"/>
      <w:rPr>
        <w:sz w:val="16"/>
      </w:rPr>
    </w:pPr>
    <w:r>
      <w:rPr>
        <w:rFonts w:cs="Arial"/>
        <w:sz w:val="16"/>
        <w:szCs w:val="16"/>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00-i0-07</w:t>
    </w:r>
    <w:r>
      <w:rPr>
        <w:rFonts w:ascii="Arial" w:hAnsi="Arial" w:cs="Arial"/>
        <w:sz w:val="20"/>
      </w:rPr>
      <w:fldChar w:fldCharType="end"/>
    </w:r>
    <w:r>
      <w:rPr>
        <w:rFonts w:ascii="Arial" w:hAnsi="Arial" w:cs="Arial"/>
        <w:sz w:val="20"/>
      </w:rPr>
      <w:tab/>
    </w:r>
  </w:p>
  <w:p>
    <w:pPr>
      <w:jc w:val="center"/>
      <w:rPr>
        <w:sz w:val="16"/>
      </w:rPr>
    </w:pPr>
    <w:r>
      <w:rPr>
        <w:rFonts w:cs="Arial"/>
        <w:sz w:val="16"/>
        <w:szCs w:val="16"/>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Apr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00-i0-07</w:t>
    </w:r>
    <w:r>
      <w:rPr>
        <w:rFonts w:ascii="Arial" w:hAnsi="Arial" w:cs="Arial"/>
        <w:sz w:val="20"/>
      </w:rPr>
      <w:fldChar w:fldCharType="end"/>
    </w:r>
    <w:r>
      <w:rPr>
        <w:rFonts w:ascii="Arial" w:hAnsi="Arial" w:cs="Arial"/>
        <w:sz w:val="20"/>
      </w:rPr>
      <w:tab/>
    </w:r>
  </w:p>
  <w:p>
    <w:pPr>
      <w:jc w:val="center"/>
      <w:rPr>
        <w:rStyle w:val="PageNumber"/>
        <w:sz w:val="16"/>
      </w:rPr>
    </w:pPr>
    <w:r>
      <w:rPr>
        <w:rFonts w:cs="Arial"/>
        <w:sz w:val="16"/>
        <w:szCs w:val="16"/>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land tax</w:t>
            </w:r>
          </w:fldSimple>
        </w:p>
      </w:tc>
    </w:tr>
    <w:tr>
      <w:trPr>
        <w:cantSplit/>
      </w:trPr>
      <w:tc>
        <w:tcPr>
          <w:tcW w:w="7258"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941"/>
    <w:docVar w:name="WAFER_20140604161820" w:val="RemoveTocBookmarks,RemoveUnusedBookmarks,RemoveLanguageTags,UsedStyles,ResetPageSize"/>
    <w:docVar w:name="WAFER_20140604161820_GUID" w:val="f961ad13-710a-4926-9ea8-2cd6be72e853"/>
    <w:docVar w:name="WAFER_20151204113941" w:val="RemoveTrackChanges"/>
    <w:docVar w:name="WAFER_20151204113941_GUID" w:val="6932b8e4-7cc6-44ad-bf4b-662591b756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65085">
      <w:bodyDiv w:val="1"/>
      <w:marLeft w:val="0"/>
      <w:marRight w:val="0"/>
      <w:marTop w:val="0"/>
      <w:marBottom w:val="0"/>
      <w:divBdr>
        <w:top w:val="none" w:sz="0" w:space="0" w:color="auto"/>
        <w:left w:val="none" w:sz="0" w:space="0" w:color="auto"/>
        <w:bottom w:val="none" w:sz="0" w:space="0" w:color="auto"/>
        <w:right w:val="none" w:sz="0" w:space="0" w:color="auto"/>
      </w:divBdr>
    </w:div>
    <w:div w:id="365640267">
      <w:bodyDiv w:val="1"/>
      <w:marLeft w:val="0"/>
      <w:marRight w:val="0"/>
      <w:marTop w:val="0"/>
      <w:marBottom w:val="0"/>
      <w:divBdr>
        <w:top w:val="none" w:sz="0" w:space="0" w:color="auto"/>
        <w:left w:val="none" w:sz="0" w:space="0" w:color="auto"/>
        <w:bottom w:val="none" w:sz="0" w:space="0" w:color="auto"/>
        <w:right w:val="none" w:sz="0" w:space="0" w:color="auto"/>
      </w:divBdr>
    </w:div>
    <w:div w:id="550968392">
      <w:bodyDiv w:val="1"/>
      <w:marLeft w:val="0"/>
      <w:marRight w:val="0"/>
      <w:marTop w:val="0"/>
      <w:marBottom w:val="0"/>
      <w:divBdr>
        <w:top w:val="none" w:sz="0" w:space="0" w:color="auto"/>
        <w:left w:val="none" w:sz="0" w:space="0" w:color="auto"/>
        <w:bottom w:val="none" w:sz="0" w:space="0" w:color="auto"/>
        <w:right w:val="none" w:sz="0" w:space="0" w:color="auto"/>
      </w:divBdr>
    </w:div>
    <w:div w:id="605231524">
      <w:bodyDiv w:val="1"/>
      <w:marLeft w:val="0"/>
      <w:marRight w:val="0"/>
      <w:marTop w:val="0"/>
      <w:marBottom w:val="0"/>
      <w:divBdr>
        <w:top w:val="none" w:sz="0" w:space="0" w:color="auto"/>
        <w:left w:val="none" w:sz="0" w:space="0" w:color="auto"/>
        <w:bottom w:val="none" w:sz="0" w:space="0" w:color="auto"/>
        <w:right w:val="none" w:sz="0" w:space="0" w:color="auto"/>
      </w:divBdr>
    </w:div>
    <w:div w:id="893082603">
      <w:bodyDiv w:val="1"/>
      <w:marLeft w:val="0"/>
      <w:marRight w:val="0"/>
      <w:marTop w:val="0"/>
      <w:marBottom w:val="0"/>
      <w:divBdr>
        <w:top w:val="none" w:sz="0" w:space="0" w:color="auto"/>
        <w:left w:val="none" w:sz="0" w:space="0" w:color="auto"/>
        <w:bottom w:val="none" w:sz="0" w:space="0" w:color="auto"/>
        <w:right w:val="none" w:sz="0" w:space="0" w:color="auto"/>
      </w:divBdr>
    </w:div>
    <w:div w:id="1598175138">
      <w:bodyDiv w:val="1"/>
      <w:marLeft w:val="0"/>
      <w:marRight w:val="0"/>
      <w:marTop w:val="0"/>
      <w:marBottom w:val="0"/>
      <w:divBdr>
        <w:top w:val="none" w:sz="0" w:space="0" w:color="auto"/>
        <w:left w:val="none" w:sz="0" w:space="0" w:color="auto"/>
        <w:bottom w:val="none" w:sz="0" w:space="0" w:color="auto"/>
        <w:right w:val="none" w:sz="0" w:space="0" w:color="auto"/>
      </w:divBdr>
    </w:div>
    <w:div w:id="1846239613">
      <w:bodyDiv w:val="1"/>
      <w:marLeft w:val="0"/>
      <w:marRight w:val="0"/>
      <w:marTop w:val="0"/>
      <w:marBottom w:val="0"/>
      <w:divBdr>
        <w:top w:val="none" w:sz="0" w:space="0" w:color="auto"/>
        <w:left w:val="none" w:sz="0" w:space="0" w:color="auto"/>
        <w:bottom w:val="none" w:sz="0" w:space="0" w:color="auto"/>
        <w:right w:val="none" w:sz="0" w:space="0" w:color="auto"/>
      </w:divBdr>
    </w:div>
    <w:div w:id="188012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1.bin"/><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oleObject" Target="embeddings/oleObject2.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13705</Words>
  <Characters>70984</Characters>
  <Application>Microsoft Office Word</Application>
  <DocSecurity>0</DocSecurity>
  <Lines>1868</Lines>
  <Paragraphs>920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83769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2002 - 00-i0-07</dc:title>
  <dc:subject/>
  <dc:creator/>
  <cp:keywords/>
  <dc:description/>
  <cp:lastModifiedBy>svcMRProcess</cp:lastModifiedBy>
  <cp:revision>4</cp:revision>
  <cp:lastPrinted>2003-06-28T05:38:00Z</cp:lastPrinted>
  <dcterms:created xsi:type="dcterms:W3CDTF">2020-02-17T15:29:00Z</dcterms:created>
  <dcterms:modified xsi:type="dcterms:W3CDTF">2020-02-17T15:29:00Z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6341</vt:i4>
  </property>
  <property fmtid="{D5CDD505-2E9C-101B-9397-08002B2CF9AE}" pid="6" name="AsAtDate">
    <vt:lpwstr>09 Apr 2006</vt:lpwstr>
  </property>
  <property fmtid="{D5CDD505-2E9C-101B-9397-08002B2CF9AE}" pid="7" name="Suffix">
    <vt:lpwstr>00-i0-07</vt:lpwstr>
  </property>
</Properties>
</file>