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Property Confiscation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_Toc389657935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_Toc389657936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_Toc389657937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_Toc389657938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_Toc389657939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_Toc389657941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_Toc389657942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_Toc389657943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_Toc389657944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_Toc389657945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_Toc389657948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_Toc389657949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_Toc389657950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_Toc389657951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_Toc389657953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_Toc389657954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 unlawfully acquired property</w:t>
      </w:r>
      <w:r>
        <w:tab/>
      </w:r>
      <w:r>
        <w:fldChar w:fldCharType="begin"/>
      </w:r>
      <w:r>
        <w:instrText xml:space="preserve"> PAGEREF _Toc389657955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_Toc389657956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_Toc389657957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_Toc389657958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_Toc389657960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_Toc389657961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_Toc389657962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_Toc389657963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_Toc389657965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_Toc389657966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_Toc389657967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_Toc389657968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_Toc389657969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_Toc389657970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_Toc389657971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_Toc389657972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_Toc389657975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_Toc389657977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_Toc389657978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_Toc389657979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_Toc389657980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_Toc389657981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_Toc389657982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_Toc389657983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_Toc389657985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_Toc389657986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_Toc389657987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_Toc389657988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_Toc389657989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_Toc389657990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_Toc389657991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_Toc389657992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_Toc389657993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_Toc389657995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_Toc389657996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_Toc389657997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_Toc389658000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_Toc389658001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_Toc389658002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_Toc389658003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_Toc389658005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_Toc389658006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_Toc389658007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_Toc389658008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_Toc389658009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_Toc389658011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_Toc389658012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_Toc389658013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_Toc389658014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_Toc389658015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_Toc389658017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_Toc389658018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_Toc389658019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_Toc389658021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_Toc389658022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_Toc389658023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_Toc389658025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_Toc389658026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_Toc389658027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_Toc389658028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_Toc389658029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_Toc389658030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_Toc389658032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_Toc389658033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_Toc389658034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_Toc389658035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_Toc389658036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_Toc389658037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_Toc389658038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_Toc389658039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_Toc389658040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_Toc389658043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_Toc389658044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_Toc389658045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_Toc389658046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_Toc389658047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_Toc389658049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_Toc389658050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_Toc389658051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_Toc389658053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_Toc389658054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_Toc389658055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_Toc389658056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_Toc389658057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_Toc389658059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_Toc389658060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_Toc389658061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_Toc389658062 \h </w:instrText>
      </w:r>
      <w:r>
        <w:fldChar w:fldCharType="separate"/>
      </w:r>
      <w:r>
        <w:t>66</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_Toc389658063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_Toc389658064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_Toc389658065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_Toc389658066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_Toc389658067 \h </w:instrText>
      </w:r>
      <w:r>
        <w:fldChar w:fldCharType="separate"/>
      </w:r>
      <w:r>
        <w:t>68</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_Toc389658068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_Toc389658069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_Toc389658070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_Toc389658072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_Toc389658073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_Toc389658074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_Toc389658075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_Toc389658078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_Toc389658080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_Toc389658081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_Toc389658082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_Toc389658083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_Toc389658084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_Toc389658086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_Toc389658087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_Toc389658088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_Toc389658089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_Toc389658090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_Toc389658092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_Toc389658093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_Toc389658094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_Toc389658095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_Toc389658096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_Toc389658097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_Toc389658098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_Toc389658099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_Toc389658100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_Toc389658101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_Toc389658102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_Toc389658103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_Toc389658104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_Toc389658106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_Toc389658107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_Toc389658108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_Toc389658109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_Toc389658110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_Toc389658111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_Toc389658112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_Toc389658113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_Toc389658114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_Toc389658115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_Toc389658116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_Toc389658117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_Toc389658118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_Toc389658119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_Toc389658120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_Toc389658121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_Toc389658122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_Toc389658123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_Toc389658124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_Toc389658125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_Toc389658126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_Toc389658129 \h </w:instrText>
      </w:r>
      <w:r>
        <w:fldChar w:fldCharType="separate"/>
      </w:r>
      <w:r>
        <w:t>107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_Toc389658130 \h </w:instrText>
      </w:r>
      <w:r>
        <w:fldChar w:fldCharType="separate"/>
      </w:r>
      <w:r>
        <w:t>108</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93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93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936"/>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937"/>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938"/>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6" w:name="_Toc389657939"/>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940"/>
      <w:r>
        <w:rPr>
          <w:rStyle w:val="CharPartNo"/>
        </w:rPr>
        <w:t>Part 2</w:t>
      </w:r>
      <w:r>
        <w:t xml:space="preserve"> — </w:t>
      </w:r>
      <w:r>
        <w:rPr>
          <w:rStyle w:val="CharPartText"/>
        </w:rPr>
        <w:t>Confiscation of property</w:t>
      </w:r>
      <w:bookmarkEnd w:id="7"/>
    </w:p>
    <w:p>
      <w:pPr>
        <w:pStyle w:val="Heading5"/>
      </w:pPr>
      <w:bookmarkStart w:id="8" w:name="_Toc389657941"/>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942"/>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943"/>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944"/>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945"/>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946"/>
      <w:r>
        <w:rPr>
          <w:rStyle w:val="CharPartNo"/>
        </w:rPr>
        <w:t>Part 3</w:t>
      </w:r>
      <w:r>
        <w:t xml:space="preserve"> — </w:t>
      </w:r>
      <w:r>
        <w:rPr>
          <w:rStyle w:val="CharPartText"/>
        </w:rPr>
        <w:t>Identifying and recovering confiscable property</w:t>
      </w:r>
      <w:bookmarkEnd w:id="13"/>
    </w:p>
    <w:p>
      <w:pPr>
        <w:pStyle w:val="Heading3"/>
      </w:pPr>
      <w:bookmarkStart w:id="14" w:name="_Toc389657947"/>
      <w:r>
        <w:rPr>
          <w:rStyle w:val="CharDivNo"/>
        </w:rPr>
        <w:t>Division 1</w:t>
      </w:r>
      <w:r>
        <w:t xml:space="preserve"> — </w:t>
      </w:r>
      <w:r>
        <w:rPr>
          <w:rStyle w:val="CharDivText"/>
        </w:rPr>
        <w:t>Unexplained wealth</w:t>
      </w:r>
      <w:bookmarkEnd w:id="14"/>
    </w:p>
    <w:p>
      <w:pPr>
        <w:pStyle w:val="Heading5"/>
      </w:pPr>
      <w:bookmarkStart w:id="15" w:name="_Toc389657948"/>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949"/>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950"/>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951"/>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952"/>
      <w:r>
        <w:rPr>
          <w:rStyle w:val="CharDivNo"/>
        </w:rPr>
        <w:t>Division 2</w:t>
      </w:r>
      <w:r>
        <w:t xml:space="preserve"> — </w:t>
      </w:r>
      <w:r>
        <w:rPr>
          <w:rStyle w:val="CharDivText"/>
        </w:rPr>
        <w:t>Criminal benefits</w:t>
      </w:r>
      <w:bookmarkEnd w:id="19"/>
    </w:p>
    <w:p>
      <w:pPr>
        <w:pStyle w:val="Heading5"/>
      </w:pPr>
      <w:bookmarkStart w:id="20" w:name="_Toc389657953"/>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954"/>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955"/>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956"/>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957"/>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958"/>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959"/>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960"/>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961"/>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962"/>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963"/>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964"/>
      <w:r>
        <w:rPr>
          <w:rStyle w:val="CharDivNo"/>
        </w:rPr>
        <w:t>Division 4</w:t>
      </w:r>
      <w:r>
        <w:t xml:space="preserve"> — </w:t>
      </w:r>
      <w:r>
        <w:rPr>
          <w:rStyle w:val="CharDivText"/>
        </w:rPr>
        <w:t>Recovery of confiscable property</w:t>
      </w:r>
      <w:bookmarkEnd w:id="31"/>
    </w:p>
    <w:p>
      <w:pPr>
        <w:pStyle w:val="Heading5"/>
      </w:pPr>
      <w:bookmarkStart w:id="32" w:name="_Toc389657965"/>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966"/>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967"/>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968"/>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969"/>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970"/>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971"/>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972"/>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973"/>
      <w:r>
        <w:rPr>
          <w:rStyle w:val="CharPartNo"/>
        </w:rPr>
        <w:t>Part 4</w:t>
      </w:r>
      <w:r>
        <w:t xml:space="preserve"> — </w:t>
      </w:r>
      <w:r>
        <w:rPr>
          <w:rStyle w:val="CharPartText"/>
        </w:rPr>
        <w:t>Preventing dealings in confiscable property</w:t>
      </w:r>
      <w:bookmarkEnd w:id="40"/>
    </w:p>
    <w:p>
      <w:pPr>
        <w:pStyle w:val="Heading3"/>
      </w:pPr>
      <w:bookmarkStart w:id="41" w:name="_Toc389657974"/>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975"/>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976"/>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977"/>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978"/>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979"/>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980"/>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981"/>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982"/>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983"/>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984"/>
      <w:r>
        <w:rPr>
          <w:rStyle w:val="CharDivNo"/>
        </w:rPr>
        <w:t>Division 3</w:t>
      </w:r>
      <w:r>
        <w:t xml:space="preserve"> — </w:t>
      </w:r>
      <w:r>
        <w:rPr>
          <w:rStyle w:val="CharDivText"/>
        </w:rPr>
        <w:t>Freezing orders for confiscable property</w:t>
      </w:r>
      <w:bookmarkEnd w:id="51"/>
    </w:p>
    <w:p>
      <w:pPr>
        <w:pStyle w:val="Heading5"/>
      </w:pPr>
      <w:bookmarkStart w:id="52" w:name="_Toc389657985"/>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986"/>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987"/>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988"/>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989"/>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990"/>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991"/>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992"/>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993"/>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994"/>
      <w:r>
        <w:rPr>
          <w:rStyle w:val="CharDivNo"/>
        </w:rPr>
        <w:t>Division 4</w:t>
      </w:r>
      <w:r>
        <w:t xml:space="preserve"> — </w:t>
      </w:r>
      <w:r>
        <w:rPr>
          <w:rStyle w:val="CharDivText"/>
        </w:rPr>
        <w:t>Dealing with seized or frozen property</w:t>
      </w:r>
      <w:bookmarkEnd w:id="61"/>
    </w:p>
    <w:p>
      <w:pPr>
        <w:pStyle w:val="Heading5"/>
        <w:spacing w:before="240"/>
      </w:pPr>
      <w:bookmarkStart w:id="62" w:name="_Toc389657995"/>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996"/>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997"/>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998"/>
      <w:r>
        <w:rPr>
          <w:rStyle w:val="CharPartNo"/>
        </w:rPr>
        <w:t>Part 5</w:t>
      </w:r>
      <w:r>
        <w:t xml:space="preserve"> — </w:t>
      </w:r>
      <w:r>
        <w:rPr>
          <w:rStyle w:val="CharPartText"/>
        </w:rPr>
        <w:t>Investigation and search</w:t>
      </w:r>
      <w:bookmarkEnd w:id="65"/>
    </w:p>
    <w:p>
      <w:pPr>
        <w:pStyle w:val="Heading3"/>
      </w:pPr>
      <w:bookmarkStart w:id="66" w:name="_Toc389657999"/>
      <w:r>
        <w:rPr>
          <w:rStyle w:val="CharDivNo"/>
        </w:rPr>
        <w:t>Division 1</w:t>
      </w:r>
      <w:r>
        <w:t xml:space="preserve"> — </w:t>
      </w:r>
      <w:r>
        <w:rPr>
          <w:rStyle w:val="CharDivText"/>
        </w:rPr>
        <w:t>Preliminary inquiries</w:t>
      </w:r>
      <w:bookmarkEnd w:id="66"/>
    </w:p>
    <w:p>
      <w:pPr>
        <w:pStyle w:val="Heading5"/>
      </w:pPr>
      <w:bookmarkStart w:id="67" w:name="_Toc389658000"/>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8001"/>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8002"/>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8003"/>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8004"/>
      <w:r>
        <w:rPr>
          <w:rStyle w:val="CharDivNo"/>
        </w:rPr>
        <w:t>Division 2</w:t>
      </w:r>
      <w:r>
        <w:t xml:space="preserve"> — </w:t>
      </w:r>
      <w:r>
        <w:rPr>
          <w:rStyle w:val="CharDivText"/>
        </w:rPr>
        <w:t>Examinations</w:t>
      </w:r>
      <w:bookmarkEnd w:id="71"/>
    </w:p>
    <w:p>
      <w:pPr>
        <w:pStyle w:val="Heading5"/>
      </w:pPr>
      <w:bookmarkStart w:id="72" w:name="_Toc389658005"/>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8006"/>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8007"/>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8008"/>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8009"/>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8010"/>
      <w:r>
        <w:rPr>
          <w:rStyle w:val="CharDivNo"/>
        </w:rPr>
        <w:t>Division 3</w:t>
      </w:r>
      <w:r>
        <w:t xml:space="preserve"> — </w:t>
      </w:r>
      <w:r>
        <w:rPr>
          <w:rStyle w:val="CharDivText"/>
        </w:rPr>
        <w:t>Production of documents</w:t>
      </w:r>
      <w:bookmarkEnd w:id="77"/>
    </w:p>
    <w:p>
      <w:pPr>
        <w:pStyle w:val="Heading5"/>
      </w:pPr>
      <w:bookmarkStart w:id="78" w:name="_Toc389658011"/>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8012"/>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8013"/>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8014"/>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8015"/>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8016"/>
      <w:r>
        <w:rPr>
          <w:rStyle w:val="CharDivNo"/>
        </w:rPr>
        <w:t>Division 4</w:t>
      </w:r>
      <w:r>
        <w:t xml:space="preserve"> — </w:t>
      </w:r>
      <w:r>
        <w:rPr>
          <w:rStyle w:val="CharDivText"/>
        </w:rPr>
        <w:t>Monitoring financial transactions</w:t>
      </w:r>
      <w:bookmarkEnd w:id="83"/>
    </w:p>
    <w:p>
      <w:pPr>
        <w:pStyle w:val="Heading5"/>
      </w:pPr>
      <w:bookmarkStart w:id="84" w:name="_Toc389658017"/>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8018"/>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8019"/>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8020"/>
      <w:r>
        <w:rPr>
          <w:rStyle w:val="CharDivNo"/>
        </w:rPr>
        <w:t>Division 5</w:t>
      </w:r>
      <w:r>
        <w:t xml:space="preserve"> — </w:t>
      </w:r>
      <w:r>
        <w:rPr>
          <w:rStyle w:val="CharDivText"/>
        </w:rPr>
        <w:t>Secrecy requirements</w:t>
      </w:r>
      <w:bookmarkEnd w:id="87"/>
    </w:p>
    <w:p>
      <w:pPr>
        <w:pStyle w:val="Heading5"/>
      </w:pPr>
      <w:bookmarkStart w:id="88" w:name="_Toc389658021"/>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8022"/>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8023"/>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8024"/>
      <w:r>
        <w:rPr>
          <w:rStyle w:val="CharDivNo"/>
        </w:rPr>
        <w:t>Division 6</w:t>
      </w:r>
      <w:r>
        <w:t xml:space="preserve"> — </w:t>
      </w:r>
      <w:r>
        <w:rPr>
          <w:rStyle w:val="CharDivText"/>
        </w:rPr>
        <w:t>Detention, search and seizure</w:t>
      </w:r>
      <w:bookmarkEnd w:id="91"/>
    </w:p>
    <w:p>
      <w:pPr>
        <w:pStyle w:val="Heading5"/>
      </w:pPr>
      <w:bookmarkStart w:id="92" w:name="_Toc389658025"/>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8026"/>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8027"/>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8028"/>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8029"/>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8030"/>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8031"/>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8032"/>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8033"/>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8034"/>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8035"/>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8036"/>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8037"/>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8038"/>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8039"/>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8040"/>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8041"/>
      <w:r>
        <w:rPr>
          <w:rStyle w:val="CharPartNo"/>
        </w:rPr>
        <w:t>Part 7</w:t>
      </w:r>
      <w:r>
        <w:t xml:space="preserve"> — </w:t>
      </w:r>
      <w:r>
        <w:rPr>
          <w:rStyle w:val="CharPartText"/>
        </w:rPr>
        <w:t>Management of seized, frozen and confiscated property</w:t>
      </w:r>
      <w:bookmarkEnd w:id="108"/>
    </w:p>
    <w:p>
      <w:pPr>
        <w:pStyle w:val="Heading3"/>
      </w:pPr>
      <w:bookmarkStart w:id="109" w:name="_Toc389658042"/>
      <w:r>
        <w:rPr>
          <w:rStyle w:val="CharDivNo"/>
        </w:rPr>
        <w:t>Division 1</w:t>
      </w:r>
      <w:r>
        <w:t xml:space="preserve"> — </w:t>
      </w:r>
      <w:r>
        <w:rPr>
          <w:rStyle w:val="CharDivText"/>
        </w:rPr>
        <w:t>Control and management of property</w:t>
      </w:r>
      <w:bookmarkEnd w:id="109"/>
    </w:p>
    <w:p>
      <w:pPr>
        <w:pStyle w:val="Heading5"/>
      </w:pPr>
      <w:bookmarkStart w:id="110" w:name="_Toc389658043"/>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8044"/>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8045"/>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8046"/>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8047"/>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8048"/>
      <w:r>
        <w:rPr>
          <w:rStyle w:val="CharDivNo"/>
        </w:rPr>
        <w:t>Division 2</w:t>
      </w:r>
      <w:r>
        <w:t xml:space="preserve"> — </w:t>
      </w:r>
      <w:r>
        <w:rPr>
          <w:rStyle w:val="CharDivText"/>
        </w:rPr>
        <w:t>Disposal of deteriorating or undesirable property</w:t>
      </w:r>
      <w:bookmarkEnd w:id="115"/>
    </w:p>
    <w:p>
      <w:pPr>
        <w:pStyle w:val="Heading5"/>
      </w:pPr>
      <w:bookmarkStart w:id="116" w:name="_Toc389658049"/>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8050"/>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8051"/>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8052"/>
      <w:r>
        <w:rPr>
          <w:rStyle w:val="CharDivNo"/>
        </w:rPr>
        <w:t>Division 3</w:t>
      </w:r>
      <w:r>
        <w:t xml:space="preserve"> — </w:t>
      </w:r>
      <w:r>
        <w:rPr>
          <w:rStyle w:val="CharDivText"/>
        </w:rPr>
        <w:t>Management of property by Public Trustee</w:t>
      </w:r>
      <w:bookmarkEnd w:id="119"/>
    </w:p>
    <w:p>
      <w:pPr>
        <w:pStyle w:val="Heading5"/>
      </w:pPr>
      <w:bookmarkStart w:id="120" w:name="_Toc389658053"/>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8054"/>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8055"/>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8056"/>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8057"/>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805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8059"/>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7" w:name="_Toc389658060"/>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8061"/>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8062"/>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8063"/>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8064"/>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8065"/>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8066"/>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8067"/>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8068"/>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8069"/>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8070"/>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807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8072"/>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8073"/>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8074"/>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8075"/>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8076"/>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8077"/>
      <w:r>
        <w:rPr>
          <w:rStyle w:val="CharDivNo"/>
        </w:rPr>
        <w:t>Division 1</w:t>
      </w:r>
      <w:r>
        <w:t xml:space="preserve"> — </w:t>
      </w:r>
      <w:r>
        <w:rPr>
          <w:rStyle w:val="CharDivText"/>
        </w:rPr>
        <w:t>Registration of WA orders in other jurisdictions</w:t>
      </w:r>
      <w:bookmarkEnd w:id="144"/>
    </w:p>
    <w:p>
      <w:pPr>
        <w:pStyle w:val="Heading5"/>
      </w:pPr>
      <w:bookmarkStart w:id="145" w:name="_Toc389658078"/>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8079"/>
      <w:r>
        <w:rPr>
          <w:rStyle w:val="CharDivNo"/>
        </w:rPr>
        <w:t>Division 2</w:t>
      </w:r>
      <w:r>
        <w:t xml:space="preserve"> — </w:t>
      </w:r>
      <w:r>
        <w:rPr>
          <w:rStyle w:val="CharDivText"/>
        </w:rPr>
        <w:t>Recognition of orders of other jurisdictions</w:t>
      </w:r>
      <w:bookmarkEnd w:id="146"/>
    </w:p>
    <w:p>
      <w:pPr>
        <w:pStyle w:val="Heading5"/>
      </w:pPr>
      <w:bookmarkStart w:id="147" w:name="_Toc389658080"/>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8081"/>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8082"/>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8083"/>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8084"/>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8085"/>
      <w:r>
        <w:rPr>
          <w:rStyle w:val="CharDivNo"/>
        </w:rPr>
        <w:t>Division 3</w:t>
      </w:r>
      <w:r>
        <w:t xml:space="preserve"> — </w:t>
      </w:r>
      <w:r>
        <w:rPr>
          <w:rStyle w:val="CharDivText"/>
        </w:rPr>
        <w:t>Charges on interstate property</w:t>
      </w:r>
      <w:bookmarkEnd w:id="152"/>
    </w:p>
    <w:p>
      <w:pPr>
        <w:pStyle w:val="Heading5"/>
      </w:pPr>
      <w:bookmarkStart w:id="153" w:name="_Toc389658086"/>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8087"/>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8088"/>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8089"/>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8090"/>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8091"/>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8092"/>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8093"/>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8094"/>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8095"/>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8096"/>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8097"/>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8098"/>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8099"/>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8100"/>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8101"/>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8102"/>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8103"/>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8104"/>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8105"/>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8106"/>
      <w:r>
        <w:rPr>
          <w:rStyle w:val="CharSectno"/>
        </w:rPr>
        <w:t>141</w:t>
      </w:r>
      <w:r>
        <w:t>.</w:t>
      </w:r>
      <w:r>
        <w:tab/>
        <w:t>Confiscation offences</w:t>
      </w:r>
      <w:bookmarkEnd w:id="173"/>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8107"/>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8108"/>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8109"/>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8110"/>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8111"/>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8112"/>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8113"/>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8114"/>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8115"/>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8116"/>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8117"/>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8118"/>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8119"/>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8120"/>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8121"/>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8122"/>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8123"/>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8124"/>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8125"/>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8126"/>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4" w:name="_Toc389658127"/>
      <w:r>
        <w:rPr>
          <w:rStyle w:val="CharSchNo"/>
        </w:rPr>
        <w:t>Glossary</w:t>
      </w:r>
      <w:bookmarkEnd w:id="194"/>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 No. 22 of 2008 s. 162.]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95" w:name="_Toc389658128"/>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 w:name="_Toc389658129"/>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Criminal Property Confiscation Act 2000</w:t>
            </w:r>
          </w:p>
        </w:tc>
        <w:tc>
          <w:tcPr>
            <w:tcW w:w="1134" w:type="dxa"/>
            <w:gridSpan w:val="2"/>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gridSpan w:val="2"/>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gridSpan w:val="2"/>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gridSpan w:val="2"/>
          </w:tcPr>
          <w:p>
            <w:pPr>
              <w:pStyle w:val="nTable"/>
              <w:spacing w:after="40"/>
              <w:rPr>
                <w:sz w:val="19"/>
              </w:rPr>
            </w:pPr>
            <w:r>
              <w:rPr>
                <w:sz w:val="19"/>
              </w:rPr>
              <w:t>13 Jul 2001 (see s. 2)</w:t>
            </w:r>
          </w:p>
        </w:tc>
      </w:tr>
      <w:tr>
        <w:tc>
          <w:tcPr>
            <w:tcW w:w="2268" w:type="dxa"/>
            <w:gridSpan w:val="2"/>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gridSpan w:val="2"/>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gridSpan w:val="2"/>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gridSpan w:val="2"/>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gridSpan w:val="2"/>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7"/>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gridSpan w:val="2"/>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gridSpan w:val="2"/>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gridSpan w:val="2"/>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gridSpan w:val="2"/>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gridSpan w:val="2"/>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gridSpan w:val="2"/>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gridSpan w:val="2"/>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gridSpan w:val="2"/>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97" w:name="_Toc389658130"/>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single" w:sz="4"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single" w:sz="4" w:space="0" w:color="auto"/>
            </w:tcBorders>
          </w:tcPr>
          <w:p>
            <w:pPr>
              <w:pStyle w:val="nTable"/>
              <w:spacing w:after="40"/>
              <w:rPr>
                <w:snapToGrid w:val="0"/>
                <w:sz w:val="19"/>
              </w:rPr>
            </w:pPr>
            <w:r>
              <w:rPr>
                <w:sz w:val="19"/>
              </w:rPr>
              <w:t>17 of 2005</w:t>
            </w:r>
          </w:p>
        </w:tc>
        <w:tc>
          <w:tcPr>
            <w:tcW w:w="1134" w:type="dxa"/>
            <w:tcBorders>
              <w:top w:val="single" w:sz="4" w:space="0" w:color="auto"/>
              <w:bottom w:val="single" w:sz="4" w:space="0" w:color="auto"/>
            </w:tcBorders>
          </w:tcPr>
          <w:p>
            <w:pPr>
              <w:pStyle w:val="nTable"/>
              <w:spacing w:after="40"/>
              <w:rPr>
                <w:snapToGrid w:val="0"/>
                <w:sz w:val="19"/>
              </w:rPr>
            </w:pPr>
            <w:r>
              <w:rPr>
                <w:sz w:val="19"/>
              </w:rPr>
              <w:t>5 Oct 2005</w:t>
            </w:r>
          </w:p>
        </w:tc>
        <w:tc>
          <w:tcPr>
            <w:tcW w:w="2554" w:type="dxa"/>
            <w:tcBorders>
              <w:top w:val="single" w:sz="4" w:space="0" w:color="auto"/>
              <w:bottom w:val="single" w:sz="4"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36"/>
    <w:docVar w:name="WAFER_20140604144859" w:val="RemoveTocBookmarks,RemoveUnusedBookmarks,RemoveLanguageTags,UsedStyles,ResetPageSize"/>
    <w:docVar w:name="WAFER_20140604144859_GUID" w:val="dee87241-7a42-4c88-ab7e-bef6be8f2b09"/>
    <w:docVar w:name="WAFER_20140604144908" w:val="RemoveTocBookmarks,RunningHeaders"/>
    <w:docVar w:name="WAFER_20140604144908_GUID" w:val="3321cffa-e4ae-4adb-bffa-1e7837b4e901"/>
    <w:docVar w:name="WAFER_20151210085436" w:val="RemoveTrackChanges"/>
    <w:docVar w:name="WAFER_20151210085436_GUID" w:val="a22e99ab-aac0-4df7-8deb-62ab8eded0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118</Pages>
  <Words>29880</Words>
  <Characters>146119</Characters>
  <Application>Microsoft Office Word</Application>
  <DocSecurity>0</DocSecurity>
  <Lines>3652</Lines>
  <Paragraphs>1977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174022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2000 - 01-h0-03</dc:title>
  <dc:subject/>
  <dc:creator/>
  <cp:keywords/>
  <dc:description/>
  <cp:lastModifiedBy>svcMRProcess</cp:lastModifiedBy>
  <cp:revision>4</cp:revision>
  <cp:lastPrinted>2005-12-28T07:20:00Z</cp:lastPrinted>
  <dcterms:created xsi:type="dcterms:W3CDTF">2018-08-23T07:54:00Z</dcterms:created>
  <dcterms:modified xsi:type="dcterms:W3CDTF">2018-08-23T07:55:00Z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2058</vt:i4>
  </property>
  <property fmtid="{D5CDD505-2E9C-101B-9397-08002B2CF9AE}" pid="6" name="AsAtDate">
    <vt:lpwstr>01 Dec 2008</vt:lpwstr>
  </property>
  <property fmtid="{D5CDD505-2E9C-101B-9397-08002B2CF9AE}" pid="7" name="Suffix">
    <vt:lpwstr>01-h0-03</vt:lpwstr>
  </property>
</Properties>
</file>