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Grants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_Toc139693679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_Toc139693680 \h </w:instrText>
      </w:r>
      <w:r>
        <w:fldChar w:fldCharType="separate"/>
      </w:r>
      <w:r>
        <w:t>2</w:t>
      </w:r>
      <w:r>
        <w:fldChar w:fldCharType="end"/>
      </w:r>
    </w:p>
    <w:p>
      <w:pPr>
        <w:pStyle w:val="TOC2"/>
        <w:tabs>
          <w:tab w:val="right" w:leader="dot" w:pos="7078"/>
        </w:tabs>
        <w:rPr>
          <w:b w:val="0"/>
          <w:sz w:val="24"/>
          <w:szCs w:val="24"/>
        </w:rPr>
      </w:pPr>
      <w:r>
        <w:rPr>
          <w:szCs w:val="30"/>
        </w:rPr>
        <w:t>Part II — The Western Australian Local Government Grants Commission</w:t>
      </w:r>
    </w:p>
    <w:p>
      <w:pPr>
        <w:pStyle w:val="TOC8"/>
        <w:rPr>
          <w:sz w:val="24"/>
          <w:szCs w:val="24"/>
        </w:rPr>
      </w:pPr>
      <w:r>
        <w:rPr>
          <w:szCs w:val="24"/>
        </w:rPr>
        <w:t>4.</w:t>
      </w:r>
      <w:r>
        <w:rPr>
          <w:szCs w:val="24"/>
        </w:rPr>
        <w:tab/>
        <w:t>Establishment of Commission</w:t>
      </w:r>
      <w:r>
        <w:tab/>
      </w:r>
      <w:r>
        <w:fldChar w:fldCharType="begin"/>
      </w:r>
      <w:r>
        <w:instrText xml:space="preserve"> PAGEREF _Toc139693682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Membership of Commission</w:t>
      </w:r>
      <w:r>
        <w:tab/>
      </w:r>
      <w:r>
        <w:fldChar w:fldCharType="begin"/>
      </w:r>
      <w:r>
        <w:instrText xml:space="preserve"> PAGEREF _Toc139693683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Conditions of membership</w:t>
      </w:r>
      <w:r>
        <w:tab/>
      </w:r>
      <w:r>
        <w:fldChar w:fldCharType="begin"/>
      </w:r>
      <w:r>
        <w:instrText xml:space="preserve"> PAGEREF _Toc139693684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w:t>
      </w:r>
      <w:r>
        <w:tab/>
      </w:r>
      <w:r>
        <w:fldChar w:fldCharType="begin"/>
      </w:r>
      <w:r>
        <w:instrText xml:space="preserve"> PAGEREF _Toc139693685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_Toc139693686 \h </w:instrText>
      </w:r>
      <w:r>
        <w:fldChar w:fldCharType="separate"/>
      </w:r>
      <w:r>
        <w:t>6</w:t>
      </w:r>
      <w:r>
        <w:fldChar w:fldCharType="end"/>
      </w:r>
    </w:p>
    <w:p>
      <w:pPr>
        <w:pStyle w:val="TOC2"/>
        <w:tabs>
          <w:tab w:val="right" w:leader="dot" w:pos="7078"/>
        </w:tabs>
        <w:rPr>
          <w:b w:val="0"/>
          <w:sz w:val="24"/>
          <w:szCs w:val="24"/>
        </w:rPr>
      </w:pPr>
      <w:r>
        <w:rPr>
          <w:szCs w:val="30"/>
        </w:rPr>
        <w:t>Part III — Allocation and distribution of Commonwealth funds</w:t>
      </w:r>
    </w:p>
    <w:p>
      <w:pPr>
        <w:pStyle w:val="TOC8"/>
        <w:rPr>
          <w:sz w:val="24"/>
          <w:szCs w:val="24"/>
        </w:rPr>
      </w:pPr>
      <w:r>
        <w:rPr>
          <w:szCs w:val="24"/>
        </w:rPr>
        <w:t>9</w:t>
      </w:r>
      <w:r>
        <w:rPr>
          <w:snapToGrid w:val="0"/>
          <w:szCs w:val="24"/>
        </w:rPr>
        <w:t>.</w:t>
      </w:r>
      <w:r>
        <w:rPr>
          <w:snapToGrid w:val="0"/>
          <w:szCs w:val="24"/>
        </w:rPr>
        <w:tab/>
        <w:t>Funds available to be notified to Commission by Minister</w:t>
      </w:r>
      <w:r>
        <w:tab/>
      </w:r>
      <w:r>
        <w:fldChar w:fldCharType="begin"/>
      </w:r>
      <w:r>
        <w:instrText xml:space="preserve"> PAGEREF _Toc139693688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Recommendations of Commission</w:t>
      </w:r>
      <w:r>
        <w:tab/>
      </w:r>
      <w:r>
        <w:fldChar w:fldCharType="begin"/>
      </w:r>
      <w:r>
        <w:instrText xml:space="preserve"> PAGEREF _Toc139693689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Principles of allocation</w:t>
      </w:r>
      <w:r>
        <w:tab/>
      </w:r>
      <w:r>
        <w:fldChar w:fldCharType="begin"/>
      </w:r>
      <w:r>
        <w:instrText xml:space="preserve"> PAGEREF _Toc139693690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Powers of the Commission</w:t>
      </w:r>
      <w:r>
        <w:tab/>
      </w:r>
      <w:r>
        <w:fldChar w:fldCharType="begin"/>
      </w:r>
      <w:r>
        <w:instrText xml:space="preserve"> PAGEREF _Toc139693691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Submissions to be received</w:t>
      </w:r>
      <w:r>
        <w:tab/>
      </w:r>
      <w:r>
        <w:fldChar w:fldCharType="begin"/>
      </w:r>
      <w:r>
        <w:instrText xml:space="preserve"> PAGEREF _Toc139693692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Consideration of recommendations</w:t>
      </w:r>
      <w:r>
        <w:tab/>
      </w:r>
      <w:r>
        <w:fldChar w:fldCharType="begin"/>
      </w:r>
      <w:r>
        <w:instrText xml:space="preserve"> PAGEREF _Toc139693693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Notification of allocations</w:t>
      </w:r>
      <w:r>
        <w:tab/>
      </w:r>
      <w:r>
        <w:fldChar w:fldCharType="begin"/>
      </w:r>
      <w:r>
        <w:instrText xml:space="preserve"> PAGEREF _Toc139693694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Commonwealth funds</w:t>
      </w:r>
      <w:r>
        <w:tab/>
      </w:r>
      <w:r>
        <w:fldChar w:fldCharType="begin"/>
      </w:r>
      <w:r>
        <w:instrText xml:space="preserve"> PAGEREF _Toc139693695 \h </w:instrText>
      </w:r>
      <w:r>
        <w:fldChar w:fldCharType="separate"/>
      </w:r>
      <w:r>
        <w:t>10</w:t>
      </w:r>
      <w:r>
        <w:fldChar w:fldCharType="end"/>
      </w:r>
    </w:p>
    <w:p>
      <w:pPr>
        <w:pStyle w:val="TOC8"/>
        <w:rPr>
          <w:sz w:val="24"/>
          <w:szCs w:val="24"/>
        </w:rPr>
      </w:pPr>
      <w:r>
        <w:rPr>
          <w:szCs w:val="24"/>
        </w:rPr>
        <w:t>16A</w:t>
      </w:r>
      <w:r>
        <w:rPr>
          <w:snapToGrid w:val="0"/>
          <w:szCs w:val="24"/>
        </w:rPr>
        <w:t>.</w:t>
      </w:r>
      <w:r>
        <w:rPr>
          <w:snapToGrid w:val="0"/>
          <w:szCs w:val="24"/>
        </w:rPr>
        <w:tab/>
        <w:t>Statement of payments to be furnished</w:t>
      </w:r>
      <w:r>
        <w:tab/>
      </w:r>
      <w:r>
        <w:fldChar w:fldCharType="begin"/>
      </w:r>
      <w:r>
        <w:instrText xml:space="preserve"> PAGEREF _Toc139693696 \h </w:instrText>
      </w:r>
      <w:r>
        <w:fldChar w:fldCharType="separate"/>
      </w:r>
      <w:r>
        <w:t>11</w:t>
      </w:r>
      <w:r>
        <w:fldChar w:fldCharType="end"/>
      </w:r>
    </w:p>
    <w:p>
      <w:pPr>
        <w:pStyle w:val="TOC8"/>
        <w:rPr>
          <w:sz w:val="24"/>
          <w:szCs w:val="24"/>
        </w:rPr>
      </w:pPr>
      <w:r>
        <w:rPr>
          <w:szCs w:val="24"/>
        </w:rPr>
        <w:lastRenderedPageBreak/>
        <w:t>16B</w:t>
      </w:r>
      <w:r>
        <w:rPr>
          <w:snapToGrid w:val="0"/>
          <w:szCs w:val="24"/>
        </w:rPr>
        <w:t>.</w:t>
      </w:r>
      <w:r>
        <w:rPr>
          <w:snapToGrid w:val="0"/>
          <w:szCs w:val="24"/>
        </w:rPr>
        <w:tab/>
        <w:t>Furnishing of additional advice to Minister</w:t>
      </w:r>
      <w:r>
        <w:tab/>
      </w:r>
      <w:r>
        <w:fldChar w:fldCharType="begin"/>
      </w:r>
      <w:r>
        <w:instrText xml:space="preserve"> PAGEREF _Toc139693697 \h </w:instrText>
      </w:r>
      <w:r>
        <w:fldChar w:fldCharType="separate"/>
      </w:r>
      <w:r>
        <w:t>11</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_Toc139693698 \h </w:instrText>
      </w:r>
      <w:r>
        <w:fldChar w:fldCharType="separate"/>
      </w:r>
      <w:r>
        <w:t>11</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17</w:t>
      </w:r>
      <w:r>
        <w:rPr>
          <w:snapToGrid w:val="0"/>
          <w:szCs w:val="24"/>
        </w:rPr>
        <w:t>.</w:t>
      </w:r>
      <w:r>
        <w:rPr>
          <w:snapToGrid w:val="0"/>
          <w:szCs w:val="24"/>
        </w:rPr>
        <w:tab/>
        <w:t>Validity of acts of Commission</w:t>
      </w:r>
      <w:r>
        <w:tab/>
      </w:r>
      <w:r>
        <w:fldChar w:fldCharType="begin"/>
      </w:r>
      <w:r>
        <w:instrText xml:space="preserve"> PAGEREF _Toc139693700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Liability</w:t>
      </w:r>
      <w:r>
        <w:tab/>
      </w:r>
      <w:r>
        <w:fldChar w:fldCharType="begin"/>
      </w:r>
      <w:r>
        <w:instrText xml:space="preserve"> PAGEREF _Toc139693701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_Toc139693702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Review of Act</w:t>
      </w:r>
      <w:r>
        <w:tab/>
      </w:r>
      <w:r>
        <w:fldChar w:fldCharType="begin"/>
      </w:r>
      <w:r>
        <w:instrText xml:space="preserve"> PAGEREF _Toc139693703 \h </w:instrText>
      </w:r>
      <w:r>
        <w:fldChar w:fldCharType="separate"/>
      </w:r>
      <w:r>
        <w:t>13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_Toc139693705 \h </w:instrText>
      </w:r>
      <w:r>
        <w:fldChar w:fldCharType="separate"/>
      </w:r>
      <w:r>
        <w:t>15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Local Government Grants Act 1978 </w:t>
      </w:r>
    </w:p>
    <w:p>
      <w:pPr>
        <w:pStyle w:val="LongTitle"/>
        <w:rPr>
          <w:snapToGrid w:val="0"/>
        </w:rPr>
      </w:pPr>
      <w:r>
        <w:rPr>
          <w:snapToGrid w:val="0"/>
        </w:rPr>
        <w:t xml:space="preserve">An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2" w:name="_Toc88975115"/>
      <w:bookmarkStart w:id="3" w:name="_Toc88975153"/>
      <w:bookmarkStart w:id="4" w:name="_Toc100457086"/>
      <w:bookmarkStart w:id="5" w:name="_Toc100564476"/>
      <w:bookmarkStart w:id="6" w:name="_Toc100564810"/>
      <w:bookmarkStart w:id="7" w:name="_Toc139343481"/>
      <w:bookmarkStart w:id="8" w:name="_Toc13969367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21593171"/>
      <w:bookmarkStart w:id="10" w:name="_Toc1276020"/>
      <w:bookmarkStart w:id="11" w:name="_Toc100564811"/>
      <w:bookmarkStart w:id="12" w:name="_Toc139693679"/>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3" w:name="_Toc421593172"/>
      <w:bookmarkStart w:id="14" w:name="_Toc1276021"/>
      <w:bookmarkStart w:id="15" w:name="_Toc100564812"/>
      <w:bookmarkStart w:id="16" w:name="_Toc139693680"/>
      <w:r>
        <w:rPr>
          <w:rStyle w:val="CharSectno"/>
        </w:rPr>
        <w:t>3</w:t>
      </w:r>
      <w:r>
        <w:rPr>
          <w:snapToGrid w:val="0"/>
        </w:rPr>
        <w:t>.</w:t>
      </w:r>
      <w:r>
        <w:rPr>
          <w:snapToGrid w:val="0"/>
        </w:rPr>
        <w:tab/>
        <w:t>Definitions</w:t>
      </w:r>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7" w:name="_Toc88975118"/>
      <w:bookmarkStart w:id="18" w:name="_Toc88975156"/>
      <w:bookmarkStart w:id="19" w:name="_Toc100457089"/>
      <w:bookmarkStart w:id="20" w:name="_Toc100564479"/>
      <w:bookmarkStart w:id="21" w:name="_Toc100564813"/>
      <w:bookmarkStart w:id="22" w:name="_Toc139343484"/>
      <w:bookmarkStart w:id="23" w:name="_Toc139693681"/>
      <w:r>
        <w:rPr>
          <w:rStyle w:val="CharPartNo"/>
        </w:rPr>
        <w:t>Part II</w:t>
      </w:r>
      <w:r>
        <w:rPr>
          <w:rStyle w:val="CharDivNo"/>
        </w:rPr>
        <w:t> </w:t>
      </w:r>
      <w:r>
        <w:t>—</w:t>
      </w:r>
      <w:r>
        <w:rPr>
          <w:rStyle w:val="CharDivText"/>
        </w:rPr>
        <w:t> </w:t>
      </w:r>
      <w:r>
        <w:rPr>
          <w:rStyle w:val="CharPartText"/>
        </w:rPr>
        <w:t>The Western Australian Local Government Grants Commission</w:t>
      </w:r>
      <w:bookmarkEnd w:id="17"/>
      <w:bookmarkEnd w:id="18"/>
      <w:bookmarkEnd w:id="19"/>
      <w:bookmarkEnd w:id="20"/>
      <w:bookmarkEnd w:id="21"/>
      <w:bookmarkEnd w:id="22"/>
      <w:bookmarkEnd w:id="23"/>
      <w:r>
        <w:rPr>
          <w:rStyle w:val="CharPartText"/>
        </w:rPr>
        <w:t xml:space="preserve"> </w:t>
      </w:r>
    </w:p>
    <w:p>
      <w:pPr>
        <w:pStyle w:val="Heading5"/>
      </w:pPr>
      <w:bookmarkStart w:id="24" w:name="_Toc421593173"/>
      <w:bookmarkStart w:id="25" w:name="_Toc1276022"/>
      <w:bookmarkStart w:id="26" w:name="_Toc100564814"/>
      <w:bookmarkStart w:id="27" w:name="_Toc139693682"/>
      <w:r>
        <w:rPr>
          <w:rStyle w:val="CharSectno"/>
        </w:rPr>
        <w:t>4</w:t>
      </w:r>
      <w:r>
        <w:t>.</w:t>
      </w:r>
      <w:r>
        <w:tab/>
        <w:t>Establishment of Commission</w:t>
      </w:r>
      <w:bookmarkEnd w:id="24"/>
      <w:bookmarkEnd w:id="25"/>
      <w:bookmarkEnd w:id="26"/>
      <w:bookmarkEnd w:id="27"/>
    </w:p>
    <w:p>
      <w:pPr>
        <w:pStyle w:val="Subsection"/>
      </w:pPr>
      <w:r>
        <w:tab/>
      </w:r>
      <w:r>
        <w:tab/>
        <w:t>A commission shall be established under the name of the “Western Australian Local Government Grants Commission”.</w:t>
      </w:r>
    </w:p>
    <w:p>
      <w:pPr>
        <w:pStyle w:val="Heading5"/>
        <w:rPr>
          <w:snapToGrid w:val="0"/>
        </w:rPr>
      </w:pPr>
      <w:bookmarkStart w:id="28" w:name="_Toc421593174"/>
      <w:bookmarkStart w:id="29" w:name="_Toc1276023"/>
      <w:bookmarkStart w:id="30" w:name="_Toc100564815"/>
      <w:bookmarkStart w:id="31" w:name="_Toc139693683"/>
      <w:r>
        <w:rPr>
          <w:rStyle w:val="CharSectno"/>
        </w:rPr>
        <w:t>5</w:t>
      </w:r>
      <w:r>
        <w:rPr>
          <w:snapToGrid w:val="0"/>
        </w:rPr>
        <w:t>.</w:t>
      </w:r>
      <w:r>
        <w:rPr>
          <w:snapToGrid w:val="0"/>
        </w:rPr>
        <w:tab/>
        <w:t>Membership of Commission</w:t>
      </w:r>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2" w:name="_Toc421593175"/>
      <w:bookmarkStart w:id="33" w:name="_Toc1276024"/>
      <w:bookmarkStart w:id="34" w:name="_Toc100564816"/>
      <w:bookmarkStart w:id="35" w:name="_Toc139693684"/>
      <w:r>
        <w:rPr>
          <w:rStyle w:val="CharSectno"/>
        </w:rPr>
        <w:t>6</w:t>
      </w:r>
      <w:r>
        <w:rPr>
          <w:snapToGrid w:val="0"/>
        </w:rPr>
        <w:t>.</w:t>
      </w:r>
      <w:r>
        <w:rPr>
          <w:snapToGrid w:val="0"/>
        </w:rPr>
        <w:tab/>
        <w:t>Conditions of membership</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w:t>
      </w:r>
    </w:p>
    <w:p>
      <w:pPr>
        <w:pStyle w:val="Heading5"/>
        <w:rPr>
          <w:snapToGrid w:val="0"/>
        </w:rPr>
      </w:pPr>
      <w:bookmarkStart w:id="36" w:name="_Toc421593176"/>
      <w:bookmarkStart w:id="37" w:name="_Toc1276025"/>
      <w:bookmarkStart w:id="38" w:name="_Toc100564817"/>
      <w:bookmarkStart w:id="39" w:name="_Toc139693685"/>
      <w:r>
        <w:rPr>
          <w:rStyle w:val="CharSectno"/>
        </w:rPr>
        <w:t>7</w:t>
      </w:r>
      <w:r>
        <w:rPr>
          <w:snapToGrid w:val="0"/>
        </w:rPr>
        <w:t>.</w:t>
      </w:r>
      <w:r>
        <w:rPr>
          <w:snapToGrid w:val="0"/>
        </w:rPr>
        <w:tab/>
        <w:t>Remuneration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7 amended by No. 56 of 1985 s. 6; No. 32 of 1994 s. 3(2) and 4.] </w:t>
      </w:r>
    </w:p>
    <w:p>
      <w:pPr>
        <w:pStyle w:val="Heading5"/>
        <w:rPr>
          <w:snapToGrid w:val="0"/>
        </w:rPr>
      </w:pPr>
      <w:bookmarkStart w:id="40" w:name="_Toc421593177"/>
      <w:bookmarkStart w:id="41" w:name="_Toc1276026"/>
      <w:bookmarkStart w:id="42" w:name="_Toc100564818"/>
      <w:bookmarkStart w:id="43" w:name="_Toc139693686"/>
      <w:r>
        <w:rPr>
          <w:rStyle w:val="CharSectno"/>
        </w:rPr>
        <w:t>8</w:t>
      </w:r>
      <w:r>
        <w:rPr>
          <w:snapToGrid w:val="0"/>
        </w:rPr>
        <w:t>.</w:t>
      </w:r>
      <w:r>
        <w:rPr>
          <w:snapToGrid w:val="0"/>
        </w:rPr>
        <w:tab/>
        <w:t>Meetings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44" w:name="_Toc88975124"/>
      <w:bookmarkStart w:id="45" w:name="_Toc88975162"/>
      <w:bookmarkStart w:id="46" w:name="_Toc100457095"/>
      <w:bookmarkStart w:id="47" w:name="_Toc100564485"/>
      <w:bookmarkStart w:id="48" w:name="_Toc100564819"/>
      <w:bookmarkStart w:id="49" w:name="_Toc139343490"/>
      <w:bookmarkStart w:id="50" w:name="_Toc139693687"/>
      <w:r>
        <w:rPr>
          <w:rStyle w:val="CharPartNo"/>
        </w:rPr>
        <w:t>Part III</w:t>
      </w:r>
      <w:r>
        <w:rPr>
          <w:rStyle w:val="CharDivNo"/>
        </w:rPr>
        <w:t> </w:t>
      </w:r>
      <w:r>
        <w:t>—</w:t>
      </w:r>
      <w:r>
        <w:rPr>
          <w:rStyle w:val="CharDivText"/>
        </w:rPr>
        <w:t> </w:t>
      </w:r>
      <w:r>
        <w:rPr>
          <w:rStyle w:val="CharPartText"/>
        </w:rPr>
        <w:t>Allocation and distribution of Commonwealth funds</w:t>
      </w:r>
      <w:bookmarkEnd w:id="44"/>
      <w:bookmarkEnd w:id="45"/>
      <w:bookmarkEnd w:id="46"/>
      <w:bookmarkEnd w:id="47"/>
      <w:bookmarkEnd w:id="48"/>
      <w:bookmarkEnd w:id="49"/>
      <w:bookmarkEnd w:id="50"/>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51" w:name="_Toc421593178"/>
      <w:bookmarkStart w:id="52" w:name="_Toc1276027"/>
      <w:bookmarkStart w:id="53" w:name="_Toc100564820"/>
      <w:bookmarkStart w:id="54" w:name="_Toc139693688"/>
      <w:r>
        <w:rPr>
          <w:rStyle w:val="CharSectno"/>
        </w:rPr>
        <w:t>9</w:t>
      </w:r>
      <w:r>
        <w:rPr>
          <w:snapToGrid w:val="0"/>
        </w:rPr>
        <w:t>.</w:t>
      </w:r>
      <w:r>
        <w:rPr>
          <w:snapToGrid w:val="0"/>
        </w:rPr>
        <w:tab/>
        <w:t>Funds available to be notified to Commission by Minister</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55" w:name="_Toc421593179"/>
      <w:bookmarkStart w:id="56" w:name="_Toc1276028"/>
      <w:bookmarkStart w:id="57" w:name="_Toc100564821"/>
      <w:bookmarkStart w:id="58" w:name="_Toc139693689"/>
      <w:r>
        <w:rPr>
          <w:rStyle w:val="CharSectno"/>
        </w:rPr>
        <w:t>10</w:t>
      </w:r>
      <w:r>
        <w:rPr>
          <w:snapToGrid w:val="0"/>
        </w:rPr>
        <w:t>.</w:t>
      </w:r>
      <w:r>
        <w:rPr>
          <w:snapToGrid w:val="0"/>
        </w:rPr>
        <w:tab/>
        <w:t>Recommendations of Commission</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59" w:name="_Toc421593180"/>
      <w:bookmarkStart w:id="60" w:name="_Toc1276029"/>
      <w:bookmarkStart w:id="61" w:name="_Toc100564822"/>
      <w:bookmarkStart w:id="62" w:name="_Toc139693690"/>
      <w:r>
        <w:rPr>
          <w:rStyle w:val="CharSectno"/>
        </w:rPr>
        <w:t>11</w:t>
      </w:r>
      <w:r>
        <w:rPr>
          <w:snapToGrid w:val="0"/>
        </w:rPr>
        <w:t>.</w:t>
      </w:r>
      <w:r>
        <w:rPr>
          <w:snapToGrid w:val="0"/>
        </w:rPr>
        <w:tab/>
        <w:t>Principles of allocation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63" w:name="_Toc421593181"/>
      <w:bookmarkStart w:id="64" w:name="_Toc1276030"/>
      <w:bookmarkStart w:id="65" w:name="_Toc100564823"/>
      <w:bookmarkStart w:id="66" w:name="_Toc139693691"/>
      <w:r>
        <w:rPr>
          <w:rStyle w:val="CharSectno"/>
        </w:rPr>
        <w:t>12</w:t>
      </w:r>
      <w:r>
        <w:rPr>
          <w:snapToGrid w:val="0"/>
        </w:rPr>
        <w:t>.</w:t>
      </w:r>
      <w:r>
        <w:rPr>
          <w:snapToGrid w:val="0"/>
        </w:rPr>
        <w:tab/>
        <w:t>Powers of the Commission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67" w:name="_Toc421593182"/>
      <w:bookmarkStart w:id="68" w:name="_Toc1276031"/>
      <w:bookmarkStart w:id="69" w:name="_Toc100564824"/>
      <w:bookmarkStart w:id="70" w:name="_Toc139693692"/>
      <w:r>
        <w:rPr>
          <w:rStyle w:val="CharSectno"/>
        </w:rPr>
        <w:t>13</w:t>
      </w:r>
      <w:r>
        <w:rPr>
          <w:snapToGrid w:val="0"/>
        </w:rPr>
        <w:t>.</w:t>
      </w:r>
      <w:r>
        <w:rPr>
          <w:snapToGrid w:val="0"/>
        </w:rPr>
        <w:tab/>
        <w:t>Submissions to be received</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71" w:name="_Toc421593183"/>
      <w:bookmarkStart w:id="72" w:name="_Toc1276032"/>
      <w:bookmarkStart w:id="73" w:name="_Toc100564825"/>
      <w:bookmarkStart w:id="74" w:name="_Toc139693693"/>
      <w:r>
        <w:rPr>
          <w:rStyle w:val="CharSectno"/>
        </w:rPr>
        <w:t>14</w:t>
      </w:r>
      <w:r>
        <w:rPr>
          <w:snapToGrid w:val="0"/>
        </w:rPr>
        <w:t>.</w:t>
      </w:r>
      <w:r>
        <w:rPr>
          <w:snapToGrid w:val="0"/>
        </w:rPr>
        <w:tab/>
        <w:t>Consideration of recommendations</w:t>
      </w:r>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75" w:name="_Toc421593184"/>
      <w:bookmarkStart w:id="76" w:name="_Toc1276033"/>
      <w:bookmarkStart w:id="77" w:name="_Toc100564826"/>
      <w:bookmarkStart w:id="78" w:name="_Toc139693694"/>
      <w:r>
        <w:rPr>
          <w:rStyle w:val="CharSectno"/>
        </w:rPr>
        <w:t>15</w:t>
      </w:r>
      <w:r>
        <w:rPr>
          <w:snapToGrid w:val="0"/>
        </w:rPr>
        <w:t>.</w:t>
      </w:r>
      <w:r>
        <w:rPr>
          <w:snapToGrid w:val="0"/>
        </w:rPr>
        <w:tab/>
        <w:t>Notification of allocations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79" w:name="_Toc421593185"/>
      <w:bookmarkStart w:id="80" w:name="_Toc1276034"/>
      <w:bookmarkStart w:id="81" w:name="_Toc100564827"/>
      <w:bookmarkStart w:id="82" w:name="_Toc139693695"/>
      <w:r>
        <w:rPr>
          <w:rStyle w:val="CharSectno"/>
        </w:rPr>
        <w:t>16</w:t>
      </w:r>
      <w:r>
        <w:rPr>
          <w:snapToGrid w:val="0"/>
        </w:rPr>
        <w:t>.</w:t>
      </w:r>
      <w:r>
        <w:rPr>
          <w:snapToGrid w:val="0"/>
        </w:rPr>
        <w:tab/>
        <w:t>Distribution of Commonwealth funds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83" w:name="_Toc421593186"/>
      <w:bookmarkStart w:id="84" w:name="_Toc1276035"/>
      <w:bookmarkStart w:id="85" w:name="_Toc100564828"/>
      <w:bookmarkStart w:id="86" w:name="_Toc139693696"/>
      <w:r>
        <w:rPr>
          <w:rStyle w:val="CharSectno"/>
        </w:rPr>
        <w:t>16A</w:t>
      </w:r>
      <w:r>
        <w:rPr>
          <w:snapToGrid w:val="0"/>
        </w:rPr>
        <w:t>.</w:t>
      </w:r>
      <w:r>
        <w:rPr>
          <w:snapToGrid w:val="0"/>
        </w:rPr>
        <w:tab/>
        <w:t>Statement of payments to be furnished</w:t>
      </w:r>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87" w:name="_Toc421593187"/>
      <w:bookmarkStart w:id="88" w:name="_Toc1276036"/>
      <w:bookmarkStart w:id="89" w:name="_Toc100564829"/>
      <w:bookmarkStart w:id="90" w:name="_Toc139693697"/>
      <w:r>
        <w:rPr>
          <w:rStyle w:val="CharSectno"/>
        </w:rPr>
        <w:t>16B</w:t>
      </w:r>
      <w:r>
        <w:rPr>
          <w:snapToGrid w:val="0"/>
        </w:rPr>
        <w:t>.</w:t>
      </w:r>
      <w:r>
        <w:rPr>
          <w:snapToGrid w:val="0"/>
        </w:rPr>
        <w:tab/>
        <w:t>Furnishing of additional advice to Minister</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91" w:name="_Toc421593188"/>
      <w:bookmarkStart w:id="92" w:name="_Toc1276037"/>
      <w:bookmarkStart w:id="93" w:name="_Toc100564830"/>
      <w:bookmarkStart w:id="94" w:name="_Toc139693698"/>
      <w:r>
        <w:rPr>
          <w:rStyle w:val="CharSectno"/>
        </w:rPr>
        <w:t>16C</w:t>
      </w:r>
      <w:r>
        <w:rPr>
          <w:snapToGrid w:val="0"/>
        </w:rPr>
        <w:t>.</w:t>
      </w:r>
      <w:r>
        <w:rPr>
          <w:snapToGrid w:val="0"/>
        </w:rPr>
        <w:tab/>
        <w:t>Annual report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95" w:name="_Toc88975136"/>
      <w:bookmarkStart w:id="96" w:name="_Toc88975174"/>
      <w:bookmarkStart w:id="97" w:name="_Toc100457107"/>
      <w:bookmarkStart w:id="98" w:name="_Toc100564497"/>
      <w:bookmarkStart w:id="99" w:name="_Toc100564831"/>
      <w:bookmarkStart w:id="100" w:name="_Toc139343502"/>
      <w:bookmarkStart w:id="101" w:name="_Toc139693699"/>
      <w:r>
        <w:rPr>
          <w:rStyle w:val="CharPartNo"/>
        </w:rPr>
        <w:t>Part IV</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21593189"/>
      <w:bookmarkStart w:id="103" w:name="_Toc1276038"/>
      <w:bookmarkStart w:id="104" w:name="_Toc100564832"/>
      <w:bookmarkStart w:id="105" w:name="_Toc139693700"/>
      <w:r>
        <w:rPr>
          <w:rStyle w:val="CharSectno"/>
        </w:rPr>
        <w:t>17</w:t>
      </w:r>
      <w:r>
        <w:rPr>
          <w:snapToGrid w:val="0"/>
        </w:rPr>
        <w:t>.</w:t>
      </w:r>
      <w:r>
        <w:rPr>
          <w:snapToGrid w:val="0"/>
        </w:rPr>
        <w:tab/>
        <w:t>Validity of acts of Commission</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06" w:name="_Toc421593190"/>
      <w:bookmarkStart w:id="107" w:name="_Toc1276039"/>
      <w:bookmarkStart w:id="108" w:name="_Toc100564833"/>
      <w:bookmarkStart w:id="109" w:name="_Toc139693701"/>
      <w:r>
        <w:rPr>
          <w:rStyle w:val="CharSectno"/>
        </w:rPr>
        <w:t>18</w:t>
      </w:r>
      <w:r>
        <w:rPr>
          <w:snapToGrid w:val="0"/>
        </w:rPr>
        <w:t>.</w:t>
      </w:r>
      <w:r>
        <w:rPr>
          <w:snapToGrid w:val="0"/>
        </w:rPr>
        <w:tab/>
        <w:t>Liability</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10" w:name="_Toc421593191"/>
      <w:bookmarkStart w:id="111" w:name="_Toc1276040"/>
      <w:bookmarkStart w:id="112" w:name="_Toc100564834"/>
      <w:bookmarkStart w:id="113" w:name="_Toc139693702"/>
      <w:r>
        <w:rPr>
          <w:rStyle w:val="CharSectno"/>
        </w:rPr>
        <w:t>19</w:t>
      </w:r>
      <w:r>
        <w:rPr>
          <w:snapToGrid w:val="0"/>
        </w:rPr>
        <w:t>.</w:t>
      </w:r>
      <w:r>
        <w:rPr>
          <w:snapToGrid w:val="0"/>
        </w:rPr>
        <w:tab/>
        <w:t>Regulations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14" w:name="_Toc421593192"/>
      <w:bookmarkStart w:id="115" w:name="_Toc1276041"/>
      <w:bookmarkStart w:id="116" w:name="_Toc100564835"/>
      <w:bookmarkStart w:id="117" w:name="_Toc139693703"/>
      <w:r>
        <w:rPr>
          <w:rStyle w:val="CharSectno"/>
        </w:rPr>
        <w:t>20</w:t>
      </w:r>
      <w:r>
        <w:rPr>
          <w:snapToGrid w:val="0"/>
        </w:rPr>
        <w:t>.</w:t>
      </w:r>
      <w:r>
        <w:rPr>
          <w:snapToGrid w:val="0"/>
        </w:rPr>
        <w:tab/>
        <w:t>Review of Act</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18" w:name="_Toc88975141"/>
      <w:bookmarkStart w:id="119" w:name="_Toc88975179"/>
      <w:bookmarkStart w:id="120" w:name="_Toc100457112"/>
      <w:bookmarkStart w:id="121" w:name="_Toc100564502"/>
      <w:bookmarkStart w:id="122" w:name="_Toc100564836"/>
      <w:bookmarkStart w:id="123" w:name="_Toc139343507"/>
      <w:bookmarkStart w:id="124" w:name="_Toc139693704"/>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 w:name="_Toc100564837"/>
      <w:bookmarkStart w:id="126" w:name="_Toc139693705"/>
      <w:r>
        <w:rPr>
          <w:snapToGrid w:val="0"/>
        </w:rPr>
        <w:t>Compilation table</w:t>
      </w:r>
      <w:bookmarkEnd w:id="125"/>
      <w:bookmarkEnd w:id="1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Local Government Grants Act 1978</w:t>
            </w:r>
          </w:p>
        </w:tc>
        <w:tc>
          <w:tcPr>
            <w:tcW w:w="1134" w:type="dxa"/>
          </w:tcPr>
          <w:p>
            <w:pPr>
              <w:pStyle w:val="nTable"/>
              <w:spacing w:before="120"/>
              <w:rPr>
                <w:sz w:val="19"/>
              </w:rPr>
            </w:pPr>
            <w:r>
              <w:rPr>
                <w:sz w:val="19"/>
              </w:rPr>
              <w:t>4 of 1978</w:t>
            </w:r>
          </w:p>
        </w:tc>
        <w:tc>
          <w:tcPr>
            <w:tcW w:w="1134" w:type="dxa"/>
          </w:tcPr>
          <w:p>
            <w:pPr>
              <w:pStyle w:val="nTable"/>
              <w:spacing w:before="120"/>
              <w:rPr>
                <w:sz w:val="19"/>
              </w:rPr>
            </w:pPr>
            <w:r>
              <w:rPr>
                <w:sz w:val="19"/>
              </w:rPr>
              <w:t>11 May 1978</w:t>
            </w:r>
          </w:p>
        </w:tc>
        <w:tc>
          <w:tcPr>
            <w:tcW w:w="2552" w:type="dxa"/>
          </w:tcPr>
          <w:p>
            <w:pPr>
              <w:pStyle w:val="nTable"/>
              <w:spacing w:before="120"/>
              <w:rPr>
                <w:sz w:val="19"/>
              </w:rPr>
            </w:pPr>
            <w:r>
              <w:rPr>
                <w:sz w:val="19"/>
              </w:rPr>
              <w:t>11 May 1978</w:t>
            </w:r>
          </w:p>
        </w:tc>
      </w:tr>
      <w:tr>
        <w:trPr>
          <w:cantSplit/>
        </w:trPr>
        <w:tc>
          <w:tcPr>
            <w:tcW w:w="2268" w:type="dxa"/>
          </w:tcPr>
          <w:p>
            <w:pPr>
              <w:pStyle w:val="nTable"/>
              <w:spacing w:before="120"/>
              <w:ind w:right="113"/>
              <w:rPr>
                <w:sz w:val="19"/>
              </w:rPr>
            </w:pPr>
            <w:r>
              <w:rPr>
                <w:i/>
                <w:sz w:val="19"/>
              </w:rPr>
              <w:t>Local Government Grants Amendment Act 1985</w:t>
            </w:r>
          </w:p>
        </w:tc>
        <w:tc>
          <w:tcPr>
            <w:tcW w:w="1134" w:type="dxa"/>
          </w:tcPr>
          <w:p>
            <w:pPr>
              <w:pStyle w:val="nTable"/>
              <w:spacing w:before="120"/>
              <w:rPr>
                <w:sz w:val="19"/>
              </w:rPr>
            </w:pPr>
            <w:r>
              <w:rPr>
                <w:sz w:val="19"/>
              </w:rPr>
              <w:t>56 of 1985</w:t>
            </w:r>
          </w:p>
        </w:tc>
        <w:tc>
          <w:tcPr>
            <w:tcW w:w="1134" w:type="dxa"/>
          </w:tcPr>
          <w:p>
            <w:pPr>
              <w:pStyle w:val="nTable"/>
              <w:spacing w:before="120"/>
              <w:rPr>
                <w:sz w:val="19"/>
              </w:rPr>
            </w:pPr>
            <w:r>
              <w:rPr>
                <w:sz w:val="19"/>
              </w:rPr>
              <w:t>28 Oct 1985</w:t>
            </w:r>
          </w:p>
        </w:tc>
        <w:tc>
          <w:tcPr>
            <w:tcW w:w="2552" w:type="dxa"/>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tcPr>
          <w:p>
            <w:pPr>
              <w:pStyle w:val="nTable"/>
              <w:spacing w:before="120"/>
              <w:ind w:right="113"/>
              <w:rPr>
                <w:sz w:val="19"/>
              </w:rPr>
            </w:pPr>
            <w:r>
              <w:rPr>
                <w:i/>
                <w:sz w:val="19"/>
              </w:rPr>
              <w:t>Local Government Grants Amendment Act 1988</w:t>
            </w:r>
            <w:r>
              <w:rPr>
                <w:sz w:val="19"/>
                <w:vertAlign w:val="superscript"/>
              </w:rPr>
              <w:t> 4</w:t>
            </w:r>
          </w:p>
        </w:tc>
        <w:tc>
          <w:tcPr>
            <w:tcW w:w="1134" w:type="dxa"/>
          </w:tcPr>
          <w:p>
            <w:pPr>
              <w:pStyle w:val="nTable"/>
              <w:spacing w:before="120"/>
              <w:rPr>
                <w:sz w:val="19"/>
              </w:rPr>
            </w:pPr>
            <w:r>
              <w:rPr>
                <w:sz w:val="19"/>
              </w:rPr>
              <w:t>12 of 1988</w:t>
            </w:r>
          </w:p>
        </w:tc>
        <w:tc>
          <w:tcPr>
            <w:tcW w:w="1134" w:type="dxa"/>
          </w:tcPr>
          <w:p>
            <w:pPr>
              <w:pStyle w:val="nTable"/>
              <w:spacing w:before="120"/>
              <w:rPr>
                <w:sz w:val="19"/>
              </w:rPr>
            </w:pPr>
            <w:r>
              <w:rPr>
                <w:sz w:val="19"/>
              </w:rPr>
              <w:t>6 Sep 1988</w:t>
            </w:r>
          </w:p>
        </w:tc>
        <w:tc>
          <w:tcPr>
            <w:tcW w:w="2552" w:type="dxa"/>
          </w:tcPr>
          <w:p>
            <w:pPr>
              <w:pStyle w:val="nTable"/>
              <w:spacing w:before="120"/>
              <w:rPr>
                <w:sz w:val="19"/>
              </w:rPr>
            </w:pPr>
            <w:r>
              <w:rPr>
                <w:sz w:val="19"/>
              </w:rPr>
              <w:t>1 Jul 1988 (see s. 2(b))</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45</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1134" w:type="dxa"/>
          </w:tcPr>
          <w:p>
            <w:pPr>
              <w:pStyle w:val="nTable"/>
              <w:spacing w:before="100"/>
              <w:rPr>
                <w:sz w:val="19"/>
              </w:rPr>
            </w:pPr>
            <w:r>
              <w:rPr>
                <w:snapToGrid w:val="0"/>
                <w:sz w:val="19"/>
              </w:rPr>
              <w:t>49 of 2004</w:t>
            </w:r>
          </w:p>
        </w:tc>
        <w:tc>
          <w:tcPr>
            <w:tcW w:w="1134" w:type="dxa"/>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Borders>
              <w:bottom w:val="single" w:sz="4" w:space="0" w:color="auto"/>
            </w:tcBorders>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tcBorders>
              <w:bottom w:val="single" w:sz="4" w:space="0" w:color="auto"/>
            </w:tcBorders>
          </w:tcPr>
          <w:p>
            <w:pPr>
              <w:pStyle w:val="nTable"/>
              <w:spacing w:before="100"/>
              <w:rPr>
                <w:snapToGrid w:val="0"/>
                <w:sz w:val="19"/>
              </w:rPr>
            </w:pPr>
            <w:r>
              <w:rPr>
                <w:snapToGrid w:val="0"/>
                <w:sz w:val="19"/>
                <w:lang w:val="en-US"/>
              </w:rPr>
              <w:t>28 of 2006</w:t>
            </w:r>
          </w:p>
        </w:tc>
        <w:tc>
          <w:tcPr>
            <w:tcW w:w="1134" w:type="dxa"/>
            <w:tcBorders>
              <w:bottom w:val="single" w:sz="4" w:space="0" w:color="auto"/>
            </w:tcBorders>
          </w:tcPr>
          <w:p>
            <w:pPr>
              <w:pStyle w:val="nTable"/>
              <w:spacing w:before="100"/>
              <w:rPr>
                <w:sz w:val="19"/>
              </w:rPr>
            </w:pPr>
            <w:r>
              <w:rPr>
                <w:sz w:val="19"/>
              </w:rPr>
              <w:t>26 Jun 2006</w:t>
            </w:r>
          </w:p>
        </w:tc>
        <w:tc>
          <w:tcPr>
            <w:tcW w:w="2552" w:type="dxa"/>
            <w:tcBorders>
              <w:bottom w:val="single" w:sz="4" w:space="0" w:color="auto"/>
            </w:tcBorders>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Grants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CF3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34E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F258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6CF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EC62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C665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B69C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675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661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743ED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1080E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1A61A5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08"/>
    <w:docVar w:name="WAFER_20151207142708" w:val="RemoveTrackChanges"/>
    <w:docVar w:name="WAFER_20151207142708_GUID" w:val="e9768497-8c43-429a-8fc9-89c8af7579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3315</Words>
  <Characters>15681</Characters>
  <Application>Microsoft Office Word</Application>
  <DocSecurity>0</DocSecurity>
  <Lines>475</Lines>
  <Paragraphs>275</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18721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1978 - 01-c0-07</dc:title>
  <dc:subject/>
  <dc:creator/>
  <cp:keywords/>
  <dc:description/>
  <cp:lastModifiedBy>svcMRProcess</cp:lastModifiedBy>
  <cp:revision>4</cp:revision>
  <cp:lastPrinted>2002-02-27T23:55:00Z</cp:lastPrinted>
  <dcterms:created xsi:type="dcterms:W3CDTF">2015-12-08T13:16:00Z</dcterms:created>
  <dcterms:modified xsi:type="dcterms:W3CDTF">2015-12-08T13:16:00Z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467</vt:i4>
  </property>
  <property fmtid="{D5CDD505-2E9C-101B-9397-08002B2CF9AE}" pid="6" name="AsAtDate">
    <vt:lpwstr>01 Jul 2006</vt:lpwstr>
  </property>
  <property fmtid="{D5CDD505-2E9C-101B-9397-08002B2CF9AE}" pid="7" name="Suffix">
    <vt:lpwstr>01-c0-07</vt:lpwstr>
  </property>
</Properties>
</file>