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Act 1990</w:t>
      </w:r>
      <w:r>
        <w:fldChar w:fldCharType="end"/>
      </w:r>
    </w:p>
    <w:p>
      <w:pPr>
        <w:pStyle w:val="Arrangement"/>
      </w:pPr>
      <w:r>
        <w:t>CONTENTS</w:t>
      </w:r>
    </w:p>
    <w:p>
      <w:pPr>
        <w:pStyle w:val="TOC2"/>
        <w:tabs>
          <w:tab w:val="right" w:leader="dot" w:pos="7086"/>
        </w:tabs>
        <w:rPr>
          <w:b w:val="0"/>
          <w:noProof/>
          <w:sz w:val="24"/>
          <w:szCs w:val="24"/>
        </w:rPr>
      </w:pPr>
      <w:r>
        <w:fldChar w:fldCharType="begin"/>
      </w:r>
      <w:r>
        <w:instrText xml:space="preserve"> TOC \o "1</w:instrText>
      </w:r>
      <w:r>
        <w:noBreakHyphen/>
        <w:instrText>3" \t "Heading 5,4" \n 2</w:instrText>
      </w:r>
      <w:r>
        <w:noBreakHyphen/>
        <w:instrText>3 \t "yHeading 4,3,yHeading 5,4" \n 2</w:instrText>
      </w:r>
      <w:r>
        <w:noBreakHyphen/>
        <w:instrText xml:space="preserve">3 \* MERGEFORMAT </w:instrText>
      </w:r>
      <w:r>
        <w:fldChar w:fldCharType="separate"/>
      </w:r>
      <w:r>
        <w:rPr>
          <w:noProof/>
          <w:szCs w:val="30"/>
        </w:rPr>
        <w:t>Part 1 — Preliminary</w:t>
      </w:r>
    </w:p>
    <w:p>
      <w:pPr>
        <w:pStyle w:val="TOC4"/>
        <w:tabs>
          <w:tab w:val="left" w:pos="851"/>
        </w:tabs>
        <w:rPr>
          <w:b w:val="0"/>
          <w:noProof/>
          <w:sz w:val="24"/>
          <w:szCs w:val="24"/>
        </w:rPr>
      </w:pPr>
      <w:r>
        <w:rPr>
          <w:noProof/>
          <w:szCs w:val="24"/>
        </w:rPr>
        <w:t>1</w:t>
      </w:r>
      <w:r>
        <w:rPr>
          <w:noProof/>
          <w:snapToGrid w:val="0"/>
          <w:szCs w:val="24"/>
        </w:rPr>
        <w:t>.</w:t>
      </w:r>
      <w:r>
        <w:rPr>
          <w:b w:val="0"/>
          <w:noProof/>
          <w:sz w:val="24"/>
          <w:szCs w:val="24"/>
        </w:rPr>
        <w:tab/>
      </w:r>
      <w:r>
        <w:rPr>
          <w:noProof/>
          <w:snapToGrid w:val="0"/>
          <w:szCs w:val="24"/>
        </w:rPr>
        <w:t>Short title</w:t>
      </w:r>
      <w:r>
        <w:rPr>
          <w:noProof/>
        </w:rPr>
        <w:tab/>
      </w:r>
      <w:r>
        <w:rPr>
          <w:noProof/>
        </w:rPr>
        <w:fldChar w:fldCharType="begin"/>
      </w:r>
      <w:r>
        <w:rPr>
          <w:noProof/>
        </w:rPr>
        <w:instrText xml:space="preserve"> PAGEREF _Toc170184231 \h </w:instrText>
      </w:r>
      <w:r>
        <w:rPr>
          <w:noProof/>
        </w:rPr>
      </w:r>
      <w:r>
        <w:rPr>
          <w:noProof/>
        </w:rPr>
        <w:fldChar w:fldCharType="separate"/>
      </w:r>
      <w:r>
        <w:rPr>
          <w:noProof/>
        </w:rPr>
        <w:t>1</w:t>
      </w:r>
      <w:r>
        <w:rPr>
          <w:noProof/>
        </w:rPr>
        <w:fldChar w:fldCharType="end"/>
      </w:r>
    </w:p>
    <w:p>
      <w:pPr>
        <w:pStyle w:val="TOC4"/>
        <w:tabs>
          <w:tab w:val="left" w:pos="851"/>
        </w:tabs>
        <w:rPr>
          <w:b w:val="0"/>
          <w:noProof/>
          <w:sz w:val="24"/>
          <w:szCs w:val="24"/>
        </w:rPr>
      </w:pPr>
      <w:r>
        <w:rPr>
          <w:noProof/>
          <w:szCs w:val="24"/>
        </w:rPr>
        <w:t>2</w:t>
      </w:r>
      <w:r>
        <w:rPr>
          <w:noProof/>
          <w:snapToGrid w:val="0"/>
          <w:szCs w:val="24"/>
        </w:rPr>
        <w:t>.</w:t>
      </w:r>
      <w:r>
        <w:rPr>
          <w:b w:val="0"/>
          <w:noProof/>
          <w:sz w:val="24"/>
          <w:szCs w:val="24"/>
        </w:rPr>
        <w:tab/>
      </w:r>
      <w:r>
        <w:rPr>
          <w:noProof/>
          <w:snapToGrid w:val="0"/>
          <w:szCs w:val="24"/>
        </w:rPr>
        <w:t>Commencement</w:t>
      </w:r>
      <w:r>
        <w:rPr>
          <w:noProof/>
        </w:rPr>
        <w:tab/>
      </w:r>
      <w:r>
        <w:rPr>
          <w:noProof/>
        </w:rPr>
        <w:fldChar w:fldCharType="begin"/>
      </w:r>
      <w:r>
        <w:rPr>
          <w:noProof/>
        </w:rPr>
        <w:instrText xml:space="preserve"> PAGEREF _Toc170184232 \h </w:instrText>
      </w:r>
      <w:r>
        <w:rPr>
          <w:noProof/>
        </w:rPr>
      </w:r>
      <w:r>
        <w:rPr>
          <w:noProof/>
        </w:rPr>
        <w:fldChar w:fldCharType="separate"/>
      </w:r>
      <w:r>
        <w:rPr>
          <w:noProof/>
        </w:rPr>
        <w:t>1</w:t>
      </w:r>
      <w:r>
        <w:rPr>
          <w:noProof/>
        </w:rPr>
        <w:fldChar w:fldCharType="end"/>
      </w:r>
    </w:p>
    <w:p>
      <w:pPr>
        <w:pStyle w:val="TOC4"/>
        <w:tabs>
          <w:tab w:val="left" w:pos="851"/>
        </w:tabs>
        <w:rPr>
          <w:b w:val="0"/>
          <w:noProof/>
          <w:sz w:val="24"/>
          <w:szCs w:val="24"/>
        </w:rPr>
      </w:pPr>
      <w:r>
        <w:rPr>
          <w:noProof/>
          <w:szCs w:val="24"/>
        </w:rPr>
        <w:t>3</w:t>
      </w:r>
      <w:r>
        <w:rPr>
          <w:noProof/>
          <w:snapToGrid w:val="0"/>
          <w:szCs w:val="24"/>
        </w:rPr>
        <w:t>.</w:t>
      </w:r>
      <w:r>
        <w:rPr>
          <w:b w:val="0"/>
          <w:noProof/>
          <w:sz w:val="24"/>
          <w:szCs w:val="24"/>
        </w:rPr>
        <w:tab/>
      </w:r>
      <w:r>
        <w:rPr>
          <w:noProof/>
          <w:snapToGrid w:val="0"/>
          <w:szCs w:val="24"/>
        </w:rPr>
        <w:t>Interpretation</w:t>
      </w:r>
      <w:r>
        <w:rPr>
          <w:noProof/>
        </w:rPr>
        <w:tab/>
      </w:r>
      <w:r>
        <w:rPr>
          <w:noProof/>
        </w:rPr>
        <w:fldChar w:fldCharType="begin"/>
      </w:r>
      <w:r>
        <w:rPr>
          <w:noProof/>
        </w:rPr>
        <w:instrText xml:space="preserve"> PAGEREF _Toc170184233 \h </w:instrText>
      </w:r>
      <w:r>
        <w:rPr>
          <w:noProof/>
        </w:rPr>
      </w:r>
      <w:r>
        <w:rPr>
          <w:noProof/>
        </w:rPr>
        <w:fldChar w:fldCharType="separate"/>
      </w:r>
      <w:r>
        <w:rPr>
          <w:noProof/>
        </w:rPr>
        <w:t>1</w:t>
      </w:r>
      <w:r>
        <w:rPr>
          <w:noProof/>
        </w:rPr>
        <w:fldChar w:fldCharType="end"/>
      </w:r>
    </w:p>
    <w:p>
      <w:pPr>
        <w:pStyle w:val="TOC4"/>
        <w:tabs>
          <w:tab w:val="left" w:pos="851"/>
        </w:tabs>
        <w:rPr>
          <w:b w:val="0"/>
          <w:noProof/>
          <w:sz w:val="24"/>
          <w:szCs w:val="24"/>
        </w:rPr>
      </w:pPr>
      <w:r>
        <w:rPr>
          <w:noProof/>
          <w:szCs w:val="24"/>
        </w:rPr>
        <w:t>3A</w:t>
      </w:r>
      <w:r>
        <w:rPr>
          <w:noProof/>
          <w:snapToGrid w:val="0"/>
          <w:szCs w:val="24"/>
        </w:rPr>
        <w:t>.</w:t>
      </w:r>
      <w:r>
        <w:rPr>
          <w:b w:val="0"/>
          <w:noProof/>
          <w:sz w:val="24"/>
          <w:szCs w:val="24"/>
        </w:rPr>
        <w:tab/>
      </w:r>
      <w:r>
        <w:rPr>
          <w:noProof/>
          <w:snapToGrid w:val="0"/>
          <w:szCs w:val="24"/>
        </w:rPr>
        <w:t>Clarification of instructions on instant lottery tickets</w:t>
      </w:r>
      <w:r>
        <w:rPr>
          <w:noProof/>
        </w:rPr>
        <w:tab/>
      </w:r>
      <w:r>
        <w:rPr>
          <w:noProof/>
        </w:rPr>
        <w:fldChar w:fldCharType="begin"/>
      </w:r>
      <w:r>
        <w:rPr>
          <w:noProof/>
        </w:rPr>
        <w:instrText xml:space="preserve"> PAGEREF _Toc170184234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2 — Constitution and administration of Commission</w:t>
      </w:r>
    </w:p>
    <w:p>
      <w:pPr>
        <w:pStyle w:val="TOC4"/>
        <w:tabs>
          <w:tab w:val="left" w:pos="851"/>
        </w:tabs>
        <w:rPr>
          <w:b w:val="0"/>
          <w:noProof/>
          <w:sz w:val="24"/>
          <w:szCs w:val="24"/>
        </w:rPr>
      </w:pPr>
      <w:r>
        <w:rPr>
          <w:noProof/>
          <w:szCs w:val="24"/>
        </w:rPr>
        <w:t>4</w:t>
      </w:r>
      <w:r>
        <w:rPr>
          <w:noProof/>
          <w:snapToGrid w:val="0"/>
          <w:szCs w:val="24"/>
        </w:rPr>
        <w:t>.</w:t>
      </w:r>
      <w:r>
        <w:rPr>
          <w:b w:val="0"/>
          <w:noProof/>
          <w:sz w:val="24"/>
          <w:szCs w:val="24"/>
        </w:rPr>
        <w:tab/>
      </w:r>
      <w:r>
        <w:rPr>
          <w:noProof/>
          <w:snapToGrid w:val="0"/>
          <w:szCs w:val="24"/>
        </w:rPr>
        <w:t>Continuation of Commission</w:t>
      </w:r>
      <w:r>
        <w:rPr>
          <w:noProof/>
        </w:rPr>
        <w:tab/>
      </w:r>
      <w:r>
        <w:rPr>
          <w:noProof/>
        </w:rPr>
        <w:fldChar w:fldCharType="begin"/>
      </w:r>
      <w:r>
        <w:rPr>
          <w:noProof/>
        </w:rPr>
        <w:instrText xml:space="preserve"> PAGEREF _Toc170184236 \h </w:instrText>
      </w:r>
      <w:r>
        <w:rPr>
          <w:noProof/>
        </w:rPr>
      </w:r>
      <w:r>
        <w:rPr>
          <w:noProof/>
        </w:rPr>
        <w:fldChar w:fldCharType="separate"/>
      </w:r>
      <w:r>
        <w:rPr>
          <w:noProof/>
        </w:rPr>
        <w:t>5</w:t>
      </w:r>
      <w:r>
        <w:rPr>
          <w:noProof/>
        </w:rPr>
        <w:fldChar w:fldCharType="end"/>
      </w:r>
    </w:p>
    <w:p>
      <w:pPr>
        <w:pStyle w:val="TOC4"/>
        <w:tabs>
          <w:tab w:val="left" w:pos="851"/>
        </w:tabs>
        <w:rPr>
          <w:b w:val="0"/>
          <w:noProof/>
          <w:sz w:val="24"/>
          <w:szCs w:val="24"/>
        </w:rPr>
      </w:pPr>
      <w:r>
        <w:rPr>
          <w:noProof/>
          <w:szCs w:val="24"/>
        </w:rPr>
        <w:t>5</w:t>
      </w:r>
      <w:r>
        <w:rPr>
          <w:noProof/>
          <w:snapToGrid w:val="0"/>
          <w:szCs w:val="24"/>
        </w:rPr>
        <w:t>.</w:t>
      </w:r>
      <w:r>
        <w:rPr>
          <w:b w:val="0"/>
          <w:noProof/>
          <w:sz w:val="24"/>
          <w:szCs w:val="24"/>
        </w:rPr>
        <w:tab/>
      </w:r>
      <w:r>
        <w:rPr>
          <w:noProof/>
          <w:snapToGrid w:val="0"/>
          <w:szCs w:val="24"/>
        </w:rPr>
        <w:t>Composition of Commission</w:t>
      </w:r>
      <w:r>
        <w:rPr>
          <w:noProof/>
        </w:rPr>
        <w:tab/>
      </w:r>
      <w:r>
        <w:rPr>
          <w:noProof/>
        </w:rPr>
        <w:fldChar w:fldCharType="begin"/>
      </w:r>
      <w:r>
        <w:rPr>
          <w:noProof/>
        </w:rPr>
        <w:instrText xml:space="preserve"> PAGEREF _Toc170184237 \h </w:instrText>
      </w:r>
      <w:r>
        <w:rPr>
          <w:noProof/>
        </w:rPr>
      </w:r>
      <w:r>
        <w:rPr>
          <w:noProof/>
        </w:rPr>
        <w:fldChar w:fldCharType="separate"/>
      </w:r>
      <w:r>
        <w:rPr>
          <w:noProof/>
        </w:rPr>
        <w:t>5</w:t>
      </w:r>
      <w:r>
        <w:rPr>
          <w:noProof/>
        </w:rPr>
        <w:fldChar w:fldCharType="end"/>
      </w:r>
    </w:p>
    <w:p>
      <w:pPr>
        <w:pStyle w:val="TOC4"/>
        <w:tabs>
          <w:tab w:val="left" w:pos="851"/>
        </w:tabs>
        <w:rPr>
          <w:b w:val="0"/>
          <w:noProof/>
          <w:sz w:val="24"/>
          <w:szCs w:val="24"/>
        </w:rPr>
      </w:pPr>
      <w:r>
        <w:rPr>
          <w:noProof/>
          <w:szCs w:val="24"/>
        </w:rPr>
        <w:t>6</w:t>
      </w:r>
      <w:r>
        <w:rPr>
          <w:noProof/>
          <w:snapToGrid w:val="0"/>
          <w:szCs w:val="24"/>
        </w:rPr>
        <w:t>.</w:t>
      </w:r>
      <w:r>
        <w:rPr>
          <w:b w:val="0"/>
          <w:noProof/>
          <w:sz w:val="24"/>
          <w:szCs w:val="24"/>
        </w:rPr>
        <w:tab/>
      </w:r>
      <w:r>
        <w:rPr>
          <w:noProof/>
          <w:snapToGrid w:val="0"/>
          <w:szCs w:val="24"/>
        </w:rPr>
        <w:t>Functions and powers of Commission</w:t>
      </w:r>
      <w:r>
        <w:rPr>
          <w:noProof/>
        </w:rPr>
        <w:tab/>
      </w:r>
      <w:r>
        <w:rPr>
          <w:noProof/>
        </w:rPr>
        <w:fldChar w:fldCharType="begin"/>
      </w:r>
      <w:r>
        <w:rPr>
          <w:noProof/>
        </w:rPr>
        <w:instrText xml:space="preserve"> PAGEREF _Toc170184238 \h </w:instrText>
      </w:r>
      <w:r>
        <w:rPr>
          <w:noProof/>
        </w:rPr>
      </w:r>
      <w:r>
        <w:rPr>
          <w:noProof/>
        </w:rPr>
        <w:fldChar w:fldCharType="separate"/>
      </w:r>
      <w:r>
        <w:rPr>
          <w:noProof/>
        </w:rPr>
        <w:t>6</w:t>
      </w:r>
      <w:r>
        <w:rPr>
          <w:noProof/>
        </w:rPr>
        <w:fldChar w:fldCharType="end"/>
      </w:r>
    </w:p>
    <w:p>
      <w:pPr>
        <w:pStyle w:val="TOC4"/>
        <w:tabs>
          <w:tab w:val="left" w:pos="851"/>
        </w:tabs>
        <w:rPr>
          <w:b w:val="0"/>
          <w:noProof/>
          <w:sz w:val="24"/>
          <w:szCs w:val="24"/>
        </w:rPr>
      </w:pPr>
      <w:r>
        <w:rPr>
          <w:noProof/>
          <w:szCs w:val="24"/>
        </w:rPr>
        <w:t>7</w:t>
      </w:r>
      <w:r>
        <w:rPr>
          <w:noProof/>
          <w:snapToGrid w:val="0"/>
          <w:szCs w:val="24"/>
        </w:rPr>
        <w:t>.</w:t>
      </w:r>
      <w:r>
        <w:rPr>
          <w:b w:val="0"/>
          <w:noProof/>
          <w:sz w:val="24"/>
          <w:szCs w:val="24"/>
        </w:rPr>
        <w:tab/>
      </w:r>
      <w:r>
        <w:rPr>
          <w:noProof/>
          <w:snapToGrid w:val="0"/>
          <w:szCs w:val="24"/>
        </w:rPr>
        <w:t>Directions by the Minister</w:t>
      </w:r>
      <w:r>
        <w:rPr>
          <w:noProof/>
        </w:rPr>
        <w:tab/>
      </w:r>
      <w:r>
        <w:rPr>
          <w:noProof/>
        </w:rPr>
        <w:fldChar w:fldCharType="begin"/>
      </w:r>
      <w:r>
        <w:rPr>
          <w:noProof/>
        </w:rPr>
        <w:instrText xml:space="preserve"> PAGEREF _Toc170184239 \h </w:instrText>
      </w:r>
      <w:r>
        <w:rPr>
          <w:noProof/>
        </w:rPr>
      </w:r>
      <w:r>
        <w:rPr>
          <w:noProof/>
        </w:rPr>
        <w:fldChar w:fldCharType="separate"/>
      </w:r>
      <w:r>
        <w:rPr>
          <w:noProof/>
        </w:rPr>
        <w:t>6</w:t>
      </w:r>
      <w:r>
        <w:rPr>
          <w:noProof/>
        </w:rPr>
        <w:fldChar w:fldCharType="end"/>
      </w:r>
    </w:p>
    <w:p>
      <w:pPr>
        <w:pStyle w:val="TOC4"/>
        <w:tabs>
          <w:tab w:val="left" w:pos="851"/>
        </w:tabs>
        <w:rPr>
          <w:b w:val="0"/>
          <w:noProof/>
          <w:sz w:val="24"/>
          <w:szCs w:val="24"/>
        </w:rPr>
      </w:pPr>
      <w:r>
        <w:rPr>
          <w:noProof/>
          <w:szCs w:val="24"/>
        </w:rPr>
        <w:t>8</w:t>
      </w:r>
      <w:r>
        <w:rPr>
          <w:noProof/>
          <w:snapToGrid w:val="0"/>
          <w:szCs w:val="24"/>
        </w:rPr>
        <w:t>.</w:t>
      </w:r>
      <w:r>
        <w:rPr>
          <w:b w:val="0"/>
          <w:noProof/>
          <w:sz w:val="24"/>
          <w:szCs w:val="24"/>
        </w:rPr>
        <w:tab/>
      </w:r>
      <w:r>
        <w:rPr>
          <w:noProof/>
          <w:snapToGrid w:val="0"/>
          <w:szCs w:val="24"/>
        </w:rPr>
        <w:t>Commission trading name or symbol</w:t>
      </w:r>
      <w:r>
        <w:rPr>
          <w:noProof/>
        </w:rPr>
        <w:tab/>
      </w:r>
      <w:r>
        <w:rPr>
          <w:noProof/>
        </w:rPr>
        <w:fldChar w:fldCharType="begin"/>
      </w:r>
      <w:r>
        <w:rPr>
          <w:noProof/>
        </w:rPr>
        <w:instrText xml:space="preserve"> PAGEREF _Toc170184240 \h </w:instrText>
      </w:r>
      <w:r>
        <w:rPr>
          <w:noProof/>
        </w:rPr>
      </w:r>
      <w:r>
        <w:rPr>
          <w:noProof/>
        </w:rPr>
        <w:fldChar w:fldCharType="separate"/>
      </w:r>
      <w:r>
        <w:rPr>
          <w:noProof/>
        </w:rPr>
        <w:t>7</w:t>
      </w:r>
      <w:r>
        <w:rPr>
          <w:noProof/>
        </w:rPr>
        <w:fldChar w:fldCharType="end"/>
      </w:r>
    </w:p>
    <w:p>
      <w:pPr>
        <w:pStyle w:val="TOC4"/>
        <w:tabs>
          <w:tab w:val="left" w:pos="851"/>
        </w:tabs>
        <w:rPr>
          <w:b w:val="0"/>
          <w:noProof/>
          <w:sz w:val="24"/>
          <w:szCs w:val="24"/>
        </w:rPr>
      </w:pPr>
      <w:r>
        <w:rPr>
          <w:noProof/>
          <w:szCs w:val="24"/>
        </w:rPr>
        <w:t>9</w:t>
      </w:r>
      <w:r>
        <w:rPr>
          <w:noProof/>
          <w:snapToGrid w:val="0"/>
          <w:szCs w:val="24"/>
        </w:rPr>
        <w:t>.</w:t>
      </w:r>
      <w:r>
        <w:rPr>
          <w:b w:val="0"/>
          <w:noProof/>
          <w:sz w:val="24"/>
          <w:szCs w:val="24"/>
        </w:rPr>
        <w:tab/>
      </w:r>
      <w:r>
        <w:rPr>
          <w:noProof/>
          <w:snapToGrid w:val="0"/>
          <w:szCs w:val="24"/>
        </w:rPr>
        <w:t>Staff</w:t>
      </w:r>
      <w:r>
        <w:rPr>
          <w:noProof/>
        </w:rPr>
        <w:tab/>
      </w:r>
      <w:r>
        <w:rPr>
          <w:noProof/>
        </w:rPr>
        <w:fldChar w:fldCharType="begin"/>
      </w:r>
      <w:r>
        <w:rPr>
          <w:noProof/>
        </w:rPr>
        <w:instrText xml:space="preserve"> PAGEREF _Toc170184241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3 — Conduct of lotteries</w:t>
      </w:r>
    </w:p>
    <w:p>
      <w:pPr>
        <w:pStyle w:val="TOC4"/>
        <w:tabs>
          <w:tab w:val="left" w:pos="851"/>
        </w:tabs>
        <w:rPr>
          <w:b w:val="0"/>
          <w:noProof/>
          <w:sz w:val="24"/>
          <w:szCs w:val="24"/>
        </w:rPr>
      </w:pPr>
      <w:r>
        <w:rPr>
          <w:noProof/>
          <w:szCs w:val="24"/>
        </w:rPr>
        <w:t>10</w:t>
      </w:r>
      <w:r>
        <w:rPr>
          <w:noProof/>
          <w:snapToGrid w:val="0"/>
          <w:szCs w:val="24"/>
        </w:rPr>
        <w:t>.</w:t>
      </w:r>
      <w:r>
        <w:rPr>
          <w:b w:val="0"/>
          <w:noProof/>
          <w:sz w:val="24"/>
          <w:szCs w:val="24"/>
        </w:rPr>
        <w:tab/>
      </w:r>
      <w:r>
        <w:rPr>
          <w:noProof/>
          <w:snapToGrid w:val="0"/>
          <w:szCs w:val="24"/>
        </w:rPr>
        <w:t>Applications to conduct lotteries and games of lotto</w:t>
      </w:r>
      <w:r>
        <w:rPr>
          <w:noProof/>
        </w:rPr>
        <w:tab/>
      </w:r>
      <w:r>
        <w:rPr>
          <w:noProof/>
        </w:rPr>
        <w:fldChar w:fldCharType="begin"/>
      </w:r>
      <w:r>
        <w:rPr>
          <w:noProof/>
        </w:rPr>
        <w:instrText xml:space="preserve"> PAGEREF _Toc170184243 \h </w:instrText>
      </w:r>
      <w:r>
        <w:rPr>
          <w:noProof/>
        </w:rPr>
      </w:r>
      <w:r>
        <w:rPr>
          <w:noProof/>
        </w:rPr>
        <w:fldChar w:fldCharType="separate"/>
      </w:r>
      <w:r>
        <w:rPr>
          <w:noProof/>
        </w:rPr>
        <w:t>9</w:t>
      </w:r>
      <w:r>
        <w:rPr>
          <w:noProof/>
        </w:rPr>
        <w:fldChar w:fldCharType="end"/>
      </w:r>
    </w:p>
    <w:p>
      <w:pPr>
        <w:pStyle w:val="TOC4"/>
        <w:tabs>
          <w:tab w:val="left" w:pos="851"/>
        </w:tabs>
        <w:rPr>
          <w:b w:val="0"/>
          <w:noProof/>
          <w:sz w:val="24"/>
          <w:szCs w:val="24"/>
        </w:rPr>
      </w:pPr>
      <w:r>
        <w:rPr>
          <w:noProof/>
          <w:szCs w:val="24"/>
        </w:rPr>
        <w:t>12</w:t>
      </w:r>
      <w:r>
        <w:rPr>
          <w:noProof/>
          <w:snapToGrid w:val="0"/>
          <w:szCs w:val="24"/>
        </w:rPr>
        <w:t>.</w:t>
      </w:r>
      <w:r>
        <w:rPr>
          <w:b w:val="0"/>
          <w:noProof/>
          <w:sz w:val="24"/>
          <w:szCs w:val="24"/>
        </w:rPr>
        <w:tab/>
      </w:r>
      <w:r>
        <w:rPr>
          <w:noProof/>
          <w:snapToGrid w:val="0"/>
          <w:szCs w:val="24"/>
        </w:rPr>
        <w:t>Provisions relating to lotteries conducted by Commission</w:t>
      </w:r>
      <w:r>
        <w:rPr>
          <w:noProof/>
        </w:rPr>
        <w:tab/>
      </w:r>
      <w:r>
        <w:rPr>
          <w:noProof/>
        </w:rPr>
        <w:fldChar w:fldCharType="begin"/>
      </w:r>
      <w:r>
        <w:rPr>
          <w:noProof/>
        </w:rPr>
        <w:instrText xml:space="preserve"> PAGEREF _Toc170184244 \h </w:instrText>
      </w:r>
      <w:r>
        <w:rPr>
          <w:noProof/>
        </w:rPr>
      </w:r>
      <w:r>
        <w:rPr>
          <w:noProof/>
        </w:rPr>
        <w:fldChar w:fldCharType="separate"/>
      </w:r>
      <w:r>
        <w:rPr>
          <w:noProof/>
        </w:rPr>
        <w:t>10</w:t>
      </w:r>
      <w:r>
        <w:rPr>
          <w:noProof/>
        </w:rPr>
        <w:fldChar w:fldCharType="end"/>
      </w:r>
    </w:p>
    <w:p>
      <w:pPr>
        <w:pStyle w:val="TOC4"/>
        <w:tabs>
          <w:tab w:val="left" w:pos="851"/>
        </w:tabs>
        <w:rPr>
          <w:b w:val="0"/>
          <w:noProof/>
          <w:sz w:val="24"/>
          <w:szCs w:val="24"/>
        </w:rPr>
      </w:pPr>
      <w:r>
        <w:rPr>
          <w:noProof/>
          <w:szCs w:val="24"/>
        </w:rPr>
        <w:t>13</w:t>
      </w:r>
      <w:r>
        <w:rPr>
          <w:noProof/>
          <w:snapToGrid w:val="0"/>
          <w:szCs w:val="24"/>
        </w:rPr>
        <w:t>.</w:t>
      </w:r>
      <w:r>
        <w:rPr>
          <w:b w:val="0"/>
          <w:noProof/>
          <w:sz w:val="24"/>
          <w:szCs w:val="24"/>
        </w:rPr>
        <w:tab/>
      </w:r>
      <w:r>
        <w:rPr>
          <w:noProof/>
          <w:snapToGrid w:val="0"/>
          <w:szCs w:val="24"/>
        </w:rPr>
        <w:t>Duties of Commission in respect of lotteries, games of lotto and soccer football pools</w:t>
      </w:r>
      <w:r>
        <w:rPr>
          <w:noProof/>
        </w:rPr>
        <w:tab/>
      </w:r>
      <w:r>
        <w:rPr>
          <w:noProof/>
        </w:rPr>
        <w:fldChar w:fldCharType="begin"/>
      </w:r>
      <w:r>
        <w:rPr>
          <w:noProof/>
        </w:rPr>
        <w:instrText xml:space="preserve"> PAGEREF _Toc170184245 \h </w:instrText>
      </w:r>
      <w:r>
        <w:rPr>
          <w:noProof/>
        </w:rPr>
      </w:r>
      <w:r>
        <w:rPr>
          <w:noProof/>
        </w:rPr>
        <w:fldChar w:fldCharType="separate"/>
      </w:r>
      <w:r>
        <w:rPr>
          <w:noProof/>
        </w:rPr>
        <w:t>10</w:t>
      </w:r>
      <w:r>
        <w:rPr>
          <w:noProof/>
        </w:rPr>
        <w:fldChar w:fldCharType="end"/>
      </w:r>
    </w:p>
    <w:p>
      <w:pPr>
        <w:pStyle w:val="TOC4"/>
        <w:tabs>
          <w:tab w:val="left" w:pos="851"/>
        </w:tabs>
        <w:rPr>
          <w:b w:val="0"/>
          <w:noProof/>
          <w:sz w:val="24"/>
          <w:szCs w:val="24"/>
        </w:rPr>
      </w:pPr>
      <w:r>
        <w:rPr>
          <w:noProof/>
          <w:szCs w:val="24"/>
        </w:rPr>
        <w:t>14</w:t>
      </w:r>
      <w:r>
        <w:rPr>
          <w:noProof/>
          <w:snapToGrid w:val="0"/>
          <w:szCs w:val="24"/>
        </w:rPr>
        <w:t>.</w:t>
      </w:r>
      <w:r>
        <w:rPr>
          <w:b w:val="0"/>
          <w:noProof/>
          <w:sz w:val="24"/>
          <w:szCs w:val="24"/>
        </w:rPr>
        <w:tab/>
      </w:r>
      <w:r>
        <w:rPr>
          <w:noProof/>
          <w:snapToGrid w:val="0"/>
          <w:szCs w:val="24"/>
        </w:rPr>
        <w:t>Prizes</w:t>
      </w:r>
      <w:r>
        <w:rPr>
          <w:noProof/>
        </w:rPr>
        <w:tab/>
      </w:r>
      <w:r>
        <w:rPr>
          <w:noProof/>
        </w:rPr>
        <w:fldChar w:fldCharType="begin"/>
      </w:r>
      <w:r>
        <w:rPr>
          <w:noProof/>
        </w:rPr>
        <w:instrText xml:space="preserve"> PAGEREF _Toc170184246 \h </w:instrText>
      </w:r>
      <w:r>
        <w:rPr>
          <w:noProof/>
        </w:rPr>
      </w:r>
      <w:r>
        <w:rPr>
          <w:noProof/>
        </w:rPr>
        <w:fldChar w:fldCharType="separate"/>
      </w:r>
      <w:r>
        <w:rPr>
          <w:noProof/>
        </w:rPr>
        <w:t>10</w:t>
      </w:r>
      <w:r>
        <w:rPr>
          <w:noProof/>
        </w:rPr>
        <w:fldChar w:fldCharType="end"/>
      </w:r>
    </w:p>
    <w:p>
      <w:pPr>
        <w:pStyle w:val="TOC4"/>
        <w:tabs>
          <w:tab w:val="left" w:pos="851"/>
        </w:tabs>
        <w:rPr>
          <w:b w:val="0"/>
          <w:noProof/>
          <w:sz w:val="24"/>
          <w:szCs w:val="24"/>
        </w:rPr>
      </w:pPr>
      <w:r>
        <w:rPr>
          <w:noProof/>
          <w:szCs w:val="24"/>
        </w:rPr>
        <w:t>15</w:t>
      </w:r>
      <w:r>
        <w:rPr>
          <w:noProof/>
          <w:snapToGrid w:val="0"/>
          <w:szCs w:val="24"/>
        </w:rPr>
        <w:t>.</w:t>
      </w:r>
      <w:r>
        <w:rPr>
          <w:b w:val="0"/>
          <w:noProof/>
          <w:sz w:val="24"/>
          <w:szCs w:val="24"/>
        </w:rPr>
        <w:tab/>
      </w:r>
      <w:r>
        <w:rPr>
          <w:noProof/>
          <w:snapToGrid w:val="0"/>
          <w:szCs w:val="24"/>
        </w:rPr>
        <w:t>Payment of prizes</w:t>
      </w:r>
      <w:r>
        <w:rPr>
          <w:noProof/>
        </w:rPr>
        <w:tab/>
      </w:r>
      <w:r>
        <w:rPr>
          <w:noProof/>
        </w:rPr>
        <w:fldChar w:fldCharType="begin"/>
      </w:r>
      <w:r>
        <w:rPr>
          <w:noProof/>
        </w:rPr>
        <w:instrText xml:space="preserve"> PAGEREF _Toc170184247 \h </w:instrText>
      </w:r>
      <w:r>
        <w:rPr>
          <w:noProof/>
        </w:rPr>
      </w:r>
      <w:r>
        <w:rPr>
          <w:noProof/>
        </w:rPr>
        <w:fldChar w:fldCharType="separate"/>
      </w:r>
      <w:r>
        <w:rPr>
          <w:noProof/>
        </w:rPr>
        <w:t>10</w:t>
      </w:r>
      <w:r>
        <w:rPr>
          <w:noProof/>
        </w:rPr>
        <w:fldChar w:fldCharType="end"/>
      </w:r>
    </w:p>
    <w:p>
      <w:pPr>
        <w:pStyle w:val="TOC4"/>
        <w:tabs>
          <w:tab w:val="left" w:pos="851"/>
        </w:tabs>
        <w:rPr>
          <w:b w:val="0"/>
          <w:noProof/>
          <w:sz w:val="24"/>
          <w:szCs w:val="24"/>
        </w:rPr>
      </w:pPr>
      <w:r>
        <w:rPr>
          <w:noProof/>
          <w:szCs w:val="24"/>
        </w:rPr>
        <w:t>16</w:t>
      </w:r>
      <w:r>
        <w:rPr>
          <w:noProof/>
          <w:snapToGrid w:val="0"/>
          <w:szCs w:val="24"/>
        </w:rPr>
        <w:t>.</w:t>
      </w:r>
      <w:r>
        <w:rPr>
          <w:b w:val="0"/>
          <w:noProof/>
          <w:sz w:val="24"/>
          <w:szCs w:val="24"/>
        </w:rPr>
        <w:tab/>
      </w:r>
      <w:r>
        <w:rPr>
          <w:noProof/>
          <w:snapToGrid w:val="0"/>
          <w:szCs w:val="24"/>
        </w:rPr>
        <w:t>Unclaimed prizes</w:t>
      </w:r>
      <w:r>
        <w:rPr>
          <w:noProof/>
        </w:rPr>
        <w:tab/>
      </w:r>
      <w:r>
        <w:rPr>
          <w:noProof/>
        </w:rPr>
        <w:fldChar w:fldCharType="begin"/>
      </w:r>
      <w:r>
        <w:rPr>
          <w:noProof/>
        </w:rPr>
        <w:instrText xml:space="preserve"> PAGEREF _Toc170184248 \h </w:instrText>
      </w:r>
      <w:r>
        <w:rPr>
          <w:noProof/>
        </w:rPr>
      </w:r>
      <w:r>
        <w:rPr>
          <w:noProof/>
        </w:rPr>
        <w:fldChar w:fldCharType="separate"/>
      </w:r>
      <w:r>
        <w:rPr>
          <w:noProof/>
        </w:rPr>
        <w:t>11</w:t>
      </w:r>
      <w:r>
        <w:rPr>
          <w:noProof/>
        </w:rPr>
        <w:fldChar w:fldCharType="end"/>
      </w:r>
    </w:p>
    <w:p>
      <w:pPr>
        <w:pStyle w:val="TOC4"/>
        <w:tabs>
          <w:tab w:val="left" w:pos="851"/>
        </w:tabs>
        <w:rPr>
          <w:b w:val="0"/>
          <w:noProof/>
          <w:sz w:val="24"/>
          <w:szCs w:val="24"/>
        </w:rPr>
      </w:pPr>
      <w:r>
        <w:rPr>
          <w:noProof/>
          <w:szCs w:val="24"/>
        </w:rPr>
        <w:lastRenderedPageBreak/>
        <w:t>17</w:t>
      </w:r>
      <w:r>
        <w:rPr>
          <w:noProof/>
          <w:snapToGrid w:val="0"/>
          <w:szCs w:val="24"/>
        </w:rPr>
        <w:t>.</w:t>
      </w:r>
      <w:r>
        <w:rPr>
          <w:b w:val="0"/>
          <w:noProof/>
          <w:sz w:val="24"/>
          <w:szCs w:val="24"/>
        </w:rPr>
        <w:tab/>
      </w:r>
      <w:r>
        <w:rPr>
          <w:noProof/>
          <w:snapToGrid w:val="0"/>
          <w:szCs w:val="24"/>
        </w:rPr>
        <w:t>Requirements applicable to lotteries conducted by Commission</w:t>
      </w:r>
      <w:r>
        <w:rPr>
          <w:noProof/>
        </w:rPr>
        <w:tab/>
      </w:r>
      <w:r>
        <w:rPr>
          <w:noProof/>
        </w:rPr>
        <w:fldChar w:fldCharType="begin"/>
      </w:r>
      <w:r>
        <w:rPr>
          <w:noProof/>
        </w:rPr>
        <w:instrText xml:space="preserve"> PAGEREF _Toc170184249 \h </w:instrText>
      </w:r>
      <w:r>
        <w:rPr>
          <w:noProof/>
        </w:rPr>
      </w:r>
      <w:r>
        <w:rPr>
          <w:noProof/>
        </w:rPr>
        <w:fldChar w:fldCharType="separate"/>
      </w:r>
      <w:r>
        <w:rPr>
          <w:noProof/>
        </w:rPr>
        <w:t>12</w:t>
      </w:r>
      <w:r>
        <w:rPr>
          <w:noProof/>
        </w:rPr>
        <w:fldChar w:fldCharType="end"/>
      </w:r>
    </w:p>
    <w:p>
      <w:pPr>
        <w:pStyle w:val="TOC4"/>
        <w:tabs>
          <w:tab w:val="left" w:pos="851"/>
        </w:tabs>
        <w:rPr>
          <w:b w:val="0"/>
          <w:noProof/>
          <w:sz w:val="24"/>
          <w:szCs w:val="24"/>
        </w:rPr>
      </w:pPr>
      <w:r>
        <w:rPr>
          <w:noProof/>
          <w:szCs w:val="24"/>
        </w:rPr>
        <w:t>18.</w:t>
      </w:r>
      <w:r>
        <w:rPr>
          <w:b w:val="0"/>
          <w:noProof/>
          <w:sz w:val="24"/>
          <w:szCs w:val="24"/>
        </w:rPr>
        <w:tab/>
      </w:r>
      <w:r>
        <w:rPr>
          <w:noProof/>
          <w:szCs w:val="24"/>
        </w:rPr>
        <w:t>Participants to be 16 years or older</w:t>
      </w:r>
      <w:r>
        <w:rPr>
          <w:noProof/>
        </w:rPr>
        <w:tab/>
      </w:r>
      <w:r>
        <w:rPr>
          <w:noProof/>
        </w:rPr>
        <w:fldChar w:fldCharType="begin"/>
      </w:r>
      <w:r>
        <w:rPr>
          <w:noProof/>
        </w:rPr>
        <w:instrText xml:space="preserve"> PAGEREF _Toc170184250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4 — Financial provisions</w:t>
      </w:r>
    </w:p>
    <w:p>
      <w:pPr>
        <w:pStyle w:val="TOC4"/>
        <w:tabs>
          <w:tab w:val="left" w:pos="851"/>
        </w:tabs>
        <w:rPr>
          <w:b w:val="0"/>
          <w:noProof/>
          <w:sz w:val="24"/>
          <w:szCs w:val="24"/>
        </w:rPr>
      </w:pPr>
      <w:r>
        <w:rPr>
          <w:noProof/>
          <w:szCs w:val="24"/>
        </w:rPr>
        <w:t>19</w:t>
      </w:r>
      <w:r>
        <w:rPr>
          <w:noProof/>
          <w:snapToGrid w:val="0"/>
          <w:szCs w:val="24"/>
        </w:rPr>
        <w:t>.</w:t>
      </w:r>
      <w:r>
        <w:rPr>
          <w:b w:val="0"/>
          <w:noProof/>
          <w:sz w:val="24"/>
          <w:szCs w:val="24"/>
        </w:rPr>
        <w:tab/>
      </w:r>
      <w:r>
        <w:rPr>
          <w:noProof/>
          <w:snapToGrid w:val="0"/>
          <w:szCs w:val="24"/>
        </w:rPr>
        <w:t>Interpretation</w:t>
      </w:r>
      <w:r>
        <w:rPr>
          <w:noProof/>
        </w:rPr>
        <w:tab/>
      </w:r>
      <w:r>
        <w:rPr>
          <w:noProof/>
        </w:rPr>
        <w:fldChar w:fldCharType="begin"/>
      </w:r>
      <w:r>
        <w:rPr>
          <w:noProof/>
        </w:rPr>
        <w:instrText xml:space="preserve"> PAGEREF _Toc170184252 \h </w:instrText>
      </w:r>
      <w:r>
        <w:rPr>
          <w:noProof/>
        </w:rPr>
      </w:r>
      <w:r>
        <w:rPr>
          <w:noProof/>
        </w:rPr>
        <w:fldChar w:fldCharType="separate"/>
      </w:r>
      <w:r>
        <w:rPr>
          <w:noProof/>
        </w:rPr>
        <w:t>13</w:t>
      </w:r>
      <w:r>
        <w:rPr>
          <w:noProof/>
        </w:rPr>
        <w:fldChar w:fldCharType="end"/>
      </w:r>
    </w:p>
    <w:p>
      <w:pPr>
        <w:pStyle w:val="TOC4"/>
        <w:tabs>
          <w:tab w:val="left" w:pos="851"/>
        </w:tabs>
        <w:rPr>
          <w:b w:val="0"/>
          <w:noProof/>
          <w:sz w:val="24"/>
          <w:szCs w:val="24"/>
        </w:rPr>
      </w:pPr>
      <w:r>
        <w:rPr>
          <w:noProof/>
          <w:szCs w:val="24"/>
        </w:rPr>
        <w:t>20</w:t>
      </w:r>
      <w:r>
        <w:rPr>
          <w:noProof/>
          <w:snapToGrid w:val="0"/>
          <w:szCs w:val="24"/>
        </w:rPr>
        <w:t>.</w:t>
      </w:r>
      <w:r>
        <w:rPr>
          <w:b w:val="0"/>
          <w:noProof/>
          <w:sz w:val="24"/>
          <w:szCs w:val="24"/>
        </w:rPr>
        <w:tab/>
      </w:r>
      <w:r>
        <w:rPr>
          <w:noProof/>
          <w:snapToGrid w:val="0"/>
          <w:szCs w:val="24"/>
        </w:rPr>
        <w:t>Resources of Commission</w:t>
      </w:r>
      <w:r>
        <w:rPr>
          <w:noProof/>
        </w:rPr>
        <w:tab/>
      </w:r>
      <w:r>
        <w:rPr>
          <w:noProof/>
        </w:rPr>
        <w:fldChar w:fldCharType="begin"/>
      </w:r>
      <w:r>
        <w:rPr>
          <w:noProof/>
        </w:rPr>
        <w:instrText xml:space="preserve"> PAGEREF _Toc170184253 \h </w:instrText>
      </w:r>
      <w:r>
        <w:rPr>
          <w:noProof/>
        </w:rPr>
      </w:r>
      <w:r>
        <w:rPr>
          <w:noProof/>
        </w:rPr>
        <w:fldChar w:fldCharType="separate"/>
      </w:r>
      <w:r>
        <w:rPr>
          <w:noProof/>
        </w:rPr>
        <w:t>13</w:t>
      </w:r>
      <w:r>
        <w:rPr>
          <w:noProof/>
        </w:rPr>
        <w:fldChar w:fldCharType="end"/>
      </w:r>
    </w:p>
    <w:p>
      <w:pPr>
        <w:pStyle w:val="TOC4"/>
        <w:tabs>
          <w:tab w:val="left" w:pos="851"/>
        </w:tabs>
        <w:rPr>
          <w:b w:val="0"/>
          <w:noProof/>
          <w:sz w:val="24"/>
          <w:szCs w:val="24"/>
        </w:rPr>
      </w:pPr>
      <w:r>
        <w:rPr>
          <w:noProof/>
          <w:szCs w:val="24"/>
        </w:rPr>
        <w:t>21</w:t>
      </w:r>
      <w:r>
        <w:rPr>
          <w:noProof/>
          <w:snapToGrid w:val="0"/>
          <w:szCs w:val="24"/>
        </w:rPr>
        <w:t>.</w:t>
      </w:r>
      <w:r>
        <w:rPr>
          <w:b w:val="0"/>
          <w:noProof/>
          <w:sz w:val="24"/>
          <w:szCs w:val="24"/>
        </w:rPr>
        <w:tab/>
      </w:r>
      <w:r>
        <w:rPr>
          <w:noProof/>
          <w:snapToGrid w:val="0"/>
          <w:szCs w:val="24"/>
        </w:rPr>
        <w:t>Temporary investment of moneys</w:t>
      </w:r>
      <w:r>
        <w:rPr>
          <w:noProof/>
        </w:rPr>
        <w:tab/>
      </w:r>
      <w:r>
        <w:rPr>
          <w:noProof/>
        </w:rPr>
        <w:fldChar w:fldCharType="begin"/>
      </w:r>
      <w:r>
        <w:rPr>
          <w:noProof/>
        </w:rPr>
        <w:instrText xml:space="preserve"> PAGEREF _Toc170184254 \h </w:instrText>
      </w:r>
      <w:r>
        <w:rPr>
          <w:noProof/>
        </w:rPr>
      </w:r>
      <w:r>
        <w:rPr>
          <w:noProof/>
        </w:rPr>
        <w:fldChar w:fldCharType="separate"/>
      </w:r>
      <w:r>
        <w:rPr>
          <w:noProof/>
        </w:rPr>
        <w:t>14</w:t>
      </w:r>
      <w:r>
        <w:rPr>
          <w:noProof/>
        </w:rPr>
        <w:fldChar w:fldCharType="end"/>
      </w:r>
    </w:p>
    <w:p>
      <w:pPr>
        <w:pStyle w:val="TOC4"/>
        <w:tabs>
          <w:tab w:val="left" w:pos="851"/>
        </w:tabs>
        <w:rPr>
          <w:b w:val="0"/>
          <w:noProof/>
          <w:sz w:val="24"/>
          <w:szCs w:val="24"/>
        </w:rPr>
      </w:pPr>
      <w:r>
        <w:rPr>
          <w:noProof/>
          <w:szCs w:val="24"/>
        </w:rPr>
        <w:t>22</w:t>
      </w:r>
      <w:r>
        <w:rPr>
          <w:noProof/>
          <w:snapToGrid w:val="0"/>
          <w:szCs w:val="24"/>
        </w:rPr>
        <w:t>.</w:t>
      </w:r>
      <w:r>
        <w:rPr>
          <w:b w:val="0"/>
          <w:noProof/>
          <w:sz w:val="24"/>
          <w:szCs w:val="24"/>
        </w:rPr>
        <w:tab/>
      </w:r>
      <w:r>
        <w:rPr>
          <w:noProof/>
          <w:snapToGrid w:val="0"/>
          <w:szCs w:val="24"/>
        </w:rPr>
        <w:t>Distribution of lotteries and lotto moneys</w:t>
      </w:r>
      <w:r>
        <w:rPr>
          <w:noProof/>
        </w:rPr>
        <w:tab/>
      </w:r>
      <w:r>
        <w:rPr>
          <w:noProof/>
        </w:rPr>
        <w:fldChar w:fldCharType="begin"/>
      </w:r>
      <w:r>
        <w:rPr>
          <w:noProof/>
        </w:rPr>
        <w:instrText xml:space="preserve"> PAGEREF _Toc170184255 \h </w:instrText>
      </w:r>
      <w:r>
        <w:rPr>
          <w:noProof/>
        </w:rPr>
      </w:r>
      <w:r>
        <w:rPr>
          <w:noProof/>
        </w:rPr>
        <w:fldChar w:fldCharType="separate"/>
      </w:r>
      <w:r>
        <w:rPr>
          <w:noProof/>
        </w:rPr>
        <w:t>15</w:t>
      </w:r>
      <w:r>
        <w:rPr>
          <w:noProof/>
        </w:rPr>
        <w:fldChar w:fldCharType="end"/>
      </w:r>
    </w:p>
    <w:p>
      <w:pPr>
        <w:pStyle w:val="TOC4"/>
        <w:tabs>
          <w:tab w:val="left" w:pos="851"/>
        </w:tabs>
        <w:rPr>
          <w:b w:val="0"/>
          <w:noProof/>
          <w:sz w:val="24"/>
          <w:szCs w:val="24"/>
        </w:rPr>
      </w:pPr>
      <w:r>
        <w:rPr>
          <w:noProof/>
          <w:szCs w:val="24"/>
        </w:rPr>
        <w:t>24</w:t>
      </w:r>
      <w:r>
        <w:rPr>
          <w:noProof/>
          <w:snapToGrid w:val="0"/>
          <w:szCs w:val="24"/>
        </w:rPr>
        <w:t>.</w:t>
      </w:r>
      <w:r>
        <w:rPr>
          <w:b w:val="0"/>
          <w:noProof/>
          <w:sz w:val="24"/>
          <w:szCs w:val="24"/>
        </w:rPr>
        <w:tab/>
      </w:r>
      <w:r>
        <w:rPr>
          <w:noProof/>
          <w:snapToGrid w:val="0"/>
          <w:szCs w:val="24"/>
        </w:rPr>
        <w:t>Distribution of residual moneys</w:t>
      </w:r>
      <w:r>
        <w:rPr>
          <w:noProof/>
        </w:rPr>
        <w:tab/>
      </w:r>
      <w:r>
        <w:rPr>
          <w:noProof/>
        </w:rPr>
        <w:fldChar w:fldCharType="begin"/>
      </w:r>
      <w:r>
        <w:rPr>
          <w:noProof/>
        </w:rPr>
        <w:instrText xml:space="preserve"> PAGEREF _Toc170184256 \h </w:instrText>
      </w:r>
      <w:r>
        <w:rPr>
          <w:noProof/>
        </w:rPr>
      </w:r>
      <w:r>
        <w:rPr>
          <w:noProof/>
        </w:rPr>
        <w:fldChar w:fldCharType="separate"/>
      </w:r>
      <w:r>
        <w:rPr>
          <w:noProof/>
        </w:rPr>
        <w:t>19</w:t>
      </w:r>
      <w:r>
        <w:rPr>
          <w:noProof/>
        </w:rPr>
        <w:fldChar w:fldCharType="end"/>
      </w:r>
    </w:p>
    <w:p>
      <w:pPr>
        <w:pStyle w:val="TOC4"/>
        <w:tabs>
          <w:tab w:val="left" w:pos="851"/>
        </w:tabs>
        <w:rPr>
          <w:b w:val="0"/>
          <w:noProof/>
          <w:sz w:val="24"/>
          <w:szCs w:val="24"/>
        </w:rPr>
      </w:pPr>
      <w:r>
        <w:rPr>
          <w:noProof/>
          <w:szCs w:val="24"/>
        </w:rPr>
        <w:t>25</w:t>
      </w:r>
      <w:r>
        <w:rPr>
          <w:noProof/>
          <w:snapToGrid w:val="0"/>
          <w:szCs w:val="24"/>
        </w:rPr>
        <w:t>.</w:t>
      </w:r>
      <w:r>
        <w:rPr>
          <w:b w:val="0"/>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_Toc170184257 \h </w:instrText>
      </w:r>
      <w:r>
        <w:rPr>
          <w:noProof/>
        </w:rPr>
      </w:r>
      <w:r>
        <w:rPr>
          <w:noProof/>
        </w:rPr>
        <w:fldChar w:fldCharType="separate"/>
      </w:r>
      <w:r>
        <w:rPr>
          <w:noProof/>
        </w:rPr>
        <w:t>19</w:t>
      </w:r>
      <w:r>
        <w:rPr>
          <w:noProof/>
        </w:rPr>
        <w:fldChar w:fldCharType="end"/>
      </w:r>
    </w:p>
    <w:p>
      <w:pPr>
        <w:pStyle w:val="TOC4"/>
        <w:tabs>
          <w:tab w:val="left" w:pos="851"/>
        </w:tabs>
        <w:rPr>
          <w:b w:val="0"/>
          <w:noProof/>
          <w:sz w:val="24"/>
          <w:szCs w:val="24"/>
        </w:rPr>
      </w:pPr>
      <w:r>
        <w:rPr>
          <w:noProof/>
          <w:szCs w:val="24"/>
        </w:rPr>
        <w:t>26</w:t>
      </w:r>
      <w:r>
        <w:rPr>
          <w:noProof/>
          <w:snapToGrid w:val="0"/>
          <w:szCs w:val="24"/>
        </w:rPr>
        <w:t>.</w:t>
      </w:r>
      <w:r>
        <w:rPr>
          <w:b w:val="0"/>
          <w:noProof/>
          <w:sz w:val="24"/>
          <w:szCs w:val="24"/>
        </w:rPr>
        <w:tab/>
      </w:r>
      <w:r>
        <w:rPr>
          <w:noProof/>
          <w:snapToGrid w:val="0"/>
          <w:szCs w:val="24"/>
        </w:rPr>
        <w:t>Information</w:t>
      </w:r>
      <w:r>
        <w:rPr>
          <w:noProof/>
        </w:rPr>
        <w:tab/>
      </w:r>
      <w:r>
        <w:rPr>
          <w:noProof/>
        </w:rPr>
        <w:fldChar w:fldCharType="begin"/>
      </w:r>
      <w:r>
        <w:rPr>
          <w:noProof/>
        </w:rPr>
        <w:instrText xml:space="preserve"> PAGEREF _Toc170184258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5 — Miscellaneous</w:t>
      </w:r>
    </w:p>
    <w:p>
      <w:pPr>
        <w:pStyle w:val="TOC4"/>
        <w:tabs>
          <w:tab w:val="left" w:pos="851"/>
        </w:tabs>
        <w:rPr>
          <w:b w:val="0"/>
          <w:noProof/>
          <w:sz w:val="24"/>
          <w:szCs w:val="24"/>
        </w:rPr>
      </w:pPr>
      <w:r>
        <w:rPr>
          <w:noProof/>
          <w:szCs w:val="24"/>
        </w:rPr>
        <w:t>27</w:t>
      </w:r>
      <w:r>
        <w:rPr>
          <w:noProof/>
          <w:snapToGrid w:val="0"/>
          <w:szCs w:val="24"/>
        </w:rPr>
        <w:t>.</w:t>
      </w:r>
      <w:r>
        <w:rPr>
          <w:b w:val="0"/>
          <w:noProof/>
          <w:sz w:val="24"/>
          <w:szCs w:val="24"/>
        </w:rPr>
        <w:tab/>
      </w:r>
      <w:r>
        <w:rPr>
          <w:noProof/>
          <w:snapToGrid w:val="0"/>
          <w:szCs w:val="24"/>
        </w:rPr>
        <w:t>Offences</w:t>
      </w:r>
      <w:r>
        <w:rPr>
          <w:noProof/>
        </w:rPr>
        <w:tab/>
      </w:r>
      <w:r>
        <w:rPr>
          <w:noProof/>
        </w:rPr>
        <w:fldChar w:fldCharType="begin"/>
      </w:r>
      <w:r>
        <w:rPr>
          <w:noProof/>
        </w:rPr>
        <w:instrText xml:space="preserve"> PAGEREF _Toc170184260 \h </w:instrText>
      </w:r>
      <w:r>
        <w:rPr>
          <w:noProof/>
        </w:rPr>
      </w:r>
      <w:r>
        <w:rPr>
          <w:noProof/>
        </w:rPr>
        <w:fldChar w:fldCharType="separate"/>
      </w:r>
      <w:r>
        <w:rPr>
          <w:noProof/>
        </w:rPr>
        <w:t>22</w:t>
      </w:r>
      <w:r>
        <w:rPr>
          <w:noProof/>
        </w:rPr>
        <w:fldChar w:fldCharType="end"/>
      </w:r>
    </w:p>
    <w:p>
      <w:pPr>
        <w:pStyle w:val="TOC4"/>
        <w:tabs>
          <w:tab w:val="left" w:pos="851"/>
        </w:tabs>
        <w:rPr>
          <w:b w:val="0"/>
          <w:noProof/>
          <w:sz w:val="24"/>
          <w:szCs w:val="24"/>
        </w:rPr>
      </w:pPr>
      <w:r>
        <w:rPr>
          <w:noProof/>
          <w:szCs w:val="24"/>
        </w:rPr>
        <w:t>28</w:t>
      </w:r>
      <w:r>
        <w:rPr>
          <w:noProof/>
          <w:snapToGrid w:val="0"/>
          <w:szCs w:val="24"/>
        </w:rPr>
        <w:t>.</w:t>
      </w:r>
      <w:r>
        <w:rPr>
          <w:b w:val="0"/>
          <w:noProof/>
          <w:sz w:val="24"/>
          <w:szCs w:val="24"/>
        </w:rPr>
        <w:tab/>
      </w:r>
      <w:r>
        <w:rPr>
          <w:noProof/>
          <w:snapToGrid w:val="0"/>
          <w:szCs w:val="24"/>
        </w:rPr>
        <w:t>Rules</w:t>
      </w:r>
      <w:r>
        <w:rPr>
          <w:noProof/>
        </w:rPr>
        <w:tab/>
      </w:r>
      <w:r>
        <w:rPr>
          <w:noProof/>
        </w:rPr>
        <w:fldChar w:fldCharType="begin"/>
      </w:r>
      <w:r>
        <w:rPr>
          <w:noProof/>
        </w:rPr>
        <w:instrText xml:space="preserve"> PAGEREF _Toc170184261 \h </w:instrText>
      </w:r>
      <w:r>
        <w:rPr>
          <w:noProof/>
        </w:rPr>
      </w:r>
      <w:r>
        <w:rPr>
          <w:noProof/>
        </w:rPr>
        <w:fldChar w:fldCharType="separate"/>
      </w:r>
      <w:r>
        <w:rPr>
          <w:noProof/>
        </w:rPr>
        <w:t>22</w:t>
      </w:r>
      <w:r>
        <w:rPr>
          <w:noProof/>
        </w:rPr>
        <w:fldChar w:fldCharType="end"/>
      </w:r>
    </w:p>
    <w:p>
      <w:pPr>
        <w:pStyle w:val="TOC4"/>
        <w:tabs>
          <w:tab w:val="left" w:pos="851"/>
        </w:tabs>
        <w:rPr>
          <w:b w:val="0"/>
          <w:noProof/>
          <w:sz w:val="24"/>
          <w:szCs w:val="24"/>
        </w:rPr>
      </w:pPr>
      <w:r>
        <w:rPr>
          <w:noProof/>
          <w:szCs w:val="24"/>
        </w:rPr>
        <w:t>29</w:t>
      </w:r>
      <w:r>
        <w:rPr>
          <w:noProof/>
          <w:snapToGrid w:val="0"/>
          <w:szCs w:val="24"/>
        </w:rPr>
        <w:t>.</w:t>
      </w:r>
      <w:r>
        <w:rPr>
          <w:b w:val="0"/>
          <w:noProof/>
          <w:sz w:val="24"/>
          <w:szCs w:val="24"/>
        </w:rPr>
        <w:tab/>
      </w:r>
      <w:r>
        <w:rPr>
          <w:noProof/>
          <w:snapToGrid w:val="0"/>
          <w:szCs w:val="24"/>
        </w:rPr>
        <w:t>Regulations</w:t>
      </w:r>
      <w:r>
        <w:rPr>
          <w:noProof/>
        </w:rPr>
        <w:tab/>
      </w:r>
      <w:r>
        <w:rPr>
          <w:noProof/>
        </w:rPr>
        <w:fldChar w:fldCharType="begin"/>
      </w:r>
      <w:r>
        <w:rPr>
          <w:noProof/>
        </w:rPr>
        <w:instrText xml:space="preserve"> PAGEREF _Toc170184262 \h </w:instrText>
      </w:r>
      <w:r>
        <w:rPr>
          <w:noProof/>
        </w:rPr>
      </w:r>
      <w:r>
        <w:rPr>
          <w:noProof/>
        </w:rPr>
        <w:fldChar w:fldCharType="separate"/>
      </w:r>
      <w:r>
        <w:rPr>
          <w:noProof/>
        </w:rPr>
        <w:t>23</w:t>
      </w:r>
      <w:r>
        <w:rPr>
          <w:noProof/>
        </w:rPr>
        <w:fldChar w:fldCharType="end"/>
      </w:r>
    </w:p>
    <w:p>
      <w:pPr>
        <w:pStyle w:val="TOC4"/>
        <w:tabs>
          <w:tab w:val="left" w:pos="851"/>
        </w:tabs>
        <w:rPr>
          <w:b w:val="0"/>
          <w:noProof/>
          <w:sz w:val="24"/>
          <w:szCs w:val="24"/>
        </w:rPr>
      </w:pPr>
      <w:r>
        <w:rPr>
          <w:noProof/>
          <w:szCs w:val="24"/>
        </w:rPr>
        <w:t>30</w:t>
      </w:r>
      <w:r>
        <w:rPr>
          <w:noProof/>
          <w:snapToGrid w:val="0"/>
          <w:szCs w:val="24"/>
        </w:rPr>
        <w:t>.</w:t>
      </w:r>
      <w:r>
        <w:rPr>
          <w:b w:val="0"/>
          <w:noProof/>
          <w:sz w:val="24"/>
          <w:szCs w:val="24"/>
        </w:rPr>
        <w:tab/>
      </w:r>
      <w:r>
        <w:rPr>
          <w:noProof/>
          <w:snapToGrid w:val="0"/>
          <w:szCs w:val="24"/>
        </w:rPr>
        <w:t>Review of Act</w:t>
      </w:r>
      <w:r>
        <w:rPr>
          <w:noProof/>
        </w:rPr>
        <w:tab/>
      </w:r>
      <w:r>
        <w:rPr>
          <w:noProof/>
        </w:rPr>
        <w:fldChar w:fldCharType="begin"/>
      </w:r>
      <w:r>
        <w:rPr>
          <w:noProof/>
        </w:rPr>
        <w:instrText xml:space="preserve"> PAGEREF _Toc170184263 \h </w:instrText>
      </w:r>
      <w:r>
        <w:rPr>
          <w:noProof/>
        </w:rPr>
      </w:r>
      <w:r>
        <w:rPr>
          <w:noProof/>
        </w:rPr>
        <w:fldChar w:fldCharType="separate"/>
      </w:r>
      <w:r>
        <w:rPr>
          <w:noProof/>
        </w:rPr>
        <w:t>23</w:t>
      </w:r>
      <w:r>
        <w:rPr>
          <w:noProof/>
        </w:rPr>
        <w:fldChar w:fldCharType="end"/>
      </w:r>
    </w:p>
    <w:p>
      <w:pPr>
        <w:pStyle w:val="TOC4"/>
        <w:tabs>
          <w:tab w:val="left" w:pos="851"/>
        </w:tabs>
        <w:rPr>
          <w:b w:val="0"/>
          <w:noProof/>
          <w:sz w:val="24"/>
          <w:szCs w:val="24"/>
        </w:rPr>
      </w:pPr>
      <w:r>
        <w:rPr>
          <w:noProof/>
          <w:szCs w:val="24"/>
        </w:rPr>
        <w:t>31</w:t>
      </w:r>
      <w:r>
        <w:rPr>
          <w:noProof/>
          <w:snapToGrid w:val="0"/>
          <w:szCs w:val="24"/>
        </w:rPr>
        <w:t>.</w:t>
      </w:r>
      <w:r>
        <w:rPr>
          <w:b w:val="0"/>
          <w:noProof/>
          <w:sz w:val="24"/>
          <w:szCs w:val="24"/>
        </w:rPr>
        <w:tab/>
      </w:r>
      <w:r>
        <w:rPr>
          <w:noProof/>
          <w:snapToGrid w:val="0"/>
          <w:szCs w:val="24"/>
        </w:rPr>
        <w:t>Repeals</w:t>
      </w:r>
      <w:r>
        <w:rPr>
          <w:noProof/>
        </w:rPr>
        <w:tab/>
      </w:r>
      <w:r>
        <w:rPr>
          <w:noProof/>
        </w:rPr>
        <w:fldChar w:fldCharType="begin"/>
      </w:r>
      <w:r>
        <w:rPr>
          <w:noProof/>
        </w:rPr>
        <w:instrText xml:space="preserve"> PAGEREF _Toc170184264 \h </w:instrText>
      </w:r>
      <w:r>
        <w:rPr>
          <w:noProof/>
        </w:rPr>
      </w:r>
      <w:r>
        <w:rPr>
          <w:noProof/>
        </w:rPr>
        <w:fldChar w:fldCharType="separate"/>
      </w:r>
      <w:r>
        <w:rPr>
          <w:noProof/>
        </w:rPr>
        <w:t>24</w:t>
      </w:r>
      <w:r>
        <w:rPr>
          <w:noProof/>
        </w:rPr>
        <w:fldChar w:fldCharType="end"/>
      </w:r>
    </w:p>
    <w:p>
      <w:pPr>
        <w:pStyle w:val="TOC4"/>
        <w:tabs>
          <w:tab w:val="left" w:pos="851"/>
        </w:tabs>
        <w:rPr>
          <w:b w:val="0"/>
          <w:noProof/>
          <w:sz w:val="24"/>
          <w:szCs w:val="24"/>
        </w:rPr>
      </w:pPr>
      <w:r>
        <w:rPr>
          <w:noProof/>
          <w:szCs w:val="24"/>
        </w:rPr>
        <w:t>32</w:t>
      </w:r>
      <w:r>
        <w:rPr>
          <w:noProof/>
          <w:snapToGrid w:val="0"/>
          <w:szCs w:val="24"/>
        </w:rPr>
        <w:t>.</w:t>
      </w:r>
      <w:r>
        <w:rPr>
          <w:b w:val="0"/>
          <w:noProof/>
          <w:sz w:val="24"/>
          <w:szCs w:val="24"/>
        </w:rPr>
        <w:tab/>
      </w:r>
      <w:r>
        <w:rPr>
          <w:noProof/>
          <w:snapToGrid w:val="0"/>
          <w:szCs w:val="24"/>
        </w:rPr>
        <w:t>Transitional and savings</w:t>
      </w:r>
      <w:r>
        <w:rPr>
          <w:noProof/>
        </w:rPr>
        <w:tab/>
      </w:r>
      <w:r>
        <w:rPr>
          <w:noProof/>
        </w:rPr>
        <w:fldChar w:fldCharType="begin"/>
      </w:r>
      <w:r>
        <w:rPr>
          <w:noProof/>
        </w:rPr>
        <w:instrText xml:space="preserve"> PAGEREF _Toc170184265 \h </w:instrText>
      </w:r>
      <w:r>
        <w:rPr>
          <w:noProof/>
        </w:rPr>
      </w:r>
      <w:r>
        <w:rPr>
          <w:noProof/>
        </w:rPr>
        <w:fldChar w:fldCharType="separate"/>
      </w:r>
      <w:r>
        <w:rPr>
          <w:noProof/>
        </w:rPr>
        <w:t>24</w:t>
      </w:r>
      <w:r>
        <w:rPr>
          <w:noProof/>
        </w:rPr>
        <w:fldChar w:fldCharType="end"/>
      </w:r>
    </w:p>
    <w:p>
      <w:pPr>
        <w:pStyle w:val="TOC4"/>
        <w:tabs>
          <w:tab w:val="left" w:pos="851"/>
        </w:tabs>
        <w:rPr>
          <w:b w:val="0"/>
          <w:noProof/>
          <w:sz w:val="24"/>
          <w:szCs w:val="24"/>
        </w:rPr>
      </w:pPr>
      <w:r>
        <w:rPr>
          <w:noProof/>
          <w:szCs w:val="24"/>
        </w:rPr>
        <w:t>34</w:t>
      </w:r>
      <w:r>
        <w:rPr>
          <w:noProof/>
          <w:snapToGrid w:val="0"/>
          <w:szCs w:val="24"/>
        </w:rPr>
        <w:t>.</w:t>
      </w:r>
      <w:r>
        <w:rPr>
          <w:b w:val="0"/>
          <w:noProof/>
          <w:sz w:val="24"/>
          <w:szCs w:val="24"/>
        </w:rPr>
        <w:tab/>
      </w:r>
      <w:r>
        <w:rPr>
          <w:noProof/>
          <w:snapToGrid w:val="0"/>
          <w:szCs w:val="24"/>
        </w:rPr>
        <w:t>Validation</w:t>
      </w:r>
      <w:r>
        <w:rPr>
          <w:noProof/>
        </w:rPr>
        <w:tab/>
      </w:r>
      <w:r>
        <w:rPr>
          <w:noProof/>
        </w:rPr>
        <w:fldChar w:fldCharType="begin"/>
      </w:r>
      <w:r>
        <w:rPr>
          <w:noProof/>
        </w:rPr>
        <w:instrText xml:space="preserve"> PAGEREF _Toc170184266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28"/>
        </w:rPr>
        <w:t>Schedule 1</w:t>
      </w:r>
    </w:p>
    <w:p>
      <w:pPr>
        <w:pStyle w:val="TOC3"/>
        <w:tabs>
          <w:tab w:val="right" w:leader="dot" w:pos="7086"/>
        </w:tabs>
        <w:rPr>
          <w:b w:val="0"/>
          <w:noProof/>
          <w:szCs w:val="24"/>
        </w:rPr>
      </w:pPr>
      <w:r>
        <w:rPr>
          <w:noProof/>
          <w:snapToGrid w:val="0"/>
          <w:sz w:val="26"/>
          <w:szCs w:val="24"/>
        </w:rPr>
        <w:t>Provisions concerning members and the procedure of the Commission</w:t>
      </w:r>
    </w:p>
    <w:p>
      <w:pPr>
        <w:pStyle w:val="TOC4"/>
        <w:tabs>
          <w:tab w:val="left" w:pos="851"/>
        </w:tabs>
        <w:rPr>
          <w:b w:val="0"/>
          <w:noProof/>
          <w:sz w:val="24"/>
          <w:szCs w:val="24"/>
        </w:rPr>
      </w:pPr>
      <w:r>
        <w:rPr>
          <w:noProof/>
          <w:snapToGrid w:val="0"/>
          <w:szCs w:val="22"/>
        </w:rPr>
        <w:t>1.</w:t>
      </w:r>
      <w:r>
        <w:rPr>
          <w:b w:val="0"/>
          <w:noProof/>
          <w:sz w:val="24"/>
          <w:szCs w:val="24"/>
        </w:rPr>
        <w:tab/>
      </w:r>
      <w:r>
        <w:rPr>
          <w:noProof/>
          <w:snapToGrid w:val="0"/>
          <w:szCs w:val="22"/>
        </w:rPr>
        <w:t>Term of office of members</w:t>
      </w:r>
      <w:r>
        <w:rPr>
          <w:noProof/>
        </w:rPr>
        <w:tab/>
      </w:r>
      <w:r>
        <w:rPr>
          <w:noProof/>
        </w:rPr>
        <w:fldChar w:fldCharType="begin"/>
      </w:r>
      <w:r>
        <w:rPr>
          <w:noProof/>
        </w:rPr>
        <w:instrText xml:space="preserve"> PAGEREF _Toc170184269 \h </w:instrText>
      </w:r>
      <w:r>
        <w:rPr>
          <w:noProof/>
        </w:rPr>
      </w:r>
      <w:r>
        <w:rPr>
          <w:noProof/>
        </w:rPr>
        <w:fldChar w:fldCharType="separate"/>
      </w:r>
      <w:r>
        <w:rPr>
          <w:noProof/>
        </w:rPr>
        <w:t>25</w:t>
      </w:r>
      <w:r>
        <w:rPr>
          <w:noProof/>
        </w:rPr>
        <w:fldChar w:fldCharType="end"/>
      </w:r>
    </w:p>
    <w:p>
      <w:pPr>
        <w:pStyle w:val="TOC4"/>
        <w:tabs>
          <w:tab w:val="left" w:pos="851"/>
        </w:tabs>
        <w:rPr>
          <w:b w:val="0"/>
          <w:noProof/>
          <w:sz w:val="24"/>
          <w:szCs w:val="24"/>
        </w:rPr>
      </w:pPr>
      <w:r>
        <w:rPr>
          <w:noProof/>
          <w:snapToGrid w:val="0"/>
          <w:szCs w:val="22"/>
        </w:rPr>
        <w:t>2.</w:t>
      </w:r>
      <w:r>
        <w:rPr>
          <w:b w:val="0"/>
          <w:noProof/>
          <w:sz w:val="24"/>
          <w:szCs w:val="24"/>
        </w:rPr>
        <w:tab/>
      </w:r>
      <w:r>
        <w:rPr>
          <w:noProof/>
          <w:snapToGrid w:val="0"/>
          <w:szCs w:val="22"/>
        </w:rPr>
        <w:t>Vacation of office</w:t>
      </w:r>
      <w:r>
        <w:rPr>
          <w:noProof/>
        </w:rPr>
        <w:tab/>
      </w:r>
      <w:r>
        <w:rPr>
          <w:noProof/>
        </w:rPr>
        <w:fldChar w:fldCharType="begin"/>
      </w:r>
      <w:r>
        <w:rPr>
          <w:noProof/>
        </w:rPr>
        <w:instrText xml:space="preserve"> PAGEREF _Toc170184270 \h </w:instrText>
      </w:r>
      <w:r>
        <w:rPr>
          <w:noProof/>
        </w:rPr>
      </w:r>
      <w:r>
        <w:rPr>
          <w:noProof/>
        </w:rPr>
        <w:fldChar w:fldCharType="separate"/>
      </w:r>
      <w:r>
        <w:rPr>
          <w:noProof/>
        </w:rPr>
        <w:t>25</w:t>
      </w:r>
      <w:r>
        <w:rPr>
          <w:noProof/>
        </w:rPr>
        <w:fldChar w:fldCharType="end"/>
      </w:r>
    </w:p>
    <w:p>
      <w:pPr>
        <w:pStyle w:val="TOC4"/>
        <w:tabs>
          <w:tab w:val="left" w:pos="851"/>
        </w:tabs>
        <w:rPr>
          <w:b w:val="0"/>
          <w:noProof/>
          <w:sz w:val="24"/>
          <w:szCs w:val="24"/>
        </w:rPr>
      </w:pPr>
      <w:r>
        <w:rPr>
          <w:noProof/>
          <w:snapToGrid w:val="0"/>
          <w:szCs w:val="22"/>
        </w:rPr>
        <w:t>3.</w:t>
      </w:r>
      <w:r>
        <w:rPr>
          <w:b w:val="0"/>
          <w:noProof/>
          <w:sz w:val="24"/>
          <w:szCs w:val="24"/>
        </w:rPr>
        <w:tab/>
      </w:r>
      <w:r>
        <w:rPr>
          <w:noProof/>
          <w:snapToGrid w:val="0"/>
          <w:szCs w:val="22"/>
        </w:rPr>
        <w:t>Remuneration</w:t>
      </w:r>
      <w:r>
        <w:rPr>
          <w:noProof/>
        </w:rPr>
        <w:tab/>
      </w:r>
      <w:r>
        <w:rPr>
          <w:noProof/>
        </w:rPr>
        <w:fldChar w:fldCharType="begin"/>
      </w:r>
      <w:r>
        <w:rPr>
          <w:noProof/>
        </w:rPr>
        <w:instrText xml:space="preserve"> PAGEREF _Toc170184271 \h </w:instrText>
      </w:r>
      <w:r>
        <w:rPr>
          <w:noProof/>
        </w:rPr>
      </w:r>
      <w:r>
        <w:rPr>
          <w:noProof/>
        </w:rPr>
        <w:fldChar w:fldCharType="separate"/>
      </w:r>
      <w:r>
        <w:rPr>
          <w:noProof/>
        </w:rPr>
        <w:t>25</w:t>
      </w:r>
      <w:r>
        <w:rPr>
          <w:noProof/>
        </w:rPr>
        <w:fldChar w:fldCharType="end"/>
      </w:r>
    </w:p>
    <w:p>
      <w:pPr>
        <w:pStyle w:val="TOC4"/>
        <w:tabs>
          <w:tab w:val="left" w:pos="851"/>
        </w:tabs>
        <w:rPr>
          <w:b w:val="0"/>
          <w:noProof/>
          <w:sz w:val="24"/>
          <w:szCs w:val="24"/>
        </w:rPr>
      </w:pPr>
      <w:r>
        <w:rPr>
          <w:noProof/>
          <w:snapToGrid w:val="0"/>
          <w:szCs w:val="22"/>
        </w:rPr>
        <w:t>4.</w:t>
      </w:r>
      <w:r>
        <w:rPr>
          <w:b w:val="0"/>
          <w:noProof/>
          <w:sz w:val="24"/>
          <w:szCs w:val="24"/>
        </w:rPr>
        <w:tab/>
      </w:r>
      <w:r>
        <w:rPr>
          <w:noProof/>
          <w:snapToGrid w:val="0"/>
          <w:szCs w:val="22"/>
        </w:rPr>
        <w:t>Relationship to Public Service</w:t>
      </w:r>
      <w:r>
        <w:rPr>
          <w:noProof/>
        </w:rPr>
        <w:tab/>
      </w:r>
      <w:r>
        <w:rPr>
          <w:noProof/>
        </w:rPr>
        <w:fldChar w:fldCharType="begin"/>
      </w:r>
      <w:r>
        <w:rPr>
          <w:noProof/>
        </w:rPr>
        <w:instrText xml:space="preserve"> PAGEREF _Toc170184272 \h </w:instrText>
      </w:r>
      <w:r>
        <w:rPr>
          <w:noProof/>
        </w:rPr>
      </w:r>
      <w:r>
        <w:rPr>
          <w:noProof/>
        </w:rPr>
        <w:fldChar w:fldCharType="separate"/>
      </w:r>
      <w:r>
        <w:rPr>
          <w:noProof/>
        </w:rPr>
        <w:t>26</w:t>
      </w:r>
      <w:r>
        <w:rPr>
          <w:noProof/>
        </w:rPr>
        <w:fldChar w:fldCharType="end"/>
      </w:r>
    </w:p>
    <w:p>
      <w:pPr>
        <w:pStyle w:val="TOC4"/>
        <w:tabs>
          <w:tab w:val="left" w:pos="851"/>
        </w:tabs>
        <w:rPr>
          <w:b w:val="0"/>
          <w:noProof/>
          <w:sz w:val="24"/>
          <w:szCs w:val="24"/>
        </w:rPr>
      </w:pPr>
      <w:r>
        <w:rPr>
          <w:noProof/>
          <w:snapToGrid w:val="0"/>
          <w:szCs w:val="22"/>
        </w:rPr>
        <w:t>5.</w:t>
      </w:r>
      <w:r>
        <w:rPr>
          <w:b w:val="0"/>
          <w:noProof/>
          <w:sz w:val="24"/>
          <w:szCs w:val="24"/>
        </w:rPr>
        <w:tab/>
      </w:r>
      <w:r>
        <w:rPr>
          <w:noProof/>
          <w:snapToGrid w:val="0"/>
          <w:szCs w:val="22"/>
        </w:rPr>
        <w:t>Validity of proceedings</w:t>
      </w:r>
      <w:r>
        <w:rPr>
          <w:noProof/>
        </w:rPr>
        <w:tab/>
      </w:r>
      <w:r>
        <w:rPr>
          <w:noProof/>
        </w:rPr>
        <w:fldChar w:fldCharType="begin"/>
      </w:r>
      <w:r>
        <w:rPr>
          <w:noProof/>
        </w:rPr>
        <w:instrText xml:space="preserve"> PAGEREF _Toc170184273 \h </w:instrText>
      </w:r>
      <w:r>
        <w:rPr>
          <w:noProof/>
        </w:rPr>
      </w:r>
      <w:r>
        <w:rPr>
          <w:noProof/>
        </w:rPr>
        <w:fldChar w:fldCharType="separate"/>
      </w:r>
      <w:r>
        <w:rPr>
          <w:noProof/>
        </w:rPr>
        <w:t>26</w:t>
      </w:r>
      <w:r>
        <w:rPr>
          <w:noProof/>
        </w:rPr>
        <w:fldChar w:fldCharType="end"/>
      </w:r>
    </w:p>
    <w:p>
      <w:pPr>
        <w:pStyle w:val="TOC4"/>
        <w:tabs>
          <w:tab w:val="left" w:pos="851"/>
        </w:tabs>
        <w:rPr>
          <w:b w:val="0"/>
          <w:noProof/>
          <w:sz w:val="24"/>
          <w:szCs w:val="24"/>
        </w:rPr>
      </w:pPr>
      <w:r>
        <w:rPr>
          <w:noProof/>
          <w:snapToGrid w:val="0"/>
          <w:szCs w:val="22"/>
        </w:rPr>
        <w:t>6.</w:t>
      </w:r>
      <w:r>
        <w:rPr>
          <w:b w:val="0"/>
          <w:noProof/>
          <w:sz w:val="24"/>
          <w:szCs w:val="24"/>
        </w:rPr>
        <w:tab/>
      </w:r>
      <w:r>
        <w:rPr>
          <w:noProof/>
          <w:snapToGrid w:val="0"/>
          <w:szCs w:val="22"/>
        </w:rPr>
        <w:t>Liability of members etc.</w:t>
      </w:r>
      <w:r>
        <w:rPr>
          <w:noProof/>
        </w:rPr>
        <w:tab/>
      </w:r>
      <w:r>
        <w:rPr>
          <w:noProof/>
        </w:rPr>
        <w:fldChar w:fldCharType="begin"/>
      </w:r>
      <w:r>
        <w:rPr>
          <w:noProof/>
        </w:rPr>
        <w:instrText xml:space="preserve"> PAGEREF _Toc170184274 \h </w:instrText>
      </w:r>
      <w:r>
        <w:rPr>
          <w:noProof/>
        </w:rPr>
      </w:r>
      <w:r>
        <w:rPr>
          <w:noProof/>
        </w:rPr>
        <w:fldChar w:fldCharType="separate"/>
      </w:r>
      <w:r>
        <w:rPr>
          <w:noProof/>
        </w:rPr>
        <w:t>26</w:t>
      </w:r>
      <w:r>
        <w:rPr>
          <w:noProof/>
        </w:rPr>
        <w:fldChar w:fldCharType="end"/>
      </w:r>
    </w:p>
    <w:p>
      <w:pPr>
        <w:pStyle w:val="TOC4"/>
        <w:tabs>
          <w:tab w:val="left" w:pos="851"/>
        </w:tabs>
        <w:rPr>
          <w:b w:val="0"/>
          <w:noProof/>
          <w:sz w:val="24"/>
          <w:szCs w:val="24"/>
        </w:rPr>
      </w:pPr>
      <w:r>
        <w:rPr>
          <w:noProof/>
          <w:snapToGrid w:val="0"/>
          <w:szCs w:val="22"/>
        </w:rPr>
        <w:t>7.</w:t>
      </w:r>
      <w:r>
        <w:rPr>
          <w:b w:val="0"/>
          <w:noProof/>
          <w:sz w:val="24"/>
          <w:szCs w:val="24"/>
        </w:rPr>
        <w:tab/>
      </w:r>
      <w:r>
        <w:rPr>
          <w:noProof/>
          <w:snapToGrid w:val="0"/>
          <w:szCs w:val="22"/>
        </w:rPr>
        <w:t>General procedure concerning meetings</w:t>
      </w:r>
      <w:r>
        <w:rPr>
          <w:noProof/>
        </w:rPr>
        <w:tab/>
      </w:r>
      <w:r>
        <w:rPr>
          <w:noProof/>
        </w:rPr>
        <w:fldChar w:fldCharType="begin"/>
      </w:r>
      <w:r>
        <w:rPr>
          <w:noProof/>
        </w:rPr>
        <w:instrText xml:space="preserve"> PAGEREF _Toc170184275 \h </w:instrText>
      </w:r>
      <w:r>
        <w:rPr>
          <w:noProof/>
        </w:rPr>
      </w:r>
      <w:r>
        <w:rPr>
          <w:noProof/>
        </w:rPr>
        <w:fldChar w:fldCharType="separate"/>
      </w:r>
      <w:r>
        <w:rPr>
          <w:noProof/>
        </w:rPr>
        <w:t>26</w:t>
      </w:r>
      <w:r>
        <w:rPr>
          <w:noProof/>
        </w:rPr>
        <w:fldChar w:fldCharType="end"/>
      </w:r>
    </w:p>
    <w:p>
      <w:pPr>
        <w:pStyle w:val="TOC4"/>
        <w:tabs>
          <w:tab w:val="left" w:pos="851"/>
        </w:tabs>
        <w:rPr>
          <w:b w:val="0"/>
          <w:noProof/>
          <w:sz w:val="24"/>
          <w:szCs w:val="24"/>
        </w:rPr>
      </w:pPr>
      <w:r>
        <w:rPr>
          <w:noProof/>
          <w:snapToGrid w:val="0"/>
          <w:szCs w:val="22"/>
        </w:rPr>
        <w:t>8.</w:t>
      </w:r>
      <w:r>
        <w:rPr>
          <w:b w:val="0"/>
          <w:noProof/>
          <w:sz w:val="24"/>
          <w:szCs w:val="24"/>
        </w:rPr>
        <w:tab/>
      </w:r>
      <w:r>
        <w:rPr>
          <w:noProof/>
          <w:snapToGrid w:val="0"/>
          <w:szCs w:val="22"/>
        </w:rPr>
        <w:t>Proceedings</w:t>
      </w:r>
      <w:r>
        <w:rPr>
          <w:noProof/>
        </w:rPr>
        <w:tab/>
      </w:r>
      <w:r>
        <w:rPr>
          <w:noProof/>
        </w:rPr>
        <w:fldChar w:fldCharType="begin"/>
      </w:r>
      <w:r>
        <w:rPr>
          <w:noProof/>
        </w:rPr>
        <w:instrText xml:space="preserve"> PAGEREF _Toc170184276 \h </w:instrText>
      </w:r>
      <w:r>
        <w:rPr>
          <w:noProof/>
        </w:rPr>
      </w:r>
      <w:r>
        <w:rPr>
          <w:noProof/>
        </w:rPr>
        <w:fldChar w:fldCharType="separate"/>
      </w:r>
      <w:r>
        <w:rPr>
          <w:noProof/>
        </w:rPr>
        <w:t>26</w:t>
      </w:r>
      <w:r>
        <w:rPr>
          <w:noProof/>
        </w:rPr>
        <w:fldChar w:fldCharType="end"/>
      </w:r>
    </w:p>
    <w:p>
      <w:pPr>
        <w:pStyle w:val="TOC4"/>
        <w:tabs>
          <w:tab w:val="left" w:pos="851"/>
        </w:tabs>
        <w:rPr>
          <w:b w:val="0"/>
          <w:noProof/>
          <w:sz w:val="24"/>
          <w:szCs w:val="24"/>
        </w:rPr>
      </w:pPr>
      <w:r>
        <w:rPr>
          <w:noProof/>
          <w:snapToGrid w:val="0"/>
          <w:szCs w:val="22"/>
        </w:rPr>
        <w:t>9.</w:t>
      </w:r>
      <w:r>
        <w:rPr>
          <w:b w:val="0"/>
          <w:noProof/>
          <w:sz w:val="24"/>
          <w:szCs w:val="24"/>
        </w:rPr>
        <w:tab/>
      </w:r>
      <w:r>
        <w:rPr>
          <w:noProof/>
          <w:snapToGrid w:val="0"/>
          <w:szCs w:val="22"/>
        </w:rPr>
        <w:t>Minutes</w:t>
      </w:r>
      <w:r>
        <w:rPr>
          <w:noProof/>
        </w:rPr>
        <w:tab/>
      </w:r>
      <w:r>
        <w:rPr>
          <w:noProof/>
        </w:rPr>
        <w:fldChar w:fldCharType="begin"/>
      </w:r>
      <w:r>
        <w:rPr>
          <w:noProof/>
        </w:rPr>
        <w:instrText xml:space="preserve"> PAGEREF _Toc170184277 \h </w:instrText>
      </w:r>
      <w:r>
        <w:rPr>
          <w:noProof/>
        </w:rPr>
      </w:r>
      <w:r>
        <w:rPr>
          <w:noProof/>
        </w:rPr>
        <w:fldChar w:fldCharType="separate"/>
      </w:r>
      <w:r>
        <w:rPr>
          <w:noProof/>
        </w:rPr>
        <w:t>27</w:t>
      </w:r>
      <w:r>
        <w:rPr>
          <w:noProof/>
        </w:rPr>
        <w:fldChar w:fldCharType="end"/>
      </w:r>
    </w:p>
    <w:p>
      <w:pPr>
        <w:pStyle w:val="TOC4"/>
        <w:tabs>
          <w:tab w:val="left" w:pos="851"/>
        </w:tabs>
        <w:rPr>
          <w:b w:val="0"/>
          <w:noProof/>
          <w:sz w:val="24"/>
          <w:szCs w:val="24"/>
        </w:rPr>
      </w:pPr>
      <w:r>
        <w:rPr>
          <w:noProof/>
          <w:snapToGrid w:val="0"/>
          <w:szCs w:val="22"/>
        </w:rPr>
        <w:t>10.</w:t>
      </w:r>
      <w:r>
        <w:rPr>
          <w:b w:val="0"/>
          <w:noProof/>
          <w:sz w:val="24"/>
          <w:szCs w:val="24"/>
        </w:rPr>
        <w:tab/>
      </w:r>
      <w:r>
        <w:rPr>
          <w:noProof/>
          <w:snapToGrid w:val="0"/>
          <w:szCs w:val="22"/>
        </w:rPr>
        <w:t>Resolution may be passed without meeting</w:t>
      </w:r>
      <w:r>
        <w:rPr>
          <w:noProof/>
        </w:rPr>
        <w:tab/>
      </w:r>
      <w:r>
        <w:rPr>
          <w:noProof/>
        </w:rPr>
        <w:fldChar w:fldCharType="begin"/>
      </w:r>
      <w:r>
        <w:rPr>
          <w:noProof/>
        </w:rPr>
        <w:instrText xml:space="preserve"> PAGEREF _Toc170184278 \h </w:instrText>
      </w:r>
      <w:r>
        <w:rPr>
          <w:noProof/>
        </w:rPr>
      </w:r>
      <w:r>
        <w:rPr>
          <w:noProof/>
        </w:rPr>
        <w:fldChar w:fldCharType="separate"/>
      </w:r>
      <w:r>
        <w:rPr>
          <w:noProof/>
        </w:rPr>
        <w:t>27</w:t>
      </w:r>
      <w:r>
        <w:rPr>
          <w:noProof/>
        </w:rPr>
        <w:fldChar w:fldCharType="end"/>
      </w:r>
    </w:p>
    <w:p>
      <w:pPr>
        <w:pStyle w:val="TOC4"/>
        <w:tabs>
          <w:tab w:val="left" w:pos="851"/>
        </w:tabs>
        <w:rPr>
          <w:b w:val="0"/>
          <w:noProof/>
          <w:sz w:val="24"/>
          <w:szCs w:val="24"/>
        </w:rPr>
      </w:pPr>
      <w:r>
        <w:rPr>
          <w:noProof/>
          <w:snapToGrid w:val="0"/>
          <w:szCs w:val="22"/>
        </w:rPr>
        <w:t>11.</w:t>
      </w:r>
      <w:r>
        <w:rPr>
          <w:b w:val="0"/>
          <w:noProof/>
          <w:sz w:val="24"/>
          <w:szCs w:val="24"/>
        </w:rPr>
        <w:tab/>
      </w:r>
      <w:r>
        <w:rPr>
          <w:noProof/>
          <w:snapToGrid w:val="0"/>
          <w:szCs w:val="22"/>
        </w:rPr>
        <w:t>Leave of absence</w:t>
      </w:r>
      <w:r>
        <w:rPr>
          <w:noProof/>
        </w:rPr>
        <w:tab/>
      </w:r>
      <w:r>
        <w:rPr>
          <w:noProof/>
        </w:rPr>
        <w:fldChar w:fldCharType="begin"/>
      </w:r>
      <w:r>
        <w:rPr>
          <w:noProof/>
        </w:rPr>
        <w:instrText xml:space="preserve"> PAGEREF _Toc170184279 \h </w:instrText>
      </w:r>
      <w:r>
        <w:rPr>
          <w:noProof/>
        </w:rPr>
      </w:r>
      <w:r>
        <w:rPr>
          <w:noProof/>
        </w:rPr>
        <w:fldChar w:fldCharType="separate"/>
      </w:r>
      <w:r>
        <w:rPr>
          <w:noProof/>
        </w:rPr>
        <w:t>27</w:t>
      </w:r>
      <w:r>
        <w:rPr>
          <w:noProof/>
        </w:rPr>
        <w:fldChar w:fldCharType="end"/>
      </w:r>
    </w:p>
    <w:p>
      <w:pPr>
        <w:pStyle w:val="TOC4"/>
        <w:tabs>
          <w:tab w:val="left" w:pos="851"/>
        </w:tabs>
        <w:rPr>
          <w:b w:val="0"/>
          <w:noProof/>
          <w:sz w:val="24"/>
          <w:szCs w:val="24"/>
        </w:rPr>
      </w:pPr>
      <w:r>
        <w:rPr>
          <w:noProof/>
          <w:snapToGrid w:val="0"/>
          <w:szCs w:val="22"/>
        </w:rPr>
        <w:t>12.</w:t>
      </w:r>
      <w:r>
        <w:rPr>
          <w:b w:val="0"/>
          <w:noProof/>
          <w:sz w:val="24"/>
          <w:szCs w:val="24"/>
        </w:rPr>
        <w:tab/>
      </w:r>
      <w:r>
        <w:rPr>
          <w:noProof/>
          <w:snapToGrid w:val="0"/>
          <w:szCs w:val="22"/>
        </w:rPr>
        <w:t>Execution of documents by Commission</w:t>
      </w:r>
      <w:r>
        <w:rPr>
          <w:noProof/>
        </w:rPr>
        <w:tab/>
      </w:r>
      <w:r>
        <w:rPr>
          <w:noProof/>
        </w:rPr>
        <w:fldChar w:fldCharType="begin"/>
      </w:r>
      <w:r>
        <w:rPr>
          <w:noProof/>
        </w:rPr>
        <w:instrText xml:space="preserve"> PAGEREF _Toc170184280 \h </w:instrText>
      </w:r>
      <w:r>
        <w:rPr>
          <w:noProof/>
        </w:rPr>
      </w:r>
      <w:r>
        <w:rPr>
          <w:noProof/>
        </w:rPr>
        <w:fldChar w:fldCharType="separate"/>
      </w:r>
      <w:r>
        <w:rPr>
          <w:noProof/>
        </w:rPr>
        <w:t>27</w:t>
      </w:r>
      <w:r>
        <w:rPr>
          <w:noProof/>
        </w:rPr>
        <w:fldChar w:fldCharType="end"/>
      </w:r>
    </w:p>
    <w:p>
      <w:pPr>
        <w:pStyle w:val="TOC2"/>
        <w:tabs>
          <w:tab w:val="right" w:leader="dot" w:pos="7086"/>
        </w:tabs>
        <w:rPr>
          <w:b w:val="0"/>
          <w:noProof/>
          <w:sz w:val="24"/>
          <w:szCs w:val="24"/>
        </w:rPr>
      </w:pPr>
      <w:r>
        <w:rPr>
          <w:noProof/>
          <w:szCs w:val="28"/>
        </w:rPr>
        <w:lastRenderedPageBreak/>
        <w:t>Schedule 2</w:t>
      </w:r>
    </w:p>
    <w:p>
      <w:pPr>
        <w:pStyle w:val="TOC3"/>
        <w:tabs>
          <w:tab w:val="right" w:leader="dot" w:pos="7086"/>
        </w:tabs>
        <w:rPr>
          <w:b w:val="0"/>
          <w:noProof/>
          <w:szCs w:val="24"/>
        </w:rPr>
      </w:pPr>
      <w:r>
        <w:rPr>
          <w:noProof/>
          <w:snapToGrid w:val="0"/>
          <w:sz w:val="26"/>
          <w:szCs w:val="24"/>
        </w:rPr>
        <w:t>Transitional and savings provisions</w:t>
      </w:r>
    </w:p>
    <w:p>
      <w:pPr>
        <w:pStyle w:val="TOC4"/>
        <w:tabs>
          <w:tab w:val="left" w:pos="851"/>
        </w:tabs>
        <w:rPr>
          <w:b w:val="0"/>
          <w:noProof/>
          <w:sz w:val="24"/>
          <w:szCs w:val="24"/>
        </w:rPr>
      </w:pPr>
      <w:r>
        <w:rPr>
          <w:noProof/>
          <w:snapToGrid w:val="0"/>
          <w:szCs w:val="22"/>
        </w:rPr>
        <w:t>1.</w:t>
      </w:r>
      <w:r>
        <w:rPr>
          <w:b w:val="0"/>
          <w:noProof/>
          <w:sz w:val="24"/>
          <w:szCs w:val="24"/>
        </w:rPr>
        <w:tab/>
      </w:r>
      <w:r>
        <w:rPr>
          <w:noProof/>
          <w:snapToGrid w:val="0"/>
          <w:szCs w:val="22"/>
        </w:rPr>
        <w:t>Definition</w:t>
      </w:r>
      <w:r>
        <w:rPr>
          <w:noProof/>
        </w:rPr>
        <w:tab/>
      </w:r>
      <w:r>
        <w:rPr>
          <w:noProof/>
        </w:rPr>
        <w:fldChar w:fldCharType="begin"/>
      </w:r>
      <w:r>
        <w:rPr>
          <w:noProof/>
        </w:rPr>
        <w:instrText xml:space="preserve"> PAGEREF _Toc170184283 \h </w:instrText>
      </w:r>
      <w:r>
        <w:rPr>
          <w:noProof/>
        </w:rPr>
      </w:r>
      <w:r>
        <w:rPr>
          <w:noProof/>
        </w:rPr>
        <w:fldChar w:fldCharType="separate"/>
      </w:r>
      <w:r>
        <w:rPr>
          <w:noProof/>
        </w:rPr>
        <w:t>29</w:t>
      </w:r>
      <w:r>
        <w:rPr>
          <w:noProof/>
        </w:rPr>
        <w:fldChar w:fldCharType="end"/>
      </w:r>
    </w:p>
    <w:p>
      <w:pPr>
        <w:pStyle w:val="TOC4"/>
        <w:tabs>
          <w:tab w:val="left" w:pos="851"/>
        </w:tabs>
        <w:rPr>
          <w:b w:val="0"/>
          <w:noProof/>
          <w:sz w:val="24"/>
          <w:szCs w:val="24"/>
        </w:rPr>
      </w:pPr>
      <w:r>
        <w:rPr>
          <w:noProof/>
          <w:snapToGrid w:val="0"/>
          <w:szCs w:val="22"/>
        </w:rPr>
        <w:t>2.</w:t>
      </w:r>
      <w:r>
        <w:rPr>
          <w:b w:val="0"/>
          <w:noProof/>
          <w:sz w:val="24"/>
          <w:szCs w:val="24"/>
        </w:rPr>
        <w:tab/>
      </w:r>
      <w:r>
        <w:rPr>
          <w:noProof/>
          <w:snapToGrid w:val="0"/>
          <w:szCs w:val="22"/>
        </w:rPr>
        <w:t>Members of Commission</w:t>
      </w:r>
      <w:r>
        <w:rPr>
          <w:noProof/>
        </w:rPr>
        <w:tab/>
      </w:r>
      <w:r>
        <w:rPr>
          <w:noProof/>
        </w:rPr>
        <w:fldChar w:fldCharType="begin"/>
      </w:r>
      <w:r>
        <w:rPr>
          <w:noProof/>
        </w:rPr>
        <w:instrText xml:space="preserve"> PAGEREF _Toc170184284 \h </w:instrText>
      </w:r>
      <w:r>
        <w:rPr>
          <w:noProof/>
        </w:rPr>
      </w:r>
      <w:r>
        <w:rPr>
          <w:noProof/>
        </w:rPr>
        <w:fldChar w:fldCharType="separate"/>
      </w:r>
      <w:r>
        <w:rPr>
          <w:noProof/>
        </w:rPr>
        <w:t>29</w:t>
      </w:r>
      <w:r>
        <w:rPr>
          <w:noProof/>
        </w:rPr>
        <w:fldChar w:fldCharType="end"/>
      </w:r>
    </w:p>
    <w:p>
      <w:pPr>
        <w:pStyle w:val="TOC4"/>
        <w:tabs>
          <w:tab w:val="left" w:pos="851"/>
        </w:tabs>
        <w:rPr>
          <w:b w:val="0"/>
          <w:noProof/>
          <w:sz w:val="24"/>
          <w:szCs w:val="24"/>
        </w:rPr>
      </w:pPr>
      <w:r>
        <w:rPr>
          <w:noProof/>
          <w:snapToGrid w:val="0"/>
          <w:szCs w:val="22"/>
        </w:rPr>
        <w:t>3.</w:t>
      </w:r>
      <w:r>
        <w:rPr>
          <w:b w:val="0"/>
          <w:noProof/>
          <w:sz w:val="24"/>
          <w:szCs w:val="24"/>
        </w:rPr>
        <w:tab/>
      </w:r>
      <w:r>
        <w:rPr>
          <w:noProof/>
          <w:snapToGrid w:val="0"/>
          <w:szCs w:val="22"/>
        </w:rPr>
        <w:t>Rules</w:t>
      </w:r>
      <w:r>
        <w:rPr>
          <w:noProof/>
        </w:rPr>
        <w:tab/>
      </w:r>
      <w:r>
        <w:rPr>
          <w:noProof/>
        </w:rPr>
        <w:fldChar w:fldCharType="begin"/>
      </w:r>
      <w:r>
        <w:rPr>
          <w:noProof/>
        </w:rPr>
        <w:instrText xml:space="preserve"> PAGEREF _Toc170184285 \h </w:instrText>
      </w:r>
      <w:r>
        <w:rPr>
          <w:noProof/>
        </w:rPr>
      </w:r>
      <w:r>
        <w:rPr>
          <w:noProof/>
        </w:rPr>
        <w:fldChar w:fldCharType="separate"/>
      </w:r>
      <w:r>
        <w:rPr>
          <w:noProof/>
        </w:rPr>
        <w:t>29</w:t>
      </w:r>
      <w:r>
        <w:rPr>
          <w:noProof/>
        </w:rPr>
        <w:fldChar w:fldCharType="end"/>
      </w:r>
    </w:p>
    <w:p>
      <w:pPr>
        <w:pStyle w:val="TOC4"/>
        <w:tabs>
          <w:tab w:val="left" w:pos="851"/>
        </w:tabs>
        <w:rPr>
          <w:b w:val="0"/>
          <w:noProof/>
          <w:sz w:val="24"/>
          <w:szCs w:val="24"/>
        </w:rPr>
      </w:pPr>
      <w:r>
        <w:rPr>
          <w:noProof/>
          <w:snapToGrid w:val="0"/>
          <w:szCs w:val="22"/>
        </w:rPr>
        <w:t>4.</w:t>
      </w:r>
      <w:r>
        <w:rPr>
          <w:b w:val="0"/>
          <w:noProof/>
          <w:sz w:val="24"/>
          <w:szCs w:val="24"/>
        </w:rPr>
        <w:tab/>
      </w:r>
      <w:r>
        <w:rPr>
          <w:noProof/>
          <w:snapToGrid w:val="0"/>
          <w:szCs w:val="22"/>
        </w:rPr>
        <w:t>Appointments, etc.</w:t>
      </w:r>
      <w:r>
        <w:rPr>
          <w:noProof/>
        </w:rPr>
        <w:tab/>
      </w:r>
      <w:r>
        <w:rPr>
          <w:noProof/>
        </w:rPr>
        <w:fldChar w:fldCharType="begin"/>
      </w:r>
      <w:r>
        <w:rPr>
          <w:noProof/>
        </w:rPr>
        <w:instrText xml:space="preserve"> PAGEREF _Toc170184286 \h </w:instrText>
      </w:r>
      <w:r>
        <w:rPr>
          <w:noProof/>
        </w:rPr>
      </w:r>
      <w:r>
        <w:rPr>
          <w:noProof/>
        </w:rPr>
        <w:fldChar w:fldCharType="separate"/>
      </w:r>
      <w:r>
        <w:rPr>
          <w:noProof/>
        </w:rPr>
        <w:t>29</w:t>
      </w:r>
      <w:r>
        <w:rPr>
          <w:noProof/>
        </w:rPr>
        <w:fldChar w:fldCharType="end"/>
      </w:r>
    </w:p>
    <w:p>
      <w:pPr>
        <w:pStyle w:val="TOC4"/>
        <w:tabs>
          <w:tab w:val="left" w:pos="851"/>
        </w:tabs>
        <w:rPr>
          <w:b w:val="0"/>
          <w:noProof/>
          <w:sz w:val="24"/>
          <w:szCs w:val="24"/>
        </w:rPr>
      </w:pPr>
      <w:r>
        <w:rPr>
          <w:noProof/>
          <w:snapToGrid w:val="0"/>
          <w:szCs w:val="22"/>
        </w:rPr>
        <w:t>5.</w:t>
      </w:r>
      <w:r>
        <w:rPr>
          <w:b w:val="0"/>
          <w:noProof/>
          <w:sz w:val="24"/>
          <w:szCs w:val="24"/>
        </w:rPr>
        <w:tab/>
      </w:r>
      <w:r>
        <w:rPr>
          <w:noProof/>
          <w:snapToGrid w:val="0"/>
          <w:szCs w:val="22"/>
        </w:rPr>
        <w:t xml:space="preserve">Transitional provisions as to </w:t>
      </w:r>
      <w:r>
        <w:rPr>
          <w:i/>
          <w:noProof/>
          <w:snapToGrid w:val="0"/>
          <w:szCs w:val="22"/>
        </w:rPr>
        <w:t>Gaming Commission Act 1987</w:t>
      </w:r>
      <w:r>
        <w:rPr>
          <w:noProof/>
        </w:rPr>
        <w:tab/>
      </w:r>
      <w:r>
        <w:rPr>
          <w:noProof/>
        </w:rPr>
        <w:fldChar w:fldCharType="begin"/>
      </w:r>
      <w:r>
        <w:rPr>
          <w:noProof/>
        </w:rPr>
        <w:instrText xml:space="preserve"> PAGEREF _Toc170184287 \h </w:instrText>
      </w:r>
      <w:r>
        <w:rPr>
          <w:noProof/>
        </w:rPr>
      </w:r>
      <w:r>
        <w:rPr>
          <w:noProof/>
        </w:rPr>
        <w:fldChar w:fldCharType="separate"/>
      </w:r>
      <w:r>
        <w:rPr>
          <w:noProof/>
        </w:rPr>
        <w:t>29</w:t>
      </w:r>
      <w:r>
        <w:rPr>
          <w:noProof/>
        </w:rPr>
        <w:fldChar w:fldCharType="end"/>
      </w:r>
    </w:p>
    <w:p>
      <w:pPr>
        <w:pStyle w:val="TOC4"/>
        <w:tabs>
          <w:tab w:val="left" w:pos="851"/>
        </w:tabs>
        <w:rPr>
          <w:b w:val="0"/>
          <w:noProof/>
          <w:sz w:val="24"/>
          <w:szCs w:val="24"/>
        </w:rPr>
      </w:pPr>
      <w:r>
        <w:rPr>
          <w:noProof/>
          <w:snapToGrid w:val="0"/>
          <w:szCs w:val="22"/>
        </w:rPr>
        <w:t>6.</w:t>
      </w:r>
      <w:r>
        <w:rPr>
          <w:b w:val="0"/>
          <w:noProof/>
          <w:sz w:val="24"/>
          <w:szCs w:val="24"/>
        </w:rPr>
        <w:tab/>
      </w:r>
      <w:r>
        <w:rPr>
          <w:i/>
          <w:noProof/>
          <w:snapToGrid w:val="0"/>
          <w:szCs w:val="22"/>
        </w:rPr>
        <w:t>Interpretation Act 1984</w:t>
      </w:r>
      <w:r>
        <w:rPr>
          <w:noProof/>
          <w:snapToGrid w:val="0"/>
          <w:szCs w:val="22"/>
        </w:rPr>
        <w:t xml:space="preserve"> not affected</w:t>
      </w:r>
      <w:r>
        <w:rPr>
          <w:noProof/>
        </w:rPr>
        <w:tab/>
      </w:r>
      <w:r>
        <w:rPr>
          <w:noProof/>
        </w:rPr>
        <w:fldChar w:fldCharType="begin"/>
      </w:r>
      <w:r>
        <w:rPr>
          <w:noProof/>
        </w:rPr>
        <w:instrText xml:space="preserve"> PAGEREF _Toc170184288 \h </w:instrText>
      </w:r>
      <w:r>
        <w:rPr>
          <w:noProof/>
        </w:rPr>
      </w:r>
      <w:r>
        <w:rPr>
          <w:noProof/>
        </w:rPr>
        <w:fldChar w:fldCharType="separate"/>
      </w:r>
      <w:r>
        <w:rPr>
          <w:noProof/>
        </w:rPr>
        <w:t>30</w:t>
      </w:r>
      <w:r>
        <w:rPr>
          <w:noProof/>
        </w:rPr>
        <w:fldChar w:fldCharType="end"/>
      </w:r>
    </w:p>
    <w:p>
      <w:pPr>
        <w:pStyle w:val="TOC2"/>
        <w:tabs>
          <w:tab w:val="right" w:leader="dot" w:pos="7086"/>
        </w:tabs>
        <w:rPr>
          <w:b w:val="0"/>
          <w:noProof/>
          <w:sz w:val="24"/>
          <w:szCs w:val="24"/>
        </w:rPr>
      </w:pPr>
      <w:r>
        <w:rPr>
          <w:noProof/>
          <w:szCs w:val="26"/>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Lotteries Commission Act 1990 </w:t>
      </w:r>
    </w:p>
    <w:p>
      <w:pPr>
        <w:pStyle w:val="LongTitle"/>
        <w:spacing w:after="240"/>
        <w:rPr>
          <w:snapToGrid w:val="0"/>
        </w:rPr>
      </w:pPr>
      <w:r>
        <w:rPr>
          <w:snapToGrid w:val="0"/>
        </w:rPr>
        <w:t xml:space="preserve">An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by No. 26 of 1998 s.4.]</w:t>
      </w:r>
    </w:p>
    <w:p>
      <w:pPr>
        <w:pStyle w:val="Heading2"/>
        <w:pageBreakBefore w:val="0"/>
        <w:spacing w:before="600"/>
      </w:pPr>
      <w:bookmarkStart w:id="1" w:name="_Toc170184230"/>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428767236"/>
      <w:bookmarkStart w:id="3" w:name="_Toc170184231"/>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4" w:name="_Toc428767237"/>
      <w:bookmarkStart w:id="5" w:name="_Toc170184232"/>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6" w:name="_Toc428767238"/>
      <w:bookmarkStart w:id="7" w:name="_Toc170184233"/>
      <w:r>
        <w:rPr>
          <w:rStyle w:val="CharSectno"/>
        </w:rPr>
        <w:t>3</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Commission</w:t>
      </w:r>
      <w:r>
        <w:rPr>
          <w:b/>
        </w:rPr>
        <w:t>”</w:t>
      </w:r>
      <w:r>
        <w:t xml:space="preserve"> means the Lotteries Commission constituted by section 5 of the </w:t>
      </w:r>
      <w:r>
        <w:rPr>
          <w:i/>
        </w:rPr>
        <w:t>Lotteries (Control) Act 1954</w:t>
      </w:r>
      <w:r>
        <w:t xml:space="preserve"> and continued in existence under this Act;</w:t>
      </w:r>
    </w:p>
    <w:p>
      <w:pPr>
        <w:pStyle w:val="Defstart"/>
      </w:pPr>
      <w:r>
        <w:rPr>
          <w:b/>
        </w:rPr>
        <w:tab/>
        <w:t>“</w:t>
      </w:r>
      <w:r>
        <w:rPr>
          <w:rStyle w:val="CharDefText"/>
        </w:rPr>
        <w:t>conduct</w:t>
      </w:r>
      <w:r>
        <w:rPr>
          <w:b/>
        </w:rPr>
        <w:t>”</w:t>
      </w:r>
      <w:r>
        <w:t xml:space="preserve"> includes promote, organize, manage or operate;</w:t>
      </w:r>
    </w:p>
    <w:p>
      <w:pPr>
        <w:pStyle w:val="Defstart"/>
        <w:rPr>
          <w:b/>
        </w:rPr>
      </w:pPr>
      <w:r>
        <w:rPr>
          <w:b/>
          <w:spacing w:val="-2"/>
        </w:rPr>
        <w:tab/>
        <w:t>“</w:t>
      </w:r>
      <w:r>
        <w:rPr>
          <w:rStyle w:val="CharDefText"/>
        </w:rPr>
        <w:t>designated authority</w:t>
      </w:r>
      <w:r>
        <w:rPr>
          <w:b/>
          <w:spacing w:val="-2"/>
        </w:rPr>
        <w:t>”</w:t>
      </w:r>
      <w:r>
        <w:rPr>
          <w:spacing w:val="-2"/>
        </w:rPr>
        <w:t xml:space="preserve"> means a person designated under subsection (4);</w:t>
      </w:r>
    </w:p>
    <w:p>
      <w:pPr>
        <w:pStyle w:val="Defstart"/>
      </w:pPr>
      <w:r>
        <w:rPr>
          <w:b/>
        </w:rPr>
        <w:tab/>
        <w:t>“</w:t>
      </w:r>
      <w:r>
        <w:rPr>
          <w:rStyle w:val="CharDefText"/>
        </w:rPr>
        <w:t>entry form</w:t>
      </w:r>
      <w:r>
        <w:rPr>
          <w:b/>
        </w:rPr>
        <w:t>”</w:t>
      </w:r>
      <w:r>
        <w:t>, in relation to a game of lotto, means entry form or coupon required by the rules to enable a person to enter or subscribe to the game of lotto;</w:t>
      </w:r>
    </w:p>
    <w:p>
      <w:pPr>
        <w:pStyle w:val="Defstart"/>
      </w:pPr>
      <w:r>
        <w:rPr>
          <w:b/>
        </w:rPr>
        <w:tab/>
        <w:t>“</w:t>
      </w:r>
      <w:r>
        <w:rPr>
          <w:rStyle w:val="CharDefText"/>
        </w:rPr>
        <w:t>game of lotto</w:t>
      </w:r>
      <w:r>
        <w:rPr>
          <w:b/>
        </w:rPr>
        <w:t>”</w:t>
      </w:r>
      <w:r>
        <w:t xml:space="preserve"> means a lottery within the meaning of subsection (2);</w:t>
      </w:r>
    </w:p>
    <w:p>
      <w:pPr>
        <w:pStyle w:val="Defstart"/>
      </w:pPr>
      <w:r>
        <w:rPr>
          <w:b/>
        </w:rPr>
        <w:tab/>
        <w:t>“</w:t>
      </w:r>
      <w:r>
        <w:rPr>
          <w:rStyle w:val="CharDefText"/>
        </w:rPr>
        <w:t>instant lottery</w:t>
      </w:r>
      <w:r>
        <w:rPr>
          <w:b/>
        </w:rPr>
        <w:t>”</w:t>
      </w:r>
      <w:r>
        <w:t xml:space="preserve"> means a lottery within the meaning of subsection (3);</w:t>
      </w:r>
    </w:p>
    <w:p>
      <w:pPr>
        <w:pStyle w:val="Defstart"/>
        <w:rPr>
          <w:b/>
        </w:rPr>
      </w:pPr>
      <w:r>
        <w:rPr>
          <w:b/>
          <w:spacing w:val="-2"/>
        </w:rPr>
        <w:tab/>
        <w:t>“</w:t>
      </w:r>
      <w:r>
        <w:rPr>
          <w:rStyle w:val="CharDefText"/>
        </w:rPr>
        <w:t>lottery</w:t>
      </w:r>
      <w:r>
        <w:rPr>
          <w:b/>
          <w:spacing w:val="-2"/>
        </w:rPr>
        <w:t>”</w:t>
      </w:r>
      <w:r>
        <w:rPr>
          <w:spacing w:val="-2"/>
        </w:rPr>
        <w:t xml:space="preserve"> means a </w:t>
      </w:r>
      <w:r>
        <w:t>scheme</w:t>
      </w:r>
      <w:r>
        <w:rPr>
          <w:spacing w:val="-2"/>
        </w:rPr>
        <w:t xml:space="preserve"> or device in which the success or otherwise of participants is governed by numbers, tickets, events, etc., drawn or determined in a manner involving a degree of randomness or chance;</w:t>
      </w:r>
    </w:p>
    <w:p>
      <w:pPr>
        <w:pStyle w:val="Defstart"/>
      </w:pPr>
      <w:r>
        <w:rPr>
          <w:b/>
        </w:rPr>
        <w:tab/>
        <w:t>“</w:t>
      </w:r>
      <w:r>
        <w:rPr>
          <w:rStyle w:val="CharDefText"/>
        </w:rPr>
        <w:t>member</w:t>
      </w:r>
      <w:r>
        <w:rPr>
          <w:b/>
        </w:rPr>
        <w:t>”</w:t>
      </w:r>
      <w:r>
        <w:t xml:space="preserve"> means a member of the Commission;</w:t>
      </w:r>
    </w:p>
    <w:p>
      <w:pPr>
        <w:pStyle w:val="Defstart"/>
      </w:pPr>
      <w:r>
        <w:rPr>
          <w:b/>
        </w:rPr>
        <w:tab/>
        <w:t>“</w:t>
      </w:r>
      <w:r>
        <w:rPr>
          <w:rStyle w:val="CharDefText"/>
        </w:rPr>
        <w:t>permit</w:t>
      </w:r>
      <w:r>
        <w:rPr>
          <w:b/>
        </w:rPr>
        <w:t>”</w:t>
      </w:r>
      <w:r>
        <w:t xml:space="preserve"> means a permit granted under this Act;</w:t>
      </w:r>
    </w:p>
    <w:p>
      <w:pPr>
        <w:pStyle w:val="Defstart"/>
      </w:pPr>
      <w:r>
        <w:rPr>
          <w:b/>
        </w:rPr>
        <w:tab/>
        <w:t>“</w:t>
      </w:r>
      <w:r>
        <w:rPr>
          <w:rStyle w:val="CharDefText"/>
        </w:rPr>
        <w:t>soccer football pool</w:t>
      </w:r>
      <w:r>
        <w:rPr>
          <w:b/>
        </w:rPr>
        <w:t>”</w:t>
      </w:r>
      <w:r>
        <w:t xml:space="preserve"> means a lottery the results of which depend on a forecast of the outcome of soccer football matches;</w:t>
      </w:r>
    </w:p>
    <w:p>
      <w:pPr>
        <w:pStyle w:val="Defstart"/>
      </w:pPr>
      <w:r>
        <w:rPr>
          <w:b/>
          <w:spacing w:val="-2"/>
        </w:rPr>
        <w:tab/>
        <w:t>“</w:t>
      </w:r>
      <w:r>
        <w:rPr>
          <w:rStyle w:val="CharDefText"/>
        </w:rPr>
        <w:t>sports lottery</w:t>
      </w:r>
      <w:r>
        <w:rPr>
          <w:b/>
          <w:spacing w:val="-2"/>
        </w:rPr>
        <w:t>”</w:t>
      </w:r>
      <w:r>
        <w:rPr>
          <w:spacing w:val="-2"/>
        </w:rPr>
        <w:t xml:space="preserve"> </w:t>
      </w:r>
      <w:r>
        <w:t>means</w:t>
      </w:r>
      <w:r>
        <w:rPr>
          <w:spacing w:val="-2"/>
        </w:rPr>
        <w:t xml:space="preserve"> a lottery the results of which depend on the outcome of one or more specified sporting events;</w:t>
      </w:r>
    </w:p>
    <w:p>
      <w:pPr>
        <w:pStyle w:val="Defstart"/>
        <w:rPr>
          <w:spacing w:val="-2"/>
        </w:rPr>
      </w:pPr>
      <w:r>
        <w:rPr>
          <w:b/>
          <w:spacing w:val="-2"/>
        </w:rPr>
        <w:tab/>
        <w:t>“</w:t>
      </w:r>
      <w:r>
        <w:rPr>
          <w:rStyle w:val="CharDefText"/>
        </w:rPr>
        <w:t>subscription</w:t>
      </w:r>
      <w:r>
        <w:rPr>
          <w:b/>
          <w:spacing w:val="-2"/>
        </w:rPr>
        <w:t>”</w:t>
      </w:r>
      <w:r>
        <w:rPr>
          <w:spacing w:val="-2"/>
        </w:rPr>
        <w:t xml:space="preserve"> </w:t>
      </w:r>
      <w:r>
        <w:t>means</w:t>
      </w:r>
      <w:r>
        <w:rPr>
          <w:spacing w:val="-2"/>
        </w:rPr>
        <w:t xml:space="preserve"> the entry fee, payable by a person under the rules to enable the person to participate in a lottery, exclusive of any add</w:t>
      </w:r>
      <w:r>
        <w:rPr>
          <w:spacing w:val="-2"/>
        </w:rPr>
        <w:noBreakHyphen/>
        <w:t>on commission payable to an authorized retailer;</w:t>
      </w:r>
    </w:p>
    <w:p>
      <w:pPr>
        <w:pStyle w:val="Defstart"/>
      </w:pPr>
      <w:r>
        <w:rPr>
          <w:b/>
          <w:spacing w:val="-2"/>
        </w:rPr>
        <w:tab/>
        <w:t>“</w:t>
      </w:r>
      <w:r>
        <w:rPr>
          <w:rStyle w:val="CharDefText"/>
        </w:rPr>
        <w:t>ticket</w:t>
      </w:r>
      <w:r>
        <w:rPr>
          <w:b/>
          <w:spacing w:val="-2"/>
        </w:rPr>
        <w:t>”</w:t>
      </w:r>
      <w:r>
        <w:rPr>
          <w:spacing w:val="-2"/>
        </w:rP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 </w:t>
      </w:r>
    </w:p>
    <w:p>
      <w:pPr>
        <w:pStyle w:val="Indenta"/>
        <w:rPr>
          <w:snapToGrid w:val="0"/>
        </w:rPr>
      </w:pPr>
      <w:r>
        <w:rPr>
          <w:snapToGrid w:val="0"/>
        </w:rPr>
        <w:tab/>
        <w:t>(a)</w:t>
      </w:r>
      <w:r>
        <w:rPr>
          <w:snapToGrid w:val="0"/>
        </w:rPr>
        <w:tab/>
        <w:t>to receive a prize;</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The Governor may prescribe a person, whether from this State or not, to be a “designated authority” for the purposes of section 6.</w:t>
      </w:r>
    </w:p>
    <w:p>
      <w:pPr>
        <w:pStyle w:val="Footnotesection"/>
      </w:pPr>
      <w:r>
        <w:tab/>
        <w:t>[Section 3 amended by No. 26 of 1998 s.5.]</w:t>
      </w:r>
    </w:p>
    <w:p>
      <w:pPr>
        <w:pStyle w:val="Heading5"/>
        <w:rPr>
          <w:snapToGrid w:val="0"/>
        </w:rPr>
      </w:pPr>
      <w:bookmarkStart w:id="8" w:name="_Toc428767239"/>
      <w:bookmarkStart w:id="9" w:name="_Toc170184234"/>
      <w:r>
        <w:rPr>
          <w:rStyle w:val="CharSectno"/>
        </w:rPr>
        <w:t>3A</w:t>
      </w:r>
      <w:r>
        <w:rPr>
          <w:snapToGrid w:val="0"/>
        </w:rPr>
        <w:t>.</w:t>
      </w:r>
      <w:r>
        <w:rPr>
          <w:snapToGrid w:val="0"/>
        </w:rPr>
        <w:tab/>
        <w:t>Clarification of instructions on instant lottery tickets</w:t>
      </w:r>
      <w:bookmarkEnd w:id="8"/>
      <w:bookmarkEnd w:id="9"/>
      <w:r>
        <w:rPr>
          <w:snapToGrid w:val="0"/>
        </w:rPr>
        <w:t xml:space="preserve"> </w:t>
      </w:r>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rPr>
        <w:t>, the phrase — </w:t>
      </w:r>
    </w:p>
    <w:p>
      <w:pPr>
        <w:pStyle w:val="Indenta"/>
        <w:rPr>
          <w:snapToGrid w:val="0"/>
        </w:rPr>
      </w:pPr>
      <w:r>
        <w:rPr>
          <w:snapToGrid w:val="0"/>
        </w:rPr>
        <w:tab/>
        <w:t>(a)</w:t>
      </w:r>
      <w:r>
        <w:rPr>
          <w:snapToGrid w:val="0"/>
        </w:rPr>
        <w:tab/>
      </w:r>
      <w:r>
        <w:rPr>
          <w:b/>
          <w:snapToGrid w:val="0"/>
        </w:rPr>
        <w:t>“</w:t>
      </w:r>
      <w:r>
        <w:rPr>
          <w:rStyle w:val="CharDefText"/>
        </w:rPr>
        <w:t>match 3 money amounts</w:t>
      </w:r>
      <w:r>
        <w:rPr>
          <w:b/>
          <w:snapToGrid w:val="0"/>
        </w:rPr>
        <w:t>”</w:t>
      </w:r>
      <w:r>
        <w:rPr>
          <w:snapToGrid w:val="0"/>
        </w:rPr>
        <w:t xml:space="preserve">, </w:t>
      </w:r>
      <w:r>
        <w:rPr>
          <w:b/>
          <w:snapToGrid w:val="0"/>
        </w:rPr>
        <w:t>“</w:t>
      </w:r>
      <w:r>
        <w:rPr>
          <w:rStyle w:val="CharDefText"/>
        </w:rPr>
        <w:t>match 3 cash amounts</w:t>
      </w:r>
      <w:r>
        <w:rPr>
          <w:b/>
          <w:snapToGrid w:val="0"/>
        </w:rPr>
        <w:t>”</w:t>
      </w:r>
      <w:r>
        <w:rPr>
          <w:snapToGrid w:val="0"/>
        </w:rPr>
        <w:t xml:space="preserve">, </w:t>
      </w:r>
      <w:r>
        <w:rPr>
          <w:b/>
          <w:snapToGrid w:val="0"/>
        </w:rPr>
        <w:t>“</w:t>
      </w:r>
      <w:r>
        <w:rPr>
          <w:rStyle w:val="CharDefText"/>
        </w:rPr>
        <w:t>match 3 identical dollar amounts</w:t>
      </w:r>
      <w:r>
        <w:rPr>
          <w:b/>
          <w:snapToGrid w:val="0"/>
        </w:rPr>
        <w:t>”</w:t>
      </w:r>
      <w:r>
        <w:rPr>
          <w:snapToGrid w:val="0"/>
        </w:rPr>
        <w:t xml:space="preserve"> or </w:t>
      </w:r>
      <w:r>
        <w:rPr>
          <w:b/>
          <w:snapToGrid w:val="0"/>
        </w:rPr>
        <w:t>“</w:t>
      </w:r>
      <w:r>
        <w:rPr>
          <w:rStyle w:val="CharDefText"/>
        </w:rPr>
        <w:t>find 3 identical dollar amounts</w:t>
      </w:r>
      <w:r>
        <w:rPr>
          <w:b/>
          <w:snapToGrid w:val="0"/>
        </w:rPr>
        <w:t>”</w:t>
      </w:r>
      <w:r>
        <w:rPr>
          <w:snapToGrid w:val="0"/>
        </w:rPr>
        <w:t xml:space="preserve"> means to win a prize the ticket must show 3 of an identical money amount, and does not include, and has never included, the possibility of matching 3 money amounts by finding a pair for each of 3 different money amounts;</w:t>
      </w:r>
    </w:p>
    <w:p>
      <w:pPr>
        <w:pStyle w:val="Indenta"/>
        <w:rPr>
          <w:snapToGrid w:val="0"/>
        </w:rPr>
      </w:pPr>
      <w:r>
        <w:rPr>
          <w:snapToGrid w:val="0"/>
        </w:rPr>
        <w:tab/>
        <w:t>(b)</w:t>
      </w:r>
      <w:r>
        <w:rPr>
          <w:snapToGrid w:val="0"/>
        </w:rPr>
        <w:tab/>
      </w:r>
      <w:r>
        <w:rPr>
          <w:b/>
          <w:snapToGrid w:val="0"/>
        </w:rPr>
        <w:t>“</w:t>
      </w:r>
      <w:r>
        <w:rPr>
          <w:rStyle w:val="CharDefText"/>
        </w:rPr>
        <w:t>match 3 symbols the same</w:t>
      </w:r>
      <w:r>
        <w:rPr>
          <w:b/>
          <w:snapToGrid w:val="0"/>
        </w:rPr>
        <w:t>”</w:t>
      </w:r>
      <w:r>
        <w:rPr>
          <w:snapToGrid w:val="0"/>
        </w:rPr>
        <w:t xml:space="preserve">, </w:t>
      </w:r>
      <w:r>
        <w:rPr>
          <w:b/>
          <w:snapToGrid w:val="0"/>
        </w:rPr>
        <w:t>“</w:t>
      </w:r>
      <w:r>
        <w:rPr>
          <w:rStyle w:val="CharDefText"/>
        </w:rPr>
        <w:t>match any 3 symbols</w:t>
      </w:r>
      <w:r>
        <w:rPr>
          <w:b/>
          <w:snapToGrid w:val="0"/>
        </w:rPr>
        <w:t>”</w:t>
      </w:r>
      <w:r>
        <w:rPr>
          <w:snapToGrid w:val="0"/>
        </w:rPr>
        <w:t xml:space="preserve">, </w:t>
      </w:r>
      <w:r>
        <w:rPr>
          <w:b/>
          <w:snapToGrid w:val="0"/>
        </w:rPr>
        <w:t>“</w:t>
      </w:r>
      <w:r>
        <w:rPr>
          <w:rStyle w:val="CharDefText"/>
        </w:rPr>
        <w:t>match 3 symbols</w:t>
      </w:r>
      <w:r>
        <w:rPr>
          <w:b/>
          <w:snapToGrid w:val="0"/>
        </w:rPr>
        <w:t>”</w:t>
      </w:r>
      <w:r>
        <w:rPr>
          <w:snapToGrid w:val="0"/>
        </w:rPr>
        <w:t xml:space="preserve">, </w:t>
      </w:r>
      <w:r>
        <w:rPr>
          <w:b/>
          <w:snapToGrid w:val="0"/>
        </w:rPr>
        <w:t>“</w:t>
      </w:r>
      <w:r>
        <w:rPr>
          <w:rStyle w:val="CharDefText"/>
        </w:rPr>
        <w:t>find 3 identical symbols</w:t>
      </w:r>
      <w:r>
        <w:rPr>
          <w:b/>
          <w:snapToGrid w:val="0"/>
        </w:rPr>
        <w:t>”</w:t>
      </w:r>
      <w:r>
        <w:rPr>
          <w:snapToGrid w:val="0"/>
        </w:rPr>
        <w:t xml:space="preserve"> or </w:t>
      </w:r>
      <w:r>
        <w:rPr>
          <w:b/>
          <w:snapToGrid w:val="0"/>
        </w:rPr>
        <w:t>“</w:t>
      </w:r>
      <w:r>
        <w:rPr>
          <w:rStyle w:val="CharDefText"/>
        </w:rPr>
        <w:t>match 3 identical symbols</w:t>
      </w:r>
      <w:r>
        <w:rPr>
          <w:b/>
          <w:snapToGrid w:val="0"/>
        </w:rPr>
        <w:t>”</w:t>
      </w:r>
      <w:r>
        <w:rPr>
          <w:snapToGrid w:val="0"/>
        </w:rPr>
        <w:t xml:space="preserve"> means to win a prize the ticket must show 3 of an identical symbol, and does not include, and has never included, the possibility of matching 3 symbols by finding a pair for each of 3 different symbols;</w:t>
      </w:r>
    </w:p>
    <w:p>
      <w:pPr>
        <w:pStyle w:val="Indenta"/>
        <w:rPr>
          <w:snapToGrid w:val="0"/>
        </w:rPr>
      </w:pPr>
      <w:r>
        <w:rPr>
          <w:snapToGrid w:val="0"/>
        </w:rPr>
        <w:tab/>
        <w:t>(c)</w:t>
      </w:r>
      <w:r>
        <w:rPr>
          <w:snapToGrid w:val="0"/>
        </w:rPr>
        <w:tab/>
      </w:r>
      <w:r>
        <w:rPr>
          <w:b/>
          <w:snapToGrid w:val="0"/>
        </w:rPr>
        <w:t>“</w:t>
      </w:r>
      <w:r>
        <w:rPr>
          <w:rStyle w:val="CharDefText"/>
        </w:rPr>
        <w:t>if 3 matching numbers appear</w:t>
      </w:r>
      <w:r>
        <w:rPr>
          <w:b/>
          <w:snapToGrid w:val="0"/>
        </w:rPr>
        <w:t>”</w:t>
      </w:r>
      <w:r>
        <w:rPr>
          <w:snapToGrid w:val="0"/>
        </w:rPr>
        <w:t xml:space="preserve">, </w:t>
      </w:r>
      <w:r>
        <w:rPr>
          <w:b/>
          <w:snapToGrid w:val="0"/>
        </w:rPr>
        <w:t>“</w:t>
      </w:r>
      <w:r>
        <w:rPr>
          <w:rStyle w:val="CharDefText"/>
        </w:rPr>
        <w:t>match any 3 numbers</w:t>
      </w:r>
      <w:r>
        <w:rPr>
          <w:b/>
          <w:snapToGrid w:val="0"/>
        </w:rPr>
        <w:t>”</w:t>
      </w:r>
      <w:r>
        <w:rPr>
          <w:snapToGrid w:val="0"/>
        </w:rPr>
        <w:t xml:space="preserve">, </w:t>
      </w:r>
      <w:r>
        <w:rPr>
          <w:b/>
          <w:snapToGrid w:val="0"/>
        </w:rPr>
        <w:t>“</w:t>
      </w:r>
      <w:r>
        <w:rPr>
          <w:rStyle w:val="CharDefText"/>
        </w:rPr>
        <w:t>match 3 numbers</w:t>
      </w:r>
      <w:r>
        <w:rPr>
          <w:b/>
          <w:snapToGrid w:val="0"/>
        </w:rPr>
        <w:t>”</w:t>
      </w:r>
      <w:r>
        <w:rPr>
          <w:snapToGrid w:val="0"/>
        </w:rPr>
        <w:t xml:space="preserve">, </w:t>
      </w:r>
      <w:r>
        <w:rPr>
          <w:b/>
          <w:snapToGrid w:val="0"/>
        </w:rPr>
        <w:t>“</w:t>
      </w:r>
      <w:r>
        <w:rPr>
          <w:rStyle w:val="CharDefText"/>
        </w:rPr>
        <w:t>find 3 identical numbers</w:t>
      </w:r>
      <w:r>
        <w:rPr>
          <w:b/>
          <w:snapToGrid w:val="0"/>
        </w:rPr>
        <w:t>”</w:t>
      </w:r>
      <w:r>
        <w:rPr>
          <w:snapToGrid w:val="0"/>
        </w:rPr>
        <w:t xml:space="preserve"> or </w:t>
      </w:r>
      <w:r>
        <w:rPr>
          <w:b/>
          <w:snapToGrid w:val="0"/>
        </w:rPr>
        <w:t>“</w:t>
      </w:r>
      <w:r>
        <w:rPr>
          <w:rStyle w:val="CharDefText"/>
        </w:rPr>
        <w:t>match 3 identical numbers</w:t>
      </w:r>
      <w:r>
        <w:rPr>
          <w:b/>
          <w:snapToGrid w:val="0"/>
        </w:rPr>
        <w:t>”</w:t>
      </w:r>
      <w:r>
        <w:rPr>
          <w:snapToGrid w:val="0"/>
        </w:rP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rPr>
          <w:snapToGrid w:val="0"/>
        </w:rPr>
        <w:tab/>
        <w:t>(d)</w:t>
      </w:r>
      <w:r>
        <w:rPr>
          <w:snapToGrid w:val="0"/>
        </w:rPr>
        <w:tab/>
      </w:r>
      <w:r>
        <w:rPr>
          <w:b/>
          <w:snapToGrid w:val="0"/>
        </w:rPr>
        <w:t>“</w:t>
      </w:r>
      <w:r>
        <w:rPr>
          <w:rStyle w:val="CharDefText"/>
        </w:rPr>
        <w:t>match 3 amounts</w:t>
      </w:r>
      <w:r>
        <w:rPr>
          <w:b/>
          <w:snapToGrid w:val="0"/>
        </w:rPr>
        <w:t>”</w:t>
      </w:r>
      <w:r>
        <w:rPr>
          <w:snapToGrid w:val="0"/>
        </w:rPr>
        <w:t xml:space="preserve">, </w:t>
      </w:r>
      <w:r>
        <w:rPr>
          <w:b/>
          <w:snapToGrid w:val="0"/>
        </w:rPr>
        <w:t>“</w:t>
      </w:r>
      <w:r>
        <w:rPr>
          <w:rStyle w:val="CharDefText"/>
        </w:rPr>
        <w:t>match the 3 amounts</w:t>
      </w:r>
      <w:r>
        <w:rPr>
          <w:b/>
          <w:snapToGrid w:val="0"/>
        </w:rPr>
        <w:t>”</w:t>
      </w:r>
      <w:r>
        <w:rPr>
          <w:snapToGrid w:val="0"/>
        </w:rPr>
        <w:t xml:space="preserve">, </w:t>
      </w:r>
      <w:r>
        <w:rPr>
          <w:b/>
          <w:snapToGrid w:val="0"/>
        </w:rPr>
        <w:t>“</w:t>
      </w:r>
      <w:r>
        <w:rPr>
          <w:rStyle w:val="CharDefText"/>
        </w:rPr>
        <w:t>match 3 identical amounts</w:t>
      </w:r>
      <w:r>
        <w:rPr>
          <w:b/>
          <w:snapToGrid w:val="0"/>
        </w:rPr>
        <w:t>”</w:t>
      </w:r>
      <w:r>
        <w:rPr>
          <w:snapToGrid w:val="0"/>
        </w:rPr>
        <w:t xml:space="preserve">, </w:t>
      </w:r>
      <w:r>
        <w:rPr>
          <w:b/>
          <w:snapToGrid w:val="0"/>
        </w:rPr>
        <w:t>“</w:t>
      </w:r>
      <w:r>
        <w:rPr>
          <w:rStyle w:val="CharDefText"/>
        </w:rPr>
        <w:t>find 3 identical amounts</w:t>
      </w:r>
      <w:r>
        <w:rPr>
          <w:b/>
          <w:snapToGrid w:val="0"/>
        </w:rPr>
        <w:t>”</w:t>
      </w:r>
      <w:r>
        <w:rPr>
          <w:snapToGrid w:val="0"/>
        </w:rPr>
        <w:t xml:space="preserve"> or </w:t>
      </w:r>
      <w:r>
        <w:rPr>
          <w:b/>
          <w:snapToGrid w:val="0"/>
        </w:rPr>
        <w:t>“</w:t>
      </w:r>
      <w:r>
        <w:rPr>
          <w:rStyle w:val="CharDefText"/>
        </w:rPr>
        <w:t>match any 3 identical amounts</w:t>
      </w:r>
      <w:r>
        <w:rPr>
          <w:b/>
          <w:snapToGrid w:val="0"/>
        </w:rPr>
        <w:t>”</w:t>
      </w:r>
      <w:r>
        <w:rPr>
          <w:snapToGrid w:val="0"/>
        </w:rPr>
        <w:t xml:space="preserve"> means to win a prize the ticket must show 3 of an identical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b/>
          <w:snapToGrid w:val="0"/>
        </w:rPr>
        <w:t>“</w:t>
      </w:r>
      <w:r>
        <w:rPr>
          <w:rStyle w:val="CharDefText"/>
        </w:rPr>
        <w:t>match 3 of the same</w:t>
      </w:r>
      <w:r>
        <w:rPr>
          <w:b/>
          <w:snapToGrid w:val="0"/>
        </w:rPr>
        <w:t>”</w:t>
      </w:r>
      <w:r>
        <w:rPr>
          <w:snapToGrid w:val="0"/>
        </w:rPr>
        <w:t xml:space="preserve"> or </w:t>
      </w:r>
      <w:r>
        <w:rPr>
          <w:b/>
          <w:snapToGrid w:val="0"/>
        </w:rPr>
        <w:t>“</w:t>
      </w:r>
      <w:r>
        <w:rPr>
          <w:rStyle w:val="CharDefText"/>
        </w:rPr>
        <w:t>match 3</w:t>
      </w:r>
      <w:r>
        <w:rPr>
          <w:b/>
          <w:snapToGrid w:val="0"/>
        </w:rPr>
        <w:t>”</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b/>
          <w:snapToGrid w:val="0"/>
        </w:rPr>
        <w:t>“</w:t>
      </w:r>
      <w:r>
        <w:rPr>
          <w:rStyle w:val="CharDefText"/>
        </w:rPr>
        <w:t>match 3 words/symbols</w:t>
      </w:r>
      <w:r>
        <w:rPr>
          <w:b/>
          <w:snapToGrid w:val="0"/>
        </w:rPr>
        <w:t>”</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b/>
          <w:snapToGrid w:val="0"/>
        </w:rPr>
        <w:t>“</w:t>
      </w:r>
      <w:r>
        <w:rPr>
          <w:rStyle w:val="CharDefText"/>
        </w:rPr>
        <w:t>find 3 identical symbols or numbers</w:t>
      </w:r>
      <w:r>
        <w:rPr>
          <w:b/>
          <w:snapToGrid w:val="0"/>
        </w:rPr>
        <w:t>”</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 xml:space="preserve">In this section, the figure </w:t>
      </w:r>
      <w:r>
        <w:rPr>
          <w:b/>
          <w:snapToGrid w:val="0"/>
        </w:rPr>
        <w:t>“</w:t>
      </w:r>
      <w:r>
        <w:rPr>
          <w:rStyle w:val="CharDefText"/>
        </w:rPr>
        <w:t>3</w:t>
      </w:r>
      <w:r>
        <w:rPr>
          <w:b/>
          <w:snapToGrid w:val="0"/>
        </w:rPr>
        <w:t>”</w:t>
      </w:r>
      <w:r>
        <w:rPr>
          <w:snapToGrid w:val="0"/>
        </w:rPr>
        <w:t xml:space="preserve"> includes the word “three”.</w:t>
      </w:r>
    </w:p>
    <w:p>
      <w:pPr>
        <w:pStyle w:val="Footnotesection"/>
      </w:pPr>
      <w:r>
        <w:tab/>
        <w:t xml:space="preserve">[Section 3A inserted by No. 9 of 1993 s.4.] </w:t>
      </w:r>
    </w:p>
    <w:p>
      <w:pPr>
        <w:pStyle w:val="Heading2"/>
      </w:pPr>
      <w:bookmarkStart w:id="10" w:name="_Toc170184235"/>
      <w:r>
        <w:rPr>
          <w:rStyle w:val="CharPartNo"/>
        </w:rPr>
        <w:t>Part 2</w:t>
      </w:r>
      <w:r>
        <w:rPr>
          <w:rStyle w:val="CharDivNo"/>
        </w:rPr>
        <w:t> </w:t>
      </w:r>
      <w:r>
        <w:t>—</w:t>
      </w:r>
      <w:r>
        <w:rPr>
          <w:rStyle w:val="CharDivText"/>
        </w:rPr>
        <w:t> </w:t>
      </w:r>
      <w:r>
        <w:rPr>
          <w:rStyle w:val="CharPartText"/>
        </w:rPr>
        <w:t>Constitution and administration of Commission</w:t>
      </w:r>
      <w:bookmarkEnd w:id="10"/>
      <w:r>
        <w:rPr>
          <w:rStyle w:val="CharPartText"/>
        </w:rPr>
        <w:t xml:space="preserve"> </w:t>
      </w:r>
    </w:p>
    <w:p>
      <w:pPr>
        <w:pStyle w:val="Heading5"/>
        <w:rPr>
          <w:snapToGrid w:val="0"/>
        </w:rPr>
      </w:pPr>
      <w:bookmarkStart w:id="11" w:name="_Toc428767240"/>
      <w:bookmarkStart w:id="12" w:name="_Toc170184236"/>
      <w:r>
        <w:rPr>
          <w:rStyle w:val="CharSectno"/>
        </w:rPr>
        <w:t>4</w:t>
      </w:r>
      <w:r>
        <w:rPr>
          <w:snapToGrid w:val="0"/>
        </w:rPr>
        <w:t>.</w:t>
      </w:r>
      <w:r>
        <w:rPr>
          <w:snapToGrid w:val="0"/>
        </w:rPr>
        <w:tab/>
        <w:t>Continuation of Commission</w:t>
      </w:r>
      <w:bookmarkEnd w:id="11"/>
      <w:bookmarkEnd w:id="12"/>
      <w:r>
        <w:rPr>
          <w:snapToGrid w:val="0"/>
        </w:rPr>
        <w:t xml:space="preserve"> </w:t>
      </w:r>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13" w:name="_Toc428767241"/>
      <w:bookmarkStart w:id="14" w:name="_Toc170184237"/>
      <w:r>
        <w:rPr>
          <w:rStyle w:val="CharSectno"/>
        </w:rPr>
        <w:t>5</w:t>
      </w:r>
      <w:r>
        <w:rPr>
          <w:snapToGrid w:val="0"/>
        </w:rPr>
        <w:t>.</w:t>
      </w:r>
      <w:r>
        <w:rPr>
          <w:snapToGrid w:val="0"/>
        </w:rPr>
        <w:tab/>
        <w:t>Composition of Commission</w:t>
      </w:r>
      <w:bookmarkEnd w:id="13"/>
      <w:bookmarkEnd w:id="14"/>
      <w:r>
        <w:rPr>
          <w:snapToGrid w:val="0"/>
        </w:rPr>
        <w:t xml:space="preserve"> </w:t>
      </w:r>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15" w:name="_Toc428767242"/>
      <w:bookmarkStart w:id="16" w:name="_Toc170184238"/>
      <w:r>
        <w:rPr>
          <w:rStyle w:val="CharSectno"/>
        </w:rPr>
        <w:t>6</w:t>
      </w:r>
      <w:r>
        <w:rPr>
          <w:snapToGrid w:val="0"/>
        </w:rPr>
        <w:t>.</w:t>
      </w:r>
      <w:r>
        <w:rPr>
          <w:snapToGrid w:val="0"/>
        </w:rPr>
        <w:tab/>
        <w:t>Functions and powers of Commission</w:t>
      </w:r>
      <w:bookmarkEnd w:id="15"/>
      <w:bookmarkEnd w:id="16"/>
      <w:r>
        <w:rPr>
          <w:snapToGrid w:val="0"/>
        </w:rPr>
        <w:t xml:space="preserve"> </w:t>
      </w:r>
    </w:p>
    <w:p>
      <w:pPr>
        <w:pStyle w:val="Subsection"/>
        <w:rPr>
          <w:snapToGrid w:val="0"/>
        </w:rPr>
      </w:pPr>
      <w:r>
        <w:rPr>
          <w:snapToGrid w:val="0"/>
        </w:rPr>
        <w:tab/>
        <w:t>(1)</w:t>
      </w:r>
      <w:r>
        <w:rPr>
          <w:snapToGrid w:val="0"/>
        </w:rPr>
        <w:tab/>
        <w:t>The functions of the Commission are, subject to this Act — </w:t>
      </w:r>
    </w:p>
    <w:p>
      <w:pPr>
        <w:pStyle w:val="Indenta"/>
        <w:rPr>
          <w:snapToGrid w:val="0"/>
        </w:rPr>
      </w:pPr>
      <w:r>
        <w:rPr>
          <w:snapToGrid w:val="0"/>
        </w:rPr>
        <w:tab/>
        <w:t>(a)</w:t>
      </w:r>
      <w:r>
        <w:rPr>
          <w:snapToGrid w:val="0"/>
        </w:rPr>
        <w:tab/>
        <w:t>to conduct lotteries;</w:t>
      </w:r>
    </w:p>
    <w:p>
      <w:pPr>
        <w:pStyle w:val="Ednotepara"/>
      </w:pPr>
      <w:r>
        <w:tab/>
        <w:t>[(b) and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pPr>
        <w:pStyle w:val="Subsection"/>
        <w:rPr>
          <w:snapToGrid w:val="0"/>
        </w:rPr>
      </w:pPr>
      <w:r>
        <w:rPr>
          <w:snapToGrid w:val="0"/>
        </w:rPr>
        <w:tab/>
        <w:t>(3)</w:t>
      </w:r>
      <w:r>
        <w:rPr>
          <w:snapToGrid w:val="0"/>
        </w:rPr>
        <w:tab/>
        <w:t>The Commission may, with the approval in writing of the Minister — </w:t>
      </w:r>
    </w:p>
    <w:p>
      <w:pPr>
        <w:pStyle w:val="Indenta"/>
        <w:rPr>
          <w:snapToGrid w:val="0"/>
        </w:rPr>
      </w:pPr>
      <w:r>
        <w:rPr>
          <w:spacing w:val="-2"/>
        </w:rPr>
        <w:tab/>
        <w:t>(a)</w:t>
      </w:r>
      <w:r>
        <w:rPr>
          <w:spacing w:val="-2"/>
        </w:rPr>
        <w:tab/>
        <w:t xml:space="preserve">make </w:t>
      </w:r>
      <w:r>
        <w:rPr>
          <w:snapToGrid w:val="0"/>
        </w:rPr>
        <w:t>agreements</w:t>
      </w:r>
      <w:r>
        <w:rPr>
          <w:spacing w:val="-2"/>
        </w:rP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conduct lotteries jointly with the designated authorities referred to in paragraph (a) in accordance with agreements made under this subsection.</w:t>
      </w:r>
    </w:p>
    <w:p>
      <w:pPr>
        <w:pStyle w:val="Footnotesection"/>
      </w:pPr>
      <w:r>
        <w:tab/>
        <w:t>[Section 6 amended by No. 26 of 1998 s.6.]</w:t>
      </w:r>
    </w:p>
    <w:p>
      <w:pPr>
        <w:pStyle w:val="Heading5"/>
        <w:rPr>
          <w:snapToGrid w:val="0"/>
        </w:rPr>
      </w:pPr>
      <w:bookmarkStart w:id="17" w:name="_Toc428767243"/>
      <w:bookmarkStart w:id="18" w:name="_Toc170184239"/>
      <w:r>
        <w:rPr>
          <w:rStyle w:val="CharSectno"/>
        </w:rPr>
        <w:t>7</w:t>
      </w:r>
      <w:r>
        <w:rPr>
          <w:snapToGrid w:val="0"/>
        </w:rPr>
        <w:t>.</w:t>
      </w:r>
      <w:r>
        <w:rPr>
          <w:snapToGrid w:val="0"/>
        </w:rPr>
        <w:tab/>
        <w:t>Directions by the Minister</w:t>
      </w:r>
      <w:bookmarkEnd w:id="17"/>
      <w:bookmarkEnd w:id="18"/>
      <w:r>
        <w:rPr>
          <w:snapToGrid w:val="0"/>
        </w:rPr>
        <w:t xml:space="preserve"> </w:t>
      </w:r>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Commission under section 66 of the </w:t>
      </w:r>
      <w:r>
        <w:rPr>
          <w:i/>
          <w:snapToGrid w:val="0"/>
        </w:rPr>
        <w:t>Financial Administration and Audit Act 1985</w:t>
      </w:r>
      <w:r>
        <w:rPr>
          <w:snapToGrid w:val="0"/>
        </w:rPr>
        <w:t>.</w:t>
      </w:r>
    </w:p>
    <w:p>
      <w:pPr>
        <w:pStyle w:val="Subsection"/>
        <w:spacing w:before="120"/>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7 amended by No. 41 of 1996 s.3.] </w:t>
      </w:r>
    </w:p>
    <w:p>
      <w:pPr>
        <w:pStyle w:val="Heading5"/>
        <w:rPr>
          <w:snapToGrid w:val="0"/>
        </w:rPr>
      </w:pPr>
      <w:bookmarkStart w:id="19" w:name="_Toc428767244"/>
      <w:bookmarkStart w:id="20" w:name="_Toc170184240"/>
      <w:r>
        <w:rPr>
          <w:rStyle w:val="CharSectno"/>
        </w:rPr>
        <w:t>8</w:t>
      </w:r>
      <w:r>
        <w:rPr>
          <w:snapToGrid w:val="0"/>
        </w:rPr>
        <w:t>.</w:t>
      </w:r>
      <w:r>
        <w:rPr>
          <w:snapToGrid w:val="0"/>
        </w:rPr>
        <w:tab/>
        <w:t>Commission trading name or symbol</w:t>
      </w:r>
      <w:bookmarkEnd w:id="19"/>
      <w:bookmarkEnd w:id="20"/>
      <w:r>
        <w:rPr>
          <w:snapToGrid w:val="0"/>
        </w:rPr>
        <w:t xml:space="preserve"> </w:t>
      </w:r>
    </w:p>
    <w:p>
      <w:pPr>
        <w:pStyle w:val="Subsection"/>
        <w:spacing w:before="120"/>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rPr>
          <w:snapToGrid w:val="0"/>
        </w:rPr>
      </w:pPr>
      <w:bookmarkStart w:id="21" w:name="_Toc428767245"/>
      <w:bookmarkStart w:id="22" w:name="_Toc170184241"/>
      <w:r>
        <w:rPr>
          <w:rStyle w:val="CharSectno"/>
        </w:rPr>
        <w:t>9</w:t>
      </w:r>
      <w:r>
        <w:rPr>
          <w:snapToGrid w:val="0"/>
        </w:rPr>
        <w:t>.</w:t>
      </w:r>
      <w:r>
        <w:rPr>
          <w:snapToGrid w:val="0"/>
        </w:rPr>
        <w:tab/>
        <w:t>Staff</w:t>
      </w:r>
      <w:bookmarkEnd w:id="21"/>
      <w:bookmarkEnd w:id="22"/>
      <w:r>
        <w:rPr>
          <w:snapToGrid w:val="0"/>
        </w:rPr>
        <w:t xml:space="preserve"> </w:t>
      </w:r>
    </w:p>
    <w:p>
      <w:pPr>
        <w:pStyle w:val="Subsection"/>
        <w:spacing w:before="120"/>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spacing w:before="120"/>
        <w:rPr>
          <w:snapToGrid w:val="0"/>
          <w:spacing w:val="-4"/>
        </w:rPr>
      </w:pPr>
      <w:r>
        <w:rPr>
          <w:snapToGrid w:val="0"/>
          <w:spacing w:val="-4"/>
        </w:rPr>
        <w:tab/>
        <w:t>(2)</w:t>
      </w:r>
      <w:r>
        <w:rPr>
          <w:snapToGrid w:val="0"/>
          <w:spacing w:val="-4"/>
        </w:rPr>
        <w:tab/>
        <w:t xml:space="preserve">Subject to any relevant order, award or industrial agreement the terms and conditions of office or employment of persons appointed under subsection (1), including the salary or wages payable, are such terms and conditions as the Commission determines after consultation with the Public Service Commissioner </w:t>
      </w:r>
      <w:r>
        <w:rPr>
          <w:snapToGrid w:val="0"/>
          <w:spacing w:val="-4"/>
          <w:vertAlign w:val="superscript"/>
        </w:rPr>
        <w:t>2</w:t>
      </w:r>
      <w:r>
        <w:rPr>
          <w:snapToGrid w:val="0"/>
          <w:spacing w:val="-4"/>
        </w:rPr>
        <w:t>.</w:t>
      </w:r>
    </w:p>
    <w:p>
      <w:pPr>
        <w:pStyle w:val="Subsection"/>
        <w:spacing w:before="120"/>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Service Act 1978</w:t>
      </w:r>
      <w:r>
        <w:rPr>
          <w:snapToGrid w:val="0"/>
        </w:rPr>
        <w:t xml:space="preserve"> </w:t>
      </w:r>
      <w:r>
        <w:rPr>
          <w:snapToGrid w:val="0"/>
          <w:vertAlign w:val="superscript"/>
        </w:rPr>
        <w:t>3</w:t>
      </w:r>
      <w:r>
        <w:rPr>
          <w:snapToGrid w:val="0"/>
        </w:rPr>
        <w:t xml:space="preserve"> an inconsistency between this Act and that Act, that Act shall prevail.</w:t>
      </w:r>
    </w:p>
    <w:p>
      <w:pPr>
        <w:pStyle w:val="Subsection"/>
        <w:spacing w:before="120"/>
        <w:rPr>
          <w:snapToGrid w:val="0"/>
        </w:rPr>
      </w:pPr>
      <w:r>
        <w:rPr>
          <w:snapToGrid w:val="0"/>
        </w:rPr>
        <w:tab/>
        <w:t>(5)</w:t>
      </w:r>
      <w:r>
        <w:rPr>
          <w:snapToGrid w:val="0"/>
        </w:rPr>
        <w:tab/>
        <w:t>The engagement of a person under subsection (3)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 xml:space="preserve">[Section 9 amended by No. 32 of 1994 s.3(2).] </w:t>
      </w:r>
    </w:p>
    <w:p>
      <w:pPr>
        <w:pStyle w:val="Heading2"/>
      </w:pPr>
      <w:bookmarkStart w:id="23" w:name="_Toc170184242"/>
      <w:r>
        <w:rPr>
          <w:rStyle w:val="CharPartNo"/>
        </w:rPr>
        <w:t>Part 3</w:t>
      </w:r>
      <w:r>
        <w:t> — </w:t>
      </w:r>
      <w:r>
        <w:rPr>
          <w:rStyle w:val="CharPartText"/>
        </w:rPr>
        <w:t>Conduct of lotteries</w:t>
      </w:r>
      <w:bookmarkEnd w:id="23"/>
    </w:p>
    <w:p>
      <w:pPr>
        <w:pStyle w:val="Footnoteheading"/>
      </w:pPr>
      <w:r>
        <w:tab/>
        <w:t>[Heading inserted by No. 26 of 1998 s.7.]</w:t>
      </w:r>
    </w:p>
    <w:p>
      <w:pPr>
        <w:pStyle w:val="Heading5"/>
        <w:rPr>
          <w:snapToGrid w:val="0"/>
        </w:rPr>
      </w:pPr>
      <w:bookmarkStart w:id="24" w:name="_Toc428767246"/>
      <w:bookmarkStart w:id="25" w:name="_Toc170184243"/>
      <w:r>
        <w:rPr>
          <w:rStyle w:val="CharSectno"/>
        </w:rPr>
        <w:t>10</w:t>
      </w:r>
      <w:r>
        <w:rPr>
          <w:snapToGrid w:val="0"/>
        </w:rPr>
        <w:t>.</w:t>
      </w:r>
      <w:r>
        <w:rPr>
          <w:snapToGrid w:val="0"/>
        </w:rPr>
        <w:tab/>
        <w:t>Applications to conduct lotteries and games of lotto</w:t>
      </w:r>
      <w:bookmarkEnd w:id="24"/>
      <w:bookmarkEnd w:id="25"/>
      <w:r>
        <w:rPr>
          <w:snapToGrid w:val="0"/>
        </w:rPr>
        <w:t xml:space="preserve"> </w:t>
      </w:r>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rPr>
          <w:spacing w:val="-2"/>
        </w:rPr>
      </w:pPr>
      <w:r>
        <w:rPr>
          <w:spacing w:val="-2"/>
        </w:rPr>
        <w:tab/>
        <w:t>(2)</w:t>
      </w:r>
      <w:r>
        <w:rPr>
          <w:spacing w:val="-2"/>
        </w:rPr>
        <w:tab/>
        <w:t xml:space="preserve">An </w:t>
      </w:r>
      <w:r>
        <w:rPr>
          <w:snapToGrid w:val="0"/>
        </w:rPr>
        <w:t>application</w:t>
      </w:r>
      <w:r>
        <w:rPr>
          <w:spacing w:val="-2"/>
        </w:rPr>
        <w:t xml:space="preserve"> shall — </w:t>
      </w:r>
    </w:p>
    <w:p>
      <w:pPr>
        <w:pStyle w:val="Indenta"/>
        <w:rPr>
          <w:spacing w:val="-2"/>
        </w:rPr>
      </w:pPr>
      <w:r>
        <w:rPr>
          <w:spacing w:val="-2"/>
        </w:rPr>
        <w:tab/>
        <w:t>(a)</w:t>
      </w:r>
      <w:r>
        <w:rPr>
          <w:spacing w:val="-2"/>
        </w:rPr>
        <w:tab/>
        <w:t xml:space="preserve">be made at </w:t>
      </w:r>
      <w:r>
        <w:rPr>
          <w:snapToGrid w:val="0"/>
        </w:rPr>
        <w:t>least</w:t>
      </w:r>
      <w:r>
        <w:rPr>
          <w:spacing w:val="-2"/>
        </w:rPr>
        <w:t xml:space="preserve"> 14 days before the lottery is conducted; and</w:t>
      </w:r>
    </w:p>
    <w:p>
      <w:pPr>
        <w:pStyle w:val="Indenta"/>
        <w:rPr>
          <w:spacing w:val="-2"/>
        </w:rPr>
      </w:pPr>
      <w:r>
        <w:rPr>
          <w:spacing w:val="-2"/>
        </w:rPr>
        <w:tab/>
        <w:t>(b)</w:t>
      </w:r>
      <w:r>
        <w:rPr>
          <w:spacing w:val="-2"/>
        </w:rPr>
        <w:tab/>
        <w:t xml:space="preserve">be duly </w:t>
      </w:r>
      <w:r>
        <w:rPr>
          <w:snapToGrid w:val="0"/>
        </w:rPr>
        <w:t>executed</w:t>
      </w:r>
      <w:r>
        <w:rPr>
          <w:spacing w:val="-2"/>
        </w:rPr>
        <w:t xml:space="preserve"> by the Commission in accordance with this Act.</w:t>
      </w:r>
    </w:p>
    <w:p>
      <w:pPr>
        <w:pStyle w:val="Subsection"/>
        <w:rPr>
          <w:spacing w:val="-2"/>
        </w:rPr>
      </w:pPr>
      <w:r>
        <w:rPr>
          <w:spacing w:val="-2"/>
        </w:rPr>
        <w:tab/>
        <w:t>(2a)</w:t>
      </w:r>
      <w:r>
        <w:rPr>
          <w:spacing w:val="-2"/>
        </w:rPr>
        <w:tab/>
        <w:t xml:space="preserve">An </w:t>
      </w:r>
      <w:r>
        <w:rPr>
          <w:snapToGrid w:val="0"/>
        </w:rPr>
        <w:t>application</w:t>
      </w:r>
      <w:r>
        <w:rPr>
          <w:spacing w:val="-2"/>
        </w:rPr>
        <w:t xml:space="preserve"> for a permit to conduct a lottery shall state — </w:t>
      </w:r>
    </w:p>
    <w:p>
      <w:pPr>
        <w:pStyle w:val="Indenta"/>
        <w:rPr>
          <w:spacing w:val="-2"/>
        </w:rPr>
      </w:pPr>
      <w:r>
        <w:rPr>
          <w:spacing w:val="-2"/>
        </w:rPr>
        <w:tab/>
        <w:t>(a)</w:t>
      </w:r>
      <w:r>
        <w:rPr>
          <w:spacing w:val="-2"/>
        </w:rPr>
        <w:tab/>
        <w:t>the price of each subscription;</w:t>
      </w:r>
    </w:p>
    <w:p>
      <w:pPr>
        <w:pStyle w:val="Indenta"/>
        <w:rPr>
          <w:spacing w:val="-2"/>
        </w:rPr>
      </w:pPr>
      <w:r>
        <w:rPr>
          <w:spacing w:val="-2"/>
        </w:rPr>
        <w:tab/>
        <w:t>(b)</w:t>
      </w:r>
      <w:r>
        <w:rPr>
          <w:spacing w:val="-2"/>
        </w:rPr>
        <w:tab/>
        <w:t xml:space="preserve">the </w:t>
      </w:r>
      <w:r>
        <w:rPr>
          <w:snapToGrid w:val="0"/>
        </w:rPr>
        <w:t>details</w:t>
      </w:r>
      <w:r>
        <w:rPr>
          <w:spacing w:val="-2"/>
        </w:rPr>
        <w:t xml:space="preserve"> of the prize structure of the lottery including prize reserve funds; and</w:t>
      </w:r>
    </w:p>
    <w:p>
      <w:pPr>
        <w:pStyle w:val="Indenta"/>
        <w:rPr>
          <w:snapToGrid w:val="0"/>
        </w:rPr>
      </w:pPr>
      <w:r>
        <w:rPr>
          <w:spacing w:val="-2"/>
        </w:rPr>
        <w:tab/>
        <w:t>(c)</w:t>
      </w:r>
      <w:r>
        <w:rPr>
          <w:spacing w:val="-2"/>
        </w:rPr>
        <w:tab/>
        <w:t xml:space="preserve">the </w:t>
      </w:r>
      <w:r>
        <w:rPr>
          <w:snapToGrid w:val="0"/>
        </w:rPr>
        <w:t>prescribed</w:t>
      </w:r>
      <w:r>
        <w:rPr>
          <w:spacing w:val="-2"/>
        </w:rPr>
        <w:t xml:space="preserve"> particulars, if any.</w:t>
      </w:r>
    </w:p>
    <w:p>
      <w:pPr>
        <w:pStyle w:val="Subsection"/>
        <w:rPr>
          <w:snapToGrid w:val="0"/>
        </w:rPr>
      </w:pPr>
      <w:r>
        <w:rPr>
          <w:snapToGrid w:val="0"/>
        </w:rPr>
        <w:tab/>
        <w:t>(3)</w:t>
      </w:r>
      <w:r>
        <w:rPr>
          <w:snapToGrid w:val="0"/>
        </w:rPr>
        <w:tab/>
        <w:t>On receiving an application under subsection (1), the Minister shall —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rPr>
          <w:spacing w:val="-2"/>
        </w:rPr>
      </w:pPr>
      <w:r>
        <w:rPr>
          <w:spacing w:val="-2"/>
        </w:rPr>
        <w:tab/>
        <w:t>(4)</w:t>
      </w:r>
      <w:r>
        <w:rPr>
          <w:spacing w:val="-2"/>
        </w:rPr>
        <w:tab/>
        <w:t xml:space="preserve">It is a </w:t>
      </w:r>
      <w:r>
        <w:rPr>
          <w:snapToGrid w:val="0"/>
        </w:rPr>
        <w:t>condition</w:t>
      </w:r>
      <w:r>
        <w:rPr>
          <w:spacing w:val="-2"/>
        </w:rPr>
        <w:t xml:space="preserve"> of any permit granted under subsection (3) that the lottery may not be conducted unless rules have been made for the conduct of that lottery by the Commission under section 28.</w:t>
      </w:r>
    </w:p>
    <w:p>
      <w:pPr>
        <w:pStyle w:val="Footnotesection"/>
      </w:pPr>
      <w:r>
        <w:tab/>
        <w:t>[Section 10 amended by No. 26 of 1998 s.8.]</w:t>
      </w:r>
    </w:p>
    <w:p>
      <w:pPr>
        <w:pStyle w:val="Ednotesection"/>
        <w:rPr>
          <w:snapToGrid/>
        </w:rPr>
      </w:pPr>
      <w:r>
        <w:rPr>
          <w:snapToGrid/>
        </w:rPr>
        <w:t>[</w:t>
      </w:r>
      <w:r>
        <w:rPr>
          <w:b/>
          <w:snapToGrid/>
        </w:rPr>
        <w:t>11.</w:t>
      </w:r>
      <w:r>
        <w:rPr>
          <w:snapToGrid/>
        </w:rPr>
        <w:tab/>
        <w:t>Repealed by No. 26 of 1998 s.9.]</w:t>
      </w:r>
    </w:p>
    <w:p>
      <w:pPr>
        <w:pStyle w:val="Heading5"/>
        <w:rPr>
          <w:snapToGrid w:val="0"/>
        </w:rPr>
      </w:pPr>
      <w:bookmarkStart w:id="26" w:name="_Toc428767247"/>
      <w:bookmarkStart w:id="27" w:name="_Toc170184244"/>
      <w:r>
        <w:rPr>
          <w:rStyle w:val="CharSectno"/>
        </w:rPr>
        <w:t>12</w:t>
      </w:r>
      <w:r>
        <w:rPr>
          <w:snapToGrid w:val="0"/>
        </w:rPr>
        <w:t>.</w:t>
      </w:r>
      <w:r>
        <w:rPr>
          <w:snapToGrid w:val="0"/>
        </w:rPr>
        <w:tab/>
        <w:t>Provisions relating to lotteries conducted by Commission</w:t>
      </w:r>
      <w:bookmarkEnd w:id="26"/>
      <w:bookmarkEnd w:id="27"/>
      <w:r>
        <w:rPr>
          <w:snapToGrid w:val="0"/>
        </w:rPr>
        <w:t xml:space="preserve"> </w:t>
      </w:r>
    </w:p>
    <w:p>
      <w:pPr>
        <w:pStyle w:val="Subsection"/>
        <w:spacing w:before="120"/>
        <w:rPr>
          <w:snapToGrid w:val="0"/>
        </w:rPr>
      </w:pPr>
      <w:r>
        <w:rPr>
          <w:snapToGrid w:val="0"/>
        </w:rPr>
        <w:tab/>
      </w:r>
      <w:r>
        <w:rPr>
          <w:snapToGrid w:val="0"/>
        </w:rPr>
        <w:tab/>
        <w:t>Subject to the Commission having obtained a permit as provided by this Act, the Commission may —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pPr>
      <w:r>
        <w:tab/>
        <w:t>[Section 12 amended by No. 26 of 1998 s.10.]</w:t>
      </w:r>
    </w:p>
    <w:p>
      <w:pPr>
        <w:pStyle w:val="Heading5"/>
        <w:rPr>
          <w:snapToGrid w:val="0"/>
        </w:rPr>
      </w:pPr>
      <w:bookmarkStart w:id="28" w:name="_Toc428767248"/>
      <w:bookmarkStart w:id="29" w:name="_Toc170184245"/>
      <w:r>
        <w:rPr>
          <w:rStyle w:val="CharSectno"/>
        </w:rPr>
        <w:t>13</w:t>
      </w:r>
      <w:r>
        <w:rPr>
          <w:snapToGrid w:val="0"/>
        </w:rPr>
        <w:t>.</w:t>
      </w:r>
      <w:r>
        <w:rPr>
          <w:snapToGrid w:val="0"/>
        </w:rPr>
        <w:tab/>
        <w:t>Duties of Commission in respect of lotteries, games of lotto and soccer football pools</w:t>
      </w:r>
      <w:bookmarkEnd w:id="28"/>
      <w:bookmarkEnd w:id="29"/>
      <w:r>
        <w:rPr>
          <w:snapToGrid w:val="0"/>
        </w:rPr>
        <w:t xml:space="preserve"> </w:t>
      </w:r>
    </w:p>
    <w:p>
      <w:pPr>
        <w:pStyle w:val="Subsection"/>
        <w:spacing w:before="120"/>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by No. 26 of 1998 s.11.]</w:t>
      </w:r>
    </w:p>
    <w:p>
      <w:pPr>
        <w:pStyle w:val="Heading5"/>
        <w:rPr>
          <w:snapToGrid w:val="0"/>
        </w:rPr>
      </w:pPr>
      <w:bookmarkStart w:id="30" w:name="_Toc428767249"/>
      <w:bookmarkStart w:id="31" w:name="_Toc170184246"/>
      <w:r>
        <w:rPr>
          <w:rStyle w:val="CharSectno"/>
        </w:rPr>
        <w:t>14</w:t>
      </w:r>
      <w:r>
        <w:rPr>
          <w:snapToGrid w:val="0"/>
        </w:rPr>
        <w:t>.</w:t>
      </w:r>
      <w:r>
        <w:rPr>
          <w:snapToGrid w:val="0"/>
        </w:rPr>
        <w:tab/>
        <w:t>Prizes</w:t>
      </w:r>
      <w:bookmarkEnd w:id="30"/>
      <w:bookmarkEnd w:id="31"/>
      <w:r>
        <w:rPr>
          <w:snapToGrid w:val="0"/>
        </w:rPr>
        <w:t xml:space="preserve"> </w:t>
      </w:r>
    </w:p>
    <w:p>
      <w:pPr>
        <w:pStyle w:val="Subsection"/>
        <w:spacing w:before="120"/>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spacing w:before="120"/>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by No. 26 of 1998 s.12.]</w:t>
      </w:r>
    </w:p>
    <w:p>
      <w:pPr>
        <w:pStyle w:val="Heading5"/>
        <w:rPr>
          <w:snapToGrid w:val="0"/>
        </w:rPr>
      </w:pPr>
      <w:bookmarkStart w:id="32" w:name="_Toc428767250"/>
      <w:bookmarkStart w:id="33" w:name="_Toc170184247"/>
      <w:r>
        <w:rPr>
          <w:rStyle w:val="CharSectno"/>
        </w:rPr>
        <w:t>15</w:t>
      </w:r>
      <w:r>
        <w:rPr>
          <w:snapToGrid w:val="0"/>
        </w:rPr>
        <w:t>.</w:t>
      </w:r>
      <w:r>
        <w:rPr>
          <w:snapToGrid w:val="0"/>
        </w:rPr>
        <w:tab/>
        <w:t>Payment of prizes</w:t>
      </w:r>
      <w:bookmarkEnd w:id="32"/>
      <w:bookmarkEnd w:id="33"/>
      <w:r>
        <w:rPr>
          <w:snapToGrid w:val="0"/>
        </w:rPr>
        <w:t xml:space="preserve"> </w:t>
      </w:r>
    </w:p>
    <w:p>
      <w:pPr>
        <w:pStyle w:val="Subsection"/>
        <w:spacing w:before="120"/>
        <w:rPr>
          <w:spacing w:val="-2"/>
        </w:rPr>
      </w:pPr>
      <w:r>
        <w:rPr>
          <w:spacing w:val="-2"/>
        </w:rPr>
        <w:tab/>
        <w:t>(1)</w:t>
      </w:r>
      <w:r>
        <w:rPr>
          <w:spacing w:val="-2"/>
        </w:rPr>
        <w:tab/>
        <w:t xml:space="preserve">The </w:t>
      </w:r>
      <w:r>
        <w:rPr>
          <w:snapToGrid w:val="0"/>
        </w:rPr>
        <w:t>Commission</w:t>
      </w:r>
      <w:r>
        <w:rPr>
          <w:spacing w:val="-2"/>
        </w:rP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spacing w:before="120"/>
        <w:rPr>
          <w:spacing w:val="-2"/>
        </w:rPr>
      </w:pPr>
      <w:r>
        <w:rPr>
          <w:spacing w:val="-2"/>
        </w:rPr>
        <w:tab/>
        <w:t>(2)</w:t>
      </w:r>
      <w:r>
        <w:rPr>
          <w:spacing w:val="-2"/>
        </w:rPr>
        <w:tab/>
        <w:t xml:space="preserve">If a </w:t>
      </w:r>
      <w:r>
        <w:rPr>
          <w:snapToGrid w:val="0"/>
        </w:rPr>
        <w:t>participant</w:t>
      </w:r>
      <w:r>
        <w:rPr>
          <w:spacing w:val="-2"/>
        </w:rP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spacing w:before="120"/>
        <w:rPr>
          <w:spacing w:val="-2"/>
        </w:rPr>
      </w:pPr>
      <w:r>
        <w:rPr>
          <w:spacing w:val="-2"/>
        </w:rPr>
        <w:tab/>
        <w:t>(3)</w:t>
      </w:r>
      <w:r>
        <w:rPr>
          <w:spacing w:val="-2"/>
        </w:rPr>
        <w:tab/>
        <w:t xml:space="preserve">The </w:t>
      </w:r>
      <w:r>
        <w:rPr>
          <w:snapToGrid w:val="0"/>
        </w:rPr>
        <w:t>Commission</w:t>
      </w:r>
      <w:r>
        <w:rPr>
          <w:spacing w:val="-2"/>
        </w:rPr>
        <w:t xml:space="preserve"> is not obliged to satisfy itself that — </w:t>
      </w:r>
    </w:p>
    <w:p>
      <w:pPr>
        <w:pStyle w:val="Indenta"/>
        <w:rPr>
          <w:spacing w:val="-2"/>
        </w:rPr>
      </w:pPr>
      <w:r>
        <w:rPr>
          <w:spacing w:val="-2"/>
        </w:rPr>
        <w:tab/>
        <w:t>(a)</w:t>
      </w:r>
      <w:r>
        <w:rPr>
          <w:spacing w:val="-2"/>
        </w:rPr>
        <w:tab/>
        <w:t xml:space="preserve">the </w:t>
      </w:r>
      <w:r>
        <w:rPr>
          <w:snapToGrid w:val="0"/>
        </w:rPr>
        <w:t>purported</w:t>
      </w:r>
      <w:r>
        <w:rPr>
          <w:spacing w:val="-2"/>
        </w:rPr>
        <w:t xml:space="preserve"> participant presenting evidence of a winning entry, etc., is lawfully entitled to claim possession or ownership of that evidence;</w:t>
      </w:r>
    </w:p>
    <w:p>
      <w:pPr>
        <w:pStyle w:val="Indenta"/>
        <w:rPr>
          <w:spacing w:val="-2"/>
        </w:rPr>
      </w:pPr>
      <w:r>
        <w:rPr>
          <w:spacing w:val="-2"/>
        </w:rPr>
        <w:tab/>
        <w:t>(b)</w:t>
      </w:r>
      <w:r>
        <w:rPr>
          <w:spacing w:val="-2"/>
        </w:rPr>
        <w:tab/>
      </w:r>
      <w:r>
        <w:rPr>
          <w:snapToGrid w:val="0"/>
        </w:rPr>
        <w:t>any</w:t>
      </w:r>
      <w:r>
        <w:rPr>
          <w:spacing w:val="-2"/>
        </w:rPr>
        <w:t xml:space="preserve"> signature presented as a part of a verification process is genuine; or</w:t>
      </w:r>
    </w:p>
    <w:p>
      <w:pPr>
        <w:pStyle w:val="Indenta"/>
        <w:rPr>
          <w:spacing w:val="-2"/>
        </w:rPr>
      </w:pPr>
      <w:r>
        <w:rPr>
          <w:spacing w:val="-2"/>
        </w:rPr>
        <w:tab/>
        <w:t>(c)</w:t>
      </w:r>
      <w:r>
        <w:rPr>
          <w:spacing w:val="-2"/>
        </w:rPr>
        <w:tab/>
        <w:t xml:space="preserve">the </w:t>
      </w:r>
      <w:r>
        <w:rPr>
          <w:snapToGrid w:val="0"/>
        </w:rPr>
        <w:t>purported</w:t>
      </w:r>
      <w:r>
        <w:rPr>
          <w:spacing w:val="-2"/>
        </w:rPr>
        <w:t xml:space="preserve"> participant is not an infant or person under other legal disability.</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by No. 26 of 1998 s.13.]</w:t>
      </w:r>
    </w:p>
    <w:p>
      <w:pPr>
        <w:pStyle w:val="Heading5"/>
        <w:spacing w:before="180"/>
        <w:rPr>
          <w:snapToGrid w:val="0"/>
        </w:rPr>
      </w:pPr>
      <w:bookmarkStart w:id="34" w:name="_Toc428767251"/>
      <w:bookmarkStart w:id="35" w:name="_Toc170184248"/>
      <w:r>
        <w:rPr>
          <w:rStyle w:val="CharSectno"/>
        </w:rPr>
        <w:t>16</w:t>
      </w:r>
      <w:r>
        <w:rPr>
          <w:snapToGrid w:val="0"/>
        </w:rPr>
        <w:t>.</w:t>
      </w:r>
      <w:r>
        <w:rPr>
          <w:snapToGrid w:val="0"/>
        </w:rPr>
        <w:tab/>
        <w:t>Unclaimed prizes</w:t>
      </w:r>
      <w:bookmarkEnd w:id="34"/>
      <w:bookmarkEnd w:id="35"/>
      <w:r>
        <w:rPr>
          <w:snapToGrid w:val="0"/>
        </w:rPr>
        <w:t xml:space="preserve"> </w:t>
      </w:r>
    </w:p>
    <w:p>
      <w:pPr>
        <w:pStyle w:val="Subsection"/>
        <w:spacing w:before="120"/>
        <w:rPr>
          <w:snapToGrid w:val="0"/>
        </w:rPr>
      </w:pPr>
      <w:r>
        <w:rPr>
          <w:spacing w:val="-2"/>
        </w:rPr>
        <w:tab/>
        <w:t>(1)</w:t>
      </w:r>
      <w:r>
        <w:rPr>
          <w:spacing w:val="-2"/>
        </w:rPr>
        <w:tab/>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spacing w:before="120"/>
        <w:rPr>
          <w:snapToGrid w:val="0"/>
          <w:spacing w:val="-4"/>
        </w:rPr>
      </w:pPr>
      <w:r>
        <w:rPr>
          <w:snapToGrid w:val="0"/>
          <w:spacing w:val="-4"/>
        </w:rPr>
        <w:tab/>
        <w:t>(2)</w:t>
      </w:r>
      <w:r>
        <w:rPr>
          <w:snapToGrid w:val="0"/>
          <w:spacing w:val="-4"/>
        </w:rPr>
        <w:tab/>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repealed]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 xml:space="preserve">[Section 16 amended by No. 32 of 1992 s.3; No. 9 of 1993 s.5; No. 26 of 1998 s.14.] </w:t>
      </w:r>
    </w:p>
    <w:p>
      <w:pPr>
        <w:pStyle w:val="Heading5"/>
        <w:rPr>
          <w:snapToGrid w:val="0"/>
        </w:rPr>
      </w:pPr>
      <w:bookmarkStart w:id="36" w:name="_Toc428767252"/>
      <w:bookmarkStart w:id="37" w:name="_Toc170184249"/>
      <w:r>
        <w:rPr>
          <w:rStyle w:val="CharSectno"/>
        </w:rPr>
        <w:t>17</w:t>
      </w:r>
      <w:r>
        <w:rPr>
          <w:snapToGrid w:val="0"/>
        </w:rPr>
        <w:t>.</w:t>
      </w:r>
      <w:r>
        <w:rPr>
          <w:snapToGrid w:val="0"/>
        </w:rPr>
        <w:tab/>
        <w:t>Requirements applicable to lotteries conducted by Commission</w:t>
      </w:r>
      <w:bookmarkEnd w:id="36"/>
      <w:bookmarkEnd w:id="37"/>
      <w:r>
        <w:rPr>
          <w:snapToGrid w:val="0"/>
        </w:rPr>
        <w:t xml:space="preserve"> </w:t>
      </w:r>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Pr>
          <w:spacing w:val="-2"/>
        </w:rPr>
        <w:t>lottery of a similar type if one</w:t>
      </w:r>
      <w:r>
        <w:rPr>
          <w:snapToGrid w:val="0"/>
        </w:rPr>
        <w:t xml:space="preserve"> is then being conducted by the Commission or in the next </w:t>
      </w:r>
      <w:r>
        <w:rPr>
          <w:spacing w:val="-2"/>
        </w:rP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pPr>
      <w:r>
        <w:tab/>
        <w:t>[Section 17 amended by No. 26 of 1998 s.15.]</w:t>
      </w:r>
    </w:p>
    <w:p>
      <w:pPr>
        <w:pStyle w:val="Heading5"/>
      </w:pPr>
      <w:bookmarkStart w:id="38" w:name="_Toc428767253"/>
      <w:bookmarkStart w:id="39" w:name="_Toc170184250"/>
      <w:r>
        <w:rPr>
          <w:rStyle w:val="CharSectno"/>
        </w:rPr>
        <w:t>18</w:t>
      </w:r>
      <w:r>
        <w:t>.</w:t>
      </w:r>
      <w:r>
        <w:tab/>
        <w:t>Participants to be 16 years or older</w:t>
      </w:r>
      <w:bookmarkEnd w:id="38"/>
      <w:bookmarkEnd w:id="39"/>
    </w:p>
    <w:p>
      <w:pPr>
        <w:pStyle w:val="Subsection"/>
        <w:rPr>
          <w:spacing w:val="-2"/>
        </w:rPr>
      </w:pPr>
      <w:r>
        <w:rPr>
          <w:spacing w:val="-2"/>
        </w:rPr>
        <w:tab/>
      </w:r>
      <w:r>
        <w:rPr>
          <w:spacing w:val="-2"/>
        </w:rPr>
        <w:tab/>
        <w:t xml:space="preserve">A </w:t>
      </w:r>
      <w:r>
        <w:rPr>
          <w:snapToGrid w:val="0"/>
        </w:rPr>
        <w:t>person</w:t>
      </w:r>
      <w:r>
        <w:rPr>
          <w:spacing w:val="-2"/>
        </w:rPr>
        <w:t xml:space="preserve"> shall not knowingly — </w:t>
      </w:r>
    </w:p>
    <w:p>
      <w:pPr>
        <w:pStyle w:val="Indenta"/>
        <w:rPr>
          <w:spacing w:val="-2"/>
        </w:rPr>
      </w:pPr>
      <w:r>
        <w:rPr>
          <w:spacing w:val="-2"/>
        </w:rPr>
        <w:tab/>
        <w:t>(a)</w:t>
      </w:r>
      <w:r>
        <w:rPr>
          <w:spacing w:val="-2"/>
        </w:rPr>
        <w:tab/>
        <w:t>sell a ticket in a lottery; or</w:t>
      </w:r>
    </w:p>
    <w:p>
      <w:pPr>
        <w:pStyle w:val="Indenta"/>
        <w:rPr>
          <w:spacing w:val="-2"/>
        </w:rPr>
      </w:pPr>
      <w:r>
        <w:rPr>
          <w:spacing w:val="-2"/>
        </w:rPr>
        <w:tab/>
        <w:t>(b)</w:t>
      </w:r>
      <w:r>
        <w:rPr>
          <w:spacing w:val="-2"/>
        </w:rPr>
        <w:tab/>
      </w:r>
      <w:r>
        <w:rPr>
          <w:snapToGrid w:val="0"/>
        </w:rPr>
        <w:t>cause</w:t>
      </w:r>
      <w:r>
        <w:rPr>
          <w:spacing w:val="-2"/>
        </w:rP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by No. 26 of 1998 s.16.]</w:t>
      </w:r>
    </w:p>
    <w:p>
      <w:pPr>
        <w:pStyle w:val="Heading2"/>
      </w:pPr>
      <w:bookmarkStart w:id="40" w:name="_Toc170184251"/>
      <w:r>
        <w:rPr>
          <w:rStyle w:val="CharPartNo"/>
        </w:rPr>
        <w:t>Part 4</w:t>
      </w:r>
      <w:r>
        <w:rPr>
          <w:rStyle w:val="CharDivNo"/>
        </w:rPr>
        <w:t> </w:t>
      </w:r>
      <w:r>
        <w:t>—</w:t>
      </w:r>
      <w:r>
        <w:rPr>
          <w:rStyle w:val="CharDivText"/>
        </w:rPr>
        <w:t> </w:t>
      </w:r>
      <w:r>
        <w:rPr>
          <w:rStyle w:val="CharPartText"/>
        </w:rPr>
        <w:t>Financial provisions</w:t>
      </w:r>
      <w:bookmarkEnd w:id="40"/>
      <w:r>
        <w:rPr>
          <w:rStyle w:val="CharPartText"/>
        </w:rPr>
        <w:t xml:space="preserve"> </w:t>
      </w:r>
    </w:p>
    <w:p>
      <w:pPr>
        <w:pStyle w:val="Heading5"/>
        <w:rPr>
          <w:snapToGrid w:val="0"/>
        </w:rPr>
      </w:pPr>
      <w:bookmarkStart w:id="41" w:name="_Toc428767254"/>
      <w:bookmarkStart w:id="42" w:name="_Toc170184252"/>
      <w:r>
        <w:rPr>
          <w:rStyle w:val="CharSectno"/>
        </w:rPr>
        <w:t>19</w:t>
      </w:r>
      <w:r>
        <w:rPr>
          <w:snapToGrid w:val="0"/>
        </w:rPr>
        <w:t>.</w:t>
      </w:r>
      <w:r>
        <w:rPr>
          <w:snapToGrid w:val="0"/>
        </w:rPr>
        <w:tab/>
        <w:t>Interpretation</w:t>
      </w:r>
      <w:bookmarkEnd w:id="41"/>
      <w:bookmarkEnd w:id="4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approved purpose</w:t>
      </w:r>
      <w:r>
        <w:rPr>
          <w:b/>
        </w:rPr>
        <w:t>”</w:t>
      </w:r>
      <w:r>
        <w:t xml:space="preserve"> means a benevolent or charitable purpose;</w:t>
      </w:r>
    </w:p>
    <w:p>
      <w:pPr>
        <w:pStyle w:val="Defstart"/>
      </w:pPr>
      <w:r>
        <w:rPr>
          <w:b/>
        </w:rPr>
        <w:tab/>
        <w:t>“</w:t>
      </w:r>
      <w:r>
        <w:rPr>
          <w:rStyle w:val="CharDefText"/>
        </w:rPr>
        <w:t>eligible organization</w:t>
      </w:r>
      <w:r>
        <w:rPr>
          <w:b/>
        </w:rPr>
        <w:t>”</w:t>
      </w:r>
      <w:r>
        <w:t xml:space="preserve"> means — </w:t>
      </w:r>
    </w:p>
    <w:p>
      <w:pPr>
        <w:pStyle w:val="Defpara"/>
      </w:pPr>
      <w:r>
        <w:tab/>
        <w:t>(a)</w:t>
      </w:r>
      <w:r>
        <w:tab/>
        <w:t>an institution, association, club, society, organization or body, whether incorporated or not — </w:t>
      </w:r>
    </w:p>
    <w:p>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pPr>
        <w:pStyle w:val="Defpara"/>
      </w:pPr>
      <w:r>
        <w:tab/>
      </w:r>
      <w:r>
        <w:tab/>
        <w:t>or</w:t>
      </w:r>
    </w:p>
    <w:p>
      <w:pPr>
        <w:pStyle w:val="Defpara"/>
      </w:pPr>
      <w:r>
        <w:tab/>
        <w:t>(b)</w:t>
      </w:r>
      <w:r>
        <w:tab/>
        <w:t>a local government or regional local government;</w:t>
      </w:r>
    </w:p>
    <w:p>
      <w:pPr>
        <w:pStyle w:val="Defstart"/>
      </w:pPr>
      <w:r>
        <w:rPr>
          <w:b/>
        </w:rPr>
        <w:tab/>
        <w:t>“</w:t>
      </w:r>
      <w:r>
        <w:rPr>
          <w:rStyle w:val="CharDefText"/>
        </w:rPr>
        <w:t>year</w:t>
      </w:r>
      <w:r>
        <w:rPr>
          <w:b/>
        </w:rPr>
        <w:t>”</w:t>
      </w:r>
      <w:r>
        <w:t xml:space="preserve"> means a period of 12 months ending on 30 June.</w:t>
      </w:r>
    </w:p>
    <w:p>
      <w:pPr>
        <w:pStyle w:val="Footnotesection"/>
      </w:pPr>
      <w:r>
        <w:tab/>
        <w:t xml:space="preserve">[Section 19 amended by No. 32 of 1992 s.4; No. 74 of 1994 s.4; No. 14 of 1996 s.4.] </w:t>
      </w:r>
    </w:p>
    <w:p>
      <w:pPr>
        <w:pStyle w:val="Heading5"/>
        <w:rPr>
          <w:snapToGrid w:val="0"/>
        </w:rPr>
      </w:pPr>
      <w:bookmarkStart w:id="43" w:name="_Toc428767255"/>
      <w:bookmarkStart w:id="44" w:name="_Toc170184253"/>
      <w:r>
        <w:rPr>
          <w:rStyle w:val="CharSectno"/>
        </w:rPr>
        <w:t>20</w:t>
      </w:r>
      <w:r>
        <w:rPr>
          <w:snapToGrid w:val="0"/>
        </w:rPr>
        <w:t>.</w:t>
      </w:r>
      <w:r>
        <w:rPr>
          <w:snapToGrid w:val="0"/>
        </w:rPr>
        <w:tab/>
        <w:t>Resources of Commission</w:t>
      </w:r>
      <w:bookmarkEnd w:id="43"/>
      <w:bookmarkEnd w:id="44"/>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 </w:t>
      </w:r>
    </w:p>
    <w:p>
      <w:pPr>
        <w:pStyle w:val="Indenta"/>
        <w:rPr>
          <w:snapToGrid w:val="0"/>
        </w:rPr>
      </w:pPr>
      <w:r>
        <w:rPr>
          <w:snapToGrid w:val="0"/>
        </w:rPr>
        <w:tab/>
        <w:t>(a)</w:t>
      </w:r>
      <w:r>
        <w:rPr>
          <w:snapToGrid w:val="0"/>
        </w:rPr>
        <w:tab/>
        <w:t>moneys received by the Commission under this Act in respect of lotteries conducted by it;</w:t>
      </w:r>
    </w:p>
    <w:p>
      <w:pPr>
        <w:pStyle w:val="Indenta"/>
        <w:rPr>
          <w:snapToGrid w:val="0"/>
          <w:spacing w:val="-4"/>
        </w:rPr>
      </w:pPr>
      <w:r>
        <w:rPr>
          <w:snapToGrid w:val="0"/>
          <w:spacing w:val="-4"/>
        </w:rPr>
        <w:tab/>
        <w:t>(b)</w:t>
      </w:r>
      <w:r>
        <w:rPr>
          <w:snapToGrid w:val="0"/>
          <w:spacing w:val="-4"/>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rPr>
          <w:spacing w:val="-2"/>
        </w:rP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by No. 26 of 1998 s.17.]</w:t>
      </w:r>
    </w:p>
    <w:p>
      <w:pPr>
        <w:pStyle w:val="Heading5"/>
        <w:rPr>
          <w:snapToGrid w:val="0"/>
        </w:rPr>
      </w:pPr>
      <w:bookmarkStart w:id="45" w:name="_Toc428767256"/>
      <w:bookmarkStart w:id="46" w:name="_Toc170184254"/>
      <w:r>
        <w:rPr>
          <w:rStyle w:val="CharSectno"/>
        </w:rPr>
        <w:t>21</w:t>
      </w:r>
      <w:r>
        <w:rPr>
          <w:snapToGrid w:val="0"/>
        </w:rPr>
        <w:t>.</w:t>
      </w:r>
      <w:r>
        <w:rPr>
          <w:snapToGrid w:val="0"/>
        </w:rPr>
        <w:tab/>
        <w:t>Temporary investment of moneys</w:t>
      </w:r>
      <w:bookmarkEnd w:id="45"/>
      <w:bookmarkEnd w:id="46"/>
      <w:r>
        <w:rPr>
          <w:snapToGrid w:val="0"/>
        </w:rPr>
        <w:t xml:space="preserve"> </w:t>
      </w:r>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 xml:space="preserve">[Section 21 amended by No. 1 of 1997 s.18.] </w:t>
      </w:r>
    </w:p>
    <w:p>
      <w:pPr>
        <w:pStyle w:val="Heading5"/>
        <w:rPr>
          <w:snapToGrid w:val="0"/>
        </w:rPr>
      </w:pPr>
      <w:bookmarkStart w:id="47" w:name="_Toc428767257"/>
      <w:bookmarkStart w:id="48" w:name="_Toc170184255"/>
      <w:r>
        <w:rPr>
          <w:rStyle w:val="CharSectno"/>
        </w:rPr>
        <w:t>22</w:t>
      </w:r>
      <w:r>
        <w:rPr>
          <w:snapToGrid w:val="0"/>
        </w:rPr>
        <w:t>.</w:t>
      </w:r>
      <w:r>
        <w:rPr>
          <w:snapToGrid w:val="0"/>
        </w:rPr>
        <w:tab/>
        <w:t>Distribution of lotteries and lotto moneys</w:t>
      </w:r>
      <w:bookmarkEnd w:id="47"/>
      <w:bookmarkEnd w:id="48"/>
      <w:r>
        <w:rPr>
          <w:snapToGrid w:val="0"/>
        </w:rPr>
        <w:t xml:space="preserve"> </w:t>
      </w:r>
    </w:p>
    <w:p>
      <w:pPr>
        <w:pStyle w:val="Subsection"/>
        <w:rPr>
          <w:snapToGrid w:val="0"/>
        </w:rPr>
      </w:pPr>
      <w:r>
        <w:rPr>
          <w:snapToGrid w:val="0"/>
        </w:rPr>
        <w:tab/>
        <w:t>(1a)</w:t>
      </w:r>
      <w:r>
        <w:rPr>
          <w:snapToGrid w:val="0"/>
        </w:rPr>
        <w:tab/>
        <w:t xml:space="preserve">In this section — </w:t>
      </w:r>
    </w:p>
    <w:p>
      <w:pPr>
        <w:pStyle w:val="Defstart"/>
      </w:pPr>
      <w:r>
        <w:tab/>
      </w:r>
      <w:r>
        <w:rPr>
          <w:b/>
        </w:rPr>
        <w:t>“</w:t>
      </w:r>
      <w:r>
        <w:rPr>
          <w:rStyle w:val="CharDefText"/>
        </w:rPr>
        <w:t>fixed prize game</w:t>
      </w:r>
      <w:r>
        <w:rPr>
          <w:b/>
        </w:rPr>
        <w:t>”</w:t>
      </w:r>
      <w:r>
        <w:t xml:space="preserve"> means a lottery game in which all winning participants are entitled to a prize, the amount of which is determined before the commencement of the game;</w:t>
      </w:r>
    </w:p>
    <w:p>
      <w:pPr>
        <w:pStyle w:val="Defstart"/>
      </w:pPr>
      <w:r>
        <w:tab/>
      </w:r>
      <w:r>
        <w:rPr>
          <w:b/>
        </w:rPr>
        <w:t>“</w:t>
      </w:r>
      <w:r>
        <w:rPr>
          <w:rStyle w:val="CharDefText"/>
        </w:rPr>
        <w:t>net subscriptions</w:t>
      </w:r>
      <w:r>
        <w:rPr>
          <w:b/>
        </w:rPr>
        <w:t>”</w:t>
      </w:r>
      <w:r>
        <w:t xml:space="preserve"> are calculated —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b/>
        </w:rPr>
        <w:t>“</w:t>
      </w:r>
      <w:r>
        <w:rPr>
          <w:rStyle w:val="CharDefText"/>
        </w:rPr>
        <w:t>pari</w:t>
      </w:r>
      <w:r>
        <w:rPr>
          <w:rStyle w:val="CharDefText"/>
        </w:rPr>
        <w:noBreakHyphen/>
        <w:t>mutuel prize game</w:t>
      </w:r>
      <w:r>
        <w:rPr>
          <w:b/>
        </w:rPr>
        <w:t>”</w:t>
      </w:r>
      <w:r>
        <w:t xml:space="preserve"> means a lottery game in which the prize paid to any winning participant depends on the size of the prize pool and the number of winning participants;</w:t>
      </w:r>
    </w:p>
    <w:p>
      <w:pPr>
        <w:pStyle w:val="Defstart"/>
      </w:pPr>
      <w:r>
        <w:tab/>
      </w:r>
      <w:r>
        <w:rPr>
          <w:b/>
        </w:rPr>
        <w:t>“</w:t>
      </w:r>
      <w:r>
        <w:rPr>
          <w:rStyle w:val="CharDefText"/>
        </w:rPr>
        <w:t>prize fund</w:t>
      </w:r>
      <w:r>
        <w:rPr>
          <w:b/>
        </w:rPr>
        <w:t>”</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b/>
        </w:rPr>
        <w:t>“</w:t>
      </w:r>
      <w:r>
        <w:rPr>
          <w:rStyle w:val="CharDefText"/>
        </w:rPr>
        <w:t>prize liability</w:t>
      </w:r>
      <w:r>
        <w:rPr>
          <w:b/>
        </w:rPr>
        <w:t>”</w:t>
      </w:r>
      <w:r>
        <w:t xml:space="preserve"> means the amount needed in a fixed prize game to pay all winning entries in that game, in addition to prize reserve fund allocations as authorized by the permit.</w:t>
      </w:r>
    </w:p>
    <w:p>
      <w:pPr>
        <w:pStyle w:val="Subsection"/>
        <w:rPr>
          <w:snapToGrid w:val="0"/>
        </w:rPr>
      </w:pPr>
      <w:r>
        <w:rPr>
          <w:snapToGrid w:val="0"/>
        </w:rPr>
        <w:tab/>
        <w:t>(1)</w:t>
      </w:r>
      <w:r>
        <w:rPr>
          <w:snapToGrid w:val="0"/>
        </w:rPr>
        <w:tab/>
        <w:t xml:space="preserve">There shall be established at the Treasury forming part of the Trust Fund constituted under section 9 of the </w:t>
      </w:r>
      <w:r>
        <w:rPr>
          <w:i/>
          <w:snapToGrid w:val="0"/>
        </w:rPr>
        <w:t>Financial Administration and Audit Act 1985</w:t>
      </w:r>
      <w:r>
        <w:rPr>
          <w:snapToGrid w:val="0"/>
        </w:rPr>
        <w:t> — </w:t>
      </w:r>
    </w:p>
    <w:p>
      <w:pPr>
        <w:pStyle w:val="Indenta"/>
        <w:rPr>
          <w:snapToGrid w:val="0"/>
        </w:rPr>
      </w:pPr>
      <w:r>
        <w:rPr>
          <w:snapToGrid w:val="0"/>
        </w:rPr>
        <w:tab/>
        <w:t>(a)</w:t>
      </w:r>
      <w:r>
        <w:rPr>
          <w:snapToGrid w:val="0"/>
        </w:rPr>
        <w:tab/>
        <w:t>an account to be known as the “Sports Lotteries Account”; and</w:t>
      </w:r>
    </w:p>
    <w:p>
      <w:pPr>
        <w:pStyle w:val="Indenta"/>
        <w:rPr>
          <w:snapToGrid w:val="0"/>
        </w:rPr>
      </w:pPr>
      <w:r>
        <w:rPr>
          <w:snapToGrid w:val="0"/>
        </w:rPr>
        <w:tab/>
        <w:t>(b)</w:t>
      </w:r>
      <w:r>
        <w:rPr>
          <w:snapToGrid w:val="0"/>
        </w:rPr>
        <w:tab/>
        <w:t>an account to be known as the “Arts Lotteries Account”.</w:t>
      </w:r>
    </w:p>
    <w:p>
      <w:pPr>
        <w:pStyle w:val="Subsection"/>
        <w:rPr>
          <w:snapToGrid w:val="0"/>
        </w:rPr>
      </w:pPr>
      <w:r>
        <w:rPr>
          <w:snapToGrid w:val="0"/>
        </w:rPr>
        <w:tab/>
        <w:t>(2)</w:t>
      </w:r>
      <w:r>
        <w:rPr>
          <w:snapToGrid w:val="0"/>
        </w:rPr>
        <w:tab/>
        <w:t>Of the net subscriptions received by the Commission in respect of lotteries conducted by it, the Commission shall pay during each year —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p>
    <w:p>
      <w:pPr>
        <w:pStyle w:val="Indenta"/>
        <w:rPr>
          <w:snapToGrid w:val="0"/>
        </w:rPr>
      </w:pPr>
      <w:r>
        <w:rPr>
          <w:snapToGrid w:val="0"/>
        </w:rPr>
        <w:tab/>
        <w:t>(b)</w:t>
      </w:r>
      <w:r>
        <w:rPr>
          <w:snapToGrid w:val="0"/>
        </w:rPr>
        <w:tab/>
        <w:t xml:space="preserve">40% to the credit of the Consolidated Fund for subsequent appropriation to the special account kept at the Treasury under section 3(2) of the </w:t>
      </w:r>
      <w:r>
        <w:rPr>
          <w:i/>
          <w:snapToGrid w:val="0"/>
        </w:rPr>
        <w:t>Hospital Fund Act 1930</w:t>
      </w:r>
      <w:r>
        <w:rPr>
          <w:snapToGrid w:val="0"/>
        </w:rPr>
        <w:t>;</w:t>
      </w:r>
    </w:p>
    <w:p>
      <w:pPr>
        <w:pStyle w:val="Indenta"/>
        <w:rPr>
          <w:snapToGrid w:val="0"/>
        </w:rPr>
      </w:pPr>
      <w:r>
        <w:rPr>
          <w:snapToGrid w:val="0"/>
        </w:rPr>
        <w:tab/>
        <w:t>(c)</w:t>
      </w:r>
      <w:r>
        <w:rPr>
          <w:snapToGrid w:val="0"/>
        </w:rPr>
        <w:tab/>
        <w:t>5% to the credit of the Consolidated Fund for subsequent appropriation to the Sports Lotteries Account established under subsection (1);</w:t>
      </w:r>
    </w:p>
    <w:p>
      <w:pPr>
        <w:pStyle w:val="Indenta"/>
        <w:rPr>
          <w:snapToGrid w:val="0"/>
        </w:rPr>
      </w:pPr>
      <w:r>
        <w:rPr>
          <w:snapToGrid w:val="0"/>
        </w:rPr>
        <w:tab/>
        <w:t>(d)</w:t>
      </w:r>
      <w:r>
        <w:rPr>
          <w:snapToGrid w:val="0"/>
        </w:rPr>
        <w:tab/>
        <w:t>5% to the credit of the Consolidated Fund for subsequent appropriation to the Arts Lotteries Account established under subsection (1); and</w:t>
      </w:r>
    </w:p>
    <w:p>
      <w:pPr>
        <w:pStyle w:val="Indenta"/>
        <w:rPr>
          <w:snapToGrid w:val="0"/>
        </w:rPr>
      </w:pPr>
      <w:r>
        <w:rPr>
          <w:snapToGrid w:val="0"/>
        </w:rPr>
        <w:tab/>
        <w:t>(e)</w:t>
      </w:r>
      <w:r>
        <w:rPr>
          <w:snapToGrid w:val="0"/>
        </w:rPr>
        <w:tab/>
        <w:t>an amount not exceeding 5% —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as recommended by the Commission and approved by the Minister to the University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Fund under subsection (2)(b) shall be — </w:t>
      </w:r>
    </w:p>
    <w:p>
      <w:pPr>
        <w:pStyle w:val="Indenta"/>
        <w:rPr>
          <w:snapToGrid w:val="0"/>
        </w:rPr>
      </w:pPr>
      <w:r>
        <w:rPr>
          <w:snapToGrid w:val="0"/>
        </w:rPr>
        <w:tab/>
        <w:t>(a)</w:t>
      </w:r>
      <w:r>
        <w:rPr>
          <w:snapToGrid w:val="0"/>
        </w:rPr>
        <w:tab/>
        <w:t xml:space="preserve">credited to the special account kept at the Treasury under section 3(2) of the </w:t>
      </w:r>
      <w:r>
        <w:rPr>
          <w:i/>
          <w:snapToGrid w:val="0"/>
        </w:rPr>
        <w:t>Hospital Fund Act 1930</w:t>
      </w:r>
      <w:r>
        <w:rPr>
          <w:snapToGrid w:val="0"/>
        </w:rPr>
        <w:t>; and</w:t>
      </w:r>
    </w:p>
    <w:p>
      <w:pPr>
        <w:pStyle w:val="Indenta"/>
        <w:rPr>
          <w:snapToGrid w:val="0"/>
        </w:rPr>
      </w:pPr>
      <w:r>
        <w:rPr>
          <w:snapToGrid w:val="0"/>
        </w:rPr>
        <w:tab/>
        <w:t>(b)</w:t>
      </w:r>
      <w:r>
        <w:rPr>
          <w:snapToGrid w:val="0"/>
        </w:rPr>
        <w:tab/>
        <w:t>charged to the Consolidated Fund.</w:t>
      </w:r>
    </w:p>
    <w:p>
      <w:pPr>
        <w:pStyle w:val="Subsection"/>
        <w:rPr>
          <w:snapToGrid w:val="0"/>
        </w:rPr>
      </w:pPr>
      <w:r>
        <w:rPr>
          <w:snapToGrid w:val="0"/>
        </w:rPr>
        <w:tab/>
        <w:t>(2b)</w:t>
      </w:r>
      <w:r>
        <w:rPr>
          <w:snapToGrid w:val="0"/>
        </w:rPr>
        <w:tab/>
        <w:t>An amount equal to the amount credited to the Consolidated Fund under subsection (2)(c) shall be —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Fund.</w:t>
      </w:r>
    </w:p>
    <w:p>
      <w:pPr>
        <w:pStyle w:val="Subsection"/>
        <w:rPr>
          <w:snapToGrid w:val="0"/>
        </w:rPr>
      </w:pPr>
      <w:r>
        <w:rPr>
          <w:snapToGrid w:val="0"/>
        </w:rPr>
        <w:tab/>
        <w:t>(2c)</w:t>
      </w:r>
      <w:r>
        <w:rPr>
          <w:snapToGrid w:val="0"/>
        </w:rPr>
        <w:tab/>
        <w:t>An amount equal to the amount credited to the Consolidated Fund under subsection (2)(d) shall be —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Fund.</w:t>
      </w:r>
    </w:p>
    <w:p>
      <w:pPr>
        <w:pStyle w:val="Subsection"/>
        <w:rPr>
          <w:snapToGrid w:val="0"/>
        </w:rPr>
      </w:pPr>
      <w:r>
        <w:rPr>
          <w:snapToGrid w:val="0"/>
        </w:rPr>
        <w:tab/>
        <w:t>(2d)</w:t>
      </w:r>
      <w:r>
        <w:rPr>
          <w:snapToGrid w:val="0"/>
        </w:rPr>
        <w:tab/>
        <w:t>This section appropriates the Consolidated Fund for the purposes mentioned in subsections (2a), (2b) and (2c).</w:t>
      </w:r>
    </w:p>
    <w:p>
      <w:pPr>
        <w:pStyle w:val="Ednotesubsection"/>
      </w:pPr>
      <w:r>
        <w:tab/>
        <w:t>[(3)</w:t>
      </w:r>
      <w:r>
        <w:tab/>
        <w:t>repealed]</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 xml:space="preserve">[Section 22 amended by No. 32 of 1992 s.5; No. 6 of 1993 s.4; No 74 of 1994 s.5; No. 49 of 1996 s.64; No. 26 of 1998 s.18.] </w:t>
      </w:r>
    </w:p>
    <w:p>
      <w:pPr>
        <w:pStyle w:val="Ednotesection"/>
        <w:rPr>
          <w:snapToGrid/>
        </w:rPr>
      </w:pPr>
      <w:r>
        <w:rPr>
          <w:snapToGrid/>
        </w:rPr>
        <w:t>[</w:t>
      </w:r>
      <w:r>
        <w:rPr>
          <w:b/>
          <w:snapToGrid/>
        </w:rPr>
        <w:t>23.</w:t>
      </w:r>
      <w:r>
        <w:rPr>
          <w:snapToGrid/>
        </w:rPr>
        <w:tab/>
        <w:t>Repealed by No. 26 of 1998 s.19.]</w:t>
      </w:r>
    </w:p>
    <w:p>
      <w:pPr>
        <w:pStyle w:val="Heading5"/>
        <w:rPr>
          <w:snapToGrid w:val="0"/>
        </w:rPr>
      </w:pPr>
      <w:bookmarkStart w:id="49" w:name="_Toc428767258"/>
      <w:bookmarkStart w:id="50" w:name="_Toc170184256"/>
      <w:r>
        <w:rPr>
          <w:rStyle w:val="CharSectno"/>
        </w:rPr>
        <w:t>24</w:t>
      </w:r>
      <w:r>
        <w:rPr>
          <w:snapToGrid w:val="0"/>
        </w:rPr>
        <w:t>.</w:t>
      </w:r>
      <w:r>
        <w:rPr>
          <w:snapToGrid w:val="0"/>
        </w:rPr>
        <w:tab/>
        <w:t>Distribution of residual moneys</w:t>
      </w:r>
      <w:bookmarkEnd w:id="49"/>
      <w:bookmarkEnd w:id="50"/>
      <w:r>
        <w:rPr>
          <w:snapToGrid w:val="0"/>
        </w:rPr>
        <w:t xml:space="preserve"> </w:t>
      </w:r>
    </w:p>
    <w:p>
      <w:pPr>
        <w:pStyle w:val="Subsection"/>
        <w:spacing w:before="120"/>
        <w:rPr>
          <w:snapToGrid w:val="0"/>
        </w:rPr>
      </w:pPr>
      <w:r>
        <w:rPr>
          <w:snapToGrid w:val="0"/>
        </w:rPr>
        <w:tab/>
      </w:r>
      <w:r>
        <w:rPr>
          <w:snapToGrid w:val="0"/>
        </w:rPr>
        <w:tab/>
        <w:t>The balance of moneys received by the Commission under this Act remaining after appropriate provision has been made for — </w:t>
      </w:r>
    </w:p>
    <w:p>
      <w:pPr>
        <w:pStyle w:val="Indenta"/>
        <w:rPr>
          <w:snapToGrid w:val="0"/>
        </w:rPr>
      </w:pPr>
      <w:r>
        <w:rPr>
          <w:snapToGrid w:val="0"/>
        </w:rPr>
        <w:tab/>
        <w:t>(a)</w:t>
      </w:r>
      <w:r>
        <w:rPr>
          <w:snapToGrid w:val="0"/>
        </w:rPr>
        <w:tab/>
        <w:t>deduction from the amount referred to in section 20(5) of the total expenses referred to in that subsection;</w:t>
      </w:r>
    </w:p>
    <w:p>
      <w:pPr>
        <w:pStyle w:val="Indenta"/>
        <w:rPr>
          <w:snapToGrid w:val="0"/>
        </w:rPr>
      </w:pPr>
      <w:r>
        <w:rPr>
          <w:snapToGrid w:val="0"/>
        </w:rPr>
        <w:tab/>
        <w:t>(b)</w:t>
      </w:r>
      <w:r>
        <w:rPr>
          <w:snapToGrid w:val="0"/>
        </w:rPr>
        <w:tab/>
        <w:t>payment of the prize moneys;</w:t>
      </w:r>
    </w:p>
    <w:p>
      <w:pPr>
        <w:pStyle w:val="Indenta"/>
        <w:rPr>
          <w:snapToGrid w:val="0"/>
        </w:rPr>
      </w:pPr>
      <w:r>
        <w:rPr>
          <w:snapToGrid w:val="0"/>
        </w:rPr>
        <w:tab/>
        <w:t>(c)</w:t>
      </w:r>
      <w:r>
        <w:rPr>
          <w:snapToGrid w:val="0"/>
        </w:rPr>
        <w:tab/>
        <w:t>payment of the moneys required to be paid under section 22(2);</w:t>
      </w:r>
    </w:p>
    <w:p>
      <w:pPr>
        <w:pStyle w:val="Indenta"/>
        <w:rPr>
          <w:snapToGrid w:val="0"/>
        </w:rPr>
      </w:pPr>
      <w:r>
        <w:rPr>
          <w:snapToGrid w:val="0"/>
        </w:rPr>
        <w:tab/>
        <w:t>(d)</w:t>
      </w:r>
      <w:r>
        <w:rPr>
          <w:snapToGrid w:val="0"/>
        </w:rPr>
        <w:tab/>
        <w:t>payment of the remuneration and allowances referred to in section 22(6);</w:t>
      </w:r>
    </w:p>
    <w:p>
      <w:pPr>
        <w:pStyle w:val="Indenta"/>
        <w:rPr>
          <w:snapToGrid w:val="0"/>
        </w:rPr>
      </w:pPr>
      <w:r>
        <w:rPr>
          <w:snapToGrid w:val="0"/>
        </w:rPr>
        <w:tab/>
        <w:t>(e)</w:t>
      </w:r>
      <w:r>
        <w:rPr>
          <w:snapToGrid w:val="0"/>
        </w:rPr>
        <w:tab/>
        <w:t>payment of the costs and expenses referred to in section 22(7); and</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spacing w:before="120"/>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 xml:space="preserve">[Section 24 amended by No. 32 of 1992 s.7; No. 26 of 1998 s.20.] </w:t>
      </w:r>
    </w:p>
    <w:p>
      <w:pPr>
        <w:pStyle w:val="Heading5"/>
        <w:rPr>
          <w:snapToGrid w:val="0"/>
        </w:rPr>
      </w:pPr>
      <w:bookmarkStart w:id="51" w:name="_Toc428767259"/>
      <w:bookmarkStart w:id="52" w:name="_Toc170184257"/>
      <w:r>
        <w:rPr>
          <w:rStyle w:val="CharSectno"/>
        </w:rPr>
        <w:t>25</w:t>
      </w:r>
      <w:r>
        <w:rPr>
          <w:snapToGrid w:val="0"/>
        </w:rPr>
        <w:t>.</w:t>
      </w:r>
      <w:r>
        <w:rPr>
          <w:snapToGrid w:val="0"/>
        </w:rPr>
        <w:tab/>
        <w:t xml:space="preserve">Application of </w:t>
      </w:r>
      <w:r>
        <w:rPr>
          <w:i/>
          <w:snapToGrid w:val="0"/>
        </w:rPr>
        <w:t>Financial Administration and Audit Act 1985</w:t>
      </w:r>
      <w:bookmarkEnd w:id="51"/>
      <w:bookmarkEnd w:id="52"/>
      <w:r>
        <w:rPr>
          <w:snapToGrid w:val="0"/>
        </w:rPr>
        <w:t xml:space="preserve"> </w:t>
      </w:r>
    </w:p>
    <w:p>
      <w:pPr>
        <w:pStyle w:val="Subsection"/>
        <w:spacing w:before="120"/>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Heading5"/>
        <w:rPr>
          <w:snapToGrid w:val="0"/>
        </w:rPr>
      </w:pPr>
      <w:bookmarkStart w:id="53" w:name="_Toc428767260"/>
      <w:bookmarkStart w:id="54" w:name="_Toc170184258"/>
      <w:r>
        <w:rPr>
          <w:rStyle w:val="CharSectno"/>
        </w:rPr>
        <w:t>26</w:t>
      </w:r>
      <w:r>
        <w:rPr>
          <w:snapToGrid w:val="0"/>
        </w:rPr>
        <w:t>.</w:t>
      </w:r>
      <w:r>
        <w:rPr>
          <w:snapToGrid w:val="0"/>
        </w:rPr>
        <w:tab/>
        <w:t>Information</w:t>
      </w:r>
      <w:bookmarkEnd w:id="53"/>
      <w:bookmarkEnd w:id="54"/>
      <w:r>
        <w:rPr>
          <w:snapToGrid w:val="0"/>
        </w:rPr>
        <w:t xml:space="preserve"> </w:t>
      </w:r>
    </w:p>
    <w:p>
      <w:pPr>
        <w:pStyle w:val="Subsection"/>
        <w:rPr>
          <w:snapToGrid w:val="0"/>
          <w:spacing w:val="-4"/>
        </w:rPr>
      </w:pPr>
      <w:r>
        <w:rPr>
          <w:snapToGrid w:val="0"/>
          <w:spacing w:val="-4"/>
        </w:rPr>
        <w:tab/>
        <w:t>(1)</w:t>
      </w:r>
      <w:r>
        <w:rPr>
          <w:snapToGrid w:val="0"/>
          <w:spacing w:val="-4"/>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Commission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55" w:name="_Toc170184259"/>
      <w:r>
        <w:rPr>
          <w:rStyle w:val="CharPartNo"/>
        </w:rPr>
        <w:t>Part 5</w:t>
      </w:r>
      <w:r>
        <w:rPr>
          <w:rStyle w:val="CharDivNo"/>
        </w:rPr>
        <w:t> </w:t>
      </w:r>
      <w:r>
        <w:t>—</w:t>
      </w:r>
      <w:r>
        <w:rPr>
          <w:rStyle w:val="CharDivText"/>
        </w:rPr>
        <w:t> </w:t>
      </w:r>
      <w:r>
        <w:rPr>
          <w:rStyle w:val="CharPartText"/>
        </w:rPr>
        <w:t>Miscellaneous</w:t>
      </w:r>
      <w:bookmarkEnd w:id="55"/>
      <w:r>
        <w:rPr>
          <w:rStyle w:val="CharPartText"/>
        </w:rPr>
        <w:t xml:space="preserve"> </w:t>
      </w:r>
    </w:p>
    <w:p>
      <w:pPr>
        <w:pStyle w:val="Heading5"/>
        <w:rPr>
          <w:snapToGrid w:val="0"/>
        </w:rPr>
      </w:pPr>
      <w:bookmarkStart w:id="56" w:name="_Toc428767261"/>
      <w:bookmarkStart w:id="57" w:name="_Toc170184260"/>
      <w:r>
        <w:rPr>
          <w:rStyle w:val="CharSectno"/>
        </w:rPr>
        <w:t>27</w:t>
      </w:r>
      <w:r>
        <w:rPr>
          <w:snapToGrid w:val="0"/>
        </w:rPr>
        <w:t>.</w:t>
      </w:r>
      <w:r>
        <w:rPr>
          <w:snapToGrid w:val="0"/>
        </w:rPr>
        <w:tab/>
        <w:t>Offences</w:t>
      </w:r>
      <w:bookmarkEnd w:id="56"/>
      <w:bookmarkEnd w:id="57"/>
      <w:r>
        <w:rPr>
          <w:snapToGrid w:val="0"/>
        </w:rPr>
        <w:t xml:space="preserve"> </w:t>
      </w:r>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 </w:t>
      </w:r>
    </w:p>
    <w:p>
      <w:pPr>
        <w:pStyle w:val="Indenta"/>
        <w:rPr>
          <w:snapToGrid w:val="0"/>
        </w:rPr>
      </w:pPr>
      <w:r>
        <w:rPr>
          <w:snapToGrid w:val="0"/>
        </w:rPr>
        <w:tab/>
        <w:t>(a)</w:t>
      </w:r>
      <w:r>
        <w:rPr>
          <w:snapToGrid w:val="0"/>
        </w:rPr>
        <w:tab/>
        <w:t>alters or falsifies any book, document, or voucher relating to a lottery;</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by No. 26 of 1998 s.21.]</w:t>
      </w:r>
    </w:p>
    <w:p>
      <w:pPr>
        <w:pStyle w:val="Heading5"/>
        <w:rPr>
          <w:snapToGrid w:val="0"/>
        </w:rPr>
      </w:pPr>
      <w:bookmarkStart w:id="58" w:name="_Toc428767262"/>
      <w:bookmarkStart w:id="59" w:name="_Toc170184261"/>
      <w:r>
        <w:rPr>
          <w:rStyle w:val="CharSectno"/>
        </w:rPr>
        <w:t>28</w:t>
      </w:r>
      <w:r>
        <w:rPr>
          <w:snapToGrid w:val="0"/>
        </w:rPr>
        <w:t>.</w:t>
      </w:r>
      <w:r>
        <w:rPr>
          <w:snapToGrid w:val="0"/>
        </w:rPr>
        <w:tab/>
        <w:t>Rules</w:t>
      </w:r>
      <w:bookmarkEnd w:id="58"/>
      <w:bookmarkEnd w:id="59"/>
      <w:r>
        <w:rPr>
          <w:snapToGrid w:val="0"/>
        </w:rPr>
        <w:t xml:space="preserve"> </w:t>
      </w:r>
    </w:p>
    <w:p>
      <w:pPr>
        <w:pStyle w:val="Subsection"/>
        <w:rPr>
          <w:snapToGrid w:val="0"/>
        </w:rPr>
      </w:pPr>
      <w:r>
        <w:rPr>
          <w:snapToGrid w:val="0"/>
        </w:rPr>
        <w:tab/>
        <w:t>(1)</w:t>
      </w:r>
      <w:r>
        <w:rPr>
          <w:snapToGrid w:val="0"/>
        </w:rPr>
        <w:tab/>
        <w:t>The Commission may make rules relating to the conduct under this Act of — </w:t>
      </w:r>
    </w:p>
    <w:p>
      <w:pPr>
        <w:pStyle w:val="Ednotepara"/>
      </w:pPr>
      <w:r>
        <w:tab/>
        <w:t>[(a) and (b)</w:t>
      </w:r>
      <w:r>
        <w:tab/>
        <w:t>deleted]</w:t>
      </w:r>
    </w:p>
    <w:p>
      <w:pPr>
        <w:pStyle w:val="Indenta"/>
        <w:rPr>
          <w:snapToGrid w:val="0"/>
        </w:rPr>
      </w:pPr>
      <w:r>
        <w:rPr>
          <w:snapToGrid w:val="0"/>
        </w:rPr>
        <w:tab/>
        <w:t>(c)</w:t>
      </w:r>
      <w:r>
        <w:rPr>
          <w:snapToGrid w:val="0"/>
        </w:rPr>
        <w:tab/>
        <w:t>lotteries, and in particular, to — </w:t>
      </w:r>
    </w:p>
    <w:p>
      <w:pPr>
        <w:pStyle w:val="Indenti"/>
        <w:rPr>
          <w:snapToGrid w:val="0"/>
        </w:rPr>
      </w:pPr>
      <w:r>
        <w:rPr>
          <w:snapToGrid w:val="0"/>
        </w:rPr>
        <w:tab/>
        <w:t>(i)</w:t>
      </w:r>
      <w:r>
        <w:rPr>
          <w:snapToGrid w:val="0"/>
        </w:rPr>
        <w:tab/>
        <w:t>the places at which different prizes or different amounts of prize money may be claimed;</w:t>
      </w:r>
    </w:p>
    <w:p>
      <w:pPr>
        <w:pStyle w:val="Indenti"/>
        <w:rPr>
          <w:snapToGrid w:val="0"/>
        </w:rPr>
      </w:pPr>
      <w:r>
        <w:rPr>
          <w:snapToGrid w:val="0"/>
        </w:rPr>
        <w:tab/>
        <w:t>(ii)</w:t>
      </w:r>
      <w:r>
        <w:rPr>
          <w:snapToGrid w:val="0"/>
        </w:rPr>
        <w:tab/>
        <w:t>the publication of the names and addresses of all or any of the winners of prizes;</w:t>
      </w:r>
    </w:p>
    <w:p>
      <w:pPr>
        <w:pStyle w:val="Indenti"/>
        <w:rPr>
          <w:snapToGrid w:val="0"/>
        </w:rPr>
      </w:pPr>
      <w:r>
        <w:rPr>
          <w:snapToGrid w:val="0"/>
        </w:rPr>
        <w:tab/>
        <w:t>(iii)</w:t>
      </w:r>
      <w:r>
        <w:rPr>
          <w:snapToGrid w:val="0"/>
        </w:rPr>
        <w:tab/>
        <w:t>the circumstances in which a ticket becomes void and therefore incapable of winning a prize;</w:t>
      </w:r>
    </w:p>
    <w:p>
      <w:pPr>
        <w:pStyle w:val="Indenti"/>
        <w:rPr>
          <w:snapToGrid w:val="0"/>
        </w:rPr>
      </w:pPr>
      <w:r>
        <w:rPr>
          <w:snapToGrid w:val="0"/>
        </w:rPr>
        <w:tab/>
        <w:t>(iv)</w:t>
      </w:r>
      <w:r>
        <w:rPr>
          <w:snapToGrid w:val="0"/>
        </w:rPr>
        <w:tab/>
        <w:t>the circumstances in which the Commission may substitute a valid ticket for a ticket which is void;</w:t>
      </w:r>
    </w:p>
    <w:p>
      <w:pPr>
        <w:pStyle w:val="Indenti"/>
        <w:rPr>
          <w:snapToGrid w:val="0"/>
        </w:rPr>
      </w:pPr>
      <w:r>
        <w:rPr>
          <w:snapToGrid w:val="0"/>
        </w:rPr>
        <w:tab/>
        <w:t>(v)</w:t>
      </w:r>
      <w:r>
        <w:rPr>
          <w:snapToGrid w:val="0"/>
        </w:rPr>
        <w:tab/>
        <w:t>the means by which tickets are to be delivered to the Commission; and</w:t>
      </w:r>
    </w:p>
    <w:p>
      <w:pPr>
        <w:pStyle w:val="Indenti"/>
        <w:rPr>
          <w:snapToGrid w:val="0"/>
        </w:rPr>
      </w:pPr>
      <w:r>
        <w:rPr>
          <w:snapToGrid w:val="0"/>
        </w:rPr>
        <w:tab/>
        <w:t>(vi)</w:t>
      </w:r>
      <w:r>
        <w:rPr>
          <w:snapToGrid w:val="0"/>
        </w:rPr>
        <w:tab/>
        <w:t>the procedure in accordance with which the second stage of an instant lottery is to be conducted.</w:t>
      </w:r>
    </w:p>
    <w:p>
      <w:pPr>
        <w:pStyle w:val="Subsection"/>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pPr>
      <w:r>
        <w:tab/>
        <w:t>[Section 28 amended by No. 26 of 1998 s.22.]</w:t>
      </w:r>
    </w:p>
    <w:p>
      <w:pPr>
        <w:pStyle w:val="Heading5"/>
        <w:rPr>
          <w:snapToGrid w:val="0"/>
        </w:rPr>
      </w:pPr>
      <w:bookmarkStart w:id="60" w:name="_Toc428767263"/>
      <w:bookmarkStart w:id="61" w:name="_Toc170184262"/>
      <w:r>
        <w:rPr>
          <w:rStyle w:val="CharSectno"/>
        </w:rPr>
        <w:t>29</w:t>
      </w:r>
      <w:r>
        <w:rPr>
          <w:snapToGrid w:val="0"/>
        </w:rPr>
        <w:t>.</w:t>
      </w:r>
      <w:r>
        <w:rPr>
          <w:snapToGrid w:val="0"/>
        </w:rPr>
        <w:tab/>
        <w:t>Regulations</w:t>
      </w:r>
      <w:bookmarkEnd w:id="60"/>
      <w:bookmarkEnd w:id="6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rPr>
          <w:snapToGrid w:val="0"/>
        </w:rPr>
      </w:pPr>
      <w:bookmarkStart w:id="62" w:name="_Toc428767264"/>
      <w:bookmarkStart w:id="63" w:name="_Toc170184263"/>
      <w:r>
        <w:rPr>
          <w:rStyle w:val="CharSectno"/>
        </w:rPr>
        <w:t>30</w:t>
      </w:r>
      <w:r>
        <w:rPr>
          <w:snapToGrid w:val="0"/>
        </w:rPr>
        <w:t>.</w:t>
      </w:r>
      <w:r>
        <w:rPr>
          <w:snapToGrid w:val="0"/>
        </w:rPr>
        <w:tab/>
        <w:t>Review of Act</w:t>
      </w:r>
      <w:bookmarkEnd w:id="62"/>
      <w:bookmarkEnd w:id="63"/>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64" w:name="_Toc428767265"/>
      <w:bookmarkStart w:id="65" w:name="_Toc170184264"/>
      <w:r>
        <w:rPr>
          <w:rStyle w:val="CharSectno"/>
        </w:rPr>
        <w:t>31</w:t>
      </w:r>
      <w:r>
        <w:rPr>
          <w:snapToGrid w:val="0"/>
        </w:rPr>
        <w:t>.</w:t>
      </w:r>
      <w:r>
        <w:rPr>
          <w:snapToGrid w:val="0"/>
        </w:rPr>
        <w:tab/>
        <w:t>Repeals</w:t>
      </w:r>
      <w:bookmarkEnd w:id="64"/>
      <w:bookmarkEnd w:id="65"/>
      <w:r>
        <w:rPr>
          <w:snapToGrid w:val="0"/>
        </w:rPr>
        <w:t xml:space="preserve"> </w:t>
      </w:r>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xml:space="preserve"> is repealed.</w:t>
      </w:r>
    </w:p>
    <w:p>
      <w:pPr>
        <w:pStyle w:val="Heading5"/>
        <w:rPr>
          <w:snapToGrid w:val="0"/>
        </w:rPr>
      </w:pPr>
      <w:bookmarkStart w:id="66" w:name="_Toc428767266"/>
      <w:bookmarkStart w:id="67" w:name="_Toc170184265"/>
      <w:r>
        <w:rPr>
          <w:rStyle w:val="CharSectno"/>
        </w:rPr>
        <w:t>32</w:t>
      </w:r>
      <w:r>
        <w:rPr>
          <w:snapToGrid w:val="0"/>
        </w:rPr>
        <w:t>.</w:t>
      </w:r>
      <w:r>
        <w:rPr>
          <w:snapToGrid w:val="0"/>
        </w:rPr>
        <w:tab/>
        <w:t>Transitional and savings</w:t>
      </w:r>
      <w:bookmarkEnd w:id="66"/>
      <w:bookmarkEnd w:id="67"/>
      <w:r>
        <w:rPr>
          <w:snapToGrid w:val="0"/>
        </w:rPr>
        <w:t xml:space="preserve"> </w:t>
      </w:r>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s.7(4)(e).]</w:t>
      </w:r>
    </w:p>
    <w:p>
      <w:pPr>
        <w:pStyle w:val="Heading5"/>
        <w:rPr>
          <w:snapToGrid w:val="0"/>
        </w:rPr>
      </w:pPr>
      <w:bookmarkStart w:id="68" w:name="_Toc428767268"/>
      <w:bookmarkStart w:id="69" w:name="_Toc170184266"/>
      <w:r>
        <w:rPr>
          <w:rStyle w:val="CharSectno"/>
        </w:rPr>
        <w:t>34</w:t>
      </w:r>
      <w:r>
        <w:rPr>
          <w:snapToGrid w:val="0"/>
        </w:rPr>
        <w:t>.</w:t>
      </w:r>
      <w:r>
        <w:rPr>
          <w:snapToGrid w:val="0"/>
        </w:rPr>
        <w:tab/>
        <w:t>Validation</w:t>
      </w:r>
      <w:bookmarkEnd w:id="68"/>
      <w:bookmarkEnd w:id="69"/>
      <w:r>
        <w:rPr>
          <w:snapToGrid w:val="0"/>
        </w:rPr>
        <w:t xml:space="preserve"> </w:t>
      </w:r>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70" w:name="_Toc170184267"/>
      <w:r>
        <w:rPr>
          <w:rStyle w:val="CharSchNo"/>
        </w:rPr>
        <w:t>Schedule 1</w:t>
      </w:r>
      <w:bookmarkEnd w:id="70"/>
    </w:p>
    <w:p>
      <w:pPr>
        <w:pStyle w:val="yShoulderClause"/>
        <w:rPr>
          <w:snapToGrid w:val="0"/>
        </w:rPr>
      </w:pPr>
      <w:r>
        <w:rPr>
          <w:snapToGrid w:val="0"/>
        </w:rPr>
        <w:t>[section 5(4)]</w:t>
      </w:r>
    </w:p>
    <w:p>
      <w:pPr>
        <w:pStyle w:val="yHeading3"/>
        <w:rPr>
          <w:snapToGrid w:val="0"/>
          <w:sz w:val="26"/>
        </w:rPr>
      </w:pPr>
      <w:bookmarkStart w:id="71" w:name="_Toc170184268"/>
      <w:r>
        <w:rPr>
          <w:snapToGrid w:val="0"/>
          <w:sz w:val="26"/>
        </w:rPr>
        <w:t>Provisions concerning members and the procedure of the Commission</w:t>
      </w:r>
      <w:bookmarkEnd w:id="71"/>
    </w:p>
    <w:p>
      <w:pPr>
        <w:pStyle w:val="yHeading5"/>
        <w:outlineLvl w:val="9"/>
        <w:rPr>
          <w:snapToGrid w:val="0"/>
        </w:rPr>
      </w:pPr>
      <w:bookmarkStart w:id="72" w:name="_Toc170184269"/>
      <w:r>
        <w:rPr>
          <w:snapToGrid w:val="0"/>
        </w:rPr>
        <w:t>1.</w:t>
      </w:r>
      <w:r>
        <w:rPr>
          <w:snapToGrid w:val="0"/>
        </w:rPr>
        <w:tab/>
        <w:t>Term of office of members</w:t>
      </w:r>
      <w:bookmarkEnd w:id="72"/>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73" w:name="_Toc170184270"/>
      <w:r>
        <w:rPr>
          <w:snapToGrid w:val="0"/>
        </w:rPr>
        <w:t>2.</w:t>
      </w:r>
      <w:r>
        <w:rPr>
          <w:snapToGrid w:val="0"/>
        </w:rPr>
        <w:tab/>
        <w:t>Vacation of office</w:t>
      </w:r>
      <w:bookmarkEnd w:id="73"/>
    </w:p>
    <w:p>
      <w:pPr>
        <w:pStyle w:val="ySubsection"/>
        <w:rPr>
          <w:snapToGrid w:val="0"/>
        </w:rPr>
      </w:pPr>
      <w:r>
        <w:rPr>
          <w:snapToGrid w:val="0"/>
        </w:rPr>
        <w:tab/>
      </w:r>
      <w:r>
        <w:rPr>
          <w:snapToGrid w:val="0"/>
        </w:rPr>
        <w:tab/>
        <w:t>The office of a member becomes vacant if the member — </w:t>
      </w:r>
    </w:p>
    <w:p>
      <w:pPr>
        <w:pStyle w:val="yIndenta"/>
        <w:rPr>
          <w:snapToGrid w:val="0"/>
        </w:rPr>
      </w:pPr>
      <w:r>
        <w:rPr>
          <w:snapToGrid w:val="0"/>
        </w:rPr>
        <w:tab/>
        <w:t>(a)</w:t>
      </w:r>
      <w:r>
        <w:rPr>
          <w:snapToGrid w:val="0"/>
        </w:rPr>
        <w:tab/>
        <w:t>resigns office by written notice addressed to the Minister;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w:t>
      </w:r>
    </w:p>
    <w:p>
      <w:pPr>
        <w:pStyle w:val="yIndenta"/>
        <w:rPr>
          <w:snapToGrid w:val="0"/>
        </w:rPr>
      </w:pPr>
      <w:r>
        <w:rPr>
          <w:snapToGrid w:val="0"/>
        </w:rPr>
        <w:tab/>
        <w:t>(c)</w:t>
      </w:r>
      <w:r>
        <w:rPr>
          <w:snapToGrid w:val="0"/>
        </w:rPr>
        <w:tab/>
        <w:t>is an undischarged bankrupt or a person whose property is subject to an order or arrangement under the laws relating to bankruptcy;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Heading5"/>
        <w:outlineLvl w:val="9"/>
        <w:rPr>
          <w:snapToGrid w:val="0"/>
        </w:rPr>
      </w:pPr>
      <w:bookmarkStart w:id="74" w:name="_Toc170184271"/>
      <w:r>
        <w:rPr>
          <w:snapToGrid w:val="0"/>
        </w:rPr>
        <w:t>3.</w:t>
      </w:r>
      <w:r>
        <w:rPr>
          <w:snapToGrid w:val="0"/>
        </w:rPr>
        <w:tab/>
        <w:t>Remuneration</w:t>
      </w:r>
      <w:bookmarkEnd w:id="74"/>
    </w:p>
    <w:p>
      <w:pPr>
        <w:pStyle w:val="ySubsection"/>
        <w:rPr>
          <w:snapToGrid w:val="0"/>
        </w:rPr>
      </w:pPr>
      <w:r>
        <w:rPr>
          <w:snapToGrid w:val="0"/>
        </w:rPr>
        <w:tab/>
      </w:r>
      <w:r>
        <w:rPr>
          <w:snapToGrid w:val="0"/>
        </w:rPr>
        <w:tab/>
        <w:t xml:space="preserve">A member is entitled to such remuneration and other allowances as the Minister from time to time determines on the recommendation of the Public Service Commissioner </w:t>
      </w:r>
      <w:r>
        <w:rPr>
          <w:snapToGrid w:val="0"/>
          <w:vertAlign w:val="superscript"/>
        </w:rPr>
        <w:t>2</w:t>
      </w:r>
      <w:r>
        <w:rPr>
          <w:snapToGrid w:val="0"/>
        </w:rPr>
        <w:t>.</w:t>
      </w:r>
    </w:p>
    <w:p>
      <w:pPr>
        <w:pStyle w:val="yHeading5"/>
        <w:outlineLvl w:val="9"/>
        <w:rPr>
          <w:snapToGrid w:val="0"/>
        </w:rPr>
      </w:pPr>
      <w:bookmarkStart w:id="75" w:name="_Toc170184272"/>
      <w:r>
        <w:rPr>
          <w:snapToGrid w:val="0"/>
        </w:rPr>
        <w:t>4.</w:t>
      </w:r>
      <w:r>
        <w:rPr>
          <w:snapToGrid w:val="0"/>
        </w:rPr>
        <w:tab/>
        <w:t>Relationship to Public Service</w:t>
      </w:r>
      <w:bookmarkEnd w:id="75"/>
    </w:p>
    <w:p>
      <w:pPr>
        <w:pStyle w:val="ySubsection"/>
        <w:keepNext/>
        <w:rPr>
          <w:snapToGrid w:val="0"/>
        </w:rPr>
      </w:pPr>
      <w:r>
        <w:rPr>
          <w:snapToGrid w:val="0"/>
        </w:rPr>
        <w:tab/>
      </w:r>
      <w:r>
        <w:rPr>
          <w:snapToGrid w:val="0"/>
        </w:rPr>
        <w:tab/>
        <w:t>The fact that a person is a member does not —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Heading5"/>
        <w:outlineLvl w:val="9"/>
        <w:rPr>
          <w:snapToGrid w:val="0"/>
        </w:rPr>
      </w:pPr>
      <w:bookmarkStart w:id="76" w:name="_Toc170184273"/>
      <w:r>
        <w:rPr>
          <w:snapToGrid w:val="0"/>
        </w:rPr>
        <w:t>5.</w:t>
      </w:r>
      <w:r>
        <w:rPr>
          <w:snapToGrid w:val="0"/>
        </w:rPr>
        <w:tab/>
        <w:t>Validity of proceedings</w:t>
      </w:r>
      <w:bookmarkEnd w:id="76"/>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77" w:name="_Toc170184274"/>
      <w:r>
        <w:rPr>
          <w:snapToGrid w:val="0"/>
        </w:rPr>
        <w:t>6.</w:t>
      </w:r>
      <w:r>
        <w:rPr>
          <w:snapToGrid w:val="0"/>
        </w:rPr>
        <w:tab/>
        <w:t>Liability of members etc.</w:t>
      </w:r>
      <w:bookmarkEnd w:id="77"/>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Heading5"/>
        <w:outlineLvl w:val="9"/>
        <w:rPr>
          <w:snapToGrid w:val="0"/>
        </w:rPr>
      </w:pPr>
      <w:bookmarkStart w:id="78" w:name="_Toc170184275"/>
      <w:r>
        <w:rPr>
          <w:snapToGrid w:val="0"/>
        </w:rPr>
        <w:t>7.</w:t>
      </w:r>
      <w:r>
        <w:rPr>
          <w:snapToGrid w:val="0"/>
        </w:rPr>
        <w:tab/>
        <w:t>General procedure concerning meetings</w:t>
      </w:r>
      <w:bookmarkEnd w:id="78"/>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79" w:name="_Toc170184276"/>
      <w:r>
        <w:rPr>
          <w:snapToGrid w:val="0"/>
        </w:rPr>
        <w:t>8.</w:t>
      </w:r>
      <w:r>
        <w:rPr>
          <w:snapToGrid w:val="0"/>
        </w:rPr>
        <w:tab/>
        <w:t>Proceedings</w:t>
      </w:r>
      <w:bookmarkEnd w:id="79"/>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80" w:name="_Toc170184277"/>
      <w:r>
        <w:rPr>
          <w:snapToGrid w:val="0"/>
        </w:rPr>
        <w:t>9.</w:t>
      </w:r>
      <w:r>
        <w:rPr>
          <w:snapToGrid w:val="0"/>
        </w:rPr>
        <w:tab/>
        <w:t>Minutes</w:t>
      </w:r>
      <w:bookmarkEnd w:id="80"/>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81" w:name="_Toc170184278"/>
      <w:r>
        <w:rPr>
          <w:snapToGrid w:val="0"/>
        </w:rPr>
        <w:t>10.</w:t>
      </w:r>
      <w:r>
        <w:rPr>
          <w:snapToGrid w:val="0"/>
        </w:rPr>
        <w:tab/>
        <w:t>Resolution may be passed without meeting</w:t>
      </w:r>
      <w:bookmarkEnd w:id="81"/>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82" w:name="_Toc170184279"/>
      <w:r>
        <w:rPr>
          <w:snapToGrid w:val="0"/>
        </w:rPr>
        <w:t>11.</w:t>
      </w:r>
      <w:r>
        <w:rPr>
          <w:snapToGrid w:val="0"/>
        </w:rPr>
        <w:tab/>
        <w:t>Leave of absence</w:t>
      </w:r>
      <w:bookmarkEnd w:id="82"/>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83" w:name="_Toc170184280"/>
      <w:r>
        <w:rPr>
          <w:snapToGrid w:val="0"/>
        </w:rPr>
        <w:t>12.</w:t>
      </w:r>
      <w:r>
        <w:rPr>
          <w:snapToGrid w:val="0"/>
        </w:rPr>
        <w:tab/>
        <w:t>Execution of documents by Commission</w:t>
      </w:r>
      <w:bookmarkEnd w:id="83"/>
    </w:p>
    <w:p>
      <w:pPr>
        <w:pStyle w:val="ySubsection"/>
        <w:rPr>
          <w:snapToGrid w:val="0"/>
        </w:rPr>
      </w:pPr>
      <w:r>
        <w:rPr>
          <w:snapToGrid w:val="0"/>
        </w:rPr>
        <w:tab/>
        <w:t>(1)</w:t>
      </w:r>
      <w:r>
        <w:rPr>
          <w:snapToGrid w:val="0"/>
        </w:rPr>
        <w:tab/>
        <w:t>A document is duly executed by the Commission if —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authorized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authorized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snapToGrid w:val="0"/>
        </w:rPr>
      </w:pPr>
      <w:r>
        <w:rPr>
          <w:snapToGrid w:val="0"/>
        </w:rPr>
        <w:tab/>
        <w:t>(6)</w:t>
      </w:r>
      <w:r>
        <w:rPr>
          <w:snapToGrid w:val="0"/>
        </w:rPr>
        <w:tab/>
        <w:t>All courts and persons acting judicially shall take notice of the common seal of the Commission.</w:t>
      </w:r>
    </w:p>
    <w:p>
      <w:pPr>
        <w:pStyle w:val="yFootnotesection"/>
        <w:rPr>
          <w:sz w:val="24"/>
        </w:rPr>
      </w:pPr>
      <w:r>
        <w:tab/>
        <w:t>[Schedule 1 amended by No. 32 of 1994 s.3</w:t>
      </w:r>
      <w:r>
        <w:rPr>
          <w:sz w:val="24"/>
        </w:rPr>
        <w:t xml:space="preserve">(2); No. 41 of 1996 s.3.] </w:t>
      </w:r>
    </w:p>
    <w:p>
      <w:pPr>
        <w:pStyle w:val="yScheduleHeading"/>
      </w:pPr>
      <w:bookmarkStart w:id="84" w:name="_Toc170184281"/>
      <w:r>
        <w:rPr>
          <w:rStyle w:val="CharSchNo"/>
        </w:rPr>
        <w:t>Schedule 2</w:t>
      </w:r>
      <w:bookmarkEnd w:id="84"/>
    </w:p>
    <w:p>
      <w:pPr>
        <w:pStyle w:val="yShoulderClause"/>
        <w:rPr>
          <w:snapToGrid w:val="0"/>
        </w:rPr>
      </w:pPr>
      <w:r>
        <w:rPr>
          <w:snapToGrid w:val="0"/>
        </w:rPr>
        <w:t>[section 32]</w:t>
      </w:r>
    </w:p>
    <w:p>
      <w:pPr>
        <w:pStyle w:val="yHeading3"/>
        <w:rPr>
          <w:snapToGrid w:val="0"/>
          <w:sz w:val="26"/>
        </w:rPr>
      </w:pPr>
      <w:bookmarkStart w:id="85" w:name="_Toc170184282"/>
      <w:r>
        <w:rPr>
          <w:snapToGrid w:val="0"/>
          <w:sz w:val="26"/>
        </w:rPr>
        <w:t>Transitional and savings provisions</w:t>
      </w:r>
      <w:bookmarkEnd w:id="85"/>
    </w:p>
    <w:p>
      <w:pPr>
        <w:pStyle w:val="yHeading5"/>
        <w:outlineLvl w:val="9"/>
        <w:rPr>
          <w:snapToGrid w:val="0"/>
        </w:rPr>
      </w:pPr>
      <w:bookmarkStart w:id="86" w:name="_Toc170184283"/>
      <w:r>
        <w:rPr>
          <w:snapToGrid w:val="0"/>
        </w:rPr>
        <w:t>1.</w:t>
      </w:r>
      <w:r>
        <w:rPr>
          <w:snapToGrid w:val="0"/>
        </w:rPr>
        <w:tab/>
        <w:t>Definition</w:t>
      </w:r>
      <w:bookmarkEnd w:id="86"/>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this Act.</w:t>
      </w:r>
    </w:p>
    <w:p>
      <w:pPr>
        <w:pStyle w:val="yHeading5"/>
        <w:outlineLvl w:val="9"/>
        <w:rPr>
          <w:snapToGrid w:val="0"/>
        </w:rPr>
      </w:pPr>
      <w:bookmarkStart w:id="87" w:name="_Toc170184284"/>
      <w:r>
        <w:rPr>
          <w:snapToGrid w:val="0"/>
        </w:rPr>
        <w:t>2.</w:t>
      </w:r>
      <w:r>
        <w:rPr>
          <w:snapToGrid w:val="0"/>
        </w:rPr>
        <w:tab/>
        <w:t>Members of Commission</w:t>
      </w:r>
      <w:bookmarkEnd w:id="87"/>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88" w:name="_Toc170184285"/>
      <w:r>
        <w:rPr>
          <w:snapToGrid w:val="0"/>
        </w:rPr>
        <w:t>3.</w:t>
      </w:r>
      <w:r>
        <w:rPr>
          <w:snapToGrid w:val="0"/>
        </w:rPr>
        <w:tab/>
        <w:t>Rules</w:t>
      </w:r>
      <w:bookmarkEnd w:id="88"/>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89" w:name="_Toc170184286"/>
      <w:r>
        <w:rPr>
          <w:snapToGrid w:val="0"/>
        </w:rPr>
        <w:t>4.</w:t>
      </w:r>
      <w:r>
        <w:rPr>
          <w:snapToGrid w:val="0"/>
        </w:rPr>
        <w:tab/>
        <w:t>Appointments, etc.</w:t>
      </w:r>
      <w:bookmarkEnd w:id="89"/>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90" w:name="_Toc170184287"/>
      <w:r>
        <w:rPr>
          <w:snapToGrid w:val="0"/>
        </w:rPr>
        <w:t>5.</w:t>
      </w:r>
      <w:r>
        <w:rPr>
          <w:snapToGrid w:val="0"/>
        </w:rPr>
        <w:tab/>
        <w:t xml:space="preserve">Transitional provisions as to </w:t>
      </w:r>
      <w:r>
        <w:rPr>
          <w:i/>
          <w:snapToGrid w:val="0"/>
        </w:rPr>
        <w:t>Gaming Commission Act 1987</w:t>
      </w:r>
      <w:bookmarkEnd w:id="90"/>
      <w:r>
        <w:rPr>
          <w:snapToGrid w:val="0"/>
        </w:rPr>
        <w:t xml:space="preserve"> </w:t>
      </w:r>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91" w:name="_Toc170184288"/>
      <w:r>
        <w:rPr>
          <w:snapToGrid w:val="0"/>
        </w:rPr>
        <w:t>6.</w:t>
      </w:r>
      <w:r>
        <w:rPr>
          <w:snapToGrid w:val="0"/>
        </w:rPr>
        <w:tab/>
      </w:r>
      <w:r>
        <w:rPr>
          <w:i/>
          <w:snapToGrid w:val="0"/>
        </w:rPr>
        <w:t>Interpretation Act 1984</w:t>
      </w:r>
      <w:r>
        <w:rPr>
          <w:snapToGrid w:val="0"/>
        </w:rPr>
        <w:t xml:space="preserve"> not affected</w:t>
      </w:r>
      <w:bookmarkEnd w:id="91"/>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s.7(4)(e).]</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pPr>
      <w:bookmarkStart w:id="92" w:name="_Toc170184289"/>
      <w:r>
        <w:t>Notes</w:t>
      </w:r>
      <w:bookmarkEnd w:id="92"/>
    </w:p>
    <w:p>
      <w:pPr>
        <w:pStyle w:val="nSubsection"/>
        <w:rPr>
          <w:snapToGrid w:val="0"/>
        </w:rPr>
      </w:pPr>
      <w:r>
        <w:rPr>
          <w:snapToGrid w:val="0"/>
          <w:vertAlign w:val="superscript"/>
        </w:rPr>
        <w:t>1</w:t>
      </w:r>
      <w:r>
        <w:rPr>
          <w:snapToGrid w:val="0"/>
        </w:rPr>
        <w:tab/>
        <w:t xml:space="preserve">This is a compilation of the </w:t>
      </w:r>
      <w:r>
        <w:rPr>
          <w:i/>
          <w:snapToGrid w:val="0"/>
        </w:rPr>
        <w:t>Lotteries Commission Act 1990</w:t>
      </w:r>
      <w:r>
        <w:rPr>
          <w:snapToGrid w:val="0"/>
        </w:rPr>
        <w:t xml:space="preserve"> and includes all amendments effected by the other Acts referred to in the following Table.</w:t>
      </w:r>
    </w:p>
    <w:p>
      <w:pPr>
        <w:pStyle w:val="MiscellaneousHeading"/>
        <w:spacing w:after="80"/>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trPr>
          <w:cantSplit/>
          <w:tblHeader/>
        </w:trPr>
        <w:tc>
          <w:tcPr>
            <w:tcW w:w="1701" w:type="dxa"/>
            <w:tcBorders>
              <w:top w:val="single" w:sz="12" w:space="0" w:color="auto"/>
              <w:bottom w:val="single" w:sz="12" w:space="0" w:color="auto"/>
            </w:tcBorders>
          </w:tcPr>
          <w:p>
            <w:pPr>
              <w:pStyle w:val="nTable"/>
              <w:spacing w:before="120" w:after="60"/>
              <w:ind w:right="170"/>
              <w:rPr>
                <w:b/>
                <w:sz w:val="19"/>
              </w:rPr>
            </w:pPr>
            <w:r>
              <w:rPr>
                <w:b/>
                <w:sz w:val="19"/>
              </w:rPr>
              <w:t>Short title</w:t>
            </w:r>
          </w:p>
        </w:tc>
        <w:tc>
          <w:tcPr>
            <w:tcW w:w="992" w:type="dxa"/>
            <w:tcBorders>
              <w:top w:val="single" w:sz="12" w:space="0" w:color="auto"/>
              <w:bottom w:val="single" w:sz="12" w:space="0" w:color="auto"/>
            </w:tcBorders>
          </w:tcPr>
          <w:p>
            <w:pPr>
              <w:pStyle w:val="nTable"/>
              <w:spacing w:before="120" w:after="60"/>
              <w:rPr>
                <w:b/>
                <w:sz w:val="19"/>
              </w:rPr>
            </w:pPr>
            <w:r>
              <w:rPr>
                <w:b/>
                <w:sz w:val="19"/>
              </w:rPr>
              <w:t>Number and year</w:t>
            </w:r>
          </w:p>
        </w:tc>
        <w:tc>
          <w:tcPr>
            <w:tcW w:w="1276" w:type="dxa"/>
            <w:tcBorders>
              <w:top w:val="single" w:sz="12" w:space="0" w:color="auto"/>
              <w:bottom w:val="single" w:sz="12" w:space="0" w:color="auto"/>
            </w:tcBorders>
          </w:tcPr>
          <w:p>
            <w:pPr>
              <w:pStyle w:val="nTable"/>
              <w:spacing w:before="120" w:after="60"/>
              <w:rPr>
                <w:b/>
                <w:sz w:val="19"/>
              </w:rPr>
            </w:pPr>
            <w:r>
              <w:rPr>
                <w:b/>
                <w:sz w:val="19"/>
              </w:rPr>
              <w:t>Assent</w:t>
            </w:r>
          </w:p>
        </w:tc>
        <w:tc>
          <w:tcPr>
            <w:tcW w:w="1757" w:type="dxa"/>
            <w:tcBorders>
              <w:top w:val="single" w:sz="12" w:space="0" w:color="auto"/>
              <w:bottom w:val="single" w:sz="12" w:space="0" w:color="auto"/>
            </w:tcBorders>
          </w:tcPr>
          <w:p>
            <w:pPr>
              <w:pStyle w:val="nTable"/>
              <w:spacing w:before="120" w:after="60"/>
              <w:rPr>
                <w:b/>
                <w:sz w:val="19"/>
              </w:rPr>
            </w:pPr>
            <w:r>
              <w:rPr>
                <w:b/>
                <w:sz w:val="19"/>
              </w:rPr>
              <w:t>Commencement</w:t>
            </w:r>
          </w:p>
        </w:tc>
        <w:tc>
          <w:tcPr>
            <w:tcW w:w="1417" w:type="dxa"/>
            <w:tcBorders>
              <w:top w:val="single" w:sz="12" w:space="0" w:color="auto"/>
              <w:bottom w:val="single" w:sz="12" w:space="0" w:color="auto"/>
            </w:tcBorders>
          </w:tcPr>
          <w:p>
            <w:pPr>
              <w:pStyle w:val="nTable"/>
              <w:spacing w:before="120" w:after="60"/>
              <w:rPr>
                <w:b/>
                <w:sz w:val="19"/>
              </w:rPr>
            </w:pPr>
            <w:r>
              <w:rPr>
                <w:b/>
                <w:sz w:val="19"/>
              </w:rPr>
              <w:t>Miscellaneous</w:t>
            </w:r>
          </w:p>
        </w:tc>
      </w:tr>
      <w:tr>
        <w:trPr>
          <w:cantSplit/>
        </w:trPr>
        <w:tc>
          <w:tcPr>
            <w:tcW w:w="1701" w:type="dxa"/>
          </w:tcPr>
          <w:p>
            <w:pPr>
              <w:pStyle w:val="nTable"/>
              <w:spacing w:before="120"/>
              <w:ind w:right="170"/>
              <w:rPr>
                <w:sz w:val="19"/>
              </w:rPr>
            </w:pPr>
            <w:r>
              <w:rPr>
                <w:i/>
                <w:sz w:val="19"/>
              </w:rPr>
              <w:t>Lotteries Commission Act 1990</w:t>
            </w:r>
          </w:p>
        </w:tc>
        <w:tc>
          <w:tcPr>
            <w:tcW w:w="992" w:type="dxa"/>
          </w:tcPr>
          <w:p>
            <w:pPr>
              <w:pStyle w:val="nTable"/>
              <w:spacing w:before="120"/>
              <w:rPr>
                <w:sz w:val="19"/>
              </w:rPr>
            </w:pPr>
            <w:r>
              <w:rPr>
                <w:sz w:val="19"/>
              </w:rPr>
              <w:t>16 of 1990</w:t>
            </w:r>
          </w:p>
        </w:tc>
        <w:tc>
          <w:tcPr>
            <w:tcW w:w="1276" w:type="dxa"/>
          </w:tcPr>
          <w:p>
            <w:pPr>
              <w:pStyle w:val="nTable"/>
              <w:spacing w:before="120"/>
              <w:rPr>
                <w:sz w:val="19"/>
              </w:rPr>
            </w:pPr>
            <w:r>
              <w:rPr>
                <w:sz w:val="19"/>
              </w:rPr>
              <w:t>31 July 1990</w:t>
            </w:r>
          </w:p>
        </w:tc>
        <w:tc>
          <w:tcPr>
            <w:tcW w:w="1757" w:type="dxa"/>
          </w:tcPr>
          <w:p>
            <w:pPr>
              <w:pStyle w:val="nTable"/>
              <w:spacing w:before="120"/>
              <w:rPr>
                <w:sz w:val="19"/>
              </w:rPr>
            </w:pPr>
            <w:r>
              <w:rPr>
                <w:sz w:val="19"/>
              </w:rPr>
              <w:t xml:space="preserve">1 January 1991 </w:t>
            </w:r>
            <w:r>
              <w:rPr>
                <w:sz w:val="19"/>
              </w:rPr>
              <w:br/>
              <w:t xml:space="preserve">(see section 2 and </w:t>
            </w:r>
            <w:r>
              <w:rPr>
                <w:i/>
                <w:sz w:val="19"/>
              </w:rPr>
              <w:t>Gazette</w:t>
            </w:r>
            <w:r>
              <w:rPr>
                <w:sz w:val="19"/>
              </w:rPr>
              <w:t xml:space="preserve"> 28 December 1990 p.6369)</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Lotteries Commission Amendment Act 1992</w:t>
            </w:r>
          </w:p>
        </w:tc>
        <w:tc>
          <w:tcPr>
            <w:tcW w:w="992" w:type="dxa"/>
          </w:tcPr>
          <w:p>
            <w:pPr>
              <w:pStyle w:val="nTable"/>
              <w:spacing w:before="120"/>
              <w:rPr>
                <w:sz w:val="19"/>
              </w:rPr>
            </w:pPr>
            <w:r>
              <w:rPr>
                <w:sz w:val="19"/>
              </w:rPr>
              <w:t>32 of 1992</w:t>
            </w:r>
          </w:p>
        </w:tc>
        <w:tc>
          <w:tcPr>
            <w:tcW w:w="1276" w:type="dxa"/>
          </w:tcPr>
          <w:p>
            <w:pPr>
              <w:pStyle w:val="nTable"/>
              <w:spacing w:before="120"/>
              <w:rPr>
                <w:sz w:val="19"/>
              </w:rPr>
            </w:pPr>
            <w:r>
              <w:rPr>
                <w:sz w:val="19"/>
              </w:rPr>
              <w:t>19 June 1992</w:t>
            </w:r>
          </w:p>
        </w:tc>
        <w:tc>
          <w:tcPr>
            <w:tcW w:w="1757" w:type="dxa"/>
          </w:tcPr>
          <w:p>
            <w:pPr>
              <w:pStyle w:val="nTable"/>
              <w:spacing w:before="120"/>
              <w:rPr>
                <w:sz w:val="19"/>
              </w:rPr>
            </w:pPr>
            <w:r>
              <w:rPr>
                <w:sz w:val="19"/>
              </w:rPr>
              <w:t>17 July 1992</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Financial Administration Legislation Amendment Act 1993</w:t>
            </w:r>
            <w:r>
              <w:rPr>
                <w:sz w:val="19"/>
              </w:rPr>
              <w:t xml:space="preserve">, </w:t>
            </w:r>
            <w:r>
              <w:rPr>
                <w:sz w:val="19"/>
              </w:rPr>
              <w:br/>
              <w:t>section 4</w:t>
            </w:r>
          </w:p>
        </w:tc>
        <w:tc>
          <w:tcPr>
            <w:tcW w:w="992" w:type="dxa"/>
          </w:tcPr>
          <w:p>
            <w:pPr>
              <w:pStyle w:val="nTable"/>
              <w:spacing w:before="120"/>
              <w:rPr>
                <w:sz w:val="19"/>
              </w:rPr>
            </w:pPr>
            <w:r>
              <w:rPr>
                <w:sz w:val="19"/>
              </w:rPr>
              <w:t>6 of 1993</w:t>
            </w:r>
          </w:p>
        </w:tc>
        <w:tc>
          <w:tcPr>
            <w:tcW w:w="1276" w:type="dxa"/>
          </w:tcPr>
          <w:p>
            <w:pPr>
              <w:pStyle w:val="nTable"/>
              <w:spacing w:before="120"/>
              <w:rPr>
                <w:sz w:val="19"/>
              </w:rPr>
            </w:pPr>
            <w:r>
              <w:rPr>
                <w:sz w:val="19"/>
              </w:rPr>
              <w:t>27 August 1993</w:t>
            </w:r>
          </w:p>
        </w:tc>
        <w:tc>
          <w:tcPr>
            <w:tcW w:w="1757" w:type="dxa"/>
          </w:tcPr>
          <w:p>
            <w:pPr>
              <w:pStyle w:val="nTable"/>
              <w:spacing w:before="120"/>
            </w:pPr>
            <w:r>
              <w:rPr>
                <w:sz w:val="19"/>
              </w:rPr>
              <w:t>27 August 1993 (see section</w:t>
            </w:r>
            <w:r>
              <w:t> 2(2))</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Lotteries Commission Amendment Act 1993</w:t>
            </w:r>
          </w:p>
        </w:tc>
        <w:tc>
          <w:tcPr>
            <w:tcW w:w="992" w:type="dxa"/>
          </w:tcPr>
          <w:p>
            <w:pPr>
              <w:pStyle w:val="nTable"/>
              <w:spacing w:before="120"/>
              <w:rPr>
                <w:sz w:val="19"/>
              </w:rPr>
            </w:pPr>
            <w:r>
              <w:rPr>
                <w:sz w:val="19"/>
              </w:rPr>
              <w:t>9 of 1993</w:t>
            </w:r>
          </w:p>
        </w:tc>
        <w:tc>
          <w:tcPr>
            <w:tcW w:w="1276" w:type="dxa"/>
          </w:tcPr>
          <w:p>
            <w:pPr>
              <w:pStyle w:val="nTable"/>
              <w:spacing w:before="120"/>
              <w:rPr>
                <w:sz w:val="19"/>
              </w:rPr>
            </w:pPr>
            <w:r>
              <w:rPr>
                <w:sz w:val="19"/>
              </w:rPr>
              <w:t>24 September 1993</w:t>
            </w:r>
          </w:p>
        </w:tc>
        <w:tc>
          <w:tcPr>
            <w:tcW w:w="1757" w:type="dxa"/>
          </w:tcPr>
          <w:p>
            <w:pPr>
              <w:pStyle w:val="nTable"/>
              <w:spacing w:before="120"/>
              <w:rPr>
                <w:sz w:val="19"/>
              </w:rPr>
            </w:pPr>
            <w:r>
              <w:rPr>
                <w:sz w:val="19"/>
              </w:rPr>
              <w:t>24 September 1993 (see section 2)</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Acts Amendment (Public Sector Management) Act 1994</w:t>
            </w:r>
            <w:r>
              <w:rPr>
                <w:sz w:val="19"/>
              </w:rPr>
              <w:t>, section 3(2)</w:t>
            </w:r>
          </w:p>
        </w:tc>
        <w:tc>
          <w:tcPr>
            <w:tcW w:w="992" w:type="dxa"/>
          </w:tcPr>
          <w:p>
            <w:pPr>
              <w:pStyle w:val="nTable"/>
              <w:spacing w:before="120"/>
              <w:rPr>
                <w:sz w:val="19"/>
              </w:rPr>
            </w:pPr>
            <w:r>
              <w:rPr>
                <w:sz w:val="19"/>
              </w:rPr>
              <w:t>32 of 1994</w:t>
            </w:r>
          </w:p>
        </w:tc>
        <w:tc>
          <w:tcPr>
            <w:tcW w:w="1276" w:type="dxa"/>
          </w:tcPr>
          <w:p>
            <w:pPr>
              <w:pStyle w:val="nTable"/>
              <w:spacing w:before="120"/>
              <w:rPr>
                <w:sz w:val="19"/>
              </w:rPr>
            </w:pPr>
            <w:r>
              <w:rPr>
                <w:sz w:val="19"/>
              </w:rPr>
              <w:t>29 June 1994</w:t>
            </w:r>
          </w:p>
        </w:tc>
        <w:tc>
          <w:tcPr>
            <w:tcW w:w="1757" w:type="dxa"/>
          </w:tcPr>
          <w:p>
            <w:pPr>
              <w:pStyle w:val="nTable"/>
              <w:spacing w:before="120"/>
              <w:rPr>
                <w:sz w:val="19"/>
              </w:rPr>
            </w:pPr>
            <w:r>
              <w:rPr>
                <w:sz w:val="19"/>
              </w:rPr>
              <w:t>1 October 1994 (see section 2 and </w:t>
            </w:r>
            <w:r>
              <w:rPr>
                <w:i/>
                <w:sz w:val="19"/>
              </w:rPr>
              <w:t>Gazette</w:t>
            </w:r>
            <w:r>
              <w:rPr>
                <w:sz w:val="19"/>
              </w:rPr>
              <w:t xml:space="preserve"> 30 September 1994 p.4948)</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Lotteries Commission Amendment Act 1994</w:t>
            </w:r>
          </w:p>
        </w:tc>
        <w:tc>
          <w:tcPr>
            <w:tcW w:w="992" w:type="dxa"/>
          </w:tcPr>
          <w:p>
            <w:pPr>
              <w:pStyle w:val="nTable"/>
              <w:spacing w:before="120"/>
              <w:rPr>
                <w:sz w:val="19"/>
              </w:rPr>
            </w:pPr>
            <w:r>
              <w:rPr>
                <w:sz w:val="19"/>
              </w:rPr>
              <w:t>74 of 1994</w:t>
            </w:r>
          </w:p>
        </w:tc>
        <w:tc>
          <w:tcPr>
            <w:tcW w:w="1276" w:type="dxa"/>
          </w:tcPr>
          <w:p>
            <w:pPr>
              <w:pStyle w:val="nTable"/>
              <w:spacing w:before="120"/>
              <w:rPr>
                <w:sz w:val="19"/>
              </w:rPr>
            </w:pPr>
            <w:r>
              <w:rPr>
                <w:sz w:val="19"/>
              </w:rPr>
              <w:t>13 December 1994</w:t>
            </w:r>
          </w:p>
        </w:tc>
        <w:tc>
          <w:tcPr>
            <w:tcW w:w="1757" w:type="dxa"/>
          </w:tcPr>
          <w:p>
            <w:pPr>
              <w:pStyle w:val="nTable"/>
              <w:spacing w:before="120"/>
              <w:rPr>
                <w:sz w:val="19"/>
              </w:rPr>
            </w:pPr>
            <w:r>
              <w:rPr>
                <w:sz w:val="19"/>
              </w:rPr>
              <w:t>13 December 1994 (see section 2)</w:t>
            </w:r>
          </w:p>
        </w:tc>
        <w:tc>
          <w:tcPr>
            <w:tcW w:w="1417" w:type="dxa"/>
          </w:tcPr>
          <w:p>
            <w:pPr>
              <w:pStyle w:val="nTable"/>
              <w:spacing w:before="120"/>
              <w:rPr>
                <w:sz w:val="19"/>
                <w:vertAlign w:val="superscript"/>
              </w:rPr>
            </w:pPr>
            <w:r>
              <w:rPr>
                <w:sz w:val="19"/>
              </w:rPr>
              <w:t xml:space="preserve">Section 4(2): transitional </w:t>
            </w:r>
            <w:r>
              <w:rPr>
                <w:sz w:val="19"/>
                <w:vertAlign w:val="superscript"/>
              </w:rPr>
              <w:t>4</w:t>
            </w:r>
          </w:p>
        </w:tc>
      </w:tr>
      <w:tr>
        <w:trPr>
          <w:cantSplit/>
        </w:trPr>
        <w:tc>
          <w:tcPr>
            <w:tcW w:w="1701" w:type="dxa"/>
          </w:tcPr>
          <w:p>
            <w:pPr>
              <w:pStyle w:val="nTable"/>
              <w:spacing w:before="120"/>
              <w:ind w:right="170"/>
              <w:rPr>
                <w:sz w:val="19"/>
              </w:rPr>
            </w:pPr>
            <w:r>
              <w:rPr>
                <w:i/>
                <w:sz w:val="19"/>
              </w:rPr>
              <w:t>Local Government (Consequential Amendments) Act 1996</w:t>
            </w:r>
            <w:r>
              <w:rPr>
                <w:sz w:val="19"/>
              </w:rPr>
              <w:t xml:space="preserve">, </w:t>
            </w:r>
            <w:r>
              <w:rPr>
                <w:sz w:val="19"/>
              </w:rPr>
              <w:br/>
              <w:t>section 4</w:t>
            </w:r>
          </w:p>
        </w:tc>
        <w:tc>
          <w:tcPr>
            <w:tcW w:w="992" w:type="dxa"/>
          </w:tcPr>
          <w:p>
            <w:pPr>
              <w:pStyle w:val="nTable"/>
              <w:spacing w:before="120"/>
              <w:rPr>
                <w:sz w:val="19"/>
              </w:rPr>
            </w:pPr>
            <w:r>
              <w:rPr>
                <w:sz w:val="19"/>
              </w:rPr>
              <w:t>14 of 1996</w:t>
            </w:r>
          </w:p>
        </w:tc>
        <w:tc>
          <w:tcPr>
            <w:tcW w:w="1276" w:type="dxa"/>
          </w:tcPr>
          <w:p>
            <w:pPr>
              <w:pStyle w:val="nTable"/>
              <w:spacing w:before="120"/>
              <w:rPr>
                <w:sz w:val="19"/>
              </w:rPr>
            </w:pPr>
            <w:r>
              <w:rPr>
                <w:sz w:val="19"/>
              </w:rPr>
              <w:t>28 June 1996</w:t>
            </w:r>
          </w:p>
        </w:tc>
        <w:tc>
          <w:tcPr>
            <w:tcW w:w="1757" w:type="dxa"/>
          </w:tcPr>
          <w:p>
            <w:pPr>
              <w:pStyle w:val="nTable"/>
              <w:spacing w:before="120"/>
              <w:rPr>
                <w:sz w:val="19"/>
              </w:rPr>
            </w:pPr>
            <w:r>
              <w:rPr>
                <w:sz w:val="19"/>
              </w:rPr>
              <w:t>1 July 1996 (see section 2)</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Statutory Corporations (Liability of Directors) Act 1996</w:t>
            </w:r>
            <w:r>
              <w:rPr>
                <w:sz w:val="19"/>
              </w:rPr>
              <w:t xml:space="preserve">, </w:t>
            </w:r>
            <w:r>
              <w:rPr>
                <w:sz w:val="19"/>
              </w:rPr>
              <w:br/>
              <w:t>section 3</w:t>
            </w:r>
          </w:p>
        </w:tc>
        <w:tc>
          <w:tcPr>
            <w:tcW w:w="992" w:type="dxa"/>
          </w:tcPr>
          <w:p>
            <w:pPr>
              <w:pStyle w:val="nTable"/>
              <w:spacing w:before="120"/>
              <w:rPr>
                <w:sz w:val="19"/>
              </w:rPr>
            </w:pPr>
            <w:r>
              <w:rPr>
                <w:sz w:val="19"/>
              </w:rPr>
              <w:t>41 of 1996</w:t>
            </w:r>
          </w:p>
        </w:tc>
        <w:tc>
          <w:tcPr>
            <w:tcW w:w="1276" w:type="dxa"/>
          </w:tcPr>
          <w:p>
            <w:pPr>
              <w:pStyle w:val="nTable"/>
              <w:spacing w:before="120"/>
              <w:rPr>
                <w:sz w:val="19"/>
              </w:rPr>
            </w:pPr>
            <w:r>
              <w:rPr>
                <w:sz w:val="19"/>
              </w:rPr>
              <w:t>10 October 1996</w:t>
            </w:r>
          </w:p>
        </w:tc>
        <w:tc>
          <w:tcPr>
            <w:tcW w:w="1757" w:type="dxa"/>
          </w:tcPr>
          <w:p>
            <w:pPr>
              <w:pStyle w:val="nTable"/>
              <w:spacing w:before="120"/>
              <w:rPr>
                <w:sz w:val="19"/>
              </w:rPr>
            </w:pPr>
            <w:r>
              <w:rPr>
                <w:sz w:val="19"/>
              </w:rPr>
              <w:t>1 December 1996 (see section 2 and </w:t>
            </w:r>
            <w:r>
              <w:rPr>
                <w:i/>
                <w:sz w:val="19"/>
              </w:rPr>
              <w:t>Gazette</w:t>
            </w:r>
            <w:r>
              <w:rPr>
                <w:sz w:val="19"/>
              </w:rPr>
              <w:t xml:space="preserve"> 12 November 1996 p.6301)</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Financial Legislation Amendment Act 1996</w:t>
            </w:r>
            <w:r>
              <w:rPr>
                <w:sz w:val="19"/>
              </w:rPr>
              <w:t>, section 64</w:t>
            </w:r>
          </w:p>
        </w:tc>
        <w:tc>
          <w:tcPr>
            <w:tcW w:w="992" w:type="dxa"/>
          </w:tcPr>
          <w:p>
            <w:pPr>
              <w:pStyle w:val="nTable"/>
              <w:spacing w:before="120"/>
              <w:rPr>
                <w:sz w:val="19"/>
              </w:rPr>
            </w:pPr>
            <w:r>
              <w:rPr>
                <w:sz w:val="19"/>
              </w:rPr>
              <w:t>49 of 1996</w:t>
            </w:r>
          </w:p>
        </w:tc>
        <w:tc>
          <w:tcPr>
            <w:tcW w:w="1276" w:type="dxa"/>
          </w:tcPr>
          <w:p>
            <w:pPr>
              <w:pStyle w:val="nTable"/>
              <w:spacing w:before="120"/>
              <w:rPr>
                <w:sz w:val="19"/>
              </w:rPr>
            </w:pPr>
            <w:r>
              <w:rPr>
                <w:sz w:val="19"/>
              </w:rPr>
              <w:t>25 October 1996</w:t>
            </w:r>
          </w:p>
        </w:tc>
        <w:tc>
          <w:tcPr>
            <w:tcW w:w="1757" w:type="dxa"/>
          </w:tcPr>
          <w:p>
            <w:pPr>
              <w:pStyle w:val="nTable"/>
              <w:spacing w:before="120"/>
              <w:rPr>
                <w:sz w:val="19"/>
              </w:rPr>
            </w:pPr>
            <w:r>
              <w:rPr>
                <w:sz w:val="19"/>
              </w:rPr>
              <w:t>25 October 1996 (see section 2(1))</w:t>
            </w:r>
          </w:p>
        </w:tc>
        <w:tc>
          <w:tcPr>
            <w:tcW w:w="1417" w:type="dxa"/>
          </w:tcPr>
          <w:p>
            <w:pPr>
              <w:pStyle w:val="nTable"/>
              <w:spacing w:before="120"/>
              <w:rPr>
                <w:sz w:val="19"/>
              </w:rPr>
            </w:pPr>
          </w:p>
        </w:tc>
      </w:tr>
      <w:tr>
        <w:trPr>
          <w:cantSplit/>
        </w:trPr>
        <w:tc>
          <w:tcPr>
            <w:tcW w:w="1701" w:type="dxa"/>
          </w:tcPr>
          <w:p>
            <w:pPr>
              <w:pStyle w:val="nTable"/>
              <w:keepNext/>
              <w:spacing w:before="120"/>
              <w:ind w:right="170"/>
              <w:rPr>
                <w:sz w:val="19"/>
              </w:rPr>
            </w:pPr>
            <w:r>
              <w:rPr>
                <w:i/>
                <w:sz w:val="19"/>
              </w:rPr>
              <w:t>Trustees Amendment Act 1997</w:t>
            </w:r>
            <w:r>
              <w:rPr>
                <w:sz w:val="19"/>
              </w:rPr>
              <w:t xml:space="preserve">, </w:t>
            </w:r>
            <w:r>
              <w:rPr>
                <w:sz w:val="19"/>
              </w:rPr>
              <w:br/>
              <w:t>section 18</w:t>
            </w:r>
          </w:p>
        </w:tc>
        <w:tc>
          <w:tcPr>
            <w:tcW w:w="992" w:type="dxa"/>
          </w:tcPr>
          <w:p>
            <w:pPr>
              <w:pStyle w:val="nTable"/>
              <w:spacing w:before="120"/>
              <w:rPr>
                <w:sz w:val="19"/>
              </w:rPr>
            </w:pPr>
            <w:r>
              <w:rPr>
                <w:sz w:val="19"/>
              </w:rPr>
              <w:t>1 of 1997</w:t>
            </w:r>
          </w:p>
        </w:tc>
        <w:tc>
          <w:tcPr>
            <w:tcW w:w="1276" w:type="dxa"/>
          </w:tcPr>
          <w:p>
            <w:pPr>
              <w:pStyle w:val="nTable"/>
              <w:spacing w:before="120"/>
              <w:rPr>
                <w:sz w:val="19"/>
              </w:rPr>
            </w:pPr>
            <w:r>
              <w:rPr>
                <w:sz w:val="19"/>
              </w:rPr>
              <w:t>6 May 1997</w:t>
            </w:r>
          </w:p>
        </w:tc>
        <w:tc>
          <w:tcPr>
            <w:tcW w:w="1757" w:type="dxa"/>
          </w:tcPr>
          <w:p>
            <w:pPr>
              <w:pStyle w:val="nTable"/>
              <w:spacing w:before="120"/>
              <w:rPr>
                <w:sz w:val="19"/>
              </w:rPr>
            </w:pPr>
            <w:r>
              <w:rPr>
                <w:sz w:val="19"/>
              </w:rPr>
              <w:t>16 June 1997 (see section 2 and </w:t>
            </w:r>
            <w:r>
              <w:rPr>
                <w:i/>
                <w:sz w:val="19"/>
              </w:rPr>
              <w:t>Gazette</w:t>
            </w:r>
            <w:r>
              <w:rPr>
                <w:sz w:val="19"/>
              </w:rPr>
              <w:t xml:space="preserve"> </w:t>
            </w:r>
            <w:r>
              <w:rPr>
                <w:sz w:val="19"/>
              </w:rPr>
              <w:br/>
              <w:t xml:space="preserve">10 June 1997 </w:t>
            </w:r>
            <w:r>
              <w:rPr>
                <w:sz w:val="19"/>
              </w:rPr>
              <w:br/>
              <w:t>p.2661)</w:t>
            </w:r>
          </w:p>
        </w:tc>
        <w:tc>
          <w:tcPr>
            <w:tcW w:w="1417" w:type="dxa"/>
          </w:tcPr>
          <w:p>
            <w:pPr>
              <w:pStyle w:val="nTable"/>
              <w:spacing w:before="120"/>
              <w:rPr>
                <w:sz w:val="19"/>
              </w:rPr>
            </w:pPr>
          </w:p>
        </w:tc>
      </w:tr>
      <w:tr>
        <w:trPr>
          <w:cantSplit/>
        </w:trPr>
        <w:tc>
          <w:tcPr>
            <w:tcW w:w="1701" w:type="dxa"/>
            <w:tcBorders>
              <w:bottom w:val="single" w:sz="4" w:space="0" w:color="auto"/>
            </w:tcBorders>
          </w:tcPr>
          <w:p>
            <w:pPr>
              <w:pStyle w:val="nTable"/>
              <w:keepNext/>
              <w:spacing w:before="120"/>
              <w:ind w:right="170"/>
              <w:rPr>
                <w:i/>
                <w:sz w:val="19"/>
              </w:rPr>
            </w:pPr>
            <w:r>
              <w:rPr>
                <w:i/>
                <w:sz w:val="19"/>
              </w:rPr>
              <w:t>Lotteries Commission Amendment Act 1998</w:t>
            </w:r>
          </w:p>
        </w:tc>
        <w:tc>
          <w:tcPr>
            <w:tcW w:w="992" w:type="dxa"/>
            <w:tcBorders>
              <w:bottom w:val="single" w:sz="4" w:space="0" w:color="auto"/>
            </w:tcBorders>
          </w:tcPr>
          <w:p>
            <w:pPr>
              <w:pStyle w:val="nTable"/>
              <w:spacing w:before="120"/>
              <w:rPr>
                <w:sz w:val="19"/>
              </w:rPr>
            </w:pPr>
            <w:r>
              <w:rPr>
                <w:sz w:val="19"/>
              </w:rPr>
              <w:t>26 of 1998</w:t>
            </w:r>
          </w:p>
        </w:tc>
        <w:tc>
          <w:tcPr>
            <w:tcW w:w="1276" w:type="dxa"/>
            <w:tcBorders>
              <w:bottom w:val="single" w:sz="4" w:space="0" w:color="auto"/>
            </w:tcBorders>
          </w:tcPr>
          <w:p>
            <w:pPr>
              <w:pStyle w:val="nTable"/>
              <w:spacing w:before="120"/>
              <w:rPr>
                <w:sz w:val="19"/>
              </w:rPr>
            </w:pPr>
            <w:r>
              <w:rPr>
                <w:sz w:val="19"/>
              </w:rPr>
              <w:t>30 June 1998</w:t>
            </w:r>
          </w:p>
        </w:tc>
        <w:tc>
          <w:tcPr>
            <w:tcW w:w="1757" w:type="dxa"/>
            <w:tcBorders>
              <w:bottom w:val="single" w:sz="4" w:space="0" w:color="auto"/>
            </w:tcBorders>
          </w:tcPr>
          <w:p>
            <w:pPr>
              <w:pStyle w:val="nTable"/>
              <w:spacing w:before="120"/>
              <w:rPr>
                <w:sz w:val="19"/>
              </w:rPr>
            </w:pPr>
            <w:r>
              <w:rPr>
                <w:sz w:val="19"/>
              </w:rPr>
              <w:t>22 July 1998 (see section 2 and </w:t>
            </w:r>
            <w:r>
              <w:rPr>
                <w:i/>
                <w:sz w:val="19"/>
              </w:rPr>
              <w:t>Gazette</w:t>
            </w:r>
            <w:r>
              <w:rPr>
                <w:sz w:val="19"/>
              </w:rPr>
              <w:t xml:space="preserve"> 21 July 1998 p.3825)</w:t>
            </w:r>
          </w:p>
        </w:tc>
        <w:tc>
          <w:tcPr>
            <w:tcW w:w="1417" w:type="dxa"/>
            <w:tcBorders>
              <w:bottom w:val="single" w:sz="4" w:space="0" w:color="auto"/>
            </w:tcBorders>
          </w:tcPr>
          <w:p>
            <w:pPr>
              <w:pStyle w:val="nTable"/>
              <w:spacing w:before="120"/>
              <w:rPr>
                <w:sz w:val="19"/>
              </w:rPr>
            </w:pPr>
          </w:p>
        </w:tc>
      </w:tr>
    </w:tbl>
    <w:p>
      <w:pPr>
        <w:pStyle w:val="nSubsection"/>
        <w:rPr>
          <w:i/>
          <w:snapToGrid w:val="0"/>
        </w:rPr>
      </w:pPr>
      <w:r>
        <w:rPr>
          <w:snapToGrid w:val="0"/>
          <w:vertAlign w:val="superscript"/>
        </w:rPr>
        <w:t>2</w:t>
      </w:r>
      <w:r>
        <w:rPr>
          <w:snapToGrid w:val="0"/>
        </w:rPr>
        <w:tab/>
        <w:t>References to the</w:t>
      </w:r>
      <w:r>
        <w:t xml:space="preserve"> Public Service Commissioner may to be construed as references to the Minister for Public Sector Management: section 112(2) of the </w:t>
      </w:r>
      <w:r>
        <w:rPr>
          <w:i/>
        </w:rPr>
        <w:t>Public Sector Management Act 1994</w:t>
      </w:r>
      <w:r>
        <w:t xml:space="preserve"> (No. 31 of 1994).</w:t>
      </w:r>
    </w:p>
    <w:p>
      <w:pPr>
        <w:pStyle w:val="nSubsection"/>
        <w:rPr>
          <w:snapToGrid w:val="0"/>
        </w:rPr>
      </w:pPr>
      <w:r>
        <w:rPr>
          <w:snapToGrid w:val="0"/>
          <w:vertAlign w:val="superscript"/>
        </w:rPr>
        <w:t>3</w:t>
      </w:r>
      <w:r>
        <w:rPr>
          <w:snapToGrid w:val="0"/>
        </w:rPr>
        <w:tab/>
        <w:t xml:space="preserve">References  to </w:t>
      </w:r>
      <w:r>
        <w:t xml:space="preserve">the </w:t>
      </w:r>
      <w:r>
        <w:rPr>
          <w:i/>
        </w:rPr>
        <w:t>Public Service Act 1978</w:t>
      </w:r>
      <w:r>
        <w:t xml:space="preserve"> may be construed as references to the </w:t>
      </w:r>
      <w:r>
        <w:rPr>
          <w:i/>
        </w:rPr>
        <w:t>Public Sector Management Act 1994</w:t>
      </w:r>
      <w:r>
        <w:t xml:space="preserve">: see section 112(1) of the </w:t>
      </w:r>
      <w:r>
        <w:rPr>
          <w:i/>
        </w:rPr>
        <w:t>Public Sector Management Act 1994</w:t>
      </w:r>
      <w:r>
        <w:t xml:space="preserve"> (No. 31of 1994).</w:t>
      </w:r>
    </w:p>
    <w:p>
      <w:pPr>
        <w:pStyle w:val="nSubsection"/>
        <w:rPr>
          <w:snapToGrid w:val="0"/>
        </w:rPr>
      </w:pPr>
      <w:r>
        <w:rPr>
          <w:snapToGrid w:val="0"/>
          <w:vertAlign w:val="superscript"/>
        </w:rPr>
        <w:t>4</w:t>
      </w:r>
      <w:r>
        <w:rPr>
          <w:snapToGrid w:val="0"/>
        </w:rPr>
        <w:tab/>
        <w:t xml:space="preserve">Section 4(2) of the </w:t>
      </w:r>
      <w:r>
        <w:rPr>
          <w:i/>
          <w:snapToGrid w:val="0"/>
        </w:rPr>
        <w:t>Lotteries Commission Amendment Act 1994</w:t>
      </w:r>
      <w:r>
        <w:rPr>
          <w:snapToGrid w:val="0"/>
        </w:rPr>
        <w:t xml:space="preserve"> (No. 74 of 1994) reads as follows —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Pr>
        <w:pStyle w:val="MiscClose"/>
        <w:rPr>
          <w:snapToGrid w:val="0"/>
        </w:rPr>
      </w:pPr>
      <w:r>
        <w:rPr>
          <w:snapToGrid w:val="0"/>
        </w:rPr>
        <w:t>”.</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207E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1DC68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25606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CBA0F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B6EAC8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469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41EEC4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232E7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E7A33EE"/>
    <w:lvl w:ilvl="0">
      <w:start w:val="1"/>
      <w:numFmt w:val="decimal"/>
      <w:pStyle w:val="ListNumber"/>
      <w:lvlText w:val="%1."/>
      <w:lvlJc w:val="left"/>
      <w:pPr>
        <w:tabs>
          <w:tab w:val="num" w:pos="360"/>
        </w:tabs>
        <w:ind w:left="360" w:hanging="360"/>
      </w:pPr>
    </w:lvl>
  </w:abstractNum>
  <w:abstractNum w:abstractNumId="9">
    <w:nsid w:val="FFFFFF89"/>
    <w:multiLevelType w:val="singleLevel"/>
    <w:tmpl w:val="9B64DA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DE2A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60EC38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533"/>
    <w:docVar w:name="WAFER_20151208100533" w:val="RemoveTrackChanges"/>
    <w:docVar w:name="WAFER_20151208100533_GUID" w:val="fc697933-3c57-4378-a3fb-65d4dd58e7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7897</Words>
  <Characters>38462</Characters>
  <Application>Microsoft Office Word</Application>
  <DocSecurity>0</DocSecurity>
  <Lines>1098</Lines>
  <Paragraphs>586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1990 - 01-a0-06</dc:title>
  <dc:subject/>
  <dc:creator/>
  <cp:keywords/>
  <dc:description/>
  <cp:lastModifiedBy>svcMRProcess</cp:lastModifiedBy>
  <cp:revision>4</cp:revision>
  <cp:lastPrinted>1999-08-30T00:48:00Z</cp:lastPrinted>
  <dcterms:created xsi:type="dcterms:W3CDTF">2015-12-10T08:39:00Z</dcterms:created>
  <dcterms:modified xsi:type="dcterms:W3CDTF">2015-12-10T08:39:00Z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19990806</vt:lpwstr>
  </property>
  <property fmtid="{D5CDD505-2E9C-101B-9397-08002B2CF9AE}" pid="4" name="DocumentType">
    <vt:lpwstr>Act</vt:lpwstr>
  </property>
  <property fmtid="{D5CDD505-2E9C-101B-9397-08002B2CF9AE}" pid="5" name="AsAtDate">
    <vt:lpwstr>06 Aug 1999</vt:lpwstr>
  </property>
  <property fmtid="{D5CDD505-2E9C-101B-9397-08002B2CF9AE}" pid="6" name="Suffix">
    <vt:lpwstr>01-a0-06</vt:lpwstr>
  </property>
</Properties>
</file>