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_Toc33643376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_Toc33643377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Forms</w:t>
      </w:r>
      <w:r>
        <w:tab/>
      </w:r>
      <w:r>
        <w:fldChar w:fldCharType="begin"/>
      </w:r>
      <w:r>
        <w:instrText xml:space="preserve"> PAGEREF _Toc33643378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Terms used in these regulations</w:t>
      </w:r>
      <w:r>
        <w:tab/>
      </w:r>
      <w:r>
        <w:fldChar w:fldCharType="begin"/>
      </w:r>
      <w:r>
        <w:instrText xml:space="preserve"> PAGEREF _Toc33643379 \h </w:instrText>
      </w:r>
      <w:r>
        <w:fldChar w:fldCharType="separate"/>
      </w:r>
      <w:r>
        <w:t>2</w:t>
      </w:r>
      <w:r>
        <w:fldChar w:fldCharType="end"/>
      </w:r>
    </w:p>
    <w:p>
      <w:pPr>
        <w:pStyle w:val="TOC8"/>
        <w:rPr>
          <w:rFonts w:asciiTheme="minorHAnsi" w:eastAsiaTheme="minorEastAsia" w:hAnsiTheme="minorHAnsi" w:cstheme="minorBidi"/>
          <w:szCs w:val="22"/>
          <w:lang w:eastAsia="en-AU"/>
        </w:rPr>
      </w:pPr>
      <w:r>
        <w:t>3AB.</w:t>
      </w:r>
      <w:r>
        <w:tab/>
        <w:t>Mist of gas and liquid (containing ethanol) is “a kind” of liquor</w:t>
      </w:r>
      <w:r>
        <w:tab/>
      </w:r>
      <w:r>
        <w:fldChar w:fldCharType="begin"/>
      </w:r>
      <w:r>
        <w:instrText xml:space="preserve"> PAGEREF _Toc33643380 \h </w:instrText>
      </w:r>
      <w:r>
        <w:fldChar w:fldCharType="separate"/>
      </w:r>
      <w:r>
        <w:t>3</w:t>
      </w:r>
      <w:r>
        <w:fldChar w:fldCharType="end"/>
      </w:r>
    </w:p>
    <w:p>
      <w:pPr>
        <w:pStyle w:val="TOC8"/>
        <w:rPr>
          <w:rFonts w:asciiTheme="minorHAnsi" w:eastAsiaTheme="minorEastAsia" w:hAnsiTheme="minorHAnsi" w:cstheme="minorBidi"/>
          <w:szCs w:val="22"/>
          <w:lang w:eastAsia="en-AU"/>
        </w:rPr>
      </w:pPr>
      <w:r>
        <w:t>3AC.</w:t>
      </w:r>
      <w:r>
        <w:tab/>
        <w:t>Liquid containing ethanol and sold in aerosol container is “a kind” of liquor</w:t>
      </w:r>
      <w:r>
        <w:tab/>
      </w:r>
      <w:r>
        <w:fldChar w:fldCharType="begin"/>
      </w:r>
      <w:r>
        <w:instrText xml:space="preserve"> PAGEREF _Toc33643381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w:t>
      </w:r>
      <w:r>
        <w:t>Low alcohol liquor</w:t>
      </w:r>
      <w:r>
        <w:rPr>
          <w:snapToGrid w:val="0"/>
        </w:rPr>
        <w:t>” — prescribed level</w:t>
      </w:r>
      <w:r>
        <w:tab/>
      </w:r>
      <w:r>
        <w:fldChar w:fldCharType="begin"/>
      </w:r>
      <w:r>
        <w:instrText xml:space="preserve"> PAGEREF _Toc33643382 \h </w:instrText>
      </w:r>
      <w:r>
        <w:fldChar w:fldCharType="separate"/>
      </w:r>
      <w:r>
        <w:t>3</w:t>
      </w:r>
      <w:r>
        <w:fldChar w:fldCharType="end"/>
      </w:r>
    </w:p>
    <w:p>
      <w:pPr>
        <w:pStyle w:val="TOC8"/>
        <w:rPr>
          <w:rFonts w:asciiTheme="minorHAnsi" w:eastAsiaTheme="minorEastAsia" w:hAnsiTheme="minorHAnsi" w:cstheme="minorBidi"/>
          <w:szCs w:val="22"/>
          <w:lang w:eastAsia="en-AU"/>
        </w:rPr>
      </w:pPr>
      <w:r>
        <w:t>4AA</w:t>
      </w:r>
      <w:r>
        <w:rPr>
          <w:snapToGrid w:val="0"/>
        </w:rPr>
        <w:t>.</w:t>
      </w:r>
      <w:r>
        <w:rPr>
          <w:snapToGrid w:val="0"/>
        </w:rPr>
        <w:tab/>
        <w:t>“</w:t>
      </w:r>
      <w:r>
        <w:t>Liquor</w:t>
      </w:r>
      <w:r>
        <w:rPr>
          <w:snapToGrid w:val="0"/>
        </w:rPr>
        <w:t>” — proportion of ethanol</w:t>
      </w:r>
      <w:r>
        <w:tab/>
      </w:r>
      <w:r>
        <w:fldChar w:fldCharType="begin"/>
      </w:r>
      <w:r>
        <w:instrText xml:space="preserve"> PAGEREF _Toc33643383 \h </w:instrText>
      </w:r>
      <w:r>
        <w:fldChar w:fldCharType="separate"/>
      </w:r>
      <w:r>
        <w:t>3</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“Liquor” — alcohol based food essence is a prescribed substance</w:t>
      </w:r>
      <w:r>
        <w:tab/>
      </w:r>
      <w:r>
        <w:fldChar w:fldCharType="begin"/>
      </w:r>
      <w:r>
        <w:instrText xml:space="preserve"> PAGEREF _Toc33643384 \h </w:instrText>
      </w:r>
      <w:r>
        <w:fldChar w:fldCharType="separate"/>
      </w:r>
      <w:r>
        <w:t>4</w:t>
      </w:r>
      <w:r>
        <w:fldChar w:fldCharType="end"/>
      </w:r>
    </w:p>
    <w:p>
      <w:pPr>
        <w:pStyle w:val="TOC8"/>
        <w:rPr>
          <w:rFonts w:asciiTheme="minorHAnsi" w:eastAsiaTheme="minorEastAsia" w:hAnsiTheme="minorHAnsi" w:cstheme="minorBidi"/>
          <w:szCs w:val="22"/>
          <w:lang w:eastAsia="en-AU"/>
        </w:rPr>
      </w:pPr>
      <w:r>
        <w:t>4AB.</w:t>
      </w:r>
      <w:r>
        <w:tab/>
        <w:t>“Liquor” — mist of gas and liquid (containing ethanol) is a prescribed substance</w:t>
      </w:r>
      <w:r>
        <w:tab/>
      </w:r>
      <w:r>
        <w:fldChar w:fldCharType="begin"/>
      </w:r>
      <w:r>
        <w:instrText xml:space="preserve"> PAGEREF _Toc33643385 \h </w:instrText>
      </w:r>
      <w:r>
        <w:fldChar w:fldCharType="separate"/>
      </w:r>
      <w:r>
        <w:t>4</w:t>
      </w:r>
      <w:r>
        <w:fldChar w:fldCharType="end"/>
      </w:r>
    </w:p>
    <w:p>
      <w:pPr>
        <w:pStyle w:val="TOC8"/>
        <w:rPr>
          <w:rFonts w:asciiTheme="minorHAnsi" w:eastAsiaTheme="minorEastAsia" w:hAnsiTheme="minorHAnsi" w:cstheme="minorBidi"/>
          <w:szCs w:val="22"/>
          <w:lang w:eastAsia="en-AU"/>
        </w:rPr>
      </w:pPr>
      <w:r>
        <w:t>4AC.</w:t>
      </w:r>
      <w:r>
        <w:tab/>
        <w:t>“Liquor” — liquid containing ethanol and sold in aerosol container is a prescribed substance</w:t>
      </w:r>
      <w:r>
        <w:tab/>
      </w:r>
      <w:r>
        <w:fldChar w:fldCharType="begin"/>
      </w:r>
      <w:r>
        <w:instrText xml:space="preserve"> PAGEREF _Toc33643386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t>
      </w:r>
      <w:r>
        <w:t>Record</w:t>
      </w:r>
      <w:r>
        <w:rPr>
          <w:snapToGrid w:val="0"/>
        </w:rPr>
        <w:t>” — section 3</w:t>
      </w:r>
      <w:r>
        <w:tab/>
      </w:r>
      <w:r>
        <w:fldChar w:fldCharType="begin"/>
      </w:r>
      <w:r>
        <w:instrText xml:space="preserve"> PAGEREF _Toc33643387 \h </w:instrText>
      </w:r>
      <w:r>
        <w:fldChar w:fldCharType="separate"/>
      </w:r>
      <w:r>
        <w:t>5</w:t>
      </w:r>
      <w:r>
        <w:fldChar w:fldCharType="end"/>
      </w:r>
    </w:p>
    <w:p>
      <w:pPr>
        <w:pStyle w:val="TOC8"/>
        <w:rPr>
          <w:rFonts w:asciiTheme="minorHAnsi" w:eastAsiaTheme="minorEastAsia" w:hAnsiTheme="minorHAnsi" w:cstheme="minorBidi"/>
          <w:szCs w:val="22"/>
          <w:lang w:eastAsia="en-AU"/>
        </w:rPr>
      </w:pPr>
      <w:r>
        <w:t>5A.</w:t>
      </w:r>
      <w:r>
        <w:tab/>
        <w:t>“Sample” — section 3(1)</w:t>
      </w:r>
      <w:r>
        <w:tab/>
      </w:r>
      <w:r>
        <w:fldChar w:fldCharType="begin"/>
      </w:r>
      <w:r>
        <w:instrText xml:space="preserve"> PAGEREF _Toc33643388 \h </w:instrText>
      </w:r>
      <w:r>
        <w:fldChar w:fldCharType="separate"/>
      </w:r>
      <w:r>
        <w:t>7</w:t>
      </w:r>
      <w:r>
        <w:fldChar w:fldCharType="end"/>
      </w:r>
    </w:p>
    <w:p>
      <w:pPr>
        <w:pStyle w:val="TOC8"/>
        <w:rPr>
          <w:rFonts w:asciiTheme="minorHAnsi" w:eastAsiaTheme="minorEastAsia" w:hAnsiTheme="minorHAnsi" w:cstheme="minorBidi"/>
          <w:szCs w:val="22"/>
          <w:lang w:eastAsia="en-AU"/>
        </w:rPr>
      </w:pPr>
      <w:r>
        <w:t>5B.</w:t>
      </w:r>
      <w:r>
        <w:tab/>
        <w:t>Persons who occupy positions of authority in a body corporate — section 3(4)(d)</w:t>
      </w:r>
      <w:r>
        <w:tab/>
      </w:r>
      <w:r>
        <w:fldChar w:fldCharType="begin"/>
      </w:r>
      <w:r>
        <w:instrText xml:space="preserve"> PAGEREF _Toc33643389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Approved courses</w:t>
      </w:r>
      <w:r>
        <w:tab/>
      </w:r>
      <w:r>
        <w:fldChar w:fldCharType="begin"/>
      </w:r>
      <w:r>
        <w:instrText xml:space="preserve"> PAGEREF _Toc33643390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Exempt sales</w:t>
      </w:r>
      <w:r>
        <w:tab/>
      </w:r>
      <w:r>
        <w:fldChar w:fldCharType="begin"/>
      </w:r>
      <w:r>
        <w:instrText xml:space="preserve"> PAGEREF _Toc33643391 \h </w:instrText>
      </w:r>
      <w:r>
        <w:fldChar w:fldCharType="separate"/>
      </w:r>
      <w:r>
        <w:t>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Persons who may take and administer oaths and affirmations</w:t>
      </w:r>
      <w:r>
        <w:tab/>
      </w:r>
      <w:r>
        <w:fldChar w:fldCharType="begin"/>
      </w:r>
      <w:r>
        <w:instrText xml:space="preserve"> PAGEREF _Toc33643392 \h </w:instrText>
      </w:r>
      <w:r>
        <w:fldChar w:fldCharType="separate"/>
      </w:r>
      <w:r>
        <w:t>12</w:t>
      </w:r>
      <w:r>
        <w:fldChar w:fldCharType="end"/>
      </w:r>
    </w:p>
    <w:p>
      <w:pPr>
        <w:pStyle w:val="TOC8"/>
        <w:rPr>
          <w:rFonts w:asciiTheme="minorHAnsi" w:eastAsiaTheme="minorEastAsia" w:hAnsiTheme="minorHAnsi" w:cstheme="minorBidi"/>
          <w:szCs w:val="22"/>
          <w:lang w:eastAsia="en-AU"/>
        </w:rPr>
      </w:pPr>
      <w:r>
        <w:t>9AA.</w:t>
      </w:r>
      <w:r>
        <w:tab/>
        <w:t>Prescribed distance outside country townsites — section 36A</w:t>
      </w:r>
      <w:r>
        <w:tab/>
      </w:r>
      <w:r>
        <w:fldChar w:fldCharType="begin"/>
      </w:r>
      <w:r>
        <w:instrText xml:space="preserve"> PAGEREF _Toc33643393 \h </w:instrText>
      </w:r>
      <w:r>
        <w:fldChar w:fldCharType="separate"/>
      </w:r>
      <w:r>
        <w:t>12</w:t>
      </w:r>
      <w:r>
        <w:fldChar w:fldCharType="end"/>
      </w:r>
    </w:p>
    <w:p>
      <w:pPr>
        <w:pStyle w:val="TOC8"/>
        <w:rPr>
          <w:rFonts w:asciiTheme="minorHAnsi" w:eastAsiaTheme="minorEastAsia" w:hAnsiTheme="minorHAnsi" w:cstheme="minorBidi"/>
          <w:szCs w:val="22"/>
          <w:lang w:eastAsia="en-AU"/>
        </w:rPr>
      </w:pPr>
      <w:r>
        <w:t>9A.</w:t>
      </w:r>
      <w:r>
        <w:tab/>
      </w:r>
      <w:r>
        <w:rPr>
          <w:snapToGrid w:val="0"/>
        </w:rPr>
        <w:t>Purposes for which a special facility licence may be granted</w:t>
      </w:r>
      <w:r>
        <w:tab/>
      </w:r>
      <w:r>
        <w:fldChar w:fldCharType="begin"/>
      </w:r>
      <w:r>
        <w:instrText xml:space="preserve"> PAGEREF _Toc33643394 \h </w:instrText>
      </w:r>
      <w:r>
        <w:fldChar w:fldCharType="separate"/>
      </w:r>
      <w:r>
        <w:t>13</w:t>
      </w:r>
      <w:r>
        <w:fldChar w:fldCharType="end"/>
      </w:r>
    </w:p>
    <w:p>
      <w:pPr>
        <w:pStyle w:val="TOC8"/>
        <w:rPr>
          <w:rFonts w:asciiTheme="minorHAnsi" w:eastAsiaTheme="minorEastAsia" w:hAnsiTheme="minorHAnsi" w:cstheme="minorBidi"/>
          <w:szCs w:val="22"/>
          <w:lang w:eastAsia="en-AU"/>
        </w:rPr>
      </w:pPr>
      <w:r>
        <w:t>9AB.</w:t>
      </w:r>
      <w:r>
        <w:tab/>
        <w:t>Reviewable decisions by Director relating to applications for permits — section 25(5a)</w:t>
      </w:r>
      <w:r>
        <w:tab/>
      </w:r>
      <w:r>
        <w:fldChar w:fldCharType="begin"/>
      </w:r>
      <w:r>
        <w:instrText xml:space="preserve"> PAGEREF _Toc33643395 \h </w:instrText>
      </w:r>
      <w:r>
        <w:fldChar w:fldCharType="separate"/>
      </w:r>
      <w:r>
        <w:t>19</w:t>
      </w:r>
      <w:r>
        <w:fldChar w:fldCharType="end"/>
      </w:r>
    </w:p>
    <w:p>
      <w:pPr>
        <w:pStyle w:val="TOC8"/>
        <w:rPr>
          <w:rFonts w:asciiTheme="minorHAnsi" w:eastAsiaTheme="minorEastAsia" w:hAnsiTheme="minorHAnsi" w:cstheme="minorBidi"/>
          <w:szCs w:val="22"/>
          <w:lang w:eastAsia="en-AU"/>
        </w:rPr>
      </w:pPr>
      <w:r>
        <w:t>9B</w:t>
      </w:r>
      <w:r>
        <w:rPr>
          <w:snapToGrid w:val="0"/>
        </w:rPr>
        <w:t>.</w:t>
      </w:r>
      <w:r>
        <w:rPr>
          <w:snapToGrid w:val="0"/>
        </w:rPr>
        <w:tab/>
        <w:t>Sale of packaged liquor</w:t>
      </w:r>
      <w:r>
        <w:tab/>
      </w:r>
      <w:r>
        <w:fldChar w:fldCharType="begin"/>
      </w:r>
      <w:r>
        <w:instrText xml:space="preserve"> PAGEREF _Toc33643396 \h </w:instrText>
      </w:r>
      <w:r>
        <w:fldChar w:fldCharType="separate"/>
      </w:r>
      <w:r>
        <w:t>19</w:t>
      </w:r>
      <w:r>
        <w:fldChar w:fldCharType="end"/>
      </w:r>
    </w:p>
    <w:p>
      <w:pPr>
        <w:pStyle w:val="TOC8"/>
        <w:rPr>
          <w:rFonts w:asciiTheme="minorHAnsi" w:eastAsiaTheme="minorEastAsia" w:hAnsiTheme="minorHAnsi" w:cstheme="minorBidi"/>
          <w:szCs w:val="22"/>
          <w:lang w:eastAsia="en-AU"/>
        </w:rPr>
      </w:pPr>
      <w:r>
        <w:t>9C</w:t>
      </w:r>
      <w:r>
        <w:rPr>
          <w:snapToGrid w:val="0"/>
        </w:rPr>
        <w:t>.</w:t>
      </w:r>
      <w:r>
        <w:rPr>
          <w:snapToGrid w:val="0"/>
        </w:rPr>
        <w:tab/>
        <w:t>Types of special facility licences that may be exempted</w:t>
      </w:r>
      <w:r>
        <w:tab/>
      </w:r>
      <w:r>
        <w:fldChar w:fldCharType="begin"/>
      </w:r>
      <w:r>
        <w:instrText xml:space="preserve"> PAGEREF _Toc33643397 \h </w:instrText>
      </w:r>
      <w:r>
        <w:fldChar w:fldCharType="separate"/>
      </w:r>
      <w:r>
        <w:t>19</w:t>
      </w:r>
      <w:r>
        <w:fldChar w:fldCharType="end"/>
      </w:r>
    </w:p>
    <w:p>
      <w:pPr>
        <w:pStyle w:val="TOC8"/>
        <w:rPr>
          <w:rFonts w:asciiTheme="minorHAnsi" w:eastAsiaTheme="minorEastAsia" w:hAnsiTheme="minorHAnsi" w:cstheme="minorBidi"/>
          <w:szCs w:val="22"/>
          <w:lang w:eastAsia="en-AU"/>
        </w:rPr>
      </w:pPr>
      <w:r>
        <w:t>9D.</w:t>
      </w:r>
      <w:r>
        <w:tab/>
        <w:t>Modification of section 33(6b) in respect of occasional licences</w:t>
      </w:r>
      <w:r>
        <w:tab/>
      </w:r>
      <w:r>
        <w:fldChar w:fldCharType="begin"/>
      </w:r>
      <w:r>
        <w:instrText xml:space="preserve"> PAGEREF _Toc33643398 \h </w:instrText>
      </w:r>
      <w:r>
        <w:fldChar w:fldCharType="separate"/>
      </w:r>
      <w:r>
        <w:t>20</w:t>
      </w:r>
      <w:r>
        <w:fldChar w:fldCharType="end"/>
      </w:r>
    </w:p>
    <w:p>
      <w:pPr>
        <w:pStyle w:val="TOC8"/>
        <w:rPr>
          <w:rFonts w:asciiTheme="minorHAnsi" w:eastAsiaTheme="minorEastAsia" w:hAnsiTheme="minorHAnsi" w:cstheme="minorBidi"/>
          <w:szCs w:val="22"/>
          <w:lang w:eastAsia="en-AU"/>
        </w:rPr>
      </w:pPr>
      <w:r>
        <w:t>9E.</w:t>
      </w:r>
      <w:r>
        <w:tab/>
        <w:t>Modification of section 35B in respect of occasional licences</w:t>
      </w:r>
      <w:r>
        <w:tab/>
      </w:r>
      <w:r>
        <w:fldChar w:fldCharType="begin"/>
      </w:r>
      <w:r>
        <w:instrText xml:space="preserve"> PAGEREF _Toc33643399 \h </w:instrText>
      </w:r>
      <w:r>
        <w:fldChar w:fldCharType="separate"/>
      </w:r>
      <w:r>
        <w:t>20</w:t>
      </w:r>
      <w:r>
        <w:fldChar w:fldCharType="end"/>
      </w:r>
    </w:p>
    <w:p>
      <w:pPr>
        <w:pStyle w:val="TOC8"/>
        <w:rPr>
          <w:rFonts w:asciiTheme="minorHAnsi" w:eastAsiaTheme="minorEastAsia" w:hAnsiTheme="minorHAnsi" w:cstheme="minorBidi"/>
          <w:szCs w:val="22"/>
          <w:lang w:eastAsia="en-AU"/>
        </w:rPr>
      </w:pPr>
      <w:r>
        <w:t>9F.</w:t>
      </w:r>
      <w:r>
        <w:tab/>
        <w:t>Licensing authority to be satisfied that applications for certain permits are in the public interest — section 38(1)(b)</w:t>
      </w:r>
      <w:r>
        <w:tab/>
      </w:r>
      <w:r>
        <w:fldChar w:fldCharType="begin"/>
      </w:r>
      <w:r>
        <w:instrText xml:space="preserve"> PAGEREF _Toc33643400 \h </w:instrText>
      </w:r>
      <w:r>
        <w:fldChar w:fldCharType="separate"/>
      </w:r>
      <w:r>
        <w:t>21</w:t>
      </w:r>
      <w:r>
        <w:fldChar w:fldCharType="end"/>
      </w:r>
    </w:p>
    <w:p>
      <w:pPr>
        <w:pStyle w:val="TOC8"/>
        <w:rPr>
          <w:rFonts w:asciiTheme="minorHAnsi" w:eastAsiaTheme="minorEastAsia" w:hAnsiTheme="minorHAnsi" w:cstheme="minorBidi"/>
          <w:szCs w:val="22"/>
          <w:lang w:eastAsia="en-AU"/>
        </w:rPr>
      </w:pPr>
      <w:r>
        <w:t>9G.</w:t>
      </w:r>
      <w:r>
        <w:tab/>
        <w:t>Requirements for reciprocal arrangements for club membership — section 49(3)(c)(iv)</w:t>
      </w:r>
      <w:r>
        <w:tab/>
      </w:r>
      <w:r>
        <w:fldChar w:fldCharType="begin"/>
      </w:r>
      <w:r>
        <w:instrText xml:space="preserve"> PAGEREF _Toc33643401 \h </w:instrText>
      </w:r>
      <w:r>
        <w:fldChar w:fldCharType="separate"/>
      </w:r>
      <w:r>
        <w:t>21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Producer’s licence — requirements to be met by applicant</w:t>
      </w:r>
      <w:r>
        <w:tab/>
      </w:r>
      <w:r>
        <w:fldChar w:fldCharType="begin"/>
      </w:r>
      <w:r>
        <w:instrText xml:space="preserve"> PAGEREF _Toc33643402 \h </w:instrText>
      </w:r>
      <w:r>
        <w:fldChar w:fldCharType="separate"/>
      </w:r>
      <w:r>
        <w:t>21</w:t>
      </w:r>
      <w:r>
        <w:fldChar w:fldCharType="end"/>
      </w:r>
    </w:p>
    <w:p>
      <w:pPr>
        <w:pStyle w:val="TOC8"/>
        <w:rPr>
          <w:rFonts w:asciiTheme="minorHAnsi" w:eastAsiaTheme="minorEastAsia" w:hAnsiTheme="minorHAnsi" w:cstheme="minorBidi"/>
          <w:szCs w:val="22"/>
          <w:lang w:eastAsia="en-AU"/>
        </w:rPr>
      </w:pPr>
      <w:r>
        <w:t>10A</w:t>
      </w:r>
      <w:r>
        <w:rPr>
          <w:snapToGrid w:val="0"/>
        </w:rPr>
        <w:t>.</w:t>
      </w:r>
      <w:r>
        <w:rPr>
          <w:snapToGrid w:val="0"/>
        </w:rPr>
        <w:tab/>
        <w:t>Producer’s licence condition — blended wines</w:t>
      </w:r>
      <w:r>
        <w:tab/>
      </w:r>
      <w:r>
        <w:fldChar w:fldCharType="begin"/>
      </w:r>
      <w:r>
        <w:instrText xml:space="preserve"> PAGEREF _Toc33643403 \h </w:instrText>
      </w:r>
      <w:r>
        <w:fldChar w:fldCharType="separate"/>
      </w:r>
      <w:r>
        <w:t>22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Plans and specifications</w:t>
      </w:r>
      <w:r>
        <w:tab/>
      </w:r>
      <w:r>
        <w:fldChar w:fldCharType="begin"/>
      </w:r>
      <w:r>
        <w:instrText xml:space="preserve"> PAGEREF _Toc33643404 \h </w:instrText>
      </w:r>
      <w:r>
        <w:fldChar w:fldCharType="separate"/>
      </w:r>
      <w:r>
        <w:t>22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Records — section 68(1)</w:t>
      </w:r>
      <w:r>
        <w:tab/>
      </w:r>
      <w:r>
        <w:fldChar w:fldCharType="begin"/>
      </w:r>
      <w:r>
        <w:instrText xml:space="preserve"> PAGEREF _Toc33643405 \h </w:instrText>
      </w:r>
      <w:r>
        <w:fldChar w:fldCharType="separate"/>
      </w:r>
      <w:r>
        <w:t>25</w:t>
      </w:r>
      <w:r>
        <w:fldChar w:fldCharType="end"/>
      </w:r>
    </w:p>
    <w:p>
      <w:pPr>
        <w:pStyle w:val="TOC8"/>
        <w:rPr>
          <w:rFonts w:asciiTheme="minorHAnsi" w:eastAsiaTheme="minorEastAsia" w:hAnsiTheme="minorHAnsi" w:cstheme="minorBidi"/>
          <w:szCs w:val="22"/>
          <w:lang w:eastAsia="en-AU"/>
        </w:rPr>
      </w:pPr>
      <w:r>
        <w:t>14A.</w:t>
      </w:r>
      <w:r>
        <w:tab/>
        <w:t>Prescribed premises</w:t>
      </w:r>
      <w:r>
        <w:tab/>
      </w:r>
      <w:r>
        <w:fldChar w:fldCharType="begin"/>
      </w:r>
      <w:r>
        <w:instrText xml:space="preserve"> PAGEREF _Toc33643406 \h </w:instrText>
      </w:r>
      <w:r>
        <w:fldChar w:fldCharType="separate"/>
      </w:r>
      <w:r>
        <w:t>25</w:t>
      </w:r>
      <w:r>
        <w:fldChar w:fldCharType="end"/>
      </w:r>
    </w:p>
    <w:p>
      <w:pPr>
        <w:pStyle w:val="TOC8"/>
        <w:rPr>
          <w:rFonts w:asciiTheme="minorHAnsi" w:eastAsiaTheme="minorEastAsia" w:hAnsiTheme="minorHAnsi" w:cstheme="minorBidi"/>
          <w:szCs w:val="22"/>
          <w:lang w:eastAsia="en-AU"/>
        </w:rPr>
      </w:pPr>
      <w:r>
        <w:t>14AB.</w:t>
      </w:r>
      <w:r>
        <w:tab/>
        <w:t>Lodgement periods for applications for certain occasional licences — section 75(1)(b)</w:t>
      </w:r>
      <w:r>
        <w:tab/>
      </w:r>
      <w:r>
        <w:fldChar w:fldCharType="begin"/>
      </w:r>
      <w:r>
        <w:instrText xml:space="preserve"> PAGEREF _Toc33643407 \h </w:instrText>
      </w:r>
      <w:r>
        <w:fldChar w:fldCharType="separate"/>
      </w:r>
      <w:r>
        <w:t>25</w:t>
      </w:r>
      <w:r>
        <w:fldChar w:fldCharType="end"/>
      </w:r>
    </w:p>
    <w:p>
      <w:pPr>
        <w:pStyle w:val="TOC8"/>
        <w:rPr>
          <w:rFonts w:asciiTheme="minorHAnsi" w:eastAsiaTheme="minorEastAsia" w:hAnsiTheme="minorHAnsi" w:cstheme="minorBidi"/>
          <w:szCs w:val="22"/>
          <w:lang w:eastAsia="en-AU"/>
        </w:rPr>
      </w:pPr>
      <w:r>
        <w:t>14AC.</w:t>
      </w:r>
      <w:r>
        <w:tab/>
        <w:t>Lodgement periods for applications for certain permits — section 76(1)(b)</w:t>
      </w:r>
      <w:r>
        <w:tab/>
      </w:r>
      <w:r>
        <w:fldChar w:fldCharType="begin"/>
      </w:r>
      <w:r>
        <w:instrText xml:space="preserve"> PAGEREF _Toc33643408 \h </w:instrText>
      </w:r>
      <w:r>
        <w:fldChar w:fldCharType="separate"/>
      </w:r>
      <w:r>
        <w:t>26</w:t>
      </w:r>
      <w:r>
        <w:fldChar w:fldCharType="end"/>
      </w:r>
    </w:p>
    <w:p>
      <w:pPr>
        <w:pStyle w:val="TOC8"/>
        <w:rPr>
          <w:rFonts w:asciiTheme="minorHAnsi" w:eastAsiaTheme="minorEastAsia" w:hAnsiTheme="minorHAnsi" w:cstheme="minorBidi"/>
          <w:szCs w:val="22"/>
          <w:lang w:eastAsia="en-AU"/>
        </w:rPr>
      </w:pPr>
      <w:r>
        <w:t>14AD.</w:t>
      </w:r>
      <w:r>
        <w:tab/>
        <w:t>Responsible practices in selling, supply and serving liquor — section 103A(1)(a)</w:t>
      </w:r>
      <w:r>
        <w:tab/>
      </w:r>
      <w:r>
        <w:fldChar w:fldCharType="begin"/>
      </w:r>
      <w:r>
        <w:instrText xml:space="preserve"> PAGEREF _Toc33643409 \h </w:instrText>
      </w:r>
      <w:r>
        <w:fldChar w:fldCharType="separate"/>
      </w:r>
      <w:r>
        <w:t>27</w:t>
      </w:r>
      <w:r>
        <w:fldChar w:fldCharType="end"/>
      </w:r>
    </w:p>
    <w:p>
      <w:pPr>
        <w:pStyle w:val="TOC8"/>
        <w:rPr>
          <w:rFonts w:asciiTheme="minorHAnsi" w:eastAsiaTheme="minorEastAsia" w:hAnsiTheme="minorHAnsi" w:cstheme="minorBidi"/>
          <w:szCs w:val="22"/>
          <w:lang w:eastAsia="en-AU"/>
        </w:rPr>
      </w:pPr>
      <w:r>
        <w:t>14AE.</w:t>
      </w:r>
      <w:r>
        <w:tab/>
        <w:t>Offences for regulation 14AD</w:t>
      </w:r>
      <w:r>
        <w:tab/>
      </w:r>
      <w:r>
        <w:fldChar w:fldCharType="begin"/>
      </w:r>
      <w:r>
        <w:instrText xml:space="preserve"> PAGEREF _Toc33643410 \h </w:instrText>
      </w:r>
      <w:r>
        <w:fldChar w:fldCharType="separate"/>
      </w:r>
      <w:r>
        <w:t>27</w:t>
      </w:r>
      <w:r>
        <w:fldChar w:fldCharType="end"/>
      </w:r>
    </w:p>
    <w:p>
      <w:pPr>
        <w:pStyle w:val="TOC8"/>
        <w:rPr>
          <w:rFonts w:asciiTheme="minorHAnsi" w:eastAsiaTheme="minorEastAsia" w:hAnsiTheme="minorHAnsi" w:cstheme="minorBidi"/>
          <w:szCs w:val="22"/>
          <w:lang w:eastAsia="en-AU"/>
        </w:rPr>
      </w:pPr>
      <w:r>
        <w:t>14AF.</w:t>
      </w:r>
      <w:r>
        <w:tab/>
        <w:t>Transitional arrangements for regulation 14AD</w:t>
      </w:r>
      <w:r>
        <w:tab/>
      </w:r>
      <w:r>
        <w:fldChar w:fldCharType="begin"/>
      </w:r>
      <w:r>
        <w:instrText xml:space="preserve"> PAGEREF _Toc33643411 \h </w:instrText>
      </w:r>
      <w:r>
        <w:fldChar w:fldCharType="separate"/>
      </w:r>
      <w:r>
        <w:t>28</w:t>
      </w:r>
      <w:r>
        <w:fldChar w:fldCharType="end"/>
      </w:r>
    </w:p>
    <w:p>
      <w:pPr>
        <w:pStyle w:val="TOC8"/>
        <w:rPr>
          <w:rFonts w:asciiTheme="minorHAnsi" w:eastAsiaTheme="minorEastAsia" w:hAnsiTheme="minorHAnsi" w:cstheme="minorBidi"/>
          <w:szCs w:val="22"/>
          <w:lang w:eastAsia="en-AU"/>
        </w:rPr>
      </w:pPr>
      <w:r>
        <w:t>14AG.</w:t>
      </w:r>
      <w:r>
        <w:tab/>
        <w:t>Licensees to maintain register — section 103A(1)(b)</w:t>
      </w:r>
      <w:r>
        <w:tab/>
      </w:r>
      <w:r>
        <w:fldChar w:fldCharType="begin"/>
      </w:r>
      <w:r>
        <w:instrText xml:space="preserve"> PAGEREF _Toc33643412 \h </w:instrText>
      </w:r>
      <w:r>
        <w:fldChar w:fldCharType="separate"/>
      </w:r>
      <w:r>
        <w:t>29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Liability of licensee — prescribed amount</w:t>
      </w:r>
      <w:r>
        <w:tab/>
      </w:r>
      <w:r>
        <w:fldChar w:fldCharType="begin"/>
      </w:r>
      <w:r>
        <w:instrText xml:space="preserve"> PAGEREF _Toc33643413 \h </w:instrText>
      </w:r>
      <w:r>
        <w:fldChar w:fldCharType="separate"/>
      </w:r>
      <w:r>
        <w:t>30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Notice to juveniles declaring out of bounds area</w:t>
      </w:r>
      <w:r>
        <w:tab/>
      </w:r>
      <w:r>
        <w:fldChar w:fldCharType="begin"/>
      </w:r>
      <w:r>
        <w:instrText xml:space="preserve"> PAGEREF _Toc33643414 \h </w:instrText>
      </w:r>
      <w:r>
        <w:fldChar w:fldCharType="separate"/>
      </w:r>
      <w:r>
        <w:t>30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Regulated premises</w:t>
      </w:r>
      <w:r>
        <w:tab/>
      </w:r>
      <w:r>
        <w:fldChar w:fldCharType="begin"/>
      </w:r>
      <w:r>
        <w:instrText xml:space="preserve"> PAGEREF _Toc33643415 \h </w:instrText>
      </w:r>
      <w:r>
        <w:fldChar w:fldCharType="separate"/>
      </w:r>
      <w:r>
        <w:t>30</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Evidence of age</w:t>
      </w:r>
      <w:r>
        <w:tab/>
      </w:r>
      <w:r>
        <w:fldChar w:fldCharType="begin"/>
      </w:r>
      <w:r>
        <w:instrText xml:space="preserve"> PAGEREF _Toc33643416 \h </w:instrText>
      </w:r>
      <w:r>
        <w:fldChar w:fldCharType="separate"/>
      </w:r>
      <w:r>
        <w:t>30</w:t>
      </w:r>
      <w:r>
        <w:fldChar w:fldCharType="end"/>
      </w:r>
    </w:p>
    <w:p>
      <w:pPr>
        <w:pStyle w:val="TOC8"/>
        <w:rPr>
          <w:rFonts w:asciiTheme="minorHAnsi" w:eastAsiaTheme="minorEastAsia" w:hAnsiTheme="minorHAnsi" w:cstheme="minorBidi"/>
          <w:szCs w:val="22"/>
          <w:lang w:eastAsia="en-AU"/>
        </w:rPr>
      </w:pPr>
      <w:r>
        <w:t>18B</w:t>
      </w:r>
      <w:r>
        <w:rPr>
          <w:snapToGrid w:val="0"/>
        </w:rPr>
        <w:t>.</w:t>
      </w:r>
      <w:r>
        <w:rPr>
          <w:snapToGrid w:val="0"/>
        </w:rPr>
        <w:tab/>
        <w:t>Proof of age cards</w:t>
      </w:r>
      <w:r>
        <w:tab/>
      </w:r>
      <w:r>
        <w:fldChar w:fldCharType="begin"/>
      </w:r>
      <w:r>
        <w:instrText xml:space="preserve"> PAGEREF _Toc33643417 \h </w:instrText>
      </w:r>
      <w:r>
        <w:fldChar w:fldCharType="separate"/>
      </w:r>
      <w:r>
        <w:t>31</w:t>
      </w:r>
      <w:r>
        <w:fldChar w:fldCharType="end"/>
      </w:r>
    </w:p>
    <w:p>
      <w:pPr>
        <w:pStyle w:val="TOC8"/>
        <w:rPr>
          <w:rFonts w:asciiTheme="minorHAnsi" w:eastAsiaTheme="minorEastAsia" w:hAnsiTheme="minorHAnsi" w:cstheme="minorBidi"/>
          <w:szCs w:val="22"/>
          <w:lang w:eastAsia="en-AU"/>
        </w:rPr>
      </w:pPr>
      <w:r>
        <w:t>18C</w:t>
      </w:r>
      <w:r>
        <w:rPr>
          <w:snapToGrid w:val="0"/>
        </w:rPr>
        <w:t>.</w:t>
      </w:r>
      <w:r>
        <w:rPr>
          <w:snapToGrid w:val="0"/>
        </w:rPr>
        <w:tab/>
        <w:t>Form and content of proof of age cards</w:t>
      </w:r>
      <w:r>
        <w:tab/>
      </w:r>
      <w:r>
        <w:fldChar w:fldCharType="begin"/>
      </w:r>
      <w:r>
        <w:instrText xml:space="preserve"> PAGEREF _Toc33643418 \h </w:instrText>
      </w:r>
      <w:r>
        <w:fldChar w:fldCharType="separate"/>
      </w:r>
      <w:r>
        <w:t>32</w:t>
      </w:r>
      <w:r>
        <w:fldChar w:fldCharType="end"/>
      </w:r>
    </w:p>
    <w:p>
      <w:pPr>
        <w:pStyle w:val="TOC8"/>
        <w:rPr>
          <w:rFonts w:asciiTheme="minorHAnsi" w:eastAsiaTheme="minorEastAsia" w:hAnsiTheme="minorHAnsi" w:cstheme="minorBidi"/>
          <w:szCs w:val="22"/>
          <w:lang w:eastAsia="en-AU"/>
        </w:rPr>
      </w:pPr>
      <w:r>
        <w:t>18D</w:t>
      </w:r>
      <w:r>
        <w:rPr>
          <w:snapToGrid w:val="0"/>
        </w:rPr>
        <w:t>.</w:t>
      </w:r>
      <w:r>
        <w:rPr>
          <w:snapToGrid w:val="0"/>
        </w:rPr>
        <w:tab/>
        <w:t>Lost, stolen or destroyed proof of age cards</w:t>
      </w:r>
      <w:r>
        <w:tab/>
      </w:r>
      <w:r>
        <w:fldChar w:fldCharType="begin"/>
      </w:r>
      <w:r>
        <w:instrText xml:space="preserve"> PAGEREF _Toc33643419 \h </w:instrText>
      </w:r>
      <w:r>
        <w:fldChar w:fldCharType="separate"/>
      </w:r>
      <w:r>
        <w:t>33</w:t>
      </w:r>
      <w:r>
        <w:fldChar w:fldCharType="end"/>
      </w:r>
    </w:p>
    <w:p>
      <w:pPr>
        <w:pStyle w:val="TOC8"/>
        <w:rPr>
          <w:rFonts w:asciiTheme="minorHAnsi" w:eastAsiaTheme="minorEastAsia" w:hAnsiTheme="minorHAnsi" w:cstheme="minorBidi"/>
          <w:szCs w:val="22"/>
          <w:lang w:eastAsia="en-AU"/>
        </w:rPr>
      </w:pPr>
      <w:r>
        <w:t>18E</w:t>
      </w:r>
      <w:r>
        <w:rPr>
          <w:snapToGrid w:val="0"/>
        </w:rPr>
        <w:t>.</w:t>
      </w:r>
      <w:r>
        <w:rPr>
          <w:snapToGrid w:val="0"/>
        </w:rPr>
        <w:tab/>
        <w:t>Prescribed agreement or arrangement — section 104(2)</w:t>
      </w:r>
      <w:r>
        <w:tab/>
      </w:r>
      <w:r>
        <w:fldChar w:fldCharType="begin"/>
      </w:r>
      <w:r>
        <w:instrText xml:space="preserve"> PAGEREF _Toc33643420 \h </w:instrText>
      </w:r>
      <w:r>
        <w:fldChar w:fldCharType="separate"/>
      </w:r>
      <w:r>
        <w:t>33</w:t>
      </w:r>
      <w:r>
        <w:fldChar w:fldCharType="end"/>
      </w:r>
    </w:p>
    <w:p>
      <w:pPr>
        <w:pStyle w:val="TOC8"/>
        <w:rPr>
          <w:rFonts w:asciiTheme="minorHAnsi" w:eastAsiaTheme="minorEastAsia" w:hAnsiTheme="minorHAnsi" w:cstheme="minorBidi"/>
          <w:szCs w:val="22"/>
          <w:lang w:eastAsia="en-AU"/>
        </w:rPr>
      </w:pPr>
      <w:r>
        <w:t>18EA.</w:t>
      </w:r>
      <w:r>
        <w:tab/>
        <w:t>Information to be included on internet websites of certain licensees — section 113A</w:t>
      </w:r>
      <w:r>
        <w:tab/>
      </w:r>
      <w:r>
        <w:fldChar w:fldCharType="begin"/>
      </w:r>
      <w:r>
        <w:instrText xml:space="preserve"> PAGEREF _Toc33643421 \h </w:instrText>
      </w:r>
      <w:r>
        <w:fldChar w:fldCharType="separate"/>
      </w:r>
      <w:r>
        <w:t>33</w:t>
      </w:r>
      <w:r>
        <w:fldChar w:fldCharType="end"/>
      </w:r>
    </w:p>
    <w:p>
      <w:pPr>
        <w:pStyle w:val="TOC8"/>
        <w:rPr>
          <w:rFonts w:asciiTheme="minorHAnsi" w:eastAsiaTheme="minorEastAsia" w:hAnsiTheme="minorHAnsi" w:cstheme="minorBidi"/>
          <w:szCs w:val="22"/>
          <w:lang w:eastAsia="en-AU"/>
        </w:rPr>
      </w:pPr>
      <w:r>
        <w:t>18EB.</w:t>
      </w:r>
      <w:r>
        <w:tab/>
        <w:t>Incidents to be included in register — section 116A</w:t>
      </w:r>
      <w:r>
        <w:tab/>
      </w:r>
      <w:r>
        <w:fldChar w:fldCharType="begin"/>
      </w:r>
      <w:r>
        <w:instrText xml:space="preserve"> PAGEREF _Toc33643422 \h </w:instrText>
      </w:r>
      <w:r>
        <w:fldChar w:fldCharType="separate"/>
      </w:r>
      <w:r>
        <w:t>34</w:t>
      </w:r>
      <w:r>
        <w:fldChar w:fldCharType="end"/>
      </w:r>
    </w:p>
    <w:p>
      <w:pPr>
        <w:pStyle w:val="TOC8"/>
        <w:rPr>
          <w:rFonts w:asciiTheme="minorHAnsi" w:eastAsiaTheme="minorEastAsia" w:hAnsiTheme="minorHAnsi" w:cstheme="minorBidi"/>
          <w:szCs w:val="22"/>
          <w:lang w:eastAsia="en-AU"/>
        </w:rPr>
      </w:pPr>
      <w:r>
        <w:t>18F.</w:t>
      </w:r>
      <w:r>
        <w:tab/>
        <w:t>Prescribed training courses — section 121(11)(c)(ii)</w:t>
      </w:r>
      <w:r>
        <w:tab/>
      </w:r>
      <w:r>
        <w:fldChar w:fldCharType="begin"/>
      </w:r>
      <w:r>
        <w:instrText xml:space="preserve"> PAGEREF _Toc33643423 \h </w:instrText>
      </w:r>
      <w:r>
        <w:fldChar w:fldCharType="separate"/>
      </w:r>
      <w:r>
        <w:t>36</w:t>
      </w:r>
      <w:r>
        <w:fldChar w:fldCharType="end"/>
      </w:r>
    </w:p>
    <w:p>
      <w:pPr>
        <w:pStyle w:val="TOC8"/>
        <w:rPr>
          <w:rFonts w:asciiTheme="minorHAnsi" w:eastAsiaTheme="minorEastAsia" w:hAnsiTheme="minorHAnsi" w:cstheme="minorBidi"/>
          <w:szCs w:val="22"/>
          <w:lang w:eastAsia="en-AU"/>
        </w:rPr>
      </w:pPr>
      <w:r>
        <w:t>18G.</w:t>
      </w:r>
      <w:r>
        <w:tab/>
        <w:t>Dealing with confiscated documents — section 126(2b)</w:t>
      </w:r>
      <w:r>
        <w:tab/>
      </w:r>
      <w:r>
        <w:fldChar w:fldCharType="begin"/>
      </w:r>
      <w:r>
        <w:instrText xml:space="preserve"> PAGEREF _Toc33643424 \h </w:instrText>
      </w:r>
      <w:r>
        <w:fldChar w:fldCharType="separate"/>
      </w:r>
      <w:r>
        <w:t>36</w:t>
      </w:r>
      <w:r>
        <w:fldChar w:fldCharType="end"/>
      </w:r>
    </w:p>
    <w:p>
      <w:pPr>
        <w:pStyle w:val="TOC8"/>
        <w:rPr>
          <w:rFonts w:asciiTheme="minorHAnsi" w:eastAsiaTheme="minorEastAsia" w:hAnsiTheme="minorHAnsi" w:cstheme="minorBidi"/>
          <w:szCs w:val="22"/>
          <w:lang w:eastAsia="en-AU"/>
        </w:rPr>
      </w:pPr>
      <w:r>
        <w:t>18H.</w:t>
      </w:r>
      <w:r>
        <w:tab/>
        <w:t>Provisions of the Act that may be modified under a special event notice — section 126E(4)</w:t>
      </w:r>
      <w:r>
        <w:tab/>
      </w:r>
      <w:r>
        <w:fldChar w:fldCharType="begin"/>
      </w:r>
      <w:r>
        <w:instrText xml:space="preserve"> PAGEREF _Toc33643425 \h </w:instrText>
      </w:r>
      <w:r>
        <w:fldChar w:fldCharType="separate"/>
      </w:r>
      <w:r>
        <w:t>36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Application for a subsidy — Forms 19 and 19A</w:t>
      </w:r>
      <w:r>
        <w:tab/>
      </w:r>
      <w:r>
        <w:fldChar w:fldCharType="begin"/>
      </w:r>
      <w:r>
        <w:instrText xml:space="preserve"> PAGEREF _Toc33643426 \h </w:instrText>
      </w:r>
      <w:r>
        <w:fldChar w:fldCharType="separate"/>
      </w:r>
      <w:r>
        <w:t>36</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Extension of definition of “</w:t>
      </w:r>
      <w:r>
        <w:t>wholesaler</w:t>
      </w:r>
      <w:r>
        <w:rPr>
          <w:snapToGrid w:val="0"/>
        </w:rPr>
        <w:t>”</w:t>
      </w:r>
      <w:r>
        <w:tab/>
      </w:r>
      <w:r>
        <w:fldChar w:fldCharType="begin"/>
      </w:r>
      <w:r>
        <w:instrText xml:space="preserve"> PAGEREF _Toc33643427 \h </w:instrText>
      </w:r>
      <w:r>
        <w:fldChar w:fldCharType="separate"/>
      </w:r>
      <w:r>
        <w:t>37</w:t>
      </w:r>
      <w:r>
        <w:fldChar w:fldCharType="end"/>
      </w:r>
    </w:p>
    <w:p>
      <w:pPr>
        <w:pStyle w:val="TOC8"/>
        <w:rPr>
          <w:rFonts w:asciiTheme="minorHAnsi" w:eastAsiaTheme="minorEastAsia" w:hAnsiTheme="minorHAnsi" w:cstheme="minorBidi"/>
          <w:szCs w:val="22"/>
          <w:lang w:eastAsia="en-AU"/>
        </w:rPr>
      </w:pPr>
      <w:r>
        <w:t>21.</w:t>
      </w:r>
      <w:r>
        <w:tab/>
        <w:t>Subsidy for wholesalers</w:t>
      </w:r>
      <w:r>
        <w:tab/>
      </w:r>
      <w:r>
        <w:fldChar w:fldCharType="begin"/>
      </w:r>
      <w:r>
        <w:instrText xml:space="preserve"> PAGEREF _Toc33643428 \h </w:instrText>
      </w:r>
      <w:r>
        <w:fldChar w:fldCharType="separate"/>
      </w:r>
      <w:r>
        <w:t>37</w:t>
      </w:r>
      <w:r>
        <w:fldChar w:fldCharType="end"/>
      </w:r>
    </w:p>
    <w:p>
      <w:pPr>
        <w:pStyle w:val="TOC8"/>
        <w:rPr>
          <w:rFonts w:asciiTheme="minorHAnsi" w:eastAsiaTheme="minorEastAsia" w:hAnsiTheme="minorHAnsi" w:cstheme="minorBidi"/>
          <w:szCs w:val="22"/>
          <w:lang w:eastAsia="en-AU"/>
        </w:rPr>
      </w:pPr>
      <w:r>
        <w:t>21A.</w:t>
      </w:r>
      <w:r>
        <w:tab/>
        <w:t>Subsidy for producers of wine</w:t>
      </w:r>
      <w:r>
        <w:tab/>
      </w:r>
      <w:r>
        <w:fldChar w:fldCharType="begin"/>
      </w:r>
      <w:r>
        <w:instrText xml:space="preserve"> PAGEREF _Toc33643429 \h </w:instrText>
      </w:r>
      <w:r>
        <w:fldChar w:fldCharType="separate"/>
      </w:r>
      <w:r>
        <w:t>38</w:t>
      </w:r>
      <w:r>
        <w:fldChar w:fldCharType="end"/>
      </w:r>
    </w:p>
    <w:p>
      <w:pPr>
        <w:pStyle w:val="TOC8"/>
        <w:rPr>
          <w:rFonts w:asciiTheme="minorHAnsi" w:eastAsiaTheme="minorEastAsia" w:hAnsiTheme="minorHAnsi" w:cstheme="minorBidi"/>
          <w:szCs w:val="22"/>
          <w:lang w:eastAsia="en-AU"/>
        </w:rPr>
      </w:pPr>
      <w:r>
        <w:t>21AC</w:t>
      </w:r>
      <w:r>
        <w:rPr>
          <w:snapToGrid w:val="0"/>
        </w:rPr>
        <w:t>.</w:t>
      </w:r>
      <w:r>
        <w:rPr>
          <w:snapToGrid w:val="0"/>
        </w:rPr>
        <w:tab/>
        <w:t>Subsidy only payable once in respect of a sale of liquor</w:t>
      </w:r>
      <w:r>
        <w:tab/>
      </w:r>
      <w:r>
        <w:fldChar w:fldCharType="begin"/>
      </w:r>
      <w:r>
        <w:instrText xml:space="preserve"> PAGEREF _Toc33643430 \h </w:instrText>
      </w:r>
      <w:r>
        <w:fldChar w:fldCharType="separate"/>
      </w:r>
      <w:r>
        <w:t>39</w:t>
      </w:r>
      <w:r>
        <w:fldChar w:fldCharType="end"/>
      </w:r>
    </w:p>
    <w:p>
      <w:pPr>
        <w:pStyle w:val="TOC8"/>
        <w:rPr>
          <w:rFonts w:asciiTheme="minorHAnsi" w:eastAsiaTheme="minorEastAsia" w:hAnsiTheme="minorHAnsi" w:cstheme="minorBidi"/>
          <w:szCs w:val="22"/>
          <w:lang w:eastAsia="en-AU"/>
        </w:rPr>
      </w:pPr>
      <w:r>
        <w:t>21B</w:t>
      </w:r>
      <w:r>
        <w:rPr>
          <w:snapToGrid w:val="0"/>
        </w:rPr>
        <w:t>.</w:t>
      </w:r>
      <w:r>
        <w:rPr>
          <w:snapToGrid w:val="0"/>
        </w:rPr>
        <w:tab/>
        <w:t>Conditions imposed by Director in respect of a subsidy</w:t>
      </w:r>
      <w:r>
        <w:tab/>
      </w:r>
      <w:r>
        <w:fldChar w:fldCharType="begin"/>
      </w:r>
      <w:r>
        <w:instrText xml:space="preserve"> PAGEREF _Toc33643431 \h </w:instrText>
      </w:r>
      <w:r>
        <w:fldChar w:fldCharType="separate"/>
      </w:r>
      <w:r>
        <w:t>39</w:t>
      </w:r>
      <w:r>
        <w:fldChar w:fldCharType="end"/>
      </w:r>
    </w:p>
    <w:p>
      <w:pPr>
        <w:pStyle w:val="TOC8"/>
        <w:rPr>
          <w:rFonts w:asciiTheme="minorHAnsi" w:eastAsiaTheme="minorEastAsia" w:hAnsiTheme="minorHAnsi" w:cstheme="minorBidi"/>
          <w:szCs w:val="22"/>
          <w:lang w:eastAsia="en-AU"/>
        </w:rPr>
      </w:pPr>
      <w:r>
        <w:t>21C</w:t>
      </w:r>
      <w:r>
        <w:rPr>
          <w:snapToGrid w:val="0"/>
        </w:rPr>
        <w:t>.</w:t>
      </w:r>
      <w:r>
        <w:rPr>
          <w:snapToGrid w:val="0"/>
        </w:rPr>
        <w:tab/>
        <w:t>Licensees required to keep records — section 145(1)</w:t>
      </w:r>
      <w:r>
        <w:tab/>
      </w:r>
      <w:r>
        <w:fldChar w:fldCharType="begin"/>
      </w:r>
      <w:r>
        <w:instrText xml:space="preserve"> PAGEREF _Toc33643432 \h </w:instrText>
      </w:r>
      <w:r>
        <w:fldChar w:fldCharType="separate"/>
      </w:r>
      <w:r>
        <w:t>39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Form and content of record under section 145</w:t>
      </w:r>
      <w:r>
        <w:tab/>
      </w:r>
      <w:r>
        <w:fldChar w:fldCharType="begin"/>
      </w:r>
      <w:r>
        <w:instrText xml:space="preserve"> PAGEREF _Toc33643433 \h </w:instrText>
      </w:r>
      <w:r>
        <w:fldChar w:fldCharType="separate"/>
      </w:r>
      <w:r>
        <w:t>40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Verification and lodgement of returns</w:t>
      </w:r>
      <w:r>
        <w:tab/>
      </w:r>
      <w:r>
        <w:fldChar w:fldCharType="begin"/>
      </w:r>
      <w:r>
        <w:instrText xml:space="preserve"> PAGEREF _Toc33643434 \h </w:instrText>
      </w:r>
      <w:r>
        <w:fldChar w:fldCharType="separate"/>
      </w:r>
      <w:r>
        <w:t>42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Prescribed information — returns</w:t>
      </w:r>
      <w:r>
        <w:tab/>
      </w:r>
      <w:r>
        <w:fldChar w:fldCharType="begin"/>
      </w:r>
      <w:r>
        <w:instrText xml:space="preserve"> PAGEREF _Toc33643435 \h </w:instrText>
      </w:r>
      <w:r>
        <w:fldChar w:fldCharType="separate"/>
      </w:r>
      <w:r>
        <w:t>43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Payment of moneys</w:t>
      </w:r>
      <w:r>
        <w:tab/>
      </w:r>
      <w:r>
        <w:fldChar w:fldCharType="begin"/>
      </w:r>
      <w:r>
        <w:instrText xml:space="preserve"> PAGEREF _Toc33643436 \h </w:instrText>
      </w:r>
      <w:r>
        <w:fldChar w:fldCharType="separate"/>
      </w:r>
      <w:r>
        <w:t>46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Fees generally</w:t>
      </w:r>
      <w:r>
        <w:tab/>
      </w:r>
      <w:r>
        <w:fldChar w:fldCharType="begin"/>
      </w:r>
      <w:r>
        <w:instrText xml:space="preserve"> PAGEREF _Toc33643437 \h </w:instrText>
      </w:r>
      <w:r>
        <w:fldChar w:fldCharType="separate"/>
      </w:r>
      <w:r>
        <w:t>46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Infringement notices</w:t>
      </w:r>
      <w:r>
        <w:tab/>
      </w:r>
      <w:r>
        <w:fldChar w:fldCharType="begin"/>
      </w:r>
      <w:r>
        <w:instrText xml:space="preserve"> PAGEREF _Toc33643438 \h </w:instrText>
      </w:r>
      <w:r>
        <w:fldChar w:fldCharType="separate"/>
      </w:r>
      <w:r>
        <w:t>48</w:t>
      </w:r>
      <w:r>
        <w:fldChar w:fldCharType="end"/>
      </w:r>
    </w:p>
    <w:p>
      <w:pPr>
        <w:pStyle w:val="TOC2"/>
        <w:tabs>
          <w:tab w:val="right" w:pos="7086"/>
        </w:tabs>
        <w:rPr>
          <w:rFonts w:asciiTheme="minorHAnsi" w:eastAsiaTheme="minorEastAsia" w:hAnsiTheme="minorHAnsi" w:cstheme="minorBidi"/>
          <w:b w:val="0"/>
          <w:sz w:val="22"/>
          <w:szCs w:val="22"/>
          <w:lang w:eastAsia="en-AU"/>
        </w:rPr>
      </w:pPr>
      <w:r>
        <w:t>Schedule 1</w:t>
      </w:r>
    </w:p>
    <w:p>
      <w:pPr>
        <w:pStyle w:val="TOC2"/>
        <w:tabs>
          <w:tab w:val="right" w:pos="7086"/>
        </w:tabs>
        <w:rPr>
          <w:rFonts w:asciiTheme="minorHAnsi" w:eastAsiaTheme="minorEastAsia" w:hAnsiTheme="minorHAnsi" w:cstheme="minorBidi"/>
          <w:b w:val="0"/>
          <w:sz w:val="22"/>
          <w:szCs w:val="22"/>
          <w:lang w:eastAsia="en-AU"/>
        </w:rPr>
      </w:pPr>
      <w:r>
        <w:t>Forms</w:t>
      </w:r>
    </w:p>
    <w:p>
      <w:pPr>
        <w:pStyle w:val="TOC2"/>
        <w:tabs>
          <w:tab w:val="right" w:pos="7086"/>
        </w:tabs>
        <w:rPr>
          <w:rFonts w:asciiTheme="minorHAnsi" w:eastAsiaTheme="minorEastAsia" w:hAnsiTheme="minorHAnsi" w:cstheme="minorBidi"/>
          <w:b w:val="0"/>
          <w:sz w:val="22"/>
          <w:szCs w:val="22"/>
          <w:lang w:eastAsia="en-AU"/>
        </w:rPr>
      </w:pPr>
      <w:r>
        <w:t>Schedule 2</w:t>
      </w:r>
    </w:p>
    <w:p>
      <w:pPr>
        <w:pStyle w:val="TOC2"/>
        <w:tabs>
          <w:tab w:val="right" w:pos="7086"/>
        </w:tabs>
        <w:rPr>
          <w:rFonts w:asciiTheme="minorHAnsi" w:eastAsiaTheme="minorEastAsia" w:hAnsiTheme="minorHAnsi" w:cstheme="minorBidi"/>
          <w:b w:val="0"/>
          <w:sz w:val="22"/>
          <w:szCs w:val="22"/>
          <w:lang w:eastAsia="en-AU"/>
        </w:rPr>
      </w:pPr>
      <w:r>
        <w:t>Details of applicant</w:t>
      </w:r>
    </w:p>
    <w:p>
      <w:pPr>
        <w:pStyle w:val="TOC2"/>
        <w:tabs>
          <w:tab w:val="right" w:pos="7086"/>
        </w:tabs>
        <w:rPr>
          <w:rFonts w:asciiTheme="minorHAnsi" w:eastAsiaTheme="minorEastAsia" w:hAnsiTheme="minorHAnsi" w:cstheme="minorBidi"/>
          <w:b w:val="0"/>
          <w:sz w:val="22"/>
          <w:szCs w:val="22"/>
          <w:lang w:eastAsia="en-AU"/>
        </w:rPr>
      </w:pPr>
      <w:r>
        <w:t>Schedule 3 — Fees</w:t>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_Toc33643445 \h </w:instrText>
      </w:r>
      <w:r>
        <w:fldChar w:fldCharType="separate"/>
      </w:r>
      <w:r>
        <w:t>67</w:t>
      </w:r>
      <w:r>
        <w:fldChar w:fldCharType="end"/>
      </w:r>
    </w:p>
    <w:p>
      <w:pPr>
        <w:pStyle w:val="TOC2"/>
        <w:tabs>
          <w:tab w:val="righ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33643376"/>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33643377"/>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33643378"/>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33643379"/>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 in these regulations</w:t>
      </w:r>
      <w:bookmarkEnd w:id="44"/>
      <w:bookmarkEnd w:id="45"/>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6" w:name="_Toc119294055"/>
      <w:bookmarkStart w:id="47" w:name="_Toc123633148"/>
      <w:bookmarkStart w:id="48" w:name="_Toc172713902"/>
      <w:bookmarkStart w:id="49" w:name="_Toc460808699"/>
      <w:bookmarkStart w:id="50" w:name="_Toc519934561"/>
      <w:bookmarkStart w:id="51" w:name="_Toc534780024"/>
      <w:bookmarkStart w:id="52" w:name="_Toc3352031"/>
      <w:bookmarkStart w:id="53" w:name="_Toc3352106"/>
      <w:bookmarkStart w:id="54" w:name="_Toc22966208"/>
      <w:bookmarkStart w:id="55" w:name="_Toc66263814"/>
      <w:bookmarkStart w:id="56" w:name="_Toc33643380"/>
      <w:r>
        <w:rPr>
          <w:rStyle w:val="CharSectno"/>
        </w:rPr>
        <w:t>3AB</w:t>
      </w:r>
      <w:r>
        <w:t>.</w:t>
      </w:r>
      <w:r>
        <w:tab/>
        <w:t>Mist of gas and liquid (containing ethanol) is “a kind” of liquor</w:t>
      </w:r>
      <w:bookmarkEnd w:id="46"/>
      <w:bookmarkEnd w:id="47"/>
      <w:bookmarkEnd w:id="48"/>
      <w:bookmarkEnd w:id="56"/>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7" w:name="_Toc119294056"/>
      <w:bookmarkStart w:id="58" w:name="_Toc123633149"/>
      <w:bookmarkStart w:id="59" w:name="_Toc172713903"/>
      <w:bookmarkStart w:id="60" w:name="_Toc33643381"/>
      <w:r>
        <w:rPr>
          <w:rStyle w:val="CharSectno"/>
        </w:rPr>
        <w:t>3AC</w:t>
      </w:r>
      <w:r>
        <w:t>.</w:t>
      </w:r>
      <w:r>
        <w:tab/>
        <w:t>Liquid containing ethanol and sold in aerosol container is “a kind” of liquor</w:t>
      </w:r>
      <w:bookmarkEnd w:id="57"/>
      <w:bookmarkEnd w:id="58"/>
      <w:bookmarkEnd w:id="59"/>
      <w:bookmarkEnd w:id="60"/>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1" w:name="_Toc119294057"/>
      <w:bookmarkStart w:id="62" w:name="_Toc123633150"/>
      <w:bookmarkStart w:id="63" w:name="_Toc172713904"/>
      <w:bookmarkStart w:id="64" w:name="_Toc33643382"/>
      <w:r>
        <w:rPr>
          <w:rStyle w:val="CharSectno"/>
        </w:rPr>
        <w:t>4</w:t>
      </w:r>
      <w:r>
        <w:rPr>
          <w:snapToGrid w:val="0"/>
        </w:rPr>
        <w:t>.</w:t>
      </w:r>
      <w:r>
        <w:rPr>
          <w:snapToGrid w:val="0"/>
        </w:rPr>
        <w:tab/>
        <w:t>“</w:t>
      </w:r>
      <w:r>
        <w:t>Low alcohol liquor</w:t>
      </w:r>
      <w:r>
        <w:rPr>
          <w:snapToGrid w:val="0"/>
        </w:rPr>
        <w:t>” — prescribed level</w:t>
      </w:r>
      <w:bookmarkEnd w:id="49"/>
      <w:bookmarkEnd w:id="50"/>
      <w:bookmarkEnd w:id="51"/>
      <w:bookmarkEnd w:id="52"/>
      <w:bookmarkEnd w:id="53"/>
      <w:bookmarkEnd w:id="54"/>
      <w:bookmarkEnd w:id="55"/>
      <w:bookmarkEnd w:id="61"/>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33643383"/>
      <w:r>
        <w:rPr>
          <w:rStyle w:val="CharSectno"/>
        </w:rPr>
        <w:t>4AA</w:t>
      </w:r>
      <w:r>
        <w:rPr>
          <w:snapToGrid w:val="0"/>
        </w:rPr>
        <w:t>.</w:t>
      </w:r>
      <w:r>
        <w:rPr>
          <w:snapToGrid w:val="0"/>
        </w:rPr>
        <w:tab/>
        <w:t>“</w:t>
      </w:r>
      <w: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33643384"/>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7" w:name="_Toc119294060"/>
      <w:bookmarkStart w:id="88" w:name="_Toc123633153"/>
      <w:bookmarkStart w:id="89" w:name="_Toc172713907"/>
      <w:bookmarkStart w:id="90" w:name="_Toc460808702"/>
      <w:bookmarkStart w:id="91" w:name="_Toc519934564"/>
      <w:bookmarkStart w:id="92" w:name="_Toc534780027"/>
      <w:bookmarkStart w:id="93" w:name="_Toc3352034"/>
      <w:bookmarkStart w:id="94" w:name="_Toc3352109"/>
      <w:bookmarkStart w:id="95" w:name="_Toc22966211"/>
      <w:bookmarkStart w:id="96" w:name="_Toc66263817"/>
      <w:bookmarkStart w:id="97" w:name="_Toc33643385"/>
      <w:r>
        <w:rPr>
          <w:rStyle w:val="CharSectno"/>
        </w:rPr>
        <w:t>4AB</w:t>
      </w:r>
      <w:r>
        <w:t>.</w:t>
      </w:r>
      <w:r>
        <w:tab/>
        <w:t>“Liquor” — mist of gas and liquid (containing ethanol) is a prescribed substance</w:t>
      </w:r>
      <w:bookmarkEnd w:id="87"/>
      <w:bookmarkEnd w:id="88"/>
      <w:bookmarkEnd w:id="89"/>
      <w:bookmarkEnd w:id="97"/>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33643386"/>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33643387"/>
      <w:r>
        <w:rPr>
          <w:rStyle w:val="CharSectno"/>
        </w:rPr>
        <w:t>5</w:t>
      </w:r>
      <w:r>
        <w:rPr>
          <w:snapToGrid w:val="0"/>
        </w:rPr>
        <w:t>.</w:t>
      </w:r>
      <w:r>
        <w:rPr>
          <w:snapToGrid w:val="0"/>
        </w:rPr>
        <w:tab/>
        <w:t>“</w:t>
      </w:r>
      <w:r>
        <w:t>Record</w:t>
      </w:r>
      <w:r>
        <w:rPr>
          <w:snapToGrid w:val="0"/>
        </w:rPr>
        <w:t>” — section 3</w:t>
      </w:r>
      <w:bookmarkEnd w:id="90"/>
      <w:bookmarkEnd w:id="91"/>
      <w:bookmarkEnd w:id="92"/>
      <w:bookmarkEnd w:id="93"/>
      <w:bookmarkEnd w:id="94"/>
      <w:bookmarkEnd w:id="95"/>
      <w:bookmarkEnd w:id="96"/>
      <w:bookmarkEnd w:id="102"/>
      <w:bookmarkEnd w:id="103"/>
      <w:bookmarkEnd w:id="104"/>
      <w:bookmarkEnd w:id="105"/>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6" w:name="_Toc172713910"/>
      <w:bookmarkStart w:id="107" w:name="_Toc66263818"/>
      <w:bookmarkStart w:id="108" w:name="_Toc119294063"/>
      <w:bookmarkStart w:id="109" w:name="_Toc123633156"/>
      <w:bookmarkStart w:id="110" w:name="_Toc460808704"/>
      <w:bookmarkStart w:id="111" w:name="_Toc519934566"/>
      <w:bookmarkStart w:id="112" w:name="_Toc534780029"/>
      <w:bookmarkStart w:id="113" w:name="_Toc3352036"/>
      <w:bookmarkStart w:id="114" w:name="_Toc3352111"/>
      <w:bookmarkStart w:id="115" w:name="_Toc22966213"/>
      <w:bookmarkStart w:id="116" w:name="_Toc33643388"/>
      <w:r>
        <w:rPr>
          <w:rStyle w:val="CharSectno"/>
        </w:rPr>
        <w:t>5A</w:t>
      </w:r>
      <w:r>
        <w:t>.</w:t>
      </w:r>
      <w:r>
        <w:tab/>
        <w:t>“Sample” — section 3(1)</w:t>
      </w:r>
      <w:bookmarkEnd w:id="106"/>
      <w:bookmarkEnd w:id="116"/>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33643389"/>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7"/>
      <w:bookmarkEnd w:id="108"/>
      <w:bookmarkEnd w:id="109"/>
      <w:r>
        <w:t>[</w:t>
      </w:r>
      <w:r>
        <w:rPr>
          <w:b/>
          <w:bCs/>
        </w:rPr>
        <w:t>6.</w:t>
      </w:r>
      <w:r>
        <w:tab/>
        <w:t>Repealed in Gazette 1 May 2007 p. 1867.]</w:t>
      </w:r>
    </w:p>
    <w:p>
      <w:pPr>
        <w:pStyle w:val="Heading5"/>
        <w:rPr>
          <w:snapToGrid w:val="0"/>
        </w:rPr>
      </w:pPr>
      <w:bookmarkStart w:id="122" w:name="_Toc172713912"/>
      <w:bookmarkStart w:id="123" w:name="_Toc33643390"/>
      <w:r>
        <w:rPr>
          <w:rStyle w:val="CharSectno"/>
        </w:rPr>
        <w:t>7</w:t>
      </w:r>
      <w:r>
        <w:rPr>
          <w:snapToGrid w:val="0"/>
        </w:rPr>
        <w:t>.</w:t>
      </w:r>
      <w:r>
        <w:rPr>
          <w:snapToGrid w:val="0"/>
        </w:rPr>
        <w:tab/>
        <w:t>Approved courses</w:t>
      </w:r>
      <w:bookmarkEnd w:id="110"/>
      <w:bookmarkEnd w:id="111"/>
      <w:bookmarkEnd w:id="112"/>
      <w:bookmarkEnd w:id="113"/>
      <w:bookmarkEnd w:id="114"/>
      <w:bookmarkEnd w:id="115"/>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33643391"/>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33643392"/>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460808707"/>
      <w:bookmarkStart w:id="156" w:name="_Toc33643393"/>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6"/>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520012302"/>
      <w:bookmarkStart w:id="166" w:name="_Toc460808708"/>
      <w:bookmarkStart w:id="167" w:name="_Toc519934571"/>
      <w:bookmarkStart w:id="168" w:name="_Toc33643394"/>
      <w:bookmarkEnd w:id="155"/>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8"/>
      <w:r>
        <w:rPr>
          <w:snapToGrid w:val="0"/>
        </w:rPr>
        <w:t xml:space="preserve"> </w:t>
      </w:r>
    </w:p>
    <w:bookmarkEnd w:id="16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69" w:name="_Toc172713917"/>
      <w:bookmarkStart w:id="170" w:name="_Toc534780034"/>
      <w:bookmarkStart w:id="171" w:name="_Toc3352041"/>
      <w:bookmarkStart w:id="172" w:name="_Toc3352116"/>
      <w:bookmarkStart w:id="173" w:name="_Toc22966218"/>
      <w:bookmarkStart w:id="174" w:name="_Toc66263824"/>
      <w:bookmarkStart w:id="175" w:name="_Toc119294069"/>
      <w:bookmarkStart w:id="176" w:name="_Toc123633162"/>
      <w:bookmarkStart w:id="177" w:name="_Toc33643395"/>
      <w:r>
        <w:rPr>
          <w:rStyle w:val="CharSectno"/>
        </w:rPr>
        <w:t>9AB</w:t>
      </w:r>
      <w:r>
        <w:t>.</w:t>
      </w:r>
      <w:r>
        <w:tab/>
        <w:t>Reviewable decisions by Director relating to applications for permits — section 25(5a)</w:t>
      </w:r>
      <w:bookmarkEnd w:id="169"/>
      <w:bookmarkEnd w:id="17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33643396"/>
      <w:r>
        <w:rPr>
          <w:rStyle w:val="CharSectno"/>
        </w:rPr>
        <w:t>9B</w:t>
      </w:r>
      <w:r>
        <w:rPr>
          <w:snapToGrid w:val="0"/>
        </w:rPr>
        <w:t>.</w:t>
      </w:r>
      <w:r>
        <w:rPr>
          <w:snapToGrid w:val="0"/>
        </w:rPr>
        <w:tab/>
        <w:t>Sale of packaged liquor</w:t>
      </w:r>
      <w:bookmarkEnd w:id="170"/>
      <w:bookmarkEnd w:id="171"/>
      <w:bookmarkEnd w:id="172"/>
      <w:bookmarkEnd w:id="173"/>
      <w:bookmarkEnd w:id="174"/>
      <w:bookmarkEnd w:id="175"/>
      <w:bookmarkEnd w:id="176"/>
      <w:bookmarkEnd w:id="178"/>
      <w:bookmarkEnd w:id="179"/>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33643397"/>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89" w:name="_Toc172713920"/>
      <w:bookmarkStart w:id="190" w:name="_Toc534780036"/>
      <w:bookmarkStart w:id="191" w:name="_Toc3352043"/>
      <w:bookmarkStart w:id="192" w:name="_Toc3352118"/>
      <w:bookmarkStart w:id="193" w:name="_Toc22966220"/>
      <w:bookmarkStart w:id="194" w:name="_Toc66263826"/>
      <w:bookmarkStart w:id="195" w:name="_Toc119294071"/>
      <w:bookmarkStart w:id="196" w:name="_Toc123633164"/>
      <w:bookmarkStart w:id="197" w:name="_Toc33643398"/>
      <w:r>
        <w:rPr>
          <w:rStyle w:val="CharSectno"/>
        </w:rPr>
        <w:t>9D</w:t>
      </w:r>
      <w:r>
        <w:t>.</w:t>
      </w:r>
      <w:r>
        <w:tab/>
        <w:t>Modification of section 33(6b) in respect of occasional licences</w:t>
      </w:r>
      <w:bookmarkEnd w:id="189"/>
      <w:bookmarkEnd w:id="197"/>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33643399"/>
      <w:r>
        <w:rPr>
          <w:rStyle w:val="CharSectno"/>
        </w:rPr>
        <w:t>9E</w:t>
      </w:r>
      <w:r>
        <w:t>.</w:t>
      </w:r>
      <w:r>
        <w:tab/>
        <w:t>Modification of section 35B in respect of occasional licences</w:t>
      </w:r>
      <w:bookmarkEnd w:id="198"/>
      <w:bookmarkEnd w:id="199"/>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33643400"/>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33643401"/>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33643402"/>
      <w:r>
        <w:rPr>
          <w:rStyle w:val="CharSectno"/>
        </w:rPr>
        <w:t>10</w:t>
      </w:r>
      <w:r>
        <w:rPr>
          <w:snapToGrid w:val="0"/>
        </w:rPr>
        <w:t>.</w:t>
      </w:r>
      <w:r>
        <w:rPr>
          <w:snapToGrid w:val="0"/>
        </w:rPr>
        <w:tab/>
        <w:t>Producer’s licence — requirements to be met by applicant</w:t>
      </w:r>
      <w:bookmarkEnd w:id="166"/>
      <w:bookmarkEnd w:id="167"/>
      <w:bookmarkEnd w:id="190"/>
      <w:bookmarkEnd w:id="191"/>
      <w:bookmarkEnd w:id="192"/>
      <w:bookmarkEnd w:id="193"/>
      <w:bookmarkEnd w:id="194"/>
      <w:bookmarkEnd w:id="195"/>
      <w:bookmarkEnd w:id="196"/>
      <w:bookmarkEnd w:id="204"/>
      <w:bookmarkEnd w:id="205"/>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33643403"/>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33643404"/>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33643405"/>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Repealed in Gazette 28 Sep 2007 p. 4928.]</w:t>
      </w:r>
    </w:p>
    <w:p>
      <w:pPr>
        <w:pStyle w:val="Heading5"/>
      </w:pPr>
      <w:bookmarkStart w:id="256" w:name="_Toc172713931"/>
      <w:bookmarkStart w:id="257" w:name="_Toc66263837"/>
      <w:bookmarkStart w:id="258" w:name="_Toc119294078"/>
      <w:bookmarkStart w:id="259" w:name="_Toc123633171"/>
      <w:bookmarkStart w:id="260" w:name="_Toc33643406"/>
      <w:bookmarkEnd w:id="246"/>
      <w:bookmarkEnd w:id="247"/>
      <w:bookmarkEnd w:id="248"/>
      <w:bookmarkEnd w:id="249"/>
      <w:r>
        <w:rPr>
          <w:rStyle w:val="CharSectno"/>
        </w:rPr>
        <w:t>14A</w:t>
      </w:r>
      <w:r>
        <w:t>.</w:t>
      </w:r>
      <w:r>
        <w:tab/>
        <w:t>Prescribed premises</w:t>
      </w:r>
      <w:bookmarkEnd w:id="260"/>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1" w:name="_Toc33643407"/>
      <w:r>
        <w:rPr>
          <w:rStyle w:val="CharSectno"/>
        </w:rPr>
        <w:t>14AB</w:t>
      </w:r>
      <w:r>
        <w:t>.</w:t>
      </w:r>
      <w:r>
        <w:tab/>
        <w:t>Lodgement periods for applications for certain occasional licences — section 75(1)(b)</w:t>
      </w:r>
      <w:bookmarkEnd w:id="256"/>
      <w:bookmarkEnd w:id="261"/>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33643408"/>
      <w:r>
        <w:rPr>
          <w:rStyle w:val="CharSectno"/>
        </w:rPr>
        <w:t>14AC</w:t>
      </w:r>
      <w:r>
        <w:t>.</w:t>
      </w:r>
      <w:r>
        <w:tab/>
        <w:t>Lodgement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33643409"/>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33643410"/>
      <w:r>
        <w:rPr>
          <w:rStyle w:val="CharSectno"/>
        </w:rPr>
        <w:t>14AE</w:t>
      </w:r>
      <w:r>
        <w:t>.</w:t>
      </w:r>
      <w:r>
        <w:tab/>
        <w:t>Offences for regulation 14AD</w:t>
      </w:r>
      <w:bookmarkEnd w:id="266"/>
      <w:bookmarkEnd w:id="267"/>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33643411"/>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33643412"/>
      <w:r>
        <w:rPr>
          <w:rStyle w:val="CharSectno"/>
        </w:rPr>
        <w:t>14AG</w:t>
      </w:r>
      <w:r>
        <w:t>.</w:t>
      </w:r>
      <w:r>
        <w:tab/>
        <w:t>Licensees to maintain register — section 103A(1)(b)</w:t>
      </w:r>
      <w:bookmarkEnd w:id="270"/>
      <w:bookmarkEnd w:id="271"/>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7"/>
      <w:bookmarkEnd w:id="258"/>
      <w:bookmarkEnd w:id="259"/>
      <w:r>
        <w:t>[</w:t>
      </w:r>
      <w:r>
        <w:rPr>
          <w:b/>
          <w:bCs/>
        </w:rPr>
        <w:t>15.</w:t>
      </w:r>
      <w:r>
        <w:tab/>
        <w:t>Repealed in Gazette 28 Sep 2007 p. 4929.]</w:t>
      </w:r>
    </w:p>
    <w:p>
      <w:pPr>
        <w:pStyle w:val="Heading5"/>
        <w:rPr>
          <w:snapToGrid w:val="0"/>
        </w:rPr>
      </w:pPr>
      <w:bookmarkStart w:id="282" w:name="_Toc33643413"/>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33643414"/>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33643415"/>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33643416"/>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33643417"/>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approved person</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33643418"/>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33643419"/>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33643420"/>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60" w:name="_Toc172713946"/>
      <w:bookmarkStart w:id="361" w:name="_Toc460808727"/>
      <w:bookmarkStart w:id="362" w:name="_Toc519934590"/>
      <w:bookmarkStart w:id="363" w:name="_Toc534780055"/>
      <w:bookmarkStart w:id="364" w:name="_Toc3352062"/>
      <w:bookmarkStart w:id="365" w:name="_Toc3352137"/>
      <w:bookmarkStart w:id="366" w:name="_Toc22966239"/>
      <w:bookmarkStart w:id="367" w:name="_Toc66263846"/>
      <w:bookmarkStart w:id="368" w:name="_Toc119294087"/>
      <w:bookmarkStart w:id="369" w:name="_Toc123633180"/>
      <w:bookmarkStart w:id="370" w:name="_Toc33643421"/>
      <w:r>
        <w:rPr>
          <w:rStyle w:val="CharSectno"/>
        </w:rPr>
        <w:t>18EA</w:t>
      </w:r>
      <w:r>
        <w:t>.</w:t>
      </w:r>
      <w:r>
        <w:tab/>
        <w:t>Information to be included on internet websites of certain licensees — section 113A</w:t>
      </w:r>
      <w:bookmarkEnd w:id="370"/>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71" w:name="_Toc33643422"/>
      <w:r>
        <w:rPr>
          <w:rStyle w:val="CharSectno"/>
        </w:rPr>
        <w:t>18EB</w:t>
      </w:r>
      <w:r>
        <w:t>.</w:t>
      </w:r>
      <w:r>
        <w:tab/>
        <w:t>Incidents to be included in register — section 116A</w:t>
      </w:r>
      <w:bookmarkEnd w:id="371"/>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372" w:name="_Toc33643423"/>
      <w:r>
        <w:rPr>
          <w:rStyle w:val="CharSectno"/>
        </w:rPr>
        <w:t>18F</w:t>
      </w:r>
      <w:r>
        <w:t>.</w:t>
      </w:r>
      <w:r>
        <w:tab/>
        <w:t>Prescribed training courses — section 121(11)(c)(ii)</w:t>
      </w:r>
      <w:bookmarkEnd w:id="360"/>
      <w:bookmarkEnd w:id="372"/>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373" w:name="_Toc172713947"/>
      <w:bookmarkStart w:id="374" w:name="_Toc33643424"/>
      <w:r>
        <w:rPr>
          <w:rStyle w:val="CharSectno"/>
        </w:rPr>
        <w:t>18G</w:t>
      </w:r>
      <w:r>
        <w:t>.</w:t>
      </w:r>
      <w:r>
        <w:tab/>
        <w:t>Dealing with confiscated documents — section 126(2b)</w:t>
      </w:r>
      <w:bookmarkEnd w:id="373"/>
      <w:bookmarkEnd w:id="374"/>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5" w:name="_Toc172713948"/>
      <w:bookmarkStart w:id="376" w:name="_Toc33643425"/>
      <w:r>
        <w:rPr>
          <w:rStyle w:val="CharSectno"/>
        </w:rPr>
        <w:t>18H</w:t>
      </w:r>
      <w:r>
        <w:t>.</w:t>
      </w:r>
      <w:r>
        <w:tab/>
        <w:t>Provisions of the Act that may be modified under a special event notice — section 126E(4)</w:t>
      </w:r>
      <w:bookmarkEnd w:id="375"/>
      <w:bookmarkEnd w:id="376"/>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7" w:name="_Toc172713949"/>
      <w:bookmarkStart w:id="378" w:name="_Toc33643426"/>
      <w:r>
        <w:rPr>
          <w:rStyle w:val="CharSectno"/>
        </w:rPr>
        <w:t>19</w:t>
      </w:r>
      <w:r>
        <w:rPr>
          <w:snapToGrid w:val="0"/>
        </w:rPr>
        <w:t>.</w:t>
      </w:r>
      <w:r>
        <w:rPr>
          <w:snapToGrid w:val="0"/>
        </w:rPr>
        <w:tab/>
        <w:t>Application for a subsidy — Forms 19 and 19A</w:t>
      </w:r>
      <w:bookmarkEnd w:id="361"/>
      <w:bookmarkEnd w:id="362"/>
      <w:bookmarkEnd w:id="363"/>
      <w:bookmarkEnd w:id="364"/>
      <w:bookmarkEnd w:id="365"/>
      <w:bookmarkEnd w:id="366"/>
      <w:bookmarkEnd w:id="367"/>
      <w:bookmarkEnd w:id="368"/>
      <w:bookmarkEnd w:id="369"/>
      <w:bookmarkEnd w:id="377"/>
      <w:bookmarkEnd w:id="378"/>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79" w:name="_Toc460808728"/>
      <w:bookmarkStart w:id="380" w:name="_Toc519934591"/>
      <w:bookmarkStart w:id="381" w:name="_Toc534780056"/>
      <w:bookmarkStart w:id="382" w:name="_Toc3352063"/>
      <w:bookmarkStart w:id="383" w:name="_Toc3352138"/>
      <w:bookmarkStart w:id="384" w:name="_Toc22966240"/>
      <w:bookmarkStart w:id="385" w:name="_Toc66263847"/>
      <w:bookmarkStart w:id="386" w:name="_Toc119294088"/>
      <w:bookmarkStart w:id="387" w:name="_Toc123633181"/>
      <w:bookmarkStart w:id="388" w:name="_Toc172713950"/>
      <w:bookmarkStart w:id="389" w:name="_Toc33643427"/>
      <w:r>
        <w:rPr>
          <w:rStyle w:val="CharSectno"/>
        </w:rPr>
        <w:t>20</w:t>
      </w:r>
      <w:r>
        <w:rPr>
          <w:snapToGrid w:val="0"/>
        </w:rPr>
        <w:t>.</w:t>
      </w:r>
      <w:r>
        <w:rPr>
          <w:snapToGrid w:val="0"/>
        </w:rPr>
        <w:tab/>
        <w:t>Extension of definition of “</w:t>
      </w:r>
      <w:r>
        <w:t>wholesaler</w:t>
      </w:r>
      <w:r>
        <w:rPr>
          <w:snapToGrid w:val="0"/>
        </w:rPr>
        <w:t>”</w:t>
      </w:r>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90" w:name="_Toc519934592"/>
      <w:bookmarkStart w:id="391" w:name="_Toc534780057"/>
      <w:bookmarkStart w:id="392" w:name="_Toc3352064"/>
      <w:bookmarkStart w:id="393" w:name="_Toc3352139"/>
      <w:bookmarkStart w:id="394" w:name="_Toc22966241"/>
      <w:bookmarkStart w:id="395" w:name="_Toc66263848"/>
      <w:bookmarkStart w:id="396" w:name="_Toc119294089"/>
      <w:bookmarkStart w:id="397" w:name="_Toc123633182"/>
      <w:bookmarkStart w:id="398" w:name="_Toc172713951"/>
      <w:bookmarkStart w:id="399" w:name="_Toc33643428"/>
      <w:r>
        <w:rPr>
          <w:rStyle w:val="CharSectno"/>
        </w:rPr>
        <w:t>21</w:t>
      </w:r>
      <w:r>
        <w:t>.</w:t>
      </w:r>
      <w:r>
        <w:tab/>
        <w:t>Subsidy for wholesalers</w:t>
      </w:r>
      <w:bookmarkEnd w:id="390"/>
      <w:bookmarkEnd w:id="391"/>
      <w:bookmarkEnd w:id="392"/>
      <w:bookmarkEnd w:id="393"/>
      <w:bookmarkEnd w:id="394"/>
      <w:bookmarkEnd w:id="395"/>
      <w:bookmarkEnd w:id="396"/>
      <w:bookmarkEnd w:id="397"/>
      <w:bookmarkEnd w:id="398"/>
      <w:bookmarkEnd w:id="399"/>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0" w:name="_Toc519934593"/>
      <w:bookmarkStart w:id="401" w:name="_Toc534780058"/>
      <w:bookmarkStart w:id="402" w:name="_Toc3352065"/>
      <w:bookmarkStart w:id="403" w:name="_Toc3352140"/>
      <w:bookmarkStart w:id="404" w:name="_Toc22966242"/>
      <w:bookmarkStart w:id="405" w:name="_Toc66263849"/>
      <w:bookmarkStart w:id="406" w:name="_Toc119294090"/>
      <w:bookmarkStart w:id="407" w:name="_Toc123633183"/>
      <w:bookmarkStart w:id="408" w:name="_Toc172713952"/>
      <w:bookmarkStart w:id="409" w:name="_Toc33643429"/>
      <w:r>
        <w:rPr>
          <w:rStyle w:val="CharSectno"/>
        </w:rPr>
        <w:t>21A</w:t>
      </w:r>
      <w:r>
        <w:t>.</w:t>
      </w:r>
      <w:r>
        <w:tab/>
        <w:t>Subsidy for producers of wine</w:t>
      </w:r>
      <w:bookmarkEnd w:id="400"/>
      <w:bookmarkEnd w:id="401"/>
      <w:bookmarkEnd w:id="402"/>
      <w:bookmarkEnd w:id="403"/>
      <w:bookmarkEnd w:id="404"/>
      <w:bookmarkEnd w:id="405"/>
      <w:bookmarkEnd w:id="406"/>
      <w:bookmarkEnd w:id="407"/>
      <w:bookmarkEnd w:id="408"/>
      <w:bookmarkEnd w:id="409"/>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20" o:title=""/>
          </v:shape>
          <o:OLEObject Type="Embed" ProgID="Equation.3" ShapeID="_x0000_i1025" DrawAspect="Content" ObjectID="_1644256120" r:id="rId21"/>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10" w:name="_Toc460808732"/>
      <w:bookmarkStart w:id="411" w:name="_Toc519934595"/>
      <w:bookmarkStart w:id="412" w:name="_Toc534780060"/>
      <w:bookmarkStart w:id="413" w:name="_Toc3352067"/>
      <w:bookmarkStart w:id="414" w:name="_Toc3352142"/>
      <w:bookmarkStart w:id="415" w:name="_Toc22966243"/>
      <w:bookmarkStart w:id="416" w:name="_Toc66263850"/>
      <w:bookmarkStart w:id="417" w:name="_Toc119294091"/>
      <w:bookmarkStart w:id="418" w:name="_Toc123633184"/>
      <w:bookmarkStart w:id="419" w:name="_Toc172713953"/>
      <w:bookmarkStart w:id="420" w:name="_Toc33643430"/>
      <w:r>
        <w:rPr>
          <w:rStyle w:val="CharSectno"/>
        </w:rPr>
        <w:t>21AC</w:t>
      </w:r>
      <w:r>
        <w:rPr>
          <w:snapToGrid w:val="0"/>
        </w:rPr>
        <w:t>.</w:t>
      </w:r>
      <w:r>
        <w:rPr>
          <w:snapToGrid w:val="0"/>
        </w:rPr>
        <w:tab/>
        <w:t>Subsidy only payable once in respect of a sale of liquor</w:t>
      </w:r>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21" w:name="_Toc460808733"/>
      <w:bookmarkStart w:id="422" w:name="_Toc519934596"/>
      <w:bookmarkStart w:id="423" w:name="_Toc534780061"/>
      <w:bookmarkStart w:id="424" w:name="_Toc3352068"/>
      <w:bookmarkStart w:id="425" w:name="_Toc3352143"/>
      <w:bookmarkStart w:id="426" w:name="_Toc22966244"/>
      <w:bookmarkStart w:id="427" w:name="_Toc66263851"/>
      <w:bookmarkStart w:id="428" w:name="_Toc119294092"/>
      <w:bookmarkStart w:id="429" w:name="_Toc123633185"/>
      <w:bookmarkStart w:id="430" w:name="_Toc172713954"/>
      <w:bookmarkStart w:id="431" w:name="_Toc33643431"/>
      <w:r>
        <w:rPr>
          <w:rStyle w:val="CharSectno"/>
        </w:rPr>
        <w:t>21B</w:t>
      </w:r>
      <w:r>
        <w:rPr>
          <w:snapToGrid w:val="0"/>
        </w:rPr>
        <w:t>.</w:t>
      </w:r>
      <w:r>
        <w:rPr>
          <w:snapToGrid w:val="0"/>
        </w:rPr>
        <w:tab/>
        <w:t>Conditions imposed by Director in respect of a subsidy</w:t>
      </w:r>
      <w:bookmarkEnd w:id="421"/>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32" w:name="_Toc460808734"/>
      <w:bookmarkStart w:id="433" w:name="_Toc519934597"/>
      <w:bookmarkStart w:id="434" w:name="_Toc534780062"/>
      <w:bookmarkStart w:id="435" w:name="_Toc3352069"/>
      <w:bookmarkStart w:id="436" w:name="_Toc3352144"/>
      <w:bookmarkStart w:id="437" w:name="_Toc22966245"/>
      <w:bookmarkStart w:id="438" w:name="_Toc66263852"/>
      <w:bookmarkStart w:id="439" w:name="_Toc119294093"/>
      <w:bookmarkStart w:id="440" w:name="_Toc123633186"/>
      <w:bookmarkStart w:id="441" w:name="_Toc172713955"/>
      <w:bookmarkStart w:id="442" w:name="_Toc33643432"/>
      <w:r>
        <w:rPr>
          <w:rStyle w:val="CharSectno"/>
        </w:rPr>
        <w:t>21C</w:t>
      </w:r>
      <w:r>
        <w:rPr>
          <w:snapToGrid w:val="0"/>
        </w:rPr>
        <w:t>.</w:t>
      </w:r>
      <w:r>
        <w:rPr>
          <w:snapToGrid w:val="0"/>
        </w:rPr>
        <w:tab/>
        <w:t>Licensees required to keep records — section 145(1)</w:t>
      </w:r>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43" w:name="_Toc460808735"/>
      <w:bookmarkStart w:id="444" w:name="_Toc519934598"/>
      <w:bookmarkStart w:id="445" w:name="_Toc534780063"/>
      <w:bookmarkStart w:id="446" w:name="_Toc3352070"/>
      <w:bookmarkStart w:id="447" w:name="_Toc3352145"/>
      <w:bookmarkStart w:id="448" w:name="_Toc22966246"/>
      <w:bookmarkStart w:id="449" w:name="_Toc66263853"/>
      <w:bookmarkStart w:id="450" w:name="_Toc119294094"/>
      <w:bookmarkStart w:id="451" w:name="_Toc123633187"/>
      <w:bookmarkStart w:id="452" w:name="_Toc172713956"/>
      <w:bookmarkStart w:id="453" w:name="_Toc33643433"/>
      <w:r>
        <w:rPr>
          <w:rStyle w:val="CharSectno"/>
        </w:rPr>
        <w:t>22</w:t>
      </w:r>
      <w:r>
        <w:rPr>
          <w:snapToGrid w:val="0"/>
        </w:rPr>
        <w:t>.</w:t>
      </w:r>
      <w:r>
        <w:rPr>
          <w:snapToGrid w:val="0"/>
        </w:rPr>
        <w:tab/>
        <w:t>Form and content of record under section 145</w:t>
      </w:r>
      <w:bookmarkEnd w:id="443"/>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54" w:name="_Toc460808736"/>
      <w:bookmarkStart w:id="455" w:name="_Toc519934599"/>
      <w:bookmarkStart w:id="456" w:name="_Toc534780064"/>
      <w:bookmarkStart w:id="457" w:name="_Toc3352071"/>
      <w:bookmarkStart w:id="458" w:name="_Toc3352146"/>
      <w:bookmarkStart w:id="459" w:name="_Toc22966247"/>
      <w:bookmarkStart w:id="460" w:name="_Toc66263854"/>
      <w:bookmarkStart w:id="461" w:name="_Toc119294095"/>
      <w:bookmarkStart w:id="462" w:name="_Toc123633188"/>
      <w:bookmarkStart w:id="463" w:name="_Toc172713957"/>
      <w:bookmarkStart w:id="464" w:name="_Toc33643434"/>
      <w:r>
        <w:rPr>
          <w:rStyle w:val="CharSectno"/>
        </w:rPr>
        <w:t>23</w:t>
      </w:r>
      <w:r>
        <w:rPr>
          <w:snapToGrid w:val="0"/>
        </w:rPr>
        <w:t>.</w:t>
      </w:r>
      <w:r>
        <w:rPr>
          <w:snapToGrid w:val="0"/>
        </w:rPr>
        <w:tab/>
        <w:t>Verification and lodgement of returns</w:t>
      </w:r>
      <w:bookmarkEnd w:id="454"/>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5" w:name="_Toc460808737"/>
      <w:bookmarkStart w:id="466" w:name="_Toc519934600"/>
      <w:bookmarkStart w:id="467" w:name="_Toc534780065"/>
      <w:bookmarkStart w:id="468" w:name="_Toc3352072"/>
      <w:bookmarkStart w:id="469" w:name="_Toc3352147"/>
      <w:bookmarkStart w:id="470" w:name="_Toc22966248"/>
      <w:bookmarkStart w:id="471" w:name="_Toc66263855"/>
      <w:bookmarkStart w:id="472" w:name="_Toc119294096"/>
      <w:bookmarkStart w:id="473" w:name="_Toc123633189"/>
      <w:bookmarkStart w:id="474" w:name="_Toc172713958"/>
      <w:bookmarkStart w:id="475" w:name="_Toc33643435"/>
      <w:r>
        <w:rPr>
          <w:rStyle w:val="CharSectno"/>
        </w:rPr>
        <w:t>24</w:t>
      </w:r>
      <w:r>
        <w:rPr>
          <w:snapToGrid w:val="0"/>
        </w:rPr>
        <w:t>.</w:t>
      </w:r>
      <w:r>
        <w:rPr>
          <w:snapToGrid w:val="0"/>
        </w:rPr>
        <w:tab/>
        <w:t>Prescribed information — returns</w:t>
      </w:r>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76" w:name="_Toc460808738"/>
      <w:bookmarkStart w:id="477" w:name="_Toc519934601"/>
      <w:bookmarkStart w:id="478" w:name="_Toc534780066"/>
      <w:bookmarkStart w:id="479" w:name="_Toc3352073"/>
      <w:bookmarkStart w:id="480" w:name="_Toc3352148"/>
      <w:bookmarkStart w:id="481" w:name="_Toc22966249"/>
      <w:bookmarkStart w:id="482" w:name="_Toc66263856"/>
      <w:bookmarkStart w:id="483" w:name="_Toc119294097"/>
      <w:bookmarkStart w:id="484" w:name="_Toc123633190"/>
      <w:bookmarkStart w:id="485" w:name="_Toc172713959"/>
      <w:bookmarkStart w:id="486" w:name="_Toc33643436"/>
      <w:r>
        <w:rPr>
          <w:rStyle w:val="CharSectno"/>
        </w:rPr>
        <w:t>25</w:t>
      </w:r>
      <w:r>
        <w:rPr>
          <w:snapToGrid w:val="0"/>
        </w:rPr>
        <w:t>.</w:t>
      </w:r>
      <w:r>
        <w:rPr>
          <w:snapToGrid w:val="0"/>
        </w:rPr>
        <w:tab/>
        <w:t>Payment of moneys</w:t>
      </w:r>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87" w:name="_Toc460808739"/>
      <w:bookmarkStart w:id="488" w:name="_Toc519934602"/>
      <w:bookmarkStart w:id="489" w:name="_Toc534780067"/>
      <w:bookmarkStart w:id="490" w:name="_Toc3352074"/>
      <w:bookmarkStart w:id="491" w:name="_Toc3352149"/>
      <w:bookmarkStart w:id="492" w:name="_Toc22966250"/>
      <w:bookmarkStart w:id="493" w:name="_Toc66263857"/>
      <w:bookmarkStart w:id="494" w:name="_Toc119294098"/>
      <w:bookmarkStart w:id="495" w:name="_Toc123633191"/>
      <w:bookmarkStart w:id="496" w:name="_Toc172713960"/>
      <w:bookmarkStart w:id="497" w:name="_Toc33643437"/>
      <w:r>
        <w:rPr>
          <w:rStyle w:val="CharSectno"/>
        </w:rPr>
        <w:t>26</w:t>
      </w:r>
      <w:r>
        <w:rPr>
          <w:snapToGrid w:val="0"/>
        </w:rPr>
        <w:t>.</w:t>
      </w:r>
      <w:r>
        <w:rPr>
          <w:snapToGrid w:val="0"/>
        </w:rPr>
        <w:tab/>
        <w:t>Fees generally</w:t>
      </w:r>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24 Oct 2008 p. 4683; 28 Oct 2008 p. 4729.] </w:t>
      </w:r>
    </w:p>
    <w:p>
      <w:pPr>
        <w:pStyle w:val="Heading5"/>
        <w:rPr>
          <w:snapToGrid w:val="0"/>
        </w:rPr>
      </w:pPr>
      <w:bookmarkStart w:id="498" w:name="_Toc460808740"/>
      <w:bookmarkStart w:id="499" w:name="_Toc519934603"/>
      <w:bookmarkStart w:id="500" w:name="_Toc534780068"/>
      <w:bookmarkStart w:id="501" w:name="_Toc3352075"/>
      <w:bookmarkStart w:id="502" w:name="_Toc3352150"/>
      <w:bookmarkStart w:id="503" w:name="_Toc22966251"/>
      <w:bookmarkStart w:id="504" w:name="_Toc66263858"/>
      <w:bookmarkStart w:id="505" w:name="_Toc119294099"/>
      <w:bookmarkStart w:id="506" w:name="_Toc123633192"/>
      <w:bookmarkStart w:id="507" w:name="_Toc172713961"/>
      <w:bookmarkStart w:id="508" w:name="_Toc33643438"/>
      <w:r>
        <w:rPr>
          <w:rStyle w:val="CharSectno"/>
        </w:rPr>
        <w:t>27</w:t>
      </w:r>
      <w:r>
        <w:rPr>
          <w:snapToGrid w:val="0"/>
        </w:rPr>
        <w:t>.</w:t>
      </w:r>
      <w:r>
        <w:rPr>
          <w:snapToGrid w:val="0"/>
        </w:rPr>
        <w:tab/>
        <w:t>Infringement notices</w:t>
      </w:r>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Subsection"/>
      </w:pPr>
      <w:r>
        <w:tab/>
        <w:t>(5)</w:t>
      </w:r>
      <w:r>
        <w:tab/>
        <w:t xml:space="preserve">For the purposes of section 167(2)(a), an offence against the </w:t>
      </w:r>
      <w:r>
        <w:rPr>
          <w:i/>
          <w:iCs/>
        </w:rPr>
        <w:t>Liquor Control (Oombulgurri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 7 Nov 2008 p. 4822.]</w:t>
      </w:r>
    </w:p>
    <w:p>
      <w:pPr>
        <w:pStyle w:val="Ednotesection"/>
        <w:spacing w:before="180"/>
        <w:ind w:left="890" w:hanging="890"/>
      </w:pPr>
      <w:r>
        <w:t>[</w:t>
      </w:r>
      <w:r>
        <w:rPr>
          <w:b/>
        </w:rPr>
        <w:t>28.</w:t>
      </w:r>
      <w:r>
        <w:rPr>
          <w:b/>
        </w:rPr>
        <w:tab/>
      </w:r>
      <w:r>
        <w:t>Repealed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09" w:name="_Toc534780069"/>
      <w:bookmarkStart w:id="510" w:name="_Toc3352151"/>
      <w:bookmarkStart w:id="511" w:name="_Toc22966252"/>
      <w:bookmarkStart w:id="512" w:name="_Toc66263859"/>
      <w:bookmarkStart w:id="513" w:name="_Toc67978809"/>
      <w:bookmarkStart w:id="514" w:name="_Toc79826631"/>
      <w:bookmarkStart w:id="515" w:name="_Toc113176298"/>
      <w:bookmarkStart w:id="516" w:name="_Toc113180387"/>
      <w:bookmarkStart w:id="517" w:name="_Toc114391762"/>
      <w:bookmarkStart w:id="518" w:name="_Toc115171739"/>
      <w:bookmarkStart w:id="519" w:name="_Toc118609141"/>
      <w:bookmarkStart w:id="520" w:name="_Toc119294100"/>
      <w:bookmarkStart w:id="521" w:name="_Toc123633193"/>
      <w:bookmarkStart w:id="522" w:name="_Toc123633280"/>
      <w:bookmarkStart w:id="523" w:name="_Toc127594637"/>
      <w:bookmarkStart w:id="524" w:name="_Toc155066800"/>
      <w:bookmarkStart w:id="525" w:name="_Toc155084698"/>
      <w:bookmarkStart w:id="526" w:name="_Toc166316640"/>
      <w:bookmarkStart w:id="527" w:name="_Toc169665139"/>
      <w:bookmarkStart w:id="528" w:name="_Toc169672017"/>
      <w:bookmarkStart w:id="529" w:name="_Toc171323205"/>
      <w:bookmarkStart w:id="530" w:name="_Toc172713669"/>
      <w:bookmarkStart w:id="531" w:name="_Toc172713962"/>
      <w:bookmarkStart w:id="532" w:name="_Toc173550873"/>
      <w:bookmarkStart w:id="533" w:name="_Toc173560586"/>
      <w:bookmarkStart w:id="534" w:name="_Toc178676593"/>
      <w:bookmarkStart w:id="535" w:name="_Toc178676873"/>
      <w:bookmarkStart w:id="536" w:name="_Toc178677070"/>
      <w:bookmarkStart w:id="537" w:name="_Toc178734884"/>
      <w:bookmarkStart w:id="538" w:name="_Toc178741343"/>
      <w:bookmarkStart w:id="539" w:name="_Toc179100283"/>
      <w:bookmarkStart w:id="540" w:name="_Toc179103249"/>
      <w:bookmarkStart w:id="541" w:name="_Toc179708631"/>
      <w:bookmarkStart w:id="542" w:name="_Toc179708737"/>
      <w:bookmarkStart w:id="543" w:name="_Toc185652746"/>
      <w:bookmarkStart w:id="544" w:name="_Toc185654451"/>
      <w:bookmarkStart w:id="545" w:name="_Toc196630684"/>
      <w:bookmarkStart w:id="546" w:name="_Toc197489584"/>
      <w:bookmarkStart w:id="547" w:name="_Toc197489655"/>
      <w:bookmarkStart w:id="548" w:name="_Toc197493322"/>
      <w:bookmarkStart w:id="549" w:name="_Toc201728696"/>
      <w:bookmarkStart w:id="550" w:name="_Toc201738254"/>
      <w:bookmarkStart w:id="551" w:name="_Toc201738324"/>
      <w:bookmarkStart w:id="552" w:name="_Toc201741262"/>
      <w:bookmarkStart w:id="553" w:name="_Toc201741453"/>
      <w:bookmarkStart w:id="554" w:name="_Toc202058819"/>
      <w:bookmarkStart w:id="555" w:name="_Toc202842898"/>
      <w:bookmarkStart w:id="556" w:name="_Toc212535052"/>
      <w:bookmarkStart w:id="557" w:name="_Toc212605403"/>
      <w:bookmarkStart w:id="558" w:name="_Toc212947104"/>
      <w:bookmarkStart w:id="559" w:name="_Toc213749826"/>
      <w:bookmarkStart w:id="560" w:name="_Toc33643439"/>
      <w:r>
        <w:rPr>
          <w:rStyle w:val="CharSchNo"/>
        </w:rPr>
        <w:t>Schedule 1</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61" w:name="_Toc113176299"/>
      <w:bookmarkStart w:id="562" w:name="_Toc113180388"/>
      <w:bookmarkStart w:id="563" w:name="_Toc114391763"/>
      <w:bookmarkStart w:id="564" w:name="_Toc115171740"/>
      <w:bookmarkStart w:id="565" w:name="_Toc118609142"/>
      <w:bookmarkStart w:id="566" w:name="_Toc119294101"/>
      <w:bookmarkStart w:id="567" w:name="_Toc123633194"/>
      <w:bookmarkStart w:id="568" w:name="_Toc123633281"/>
      <w:bookmarkStart w:id="569" w:name="_Toc127594638"/>
      <w:bookmarkStart w:id="570" w:name="_Toc155066801"/>
      <w:bookmarkStart w:id="571" w:name="_Toc155084699"/>
      <w:bookmarkStart w:id="572" w:name="_Toc166316641"/>
      <w:bookmarkStart w:id="573" w:name="_Toc169665140"/>
      <w:bookmarkStart w:id="574" w:name="_Toc169672018"/>
      <w:bookmarkStart w:id="575" w:name="_Toc171323206"/>
      <w:bookmarkStart w:id="576" w:name="_Toc172713670"/>
      <w:bookmarkStart w:id="577" w:name="_Toc172713963"/>
      <w:bookmarkStart w:id="578" w:name="_Toc173550874"/>
      <w:bookmarkStart w:id="579" w:name="_Toc173560587"/>
      <w:bookmarkStart w:id="580" w:name="_Toc178676594"/>
      <w:bookmarkStart w:id="581" w:name="_Toc178676874"/>
      <w:bookmarkStart w:id="582" w:name="_Toc178677071"/>
      <w:bookmarkStart w:id="583" w:name="_Toc178734885"/>
      <w:bookmarkStart w:id="584" w:name="_Toc178741344"/>
      <w:bookmarkStart w:id="585" w:name="_Toc179100284"/>
      <w:bookmarkStart w:id="586" w:name="_Toc179103250"/>
      <w:bookmarkStart w:id="587" w:name="_Toc179708632"/>
      <w:bookmarkStart w:id="588" w:name="_Toc179708738"/>
      <w:bookmarkStart w:id="589" w:name="_Toc185652747"/>
      <w:bookmarkStart w:id="590" w:name="_Toc185654452"/>
      <w:bookmarkStart w:id="591" w:name="_Toc196630685"/>
      <w:bookmarkStart w:id="592" w:name="_Toc197489585"/>
      <w:bookmarkStart w:id="593" w:name="_Toc197489656"/>
      <w:bookmarkStart w:id="594" w:name="_Toc197493323"/>
      <w:bookmarkStart w:id="595" w:name="_Toc201728697"/>
      <w:bookmarkStart w:id="596" w:name="_Toc201738255"/>
      <w:bookmarkStart w:id="597" w:name="_Toc201738325"/>
      <w:bookmarkStart w:id="598" w:name="_Toc201741263"/>
      <w:bookmarkStart w:id="599" w:name="_Toc201741454"/>
      <w:bookmarkStart w:id="600" w:name="_Toc202058820"/>
      <w:bookmarkStart w:id="601" w:name="_Toc202842899"/>
      <w:bookmarkStart w:id="602" w:name="_Toc212535053"/>
      <w:bookmarkStart w:id="603" w:name="_Toc212605404"/>
      <w:bookmarkStart w:id="604" w:name="_Toc212947105"/>
      <w:bookmarkStart w:id="605" w:name="_Toc213749827"/>
      <w:bookmarkStart w:id="606" w:name="_Toc33643440"/>
      <w:r>
        <w:rPr>
          <w:rStyle w:val="CharSchText"/>
        </w:rPr>
        <w:t>Forms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07" w:name="_Toc534780070"/>
      <w:bookmarkStart w:id="608" w:name="_Toc3352152"/>
      <w:bookmarkStart w:id="609" w:name="_Toc22966253"/>
      <w:bookmarkStart w:id="610" w:name="_Toc66263860"/>
      <w:bookmarkStart w:id="611" w:name="_Toc67978811"/>
      <w:bookmarkStart w:id="612" w:name="_Toc79826633"/>
      <w:bookmarkStart w:id="613" w:name="_Toc113176300"/>
      <w:bookmarkStart w:id="614" w:name="_Toc113180389"/>
      <w:bookmarkStart w:id="615" w:name="_Toc114391764"/>
      <w:bookmarkStart w:id="616" w:name="_Toc115171741"/>
      <w:bookmarkStart w:id="617" w:name="_Toc118609143"/>
      <w:bookmarkStart w:id="618" w:name="_Toc119294102"/>
      <w:bookmarkStart w:id="619" w:name="_Toc123633195"/>
      <w:bookmarkStart w:id="620" w:name="_Toc123633282"/>
      <w:bookmarkStart w:id="621" w:name="_Toc127594639"/>
      <w:bookmarkStart w:id="622" w:name="_Toc155066802"/>
      <w:bookmarkStart w:id="623" w:name="_Toc155084700"/>
      <w:bookmarkStart w:id="624" w:name="_Toc166316642"/>
      <w:bookmarkStart w:id="625" w:name="_Toc169665141"/>
      <w:bookmarkStart w:id="626" w:name="_Toc169672019"/>
      <w:bookmarkStart w:id="627" w:name="_Toc171323207"/>
      <w:bookmarkStart w:id="628" w:name="_Toc172713671"/>
      <w:bookmarkStart w:id="629" w:name="_Toc172713964"/>
      <w:bookmarkStart w:id="630" w:name="_Toc173550875"/>
      <w:bookmarkStart w:id="631" w:name="_Toc173560588"/>
      <w:bookmarkStart w:id="632" w:name="_Toc178676595"/>
      <w:bookmarkStart w:id="633" w:name="_Toc178676875"/>
      <w:bookmarkStart w:id="634" w:name="_Toc178677072"/>
      <w:bookmarkStart w:id="635" w:name="_Toc178734886"/>
      <w:bookmarkStart w:id="636" w:name="_Toc178741345"/>
      <w:bookmarkStart w:id="637" w:name="_Toc179100285"/>
      <w:bookmarkStart w:id="638" w:name="_Toc179103251"/>
      <w:bookmarkStart w:id="639" w:name="_Toc179708633"/>
      <w:bookmarkStart w:id="640" w:name="_Toc179708739"/>
      <w:bookmarkStart w:id="641" w:name="_Toc185652748"/>
      <w:bookmarkStart w:id="642" w:name="_Toc185654453"/>
      <w:bookmarkStart w:id="643" w:name="_Toc196630686"/>
      <w:bookmarkStart w:id="644" w:name="_Toc197489586"/>
      <w:bookmarkStart w:id="645" w:name="_Toc197489657"/>
      <w:bookmarkStart w:id="646" w:name="_Toc197493324"/>
      <w:bookmarkStart w:id="647" w:name="_Toc201728698"/>
      <w:bookmarkStart w:id="648" w:name="_Toc201738256"/>
      <w:bookmarkStart w:id="649" w:name="_Toc201738326"/>
      <w:bookmarkStart w:id="650" w:name="_Toc201741264"/>
      <w:bookmarkStart w:id="651" w:name="_Toc201741455"/>
      <w:bookmarkStart w:id="652" w:name="_Toc202058821"/>
      <w:bookmarkStart w:id="653" w:name="_Toc202842900"/>
      <w:bookmarkStart w:id="654" w:name="_Toc212535054"/>
      <w:bookmarkStart w:id="655" w:name="_Toc212605405"/>
      <w:bookmarkStart w:id="656" w:name="_Toc212947106"/>
      <w:bookmarkStart w:id="657" w:name="_Toc213749828"/>
      <w:bookmarkStart w:id="658" w:name="_Toc33643441"/>
      <w:r>
        <w:rPr>
          <w:rStyle w:val="CharSchNo"/>
        </w:rPr>
        <w:t>Schedule 2</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yShoulderClause"/>
        <w:rPr>
          <w:snapToGrid w:val="0"/>
        </w:rPr>
      </w:pPr>
      <w:r>
        <w:rPr>
          <w:snapToGrid w:val="0"/>
        </w:rPr>
        <w:t>[Regulation 13]</w:t>
      </w:r>
    </w:p>
    <w:p>
      <w:pPr>
        <w:pStyle w:val="yHeading2"/>
        <w:spacing w:after="80"/>
      </w:pPr>
      <w:bookmarkStart w:id="659" w:name="_Toc113176301"/>
      <w:bookmarkStart w:id="660" w:name="_Toc113180390"/>
      <w:bookmarkStart w:id="661" w:name="_Toc114391765"/>
      <w:bookmarkStart w:id="662" w:name="_Toc115171742"/>
      <w:bookmarkStart w:id="663" w:name="_Toc118609144"/>
      <w:bookmarkStart w:id="664" w:name="_Toc119294103"/>
      <w:bookmarkStart w:id="665" w:name="_Toc123633196"/>
      <w:bookmarkStart w:id="666" w:name="_Toc123633283"/>
      <w:bookmarkStart w:id="667" w:name="_Toc127594640"/>
      <w:bookmarkStart w:id="668" w:name="_Toc155066803"/>
      <w:bookmarkStart w:id="669" w:name="_Toc155084701"/>
      <w:bookmarkStart w:id="670" w:name="_Toc166316643"/>
      <w:bookmarkStart w:id="671" w:name="_Toc169665142"/>
      <w:bookmarkStart w:id="672" w:name="_Toc169672020"/>
      <w:bookmarkStart w:id="673" w:name="_Toc171323208"/>
      <w:bookmarkStart w:id="674" w:name="_Toc172713672"/>
      <w:bookmarkStart w:id="675" w:name="_Toc172713965"/>
      <w:bookmarkStart w:id="676" w:name="_Toc173550876"/>
      <w:bookmarkStart w:id="677" w:name="_Toc173560589"/>
      <w:bookmarkStart w:id="678" w:name="_Toc178676596"/>
      <w:bookmarkStart w:id="679" w:name="_Toc178676876"/>
      <w:bookmarkStart w:id="680" w:name="_Toc178677073"/>
      <w:bookmarkStart w:id="681" w:name="_Toc178734887"/>
      <w:bookmarkStart w:id="682" w:name="_Toc178741346"/>
      <w:bookmarkStart w:id="683" w:name="_Toc179100286"/>
      <w:bookmarkStart w:id="684" w:name="_Toc179103252"/>
      <w:bookmarkStart w:id="685" w:name="_Toc179708634"/>
      <w:bookmarkStart w:id="686" w:name="_Toc179708740"/>
      <w:bookmarkStart w:id="687" w:name="_Toc185652749"/>
      <w:bookmarkStart w:id="688" w:name="_Toc185654454"/>
      <w:bookmarkStart w:id="689" w:name="_Toc196630687"/>
      <w:bookmarkStart w:id="690" w:name="_Toc197489587"/>
      <w:bookmarkStart w:id="691" w:name="_Toc197489658"/>
      <w:bookmarkStart w:id="692" w:name="_Toc197493325"/>
      <w:bookmarkStart w:id="693" w:name="_Toc201728699"/>
      <w:bookmarkStart w:id="694" w:name="_Toc201738257"/>
      <w:bookmarkStart w:id="695" w:name="_Toc201738327"/>
      <w:bookmarkStart w:id="696" w:name="_Toc201741265"/>
      <w:bookmarkStart w:id="697" w:name="_Toc201741456"/>
      <w:bookmarkStart w:id="698" w:name="_Toc202058822"/>
      <w:bookmarkStart w:id="699" w:name="_Toc202842901"/>
      <w:bookmarkStart w:id="700" w:name="_Toc212535055"/>
      <w:bookmarkStart w:id="701" w:name="_Toc212605406"/>
      <w:bookmarkStart w:id="702" w:name="_Toc212947107"/>
      <w:bookmarkStart w:id="703" w:name="_Toc213749829"/>
      <w:bookmarkStart w:id="704" w:name="_Toc33643442"/>
      <w:r>
        <w:rPr>
          <w:rStyle w:val="CharSchText"/>
        </w:rPr>
        <w:t>Details of applicant</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705" w:name="_Toc33643443"/>
      <w:r>
        <w:rPr>
          <w:rStyle w:val="CharSchNo"/>
        </w:rPr>
        <w:t>Schedule 3</w:t>
      </w:r>
      <w:r>
        <w:t> — </w:t>
      </w:r>
      <w:r>
        <w:rPr>
          <w:rStyle w:val="CharSchText"/>
        </w:rPr>
        <w:t>Fees</w:t>
      </w:r>
      <w:bookmarkEnd w:id="705"/>
    </w:p>
    <w:p>
      <w:pPr>
        <w:pStyle w:val="yShoulderClause"/>
      </w:pPr>
      <w:r>
        <w:t>[r. 26(1) and (2A)]</w:t>
      </w:r>
    </w:p>
    <w:p>
      <w:pPr>
        <w:pStyle w:val="yFootnoteheading"/>
        <w:spacing w:after="120"/>
      </w:pPr>
      <w:r>
        <w:tab/>
        <w:t>[Heading inserted in Gazette 28 Oct 2008 p. 4730.]</w:t>
      </w:r>
    </w:p>
    <w:tbl>
      <w:tblPr>
        <w:tblW w:w="6946" w:type="dxa"/>
        <w:tblInd w:w="216" w:type="dxa"/>
        <w:tblLayout w:type="fixed"/>
        <w:tblCellMar>
          <w:left w:w="74" w:type="dxa"/>
          <w:right w:w="74" w:type="dxa"/>
        </w:tblCellMar>
        <w:tblLook w:val="0000" w:firstRow="0" w:lastRow="0" w:firstColumn="0" w:lastColumn="0" w:noHBand="0" w:noVBand="0"/>
      </w:tblPr>
      <w:tblGrid>
        <w:gridCol w:w="4812"/>
        <w:gridCol w:w="1046"/>
        <w:gridCol w:w="1088"/>
      </w:tblGrid>
      <w:tr>
        <w:trPr>
          <w:tblHeader/>
        </w:trPr>
        <w:tc>
          <w:tcPr>
            <w:tcW w:w="4812" w:type="dxa"/>
            <w:tcBorders>
              <w:top w:val="single" w:sz="4" w:space="0" w:color="auto"/>
              <w:bottom w:val="single" w:sz="4" w:space="0" w:color="auto"/>
            </w:tcBorders>
          </w:tcPr>
          <w:p>
            <w:pPr>
              <w:pStyle w:val="yTable"/>
            </w:pPr>
            <w:r>
              <w:rPr>
                <w:b/>
                <w:bCs/>
                <w:sz w:val="20"/>
              </w:rPr>
              <w:t>Item</w:t>
            </w:r>
            <w:r>
              <w:rPr>
                <w:b/>
                <w:bCs/>
                <w:sz w:val="20"/>
              </w:rPr>
              <w:tab/>
              <w:t>Description</w:t>
            </w:r>
          </w:p>
        </w:tc>
        <w:tc>
          <w:tcPr>
            <w:tcW w:w="1046" w:type="dxa"/>
            <w:tcBorders>
              <w:top w:val="single" w:sz="4" w:space="0" w:color="auto"/>
              <w:bottom w:val="single" w:sz="4" w:space="0" w:color="auto"/>
            </w:tcBorders>
          </w:tcPr>
          <w:p>
            <w:pPr>
              <w:pStyle w:val="yTable"/>
              <w:ind w:right="103"/>
              <w:jc w:val="center"/>
            </w:pPr>
            <w:r>
              <w:rPr>
                <w:b/>
                <w:bCs/>
                <w:sz w:val="20"/>
              </w:rPr>
              <w:t>Fee</w:t>
            </w:r>
            <w:r>
              <w:rPr>
                <w:b/>
                <w:bCs/>
                <w:sz w:val="20"/>
              </w:rPr>
              <w:br/>
              <w:t>$</w:t>
            </w:r>
          </w:p>
        </w:tc>
        <w:tc>
          <w:tcPr>
            <w:tcW w:w="1088" w:type="dxa"/>
            <w:tcBorders>
              <w:top w:val="single" w:sz="4" w:space="0" w:color="auto"/>
              <w:bottom w:val="single" w:sz="4" w:space="0" w:color="auto"/>
            </w:tcBorders>
          </w:tcPr>
          <w:p>
            <w:pPr>
              <w:pStyle w:val="yTable"/>
              <w:ind w:right="54"/>
              <w:jc w:val="center"/>
            </w:pPr>
            <w:r>
              <w:rPr>
                <w:b/>
                <w:bCs/>
                <w:sz w:val="20"/>
              </w:rPr>
              <w:t>Electronic lodgment fee</w:t>
            </w:r>
            <w:r>
              <w:rPr>
                <w:b/>
                <w:bCs/>
                <w:sz w:val="20"/>
              </w:rPr>
              <w:br/>
              <w:t>$</w:t>
            </w:r>
          </w:p>
        </w:tc>
      </w:tr>
      <w:tr>
        <w:trPr>
          <w:cantSplit/>
        </w:trPr>
        <w:tc>
          <w:tcPr>
            <w:tcW w:w="4812" w:type="dxa"/>
            <w:tcBorders>
              <w:top w:val="single" w:sz="4" w:space="0" w:color="auto"/>
            </w:tcBorders>
          </w:tcPr>
          <w:p>
            <w:pPr>
              <w:pStyle w:val="yTable"/>
              <w:tabs>
                <w:tab w:val="left" w:pos="384"/>
                <w:tab w:val="left" w:pos="744"/>
                <w:tab w:val="left" w:pos="984"/>
              </w:tabs>
              <w:ind w:left="384" w:right="200" w:hanging="384"/>
            </w:pPr>
            <w:r>
              <w:rPr>
                <w:sz w:val="20"/>
              </w:rPr>
              <w:t>1.</w:t>
            </w:r>
            <w:r>
              <w:rPr>
                <w:sz w:val="20"/>
              </w:rPr>
              <w:tab/>
              <w:t>Application for the grant or removal of a hotel licence, nightclub licence, casino liquor licence, special facility licence or liquor store licence ........</w:t>
            </w:r>
          </w:p>
        </w:tc>
        <w:tc>
          <w:tcPr>
            <w:tcW w:w="1046" w:type="dxa"/>
            <w:tcBorders>
              <w:top w:val="single" w:sz="4" w:space="0" w:color="auto"/>
            </w:tcBorders>
          </w:tcPr>
          <w:p>
            <w:pPr>
              <w:pStyle w:val="yTable"/>
              <w:ind w:right="103"/>
              <w:jc w:val="right"/>
            </w:pPr>
            <w:r>
              <w:rPr>
                <w:sz w:val="20"/>
              </w:rPr>
              <w:br/>
            </w:r>
            <w:r>
              <w:rPr>
                <w:sz w:val="20"/>
              </w:rPr>
              <w:br/>
              <w:t>2 200.00</w:t>
            </w:r>
          </w:p>
        </w:tc>
        <w:tc>
          <w:tcPr>
            <w:tcW w:w="1088" w:type="dxa"/>
            <w:tcBorders>
              <w:top w:val="single" w:sz="4" w:space="0" w:color="auto"/>
            </w:tcBorders>
          </w:tcPr>
          <w:p>
            <w:pPr>
              <w:pStyle w:val="yTable"/>
              <w:ind w:right="54"/>
              <w:jc w:val="right"/>
            </w:pPr>
            <w:r>
              <w:rPr>
                <w:sz w:val="20"/>
              </w:rPr>
              <w:br/>
            </w:r>
            <w:r>
              <w:rPr>
                <w:sz w:val="20"/>
              </w:rPr>
              <w:br/>
              <w:t>2 000.00</w:t>
            </w:r>
          </w:p>
        </w:tc>
      </w:tr>
      <w:tr>
        <w:trPr>
          <w:cantSplit/>
        </w:trPr>
        <w:tc>
          <w:tcPr>
            <w:tcW w:w="4812" w:type="dxa"/>
          </w:tcPr>
          <w:p>
            <w:pPr>
              <w:pStyle w:val="yTable"/>
              <w:tabs>
                <w:tab w:val="left" w:pos="384"/>
                <w:tab w:val="left" w:pos="744"/>
                <w:tab w:val="left" w:pos="984"/>
              </w:tabs>
              <w:ind w:left="384" w:right="200" w:hanging="384"/>
            </w:pPr>
            <w:r>
              <w:rPr>
                <w:sz w:val="20"/>
              </w:rPr>
              <w:t>2.</w:t>
            </w:r>
            <w:r>
              <w:rPr>
                <w:sz w:val="20"/>
              </w:rPr>
              <w:tab/>
              <w:t>Application for the grant or removal of a club licence, restaurant licence, producer’s licence or wholesaler’s licence ................................................</w:t>
            </w:r>
          </w:p>
        </w:tc>
        <w:tc>
          <w:tcPr>
            <w:tcW w:w="1046" w:type="dxa"/>
          </w:tcPr>
          <w:p>
            <w:pPr>
              <w:pStyle w:val="yTable"/>
              <w:ind w:right="103"/>
              <w:jc w:val="right"/>
            </w:pPr>
            <w:r>
              <w:rPr>
                <w:sz w:val="20"/>
              </w:rPr>
              <w:br/>
            </w:r>
            <w:r>
              <w:rPr>
                <w:sz w:val="20"/>
              </w:rPr>
              <w:br/>
              <w:t>500.00</w:t>
            </w:r>
          </w:p>
        </w:tc>
        <w:tc>
          <w:tcPr>
            <w:tcW w:w="1088" w:type="dxa"/>
          </w:tcPr>
          <w:p>
            <w:pPr>
              <w:pStyle w:val="yTable"/>
              <w:ind w:right="54"/>
              <w:jc w:val="right"/>
            </w:pPr>
            <w:r>
              <w:rPr>
                <w:sz w:val="20"/>
              </w:rPr>
              <w:br/>
            </w:r>
            <w:r>
              <w:rPr>
                <w:sz w:val="20"/>
              </w:rPr>
              <w:br/>
              <w:t>460.00</w:t>
            </w:r>
          </w:p>
        </w:tc>
      </w:tr>
      <w:tr>
        <w:trPr>
          <w:cantSplit/>
        </w:trPr>
        <w:tc>
          <w:tcPr>
            <w:tcW w:w="4812" w:type="dxa"/>
          </w:tcPr>
          <w:p>
            <w:pPr>
              <w:pStyle w:val="yTable"/>
              <w:tabs>
                <w:tab w:val="left" w:pos="384"/>
                <w:tab w:val="left" w:pos="744"/>
                <w:tab w:val="left" w:pos="984"/>
              </w:tabs>
              <w:ind w:left="384" w:right="200" w:hanging="384"/>
            </w:pPr>
            <w:r>
              <w:rPr>
                <w:sz w:val="20"/>
              </w:rPr>
              <w:t>3.</w:t>
            </w:r>
            <w:r>
              <w:rPr>
                <w:sz w:val="20"/>
              </w:rPr>
              <w:tab/>
              <w:t>Application for the transfer of a licence .................</w:t>
            </w:r>
          </w:p>
        </w:tc>
        <w:tc>
          <w:tcPr>
            <w:tcW w:w="1046" w:type="dxa"/>
          </w:tcPr>
          <w:p>
            <w:pPr>
              <w:pStyle w:val="yTable"/>
              <w:ind w:right="103"/>
              <w:jc w:val="right"/>
            </w:pPr>
            <w:r>
              <w:rPr>
                <w:sz w:val="20"/>
              </w:rPr>
              <w:t>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4.</w:t>
            </w:r>
            <w:r>
              <w:rPr>
                <w:sz w:val="20"/>
              </w:rPr>
              <w:tab/>
              <w:t>Licence fee for all licences other than a wholesaler’s licence ................................................</w:t>
            </w:r>
          </w:p>
        </w:tc>
        <w:tc>
          <w:tcPr>
            <w:tcW w:w="1046" w:type="dxa"/>
          </w:tcPr>
          <w:p>
            <w:pPr>
              <w:pStyle w:val="yTable"/>
              <w:ind w:right="103"/>
              <w:jc w:val="right"/>
            </w:pPr>
            <w:r>
              <w:rPr>
                <w:sz w:val="20"/>
              </w:rPr>
              <w:br/>
              <w:t>155.00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5.</w:t>
            </w:r>
            <w:r>
              <w:rPr>
                <w:sz w:val="20"/>
              </w:rPr>
              <w:tab/>
              <w:t>Licence fee for a wholesaler’s licence ....................</w:t>
            </w:r>
          </w:p>
        </w:tc>
        <w:tc>
          <w:tcPr>
            <w:tcW w:w="1046" w:type="dxa"/>
          </w:tcPr>
          <w:p>
            <w:pPr>
              <w:pStyle w:val="yTable"/>
              <w:ind w:right="103"/>
              <w:jc w:val="right"/>
            </w:pPr>
            <w:r>
              <w:rPr>
                <w:sz w:val="20"/>
              </w:rPr>
              <w:t>330.00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rPr>
                <w:sz w:val="20"/>
              </w:rPr>
            </w:pPr>
            <w:r>
              <w:rPr>
                <w:sz w:val="20"/>
              </w:rPr>
              <w:t>6.</w:t>
            </w:r>
            <w:r>
              <w:rPr>
                <w:sz w:val="20"/>
              </w:rPr>
              <w:tab/>
              <w:t xml:space="preserve">Application for an occasional licence where the anticipated number of persons attending* is — </w:t>
            </w:r>
          </w:p>
          <w:p>
            <w:pPr>
              <w:pStyle w:val="yTable"/>
              <w:tabs>
                <w:tab w:val="left" w:pos="384"/>
                <w:tab w:val="left" w:pos="744"/>
                <w:tab w:val="left" w:pos="984"/>
              </w:tabs>
              <w:ind w:left="384" w:right="200" w:hanging="384"/>
              <w:rPr>
                <w:sz w:val="20"/>
              </w:rPr>
            </w:pPr>
            <w:r>
              <w:rPr>
                <w:sz w:val="20"/>
              </w:rPr>
              <w:tab/>
              <w:t>(a)</w:t>
            </w:r>
            <w:r>
              <w:rPr>
                <w:sz w:val="20"/>
              </w:rPr>
              <w:tab/>
              <w:t>up to 250 ..........................................................</w:t>
            </w:r>
          </w:p>
          <w:p>
            <w:pPr>
              <w:pStyle w:val="yTable"/>
              <w:tabs>
                <w:tab w:val="left" w:pos="384"/>
                <w:tab w:val="left" w:pos="744"/>
                <w:tab w:val="left" w:pos="984"/>
              </w:tabs>
              <w:ind w:left="384" w:right="200" w:hanging="384"/>
              <w:rPr>
                <w:sz w:val="20"/>
              </w:rPr>
            </w:pPr>
            <w:r>
              <w:rPr>
                <w:sz w:val="20"/>
              </w:rPr>
              <w:tab/>
              <w:t>(b)</w:t>
            </w:r>
            <w:r>
              <w:rPr>
                <w:sz w:val="20"/>
              </w:rPr>
              <w:tab/>
              <w:t>between 251 and 500 .......................................</w:t>
            </w:r>
          </w:p>
          <w:p>
            <w:pPr>
              <w:pStyle w:val="yTable"/>
              <w:tabs>
                <w:tab w:val="left" w:pos="384"/>
                <w:tab w:val="left" w:pos="744"/>
                <w:tab w:val="left" w:pos="984"/>
              </w:tabs>
              <w:ind w:left="384" w:right="200" w:hanging="384"/>
              <w:rPr>
                <w:sz w:val="20"/>
              </w:rPr>
            </w:pPr>
            <w:r>
              <w:rPr>
                <w:sz w:val="20"/>
              </w:rPr>
              <w:tab/>
              <w:t>(c)</w:t>
            </w:r>
            <w:r>
              <w:rPr>
                <w:sz w:val="20"/>
              </w:rPr>
              <w:tab/>
              <w:t>between 501 and 1 000 ....................................</w:t>
            </w:r>
          </w:p>
          <w:p>
            <w:pPr>
              <w:pStyle w:val="yTable"/>
              <w:tabs>
                <w:tab w:val="left" w:pos="384"/>
                <w:tab w:val="left" w:pos="744"/>
                <w:tab w:val="left" w:pos="984"/>
              </w:tabs>
              <w:ind w:left="384" w:right="200" w:hanging="384"/>
              <w:rPr>
                <w:sz w:val="20"/>
              </w:rPr>
            </w:pPr>
            <w:r>
              <w:rPr>
                <w:sz w:val="20"/>
              </w:rPr>
              <w:tab/>
              <w:t>(d)</w:t>
            </w:r>
            <w:r>
              <w:rPr>
                <w:sz w:val="20"/>
              </w:rPr>
              <w:tab/>
              <w:t>between 1 001 and 5 000 .................................</w:t>
            </w:r>
          </w:p>
          <w:p>
            <w:pPr>
              <w:pStyle w:val="yTable"/>
              <w:tabs>
                <w:tab w:val="left" w:pos="384"/>
                <w:tab w:val="left" w:pos="744"/>
                <w:tab w:val="left" w:pos="984"/>
              </w:tabs>
              <w:ind w:left="384" w:right="200" w:hanging="384"/>
              <w:rPr>
                <w:sz w:val="20"/>
              </w:rPr>
            </w:pPr>
            <w:r>
              <w:rPr>
                <w:sz w:val="20"/>
              </w:rPr>
              <w:tab/>
              <w:t>(e)</w:t>
            </w:r>
            <w:r>
              <w:rPr>
                <w:sz w:val="20"/>
              </w:rPr>
              <w:tab/>
              <w:t>between 5 001 and 10 000 ...............................</w:t>
            </w:r>
          </w:p>
          <w:p>
            <w:pPr>
              <w:pStyle w:val="yTable"/>
              <w:tabs>
                <w:tab w:val="left" w:pos="384"/>
                <w:tab w:val="left" w:pos="744"/>
                <w:tab w:val="left" w:pos="984"/>
              </w:tabs>
              <w:ind w:left="384" w:right="200" w:hanging="384"/>
              <w:rPr>
                <w:sz w:val="20"/>
              </w:rPr>
            </w:pPr>
            <w:r>
              <w:rPr>
                <w:sz w:val="20"/>
              </w:rPr>
              <w:tab/>
              <w:t>(f)</w:t>
            </w:r>
            <w:r>
              <w:rPr>
                <w:sz w:val="20"/>
              </w:rPr>
              <w:tab/>
              <w:t>over 10 000 ......................................................</w:t>
            </w:r>
          </w:p>
          <w:p>
            <w:pPr>
              <w:pStyle w:val="yTable"/>
              <w:tabs>
                <w:tab w:val="left" w:pos="384"/>
                <w:tab w:val="left" w:pos="744"/>
                <w:tab w:val="left" w:pos="984"/>
              </w:tabs>
              <w:ind w:left="384" w:right="200" w:hanging="384"/>
              <w:rPr>
                <w:sz w:val="20"/>
              </w:rPr>
            </w:pPr>
            <w:r>
              <w:rPr>
                <w:sz w:val="20"/>
              </w:rPr>
              <w:tab/>
              <w:t>[*See regulation 26(4) as to the anticipated number of persons attending]</w:t>
            </w:r>
          </w:p>
        </w:tc>
        <w:tc>
          <w:tcPr>
            <w:tcW w:w="1046" w:type="dxa"/>
          </w:tcPr>
          <w:p>
            <w:pPr>
              <w:pStyle w:val="yTable"/>
              <w:ind w:right="103"/>
              <w:jc w:val="right"/>
              <w:rPr>
                <w:sz w:val="20"/>
              </w:rPr>
            </w:pPr>
            <w:r>
              <w:rPr>
                <w:sz w:val="20"/>
              </w:rPr>
              <w:br/>
            </w:r>
          </w:p>
          <w:p>
            <w:pPr>
              <w:pStyle w:val="yTable"/>
              <w:ind w:right="103"/>
              <w:jc w:val="right"/>
              <w:rPr>
                <w:sz w:val="20"/>
              </w:rPr>
            </w:pPr>
            <w:r>
              <w:rPr>
                <w:sz w:val="20"/>
              </w:rPr>
              <w:t>35.00</w:t>
            </w:r>
          </w:p>
          <w:p>
            <w:pPr>
              <w:pStyle w:val="yTable"/>
              <w:ind w:right="103"/>
              <w:jc w:val="right"/>
              <w:rPr>
                <w:sz w:val="20"/>
              </w:rPr>
            </w:pPr>
            <w:r>
              <w:rPr>
                <w:sz w:val="20"/>
              </w:rPr>
              <w:t>80.00</w:t>
            </w:r>
          </w:p>
          <w:p>
            <w:pPr>
              <w:pStyle w:val="yTable"/>
              <w:ind w:right="103"/>
              <w:jc w:val="right"/>
              <w:rPr>
                <w:sz w:val="20"/>
              </w:rPr>
            </w:pPr>
            <w:r>
              <w:rPr>
                <w:sz w:val="20"/>
              </w:rPr>
              <w:t>145.00</w:t>
            </w:r>
          </w:p>
          <w:p>
            <w:pPr>
              <w:pStyle w:val="yTable"/>
              <w:ind w:right="103"/>
              <w:jc w:val="right"/>
              <w:rPr>
                <w:sz w:val="20"/>
              </w:rPr>
            </w:pPr>
            <w:r>
              <w:rPr>
                <w:sz w:val="20"/>
              </w:rPr>
              <w:t>610.00</w:t>
            </w:r>
          </w:p>
          <w:p>
            <w:pPr>
              <w:pStyle w:val="yTable"/>
              <w:ind w:right="103"/>
              <w:jc w:val="right"/>
              <w:rPr>
                <w:sz w:val="20"/>
              </w:rPr>
            </w:pPr>
            <w:r>
              <w:rPr>
                <w:sz w:val="20"/>
              </w:rPr>
              <w:t>1 250.00</w:t>
            </w:r>
          </w:p>
          <w:p>
            <w:pPr>
              <w:pStyle w:val="yTable"/>
              <w:ind w:right="103"/>
              <w:jc w:val="right"/>
              <w:rPr>
                <w:sz w:val="20"/>
              </w:rPr>
            </w:pPr>
            <w:r>
              <w:rPr>
                <w:sz w:val="20"/>
              </w:rPr>
              <w:t>2 500.00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7.</w:t>
            </w:r>
            <w:r>
              <w:rPr>
                <w:sz w:val="20"/>
              </w:rPr>
              <w:tab/>
              <w:t>Application for extended trading permit for a period of over 21 days —</w:t>
            </w:r>
          </w:p>
          <w:p>
            <w:pPr>
              <w:pStyle w:val="yTable"/>
              <w:tabs>
                <w:tab w:val="left" w:pos="384"/>
                <w:tab w:val="left" w:pos="744"/>
                <w:tab w:val="left" w:pos="984"/>
              </w:tabs>
              <w:ind w:left="384" w:right="200" w:hanging="384"/>
              <w:rPr>
                <w:sz w:val="20"/>
              </w:rPr>
            </w:pPr>
            <w:r>
              <w:rPr>
                <w:sz w:val="20"/>
              </w:rPr>
              <w:tab/>
              <w:t>(a)</w:t>
            </w:r>
            <w:r>
              <w:rPr>
                <w:sz w:val="20"/>
              </w:rPr>
              <w:tab/>
              <w:t xml:space="preserve">issued for a purpose referred to in </w:t>
            </w:r>
            <w:r>
              <w:rPr>
                <w:sz w:val="20"/>
              </w:rPr>
              <w:tab/>
              <w:t>section 60(4)(ca) ..............................................</w:t>
            </w:r>
          </w:p>
          <w:p>
            <w:pPr>
              <w:pStyle w:val="yTable"/>
              <w:tabs>
                <w:tab w:val="left" w:pos="384"/>
                <w:tab w:val="left" w:pos="744"/>
                <w:tab w:val="left" w:pos="984"/>
              </w:tabs>
              <w:ind w:left="384" w:right="200" w:hanging="384"/>
              <w:rPr>
                <w:sz w:val="20"/>
              </w:rPr>
            </w:pPr>
            <w:r>
              <w:rPr>
                <w:sz w:val="20"/>
              </w:rPr>
              <w:tab/>
              <w:t>(b)</w:t>
            </w:r>
            <w:r>
              <w:rPr>
                <w:sz w:val="20"/>
              </w:rPr>
              <w:tab/>
              <w:t xml:space="preserve">issued for a purpose referred to in </w:t>
            </w:r>
            <w:r>
              <w:rPr>
                <w:sz w:val="20"/>
              </w:rPr>
              <w:tab/>
              <w:t>section 60(4)(h) ...............................................</w:t>
            </w:r>
          </w:p>
          <w:p>
            <w:pPr>
              <w:pStyle w:val="yTable"/>
              <w:tabs>
                <w:tab w:val="left" w:pos="384"/>
                <w:tab w:val="left" w:pos="744"/>
                <w:tab w:val="left" w:pos="984"/>
              </w:tabs>
              <w:ind w:left="384" w:right="200" w:hanging="384"/>
            </w:pPr>
            <w:r>
              <w:rPr>
                <w:sz w:val="20"/>
              </w:rPr>
              <w:tab/>
              <w:t>(c)</w:t>
            </w:r>
            <w:r>
              <w:rPr>
                <w:sz w:val="20"/>
              </w:rPr>
              <w:tab/>
              <w:t>issued for any other purpose ...........................</w:t>
            </w:r>
          </w:p>
        </w:tc>
        <w:tc>
          <w:tcPr>
            <w:tcW w:w="1046" w:type="dxa"/>
          </w:tcPr>
          <w:p>
            <w:pPr>
              <w:pStyle w:val="yTable"/>
              <w:ind w:right="103"/>
              <w:jc w:val="right"/>
              <w:rPr>
                <w:sz w:val="20"/>
              </w:rPr>
            </w:pPr>
            <w:r>
              <w:rPr>
                <w:sz w:val="20"/>
              </w:rPr>
              <w:br/>
            </w:r>
          </w:p>
          <w:p>
            <w:pPr>
              <w:pStyle w:val="yTable"/>
              <w:ind w:right="103"/>
              <w:jc w:val="right"/>
              <w:rPr>
                <w:sz w:val="20"/>
              </w:rPr>
            </w:pPr>
            <w:r>
              <w:rPr>
                <w:sz w:val="20"/>
              </w:rPr>
              <w:br/>
              <w:t>370.00</w:t>
            </w:r>
          </w:p>
          <w:p>
            <w:pPr>
              <w:pStyle w:val="yTable"/>
              <w:ind w:right="103"/>
              <w:jc w:val="right"/>
              <w:rPr>
                <w:sz w:val="20"/>
              </w:rPr>
            </w:pPr>
            <w:r>
              <w:rPr>
                <w:sz w:val="20"/>
              </w:rPr>
              <w:br/>
              <w:t>245.00</w:t>
            </w:r>
          </w:p>
          <w:p>
            <w:pPr>
              <w:pStyle w:val="yTable"/>
              <w:ind w:right="103"/>
              <w:jc w:val="right"/>
              <w:rPr>
                <w:sz w:val="20"/>
              </w:rPr>
            </w:pPr>
            <w:r>
              <w:rPr>
                <w:sz w:val="20"/>
              </w:rPr>
              <w:t>670.00</w:t>
            </w:r>
          </w:p>
        </w:tc>
        <w:tc>
          <w:tcPr>
            <w:tcW w:w="1088" w:type="dxa"/>
          </w:tcPr>
          <w:p>
            <w:pPr>
              <w:pStyle w:val="yTable"/>
              <w:ind w:right="54"/>
              <w:jc w:val="right"/>
              <w:rPr>
                <w:sz w:val="20"/>
              </w:rPr>
            </w:pPr>
            <w:r>
              <w:rPr>
                <w:sz w:val="20"/>
              </w:rPr>
              <w:br/>
            </w:r>
          </w:p>
          <w:p>
            <w:pPr>
              <w:pStyle w:val="yTable"/>
              <w:ind w:right="54"/>
              <w:jc w:val="right"/>
              <w:rPr>
                <w:sz w:val="20"/>
              </w:rPr>
            </w:pPr>
            <w:r>
              <w:rPr>
                <w:sz w:val="20"/>
              </w:rPr>
              <w:br/>
              <w:t>340.00</w:t>
            </w:r>
          </w:p>
          <w:p>
            <w:pPr>
              <w:pStyle w:val="yTable"/>
              <w:ind w:right="54"/>
              <w:jc w:val="right"/>
              <w:rPr>
                <w:sz w:val="20"/>
              </w:rPr>
            </w:pPr>
            <w:r>
              <w:rPr>
                <w:sz w:val="20"/>
              </w:rPr>
              <w:br/>
              <w:t>230.00</w:t>
            </w:r>
          </w:p>
          <w:p>
            <w:pPr>
              <w:pStyle w:val="yTable"/>
              <w:ind w:right="54"/>
              <w:jc w:val="right"/>
              <w:rPr>
                <w:sz w:val="20"/>
              </w:rPr>
            </w:pPr>
            <w:r>
              <w:rPr>
                <w:sz w:val="20"/>
              </w:rPr>
              <w:t>620.00</w:t>
            </w:r>
          </w:p>
        </w:tc>
      </w:tr>
      <w:tr>
        <w:trPr>
          <w:cantSplit/>
        </w:trPr>
        <w:tc>
          <w:tcPr>
            <w:tcW w:w="4812" w:type="dxa"/>
          </w:tcPr>
          <w:p>
            <w:pPr>
              <w:pStyle w:val="yTable"/>
              <w:tabs>
                <w:tab w:val="left" w:pos="384"/>
                <w:tab w:val="left" w:pos="744"/>
                <w:tab w:val="left" w:pos="984"/>
              </w:tabs>
              <w:ind w:left="384" w:right="200" w:hanging="384"/>
            </w:pPr>
            <w:r>
              <w:rPr>
                <w:sz w:val="20"/>
              </w:rPr>
              <w:t>8.</w:t>
            </w:r>
            <w:r>
              <w:rPr>
                <w:sz w:val="20"/>
              </w:rPr>
              <w:tab/>
              <w:t>Application for extended trading permit for a period of 21 days or less (for each day, up to a maximum of $500) ................................................</w:t>
            </w:r>
          </w:p>
        </w:tc>
        <w:tc>
          <w:tcPr>
            <w:tcW w:w="1046" w:type="dxa"/>
          </w:tcPr>
          <w:p>
            <w:pPr>
              <w:pStyle w:val="yTable"/>
              <w:ind w:right="103"/>
              <w:jc w:val="right"/>
            </w:pPr>
            <w:r>
              <w:rPr>
                <w:sz w:val="20"/>
              </w:rPr>
              <w:br/>
            </w: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9.</w:t>
            </w:r>
            <w:r>
              <w:rPr>
                <w:sz w:val="20"/>
              </w:rPr>
              <w:tab/>
              <w:t>Application for approval of manager (other than under club restricted licence), after licence is granted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10.</w:t>
            </w:r>
            <w:r>
              <w:rPr>
                <w:sz w:val="20"/>
              </w:rPr>
              <w:tab/>
              <w:t>Application for approval of manager under club restricted licence, after licence is granted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11.</w:t>
            </w:r>
            <w:r>
              <w:rPr>
                <w:sz w:val="20"/>
              </w:rPr>
              <w:tab/>
              <w:t>Application for approval of person in position of authority, after licence is granted ...........................</w:t>
            </w:r>
          </w:p>
        </w:tc>
        <w:tc>
          <w:tcPr>
            <w:tcW w:w="1046" w:type="dxa"/>
          </w:tcPr>
          <w:p>
            <w:pPr>
              <w:pStyle w:val="yTable"/>
              <w:ind w:right="103"/>
              <w:jc w:val="right"/>
            </w:pPr>
            <w:r>
              <w:rPr>
                <w:sz w:val="20"/>
              </w:rPr>
              <w:br/>
              <w:t>90.00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12.</w:t>
            </w:r>
            <w:r>
              <w:rPr>
                <w:sz w:val="20"/>
              </w:rPr>
              <w:tab/>
              <w:t>Application for approval for alteration or redefinition of licensed premises ............................</w:t>
            </w:r>
          </w:p>
        </w:tc>
        <w:tc>
          <w:tcPr>
            <w:tcW w:w="1046" w:type="dxa"/>
          </w:tcPr>
          <w:p>
            <w:pPr>
              <w:pStyle w:val="yTable"/>
              <w:ind w:right="103"/>
              <w:jc w:val="right"/>
            </w:pPr>
            <w:r>
              <w:rPr>
                <w:sz w:val="20"/>
              </w:rPr>
              <w:br/>
              <w:t>310.00</w:t>
            </w:r>
          </w:p>
        </w:tc>
        <w:tc>
          <w:tcPr>
            <w:tcW w:w="1088" w:type="dxa"/>
          </w:tcPr>
          <w:p>
            <w:pPr>
              <w:pStyle w:val="yTable"/>
              <w:ind w:right="54"/>
              <w:jc w:val="right"/>
            </w:pPr>
            <w:r>
              <w:rPr>
                <w:sz w:val="20"/>
              </w:rPr>
              <w:br/>
              <w:t>285.00</w:t>
            </w:r>
          </w:p>
        </w:tc>
      </w:tr>
      <w:tr>
        <w:trPr>
          <w:cantSplit/>
        </w:trPr>
        <w:tc>
          <w:tcPr>
            <w:tcW w:w="4812" w:type="dxa"/>
          </w:tcPr>
          <w:p>
            <w:pPr>
              <w:pStyle w:val="yTable"/>
              <w:tabs>
                <w:tab w:val="left" w:pos="384"/>
                <w:tab w:val="left" w:pos="744"/>
                <w:tab w:val="left" w:pos="984"/>
              </w:tabs>
              <w:ind w:left="384" w:right="200" w:hanging="384"/>
            </w:pPr>
            <w:r>
              <w:rPr>
                <w:sz w:val="20"/>
              </w:rPr>
              <w:t>13.</w:t>
            </w:r>
            <w:r>
              <w:rPr>
                <w:sz w:val="20"/>
              </w:rPr>
              <w:tab/>
              <w:t>Application for a protection order under section 87(1)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14.</w:t>
            </w:r>
            <w:r>
              <w:rPr>
                <w:sz w:val="20"/>
              </w:rPr>
              <w:tab/>
              <w:t>Application for duplicate licence ............................</w:t>
            </w:r>
          </w:p>
        </w:tc>
        <w:tc>
          <w:tcPr>
            <w:tcW w:w="1046" w:type="dxa"/>
          </w:tcPr>
          <w:p>
            <w:pPr>
              <w:pStyle w:val="yTable"/>
              <w:ind w:right="103"/>
              <w:jc w:val="right"/>
            </w:pPr>
            <w:r>
              <w:rPr>
                <w:sz w:val="20"/>
              </w:rP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15.</w:t>
            </w:r>
            <w:r>
              <w:rPr>
                <w:sz w:val="20"/>
              </w:rPr>
              <w:tab/>
              <w:t>Application for approval of change of name of licensed premises ...............................................</w:t>
            </w:r>
          </w:p>
        </w:tc>
        <w:tc>
          <w:tcPr>
            <w:tcW w:w="1046" w:type="dxa"/>
          </w:tcPr>
          <w:p>
            <w:pPr>
              <w:pStyle w:val="yTable"/>
              <w:ind w:right="103"/>
              <w:jc w:val="right"/>
            </w:pP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16.</w:t>
            </w:r>
            <w:r>
              <w:rPr>
                <w:sz w:val="20"/>
              </w:rPr>
              <w:tab/>
              <w:t>Application to add, vary or cancel condition of licence or permit (other than club restricted licence)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r>
              <w:rPr>
                <w:sz w:val="20"/>
              </w:rPr>
              <w:br/>
            </w:r>
            <w:r>
              <w:rPr>
                <w:sz w:val="20"/>
              </w:rPr>
              <w:br/>
              <w:t>70.00</w:t>
            </w:r>
          </w:p>
        </w:tc>
      </w:tr>
      <w:tr>
        <w:trPr>
          <w:cantSplit/>
        </w:trPr>
        <w:tc>
          <w:tcPr>
            <w:tcW w:w="4812" w:type="dxa"/>
          </w:tcPr>
          <w:p>
            <w:pPr>
              <w:pStyle w:val="yTable"/>
              <w:tabs>
                <w:tab w:val="left" w:pos="384"/>
                <w:tab w:val="left" w:pos="744"/>
                <w:tab w:val="left" w:pos="984"/>
              </w:tabs>
              <w:ind w:left="384" w:right="200" w:hanging="384"/>
            </w:pPr>
            <w:r>
              <w:rPr>
                <w:sz w:val="20"/>
              </w:rPr>
              <w:t>17.</w:t>
            </w:r>
            <w:r>
              <w:rPr>
                <w:sz w:val="20"/>
              </w:rPr>
              <w:tab/>
              <w:t>Application to add, vary or cancel condition of club restricted licence .............................................</w:t>
            </w:r>
          </w:p>
        </w:tc>
        <w:tc>
          <w:tcPr>
            <w:tcW w:w="1046" w:type="dxa"/>
          </w:tcPr>
          <w:p>
            <w:pPr>
              <w:pStyle w:val="yTable"/>
              <w:ind w:right="103"/>
              <w:jc w:val="right"/>
            </w:pPr>
            <w:r>
              <w:rPr>
                <w:sz w:val="20"/>
              </w:rPr>
              <w:b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18.</w:t>
            </w:r>
            <w:r>
              <w:rPr>
                <w:sz w:val="20"/>
              </w:rPr>
              <w:tab/>
              <w:t>On the issue of a list of licensed premises or a list of owners of licensed premises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19.</w:t>
            </w:r>
            <w:r>
              <w:rPr>
                <w:sz w:val="20"/>
              </w:rPr>
              <w:tab/>
              <w:t>On the issue of a list of licensed premises on computer disk ........................................................</w:t>
            </w:r>
          </w:p>
        </w:tc>
        <w:tc>
          <w:tcPr>
            <w:tcW w:w="1046" w:type="dxa"/>
          </w:tcPr>
          <w:p>
            <w:pPr>
              <w:pStyle w:val="yTable"/>
              <w:ind w:right="103"/>
              <w:jc w:val="right"/>
            </w:pPr>
            <w:r>
              <w:rPr>
                <w:sz w:val="20"/>
              </w:rPr>
              <w:br/>
              <w:t>50.00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20.</w:t>
            </w:r>
            <w:r>
              <w:rPr>
                <w:sz w:val="20"/>
              </w:rPr>
              <w:tab/>
              <w:t>Address labels for licensed premises ......................</w:t>
            </w:r>
          </w:p>
        </w:tc>
        <w:tc>
          <w:tcPr>
            <w:tcW w:w="1046" w:type="dxa"/>
          </w:tcPr>
          <w:p>
            <w:pPr>
              <w:pStyle w:val="yTable"/>
              <w:ind w:right="103"/>
              <w:jc w:val="right"/>
            </w:pPr>
            <w:r>
              <w:rPr>
                <w:sz w:val="20"/>
              </w:rPr>
              <w:t>115.00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21.</w:t>
            </w:r>
            <w:r>
              <w:rPr>
                <w:sz w:val="20"/>
              </w:rPr>
              <w:tab/>
              <w:t>Application for Proof of Age Card (r. 18B)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22.</w:t>
            </w:r>
            <w:r>
              <w:rPr>
                <w:sz w:val="20"/>
              </w:rPr>
              <w:tab/>
              <w:t>Supply of approved heading for advertising an application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23.</w:t>
            </w:r>
            <w:r>
              <w:rPr>
                <w:sz w:val="20"/>
              </w:rPr>
              <w:tab/>
              <w:t>Copy of plan — per sheet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24.</w:t>
            </w:r>
            <w:r>
              <w:rPr>
                <w:sz w:val="20"/>
              </w:rPr>
              <w:tab/>
              <w:t>Certified copy of plan defining licensed premises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25.</w:t>
            </w:r>
            <w:r>
              <w:rPr>
                <w:sz w:val="20"/>
              </w:rPr>
              <w:tab/>
              <w:t>Issue of a summons to a witness .............................</w:t>
            </w:r>
          </w:p>
        </w:tc>
        <w:tc>
          <w:tcPr>
            <w:tcW w:w="1046" w:type="dxa"/>
          </w:tcPr>
          <w:p>
            <w:pPr>
              <w:pStyle w:val="yTable"/>
              <w:ind w:right="103"/>
              <w:jc w:val="right"/>
            </w:pPr>
            <w:r>
              <w:rPr>
                <w:sz w:val="20"/>
              </w:rPr>
              <w:t>20.00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26.</w:t>
            </w:r>
            <w:r>
              <w:rPr>
                <w:sz w:val="20"/>
              </w:rPr>
              <w:tab/>
              <w:t>Copy of a licence or a permit, or a decision of the Commission (or the former Liquor Licensing Court) or the Director .............................................</w:t>
            </w:r>
          </w:p>
        </w:tc>
        <w:tc>
          <w:tcPr>
            <w:tcW w:w="1046" w:type="dxa"/>
          </w:tcPr>
          <w:p>
            <w:pPr>
              <w:pStyle w:val="yTable"/>
              <w:ind w:right="103"/>
              <w:jc w:val="right"/>
            </w:pP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27.</w:t>
            </w:r>
            <w:r>
              <w:rPr>
                <w:sz w:val="20"/>
              </w:rPr>
              <w:tab/>
              <w:t>For the certification of a copy of a licence or permit or a decision of the Commission (or the former Liquor Licensing Court) or the Director — an additional fee of ................................................</w:t>
            </w:r>
          </w:p>
        </w:tc>
        <w:tc>
          <w:tcPr>
            <w:tcW w:w="1046" w:type="dxa"/>
          </w:tcPr>
          <w:p>
            <w:pPr>
              <w:pStyle w:val="yTable"/>
              <w:ind w:right="103"/>
              <w:jc w:val="right"/>
            </w:pPr>
            <w:r>
              <w:rPr>
                <w:sz w:val="20"/>
              </w:rPr>
              <w:br/>
            </w: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28.</w:t>
            </w:r>
            <w:r>
              <w:rPr>
                <w:sz w:val="20"/>
              </w:rPr>
              <w:tab/>
              <w:t>For a search of records of licences — per licence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29.</w:t>
            </w:r>
            <w:r>
              <w:rPr>
                <w:sz w:val="20"/>
              </w:rPr>
              <w:tab/>
              <w:t>For a notice of application for approval of arrangement or agreement (s. 68(1)(b)(i)) ..............</w:t>
            </w:r>
          </w:p>
        </w:tc>
        <w:tc>
          <w:tcPr>
            <w:tcW w:w="1046" w:type="dxa"/>
          </w:tcPr>
          <w:p>
            <w:pPr>
              <w:pStyle w:val="yTable"/>
              <w:ind w:right="103"/>
              <w:jc w:val="right"/>
            </w:pPr>
            <w:r>
              <w:rPr>
                <w:sz w:val="20"/>
              </w:rPr>
              <w:b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30.</w:t>
            </w:r>
            <w:r>
              <w:rPr>
                <w:sz w:val="20"/>
              </w:rPr>
              <w:tab/>
              <w:t>For a copy of documentation, other than that already prescribed, per page ...................................</w:t>
            </w:r>
          </w:p>
        </w:tc>
        <w:tc>
          <w:tcPr>
            <w:tcW w:w="1046" w:type="dxa"/>
          </w:tcPr>
          <w:p>
            <w:pPr>
              <w:pStyle w:val="yTable"/>
              <w:ind w:right="103"/>
              <w:jc w:val="right"/>
            </w:pPr>
            <w:r>
              <w:rPr>
                <w:sz w:val="20"/>
              </w:rPr>
              <w:br/>
              <w:t>4.50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31.</w:t>
            </w:r>
            <w:r>
              <w:rPr>
                <w:sz w:val="20"/>
              </w:rPr>
              <w:tab/>
              <w:t>For a search of postcodes — </w:t>
            </w:r>
          </w:p>
        </w:tc>
        <w:tc>
          <w:tcPr>
            <w:tcW w:w="1046" w:type="dxa"/>
          </w:tcPr>
          <w:p>
            <w:pPr>
              <w:pStyle w:val="zytable"/>
              <w:tabs>
                <w:tab w:val="right" w:pos="784"/>
              </w:tabs>
              <w:ind w:left="0" w:right="103"/>
              <w:jc w:val="right"/>
              <w:rPr>
                <w:sz w:val="20"/>
              </w:rPr>
            </w:pP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(a)</w:t>
            </w:r>
            <w:r>
              <w:rPr>
                <w:sz w:val="20"/>
              </w:rPr>
              <w:tab/>
              <w:t>1 to 10 postcodes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(b)</w:t>
            </w:r>
            <w:r>
              <w:rPr>
                <w:sz w:val="20"/>
              </w:rPr>
              <w:tab/>
              <w:t>more than 10 postcodes ...................................</w:t>
            </w:r>
          </w:p>
        </w:tc>
        <w:tc>
          <w:tcPr>
            <w:tcW w:w="1046" w:type="dxa"/>
          </w:tcPr>
          <w:p>
            <w:pPr>
              <w:pStyle w:val="yTable"/>
              <w:ind w:right="103"/>
              <w:jc w:val="right"/>
            </w:pPr>
            <w:r>
              <w:rPr>
                <w:sz w:val="20"/>
              </w:rP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32.</w:t>
            </w:r>
            <w:r>
              <w:rPr>
                <w:sz w:val="20"/>
              </w:rPr>
              <w:tab/>
              <w:t>For a full search of the licence record ....................</w:t>
            </w:r>
          </w:p>
        </w:tc>
        <w:tc>
          <w:tcPr>
            <w:tcW w:w="1046" w:type="dxa"/>
          </w:tcPr>
          <w:p>
            <w:pPr>
              <w:pStyle w:val="yTable"/>
              <w:ind w:right="103"/>
              <w:jc w:val="right"/>
            </w:pPr>
            <w:r>
              <w:rPr>
                <w:sz w:val="20"/>
              </w:rPr>
              <w:t>45.00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33.</w:t>
            </w:r>
            <w:r>
              <w:rPr>
                <w:sz w:val="20"/>
              </w:rPr>
              <w:tab/>
              <w:t>Application under section 62(6) to vary any plans or specifications the subject of a condition ............</w:t>
            </w:r>
          </w:p>
        </w:tc>
        <w:tc>
          <w:tcPr>
            <w:tcW w:w="1046" w:type="dxa"/>
          </w:tcPr>
          <w:p>
            <w:pPr>
              <w:pStyle w:val="yTable"/>
              <w:ind w:right="103"/>
              <w:jc w:val="right"/>
            </w:pPr>
            <w:r>
              <w:rPr>
                <w:sz w:val="20"/>
              </w:rPr>
              <w:br/>
              <w:t>230.00</w:t>
            </w:r>
          </w:p>
        </w:tc>
        <w:tc>
          <w:tcPr>
            <w:tcW w:w="1088" w:type="dxa"/>
          </w:tcPr>
          <w:p>
            <w:pPr>
              <w:pStyle w:val="yTable"/>
              <w:ind w:right="54"/>
              <w:jc w:val="right"/>
            </w:pPr>
            <w:r>
              <w:rPr>
                <w:sz w:val="20"/>
              </w:rPr>
              <w:br/>
              <w:t>220.00</w:t>
            </w:r>
          </w:p>
        </w:tc>
      </w:tr>
      <w:tr>
        <w:trPr>
          <w:cantSplit/>
        </w:trPr>
        <w:tc>
          <w:tcPr>
            <w:tcW w:w="4812" w:type="dxa"/>
            <w:tcBorders>
              <w:bottom w:val="single" w:sz="4" w:space="0" w:color="auto"/>
            </w:tcBorders>
          </w:tcPr>
          <w:p>
            <w:pPr>
              <w:pStyle w:val="yTable"/>
              <w:tabs>
                <w:tab w:val="left" w:pos="384"/>
                <w:tab w:val="left" w:pos="744"/>
                <w:tab w:val="left" w:pos="984"/>
              </w:tabs>
              <w:ind w:left="384" w:right="200" w:hanging="384"/>
            </w:pPr>
            <w:r>
              <w:rPr>
                <w:sz w:val="20"/>
              </w:rPr>
              <w:t>34.</w:t>
            </w:r>
            <w:r>
              <w:rPr>
                <w:sz w:val="20"/>
              </w:rPr>
              <w:tab/>
              <w:t>Application under section 126A for approval of entertainment for juveniles on licensed premises ...</w:t>
            </w:r>
          </w:p>
        </w:tc>
        <w:tc>
          <w:tcPr>
            <w:tcW w:w="1046" w:type="dxa"/>
            <w:tcBorders>
              <w:bottom w:val="single" w:sz="4" w:space="0" w:color="auto"/>
            </w:tcBorders>
          </w:tcPr>
          <w:p>
            <w:pPr>
              <w:pStyle w:val="yTable"/>
              <w:ind w:right="103"/>
              <w:jc w:val="right"/>
            </w:pPr>
            <w:r>
              <w:rPr>
                <w:sz w:val="20"/>
              </w:rPr>
              <w:br/>
              <w:t>55.00</w:t>
            </w:r>
          </w:p>
        </w:tc>
        <w:tc>
          <w:tcPr>
            <w:tcW w:w="1088" w:type="dxa"/>
            <w:tcBorders>
              <w:bottom w:val="single" w:sz="4" w:space="0" w:color="auto"/>
            </w:tcBorders>
          </w:tcPr>
          <w:p>
            <w:pPr>
              <w:pStyle w:val="yTable"/>
              <w:ind w:right="54"/>
              <w:jc w:val="right"/>
            </w:pPr>
          </w:p>
        </w:tc>
      </w:tr>
    </w:tbl>
    <w:p>
      <w:pPr>
        <w:pStyle w:val="yFootnotesection"/>
      </w:pPr>
      <w:r>
        <w:tab/>
        <w:t>[Schedule 3 inserted in Gazette 28 Oct 2008 p. 4730</w:t>
      </w:r>
      <w:r>
        <w:noBreakHyphen/>
        <w:t xml:space="preserve">1.] </w:t>
      </w:r>
    </w:p>
    <w:p>
      <w:pPr>
        <w:tabs>
          <w:tab w:val="left" w:pos="384"/>
          <w:tab w:val="left" w:pos="553"/>
          <w:tab w:val="right" w:pos="777"/>
        </w:tabs>
        <w:ind w:left="567" w:hanging="567"/>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06" w:name="_Toc66263862"/>
      <w:bookmarkStart w:id="707" w:name="_Toc72140219"/>
      <w:bookmarkStart w:id="708" w:name="_Toc79826637"/>
      <w:bookmarkStart w:id="709" w:name="_Toc89577182"/>
      <w:bookmarkStart w:id="710" w:name="_Toc89580193"/>
      <w:bookmarkStart w:id="711" w:name="_Toc92425375"/>
      <w:bookmarkStart w:id="712" w:name="_Toc93288107"/>
      <w:bookmarkStart w:id="713" w:name="_Toc112152488"/>
      <w:bookmarkStart w:id="714" w:name="_Toc113173950"/>
      <w:bookmarkStart w:id="715" w:name="_Toc113174007"/>
      <w:bookmarkStart w:id="716" w:name="_Toc113176304"/>
      <w:bookmarkStart w:id="717" w:name="_Toc113180393"/>
      <w:bookmarkStart w:id="718" w:name="_Toc114391768"/>
      <w:bookmarkStart w:id="719" w:name="_Toc115171745"/>
      <w:bookmarkStart w:id="720" w:name="_Toc118609147"/>
      <w:bookmarkStart w:id="721" w:name="_Toc119294106"/>
      <w:bookmarkStart w:id="722" w:name="_Toc123633199"/>
      <w:bookmarkStart w:id="723" w:name="_Toc123633286"/>
      <w:bookmarkStart w:id="724" w:name="_Toc127594642"/>
      <w:bookmarkStart w:id="725" w:name="_Toc155066805"/>
      <w:bookmarkStart w:id="726" w:name="_Toc155084703"/>
      <w:bookmarkStart w:id="727" w:name="_Toc166316645"/>
      <w:bookmarkStart w:id="728" w:name="_Toc169665144"/>
      <w:bookmarkStart w:id="729" w:name="_Toc169672022"/>
      <w:bookmarkStart w:id="730" w:name="_Toc171323210"/>
      <w:bookmarkStart w:id="731" w:name="_Toc172713674"/>
      <w:bookmarkStart w:id="732" w:name="_Toc172713967"/>
      <w:bookmarkStart w:id="733" w:name="_Toc173550878"/>
      <w:bookmarkStart w:id="734" w:name="_Toc173560591"/>
      <w:bookmarkStart w:id="735" w:name="_Toc178676598"/>
      <w:bookmarkStart w:id="736" w:name="_Toc178676878"/>
      <w:bookmarkStart w:id="737" w:name="_Toc178677075"/>
      <w:bookmarkStart w:id="738" w:name="_Toc178734889"/>
      <w:bookmarkStart w:id="739" w:name="_Toc178741348"/>
      <w:bookmarkStart w:id="740" w:name="_Toc179100288"/>
      <w:bookmarkStart w:id="741" w:name="_Toc179103254"/>
      <w:bookmarkStart w:id="742" w:name="_Toc179708636"/>
      <w:bookmarkStart w:id="743" w:name="_Toc179708742"/>
      <w:bookmarkStart w:id="744" w:name="_Toc185652752"/>
      <w:bookmarkStart w:id="745" w:name="_Toc185654456"/>
      <w:bookmarkStart w:id="746" w:name="_Toc196630689"/>
      <w:bookmarkStart w:id="747" w:name="_Toc197489589"/>
      <w:bookmarkStart w:id="748" w:name="_Toc197489660"/>
      <w:bookmarkStart w:id="749" w:name="_Toc197493327"/>
      <w:bookmarkStart w:id="750" w:name="_Toc201728701"/>
      <w:bookmarkStart w:id="751" w:name="_Toc201738259"/>
      <w:bookmarkStart w:id="752" w:name="_Toc201738329"/>
      <w:bookmarkStart w:id="753" w:name="_Toc201741267"/>
      <w:bookmarkStart w:id="754" w:name="_Toc201741458"/>
      <w:bookmarkStart w:id="755" w:name="_Toc202058824"/>
      <w:bookmarkStart w:id="756" w:name="_Toc202842903"/>
      <w:bookmarkStart w:id="757" w:name="_Toc212535058"/>
      <w:bookmarkStart w:id="758" w:name="_Toc212605408"/>
      <w:bookmarkStart w:id="759" w:name="_Toc212947109"/>
      <w:bookmarkStart w:id="760" w:name="_Toc213749831"/>
      <w:bookmarkStart w:id="761" w:name="_Toc33643444"/>
      <w:r>
        <w:t>Notes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2" w:name="_Toc33643445"/>
      <w:r>
        <w:rPr>
          <w:snapToGrid w:val="0"/>
        </w:rPr>
        <w:t>Compilation table</w:t>
      </w:r>
      <w:bookmarkEnd w:id="7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24"/>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Borders>
              <w:bottom w:val="single" w:sz="4" w:space="0" w:color="auto"/>
            </w:tcBorders>
          </w:tcPr>
          <w:p>
            <w:pPr>
              <w:pStyle w:val="nTable"/>
              <w:spacing w:after="40"/>
              <w:rPr>
                <w:i/>
                <w:iCs/>
                <w:sz w:val="19"/>
              </w:rPr>
            </w:pPr>
            <w:r>
              <w:rPr>
                <w:i/>
                <w:sz w:val="19"/>
              </w:rPr>
              <w:t xml:space="preserve">Liquor Control Amendment Regulations (No. 4) 2008 </w:t>
            </w:r>
          </w:p>
        </w:tc>
        <w:tc>
          <w:tcPr>
            <w:tcW w:w="1276" w:type="dxa"/>
            <w:tcBorders>
              <w:bottom w:val="single" w:sz="4" w:space="0" w:color="auto"/>
            </w:tcBorders>
          </w:tcPr>
          <w:p>
            <w:pPr>
              <w:pStyle w:val="nTable"/>
              <w:spacing w:after="40"/>
              <w:rPr>
                <w:sz w:val="19"/>
              </w:rPr>
            </w:pPr>
            <w:r>
              <w:rPr>
                <w:sz w:val="19"/>
              </w:rPr>
              <w:t>28 Oct 2008 p. 4729</w:t>
            </w:r>
            <w:r>
              <w:rPr>
                <w:sz w:val="19"/>
              </w:rPr>
              <w:noBreakHyphen/>
              <w:t>31</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bl>
    <w:p>
      <w:pPr>
        <w:pStyle w:val="nSubsection"/>
      </w:pPr>
      <w:bookmarkStart w:id="763" w:name="UpToHere"/>
      <w:bookmarkEnd w:id="763"/>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764" w:name="_Toc202058826"/>
      <w:bookmarkStart w:id="765" w:name="_Toc202842905"/>
      <w:bookmarkStart w:id="766" w:name="_Toc212535060"/>
      <w:bookmarkStart w:id="767" w:name="_Toc212605410"/>
      <w:bookmarkStart w:id="768" w:name="_Toc212947112"/>
      <w:bookmarkStart w:id="769" w:name="_Toc213749834"/>
      <w:bookmarkStart w:id="770" w:name="_Toc33643446"/>
      <w:r>
        <w:t>Defined Terms</w:t>
      </w:r>
      <w:bookmarkEnd w:id="764"/>
      <w:bookmarkEnd w:id="765"/>
      <w:bookmarkEnd w:id="766"/>
      <w:bookmarkEnd w:id="767"/>
      <w:bookmarkEnd w:id="768"/>
      <w:bookmarkEnd w:id="769"/>
      <w:bookmarkEnd w:id="7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1" w:name="DefinedTerms"/>
      <w:bookmarkEnd w:id="771"/>
      <w:r>
        <w:t>accredited</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anticipated number of persons attending</w:t>
      </w:r>
      <w:r>
        <w:tab/>
        <w:t>3A(1), 14AC(3)</w:t>
      </w:r>
    </w:p>
    <w:p>
      <w:pPr>
        <w:pStyle w:val="DefinedTerms"/>
      </w:pPr>
      <w:r>
        <w:t>approved operator</w:t>
      </w:r>
      <w:r>
        <w:tab/>
        <w:t>8(2)</w:t>
      </w:r>
    </w:p>
    <w:p>
      <w:pPr>
        <w:pStyle w:val="DefinedTerms"/>
      </w:pPr>
      <w:r>
        <w:t>approved person</w:t>
      </w:r>
      <w:r>
        <w:tab/>
        <w:t>18B(5)</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host club</w:t>
      </w:r>
      <w:r>
        <w:tab/>
        <w:t>9G</w:t>
      </w:r>
    </w:p>
    <w:p>
      <w:pPr>
        <w:pStyle w:val="DefinedTerms"/>
      </w:pPr>
      <w:r>
        <w:t>hostel</w:t>
      </w:r>
      <w:r>
        <w:tab/>
        <w:t>8(2)</w:t>
      </w:r>
    </w:p>
    <w:p>
      <w:pPr>
        <w:pStyle w:val="DefinedTerms"/>
      </w:pPr>
      <w:r>
        <w:t>liquor</w:t>
      </w:r>
      <w:r>
        <w:tab/>
        <w:t>4AA</w:t>
      </w:r>
    </w:p>
    <w:p>
      <w:pPr>
        <w:pStyle w:val="DefinedTerms"/>
      </w:pPr>
      <w:r>
        <w:t>low alcohol liquor</w:t>
      </w:r>
      <w:r>
        <w:tab/>
        <w:t>4</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skills training programme</w:t>
      </w:r>
      <w:r>
        <w:tab/>
        <w:t>18F(1)</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Pr>
        <w:pStyle w:val="DefinedTerms"/>
      </w:pPr>
    </w:p>
    <w:p>
      <w:pPr>
        <w:tabs>
          <w:tab w:val="left" w:pos="744"/>
        </w:tabs>
        <w:ind w:left="744"/>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C07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80B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FEC6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7496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0347F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E7619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38E3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B20C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AAD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598CD3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FF52EB"/>
    <w:multiLevelType w:val="multilevel"/>
    <w:tmpl w:val="8F8A39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CA0AE7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0709"/>
    <w:docVar w:name="WAFER_20151207120709" w:val="RemoveTrackChanges"/>
    <w:docVar w:name="WAFER_20151207120709_GUID" w:val="ce2041fc-82c1-40df-8aaf-0dc6c1f8fd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17837</Words>
  <Characters>88831</Characters>
  <Application>Microsoft Office Word</Application>
  <DocSecurity>0</DocSecurity>
  <Lines>3063</Lines>
  <Paragraphs>1777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104891</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1989 - 07-e0-02</dc:title>
  <dc:subject/>
  <dc:creator/>
  <cp:keywords/>
  <dc:description/>
  <cp:lastModifiedBy>svcMRProcess</cp:lastModifiedBy>
  <cp:revision>4</cp:revision>
  <cp:lastPrinted>2008-07-04T04:14:00Z</cp:lastPrinted>
  <dcterms:created xsi:type="dcterms:W3CDTF">2020-02-26T13:02:00Z</dcterms:created>
  <dcterms:modified xsi:type="dcterms:W3CDTF">2020-02-26T13:02:00Z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AsAtDate">
    <vt:lpwstr>01 Jan 2009</vt:lpwstr>
  </property>
  <property fmtid="{D5CDD505-2E9C-101B-9397-08002B2CF9AE}" pid="8" name="Suffix">
    <vt:lpwstr>07-e0-02</vt:lpwstr>
  </property>
</Properties>
</file>