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Maritime Archaeology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_Toc102903919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_Toc102903920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_Toc102903921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Maritime archaeological sites</w:t>
      </w:r>
      <w:r>
        <w:rPr>
          <w:noProof/>
        </w:rPr>
        <w:tab/>
      </w:r>
      <w:r>
        <w:rPr>
          <w:noProof/>
        </w:rPr>
        <w:fldChar w:fldCharType="begin"/>
      </w:r>
      <w:r>
        <w:rPr>
          <w:noProof/>
        </w:rPr>
        <w:instrText xml:space="preserve"> PAGEREF _Toc102903922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Act may not apply to specified sites or objects</w:t>
      </w:r>
      <w:r>
        <w:rPr>
          <w:noProof/>
        </w:rPr>
        <w:tab/>
      </w:r>
      <w:r>
        <w:rPr>
          <w:noProof/>
        </w:rPr>
        <w:fldChar w:fldCharType="begin"/>
      </w:r>
      <w:r>
        <w:rPr>
          <w:noProof/>
        </w:rPr>
        <w:instrText xml:space="preserve"> PAGEREF _Toc102903923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Vesting</w:t>
      </w:r>
      <w:r>
        <w:rPr>
          <w:noProof/>
        </w:rPr>
        <w:tab/>
      </w:r>
      <w:r>
        <w:rPr>
          <w:noProof/>
        </w:rPr>
        <w:fldChar w:fldCharType="begin"/>
      </w:r>
      <w:r>
        <w:rPr>
          <w:noProof/>
        </w:rPr>
        <w:instrText xml:space="preserve"> PAGEREF _Toc102903924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Compensation and prior vesting</w:t>
      </w:r>
      <w:r>
        <w:rPr>
          <w:noProof/>
        </w:rPr>
        <w:tab/>
      </w:r>
      <w:r>
        <w:rPr>
          <w:noProof/>
        </w:rPr>
        <w:fldChar w:fldCharType="begin"/>
      </w:r>
      <w:r>
        <w:rPr>
          <w:noProof/>
        </w:rPr>
        <w:instrText xml:space="preserve"> PAGEREF _Toc102903925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_Toc102903926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Protected zones</w:t>
      </w:r>
      <w:r>
        <w:rPr>
          <w:noProof/>
        </w:rPr>
        <w:tab/>
      </w:r>
      <w:r>
        <w:rPr>
          <w:noProof/>
        </w:rPr>
        <w:fldChar w:fldCharType="begin"/>
      </w:r>
      <w:r>
        <w:rPr>
          <w:noProof/>
        </w:rPr>
        <w:instrText xml:space="preserve"> PAGEREF _Toc102903927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_Toc102903928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Seizure</w:t>
      </w:r>
      <w:r>
        <w:rPr>
          <w:noProof/>
        </w:rPr>
        <w:tab/>
      </w:r>
      <w:r>
        <w:rPr>
          <w:noProof/>
        </w:rPr>
        <w:fldChar w:fldCharType="begin"/>
      </w:r>
      <w:r>
        <w:rPr>
          <w:noProof/>
        </w:rPr>
        <w:instrText xml:space="preserve"> PAGEREF _Toc102903929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_Toc102903930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Court may order payment of value</w:t>
      </w:r>
      <w:r>
        <w:rPr>
          <w:noProof/>
        </w:rPr>
        <w:tab/>
      </w:r>
      <w:r>
        <w:rPr>
          <w:noProof/>
        </w:rPr>
        <w:fldChar w:fldCharType="begin"/>
      </w:r>
      <w:r>
        <w:rPr>
          <w:noProof/>
        </w:rPr>
        <w:instrText xml:space="preserve"> PAGEREF _Toc102903931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Reward for information as to offences</w:t>
      </w:r>
      <w:r>
        <w:rPr>
          <w:noProof/>
        </w:rPr>
        <w:tab/>
      </w:r>
      <w:r>
        <w:rPr>
          <w:noProof/>
        </w:rPr>
        <w:fldChar w:fldCharType="begin"/>
      </w:r>
      <w:r>
        <w:rPr>
          <w:noProof/>
        </w:rPr>
        <w:instrText xml:space="preserve"> PAGEREF _Toc102903932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Proceedings by Trustees</w:t>
      </w:r>
      <w:r>
        <w:rPr>
          <w:noProof/>
        </w:rPr>
        <w:tab/>
      </w:r>
      <w:r>
        <w:rPr>
          <w:noProof/>
        </w:rPr>
        <w:fldChar w:fldCharType="begin"/>
      </w:r>
      <w:r>
        <w:rPr>
          <w:noProof/>
        </w:rPr>
        <w:instrText xml:space="preserve"> PAGEREF _Toc102903933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Limitation period for prosecutions</w:t>
      </w:r>
      <w:r>
        <w:rPr>
          <w:noProof/>
        </w:rPr>
        <w:tab/>
      </w:r>
      <w:r>
        <w:rPr>
          <w:noProof/>
        </w:rPr>
        <w:fldChar w:fldCharType="begin"/>
      </w:r>
      <w:r>
        <w:rPr>
          <w:noProof/>
        </w:rPr>
        <w:instrText xml:space="preserve"> PAGEREF _Toc102903934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New finds</w:t>
      </w:r>
      <w:r>
        <w:rPr>
          <w:noProof/>
        </w:rPr>
        <w:tab/>
      </w:r>
      <w:r>
        <w:rPr>
          <w:noProof/>
        </w:rPr>
        <w:fldChar w:fldCharType="begin"/>
      </w:r>
      <w:r>
        <w:rPr>
          <w:noProof/>
        </w:rPr>
        <w:instrText xml:space="preserve"> PAGEREF _Toc102903935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Rewards as to ships and relics found</w:t>
      </w:r>
      <w:r>
        <w:rPr>
          <w:noProof/>
        </w:rPr>
        <w:tab/>
      </w:r>
      <w:r>
        <w:rPr>
          <w:noProof/>
        </w:rPr>
        <w:fldChar w:fldCharType="begin"/>
      </w:r>
      <w:r>
        <w:rPr>
          <w:noProof/>
        </w:rPr>
        <w:instrText xml:space="preserve"> PAGEREF _Toc102903936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Offences as to alleged finds</w:t>
      </w:r>
      <w:r>
        <w:rPr>
          <w:noProof/>
        </w:rPr>
        <w:tab/>
      </w:r>
      <w:r>
        <w:rPr>
          <w:noProof/>
        </w:rPr>
        <w:fldChar w:fldCharType="begin"/>
      </w:r>
      <w:r>
        <w:rPr>
          <w:noProof/>
        </w:rPr>
        <w:instrText xml:space="preserve"> PAGEREF _Toc102903937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Trustees’ powers</w:t>
      </w:r>
      <w:r>
        <w:rPr>
          <w:noProof/>
        </w:rPr>
        <w:tab/>
      </w:r>
      <w:r>
        <w:rPr>
          <w:noProof/>
        </w:rPr>
        <w:fldChar w:fldCharType="begin"/>
      </w:r>
      <w:r>
        <w:rPr>
          <w:noProof/>
        </w:rPr>
        <w:instrText xml:space="preserve"> PAGEREF _Toc102903938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Power of disposal</w:t>
      </w:r>
      <w:r>
        <w:rPr>
          <w:noProof/>
        </w:rPr>
        <w:tab/>
      </w:r>
      <w:r>
        <w:rPr>
          <w:noProof/>
        </w:rPr>
        <w:fldChar w:fldCharType="begin"/>
      </w:r>
      <w:r>
        <w:rPr>
          <w:noProof/>
        </w:rPr>
        <w:instrText xml:space="preserve"> PAGEREF _Toc102903939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Certain property to be made available to Trustees</w:t>
      </w:r>
      <w:r>
        <w:rPr>
          <w:noProof/>
        </w:rPr>
        <w:tab/>
      </w:r>
      <w:r>
        <w:rPr>
          <w:noProof/>
        </w:rPr>
        <w:fldChar w:fldCharType="begin"/>
      </w:r>
      <w:r>
        <w:rPr>
          <w:noProof/>
        </w:rPr>
        <w:instrText xml:space="preserve"> PAGEREF _Toc102903940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_Toc102903941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Register of discoverers of ancient shipwrecks</w:t>
      </w:r>
      <w:r>
        <w:rPr>
          <w:noProof/>
        </w:rPr>
        <w:tab/>
      </w:r>
      <w:r>
        <w:rPr>
          <w:noProof/>
        </w:rPr>
        <w:fldChar w:fldCharType="begin"/>
      </w:r>
      <w:r>
        <w:rPr>
          <w:noProof/>
        </w:rPr>
        <w:instrText xml:space="preserve"> PAGEREF _Toc102903942 \h </w:instrText>
      </w:r>
      <w:r>
        <w:rPr>
          <w:noProof/>
        </w:rPr>
      </w:r>
      <w:r>
        <w:rPr>
          <w:noProof/>
        </w:rPr>
        <w:fldChar w:fldCharType="separate"/>
      </w:r>
      <w:r>
        <w:rPr>
          <w:noProof/>
        </w:rPr>
        <w:t>16</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_Toc102903943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_Toc102903944 \h </w:instrText>
      </w:r>
      <w:r>
        <w:rPr>
          <w:b w:val="0"/>
          <w:noProof/>
          <w:sz w:val="22"/>
        </w:rPr>
      </w:r>
      <w:r>
        <w:rPr>
          <w:b w:val="0"/>
          <w:noProof/>
          <w:sz w:val="22"/>
        </w:rPr>
        <w:fldChar w:fldCharType="separate"/>
      </w:r>
      <w:r>
        <w:rPr>
          <w:b w:val="0"/>
          <w:noProof/>
          <w:sz w:val="22"/>
        </w:rPr>
        <w:t>19</w:t>
      </w:r>
      <w:r>
        <w:rPr>
          <w:b w:val="0"/>
          <w:noProof/>
          <w:sz w:val="22"/>
        </w:rPr>
        <w:fldChar w:fldCharType="end"/>
      </w:r>
    </w:p>
    <w:p>
      <w:pPr>
        <w:pStyle w:val="TOC5"/>
        <w:rPr>
          <w:b w:val="0"/>
          <w:noProof/>
          <w:sz w:val="24"/>
          <w:szCs w:val="24"/>
        </w:rPr>
      </w:pPr>
      <w:r>
        <w:rPr>
          <w:noProof/>
          <w:szCs w:val="28"/>
        </w:rPr>
        <w:lastRenderedPageBreak/>
        <w:t>Third Schedule</w:t>
      </w:r>
      <w:r>
        <w:rPr>
          <w:noProof/>
        </w:rPr>
        <w:tab/>
      </w:r>
      <w:r>
        <w:rPr>
          <w:b w:val="0"/>
          <w:noProof/>
          <w:sz w:val="22"/>
        </w:rPr>
        <w:fldChar w:fldCharType="begin"/>
      </w:r>
      <w:r>
        <w:rPr>
          <w:b w:val="0"/>
          <w:noProof/>
          <w:sz w:val="22"/>
        </w:rPr>
        <w:instrText xml:space="preserve"> PAGEREF _Toc102903945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_Toc102903947 \h </w:instrText>
      </w:r>
      <w:r>
        <w:rPr>
          <w:noProof/>
        </w:rPr>
      </w:r>
      <w:r>
        <w:rPr>
          <w:noProof/>
        </w:rPr>
        <w:fldChar w:fldCharType="separate"/>
      </w:r>
      <w:r>
        <w:rPr>
          <w:noProof/>
        </w:rPr>
        <w:t>21</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_Toc102903948 \h </w:instrText>
      </w:r>
      <w:r>
        <w:rPr>
          <w:noProof/>
        </w:rPr>
      </w:r>
      <w:r>
        <w:rPr>
          <w:noProof/>
        </w:rPr>
        <w:fldChar w:fldCharType="separate"/>
      </w:r>
      <w:r>
        <w:rPr>
          <w:noProof/>
        </w:rPr>
        <w:t>21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459170960"/>
      <w:bookmarkStart w:id="2" w:name="_Toc10290391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3" w:name="_Toc459170961"/>
      <w:bookmarkStart w:id="4" w:name="_Toc10290392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459170962"/>
      <w:bookmarkStart w:id="6" w:name="_Toc102903921"/>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Western Australian Museum Board constituted under the </w:t>
      </w:r>
      <w:r>
        <w:rPr>
          <w:i/>
        </w:rPr>
        <w:t>Museum Act 1959</w:t>
      </w:r>
      <w:r>
        <w:rPr>
          <w:vertAlign w:val="superscript"/>
        </w:rPr>
        <w:t> 2</w:t>
      </w:r>
      <w:r>
        <w: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historic ship</w:t>
      </w:r>
      <w:r>
        <w:rPr>
          <w:b/>
        </w:rPr>
        <w:t>”</w:t>
      </w:r>
      <w:r>
        <w:t xml:space="preserve"> means any ship that before the year 1900 was lost, wrecked or abandoned, or was stranded, on or off the coast of Western Australia;</w:t>
      </w:r>
    </w:p>
    <w:p>
      <w:pPr>
        <w:pStyle w:val="Defstart"/>
      </w:pPr>
      <w:r>
        <w:rPr>
          <w:b/>
        </w:rPr>
        <w:tab/>
        <w:t>“</w:t>
      </w:r>
      <w:r>
        <w:rPr>
          <w:rStyle w:val="CharDefText"/>
        </w:rPr>
        <w:t>Museum</w:t>
      </w:r>
      <w:r>
        <w:rPr>
          <w:b/>
        </w:rPr>
        <w:t>”</w:t>
      </w:r>
      <w:r>
        <w:t xml:space="preserve"> means the body corporate constituted under the </w:t>
      </w:r>
      <w:r>
        <w:rPr>
          <w:i/>
        </w:rPr>
        <w:t>Museum Act 1969</w:t>
      </w:r>
      <w:r>
        <w:t>, and known as “The Western Australian Museum”;</w:t>
      </w:r>
    </w:p>
    <w:p>
      <w:pPr>
        <w:pStyle w:val="Defstart"/>
      </w:pPr>
      <w:r>
        <w:rPr>
          <w:b/>
        </w:rPr>
        <w:tab/>
        <w:t>“</w:t>
      </w:r>
      <w:r>
        <w:rPr>
          <w:rStyle w:val="CharDefText"/>
        </w:rPr>
        <w:t>protected zone</w:t>
      </w:r>
      <w:r>
        <w:rPr>
          <w:b/>
        </w:rPr>
        <w:t>”</w:t>
      </w:r>
      <w:r>
        <w:t xml:space="preserve"> means an area declared to be a protected zone under section 9;</w:t>
      </w:r>
    </w:p>
    <w:p>
      <w:pPr>
        <w:pStyle w:val="Defstart"/>
      </w:pPr>
      <w:r>
        <w:rPr>
          <w:b/>
        </w:rPr>
        <w:tab/>
        <w:t>“</w:t>
      </w:r>
      <w:r>
        <w:rPr>
          <w:rStyle w:val="CharDefText"/>
        </w:rPr>
        <w:t>relic</w:t>
      </w:r>
      <w:r>
        <w:rPr>
          <w:b/>
        </w:rPr>
        <w:t>”</w:t>
      </w:r>
      <w:r>
        <w:t xml:space="preserve"> means any thing of historic interest that appears to have formed part of, or to have been carried by or derived from </w:t>
      </w:r>
      <w:r>
        <w:lastRenderedPageBreak/>
        <w:t>or associated with any historic ship, or to have been constructed or used by any person associated with any such ship, and any thing to which the provisions of section 6(3) apply;</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ship</w:t>
      </w:r>
      <w:r>
        <w:rPr>
          <w:b/>
        </w:rPr>
        <w:t>”</w:t>
      </w:r>
      <w:r>
        <w:t xml:space="preserve"> includes the remains of a ship, or any part of a ship;</w:t>
      </w:r>
    </w:p>
    <w:p>
      <w:pPr>
        <w:pStyle w:val="Defstart"/>
      </w:pPr>
      <w:r>
        <w:rPr>
          <w:b/>
        </w:rPr>
        <w:tab/>
        <w:t>“</w:t>
      </w:r>
      <w:r>
        <w:rPr>
          <w:rStyle w:val="CharDefText"/>
        </w:rPr>
        <w:t>site</w:t>
      </w:r>
      <w:r>
        <w:rPr>
          <w:b/>
        </w:rPr>
        <w:t>”</w:t>
      </w:r>
      <w:r>
        <w:t xml:space="preserve"> means a maritime archaeological site;</w:t>
      </w:r>
    </w:p>
    <w:p>
      <w:pPr>
        <w:pStyle w:val="Defstart"/>
      </w:pPr>
      <w:r>
        <w:rPr>
          <w:b/>
        </w:rPr>
        <w:tab/>
        <w:t>“</w:t>
      </w:r>
      <w:r>
        <w:rPr>
          <w:rStyle w:val="CharDefText"/>
        </w:rPr>
        <w:t>Trustees</w:t>
      </w:r>
      <w:r>
        <w:rPr>
          <w:b/>
        </w:rPr>
        <w:t>”</w:t>
      </w:r>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7" w:name="_Toc459170963"/>
      <w:bookmarkStart w:id="8" w:name="_Toc102903922"/>
      <w:r>
        <w:rPr>
          <w:rStyle w:val="CharSectno"/>
        </w:rPr>
        <w:t>4</w:t>
      </w:r>
      <w:r>
        <w:rPr>
          <w:snapToGrid w:val="0"/>
        </w:rPr>
        <w:t>.</w:t>
      </w:r>
      <w:r>
        <w:rPr>
          <w:snapToGrid w:val="0"/>
        </w:rPr>
        <w:tab/>
        <w:t>Maritime archaeological sites</w:t>
      </w:r>
      <w:bookmarkEnd w:id="7"/>
      <w:bookmarkEnd w:id="8"/>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9" w:name="_Toc459170964"/>
      <w:bookmarkStart w:id="10" w:name="_Toc102903923"/>
      <w:r>
        <w:rPr>
          <w:rStyle w:val="CharSectno"/>
        </w:rPr>
        <w:t>5</w:t>
      </w:r>
      <w:r>
        <w:rPr>
          <w:snapToGrid w:val="0"/>
        </w:rPr>
        <w:t>.</w:t>
      </w:r>
      <w:r>
        <w:rPr>
          <w:snapToGrid w:val="0"/>
        </w:rPr>
        <w:tab/>
        <w:t>Act may not apply to specified sites or objects</w:t>
      </w:r>
      <w:bookmarkEnd w:id="9"/>
      <w:bookmarkEnd w:id="10"/>
      <w:r>
        <w:rPr>
          <w:snapToGrid w:val="0"/>
        </w:rPr>
        <w:t xml:space="preserve"> </w:t>
      </w:r>
    </w:p>
    <w:p>
      <w:pPr>
        <w:pStyle w:val="Subsection"/>
        <w:rPr>
          <w:snapToGrid w:val="0"/>
        </w:rPr>
      </w:pPr>
      <w:r>
        <w:rPr>
          <w:snapToGrid w:val="0"/>
        </w:rPr>
        <w:tab/>
        <w:t>(1)</w:t>
      </w:r>
      <w:r>
        <w:rPr>
          <w:snapToGrid w:val="0"/>
        </w:rPr>
        <w:tab/>
        <w:t xml:space="preserve">Where the Director is of the opinion that any site is not of national or local historical interest or of scientific, </w:t>
      </w:r>
      <w:r>
        <w:rPr>
          <w:snapToGrid w:val="0"/>
        </w:rPr>
        <w:lastRenderedPageBreak/>
        <w:t>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1" w:name="_Toc459170965"/>
      <w:bookmarkStart w:id="12" w:name="_Toc102903924"/>
      <w:r>
        <w:rPr>
          <w:rStyle w:val="CharSectno"/>
        </w:rPr>
        <w:t>6</w:t>
      </w:r>
      <w:r>
        <w:rPr>
          <w:snapToGrid w:val="0"/>
        </w:rPr>
        <w:t>.</w:t>
      </w:r>
      <w:r>
        <w:rPr>
          <w:snapToGrid w:val="0"/>
        </w:rPr>
        <w:tab/>
        <w:t>Vesting</w:t>
      </w:r>
      <w:bookmarkEnd w:id="11"/>
      <w:bookmarkEnd w:id="12"/>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13" w:name="_Toc459170966"/>
      <w:bookmarkStart w:id="14" w:name="_Toc102903925"/>
      <w:r>
        <w:rPr>
          <w:rStyle w:val="CharSectno"/>
        </w:rPr>
        <w:t>7</w:t>
      </w:r>
      <w:r>
        <w:rPr>
          <w:snapToGrid w:val="0"/>
        </w:rPr>
        <w:t>.</w:t>
      </w:r>
      <w:r>
        <w:rPr>
          <w:snapToGrid w:val="0"/>
        </w:rPr>
        <w:tab/>
        <w:t>Compensation and prior vesting</w:t>
      </w:r>
      <w:bookmarkEnd w:id="13"/>
      <w:bookmarkEnd w:id="14"/>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15" w:name="_Toc459170967"/>
      <w:bookmarkStart w:id="16" w:name="_Toc102903926"/>
      <w:r>
        <w:rPr>
          <w:rStyle w:val="CharSectno"/>
        </w:rPr>
        <w:t>8</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17" w:name="_Toc459170968"/>
      <w:bookmarkStart w:id="18" w:name="_Toc102903927"/>
      <w:r>
        <w:rPr>
          <w:rStyle w:val="CharSectno"/>
        </w:rPr>
        <w:t>9</w:t>
      </w:r>
      <w:r>
        <w:rPr>
          <w:snapToGrid w:val="0"/>
        </w:rPr>
        <w:t>.</w:t>
      </w:r>
      <w:r>
        <w:rPr>
          <w:snapToGrid w:val="0"/>
        </w:rPr>
        <w:tab/>
        <w:t>Protected zones</w:t>
      </w:r>
      <w:bookmarkEnd w:id="17"/>
      <w:bookmarkEnd w:id="18"/>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19" w:name="_Toc459170969"/>
      <w:bookmarkStart w:id="20" w:name="_Toc102903928"/>
      <w:r>
        <w:rPr>
          <w:rStyle w:val="CharSectno"/>
        </w:rPr>
        <w:t>10</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21" w:name="_Toc459170970"/>
      <w:bookmarkStart w:id="22" w:name="_Toc102903929"/>
      <w:r>
        <w:rPr>
          <w:rStyle w:val="CharSectno"/>
        </w:rPr>
        <w:t>11</w:t>
      </w:r>
      <w:r>
        <w:rPr>
          <w:snapToGrid w:val="0"/>
        </w:rPr>
        <w:t>.</w:t>
      </w:r>
      <w:r>
        <w:rPr>
          <w:snapToGrid w:val="0"/>
        </w:rPr>
        <w:tab/>
        <w:t>Seizure</w:t>
      </w:r>
      <w:bookmarkEnd w:id="21"/>
      <w:bookmarkEnd w:id="22"/>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 and take the same forthwith before a Justice to be dealt with according to law.</w:t>
      </w:r>
    </w:p>
    <w:p>
      <w:pPr>
        <w:pStyle w:val="Subsection"/>
        <w:rPr>
          <w:snapToGrid w:val="0"/>
        </w:rPr>
      </w:pPr>
      <w:r>
        <w:rPr>
          <w:snapToGrid w:val="0"/>
        </w:rPr>
        <w:tab/>
        <w:t>(2)</w:t>
      </w:r>
      <w:r>
        <w:rPr>
          <w:snapToGrid w:val="0"/>
        </w:rPr>
        <w:tab/>
        <w:t xml:space="preserve">Where any property or thing is brought before a Justice under the provisions of this section he shall dispose of it as though it had been a thing seized or taken under the provisions of </w:t>
      </w:r>
      <w:r>
        <w:rPr>
          <w:i/>
          <w:snapToGrid w:val="0"/>
        </w:rPr>
        <w:t>The Criminal Code</w:t>
      </w:r>
      <w:r>
        <w:rPr>
          <w:snapToGrid w:val="0"/>
        </w:rPr>
        <w:t>.</w:t>
      </w:r>
    </w:p>
    <w:p>
      <w:pPr>
        <w:pStyle w:val="Heading5"/>
        <w:rPr>
          <w:snapToGrid w:val="0"/>
        </w:rPr>
      </w:pPr>
      <w:bookmarkStart w:id="23" w:name="_Toc459170971"/>
      <w:bookmarkStart w:id="24" w:name="_Toc102903930"/>
      <w:r>
        <w:rPr>
          <w:rStyle w:val="CharSectno"/>
        </w:rPr>
        <w:t>12</w:t>
      </w:r>
      <w:r>
        <w:rPr>
          <w:snapToGrid w:val="0"/>
        </w:rPr>
        <w:t>.</w:t>
      </w:r>
      <w:r>
        <w:rPr>
          <w:snapToGrid w:val="0"/>
        </w:rPr>
        <w:tab/>
        <w:t>Forfeiture</w:t>
      </w:r>
      <w:bookmarkEnd w:id="23"/>
      <w:bookmarkEnd w:id="24"/>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25" w:name="_Toc459170972"/>
      <w:bookmarkStart w:id="26" w:name="_Toc102903931"/>
      <w:r>
        <w:rPr>
          <w:rStyle w:val="CharSectno"/>
        </w:rPr>
        <w:t>13</w:t>
      </w:r>
      <w:r>
        <w:rPr>
          <w:snapToGrid w:val="0"/>
        </w:rPr>
        <w:t>.</w:t>
      </w:r>
      <w:r>
        <w:rPr>
          <w:snapToGrid w:val="0"/>
        </w:rPr>
        <w:tab/>
        <w:t>Court may order payment of value</w:t>
      </w:r>
      <w:bookmarkEnd w:id="25"/>
      <w:bookmarkEnd w:id="26"/>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27" w:name="_Toc459170973"/>
      <w:bookmarkStart w:id="28" w:name="_Toc102903932"/>
      <w:r>
        <w:rPr>
          <w:rStyle w:val="CharSectno"/>
        </w:rPr>
        <w:t>14</w:t>
      </w:r>
      <w:r>
        <w:rPr>
          <w:snapToGrid w:val="0"/>
        </w:rPr>
        <w:t>.</w:t>
      </w:r>
      <w:r>
        <w:rPr>
          <w:snapToGrid w:val="0"/>
        </w:rPr>
        <w:tab/>
        <w:t>Reward for information as to offences</w:t>
      </w:r>
      <w:bookmarkEnd w:id="27"/>
      <w:bookmarkEnd w:id="28"/>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29" w:name="_Toc459170974"/>
      <w:bookmarkStart w:id="30" w:name="_Toc102903933"/>
      <w:r>
        <w:rPr>
          <w:rStyle w:val="CharSectno"/>
        </w:rPr>
        <w:t>15</w:t>
      </w:r>
      <w:r>
        <w:rPr>
          <w:snapToGrid w:val="0"/>
        </w:rPr>
        <w:t>.</w:t>
      </w:r>
      <w:r>
        <w:rPr>
          <w:snapToGrid w:val="0"/>
        </w:rPr>
        <w:tab/>
        <w:t>Proceedings by Trustees</w:t>
      </w:r>
      <w:bookmarkEnd w:id="29"/>
      <w:bookmarkEnd w:id="30"/>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31" w:name="_Toc102903934"/>
      <w:bookmarkStart w:id="32" w:name="_Toc459170976"/>
      <w:r>
        <w:rPr>
          <w:rStyle w:val="CharSectno"/>
        </w:rPr>
        <w:t>16</w:t>
      </w:r>
      <w:r>
        <w:rPr>
          <w:snapToGrid w:val="0"/>
        </w:rPr>
        <w:t>.</w:t>
      </w:r>
      <w:r>
        <w:rPr>
          <w:snapToGrid w:val="0"/>
        </w:rPr>
        <w:tab/>
        <w:t>Limitation period for prosecutions</w:t>
      </w:r>
      <w:bookmarkEnd w:id="31"/>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33" w:name="_Toc102903935"/>
      <w:r>
        <w:rPr>
          <w:rStyle w:val="CharSectno"/>
        </w:rPr>
        <w:t>17</w:t>
      </w:r>
      <w:r>
        <w:rPr>
          <w:snapToGrid w:val="0"/>
        </w:rPr>
        <w:t>.</w:t>
      </w:r>
      <w:r>
        <w:rPr>
          <w:snapToGrid w:val="0"/>
        </w:rPr>
        <w:tab/>
        <w:t>New finds</w:t>
      </w:r>
      <w:bookmarkEnd w:id="32"/>
      <w:bookmarkEnd w:id="33"/>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34" w:name="_Toc459170977"/>
      <w:bookmarkStart w:id="35" w:name="_Toc102903936"/>
      <w:r>
        <w:rPr>
          <w:rStyle w:val="CharSectno"/>
        </w:rPr>
        <w:t>18</w:t>
      </w:r>
      <w:r>
        <w:rPr>
          <w:snapToGrid w:val="0"/>
        </w:rPr>
        <w:t>.</w:t>
      </w:r>
      <w:r>
        <w:rPr>
          <w:snapToGrid w:val="0"/>
        </w:rPr>
        <w:tab/>
        <w:t>Rewards as to ships and relics found</w:t>
      </w:r>
      <w:bookmarkEnd w:id="34"/>
      <w:bookmarkEnd w:id="35"/>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t>repealed]</w:t>
      </w:r>
    </w:p>
    <w:p>
      <w:pPr>
        <w:pStyle w:val="Footnotesection"/>
      </w:pPr>
      <w:r>
        <w:tab/>
        <w:t>[Section 18 amended by No. 55 of 2004 s. 710.]</w:t>
      </w:r>
    </w:p>
    <w:p>
      <w:pPr>
        <w:pStyle w:val="Heading5"/>
        <w:rPr>
          <w:snapToGrid w:val="0"/>
        </w:rPr>
      </w:pPr>
      <w:bookmarkStart w:id="36" w:name="_Toc459170978"/>
      <w:bookmarkStart w:id="37" w:name="_Toc102903937"/>
      <w:r>
        <w:rPr>
          <w:rStyle w:val="CharSectno"/>
        </w:rPr>
        <w:t>19</w:t>
      </w:r>
      <w:r>
        <w:rPr>
          <w:snapToGrid w:val="0"/>
        </w:rPr>
        <w:t>.</w:t>
      </w:r>
      <w:r>
        <w:rPr>
          <w:snapToGrid w:val="0"/>
        </w:rPr>
        <w:tab/>
        <w:t>Offences as to alleged finds</w:t>
      </w:r>
      <w:bookmarkEnd w:id="36"/>
      <w:bookmarkEnd w:id="3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38" w:name="_Toc459170979"/>
      <w:bookmarkStart w:id="39" w:name="_Toc102903938"/>
      <w:r>
        <w:rPr>
          <w:rStyle w:val="CharSectno"/>
        </w:rPr>
        <w:t>20</w:t>
      </w:r>
      <w:r>
        <w:rPr>
          <w:snapToGrid w:val="0"/>
        </w:rPr>
        <w:t>.</w:t>
      </w:r>
      <w:r>
        <w:rPr>
          <w:snapToGrid w:val="0"/>
        </w:rPr>
        <w:tab/>
        <w:t>Trustees’ powers</w:t>
      </w:r>
      <w:bookmarkEnd w:id="38"/>
      <w:bookmarkEnd w:id="39"/>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40" w:name="_Toc459170980"/>
      <w:bookmarkStart w:id="41" w:name="_Toc102903939"/>
      <w:r>
        <w:rPr>
          <w:rStyle w:val="CharSectno"/>
        </w:rPr>
        <w:t>21</w:t>
      </w:r>
      <w:r>
        <w:rPr>
          <w:snapToGrid w:val="0"/>
        </w:rPr>
        <w:t>.</w:t>
      </w:r>
      <w:r>
        <w:rPr>
          <w:snapToGrid w:val="0"/>
        </w:rPr>
        <w:tab/>
        <w:t>Power of disposal</w:t>
      </w:r>
      <w:bookmarkEnd w:id="40"/>
      <w:bookmarkEnd w:id="41"/>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42" w:name="_Toc459170981"/>
      <w:bookmarkStart w:id="43" w:name="_Toc102903940"/>
      <w:r>
        <w:rPr>
          <w:rStyle w:val="CharSectno"/>
        </w:rPr>
        <w:t>22</w:t>
      </w:r>
      <w:r>
        <w:rPr>
          <w:snapToGrid w:val="0"/>
        </w:rPr>
        <w:t>.</w:t>
      </w:r>
      <w:r>
        <w:rPr>
          <w:snapToGrid w:val="0"/>
        </w:rPr>
        <w:tab/>
        <w:t>Certain property to be made available to Trustees</w:t>
      </w:r>
      <w:bookmarkEnd w:id="42"/>
      <w:bookmarkEnd w:id="43"/>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44" w:name="_Toc459170982"/>
      <w:bookmarkStart w:id="45" w:name="_Toc102903941"/>
      <w:r>
        <w:rPr>
          <w:rStyle w:val="CharSectno"/>
        </w:rPr>
        <w:t>23</w:t>
      </w:r>
      <w:r>
        <w:rPr>
          <w:snapToGrid w:val="0"/>
        </w:rPr>
        <w:t>.</w:t>
      </w:r>
      <w:r>
        <w:rPr>
          <w:snapToGrid w:val="0"/>
        </w:rPr>
        <w:tab/>
        <w:t>Regulations</w:t>
      </w:r>
      <w:bookmarkEnd w:id="44"/>
      <w:bookmarkEnd w:id="45"/>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46" w:name="_Toc459170983"/>
      <w:bookmarkStart w:id="47" w:name="_Toc102903942"/>
      <w:r>
        <w:rPr>
          <w:rStyle w:val="CharSectno"/>
        </w:rPr>
        <w:t>24</w:t>
      </w:r>
      <w:r>
        <w:rPr>
          <w:snapToGrid w:val="0"/>
        </w:rPr>
        <w:t>.</w:t>
      </w:r>
      <w:r>
        <w:rPr>
          <w:snapToGrid w:val="0"/>
        </w:rPr>
        <w:tab/>
        <w:t>Register of discoverers of ancient shipwrecks</w:t>
      </w:r>
      <w:bookmarkEnd w:id="46"/>
      <w:bookmarkEnd w:id="47"/>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ancient shipwreck</w:t>
      </w:r>
      <w:r>
        <w:rPr>
          <w:b/>
        </w:rPr>
        <w:t>”</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b/>
        </w:rPr>
        <w:t>“</w:t>
      </w:r>
      <w:r>
        <w:rPr>
          <w:rStyle w:val="CharDefText"/>
        </w:rPr>
        <w:t>primary discoverer</w:t>
      </w:r>
      <w:r>
        <w:rPr>
          <w:b/>
        </w:rPr>
        <w:t>”</w:t>
      </w:r>
      <w:r>
        <w:t xml:space="preserve"> and </w:t>
      </w:r>
      <w:r>
        <w:rPr>
          <w:b/>
        </w:rPr>
        <w:t>“</w:t>
      </w:r>
      <w:r>
        <w:rPr>
          <w:rStyle w:val="CharDefText"/>
        </w:rPr>
        <w:t>secondary discoverer</w:t>
      </w:r>
      <w:r>
        <w:rPr>
          <w:b/>
        </w:rPr>
        <w:t>”</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 w:name="_Toc102903943"/>
      <w:r>
        <w:rPr>
          <w:rStyle w:val="CharSchNo"/>
        </w:rPr>
        <w:t>First Schedule</w:t>
      </w:r>
      <w:bookmarkEnd w:id="48"/>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r>
              <w:t>Forty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ScheduleHeading"/>
      </w:pPr>
      <w:bookmarkStart w:id="49" w:name="_Toc102903944"/>
      <w:r>
        <w:rPr>
          <w:rStyle w:val="CharSchNo"/>
        </w:rPr>
        <w:t>Second Schedule</w:t>
      </w:r>
      <w:bookmarkEnd w:id="49"/>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50" w:name="_Toc102903945"/>
      <w:r>
        <w:rPr>
          <w:rStyle w:val="CharSchNo"/>
        </w:rPr>
        <w:t>Third Schedule</w:t>
      </w:r>
      <w:bookmarkEnd w:id="50"/>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1" w:name="_Toc91394394"/>
      <w:bookmarkStart w:id="52" w:name="_Toc91394424"/>
      <w:bookmarkStart w:id="53" w:name="_Toc92948749"/>
      <w:bookmarkStart w:id="54" w:name="_Toc97020393"/>
      <w:bookmarkStart w:id="55" w:name="_Toc102903946"/>
      <w:r>
        <w:t>Notes</w:t>
      </w:r>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 w:name="_Toc102903947"/>
      <w:r>
        <w:rPr>
          <w:snapToGrid w:val="0"/>
        </w:rPr>
        <w:t>Compilation table</w:t>
      </w:r>
      <w:bookmarkEnd w:id="56"/>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Maritime Archaeology Act 1973</w:t>
            </w:r>
          </w:p>
        </w:tc>
        <w:tc>
          <w:tcPr>
            <w:tcW w:w="1134" w:type="dxa"/>
          </w:tcPr>
          <w:p>
            <w:pPr>
              <w:pStyle w:val="nTable"/>
              <w:spacing w:after="40"/>
              <w:rPr>
                <w:sz w:val="19"/>
              </w:rPr>
            </w:pPr>
            <w:r>
              <w:rPr>
                <w:sz w:val="19"/>
              </w:rPr>
              <w:t>66 of 1973</w:t>
            </w:r>
          </w:p>
        </w:tc>
        <w:tc>
          <w:tcPr>
            <w:tcW w:w="1134" w:type="dxa"/>
          </w:tcPr>
          <w:p>
            <w:pPr>
              <w:pStyle w:val="nTable"/>
              <w:spacing w:after="40"/>
              <w:rPr>
                <w:sz w:val="19"/>
              </w:rPr>
            </w:pPr>
            <w:r>
              <w:rPr>
                <w:sz w:val="19"/>
              </w:rPr>
              <w:t>28 Nov 1973</w:t>
            </w:r>
          </w:p>
        </w:tc>
        <w:tc>
          <w:tcPr>
            <w:tcW w:w="2552" w:type="dxa"/>
          </w:tcPr>
          <w:p>
            <w:pPr>
              <w:pStyle w:val="nTable"/>
              <w:spacing w:after="40"/>
              <w:rPr>
                <w:sz w:val="19"/>
              </w:rPr>
            </w:pPr>
            <w:r>
              <w:rPr>
                <w:sz w:val="19"/>
              </w:rPr>
              <w:t xml:space="preserve">7 Dec 1973 (see s. 2 and </w:t>
            </w:r>
            <w:r>
              <w:rPr>
                <w:i/>
                <w:sz w:val="19"/>
              </w:rPr>
              <w:t>Gazette</w:t>
            </w:r>
            <w:r>
              <w:rPr>
                <w:sz w:val="19"/>
              </w:rPr>
              <w:t xml:space="preserve"> 7 Dec 1973 p. 4479)</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Maritime Archaeology Amendment Act 1997</w:t>
            </w:r>
          </w:p>
        </w:tc>
        <w:tc>
          <w:tcPr>
            <w:tcW w:w="1134" w:type="dxa"/>
          </w:tcPr>
          <w:p>
            <w:pPr>
              <w:pStyle w:val="nTable"/>
              <w:spacing w:after="40"/>
              <w:rPr>
                <w:sz w:val="19"/>
              </w:rPr>
            </w:pPr>
            <w:r>
              <w:rPr>
                <w:sz w:val="19"/>
              </w:rPr>
              <w:t>44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9 Dec 1997 (see s. 2)</w:t>
            </w:r>
          </w:p>
        </w:tc>
      </w:tr>
      <w:tr>
        <w:trPr>
          <w:cantSplit/>
        </w:trPr>
        <w:tc>
          <w:tcPr>
            <w:tcW w:w="7088" w:type="dxa"/>
            <w:gridSpan w:val="4"/>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Borders>
              <w:bottom w:val="single" w:sz="8" w:space="0" w:color="auto"/>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pPr>
              <w:pStyle w:val="nTable"/>
              <w:spacing w:after="40"/>
              <w:rPr>
                <w:rFonts w:ascii="Times" w:hAnsi="Times"/>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240"/>
        <w:rPr>
          <w:snapToGrid w:val="0"/>
        </w:rPr>
      </w:pPr>
      <w:bookmarkStart w:id="57" w:name="_Toc511102521"/>
      <w:bookmarkStart w:id="58" w:name="_Toc48378234"/>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rPr>
          <w:snapToGrid w:val="0"/>
        </w:rPr>
      </w:pPr>
      <w:bookmarkStart w:id="59" w:name="_Toc51408551"/>
      <w:bookmarkStart w:id="60" w:name="_Toc51410378"/>
      <w:bookmarkStart w:id="61" w:name="_Toc52252044"/>
      <w:bookmarkStart w:id="62" w:name="_Toc102903948"/>
      <w:r>
        <w:rPr>
          <w:snapToGrid w:val="0"/>
        </w:rPr>
        <w:t>Provisions that have not come into operation</w:t>
      </w:r>
      <w:bookmarkEnd w:id="57"/>
      <w:bookmarkEnd w:id="58"/>
      <w:bookmarkEnd w:id="59"/>
      <w:bookmarkEnd w:id="60"/>
      <w:bookmarkEnd w:id="61"/>
      <w:bookmarkEnd w:id="62"/>
    </w:p>
    <w:tbl>
      <w:tblPr>
        <w:tblW w:w="7088" w:type="dxa"/>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ind w:left="114" w:right="113"/>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ind w:left="113"/>
              <w:rPr>
                <w:b/>
                <w:sz w:val="19"/>
              </w:rPr>
            </w:pPr>
            <w:r>
              <w:rPr>
                <w:b/>
                <w:sz w:val="19"/>
              </w:rPr>
              <w:t>Number and year</w:t>
            </w:r>
          </w:p>
        </w:tc>
        <w:tc>
          <w:tcPr>
            <w:tcW w:w="1134" w:type="dxa"/>
            <w:tcBorders>
              <w:top w:val="single" w:sz="8" w:space="0" w:color="auto"/>
              <w:bottom w:val="single" w:sz="4" w:space="0" w:color="auto"/>
            </w:tcBorders>
          </w:tcPr>
          <w:p>
            <w:pPr>
              <w:pStyle w:val="nTable"/>
              <w:spacing w:after="40"/>
              <w:ind w:left="113"/>
              <w:rPr>
                <w:b/>
                <w:sz w:val="19"/>
              </w:rPr>
            </w:pPr>
            <w:r>
              <w:rPr>
                <w:b/>
                <w:sz w:val="19"/>
              </w:rPr>
              <w:t>Assent</w:t>
            </w:r>
          </w:p>
        </w:tc>
        <w:tc>
          <w:tcPr>
            <w:tcW w:w="2552" w:type="dxa"/>
            <w:tcBorders>
              <w:top w:val="single" w:sz="8" w:space="0" w:color="auto"/>
              <w:bottom w:val="single" w:sz="4" w:space="0" w:color="auto"/>
            </w:tcBorders>
          </w:tcPr>
          <w:p>
            <w:pPr>
              <w:pStyle w:val="nTable"/>
              <w:spacing w:after="40"/>
              <w:ind w:left="113" w:right="170"/>
              <w:rPr>
                <w:b/>
                <w:sz w:val="19"/>
              </w:rPr>
            </w:pPr>
            <w:r>
              <w:rPr>
                <w:b/>
                <w:sz w:val="19"/>
              </w:rPr>
              <w:t>Commencement</w:t>
            </w:r>
          </w:p>
        </w:tc>
      </w:tr>
      <w:tr>
        <w:tblPrEx>
          <w:tblCellMar>
            <w:left w:w="0" w:type="dxa"/>
            <w:right w:w="0" w:type="dxa"/>
          </w:tblCellMar>
        </w:tblPrEx>
        <w:trPr>
          <w:cantSplit/>
        </w:trPr>
        <w:tc>
          <w:tcPr>
            <w:tcW w:w="2268" w:type="dxa"/>
            <w:tcBorders>
              <w:top w:val="single" w:sz="4" w:space="0" w:color="auto"/>
              <w:bottom w:val="single" w:sz="4" w:space="0" w:color="auto"/>
            </w:tcBorders>
          </w:tcPr>
          <w:p>
            <w:pPr>
              <w:pStyle w:val="nTable"/>
              <w:spacing w:before="60" w:after="40"/>
              <w:ind w:left="131" w:right="113"/>
              <w:rPr>
                <w:sz w:val="19"/>
              </w:rPr>
            </w:pPr>
            <w:r>
              <w:rPr>
                <w:i/>
                <w:sz w:val="19"/>
              </w:rPr>
              <w:t>Sentencing Legislation Amendment and Repeal Act 2003</w:t>
            </w:r>
            <w:r>
              <w:rPr>
                <w:sz w:val="19"/>
              </w:rPr>
              <w:t xml:space="preserve"> s. 78</w:t>
            </w:r>
            <w:r>
              <w:rPr>
                <w:sz w:val="19"/>
                <w:vertAlign w:val="superscript"/>
              </w:rPr>
              <w:t> 6</w:t>
            </w:r>
          </w:p>
        </w:tc>
        <w:tc>
          <w:tcPr>
            <w:tcW w:w="1134" w:type="dxa"/>
            <w:tcBorders>
              <w:top w:val="single" w:sz="4" w:space="0" w:color="auto"/>
              <w:bottom w:val="single" w:sz="4" w:space="0" w:color="auto"/>
            </w:tcBorders>
          </w:tcPr>
          <w:p>
            <w:pPr>
              <w:pStyle w:val="nTable"/>
              <w:keepNext/>
              <w:keepLines/>
              <w:spacing w:before="60" w:after="40"/>
              <w:ind w:left="113"/>
              <w:rPr>
                <w:sz w:val="19"/>
              </w:rPr>
            </w:pPr>
            <w:r>
              <w:rPr>
                <w:sz w:val="19"/>
              </w:rPr>
              <w:t>50 of 2003</w:t>
            </w:r>
          </w:p>
        </w:tc>
        <w:tc>
          <w:tcPr>
            <w:tcW w:w="1134" w:type="dxa"/>
            <w:tcBorders>
              <w:top w:val="single" w:sz="4" w:space="0" w:color="auto"/>
              <w:bottom w:val="single" w:sz="4" w:space="0" w:color="auto"/>
            </w:tcBorders>
          </w:tcPr>
          <w:p>
            <w:pPr>
              <w:pStyle w:val="nTable"/>
              <w:spacing w:before="60" w:after="40"/>
              <w:ind w:left="113"/>
              <w:rPr>
                <w:sz w:val="19"/>
              </w:rPr>
            </w:pPr>
            <w:r>
              <w:rPr>
                <w:sz w:val="19"/>
              </w:rPr>
              <w:t>9 Jul 2003</w:t>
            </w:r>
          </w:p>
        </w:tc>
        <w:tc>
          <w:tcPr>
            <w:tcW w:w="2552" w:type="dxa"/>
            <w:tcBorders>
              <w:top w:val="single" w:sz="4" w:space="0" w:color="auto"/>
              <w:bottom w:val="single" w:sz="4" w:space="0" w:color="auto"/>
            </w:tcBorders>
          </w:tcPr>
          <w:p>
            <w:pPr>
              <w:pStyle w:val="nTable"/>
              <w:spacing w:before="60" w:after="40"/>
              <w:ind w:left="113" w:right="170"/>
              <w:rPr>
                <w:sz w:val="19"/>
                <w:vertAlign w:val="superscript"/>
              </w:rPr>
            </w:pPr>
            <w:r>
              <w:rPr>
                <w:sz w:val="19"/>
              </w:rPr>
              <w:t>To be proclaimed (see s. 2)</w:t>
            </w:r>
          </w:p>
        </w:tc>
      </w:tr>
    </w:tbl>
    <w:p>
      <w:pPr>
        <w:pStyle w:val="nSubsection"/>
        <w:spacing w:before="70"/>
      </w:pPr>
      <w:bookmarkStart w:id="63" w:name="UpToHere"/>
      <w:bookmarkEnd w:id="63"/>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64" w:name="_Toc64132"/>
      <w:bookmarkStart w:id="65" w:name="_Toc8005290"/>
      <w:bookmarkStart w:id="66" w:name="_Toc12849400"/>
      <w:bookmarkStart w:id="67" w:name="_Toc45000208"/>
    </w:p>
    <w:p>
      <w:pPr>
        <w:pStyle w:val="nzHeading5"/>
        <w:spacing w:before="0"/>
      </w:pPr>
      <w:r>
        <w:rPr>
          <w:rStyle w:val="CharSectno"/>
        </w:rPr>
        <w:t>78</w:t>
      </w:r>
      <w:r>
        <w:t>.</w:t>
      </w:r>
      <w:r>
        <w:tab/>
      </w:r>
      <w:r>
        <w:rPr>
          <w:i/>
        </w:rPr>
        <w:t>Maritime Archaeology Act 1973</w:t>
      </w:r>
      <w:r>
        <w:t xml:space="preserve"> amended</w:t>
      </w:r>
      <w:bookmarkEnd w:id="64"/>
      <w:bookmarkEnd w:id="65"/>
      <w:bookmarkEnd w:id="66"/>
      <w:bookmarkEnd w:id="67"/>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ab/>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Maritime Archaeology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36"/>
    <w:docVar w:name="WAFER_20151208115936" w:val="RemoveTrackChanges"/>
    <w:docVar w:name="WAFER_20151208115936_GUID" w:val="9decb8b9-cd18-447a-9770-6171424b1f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5874</Words>
  <Characters>27786</Characters>
  <Application>Microsoft Office Word</Application>
  <DocSecurity>0</DocSecurity>
  <Lines>868</Lines>
  <Paragraphs>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1973 - 01-b0-03</dc:title>
  <dc:subject/>
  <dc:creator/>
  <cp:keywords/>
  <dc:description/>
  <cp:lastModifiedBy>svcMRProcess</cp:lastModifiedBy>
  <cp:revision>4</cp:revision>
  <cp:lastPrinted>2003-10-31T05:31:00Z</cp:lastPrinted>
  <dcterms:created xsi:type="dcterms:W3CDTF">2015-12-10T10:08:00Z</dcterms:created>
  <dcterms:modified xsi:type="dcterms:W3CDTF">2015-12-10T10:08:00Z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477</vt:i4>
  </property>
  <property fmtid="{D5CDD505-2E9C-101B-9397-08002B2CF9AE}" pid="6" name="AsAtDate">
    <vt:lpwstr>02 May 2005</vt:lpwstr>
  </property>
  <property fmtid="{D5CDD505-2E9C-101B-9397-08002B2CF9AE}" pid="7" name="Suffix">
    <vt:lpwstr>01-b0-03</vt:lpwstr>
  </property>
</Properties>
</file>