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Region Scheme (Fremantle) Act 1994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Region Scheme (Fremantle) Act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_Toc421113664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_Toc421113665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_Toc421113666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Amendment to Metropolitan Region Scheme</w:t>
      </w:r>
      <w:r>
        <w:tab/>
      </w:r>
      <w:r>
        <w:fldChar w:fldCharType="begin"/>
      </w:r>
      <w:r>
        <w:instrText xml:space="preserve"> PAGEREF _Toc421113667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Effect of amendment</w:t>
      </w:r>
      <w:r>
        <w:tab/>
      </w:r>
      <w:r>
        <w:fldChar w:fldCharType="begin"/>
      </w:r>
      <w:r>
        <w:instrText xml:space="preserve"> PAGEREF _Toc421113668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Inspection of Plan</w:t>
      </w:r>
      <w:r>
        <w:tab/>
      </w:r>
      <w:r>
        <w:fldChar w:fldCharType="begin"/>
      </w:r>
      <w:r>
        <w:instrText xml:space="preserve"> PAGEREF _Toc421113669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_Toc421113672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Metropolitan Region Scheme (Fremantle) Act 1994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 to amend the Metropolitan Region Scheme to reinstate certain areas of the City of Fremantle as a Controlled Access Highway Reservation. </w:t>
      </w:r>
    </w:p>
    <w:p>
      <w:pPr>
        <w:pStyle w:val="AssentNote"/>
      </w:pPr>
      <w:r>
        <w:t xml:space="preserve">[Assented to 22 September 1994.] </w:t>
      </w:r>
    </w:p>
    <w:p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>
      <w:pPr>
        <w:pStyle w:val="Heading5"/>
        <w:rPr>
          <w:snapToGrid w:val="0"/>
        </w:rPr>
      </w:pPr>
      <w:bookmarkStart w:id="3" w:name="_Toc378001371"/>
      <w:bookmarkStart w:id="4" w:name="_Toc421113163"/>
      <w:bookmarkStart w:id="5" w:name="_Toc42111366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 may be cited as the </w:t>
      </w:r>
      <w:r>
        <w:rPr>
          <w:i/>
          <w:snapToGrid w:val="0"/>
        </w:rPr>
        <w:t>Metropolitan Region Scheme (Fremantle) Act 1994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001372"/>
      <w:bookmarkStart w:id="7" w:name="_Toc421113164"/>
      <w:bookmarkStart w:id="8" w:name="_Toc42111366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 comes into operation on the day on which it receives the Royal Assent.</w:t>
      </w:r>
    </w:p>
    <w:p>
      <w:pPr>
        <w:pStyle w:val="Heading5"/>
        <w:rPr>
          <w:snapToGrid w:val="0"/>
        </w:rPr>
      </w:pPr>
      <w:bookmarkStart w:id="9" w:name="_Toc378001373"/>
      <w:bookmarkStart w:id="10" w:name="_Toc421113165"/>
      <w:bookmarkStart w:id="11" w:name="_Toc42111366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9"/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Act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</w:t>
      </w:r>
      <w:r>
        <w:t xml:space="preserve"> and </w:t>
      </w:r>
      <w:r>
        <w:rPr>
          <w:rStyle w:val="CharDefText"/>
        </w:rPr>
        <w:t>Metropolitan Region Scheme</w:t>
      </w:r>
      <w:r>
        <w:t xml:space="preserve"> have the same meanings as they have in the </w:t>
      </w:r>
      <w:r>
        <w:rPr>
          <w:i/>
        </w:rPr>
        <w:t>Planning and Development Act 2005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Plan</w:t>
      </w:r>
      <w:r>
        <w:t xml:space="preserve"> means Plan No. 4.1244 held by the Commission, a reproduction of which is shown in the Schedule.</w:t>
      </w:r>
    </w:p>
    <w:p>
      <w:pPr>
        <w:pStyle w:val="Footnotesection"/>
      </w:pPr>
      <w:r>
        <w:tab/>
        <w:t>[Section 3 amended: No. 38 of 2005 s. 15.]</w:t>
      </w:r>
    </w:p>
    <w:p>
      <w:pPr>
        <w:pStyle w:val="Heading5"/>
        <w:rPr>
          <w:snapToGrid w:val="0"/>
        </w:rPr>
      </w:pPr>
      <w:bookmarkStart w:id="12" w:name="_Toc378001374"/>
      <w:bookmarkStart w:id="13" w:name="_Toc421113166"/>
      <w:bookmarkStart w:id="14" w:name="_Toc42111366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Amendment to Metropolitan Region Scheme</w:t>
      </w:r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Metropolitan Region Scheme is amended by cancelling the Urban Zone classification of those portions of land shown stippled on the Plan and reserving those portions of land as a Controlled Access Highway.</w:t>
      </w:r>
    </w:p>
    <w:p>
      <w:pPr>
        <w:pStyle w:val="Heading5"/>
        <w:rPr>
          <w:snapToGrid w:val="0"/>
        </w:rPr>
      </w:pPr>
      <w:bookmarkStart w:id="15" w:name="_Toc378001375"/>
      <w:bookmarkStart w:id="16" w:name="_Toc421113167"/>
      <w:bookmarkStart w:id="17" w:name="_Toc421113668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Effect of amendment</w:t>
      </w:r>
      <w:bookmarkEnd w:id="15"/>
      <w:bookmarkEnd w:id="16"/>
      <w:bookmarkEnd w:id="1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amendment to the Scheme effected by section 4 has effect as though the provision were enacted by the </w:t>
      </w:r>
      <w:r>
        <w:rPr>
          <w:i/>
          <w:snapToGrid w:val="0"/>
        </w:rPr>
        <w:t>Metropolitan Region Town Planning Scheme Act 1959</w:t>
      </w:r>
      <w:r>
        <w:rPr>
          <w:snapToGrid w:val="0"/>
        </w:rP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Nothing in this Act affects the operation of</w:t>
      </w:r>
      <w:r>
        <w:t xml:space="preserve"> the </w:t>
      </w:r>
      <w:r>
        <w:rPr>
          <w:i/>
        </w:rPr>
        <w:t>Planning and Development Act 2005</w:t>
      </w:r>
      <w:r>
        <w:rPr>
          <w:snapToGrid w:val="0"/>
        </w:rPr>
        <w:t xml:space="preserve"> with respect to amendments to the Scheme as amended by this Act.</w:t>
      </w:r>
    </w:p>
    <w:p>
      <w:pPr>
        <w:pStyle w:val="Footnotesection"/>
      </w:pPr>
      <w:r>
        <w:tab/>
        <w:t>[Section 5 amended: No. 38 of 2005 s. 15.]</w:t>
      </w:r>
    </w:p>
    <w:p>
      <w:pPr>
        <w:pStyle w:val="Heading5"/>
        <w:rPr>
          <w:snapToGrid w:val="0"/>
        </w:rPr>
      </w:pPr>
      <w:bookmarkStart w:id="18" w:name="_Toc378001376"/>
      <w:bookmarkStart w:id="19" w:name="_Toc421113168"/>
      <w:bookmarkStart w:id="20" w:name="_Toc42111366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Inspection of Plan</w:t>
      </w:r>
      <w:bookmarkEnd w:id="18"/>
      <w:bookmarkEnd w:id="19"/>
      <w:bookmarkEnd w:id="2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Plan is open for public inspection during ordinary business hours at the office of the Department of Planning and Urban Development.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1" w:name="_Toc378001377"/>
      <w:bookmarkStart w:id="22" w:name="_Toc421113141"/>
      <w:bookmarkStart w:id="23" w:name="_Toc421113169"/>
      <w:bookmarkStart w:id="24" w:name="_Toc421113638"/>
      <w:bookmarkStart w:id="25" w:name="_Toc421113670"/>
      <w:r>
        <w:t>Schedule</w:t>
      </w:r>
      <w:bookmarkEnd w:id="21"/>
      <w:bookmarkEnd w:id="22"/>
      <w:bookmarkEnd w:id="23"/>
      <w:bookmarkEnd w:id="24"/>
      <w:bookmarkEnd w:id="25"/>
    </w:p>
    <w:p>
      <w:pPr>
        <w:pStyle w:val="yShoulderClause"/>
        <w:keepNext/>
        <w:rPr>
          <w:snapToGrid w:val="0"/>
        </w:rPr>
      </w:pPr>
      <w:r>
        <w:rPr>
          <w:snapToGrid w:val="0"/>
        </w:rPr>
        <w:t xml:space="preserve">[Section 3] </w:t>
      </w:r>
    </w:p>
    <w:p>
      <w:pPr>
        <w:pStyle w:val="Graphics"/>
        <w:jc w:val="center"/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r>
        <w:object w:dxaOrig="8008" w:dyaOrig="110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5.25pt;height:377.25pt" o:ole="" fillcolor="window">
            <v:imagedata r:id="rId27" o:title=""/>
          </v:shape>
          <o:OLEObject Type="Embed" ProgID="Word.Picture.8" ShapeID="_x0000_i1025" DrawAspect="Content" ObjectID="_1643455948" r:id="rId28"/>
        </w:object>
      </w:r>
    </w:p>
    <w:p>
      <w:pPr>
        <w:pStyle w:val="nHeading2"/>
      </w:pPr>
      <w:bookmarkStart w:id="27" w:name="_Toc378001378"/>
      <w:bookmarkStart w:id="28" w:name="_Toc421113142"/>
      <w:bookmarkStart w:id="29" w:name="_Toc421113170"/>
      <w:bookmarkStart w:id="30" w:name="_Toc421113639"/>
      <w:bookmarkStart w:id="31" w:name="_Toc421113671"/>
      <w:r>
        <w:t>Notes</w:t>
      </w:r>
      <w:bookmarkEnd w:id="27"/>
      <w:bookmarkEnd w:id="28"/>
      <w:bookmarkEnd w:id="29"/>
      <w:bookmarkEnd w:id="30"/>
      <w:bookmarkEnd w:id="3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Metropolitan Region Scheme (Fremantle) Act 1994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32" w:name="_Toc378001379"/>
      <w:bookmarkStart w:id="33" w:name="_Toc421113171"/>
      <w:bookmarkStart w:id="34" w:name="_Toc421113672"/>
      <w:r>
        <w:rPr>
          <w:snapToGrid w:val="0"/>
        </w:rPr>
        <w:t>Compilation table</w:t>
      </w:r>
      <w:bookmarkEnd w:id="32"/>
      <w:bookmarkEnd w:id="33"/>
      <w:bookmarkEnd w:id="34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Metropolitan Region Scheme (Fremantle) Act 1994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44 of 1994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22 Sep 1994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22 Sep 1994</w:t>
            </w:r>
          </w:p>
        </w:tc>
      </w:tr>
      <w:tr>
        <w:tc>
          <w:tcPr>
            <w:tcW w:w="226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snapToGrid w:val="0"/>
              </w:rPr>
              <w:t>Planning and Development (Consequential and Transitional Provisions) Act 2005</w:t>
            </w:r>
            <w:r>
              <w:rPr>
                <w:iCs/>
              </w:rPr>
              <w:t xml:space="preserve"> s. 15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38 of 2005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12 Dec 2005</w:t>
            </w:r>
          </w:p>
        </w:tc>
        <w:tc>
          <w:tcPr>
            <w:tcW w:w="2551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9 Apr 2006 (see s. 2 and </w:t>
            </w:r>
            <w:r>
              <w:rPr>
                <w:i/>
                <w:iCs/>
              </w:rPr>
              <w:t>Gazette</w:t>
            </w:r>
            <w:r>
              <w:t xml:space="preserve"> 21 Mar 2006 p. 1078)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6" w:name="_Toc421113673"/>
      <w:r>
        <w:rPr>
          <w:sz w:val="28"/>
        </w:rPr>
        <w:t>Defined terms</w:t>
      </w:r>
      <w:bookmarkEnd w:id="3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Commission</w:t>
      </w:r>
      <w:r>
        <w:tab/>
        <w:t>3</w:t>
      </w:r>
    </w:p>
    <w:p>
      <w:pPr>
        <w:pStyle w:val="DefinedTerms"/>
      </w:pPr>
      <w:r>
        <w:t>Metropolitan Region Scheme</w:t>
      </w:r>
      <w:r>
        <w:tab/>
        <w:t>3</w:t>
      </w:r>
    </w:p>
    <w:p>
      <w:pPr>
        <w:pStyle w:val="DefinedTerms"/>
      </w:pPr>
      <w:r>
        <w:t>Plan</w:t>
      </w:r>
      <w:r>
        <w:tab/>
        <w:t>3</w:t>
      </w:r>
    </w:p>
    <w:p>
      <w:pPr>
        <w:pStyle w:val="DefinedTerms"/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napToGrid w:val="0"/>
        </w:rPr>
      </w:pPr>
    </w:p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(Fremantle) Act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(Fremantle) Act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(Fremantle) Act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(Fremantle) Act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(Fremantle) Act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(Fremantle) Act 1994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Sch.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26" w:name="Schedule"/>
    <w:bookmarkEnd w:id="2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(Fremantle) Act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(Fremantle) Act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5" w:name="Compilation"/>
    <w:bookmarkEnd w:id="3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(Fremantle) Act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Region Scheme (Fremantle) Act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7" w:name="DefinedTerms"/>
    <w:bookmarkEnd w:id="37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1B61B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B688DD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340829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3368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F94B6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D9EED7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BC41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9E8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416E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612B1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1F821E8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61115"/>
    <w:docVar w:name="WAFER_20140120164423" w:val="RemoveTocBookmarks,RemoveUnusedBookmarks,RemoveLanguageTags,UsedStyles,ResetPageSize,UpdateArrangement"/>
    <w:docVar w:name="WAFER_20140120164423_GUID" w:val="a3805836-6c33-4eef-b816-a2abba14eaef"/>
    <w:docVar w:name="WAFER_20140120171142" w:val="RemoveTocBookmarks,RunningHeaders"/>
    <w:docVar w:name="WAFER_20140120171142_GUID" w:val="b37bfa10-0abe-47ce-9461-c971d524ecc3"/>
    <w:docVar w:name="WAFER_20150603163827" w:val="ResetPageSize,UpdateArrangement,UpdateNTable"/>
    <w:docVar w:name="WAFER_20150603163827_GUID" w:val="ecc53fe6-e781-4b42-9cbf-ee3a1d0e45e2"/>
    <w:docVar w:name="WAFER_20151106161115" w:val="UpdateStyles,UsedStyles"/>
    <w:docVar w:name="WAFER_20151106161115_GUID" w:val="8c8fd557-cd61-4ab2-973e-428fefe3ce7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37" Type="http://schemas.openxmlformats.org/officeDocument/2006/relationships/footer" Target="footer8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oleObject" Target="embeddings/oleObject1.bin"/><Relationship Id="rId36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image" Target="media/image2.wmf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544</Words>
  <Characters>2742</Characters>
  <Application>Microsoft Office Word</Application>
  <DocSecurity>0</DocSecurity>
  <Lines>124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Metropolitan Region Scheme (Fremantle) Act 1994 - 00-b0-10</dc:title>
  <dc:subject/>
  <dc:creator/>
  <cp:keywords/>
  <dc:description/>
  <cp:lastModifiedBy>svcMRProcess</cp:lastModifiedBy>
  <cp:revision>4</cp:revision>
  <cp:lastPrinted>1997-10-23T02:50:00Z</cp:lastPrinted>
  <dcterms:created xsi:type="dcterms:W3CDTF">2020-02-17T06:46:00Z</dcterms:created>
  <dcterms:modified xsi:type="dcterms:W3CDTF">2020-02-17T06:46:00Z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44 of 1994</vt:lpwstr>
  </property>
  <property fmtid="{D5CDD505-2E9C-101B-9397-08002B2CF9AE}" pid="3" name="CommencementDate">
    <vt:lpwstr>20060409</vt:lpwstr>
  </property>
  <property fmtid="{D5CDD505-2E9C-101B-9397-08002B2CF9AE}" pid="4" name="DocumentType">
    <vt:lpwstr>Act</vt:lpwstr>
  </property>
  <property fmtid="{D5CDD505-2E9C-101B-9397-08002B2CF9AE}" pid="5" name="OwlsUID">
    <vt:i4>498</vt:i4>
  </property>
  <property fmtid="{D5CDD505-2E9C-101B-9397-08002B2CF9AE}" pid="6" name="AsAtDate">
    <vt:lpwstr>09 Apr 2006</vt:lpwstr>
  </property>
  <property fmtid="{D5CDD505-2E9C-101B-9397-08002B2CF9AE}" pid="7" name="Suffix">
    <vt:lpwstr>00-b0-10</vt:lpwstr>
  </property>
</Properties>
</file>