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Midland Redevelopment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_Toc122761226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_Toc122761227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_Toc122761228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_Toc122761229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_Toc122761230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_Toc122761233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_Toc122761234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_Toc122761235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_Toc122761236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_Toc122761237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_Toc122761238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_Toc122761239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_Toc122761241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_Toc122761242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_Toc122761243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_Toc122761244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_Toc122761246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_Toc122761247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_Toc122761248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_Toc122761249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_Toc122761250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_Toc122761251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_Toc122761252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_Toc122761253 \h </w:instrText>
      </w:r>
      <w:r>
        <w:fldChar w:fldCharType="separate"/>
      </w:r>
      <w:r>
        <w:t>15</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_Toc122761254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_Toc122761255 \h </w:instrText>
      </w:r>
      <w:r>
        <w:fldChar w:fldCharType="separate"/>
      </w:r>
      <w:r>
        <w:t>16</w:t>
      </w:r>
      <w:r>
        <w:fldChar w:fldCharType="end"/>
      </w:r>
    </w:p>
    <w:p>
      <w:pPr>
        <w:pStyle w:val="TOC8"/>
        <w:rPr>
          <w:sz w:val="24"/>
          <w:szCs w:val="24"/>
        </w:rPr>
      </w:pPr>
      <w:r>
        <w:rPr>
          <w:szCs w:val="24"/>
        </w:rPr>
        <w:t>27.</w:t>
      </w:r>
      <w:r>
        <w:rPr>
          <w:szCs w:val="24"/>
        </w:rPr>
        <w:tab/>
        <w:t>Delegation</w:t>
      </w:r>
      <w:r>
        <w:tab/>
      </w:r>
      <w:r>
        <w:fldChar w:fldCharType="begin"/>
      </w:r>
      <w:r>
        <w:instrText xml:space="preserve"> PAGEREF _Toc122761256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_Toc122761257 \h </w:instrText>
      </w:r>
      <w:r>
        <w:fldChar w:fldCharType="separate"/>
      </w:r>
      <w:r>
        <w:t>17</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_Toc122761258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_Toc122761261 \h </w:instrText>
      </w:r>
      <w:r>
        <w:fldChar w:fldCharType="separate"/>
      </w:r>
      <w:r>
        <w:t>19</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_Toc122761262 \h </w:instrText>
      </w:r>
      <w:r>
        <w:fldChar w:fldCharType="separate"/>
      </w:r>
      <w:r>
        <w:t>19</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_Toc122761264 \h </w:instrText>
      </w:r>
      <w:r>
        <w:fldChar w:fldCharType="separate"/>
      </w:r>
      <w:r>
        <w:t>19</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_Toc122761265 \h </w:instrText>
      </w:r>
      <w:r>
        <w:fldChar w:fldCharType="separate"/>
      </w:r>
      <w:r>
        <w:t>21</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_Toc122761266 \h </w:instrText>
      </w:r>
      <w:r>
        <w:fldChar w:fldCharType="separate"/>
      </w:r>
      <w:r>
        <w:t>21</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_Toc122761267 \h </w:instrText>
      </w:r>
      <w:r>
        <w:fldChar w:fldCharType="separate"/>
      </w:r>
      <w:r>
        <w:t>22</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_Toc122761268 \h </w:instrText>
      </w:r>
      <w:r>
        <w:fldChar w:fldCharType="separate"/>
      </w:r>
      <w:r>
        <w:t>23</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_Toc122761270 \h </w:instrText>
      </w:r>
      <w:r>
        <w:fldChar w:fldCharType="separate"/>
      </w:r>
      <w:r>
        <w:t>23</w:t>
      </w:r>
      <w:r>
        <w:fldChar w:fldCharType="end"/>
      </w:r>
    </w:p>
    <w:p>
      <w:pPr>
        <w:pStyle w:val="TOC8"/>
        <w:rPr>
          <w:sz w:val="24"/>
          <w:szCs w:val="24"/>
        </w:rPr>
      </w:pPr>
      <w:r>
        <w:rPr>
          <w:szCs w:val="24"/>
        </w:rPr>
        <w:t>38.</w:t>
      </w:r>
      <w:r>
        <w:rPr>
          <w:szCs w:val="24"/>
        </w:rPr>
        <w:tab/>
        <w:t>Saving</w:t>
      </w:r>
      <w:r>
        <w:tab/>
      </w:r>
      <w:r>
        <w:fldChar w:fldCharType="begin"/>
      </w:r>
      <w:r>
        <w:instrText xml:space="preserve"> PAGEREF _Toc122761271 \h </w:instrText>
      </w:r>
      <w:r>
        <w:fldChar w:fldCharType="separate"/>
      </w:r>
      <w:r>
        <w:t>24</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_Toc122761273 \h </w:instrText>
      </w:r>
      <w:r>
        <w:fldChar w:fldCharType="separate"/>
      </w:r>
      <w:r>
        <w:t>24</w:t>
      </w:r>
      <w:r>
        <w:fldChar w:fldCharType="end"/>
      </w:r>
    </w:p>
    <w:p>
      <w:pPr>
        <w:pStyle w:val="TOC8"/>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_Toc122761274 \h </w:instrText>
      </w:r>
      <w:r>
        <w:fldChar w:fldCharType="separate"/>
      </w:r>
      <w:r>
        <w:t>25</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_Toc122761275 \h </w:instrText>
      </w:r>
      <w:r>
        <w:fldChar w:fldCharType="separate"/>
      </w:r>
      <w:r>
        <w:t>26</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_Toc122761276 \h </w:instrText>
      </w:r>
      <w:r>
        <w:fldChar w:fldCharType="separate"/>
      </w:r>
      <w:r>
        <w:t>27</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Definition</w:t>
      </w:r>
      <w:r>
        <w:tab/>
      </w:r>
      <w:r>
        <w:fldChar w:fldCharType="begin"/>
      </w:r>
      <w:r>
        <w:instrText xml:space="preserve"> PAGEREF _Toc122761278 \h </w:instrText>
      </w:r>
      <w:r>
        <w:fldChar w:fldCharType="separate"/>
      </w:r>
      <w:r>
        <w:t>28</w:t>
      </w:r>
      <w:r>
        <w:fldChar w:fldCharType="end"/>
      </w:r>
    </w:p>
    <w:p>
      <w:pPr>
        <w:pStyle w:val="TOC8"/>
        <w:rPr>
          <w:sz w:val="24"/>
          <w:szCs w:val="24"/>
        </w:rPr>
      </w:pPr>
      <w:r>
        <w:rPr>
          <w:szCs w:val="24"/>
        </w:rPr>
        <w:t>44.</w:t>
      </w:r>
      <w:r>
        <w:rPr>
          <w:szCs w:val="24"/>
        </w:rPr>
        <w:tab/>
        <w:t>Crown bound</w:t>
      </w:r>
      <w:r>
        <w:tab/>
      </w:r>
      <w:r>
        <w:fldChar w:fldCharType="begin"/>
      </w:r>
      <w:r>
        <w:instrText xml:space="preserve"> PAGEREF _Toc122761279 \h </w:instrText>
      </w:r>
      <w:r>
        <w:fldChar w:fldCharType="separate"/>
      </w:r>
      <w:r>
        <w:t>28</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_Toc122761280 \h </w:instrText>
      </w:r>
      <w:r>
        <w:fldChar w:fldCharType="separate"/>
      </w:r>
      <w:r>
        <w:t>28</w:t>
      </w:r>
      <w:r>
        <w:fldChar w:fldCharType="end"/>
      </w:r>
    </w:p>
    <w:p>
      <w:pPr>
        <w:pStyle w:val="TOC8"/>
        <w:rPr>
          <w:sz w:val="24"/>
          <w:szCs w:val="24"/>
        </w:rPr>
      </w:pPr>
      <w:r>
        <w:rPr>
          <w:szCs w:val="24"/>
        </w:rPr>
        <w:t>46.</w:t>
      </w:r>
      <w:r>
        <w:rPr>
          <w:szCs w:val="24"/>
        </w:rPr>
        <w:tab/>
        <w:t>Saving</w:t>
      </w:r>
      <w:r>
        <w:tab/>
      </w:r>
      <w:r>
        <w:fldChar w:fldCharType="begin"/>
      </w:r>
      <w:r>
        <w:instrText xml:space="preserve"> PAGEREF _Toc122761281 \h </w:instrText>
      </w:r>
      <w:r>
        <w:fldChar w:fldCharType="separate"/>
      </w:r>
      <w:r>
        <w:t>28</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_Toc122761282 \h </w:instrText>
      </w:r>
      <w:r>
        <w:fldChar w:fldCharType="separate"/>
      </w:r>
      <w:r>
        <w:t>29</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_Toc122761283 \h </w:instrText>
      </w:r>
      <w:r>
        <w:fldChar w:fldCharType="separate"/>
      </w:r>
      <w:r>
        <w:t>29</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_Toc122761284 \h </w:instrText>
      </w:r>
      <w:r>
        <w:fldChar w:fldCharType="separate"/>
      </w:r>
      <w:r>
        <w:t>29</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_Toc122761285 \h </w:instrText>
      </w:r>
      <w:r>
        <w:fldChar w:fldCharType="separate"/>
      </w:r>
      <w:r>
        <w:t>30</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_Toc122761286 \h </w:instrText>
      </w:r>
      <w:r>
        <w:fldChar w:fldCharType="separate"/>
      </w:r>
      <w:r>
        <w:t>31</w:t>
      </w:r>
      <w:r>
        <w:fldChar w:fldCharType="end"/>
      </w:r>
    </w:p>
    <w:p>
      <w:pPr>
        <w:pStyle w:val="TOC8"/>
        <w:rPr>
          <w:sz w:val="24"/>
          <w:szCs w:val="24"/>
        </w:rPr>
      </w:pPr>
      <w:r>
        <w:rPr>
          <w:szCs w:val="24"/>
        </w:rPr>
        <w:t>52.</w:t>
      </w:r>
      <w:r>
        <w:rPr>
          <w:szCs w:val="24"/>
        </w:rPr>
        <w:tab/>
        <w:t>Review</w:t>
      </w:r>
      <w:r>
        <w:tab/>
      </w:r>
      <w:r>
        <w:fldChar w:fldCharType="begin"/>
      </w:r>
      <w:r>
        <w:instrText xml:space="preserve"> PAGEREF _Toc122761287 \h </w:instrText>
      </w:r>
      <w:r>
        <w:fldChar w:fldCharType="separate"/>
      </w:r>
      <w:r>
        <w:t>31</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_Toc122761288 \h </w:instrText>
      </w:r>
      <w:r>
        <w:fldChar w:fldCharType="separate"/>
      </w:r>
      <w:r>
        <w:t>31</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_Toc122761289 \h </w:instrText>
      </w:r>
      <w:r>
        <w:fldChar w:fldCharType="separate"/>
      </w:r>
      <w:r>
        <w:t>32</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_Toc122761290 \h </w:instrText>
      </w:r>
      <w:r>
        <w:fldChar w:fldCharType="separate"/>
      </w:r>
      <w:r>
        <w:t>33</w:t>
      </w:r>
      <w:r>
        <w:fldChar w:fldCharType="end"/>
      </w:r>
    </w:p>
    <w:p>
      <w:pPr>
        <w:pStyle w:val="TOC8"/>
        <w:rPr>
          <w:sz w:val="24"/>
          <w:szCs w:val="24"/>
        </w:rPr>
      </w:pPr>
      <w:r>
        <w:rPr>
          <w:szCs w:val="24"/>
        </w:rPr>
        <w:t>56.</w:t>
      </w:r>
      <w:r>
        <w:rPr>
          <w:szCs w:val="24"/>
        </w:rPr>
        <w:tab/>
        <w:t>Compensation</w:t>
      </w:r>
      <w:r>
        <w:tab/>
      </w:r>
      <w:r>
        <w:fldChar w:fldCharType="begin"/>
      </w:r>
      <w:r>
        <w:instrText xml:space="preserve"> PAGEREF _Toc122761291 \h </w:instrText>
      </w:r>
      <w:r>
        <w:fldChar w:fldCharType="separate"/>
      </w:r>
      <w:r>
        <w:t>35</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_Toc122761293 \h </w:instrText>
      </w:r>
      <w:r>
        <w:fldChar w:fldCharType="separate"/>
      </w:r>
      <w:r>
        <w:t>37</w:t>
      </w:r>
      <w:r>
        <w:fldChar w:fldCharType="end"/>
      </w:r>
    </w:p>
    <w:p>
      <w:pPr>
        <w:pStyle w:val="TOC8"/>
        <w:rPr>
          <w:sz w:val="24"/>
          <w:szCs w:val="24"/>
        </w:rPr>
      </w:pPr>
      <w:r>
        <w:rPr>
          <w:szCs w:val="24"/>
        </w:rPr>
        <w:t>58.</w:t>
      </w:r>
      <w:r>
        <w:rPr>
          <w:szCs w:val="24"/>
        </w:rPr>
        <w:tab/>
        <w:t>Investment</w:t>
      </w:r>
      <w:r>
        <w:tab/>
      </w:r>
      <w:r>
        <w:fldChar w:fldCharType="begin"/>
      </w:r>
      <w:r>
        <w:instrText xml:space="preserve"> PAGEREF _Toc122761294 \h </w:instrText>
      </w:r>
      <w:r>
        <w:fldChar w:fldCharType="separate"/>
      </w:r>
      <w:r>
        <w:t>38</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_Toc122761295 \h </w:instrText>
      </w:r>
      <w:r>
        <w:fldChar w:fldCharType="separate"/>
      </w:r>
      <w:r>
        <w:t>38</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_Toc122761296 \h </w:instrText>
      </w:r>
      <w:r>
        <w:fldChar w:fldCharType="separate"/>
      </w:r>
      <w:r>
        <w:t>38</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_Toc122761297 \h </w:instrText>
      </w:r>
      <w:r>
        <w:fldChar w:fldCharType="separate"/>
      </w:r>
      <w:r>
        <w:t>39</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_Toc122761298 \h </w:instrText>
      </w:r>
      <w:r>
        <w:fldChar w:fldCharType="separate"/>
      </w:r>
      <w:r>
        <w:t>40</w:t>
      </w:r>
      <w:r>
        <w:fldChar w:fldCharType="end"/>
      </w:r>
    </w:p>
    <w:p>
      <w:pPr>
        <w:pStyle w:val="TOC8"/>
        <w:rPr>
          <w:sz w:val="24"/>
          <w:szCs w:val="24"/>
        </w:rPr>
      </w:pPr>
      <w:r>
        <w:rPr>
          <w:szCs w:val="24"/>
        </w:rPr>
        <w:t>63.</w:t>
      </w:r>
      <w:r>
        <w:rPr>
          <w:szCs w:val="24"/>
        </w:rPr>
        <w:tab/>
        <w:t xml:space="preserve">Application of </w:t>
      </w:r>
      <w:r>
        <w:rPr>
          <w:i/>
          <w:szCs w:val="24"/>
        </w:rPr>
        <w:t>Financial Administration and Audit Act 1985</w:t>
      </w:r>
      <w:r>
        <w:tab/>
      </w:r>
      <w:r>
        <w:fldChar w:fldCharType="begin"/>
      </w:r>
      <w:r>
        <w:instrText xml:space="preserve"> PAGEREF _Toc122761299 \h </w:instrText>
      </w:r>
      <w:r>
        <w:fldChar w:fldCharType="separate"/>
      </w:r>
      <w:r>
        <w:t>40</w:t>
      </w:r>
      <w:r>
        <w:fldChar w:fldCharType="end"/>
      </w:r>
    </w:p>
    <w:p>
      <w:pPr>
        <w:pStyle w:val="TOC8"/>
        <w:rPr>
          <w:sz w:val="24"/>
          <w:szCs w:val="24"/>
        </w:rPr>
      </w:pPr>
      <w:r>
        <w:rPr>
          <w:szCs w:val="24"/>
        </w:rPr>
        <w:t>64.</w:t>
      </w:r>
      <w:r>
        <w:rPr>
          <w:szCs w:val="24"/>
        </w:rPr>
        <w:tab/>
        <w:t>Surplus</w:t>
      </w:r>
      <w:r>
        <w:tab/>
      </w:r>
      <w:r>
        <w:fldChar w:fldCharType="begin"/>
      </w:r>
      <w:r>
        <w:instrText xml:space="preserve"> PAGEREF _Toc122761300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_Toc122761302 \h </w:instrText>
      </w:r>
      <w:r>
        <w:fldChar w:fldCharType="separate"/>
      </w:r>
      <w:r>
        <w:t>41</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_Toc122761303 \h </w:instrText>
      </w:r>
      <w:r>
        <w:fldChar w:fldCharType="separate"/>
      </w:r>
      <w:r>
        <w:t>41</w:t>
      </w:r>
      <w:r>
        <w:fldChar w:fldCharType="end"/>
      </w:r>
    </w:p>
    <w:p>
      <w:pPr>
        <w:pStyle w:val="TOC8"/>
        <w:rPr>
          <w:sz w:val="24"/>
          <w:szCs w:val="24"/>
        </w:rPr>
      </w:pPr>
      <w:r>
        <w:rPr>
          <w:szCs w:val="24"/>
        </w:rPr>
        <w:t>67.</w:t>
      </w:r>
      <w:r>
        <w:rPr>
          <w:szCs w:val="24"/>
        </w:rPr>
        <w:tab/>
        <w:t>Regulations</w:t>
      </w:r>
      <w:r>
        <w:tab/>
      </w:r>
      <w:r>
        <w:fldChar w:fldCharType="begin"/>
      </w:r>
      <w:r>
        <w:instrText xml:space="preserve"> PAGEREF _Toc122761304 \h </w:instrText>
      </w:r>
      <w:r>
        <w:fldChar w:fldCharType="separate"/>
      </w:r>
      <w:r>
        <w:t>42</w:t>
      </w:r>
      <w:r>
        <w:fldChar w:fldCharType="end"/>
      </w:r>
    </w:p>
    <w:p>
      <w:pPr>
        <w:pStyle w:val="TOC8"/>
        <w:rPr>
          <w:sz w:val="24"/>
          <w:szCs w:val="24"/>
        </w:rPr>
      </w:pPr>
      <w:r>
        <w:rPr>
          <w:szCs w:val="24"/>
        </w:rPr>
        <w:t>68.</w:t>
      </w:r>
      <w:r>
        <w:rPr>
          <w:szCs w:val="24"/>
        </w:rPr>
        <w:tab/>
        <w:t>Review of Act</w:t>
      </w:r>
      <w:r>
        <w:tab/>
      </w:r>
      <w:r>
        <w:fldChar w:fldCharType="begin"/>
      </w:r>
      <w:r>
        <w:instrText xml:space="preserve"> PAGEREF _Toc122761305 \h </w:instrText>
      </w:r>
      <w:r>
        <w:fldChar w:fldCharType="separate"/>
      </w:r>
      <w:r>
        <w:t>42</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_Toc122761306 \h </w:instrText>
      </w:r>
      <w:r>
        <w:fldChar w:fldCharType="separate"/>
      </w:r>
      <w:r>
        <w:t>43</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_Toc122761309 \h </w:instrText>
      </w:r>
      <w:r>
        <w:fldChar w:fldCharType="separate"/>
      </w:r>
      <w:r>
        <w:t>48</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_Toc122761310 \h </w:instrText>
      </w:r>
      <w:r>
        <w:fldChar w:fldCharType="separate"/>
      </w:r>
      <w:r>
        <w:t>48</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_Toc122761311 \h </w:instrText>
      </w:r>
      <w:r>
        <w:fldChar w:fldCharType="separate"/>
      </w:r>
      <w:r>
        <w:t>48</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_Toc122761312 \h </w:instrText>
      </w:r>
      <w:r>
        <w:fldChar w:fldCharType="separate"/>
      </w:r>
      <w:r>
        <w:t>49</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_Toc122761313 \h </w:instrText>
      </w:r>
      <w:r>
        <w:fldChar w:fldCharType="separate"/>
      </w:r>
      <w:r>
        <w:t>49</w:t>
      </w:r>
      <w:r>
        <w:fldChar w:fldCharType="end"/>
      </w:r>
    </w:p>
    <w:p>
      <w:pPr>
        <w:pStyle w:val="TOC8"/>
        <w:rPr>
          <w:sz w:val="24"/>
          <w:szCs w:val="24"/>
        </w:rPr>
      </w:pPr>
      <w:r>
        <w:rPr>
          <w:szCs w:val="22"/>
        </w:rPr>
        <w:t>6.</w:t>
      </w:r>
      <w:r>
        <w:rPr>
          <w:szCs w:val="22"/>
        </w:rPr>
        <w:tab/>
        <w:t>Meetings</w:t>
      </w:r>
      <w:r>
        <w:tab/>
      </w:r>
      <w:r>
        <w:fldChar w:fldCharType="begin"/>
      </w:r>
      <w:r>
        <w:instrText xml:space="preserve"> PAGEREF _Toc122761314 \h </w:instrText>
      </w:r>
      <w:r>
        <w:fldChar w:fldCharType="separate"/>
      </w:r>
      <w:r>
        <w:t>49</w:t>
      </w:r>
      <w:r>
        <w:fldChar w:fldCharType="end"/>
      </w:r>
    </w:p>
    <w:p>
      <w:pPr>
        <w:pStyle w:val="TOC8"/>
        <w:rPr>
          <w:sz w:val="24"/>
          <w:szCs w:val="24"/>
        </w:rPr>
      </w:pPr>
      <w:r>
        <w:rPr>
          <w:szCs w:val="22"/>
        </w:rPr>
        <w:t>7.</w:t>
      </w:r>
      <w:r>
        <w:rPr>
          <w:szCs w:val="22"/>
        </w:rPr>
        <w:tab/>
        <w:t>Committees</w:t>
      </w:r>
      <w:r>
        <w:tab/>
      </w:r>
      <w:r>
        <w:fldChar w:fldCharType="begin"/>
      </w:r>
      <w:r>
        <w:instrText xml:space="preserve"> PAGEREF _Toc122761315 \h </w:instrText>
      </w:r>
      <w:r>
        <w:fldChar w:fldCharType="separate"/>
      </w:r>
      <w:r>
        <w:t>50</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_Toc122761316 \h </w:instrText>
      </w:r>
      <w:r>
        <w:fldChar w:fldCharType="separate"/>
      </w:r>
      <w:r>
        <w:t>50</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_Toc122761317 \h </w:instrText>
      </w:r>
      <w:r>
        <w:fldChar w:fldCharType="separate"/>
      </w:r>
      <w:r>
        <w:t>50</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_Toc122761318 \h </w:instrText>
      </w:r>
      <w:r>
        <w:fldChar w:fldCharType="separate"/>
      </w:r>
      <w:r>
        <w:t>50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_Toc122761320 \h </w:instrText>
      </w:r>
      <w:r>
        <w:fldChar w:fldCharType="separate"/>
      </w:r>
      <w:r>
        <w:t>51</w:t>
      </w:r>
      <w:r>
        <w:fldChar w:fldCharType="end"/>
      </w:r>
    </w:p>
    <w:p>
      <w:pPr>
        <w:pStyle w:val="TOC8"/>
        <w:rPr>
          <w:sz w:val="24"/>
        </w:rPr>
      </w:pPr>
      <w:r>
        <w:rPr>
          <w:snapToGrid w:val="0"/>
        </w:rPr>
        <w:tab/>
        <w:t>Provisions that have not come into operation</w:t>
      </w:r>
      <w:r>
        <w:tab/>
      </w:r>
      <w:r>
        <w:fldChar w:fldCharType="begin"/>
      </w:r>
      <w:r>
        <w:instrText xml:space="preserve"> PAGEREF _Toc122761321 \h </w:instrText>
      </w:r>
      <w:r>
        <w:fldChar w:fldCharType="separate"/>
      </w:r>
      <w:r>
        <w:t>51</w:t>
      </w:r>
      <w:r>
        <w:fldChar w:fldCharType="end"/>
      </w:r>
    </w:p>
    <w:p>
      <w:pPr>
        <w:pStyle w:val="TOC4"/>
      </w:pPr>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459787704"/>
      <w:bookmarkStart w:id="11" w:name="_Toc471195640"/>
      <w:bookmarkStart w:id="12" w:name="_Toc32900151"/>
      <w:bookmarkStart w:id="13" w:name="_Toc32900239"/>
      <w:bookmarkStart w:id="14" w:name="_Toc122761226"/>
      <w:r>
        <w:rPr>
          <w:rStyle w:val="CharSectno"/>
        </w:rPr>
        <w:t>1</w:t>
      </w:r>
      <w:r>
        <w:rPr>
          <w:snapToGrid w:val="0"/>
        </w:rPr>
        <w:t>.</w:t>
      </w:r>
      <w:r>
        <w:rPr>
          <w:snapToGrid w:val="0"/>
        </w:rPr>
        <w:tab/>
        <w:t>Short title</w:t>
      </w:r>
      <w:bookmarkEnd w:id="10"/>
      <w:bookmarkEnd w:id="11"/>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15" w:name="_Toc459787705"/>
      <w:bookmarkStart w:id="16" w:name="_Toc471195641"/>
      <w:bookmarkStart w:id="17" w:name="_Toc32900152"/>
      <w:bookmarkStart w:id="18" w:name="_Toc32900240"/>
      <w:bookmarkStart w:id="19" w:name="_Toc122761227"/>
      <w:r>
        <w:rPr>
          <w:rStyle w:val="CharSectno"/>
        </w:rPr>
        <w:t>2</w:t>
      </w:r>
      <w:r>
        <w:rPr>
          <w:snapToGrid w:val="0"/>
        </w:rPr>
        <w:t>.</w:t>
      </w:r>
      <w:r>
        <w:rPr>
          <w:snapToGrid w:val="0"/>
        </w:rPr>
        <w:tab/>
        <w:t>Commencement</w:t>
      </w:r>
      <w:bookmarkEnd w:id="15"/>
      <w:bookmarkEnd w:id="16"/>
      <w:bookmarkEnd w:id="17"/>
      <w:bookmarkEnd w:id="18"/>
      <w:bookmarkEnd w:id="19"/>
    </w:p>
    <w:p>
      <w:pPr>
        <w:pStyle w:val="Subsection"/>
      </w:pPr>
      <w:r>
        <w:tab/>
      </w:r>
      <w:r>
        <w:tab/>
        <w:t>This Act comes into operation on a day fixed by proclamation</w:t>
      </w:r>
      <w:r>
        <w:rPr>
          <w:vertAlign w:val="superscript"/>
        </w:rPr>
        <w:t> 1</w:t>
      </w:r>
      <w:r>
        <w:t>.</w:t>
      </w:r>
    </w:p>
    <w:p>
      <w:pPr>
        <w:pStyle w:val="Heading5"/>
      </w:pPr>
      <w:bookmarkStart w:id="20" w:name="_Toc459787706"/>
      <w:bookmarkStart w:id="21" w:name="_Toc471195642"/>
      <w:bookmarkStart w:id="22" w:name="_Toc32900153"/>
      <w:bookmarkStart w:id="23" w:name="_Toc32900241"/>
      <w:bookmarkStart w:id="24" w:name="_Toc122761228"/>
      <w:r>
        <w:rPr>
          <w:rStyle w:val="CharSectno"/>
        </w:rPr>
        <w:t>3</w:t>
      </w:r>
      <w:r>
        <w:t>.</w:t>
      </w:r>
      <w:r>
        <w:tab/>
        <w:t>Interpretation</w:t>
      </w:r>
      <w:bookmarkEnd w:id="20"/>
      <w:bookmarkEnd w:id="21"/>
      <w:bookmarkEnd w:id="22"/>
      <w:bookmarkEnd w:id="23"/>
      <w:bookmarkEnd w:id="24"/>
    </w:p>
    <w:p>
      <w:pPr>
        <w:pStyle w:val="Subsection"/>
      </w:pPr>
      <w:r>
        <w:tab/>
      </w:r>
      <w:r>
        <w:tab/>
        <w:t>In this Act, unless the contrary intention appears — </w:t>
      </w:r>
    </w:p>
    <w:p>
      <w:pPr>
        <w:pStyle w:val="Defstart"/>
        <w:spacing w:before="70"/>
      </w:pPr>
      <w:r>
        <w:tab/>
      </w:r>
      <w:r>
        <w:rPr>
          <w:b/>
        </w:rPr>
        <w:t>“</w:t>
      </w:r>
      <w:r>
        <w:rPr>
          <w:rStyle w:val="CharDefText"/>
        </w:rPr>
        <w:t>Account</w:t>
      </w:r>
      <w:r>
        <w:rPr>
          <w:b/>
        </w:rPr>
        <w:t>”</w:t>
      </w:r>
      <w:r>
        <w:t xml:space="preserve"> means the Midland Redevelopment Authority Account referred to in section 57;</w:t>
      </w:r>
    </w:p>
    <w:p>
      <w:pPr>
        <w:pStyle w:val="Defstart"/>
        <w:spacing w:before="70"/>
      </w:pPr>
      <w:r>
        <w:tab/>
      </w:r>
      <w:r>
        <w:rPr>
          <w:b/>
        </w:rPr>
        <w:t>“</w:t>
      </w:r>
      <w:r>
        <w:rPr>
          <w:rStyle w:val="CharDefText"/>
        </w:rPr>
        <w:t>acquire</w:t>
      </w:r>
      <w:r>
        <w:rPr>
          <w:b/>
        </w:rPr>
        <w:t>”</w:t>
      </w:r>
      <w:r>
        <w:t xml:space="preserve"> includes take on lease;</w:t>
      </w:r>
    </w:p>
    <w:p>
      <w:pPr>
        <w:pStyle w:val="Defstart"/>
        <w:spacing w:before="70"/>
      </w:pPr>
      <w:r>
        <w:tab/>
      </w:r>
      <w:r>
        <w:rPr>
          <w:b/>
        </w:rPr>
        <w:t>“</w:t>
      </w:r>
      <w:r>
        <w:rPr>
          <w:rStyle w:val="CharDefText"/>
        </w:rPr>
        <w:t>Authority</w:t>
      </w:r>
      <w:r>
        <w:rPr>
          <w:b/>
        </w:rPr>
        <w:t>”</w:t>
      </w:r>
      <w:r>
        <w:t xml:space="preserve"> means the Midland Redevelopment Authority;</w:t>
      </w:r>
    </w:p>
    <w:p>
      <w:pPr>
        <w:pStyle w:val="Defstart"/>
        <w:spacing w:before="70"/>
      </w:pPr>
      <w:r>
        <w:tab/>
      </w:r>
      <w:r>
        <w:rPr>
          <w:b/>
        </w:rPr>
        <w:t>“</w:t>
      </w:r>
      <w:r>
        <w:rPr>
          <w:rStyle w:val="CharDefText"/>
        </w:rPr>
        <w:t>chairperson</w:t>
      </w:r>
      <w:r>
        <w:rPr>
          <w:b/>
        </w:rPr>
        <w:t>”</w:t>
      </w:r>
      <w:r>
        <w:t xml:space="preserve"> means the chairperson of the Authority;</w:t>
      </w:r>
    </w:p>
    <w:p>
      <w:pPr>
        <w:pStyle w:val="Defstart"/>
        <w:spacing w:before="70"/>
      </w:pPr>
      <w:r>
        <w:tab/>
      </w:r>
      <w:r>
        <w:rPr>
          <w:b/>
        </w:rPr>
        <w:t>“</w:t>
      </w:r>
      <w:r>
        <w:rPr>
          <w:rStyle w:val="CharDefText"/>
        </w:rPr>
        <w:t>committee</w:t>
      </w:r>
      <w:r>
        <w:rPr>
          <w:b/>
        </w:rPr>
        <w:t>”</w:t>
      </w:r>
      <w:r>
        <w:t xml:space="preserve"> means a committee established under clause 7 of Schedule 2;</w:t>
      </w:r>
    </w:p>
    <w:p>
      <w:pPr>
        <w:pStyle w:val="Defstart"/>
        <w:spacing w:before="70"/>
      </w:pPr>
      <w:r>
        <w:tab/>
      </w:r>
      <w:r>
        <w:rPr>
          <w:b/>
        </w:rPr>
        <w:t>“</w:t>
      </w:r>
      <w:r>
        <w:rPr>
          <w:rStyle w:val="CharDefText"/>
        </w:rPr>
        <w:t>development</w:t>
      </w:r>
      <w:r>
        <w:rPr>
          <w:b/>
        </w:rPr>
        <w:t>”</w:t>
      </w:r>
      <w:r>
        <w:t xml:space="preserve"> has the same meaning as it has in the Town Planning Act, but does not include any work, act or activity declared by regulations made under section 67 not to constitute development;</w:t>
      </w:r>
    </w:p>
    <w:p>
      <w:pPr>
        <w:pStyle w:val="Defstart"/>
        <w:spacing w:before="70"/>
      </w:pPr>
      <w:r>
        <w:tab/>
      </w:r>
      <w:r>
        <w:rPr>
          <w:b/>
        </w:rPr>
        <w:t>“</w:t>
      </w:r>
      <w:r>
        <w:rPr>
          <w:rStyle w:val="CharDefText"/>
        </w:rPr>
        <w:t>dispose o</w:t>
      </w:r>
      <w:r>
        <w:rPr>
          <w:rStyle w:val="CharDefText"/>
          <w:spacing w:val="16"/>
        </w:rPr>
        <w:t>f</w:t>
      </w:r>
      <w:r>
        <w:rPr>
          <w:b/>
        </w:rPr>
        <w:t>”</w:t>
      </w:r>
      <w:r>
        <w:t xml:space="preserve"> includes sell, lease, let, grant a licence and grant any easement or right of way;</w:t>
      </w:r>
    </w:p>
    <w:p>
      <w:pPr>
        <w:pStyle w:val="Defstart"/>
        <w:spacing w:before="70"/>
      </w:pPr>
      <w:r>
        <w:tab/>
      </w:r>
      <w:r>
        <w:rPr>
          <w:b/>
        </w:rPr>
        <w:t>“</w:t>
      </w:r>
      <w:r>
        <w:rPr>
          <w:rStyle w:val="CharDefText"/>
        </w:rPr>
        <w:t>EP Act</w:t>
      </w:r>
      <w:r>
        <w:rPr>
          <w:b/>
        </w:rPr>
        <w:t>”</w:t>
      </w:r>
      <w:r>
        <w:t xml:space="preserve"> means the </w:t>
      </w:r>
      <w:r>
        <w:rPr>
          <w:i/>
        </w:rPr>
        <w:t>Environmental Protection Act 1986</w:t>
      </w:r>
      <w:r>
        <w:t>;</w:t>
      </w:r>
    </w:p>
    <w:p>
      <w:pPr>
        <w:pStyle w:val="Defstart"/>
        <w:spacing w:before="70"/>
      </w:pPr>
      <w:r>
        <w:rPr>
          <w:b/>
        </w:rPr>
        <w:tab/>
        <w:t>“</w:t>
      </w:r>
      <w:r>
        <w:rPr>
          <w:rStyle w:val="CharDefText"/>
        </w:rPr>
        <w:t>EPA</w:t>
      </w:r>
      <w:r>
        <w:rPr>
          <w:b/>
        </w:rPr>
        <w:t>”</w:t>
      </w:r>
      <w:r>
        <w:t xml:space="preserve"> means the Environmental Protection Authority continued in existence under the EP Act;</w:t>
      </w:r>
    </w:p>
    <w:p>
      <w:pPr>
        <w:pStyle w:val="Defstart"/>
        <w:spacing w:before="70"/>
      </w:pPr>
      <w:r>
        <w:tab/>
      </w:r>
      <w:r>
        <w:rPr>
          <w:b/>
        </w:rPr>
        <w:t>“</w:t>
      </w:r>
      <w:r>
        <w:rPr>
          <w:rStyle w:val="CharDefText"/>
        </w:rPr>
        <w:t>interest in land</w:t>
      </w:r>
      <w:r>
        <w:rPr>
          <w:b/>
        </w:rPr>
        <w:t>”</w:t>
      </w:r>
      <w:r>
        <w:t xml:space="preserve"> includes an easement, right or power affecting land;</w:t>
      </w:r>
    </w:p>
    <w:p>
      <w:pPr>
        <w:pStyle w:val="Defstart"/>
        <w:spacing w:before="70"/>
      </w:pPr>
      <w:r>
        <w:tab/>
      </w:r>
      <w:r>
        <w:rPr>
          <w:b/>
        </w:rPr>
        <w:t>“</w:t>
      </w:r>
      <w:r>
        <w:rPr>
          <w:rStyle w:val="CharDefText"/>
        </w:rPr>
        <w:t>land</w:t>
      </w:r>
      <w:r>
        <w:rPr>
          <w:b/>
        </w:rPr>
        <w:t>”</w:t>
      </w:r>
      <w:r>
        <w:t xml:space="preserve"> includes a legal or equitable estate or interest in land;</w:t>
      </w:r>
    </w:p>
    <w:p>
      <w:pPr>
        <w:pStyle w:val="Defstart"/>
        <w:spacing w:before="70"/>
      </w:pPr>
      <w:r>
        <w:tab/>
      </w:r>
      <w:r>
        <w:rPr>
          <w:b/>
        </w:rPr>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t xml:space="preserve"> </w:t>
      </w:r>
      <w:r>
        <w:tab/>
      </w:r>
      <w:r>
        <w:rPr>
          <w:b/>
        </w:rPr>
        <w:t>“</w:t>
      </w:r>
      <w:r>
        <w:rPr>
          <w:rStyle w:val="CharDefText"/>
        </w:rPr>
        <w:t>Metropolitan Region Scheme</w:t>
      </w:r>
      <w:r>
        <w:rPr>
          <w:b/>
        </w:rPr>
        <w:t>”</w:t>
      </w:r>
      <w:r>
        <w:t xml:space="preserve"> has the same meaning as it has in the Metropolitan Scheme Act;</w:t>
      </w:r>
    </w:p>
    <w:p>
      <w:pPr>
        <w:pStyle w:val="Defstart"/>
      </w:pPr>
      <w:r>
        <w:tab/>
      </w:r>
      <w:r>
        <w:rPr>
          <w:b/>
        </w:rPr>
        <w:t>“</w:t>
      </w:r>
      <w:r>
        <w:rPr>
          <w:rStyle w:val="CharDefText"/>
        </w:rPr>
        <w:t>Metropolitan Scheme Act</w:t>
      </w:r>
      <w:r>
        <w:rPr>
          <w:b/>
        </w:rPr>
        <w:t>”</w:t>
      </w:r>
      <w:r>
        <w:t xml:space="preserve"> means the </w:t>
      </w:r>
      <w:r>
        <w:rPr>
          <w:i/>
        </w:rPr>
        <w:t>Metropolitan Region Town Planning Scheme Act 1959</w:t>
      </w:r>
      <w:r>
        <w:t>;</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PSM Act</w:t>
      </w:r>
      <w:r>
        <w:rPr>
          <w:b/>
        </w:rPr>
        <w:t>”</w:t>
      </w:r>
      <w:r>
        <w:t xml:space="preserve"> means the </w:t>
      </w:r>
      <w:r>
        <w:rPr>
          <w:i/>
        </w:rPr>
        <w:t>Public Sector Management Act 1994</w:t>
      </w:r>
      <w:r>
        <w:t>;</w:t>
      </w:r>
    </w:p>
    <w:p>
      <w:pPr>
        <w:pStyle w:val="Defstart"/>
      </w:pPr>
      <w:r>
        <w:tab/>
      </w:r>
      <w:r>
        <w:rPr>
          <w:b/>
        </w:rPr>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b/>
        </w:rPr>
        <w:t>“</w:t>
      </w:r>
      <w:r>
        <w:rPr>
          <w:rStyle w:val="CharDefText"/>
        </w:rPr>
        <w:t>redevelopment area</w:t>
      </w:r>
      <w:r>
        <w:rPr>
          <w:b/>
        </w:rPr>
        <w:t>”</w:t>
      </w:r>
      <w:r>
        <w:t xml:space="preserve"> means the area referred to in section 4(1);</w:t>
      </w:r>
    </w:p>
    <w:p>
      <w:pPr>
        <w:pStyle w:val="Defstart"/>
      </w:pPr>
      <w:r>
        <w:tab/>
      </w:r>
      <w:r>
        <w:rPr>
          <w:b/>
        </w:rPr>
        <w:t>“</w:t>
      </w:r>
      <w:r>
        <w:rPr>
          <w:rStyle w:val="CharDefText"/>
        </w:rPr>
        <w:t>redevelopment scheme</w:t>
      </w:r>
      <w:r>
        <w:rPr>
          <w:b/>
        </w:rPr>
        <w:t>”</w:t>
      </w:r>
      <w:r>
        <w:t xml:space="preserve"> means a redevelopment scheme in force under Part 4;</w:t>
      </w:r>
    </w:p>
    <w:p>
      <w:pPr>
        <w:pStyle w:val="Defstart"/>
      </w:pPr>
      <w:r>
        <w:tab/>
      </w:r>
      <w:r>
        <w:rPr>
          <w:b/>
        </w:rPr>
        <w:t>“</w:t>
      </w:r>
      <w:r>
        <w:rPr>
          <w:rStyle w:val="CharDefText"/>
        </w:rPr>
        <w:t>temporary member</w:t>
      </w:r>
      <w:r>
        <w:rPr>
          <w:b/>
        </w:rPr>
        <w:t>”</w:t>
      </w:r>
      <w:r>
        <w:t xml:space="preserve"> means a person appointed under clause 3(1) of Schedule 2;</w:t>
      </w:r>
    </w:p>
    <w:p>
      <w:pPr>
        <w:pStyle w:val="Defstart"/>
      </w:pPr>
      <w:r>
        <w:tab/>
      </w:r>
      <w:r>
        <w:rPr>
          <w:b/>
        </w:rPr>
        <w:t>“</w:t>
      </w:r>
      <w:r>
        <w:rPr>
          <w:rStyle w:val="CharDefText"/>
        </w:rPr>
        <w:t>Town Planning Act</w:t>
      </w:r>
      <w:r>
        <w:rPr>
          <w:b/>
        </w:rPr>
        <w:t>”</w:t>
      </w:r>
      <w:r>
        <w:t xml:space="preserve"> means the </w:t>
      </w:r>
      <w:r>
        <w:rPr>
          <w:i/>
        </w:rPr>
        <w:t>Town Planning and Development Act 1928</w:t>
      </w:r>
      <w:r>
        <w:t>.</w:t>
      </w:r>
    </w:p>
    <w:p>
      <w:pPr>
        <w:pStyle w:val="Heading5"/>
      </w:pPr>
      <w:bookmarkStart w:id="25" w:name="_Toc459787707"/>
      <w:bookmarkStart w:id="26" w:name="_Toc471195643"/>
      <w:bookmarkStart w:id="27" w:name="_Toc32900154"/>
      <w:bookmarkStart w:id="28" w:name="_Toc32900242"/>
      <w:bookmarkStart w:id="29" w:name="_Toc122761229"/>
      <w:r>
        <w:rPr>
          <w:rStyle w:val="CharSectno"/>
        </w:rPr>
        <w:t>4</w:t>
      </w:r>
      <w:r>
        <w:t>.</w:t>
      </w:r>
      <w:r>
        <w:tab/>
        <w:t>Redevelopment area defined</w:t>
      </w:r>
      <w:bookmarkEnd w:id="25"/>
      <w:bookmarkEnd w:id="26"/>
      <w:bookmarkEnd w:id="27"/>
      <w:bookmarkEnd w:id="28"/>
      <w:bookmarkEnd w:id="29"/>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30" w:name="_Toc459787708"/>
      <w:bookmarkStart w:id="31" w:name="_Toc471195644"/>
      <w:bookmarkStart w:id="32" w:name="_Toc32900155"/>
      <w:bookmarkStart w:id="33" w:name="_Toc32900243"/>
      <w:bookmarkStart w:id="34" w:name="_Toc122761230"/>
      <w:r>
        <w:rPr>
          <w:rStyle w:val="CharSectno"/>
        </w:rPr>
        <w:t>5</w:t>
      </w:r>
      <w:r>
        <w:t>.</w:t>
      </w:r>
      <w:r>
        <w:tab/>
        <w:t>Transitional provisions where area amended</w:t>
      </w:r>
      <w:bookmarkEnd w:id="30"/>
      <w:bookmarkEnd w:id="31"/>
      <w:bookmarkEnd w:id="32"/>
      <w:bookmarkEnd w:id="33"/>
      <w:bookmarkEnd w:id="34"/>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town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Heading2"/>
      </w:pPr>
      <w:bookmarkStart w:id="35" w:name="_Toc91396607"/>
      <w:bookmarkStart w:id="36" w:name="_Toc92951452"/>
      <w:bookmarkStart w:id="37" w:name="_Toc115588389"/>
      <w:bookmarkStart w:id="38" w:name="_Toc119118495"/>
      <w:bookmarkStart w:id="39" w:name="_Toc119118830"/>
      <w:bookmarkStart w:id="40" w:name="_Toc119122881"/>
      <w:bookmarkStart w:id="41" w:name="_Toc119224609"/>
      <w:bookmarkStart w:id="42" w:name="_Toc119293837"/>
      <w:bookmarkStart w:id="43" w:name="_Toc122761231"/>
      <w:r>
        <w:rPr>
          <w:rStyle w:val="CharPartNo"/>
        </w:rPr>
        <w:t>Part 2</w:t>
      </w:r>
      <w:r>
        <w:t xml:space="preserve"> — </w:t>
      </w:r>
      <w:r>
        <w:rPr>
          <w:rStyle w:val="CharPartText"/>
        </w:rPr>
        <w:t>Midland Redevelopment Authority</w:t>
      </w:r>
      <w:bookmarkEnd w:id="35"/>
      <w:bookmarkEnd w:id="36"/>
      <w:bookmarkEnd w:id="37"/>
      <w:bookmarkEnd w:id="38"/>
      <w:bookmarkEnd w:id="39"/>
      <w:bookmarkEnd w:id="40"/>
      <w:bookmarkEnd w:id="41"/>
      <w:bookmarkEnd w:id="42"/>
      <w:bookmarkEnd w:id="43"/>
    </w:p>
    <w:p>
      <w:pPr>
        <w:pStyle w:val="Heading3"/>
      </w:pPr>
      <w:bookmarkStart w:id="44" w:name="_Toc91396608"/>
      <w:bookmarkStart w:id="45" w:name="_Toc92951453"/>
      <w:bookmarkStart w:id="46" w:name="_Toc115588390"/>
      <w:bookmarkStart w:id="47" w:name="_Toc119118496"/>
      <w:bookmarkStart w:id="48" w:name="_Toc119118831"/>
      <w:bookmarkStart w:id="49" w:name="_Toc119122882"/>
      <w:bookmarkStart w:id="50" w:name="_Toc119224610"/>
      <w:bookmarkStart w:id="51" w:name="_Toc119293838"/>
      <w:bookmarkStart w:id="52" w:name="_Toc122761232"/>
      <w:r>
        <w:rPr>
          <w:rStyle w:val="CharDivNo"/>
        </w:rPr>
        <w:t>Division 1</w:t>
      </w:r>
      <w:r>
        <w:t xml:space="preserve"> — </w:t>
      </w:r>
      <w:r>
        <w:rPr>
          <w:rStyle w:val="CharDivText"/>
        </w:rPr>
        <w:t>Establishment of Authority</w:t>
      </w:r>
      <w:bookmarkEnd w:id="44"/>
      <w:bookmarkEnd w:id="45"/>
      <w:bookmarkEnd w:id="46"/>
      <w:bookmarkEnd w:id="47"/>
      <w:bookmarkEnd w:id="48"/>
      <w:bookmarkEnd w:id="49"/>
      <w:bookmarkEnd w:id="50"/>
      <w:bookmarkEnd w:id="51"/>
      <w:bookmarkEnd w:id="52"/>
    </w:p>
    <w:p>
      <w:pPr>
        <w:pStyle w:val="Heading5"/>
      </w:pPr>
      <w:bookmarkStart w:id="53" w:name="_Toc459787709"/>
      <w:bookmarkStart w:id="54" w:name="_Toc471195645"/>
      <w:bookmarkStart w:id="55" w:name="_Toc32900156"/>
      <w:bookmarkStart w:id="56" w:name="_Toc32900244"/>
      <w:bookmarkStart w:id="57" w:name="_Toc122761233"/>
      <w:r>
        <w:rPr>
          <w:rStyle w:val="CharSectno"/>
        </w:rPr>
        <w:t>6</w:t>
      </w:r>
      <w:r>
        <w:t>.</w:t>
      </w:r>
      <w:r>
        <w:tab/>
        <w:t>Authority established</w:t>
      </w:r>
      <w:bookmarkEnd w:id="53"/>
      <w:bookmarkEnd w:id="54"/>
      <w:bookmarkEnd w:id="55"/>
      <w:bookmarkEnd w:id="56"/>
      <w:bookmarkEnd w:id="57"/>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58" w:name="_Toc459787710"/>
      <w:bookmarkStart w:id="59" w:name="_Toc471195646"/>
      <w:bookmarkStart w:id="60" w:name="_Toc32900157"/>
      <w:bookmarkStart w:id="61" w:name="_Toc32900245"/>
      <w:bookmarkStart w:id="62" w:name="_Toc122761234"/>
      <w:r>
        <w:rPr>
          <w:rStyle w:val="CharSectno"/>
        </w:rPr>
        <w:t>7</w:t>
      </w:r>
      <w:r>
        <w:t>.</w:t>
      </w:r>
      <w:r>
        <w:tab/>
        <w:t>Membership of Authority</w:t>
      </w:r>
      <w:bookmarkEnd w:id="58"/>
      <w:bookmarkEnd w:id="59"/>
      <w:bookmarkEnd w:id="60"/>
      <w:bookmarkEnd w:id="61"/>
      <w:bookmarkEnd w:id="62"/>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b/>
        </w:rPr>
        <w:t>“</w:t>
      </w:r>
      <w:r>
        <w:rPr>
          <w:rStyle w:val="CharDefText"/>
        </w:rPr>
        <w:t>a relevant qualification</w:t>
      </w:r>
      <w:r>
        <w:rPr>
          <w:b/>
        </w:rPr>
        <w:t>”</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63" w:name="_Toc459787711"/>
      <w:bookmarkStart w:id="64" w:name="_Toc471195647"/>
      <w:bookmarkStart w:id="65" w:name="_Toc32900158"/>
      <w:bookmarkStart w:id="66" w:name="_Toc32900246"/>
      <w:bookmarkStart w:id="67" w:name="_Toc122761235"/>
      <w:r>
        <w:rPr>
          <w:rStyle w:val="CharSectno"/>
        </w:rPr>
        <w:t>8</w:t>
      </w:r>
      <w:r>
        <w:t>.</w:t>
      </w:r>
      <w:r>
        <w:tab/>
        <w:t>Chairperson and deputy chairperson</w:t>
      </w:r>
      <w:bookmarkEnd w:id="63"/>
      <w:bookmarkEnd w:id="64"/>
      <w:bookmarkEnd w:id="65"/>
      <w:bookmarkEnd w:id="66"/>
      <w:bookmarkEnd w:id="67"/>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68" w:name="_Toc459787712"/>
      <w:bookmarkStart w:id="69" w:name="_Toc471195648"/>
      <w:bookmarkStart w:id="70" w:name="_Toc32900159"/>
      <w:bookmarkStart w:id="71" w:name="_Toc32900247"/>
      <w:bookmarkStart w:id="72" w:name="_Toc122761236"/>
      <w:r>
        <w:rPr>
          <w:rStyle w:val="CharSectno"/>
        </w:rPr>
        <w:t>9</w:t>
      </w:r>
      <w:r>
        <w:t>.</w:t>
      </w:r>
      <w:r>
        <w:tab/>
        <w:t>Constitution and proceedings</w:t>
      </w:r>
      <w:bookmarkEnd w:id="68"/>
      <w:bookmarkEnd w:id="69"/>
      <w:bookmarkEnd w:id="70"/>
      <w:bookmarkEnd w:id="71"/>
      <w:bookmarkEnd w:id="72"/>
    </w:p>
    <w:p>
      <w:pPr>
        <w:pStyle w:val="Subsection"/>
      </w:pPr>
      <w:r>
        <w:tab/>
      </w:r>
      <w:r>
        <w:tab/>
        <w:t>The provisions of Schedule 2 have effect with respect to the constitution and proceedings of the Authority.</w:t>
      </w:r>
    </w:p>
    <w:p>
      <w:pPr>
        <w:pStyle w:val="Heading5"/>
      </w:pPr>
      <w:bookmarkStart w:id="73" w:name="_Toc459787713"/>
      <w:bookmarkStart w:id="74" w:name="_Toc471195649"/>
      <w:bookmarkStart w:id="75" w:name="_Toc32900160"/>
      <w:bookmarkStart w:id="76" w:name="_Toc32900248"/>
      <w:bookmarkStart w:id="77" w:name="_Toc122761237"/>
      <w:r>
        <w:rPr>
          <w:rStyle w:val="CharSectno"/>
        </w:rPr>
        <w:t>10</w:t>
      </w:r>
      <w:r>
        <w:t>.</w:t>
      </w:r>
      <w:r>
        <w:tab/>
        <w:t>Remuneration and expenses of members</w:t>
      </w:r>
      <w:bookmarkEnd w:id="73"/>
      <w:bookmarkEnd w:id="74"/>
      <w:bookmarkEnd w:id="75"/>
      <w:bookmarkEnd w:id="76"/>
      <w:bookmarkEnd w:id="77"/>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78" w:name="_Toc459787714"/>
      <w:bookmarkStart w:id="79" w:name="_Toc471195650"/>
      <w:bookmarkStart w:id="80" w:name="_Toc32900161"/>
      <w:bookmarkStart w:id="81" w:name="_Toc32900249"/>
      <w:bookmarkStart w:id="82" w:name="_Toc122761238"/>
      <w:r>
        <w:rPr>
          <w:rStyle w:val="CharSectno"/>
        </w:rPr>
        <w:t>11</w:t>
      </w:r>
      <w:r>
        <w:t>.</w:t>
      </w:r>
      <w:r>
        <w:tab/>
        <w:t>Protection of members and officers</w:t>
      </w:r>
      <w:bookmarkEnd w:id="78"/>
      <w:bookmarkEnd w:id="79"/>
      <w:bookmarkEnd w:id="80"/>
      <w:bookmarkEnd w:id="81"/>
      <w:bookmarkEnd w:id="82"/>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83" w:name="_Toc459787715"/>
      <w:bookmarkStart w:id="84" w:name="_Toc471195651"/>
      <w:bookmarkStart w:id="85" w:name="_Toc32900162"/>
      <w:bookmarkStart w:id="86" w:name="_Toc32900250"/>
      <w:bookmarkStart w:id="87" w:name="_Toc122761239"/>
      <w:r>
        <w:rPr>
          <w:rStyle w:val="CharSectno"/>
        </w:rPr>
        <w:t>12</w:t>
      </w:r>
      <w:r>
        <w:t>.</w:t>
      </w:r>
      <w:r>
        <w:tab/>
        <w:t>Particular functions of members</w:t>
      </w:r>
      <w:bookmarkEnd w:id="83"/>
      <w:bookmarkEnd w:id="84"/>
      <w:bookmarkEnd w:id="85"/>
      <w:bookmarkEnd w:id="86"/>
      <w:bookmarkEnd w:id="87"/>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88" w:name="_Toc91396616"/>
      <w:bookmarkStart w:id="89" w:name="_Toc92951461"/>
      <w:bookmarkStart w:id="90" w:name="_Toc115588398"/>
      <w:bookmarkStart w:id="91" w:name="_Toc119118504"/>
      <w:bookmarkStart w:id="92" w:name="_Toc119118839"/>
      <w:bookmarkStart w:id="93" w:name="_Toc119122890"/>
      <w:bookmarkStart w:id="94" w:name="_Toc119224618"/>
      <w:bookmarkStart w:id="95" w:name="_Toc119293846"/>
      <w:bookmarkStart w:id="96" w:name="_Toc122761240"/>
      <w:r>
        <w:rPr>
          <w:rStyle w:val="CharDivNo"/>
        </w:rPr>
        <w:t>Division 2</w:t>
      </w:r>
      <w:r>
        <w:t xml:space="preserve"> — </w:t>
      </w:r>
      <w:r>
        <w:rPr>
          <w:rStyle w:val="CharDivText"/>
        </w:rPr>
        <w:t>Staff</w:t>
      </w:r>
      <w:bookmarkEnd w:id="88"/>
      <w:bookmarkEnd w:id="89"/>
      <w:bookmarkEnd w:id="90"/>
      <w:bookmarkEnd w:id="91"/>
      <w:bookmarkEnd w:id="92"/>
      <w:bookmarkEnd w:id="93"/>
      <w:bookmarkEnd w:id="94"/>
      <w:bookmarkEnd w:id="95"/>
      <w:bookmarkEnd w:id="96"/>
    </w:p>
    <w:p>
      <w:pPr>
        <w:pStyle w:val="Heading5"/>
      </w:pPr>
      <w:bookmarkStart w:id="97" w:name="_Toc459787716"/>
      <w:bookmarkStart w:id="98" w:name="_Toc471195652"/>
      <w:bookmarkStart w:id="99" w:name="_Toc32900163"/>
      <w:bookmarkStart w:id="100" w:name="_Toc32900251"/>
      <w:bookmarkStart w:id="101" w:name="_Toc122761241"/>
      <w:r>
        <w:rPr>
          <w:rStyle w:val="CharSectno"/>
        </w:rPr>
        <w:t>13</w:t>
      </w:r>
      <w:r>
        <w:t>.</w:t>
      </w:r>
      <w:r>
        <w:tab/>
        <w:t>Chief executive officer</w:t>
      </w:r>
      <w:bookmarkEnd w:id="97"/>
      <w:bookmarkEnd w:id="98"/>
      <w:bookmarkEnd w:id="99"/>
      <w:bookmarkEnd w:id="100"/>
      <w:bookmarkEnd w:id="101"/>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02" w:name="_Toc459787717"/>
      <w:bookmarkStart w:id="103" w:name="_Toc471195653"/>
      <w:bookmarkStart w:id="104" w:name="_Toc32900164"/>
      <w:bookmarkStart w:id="105" w:name="_Toc32900252"/>
      <w:bookmarkStart w:id="106" w:name="_Toc122761242"/>
      <w:r>
        <w:rPr>
          <w:rStyle w:val="CharSectno"/>
        </w:rPr>
        <w:t>14</w:t>
      </w:r>
      <w:r>
        <w:t>.</w:t>
      </w:r>
      <w:r>
        <w:tab/>
        <w:t>Staff and facilities</w:t>
      </w:r>
      <w:bookmarkEnd w:id="102"/>
      <w:bookmarkEnd w:id="103"/>
      <w:bookmarkEnd w:id="104"/>
      <w:bookmarkEnd w:id="105"/>
      <w:bookmarkEnd w:id="106"/>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07" w:name="_Toc459787718"/>
      <w:bookmarkStart w:id="108" w:name="_Toc471195654"/>
      <w:bookmarkStart w:id="109" w:name="_Toc32900165"/>
      <w:bookmarkStart w:id="110" w:name="_Toc32900253"/>
      <w:bookmarkStart w:id="111" w:name="_Toc122761243"/>
      <w:r>
        <w:rPr>
          <w:rStyle w:val="CharSectno"/>
        </w:rPr>
        <w:t>15</w:t>
      </w:r>
      <w:r>
        <w:t>.</w:t>
      </w:r>
      <w:r>
        <w:tab/>
        <w:t>Consultants, etc.</w:t>
      </w:r>
      <w:bookmarkEnd w:id="107"/>
      <w:bookmarkEnd w:id="108"/>
      <w:bookmarkEnd w:id="109"/>
      <w:bookmarkEnd w:id="110"/>
      <w:bookmarkEnd w:id="111"/>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12" w:name="_Toc459787719"/>
      <w:bookmarkStart w:id="113" w:name="_Toc471195655"/>
      <w:bookmarkStart w:id="114" w:name="_Toc32900166"/>
      <w:bookmarkStart w:id="115" w:name="_Toc32900254"/>
      <w:bookmarkStart w:id="116" w:name="_Toc122761244"/>
      <w:r>
        <w:rPr>
          <w:rStyle w:val="CharSectno"/>
        </w:rPr>
        <w:t>16</w:t>
      </w:r>
      <w:r>
        <w:t>.</w:t>
      </w:r>
      <w:r>
        <w:tab/>
        <w:t>Senior Executive Service</w:t>
      </w:r>
      <w:bookmarkEnd w:id="112"/>
      <w:bookmarkEnd w:id="113"/>
      <w:bookmarkEnd w:id="114"/>
      <w:bookmarkEnd w:id="115"/>
      <w:bookmarkEnd w:id="116"/>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17" w:name="_Toc91396621"/>
      <w:bookmarkStart w:id="118" w:name="_Toc92951466"/>
      <w:bookmarkStart w:id="119" w:name="_Toc115588403"/>
      <w:bookmarkStart w:id="120" w:name="_Toc119118509"/>
      <w:bookmarkStart w:id="121" w:name="_Toc119118844"/>
      <w:bookmarkStart w:id="122" w:name="_Toc119122895"/>
      <w:bookmarkStart w:id="123" w:name="_Toc119224623"/>
      <w:bookmarkStart w:id="124" w:name="_Toc119293851"/>
      <w:bookmarkStart w:id="125" w:name="_Toc122761245"/>
      <w:r>
        <w:rPr>
          <w:rStyle w:val="CharPartNo"/>
        </w:rPr>
        <w:t>Part 3</w:t>
      </w:r>
      <w:r>
        <w:rPr>
          <w:rStyle w:val="CharDivNo"/>
        </w:rPr>
        <w:t xml:space="preserve"> </w:t>
      </w:r>
      <w:r>
        <w:t>—</w:t>
      </w:r>
      <w:r>
        <w:rPr>
          <w:rStyle w:val="CharDivText"/>
        </w:rPr>
        <w:t xml:space="preserve"> </w:t>
      </w:r>
      <w:r>
        <w:rPr>
          <w:rStyle w:val="CharPartText"/>
        </w:rPr>
        <w:t>Functions and powers</w:t>
      </w:r>
      <w:bookmarkEnd w:id="117"/>
      <w:bookmarkEnd w:id="118"/>
      <w:bookmarkEnd w:id="119"/>
      <w:bookmarkEnd w:id="120"/>
      <w:bookmarkEnd w:id="121"/>
      <w:bookmarkEnd w:id="122"/>
      <w:bookmarkEnd w:id="123"/>
      <w:bookmarkEnd w:id="124"/>
      <w:bookmarkEnd w:id="125"/>
    </w:p>
    <w:p>
      <w:pPr>
        <w:pStyle w:val="Heading5"/>
      </w:pPr>
      <w:bookmarkStart w:id="126" w:name="_Toc459787720"/>
      <w:bookmarkStart w:id="127" w:name="_Toc471195656"/>
      <w:bookmarkStart w:id="128" w:name="_Toc32900167"/>
      <w:bookmarkStart w:id="129" w:name="_Toc32900255"/>
      <w:bookmarkStart w:id="130" w:name="_Toc122761246"/>
      <w:r>
        <w:rPr>
          <w:rStyle w:val="CharSectno"/>
        </w:rPr>
        <w:t>17</w:t>
      </w:r>
      <w:r>
        <w:t>.</w:t>
      </w:r>
      <w:r>
        <w:tab/>
        <w:t>Compliance with written laws</w:t>
      </w:r>
      <w:bookmarkEnd w:id="126"/>
      <w:bookmarkEnd w:id="127"/>
      <w:bookmarkEnd w:id="128"/>
      <w:bookmarkEnd w:id="129"/>
      <w:bookmarkEnd w:id="130"/>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31" w:name="_Toc459787721"/>
      <w:bookmarkStart w:id="132" w:name="_Toc471195657"/>
      <w:bookmarkStart w:id="133" w:name="_Toc32900168"/>
      <w:bookmarkStart w:id="134" w:name="_Toc32900256"/>
      <w:bookmarkStart w:id="135" w:name="_Toc122761247"/>
      <w:r>
        <w:rPr>
          <w:rStyle w:val="CharSectno"/>
        </w:rPr>
        <w:t>18</w:t>
      </w:r>
      <w:r>
        <w:t>.</w:t>
      </w:r>
      <w:r>
        <w:tab/>
        <w:t>Authority exempt from rates, taxes, etc.</w:t>
      </w:r>
      <w:bookmarkEnd w:id="131"/>
      <w:bookmarkEnd w:id="132"/>
      <w:bookmarkEnd w:id="133"/>
      <w:bookmarkEnd w:id="134"/>
      <w:bookmarkEnd w:id="135"/>
    </w:p>
    <w:p>
      <w:pPr>
        <w:pStyle w:val="Subsection"/>
      </w:pPr>
      <w:r>
        <w:tab/>
        <w:t>(1)</w:t>
      </w:r>
      <w:r>
        <w:tab/>
        <w:t>Subject to subsection (2), the Authority is not liable to pay any local government rate or charge, land tax, metropolitan region improvement tax, water rate, pay</w:t>
      </w:r>
      <w:r>
        <w:noBreakHyphen/>
        <w:t>roll tax, stamp duty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Heading5"/>
      </w:pPr>
      <w:bookmarkStart w:id="136" w:name="_Toc459787722"/>
      <w:bookmarkStart w:id="137" w:name="_Toc471195658"/>
      <w:bookmarkStart w:id="138" w:name="_Toc32900169"/>
      <w:bookmarkStart w:id="139" w:name="_Toc32900257"/>
      <w:bookmarkStart w:id="140" w:name="_Toc122761248"/>
      <w:r>
        <w:rPr>
          <w:rStyle w:val="CharSectno"/>
        </w:rPr>
        <w:t>19</w:t>
      </w:r>
      <w:r>
        <w:t>.</w:t>
      </w:r>
      <w:r>
        <w:tab/>
        <w:t>Functions</w:t>
      </w:r>
      <w:bookmarkEnd w:id="136"/>
      <w:bookmarkEnd w:id="137"/>
      <w:bookmarkEnd w:id="138"/>
      <w:bookmarkEnd w:id="139"/>
      <w:bookmarkEnd w:id="140"/>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41" w:name="_Toc459787723"/>
      <w:bookmarkStart w:id="142" w:name="_Toc471195659"/>
      <w:bookmarkStart w:id="143" w:name="_Toc32900170"/>
      <w:bookmarkStart w:id="144" w:name="_Toc32900258"/>
      <w:bookmarkStart w:id="145" w:name="_Toc122761249"/>
      <w:r>
        <w:rPr>
          <w:rStyle w:val="CharSectno"/>
        </w:rPr>
        <w:t>20</w:t>
      </w:r>
      <w:r>
        <w:t>.</w:t>
      </w:r>
      <w:r>
        <w:tab/>
        <w:t>Powers</w:t>
      </w:r>
      <w:bookmarkEnd w:id="141"/>
      <w:bookmarkEnd w:id="142"/>
      <w:bookmarkEnd w:id="143"/>
      <w:bookmarkEnd w:id="144"/>
      <w:bookmarkEnd w:id="145"/>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In exercising any power under this section the Authority is not required to comply with section 20 of the Town Planning Act but —</w:t>
      </w:r>
    </w:p>
    <w:p>
      <w:pPr>
        <w:pStyle w:val="Indenta"/>
      </w:pPr>
      <w:r>
        <w:tab/>
        <w:t>(a)</w:t>
      </w:r>
      <w:r>
        <w:tab/>
        <w:t>anything that would otherwise require the approval of the Western Australian Planning Commission under that section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if this section applies, section 21 of the Town Planning Act is to be read as if references to the Commission were references to the Minister.</w:t>
      </w:r>
    </w:p>
    <w:p>
      <w:pPr>
        <w:pStyle w:val="Subsection"/>
      </w:pPr>
      <w:r>
        <w:tab/>
        <w:t>(8)</w:t>
      </w:r>
      <w:r>
        <w:tab/>
        <w:t>In subsection (2)(c) —</w:t>
      </w:r>
    </w:p>
    <w:p>
      <w:pPr>
        <w:pStyle w:val="Defstart"/>
      </w:pPr>
      <w:r>
        <w:tab/>
      </w:r>
      <w:r>
        <w:rPr>
          <w:b/>
        </w:rPr>
        <w:t>“</w:t>
      </w:r>
      <w:r>
        <w:rPr>
          <w:rStyle w:val="CharDefText"/>
        </w:rPr>
        <w:t>business arrangement</w:t>
      </w:r>
      <w:r>
        <w:rPr>
          <w:b/>
        </w:rPr>
        <w:t>”</w:t>
      </w:r>
      <w:r>
        <w:t xml:space="preserve"> means a proprietary limited company, partnership, trust, joint venture or arrangement for sharing profits;</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doing of any of those things.</w:t>
      </w:r>
    </w:p>
    <w:p>
      <w:pPr>
        <w:pStyle w:val="Heading5"/>
      </w:pPr>
      <w:bookmarkStart w:id="146" w:name="_Toc459787724"/>
      <w:bookmarkStart w:id="147" w:name="_Toc471195660"/>
      <w:bookmarkStart w:id="148" w:name="_Toc32900171"/>
      <w:bookmarkStart w:id="149" w:name="_Toc32900259"/>
      <w:bookmarkStart w:id="150" w:name="_Toc122761250"/>
      <w:r>
        <w:rPr>
          <w:rStyle w:val="CharSectno"/>
        </w:rPr>
        <w:t>21</w:t>
      </w:r>
      <w:r>
        <w:t>.</w:t>
      </w:r>
      <w:r>
        <w:tab/>
        <w:t>Further restrictions on exercise of power</w:t>
      </w:r>
      <w:bookmarkEnd w:id="146"/>
      <w:bookmarkEnd w:id="147"/>
      <w:bookmarkEnd w:id="148"/>
      <w:bookmarkEnd w:id="149"/>
      <w:bookmarkEnd w:id="150"/>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section 66 of the </w:t>
      </w:r>
      <w:r>
        <w:rPr>
          <w:i/>
        </w:rPr>
        <w:t xml:space="preserve">Financial Administration and Audit Act 1985 </w:t>
      </w:r>
      <w:r>
        <w:t>is to include a summary of any approval referred to in subsection (2).</w:t>
      </w:r>
    </w:p>
    <w:p>
      <w:pPr>
        <w:pStyle w:val="Heading5"/>
      </w:pPr>
      <w:bookmarkStart w:id="151" w:name="_Toc459787725"/>
      <w:bookmarkStart w:id="152" w:name="_Toc471195661"/>
      <w:bookmarkStart w:id="153" w:name="_Toc32900172"/>
      <w:bookmarkStart w:id="154" w:name="_Toc32900260"/>
      <w:bookmarkStart w:id="155" w:name="_Toc122761251"/>
      <w:r>
        <w:rPr>
          <w:rStyle w:val="CharSectno"/>
        </w:rPr>
        <w:t>22</w:t>
      </w:r>
      <w:r>
        <w:t>.</w:t>
      </w:r>
      <w:r>
        <w:tab/>
        <w:t>Conditional disposal of land</w:t>
      </w:r>
      <w:bookmarkEnd w:id="151"/>
      <w:bookmarkEnd w:id="152"/>
      <w:bookmarkEnd w:id="153"/>
      <w:bookmarkEnd w:id="154"/>
      <w:bookmarkEnd w:id="155"/>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b/>
        </w:rPr>
        <w:t>“</w:t>
      </w:r>
      <w:r>
        <w:rPr>
          <w:rStyle w:val="CharDefText"/>
        </w:rPr>
        <w:t>Registrar</w:t>
      </w:r>
      <w:r>
        <w:rPr>
          <w:b/>
        </w:rPr>
        <w:t>”</w:t>
      </w:r>
      <w:r>
        <w:t xml:space="preserve"> means Registrar of Titles.</w:t>
      </w:r>
    </w:p>
    <w:p>
      <w:pPr>
        <w:pStyle w:val="Heading5"/>
      </w:pPr>
      <w:bookmarkStart w:id="156" w:name="_Toc459787726"/>
      <w:bookmarkStart w:id="157" w:name="_Toc471195662"/>
      <w:bookmarkStart w:id="158" w:name="_Toc32900173"/>
      <w:bookmarkStart w:id="159" w:name="_Toc32900261"/>
      <w:bookmarkStart w:id="160" w:name="_Toc122761252"/>
      <w:r>
        <w:rPr>
          <w:rStyle w:val="CharSectno"/>
        </w:rPr>
        <w:t>23</w:t>
      </w:r>
      <w:r>
        <w:t>.</w:t>
      </w:r>
      <w:r>
        <w:tab/>
        <w:t>Compulsory taking of land</w:t>
      </w:r>
      <w:bookmarkEnd w:id="156"/>
      <w:bookmarkEnd w:id="157"/>
      <w:bookmarkEnd w:id="158"/>
      <w:bookmarkEnd w:id="159"/>
      <w:bookmarkEnd w:id="160"/>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b/>
        </w:rPr>
        <w:t>“</w:t>
      </w:r>
      <w:r>
        <w:rPr>
          <w:rStyle w:val="CharDefText"/>
        </w:rPr>
        <w:t>land</w:t>
      </w:r>
      <w:r>
        <w:rPr>
          <w:b/>
        </w:rPr>
        <w:t>”</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161" w:name="_Toc459787727"/>
      <w:bookmarkStart w:id="162" w:name="_Toc471195663"/>
      <w:bookmarkStart w:id="163" w:name="_Toc32900174"/>
      <w:bookmarkStart w:id="164" w:name="_Toc32900262"/>
      <w:bookmarkStart w:id="165" w:name="_Toc122761253"/>
      <w:r>
        <w:rPr>
          <w:rStyle w:val="CharSectno"/>
        </w:rPr>
        <w:t>24</w:t>
      </w:r>
      <w:r>
        <w:t>.</w:t>
      </w:r>
      <w:r>
        <w:tab/>
        <w:t>Power of Governor to direct transfer to Authority</w:t>
      </w:r>
      <w:bookmarkEnd w:id="161"/>
      <w:bookmarkEnd w:id="162"/>
      <w:bookmarkEnd w:id="163"/>
      <w:bookmarkEnd w:id="164"/>
      <w:bookmarkEnd w:id="165"/>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166" w:name="_Toc459787728"/>
      <w:bookmarkStart w:id="167" w:name="_Toc471195664"/>
      <w:bookmarkStart w:id="168" w:name="_Toc32900175"/>
      <w:bookmarkStart w:id="169" w:name="_Toc32900263"/>
      <w:bookmarkStart w:id="170" w:name="_Toc122761254"/>
      <w:r>
        <w:rPr>
          <w:rStyle w:val="CharSectno"/>
        </w:rPr>
        <w:t>25</w:t>
      </w:r>
      <w:r>
        <w:t>.</w:t>
      </w:r>
      <w:r>
        <w:tab/>
        <w:t>Temporary closure of streets</w:t>
      </w:r>
      <w:bookmarkEnd w:id="166"/>
      <w:bookmarkEnd w:id="167"/>
      <w:bookmarkEnd w:id="168"/>
      <w:bookmarkEnd w:id="169"/>
      <w:bookmarkEnd w:id="170"/>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r>
        <w:rPr>
          <w:b/>
        </w:rPr>
        <w:t>“</w:t>
      </w:r>
      <w:r>
        <w:rPr>
          <w:rStyle w:val="CharDefText"/>
        </w:rPr>
        <w:t>street</w:t>
      </w:r>
      <w:r>
        <w:rPr>
          <w:b/>
        </w:rPr>
        <w:t>”</w:t>
      </w:r>
      <w:r>
        <w:t xml:space="preserve"> means a thoroughfare as defined in the </w:t>
      </w:r>
      <w:r>
        <w:rPr>
          <w:i/>
        </w:rPr>
        <w:t>Local Government Act 1995</w:t>
      </w:r>
      <w:r>
        <w:t>.</w:t>
      </w:r>
    </w:p>
    <w:p>
      <w:pPr>
        <w:pStyle w:val="Heading5"/>
      </w:pPr>
      <w:bookmarkStart w:id="171" w:name="_Toc459787729"/>
      <w:bookmarkStart w:id="172" w:name="_Toc471195665"/>
      <w:bookmarkStart w:id="173" w:name="_Toc32900176"/>
      <w:bookmarkStart w:id="174" w:name="_Toc32900264"/>
      <w:bookmarkStart w:id="175" w:name="_Toc122761255"/>
      <w:r>
        <w:rPr>
          <w:rStyle w:val="CharSectno"/>
        </w:rPr>
        <w:t>26</w:t>
      </w:r>
      <w:r>
        <w:t>.</w:t>
      </w:r>
      <w:r>
        <w:tab/>
        <w:t>Permanent closure of streets</w:t>
      </w:r>
      <w:bookmarkEnd w:id="171"/>
      <w:bookmarkEnd w:id="172"/>
      <w:bookmarkEnd w:id="173"/>
      <w:bookmarkEnd w:id="174"/>
      <w:bookmarkEnd w:id="175"/>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176" w:name="_Toc459787730"/>
      <w:bookmarkStart w:id="177" w:name="_Toc471195666"/>
      <w:bookmarkStart w:id="178" w:name="_Toc32900177"/>
      <w:bookmarkStart w:id="179" w:name="_Toc32900265"/>
      <w:bookmarkStart w:id="180" w:name="_Toc122761256"/>
      <w:r>
        <w:rPr>
          <w:rStyle w:val="CharSectno"/>
        </w:rPr>
        <w:t>27</w:t>
      </w:r>
      <w:r>
        <w:t>.</w:t>
      </w:r>
      <w:r>
        <w:tab/>
        <w:t>Delegation</w:t>
      </w:r>
      <w:bookmarkEnd w:id="176"/>
      <w:bookmarkEnd w:id="177"/>
      <w:bookmarkEnd w:id="178"/>
      <w:bookmarkEnd w:id="179"/>
      <w:bookmarkEnd w:id="180"/>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b/>
        </w:rPr>
        <w:t>“</w:t>
      </w:r>
      <w:r>
        <w:rPr>
          <w:rStyle w:val="CharDefText"/>
        </w:rPr>
        <w:t>eligible person</w:t>
      </w:r>
      <w:r>
        <w:rPr>
          <w:b/>
        </w:rPr>
        <w:t>”</w:t>
      </w:r>
      <w:r>
        <w:t xml:space="preserve"> means —</w:t>
      </w:r>
    </w:p>
    <w:p>
      <w:pPr>
        <w:pStyle w:val="Defpara"/>
      </w:pPr>
      <w:r>
        <w:tab/>
        <w:t>(a)</w:t>
      </w:r>
      <w:r>
        <w:tab/>
        <w:t>a member or the chief executive officer of the Authority;</w:t>
      </w:r>
    </w:p>
    <w:p>
      <w:pPr>
        <w:pStyle w:val="Defpara"/>
      </w:pPr>
      <w:r>
        <w:tab/>
        <w:t>(b)</w:t>
      </w:r>
      <w:r>
        <w:tab/>
        <w:t>the chief executive officer, or a nominee of the chief executive officer, of the department principally assisting the Minister to whom the administration of the Town Planning Act 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Heading5"/>
      </w:pPr>
      <w:bookmarkStart w:id="181" w:name="_Toc459787731"/>
      <w:bookmarkStart w:id="182" w:name="_Toc471195667"/>
      <w:bookmarkStart w:id="183" w:name="_Toc32900178"/>
      <w:bookmarkStart w:id="184" w:name="_Toc32900266"/>
      <w:bookmarkStart w:id="185" w:name="_Toc122761257"/>
      <w:r>
        <w:rPr>
          <w:rStyle w:val="CharSectno"/>
        </w:rPr>
        <w:t>28</w:t>
      </w:r>
      <w:r>
        <w:t>.</w:t>
      </w:r>
      <w:r>
        <w:tab/>
        <w:t>Minister may give directions</w:t>
      </w:r>
      <w:bookmarkEnd w:id="181"/>
      <w:bookmarkEnd w:id="182"/>
      <w:bookmarkEnd w:id="183"/>
      <w:bookmarkEnd w:id="184"/>
      <w:bookmarkEnd w:id="185"/>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Subsection"/>
      </w:pPr>
      <w:r>
        <w:tab/>
        <w:t>(3)</w:t>
      </w:r>
      <w:r>
        <w:tab/>
        <w:t xml:space="preserve">Subsection (1) has effect subject to the </w:t>
      </w:r>
      <w:r>
        <w:rPr>
          <w:i/>
        </w:rPr>
        <w:t>Statutory Corporations (Liability of Directors) Act 1996</w:t>
      </w:r>
      <w:r>
        <w:t>.</w:t>
      </w:r>
    </w:p>
    <w:p>
      <w:pPr>
        <w:pStyle w:val="Heading5"/>
      </w:pPr>
      <w:bookmarkStart w:id="186" w:name="_Toc459787732"/>
      <w:bookmarkStart w:id="187" w:name="_Toc471195668"/>
      <w:bookmarkStart w:id="188" w:name="_Toc32900179"/>
      <w:bookmarkStart w:id="189" w:name="_Toc32900267"/>
      <w:bookmarkStart w:id="190" w:name="_Toc122761258"/>
      <w:r>
        <w:rPr>
          <w:rStyle w:val="CharSectno"/>
        </w:rPr>
        <w:t>29</w:t>
      </w:r>
      <w:r>
        <w:t>.</w:t>
      </w:r>
      <w:r>
        <w:tab/>
        <w:t>Minister to have access to information</w:t>
      </w:r>
      <w:bookmarkEnd w:id="186"/>
      <w:bookmarkEnd w:id="187"/>
      <w:bookmarkEnd w:id="188"/>
      <w:bookmarkEnd w:id="189"/>
      <w:bookmarkEnd w:id="190"/>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191" w:name="_Toc91396635"/>
      <w:bookmarkStart w:id="192" w:name="_Toc92951480"/>
      <w:bookmarkStart w:id="193" w:name="_Toc115588417"/>
      <w:bookmarkStart w:id="194" w:name="_Toc119118523"/>
      <w:bookmarkStart w:id="195" w:name="_Toc119118858"/>
      <w:bookmarkStart w:id="196" w:name="_Toc119122909"/>
      <w:bookmarkStart w:id="197" w:name="_Toc119224637"/>
      <w:bookmarkStart w:id="198" w:name="_Toc119293865"/>
      <w:bookmarkStart w:id="199" w:name="_Toc122761259"/>
      <w:r>
        <w:rPr>
          <w:rStyle w:val="CharPartNo"/>
        </w:rPr>
        <w:t>Part 4</w:t>
      </w:r>
      <w:r>
        <w:t xml:space="preserve"> — </w:t>
      </w:r>
      <w:r>
        <w:rPr>
          <w:rStyle w:val="CharPartText"/>
        </w:rPr>
        <w:t>Redevelopment scheme</w:t>
      </w:r>
      <w:bookmarkEnd w:id="191"/>
      <w:bookmarkEnd w:id="192"/>
      <w:bookmarkEnd w:id="193"/>
      <w:bookmarkEnd w:id="194"/>
      <w:bookmarkEnd w:id="195"/>
      <w:bookmarkEnd w:id="196"/>
      <w:bookmarkEnd w:id="197"/>
      <w:bookmarkEnd w:id="198"/>
      <w:bookmarkEnd w:id="199"/>
    </w:p>
    <w:p>
      <w:pPr>
        <w:pStyle w:val="Heading3"/>
        <w:spacing w:before="200"/>
      </w:pPr>
      <w:bookmarkStart w:id="200" w:name="_Toc91396636"/>
      <w:bookmarkStart w:id="201" w:name="_Toc92951481"/>
      <w:bookmarkStart w:id="202" w:name="_Toc115588418"/>
      <w:bookmarkStart w:id="203" w:name="_Toc119118524"/>
      <w:bookmarkStart w:id="204" w:name="_Toc119118859"/>
      <w:bookmarkStart w:id="205" w:name="_Toc119122910"/>
      <w:bookmarkStart w:id="206" w:name="_Toc119224638"/>
      <w:bookmarkStart w:id="207" w:name="_Toc119293866"/>
      <w:bookmarkStart w:id="208" w:name="_Toc122761260"/>
      <w:r>
        <w:rPr>
          <w:rStyle w:val="CharDivNo"/>
        </w:rPr>
        <w:t>Division 1</w:t>
      </w:r>
      <w:r>
        <w:t xml:space="preserve"> — </w:t>
      </w:r>
      <w:r>
        <w:rPr>
          <w:rStyle w:val="CharDivText"/>
        </w:rPr>
        <w:t>General</w:t>
      </w:r>
      <w:bookmarkEnd w:id="200"/>
      <w:bookmarkEnd w:id="201"/>
      <w:bookmarkEnd w:id="202"/>
      <w:bookmarkEnd w:id="203"/>
      <w:bookmarkEnd w:id="204"/>
      <w:bookmarkEnd w:id="205"/>
      <w:bookmarkEnd w:id="206"/>
      <w:bookmarkEnd w:id="207"/>
      <w:bookmarkEnd w:id="208"/>
    </w:p>
    <w:p>
      <w:pPr>
        <w:pStyle w:val="Heading5"/>
        <w:spacing w:before="200"/>
      </w:pPr>
      <w:bookmarkStart w:id="209" w:name="_Toc459787733"/>
      <w:bookmarkStart w:id="210" w:name="_Toc471195669"/>
      <w:bookmarkStart w:id="211" w:name="_Toc32900180"/>
      <w:bookmarkStart w:id="212" w:name="_Toc32900268"/>
      <w:bookmarkStart w:id="213" w:name="_Toc122761261"/>
      <w:r>
        <w:rPr>
          <w:rStyle w:val="CharSectno"/>
        </w:rPr>
        <w:t>30</w:t>
      </w:r>
      <w:r>
        <w:t>.</w:t>
      </w:r>
      <w:r>
        <w:tab/>
        <w:t>Authority to comply with redevelopment scheme</w:t>
      </w:r>
      <w:bookmarkEnd w:id="209"/>
      <w:bookmarkEnd w:id="210"/>
      <w:bookmarkEnd w:id="211"/>
      <w:bookmarkEnd w:id="212"/>
      <w:bookmarkEnd w:id="213"/>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214" w:name="_Toc459787734"/>
      <w:bookmarkStart w:id="215" w:name="_Toc471195670"/>
      <w:bookmarkStart w:id="216" w:name="_Toc32900181"/>
      <w:bookmarkStart w:id="217" w:name="_Toc32900269"/>
      <w:bookmarkStart w:id="218" w:name="_Toc122761262"/>
      <w:r>
        <w:rPr>
          <w:rStyle w:val="CharSectno"/>
        </w:rPr>
        <w:t>31</w:t>
      </w:r>
      <w:r>
        <w:t>.</w:t>
      </w:r>
      <w:r>
        <w:tab/>
        <w:t>Contents of redevelopment scheme</w:t>
      </w:r>
      <w:bookmarkEnd w:id="214"/>
      <w:bookmarkEnd w:id="215"/>
      <w:bookmarkEnd w:id="216"/>
      <w:bookmarkEnd w:id="217"/>
      <w:bookmarkEnd w:id="218"/>
    </w:p>
    <w:p>
      <w:pPr>
        <w:pStyle w:val="Subsection"/>
        <w:spacing w:before="140"/>
      </w:pPr>
      <w:r>
        <w:tab/>
      </w:r>
      <w:r>
        <w:tab/>
        <w:t>A redevelopment scheme may make any provision that the Authority considers will promote the orderly and proper planning, development and management of the redevelopment area, including any provision that may be made by a town planning scheme under the Town Planning Act.</w:t>
      </w:r>
    </w:p>
    <w:p>
      <w:pPr>
        <w:pStyle w:val="Heading3"/>
      </w:pPr>
      <w:bookmarkStart w:id="219" w:name="_Toc91396639"/>
      <w:bookmarkStart w:id="220" w:name="_Toc92951484"/>
      <w:bookmarkStart w:id="221" w:name="_Toc115588421"/>
      <w:bookmarkStart w:id="222" w:name="_Toc119118527"/>
      <w:bookmarkStart w:id="223" w:name="_Toc119118862"/>
      <w:bookmarkStart w:id="224" w:name="_Toc119122913"/>
      <w:bookmarkStart w:id="225" w:name="_Toc119224641"/>
      <w:bookmarkStart w:id="226" w:name="_Toc119293869"/>
      <w:bookmarkStart w:id="227" w:name="_Toc122761263"/>
      <w:r>
        <w:rPr>
          <w:rStyle w:val="CharDivNo"/>
        </w:rPr>
        <w:t>Division 2</w:t>
      </w:r>
      <w:r>
        <w:t xml:space="preserve"> — </w:t>
      </w:r>
      <w:r>
        <w:rPr>
          <w:rStyle w:val="CharDivText"/>
        </w:rPr>
        <w:t>Preparation and approval of redevelopment scheme</w:t>
      </w:r>
      <w:bookmarkEnd w:id="219"/>
      <w:bookmarkEnd w:id="220"/>
      <w:bookmarkEnd w:id="221"/>
      <w:bookmarkEnd w:id="222"/>
      <w:bookmarkEnd w:id="223"/>
      <w:bookmarkEnd w:id="224"/>
      <w:bookmarkEnd w:id="225"/>
      <w:bookmarkEnd w:id="226"/>
      <w:bookmarkEnd w:id="227"/>
    </w:p>
    <w:p>
      <w:pPr>
        <w:pStyle w:val="Heading5"/>
        <w:spacing w:before="200"/>
      </w:pPr>
      <w:bookmarkStart w:id="228" w:name="_Toc459787735"/>
      <w:bookmarkStart w:id="229" w:name="_Toc471195671"/>
      <w:bookmarkStart w:id="230" w:name="_Toc32900182"/>
      <w:bookmarkStart w:id="231" w:name="_Toc32900270"/>
      <w:bookmarkStart w:id="232" w:name="_Toc122761264"/>
      <w:r>
        <w:rPr>
          <w:rStyle w:val="CharSectno"/>
        </w:rPr>
        <w:t>32</w:t>
      </w:r>
      <w:r>
        <w:t>.</w:t>
      </w:r>
      <w:r>
        <w:tab/>
        <w:t>Proposed redevelopment scheme</w:t>
      </w:r>
      <w:bookmarkEnd w:id="228"/>
      <w:bookmarkEnd w:id="229"/>
      <w:bookmarkEnd w:id="230"/>
      <w:bookmarkEnd w:id="231"/>
      <w:bookmarkEnd w:id="232"/>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Heading5"/>
      </w:pPr>
      <w:bookmarkStart w:id="233" w:name="_Toc459787736"/>
      <w:bookmarkStart w:id="234" w:name="_Toc471195672"/>
      <w:bookmarkStart w:id="235" w:name="_Toc32900183"/>
      <w:bookmarkStart w:id="236" w:name="_Toc32900271"/>
      <w:bookmarkStart w:id="237" w:name="_Toc122761265"/>
      <w:r>
        <w:rPr>
          <w:rStyle w:val="CharSectno"/>
        </w:rPr>
        <w:t>33</w:t>
      </w:r>
      <w:r>
        <w:t>.</w:t>
      </w:r>
      <w:r>
        <w:tab/>
        <w:t>Proposed scheme to be publicly notified</w:t>
      </w:r>
      <w:bookmarkEnd w:id="233"/>
      <w:bookmarkEnd w:id="234"/>
      <w:bookmarkEnd w:id="235"/>
      <w:bookmarkEnd w:id="236"/>
      <w:bookmarkEnd w:id="237"/>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238" w:name="_Toc459787737"/>
      <w:bookmarkStart w:id="239" w:name="_Toc471195673"/>
      <w:bookmarkStart w:id="240" w:name="_Toc32900184"/>
      <w:bookmarkStart w:id="241" w:name="_Toc32900272"/>
      <w:bookmarkStart w:id="242" w:name="_Toc122761266"/>
      <w:r>
        <w:rPr>
          <w:rStyle w:val="CharSectno"/>
        </w:rPr>
        <w:t>34</w:t>
      </w:r>
      <w:r>
        <w:t>.</w:t>
      </w:r>
      <w:r>
        <w:tab/>
        <w:t>Public submissions</w:t>
      </w:r>
      <w:bookmarkEnd w:id="238"/>
      <w:bookmarkEnd w:id="239"/>
      <w:bookmarkEnd w:id="240"/>
      <w:bookmarkEnd w:id="241"/>
      <w:bookmarkEnd w:id="242"/>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243" w:name="_Toc459787738"/>
      <w:bookmarkStart w:id="244" w:name="_Toc471195674"/>
      <w:bookmarkStart w:id="245" w:name="_Toc32900185"/>
      <w:bookmarkStart w:id="246" w:name="_Toc32900273"/>
      <w:bookmarkStart w:id="247" w:name="_Toc122761267"/>
      <w:r>
        <w:rPr>
          <w:rStyle w:val="CharSectno"/>
        </w:rPr>
        <w:t>35</w:t>
      </w:r>
      <w:r>
        <w:t>.</w:t>
      </w:r>
      <w:r>
        <w:tab/>
        <w:t>Approval by Minister</w:t>
      </w:r>
      <w:bookmarkEnd w:id="243"/>
      <w:bookmarkEnd w:id="244"/>
      <w:bookmarkEnd w:id="245"/>
      <w:bookmarkEnd w:id="246"/>
      <w:bookmarkEnd w:id="247"/>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Heading5"/>
      </w:pPr>
      <w:bookmarkStart w:id="248" w:name="_Toc459787739"/>
      <w:bookmarkStart w:id="249" w:name="_Toc471195675"/>
      <w:bookmarkStart w:id="250" w:name="_Toc32900186"/>
      <w:bookmarkStart w:id="251" w:name="_Toc32900274"/>
      <w:bookmarkStart w:id="252" w:name="_Toc122761268"/>
      <w:r>
        <w:rPr>
          <w:rStyle w:val="CharSectno"/>
        </w:rPr>
        <w:t>36</w:t>
      </w:r>
      <w:r>
        <w:t>.</w:t>
      </w:r>
      <w:r>
        <w:tab/>
        <w:t>Notice of approval</w:t>
      </w:r>
      <w:bookmarkEnd w:id="248"/>
      <w:bookmarkEnd w:id="249"/>
      <w:bookmarkEnd w:id="250"/>
      <w:bookmarkEnd w:id="251"/>
      <w:bookmarkEnd w:id="252"/>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253" w:name="_Toc91396645"/>
      <w:bookmarkStart w:id="254" w:name="_Toc92951490"/>
      <w:bookmarkStart w:id="255" w:name="_Toc115588427"/>
      <w:bookmarkStart w:id="256" w:name="_Toc119118533"/>
      <w:bookmarkStart w:id="257" w:name="_Toc119118868"/>
      <w:bookmarkStart w:id="258" w:name="_Toc119122919"/>
      <w:bookmarkStart w:id="259" w:name="_Toc119224647"/>
      <w:bookmarkStart w:id="260" w:name="_Toc119293875"/>
      <w:bookmarkStart w:id="261" w:name="_Toc122761269"/>
      <w:r>
        <w:rPr>
          <w:rStyle w:val="CharDivNo"/>
        </w:rPr>
        <w:t>Division 3</w:t>
      </w:r>
      <w:r>
        <w:t xml:space="preserve"> — </w:t>
      </w:r>
      <w:r>
        <w:rPr>
          <w:rStyle w:val="CharDivText"/>
        </w:rPr>
        <w:t>Amendment of redevelopment scheme</w:t>
      </w:r>
      <w:bookmarkEnd w:id="253"/>
      <w:bookmarkEnd w:id="254"/>
      <w:bookmarkEnd w:id="255"/>
      <w:bookmarkEnd w:id="256"/>
      <w:bookmarkEnd w:id="257"/>
      <w:bookmarkEnd w:id="258"/>
      <w:bookmarkEnd w:id="259"/>
      <w:bookmarkEnd w:id="260"/>
      <w:bookmarkEnd w:id="261"/>
    </w:p>
    <w:p>
      <w:pPr>
        <w:pStyle w:val="Heading5"/>
      </w:pPr>
      <w:bookmarkStart w:id="262" w:name="_Toc459787740"/>
      <w:bookmarkStart w:id="263" w:name="_Toc471195676"/>
      <w:bookmarkStart w:id="264" w:name="_Toc32900187"/>
      <w:bookmarkStart w:id="265" w:name="_Toc32900275"/>
      <w:bookmarkStart w:id="266" w:name="_Toc122761270"/>
      <w:r>
        <w:rPr>
          <w:rStyle w:val="CharSectno"/>
        </w:rPr>
        <w:t>37</w:t>
      </w:r>
      <w:r>
        <w:t>.</w:t>
      </w:r>
      <w:r>
        <w:tab/>
        <w:t>Amendment of redevelopment scheme</w:t>
      </w:r>
      <w:bookmarkEnd w:id="262"/>
      <w:bookmarkEnd w:id="263"/>
      <w:bookmarkEnd w:id="264"/>
      <w:bookmarkEnd w:id="265"/>
      <w:bookmarkEnd w:id="266"/>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267" w:name="_Toc459787741"/>
      <w:bookmarkStart w:id="268" w:name="_Toc471195677"/>
      <w:bookmarkStart w:id="269" w:name="_Toc32900188"/>
      <w:bookmarkStart w:id="270" w:name="_Toc32900276"/>
      <w:bookmarkStart w:id="271" w:name="_Toc122761271"/>
      <w:r>
        <w:rPr>
          <w:rStyle w:val="CharSectno"/>
        </w:rPr>
        <w:t>38</w:t>
      </w:r>
      <w:r>
        <w:t>.</w:t>
      </w:r>
      <w:r>
        <w:tab/>
        <w:t>Saving</w:t>
      </w:r>
      <w:bookmarkEnd w:id="267"/>
      <w:bookmarkEnd w:id="268"/>
      <w:bookmarkEnd w:id="269"/>
      <w:bookmarkEnd w:id="270"/>
      <w:bookmarkEnd w:id="271"/>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272" w:name="_Toc91396648"/>
      <w:bookmarkStart w:id="273" w:name="_Toc92951493"/>
      <w:bookmarkStart w:id="274" w:name="_Toc115588430"/>
      <w:bookmarkStart w:id="275" w:name="_Toc119118536"/>
      <w:bookmarkStart w:id="276" w:name="_Toc119118871"/>
      <w:bookmarkStart w:id="277" w:name="_Toc119122922"/>
      <w:bookmarkStart w:id="278" w:name="_Toc119224650"/>
      <w:bookmarkStart w:id="279" w:name="_Toc119293878"/>
      <w:bookmarkStart w:id="280" w:name="_Toc122761272"/>
      <w:r>
        <w:rPr>
          <w:rStyle w:val="CharDivNo"/>
        </w:rPr>
        <w:t>Division 4</w:t>
      </w:r>
      <w:r>
        <w:t xml:space="preserve"> — </w:t>
      </w:r>
      <w:r>
        <w:rPr>
          <w:rStyle w:val="CharDivText"/>
        </w:rPr>
        <w:t>Role of Environmental Protection Authority in respect of redevelopment schemes, etc.</w:t>
      </w:r>
      <w:bookmarkEnd w:id="272"/>
      <w:bookmarkEnd w:id="273"/>
      <w:bookmarkEnd w:id="274"/>
      <w:bookmarkEnd w:id="275"/>
      <w:bookmarkEnd w:id="276"/>
      <w:bookmarkEnd w:id="277"/>
      <w:bookmarkEnd w:id="278"/>
      <w:bookmarkEnd w:id="279"/>
      <w:bookmarkEnd w:id="280"/>
    </w:p>
    <w:p>
      <w:pPr>
        <w:pStyle w:val="Heading5"/>
      </w:pPr>
      <w:bookmarkStart w:id="281" w:name="_Toc459787742"/>
      <w:bookmarkStart w:id="282" w:name="_Toc471195678"/>
      <w:bookmarkStart w:id="283" w:name="_Toc32900189"/>
      <w:bookmarkStart w:id="284" w:name="_Toc32900277"/>
      <w:bookmarkStart w:id="285" w:name="_Toc122761273"/>
      <w:r>
        <w:rPr>
          <w:rStyle w:val="CharSectno"/>
        </w:rPr>
        <w:t>39</w:t>
      </w:r>
      <w:r>
        <w:t>.</w:t>
      </w:r>
      <w:r>
        <w:tab/>
        <w:t>Reference of proposed redevelopment schemes, and proposed amendments to redevelopment schemes, to Environmental Protection Authority</w:t>
      </w:r>
      <w:bookmarkEnd w:id="281"/>
      <w:bookmarkEnd w:id="282"/>
      <w:bookmarkEnd w:id="283"/>
      <w:bookmarkEnd w:id="284"/>
      <w:bookmarkEnd w:id="285"/>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286" w:name="_Toc459787743"/>
      <w:bookmarkStart w:id="287" w:name="_Toc471195679"/>
      <w:bookmarkStart w:id="288" w:name="_Toc32900190"/>
      <w:bookmarkStart w:id="289" w:name="_Toc32900278"/>
      <w:bookmarkStart w:id="290" w:name="_Toc122761274"/>
      <w:r>
        <w:rPr>
          <w:rStyle w:val="CharSectno"/>
        </w:rPr>
        <w:t>40</w:t>
      </w:r>
      <w:r>
        <w:t>.</w:t>
      </w:r>
      <w:r>
        <w:tab/>
        <w:t>Prerequisite to submission of proposed redevelopment schemes, and proposed amendments to redevelopment schemes, to Minister for approval before public notification</w:t>
      </w:r>
      <w:bookmarkEnd w:id="286"/>
      <w:bookmarkEnd w:id="287"/>
      <w:bookmarkEnd w:id="288"/>
      <w:bookmarkEnd w:id="289"/>
      <w:bookmarkEnd w:id="290"/>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291" w:name="_Toc459787744"/>
      <w:bookmarkStart w:id="292" w:name="_Toc471195680"/>
      <w:bookmarkStart w:id="293" w:name="_Toc32900191"/>
      <w:bookmarkStart w:id="294" w:name="_Toc32900279"/>
      <w:bookmarkStart w:id="295" w:name="_Toc122761275"/>
      <w:r>
        <w:rPr>
          <w:rStyle w:val="CharSectno"/>
        </w:rPr>
        <w:t>41</w:t>
      </w:r>
      <w:r>
        <w:t>.</w:t>
      </w:r>
      <w:r>
        <w:tab/>
        <w:t>Role of Authority in relation to environmental submissions</w:t>
      </w:r>
      <w:bookmarkEnd w:id="291"/>
      <w:bookmarkEnd w:id="292"/>
      <w:bookmarkEnd w:id="293"/>
      <w:bookmarkEnd w:id="294"/>
      <w:bookmarkEnd w:id="295"/>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296" w:name="_Toc459787745"/>
      <w:bookmarkStart w:id="297" w:name="_Toc471195681"/>
      <w:bookmarkStart w:id="298" w:name="_Toc32900192"/>
      <w:bookmarkStart w:id="299" w:name="_Toc32900280"/>
      <w:bookmarkStart w:id="300" w:name="_Toc122761276"/>
      <w:r>
        <w:rPr>
          <w:rStyle w:val="CharSectno"/>
        </w:rPr>
        <w:t>42</w:t>
      </w:r>
      <w:r>
        <w:t>.</w:t>
      </w:r>
      <w:r>
        <w:tab/>
        <w:t>Prerequisite to final approval by Minister of proposed redevelopment schemes and proposed amendments to redevelopment schemes</w:t>
      </w:r>
      <w:bookmarkEnd w:id="296"/>
      <w:bookmarkEnd w:id="297"/>
      <w:bookmarkEnd w:id="298"/>
      <w:bookmarkEnd w:id="299"/>
      <w:bookmarkEnd w:id="300"/>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301" w:name="_Toc91396653"/>
      <w:bookmarkStart w:id="302" w:name="_Toc92951498"/>
      <w:bookmarkStart w:id="303" w:name="_Toc115588435"/>
      <w:bookmarkStart w:id="304" w:name="_Toc119118541"/>
      <w:bookmarkStart w:id="305" w:name="_Toc119118876"/>
      <w:bookmarkStart w:id="306" w:name="_Toc119122927"/>
      <w:bookmarkStart w:id="307" w:name="_Toc119224655"/>
      <w:bookmarkStart w:id="308" w:name="_Toc119293883"/>
      <w:bookmarkStart w:id="309" w:name="_Toc122761277"/>
      <w:r>
        <w:rPr>
          <w:rStyle w:val="CharPartNo"/>
        </w:rPr>
        <w:t>Part 5</w:t>
      </w:r>
      <w:r>
        <w:rPr>
          <w:rStyle w:val="CharDivNo"/>
        </w:rPr>
        <w:t xml:space="preserve"> </w:t>
      </w:r>
      <w:r>
        <w:t>—</w:t>
      </w:r>
      <w:r>
        <w:rPr>
          <w:rStyle w:val="CharDivText"/>
        </w:rPr>
        <w:t xml:space="preserve"> </w:t>
      </w:r>
      <w:r>
        <w:rPr>
          <w:rStyle w:val="CharPartText"/>
        </w:rPr>
        <w:t>Development control</w:t>
      </w:r>
      <w:bookmarkEnd w:id="301"/>
      <w:bookmarkEnd w:id="302"/>
      <w:bookmarkEnd w:id="303"/>
      <w:bookmarkEnd w:id="304"/>
      <w:bookmarkEnd w:id="305"/>
      <w:bookmarkEnd w:id="306"/>
      <w:bookmarkEnd w:id="307"/>
      <w:bookmarkEnd w:id="308"/>
      <w:bookmarkEnd w:id="309"/>
    </w:p>
    <w:p>
      <w:pPr>
        <w:pStyle w:val="Heading5"/>
      </w:pPr>
      <w:bookmarkStart w:id="310" w:name="_Toc459787746"/>
      <w:bookmarkStart w:id="311" w:name="_Toc471195682"/>
      <w:bookmarkStart w:id="312" w:name="_Toc32900193"/>
      <w:bookmarkStart w:id="313" w:name="_Toc32900281"/>
      <w:bookmarkStart w:id="314" w:name="_Toc122761278"/>
      <w:r>
        <w:rPr>
          <w:rStyle w:val="CharSectno"/>
        </w:rPr>
        <w:t>43</w:t>
      </w:r>
      <w:r>
        <w:t>.</w:t>
      </w:r>
      <w:r>
        <w:tab/>
        <w:t>Definition</w:t>
      </w:r>
      <w:bookmarkEnd w:id="310"/>
      <w:bookmarkEnd w:id="311"/>
      <w:bookmarkEnd w:id="312"/>
      <w:bookmarkEnd w:id="313"/>
      <w:bookmarkEnd w:id="314"/>
    </w:p>
    <w:p>
      <w:pPr>
        <w:pStyle w:val="Subsection"/>
      </w:pPr>
      <w:r>
        <w:tab/>
      </w:r>
      <w:r>
        <w:tab/>
        <w:t>In this Part —</w:t>
      </w:r>
    </w:p>
    <w:p>
      <w:pPr>
        <w:pStyle w:val="Defstart"/>
        <w:spacing w:before="60"/>
      </w:pPr>
      <w:r>
        <w:tab/>
      </w:r>
      <w:r>
        <w:rPr>
          <w:b/>
        </w:rPr>
        <w:t>“</w:t>
      </w:r>
      <w:r>
        <w:rPr>
          <w:rStyle w:val="CharDefText"/>
        </w:rPr>
        <w:t>appointed day</w:t>
      </w:r>
      <w:r>
        <w:rPr>
          <w:b/>
        </w:rPr>
        <w:t>”</w:t>
      </w:r>
      <w:r>
        <w:t xml:space="preserve"> means the day on which a redevelopment scheme comes into operation under section 36(2).</w:t>
      </w:r>
    </w:p>
    <w:p>
      <w:pPr>
        <w:pStyle w:val="Heading5"/>
      </w:pPr>
      <w:bookmarkStart w:id="315" w:name="_Toc459787747"/>
      <w:bookmarkStart w:id="316" w:name="_Toc471195683"/>
      <w:bookmarkStart w:id="317" w:name="_Toc32900194"/>
      <w:bookmarkStart w:id="318" w:name="_Toc32900282"/>
      <w:bookmarkStart w:id="319" w:name="_Toc122761279"/>
      <w:r>
        <w:rPr>
          <w:rStyle w:val="CharSectno"/>
        </w:rPr>
        <w:t>44</w:t>
      </w:r>
      <w:r>
        <w:t>.</w:t>
      </w:r>
      <w:r>
        <w:tab/>
        <w:t>Crown bound</w:t>
      </w:r>
      <w:bookmarkEnd w:id="315"/>
      <w:bookmarkEnd w:id="316"/>
      <w:bookmarkEnd w:id="317"/>
      <w:bookmarkEnd w:id="318"/>
      <w:bookmarkEnd w:id="319"/>
    </w:p>
    <w:p>
      <w:pPr>
        <w:pStyle w:val="Subsection"/>
      </w:pPr>
      <w:r>
        <w:tab/>
      </w:r>
      <w:r>
        <w:tab/>
        <w:t>This Part binds the Crown.</w:t>
      </w:r>
    </w:p>
    <w:p>
      <w:pPr>
        <w:pStyle w:val="Heading5"/>
      </w:pPr>
      <w:bookmarkStart w:id="320" w:name="_Toc459787748"/>
      <w:bookmarkStart w:id="321" w:name="_Toc471195684"/>
      <w:bookmarkStart w:id="322" w:name="_Toc32900195"/>
      <w:bookmarkStart w:id="323" w:name="_Toc32900283"/>
      <w:bookmarkStart w:id="324" w:name="_Toc122761280"/>
      <w:r>
        <w:rPr>
          <w:rStyle w:val="CharSectno"/>
        </w:rPr>
        <w:t>45</w:t>
      </w:r>
      <w:r>
        <w:t>.</w:t>
      </w:r>
      <w:r>
        <w:tab/>
        <w:t>Certain planning schemes cease to apply</w:t>
      </w:r>
      <w:bookmarkEnd w:id="320"/>
      <w:bookmarkEnd w:id="321"/>
      <w:bookmarkEnd w:id="322"/>
      <w:bookmarkEnd w:id="323"/>
      <w:bookmarkEnd w:id="324"/>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r>
        <w:rPr>
          <w:b/>
        </w:rPr>
        <w:t>“</w:t>
      </w:r>
      <w:r>
        <w:rPr>
          <w:rStyle w:val="CharDefText"/>
        </w:rPr>
        <w:t>planning scheme</w:t>
      </w:r>
      <w:r>
        <w:rPr>
          <w:b/>
        </w:rPr>
        <w:t>”</w:t>
      </w:r>
      <w:r>
        <w:t xml:space="preserve"> means —</w:t>
      </w:r>
    </w:p>
    <w:p>
      <w:pPr>
        <w:pStyle w:val="Defpara"/>
        <w:spacing w:before="60"/>
      </w:pPr>
      <w:r>
        <w:tab/>
        <w:t>(a)</w:t>
      </w:r>
      <w:r>
        <w:tab/>
        <w:t>any town planning scheme under the Town Planning Act that is in operation in the redevelopment area immediately before the appointed day; and</w:t>
      </w:r>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Heading5"/>
      </w:pPr>
      <w:bookmarkStart w:id="325" w:name="_Toc459787749"/>
      <w:bookmarkStart w:id="326" w:name="_Toc471195685"/>
      <w:bookmarkStart w:id="327" w:name="_Toc32900196"/>
      <w:bookmarkStart w:id="328" w:name="_Toc32900284"/>
      <w:bookmarkStart w:id="329" w:name="_Toc122761281"/>
      <w:r>
        <w:rPr>
          <w:rStyle w:val="CharSectno"/>
        </w:rPr>
        <w:t>46</w:t>
      </w:r>
      <w:r>
        <w:t>.</w:t>
      </w:r>
      <w:r>
        <w:tab/>
        <w:t>Saving</w:t>
      </w:r>
      <w:bookmarkEnd w:id="325"/>
      <w:bookmarkEnd w:id="326"/>
      <w:bookmarkEnd w:id="327"/>
      <w:bookmarkEnd w:id="328"/>
      <w:bookmarkEnd w:id="329"/>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330" w:name="_Toc459787750"/>
      <w:bookmarkStart w:id="331" w:name="_Toc471195686"/>
      <w:bookmarkStart w:id="332" w:name="_Toc32900197"/>
      <w:bookmarkStart w:id="333" w:name="_Toc32900285"/>
      <w:bookmarkStart w:id="334" w:name="_Toc122761282"/>
      <w:r>
        <w:rPr>
          <w:rStyle w:val="CharSectno"/>
        </w:rPr>
        <w:t>47</w:t>
      </w:r>
      <w:r>
        <w:t>.</w:t>
      </w:r>
      <w:r>
        <w:tab/>
        <w:t>Development to be approved</w:t>
      </w:r>
      <w:bookmarkEnd w:id="330"/>
      <w:bookmarkEnd w:id="331"/>
      <w:bookmarkEnd w:id="332"/>
      <w:bookmarkEnd w:id="333"/>
      <w:bookmarkEnd w:id="334"/>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335" w:name="_Toc459787751"/>
      <w:bookmarkStart w:id="336" w:name="_Toc471195687"/>
      <w:bookmarkStart w:id="337" w:name="_Toc32900198"/>
      <w:bookmarkStart w:id="338" w:name="_Toc32900286"/>
      <w:bookmarkStart w:id="339" w:name="_Toc122761283"/>
      <w:r>
        <w:rPr>
          <w:rStyle w:val="CharSectno"/>
        </w:rPr>
        <w:t>48</w:t>
      </w:r>
      <w:r>
        <w:t>.</w:t>
      </w:r>
      <w:r>
        <w:tab/>
        <w:t>Applications for approval</w:t>
      </w:r>
      <w:bookmarkEnd w:id="335"/>
      <w:bookmarkEnd w:id="336"/>
      <w:bookmarkEnd w:id="337"/>
      <w:bookmarkEnd w:id="338"/>
      <w:bookmarkEnd w:id="339"/>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340" w:name="_Toc459787752"/>
      <w:bookmarkStart w:id="341" w:name="_Toc471195688"/>
      <w:bookmarkStart w:id="342" w:name="_Toc32900199"/>
      <w:bookmarkStart w:id="343" w:name="_Toc32900287"/>
      <w:bookmarkStart w:id="344" w:name="_Toc122761284"/>
      <w:r>
        <w:rPr>
          <w:rStyle w:val="CharSectno"/>
        </w:rPr>
        <w:t>49</w:t>
      </w:r>
      <w:r>
        <w:t>.</w:t>
      </w:r>
      <w:r>
        <w:tab/>
        <w:t>Consultation with other authorities</w:t>
      </w:r>
      <w:bookmarkEnd w:id="340"/>
      <w:bookmarkEnd w:id="341"/>
      <w:bookmarkEnd w:id="342"/>
      <w:bookmarkEnd w:id="343"/>
      <w:bookmarkEnd w:id="344"/>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345" w:name="_Toc459787753"/>
      <w:bookmarkStart w:id="346" w:name="_Toc471195689"/>
      <w:bookmarkStart w:id="347" w:name="_Toc32900200"/>
      <w:bookmarkStart w:id="348" w:name="_Toc32900288"/>
      <w:bookmarkStart w:id="349" w:name="_Toc122761285"/>
      <w:r>
        <w:rPr>
          <w:rStyle w:val="CharSectno"/>
        </w:rPr>
        <w:t>50</w:t>
      </w:r>
      <w:r>
        <w:t>.</w:t>
      </w:r>
      <w:r>
        <w:tab/>
        <w:t>Authority’s decision</w:t>
      </w:r>
      <w:bookmarkEnd w:id="345"/>
      <w:bookmarkEnd w:id="346"/>
      <w:bookmarkEnd w:id="347"/>
      <w:bookmarkEnd w:id="348"/>
      <w:bookmarkEnd w:id="349"/>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350" w:name="_Toc459787754"/>
      <w:bookmarkStart w:id="351" w:name="_Toc471195690"/>
      <w:bookmarkStart w:id="352" w:name="_Toc32900201"/>
      <w:bookmarkStart w:id="353" w:name="_Toc32900289"/>
      <w:bookmarkStart w:id="354" w:name="_Toc122761286"/>
      <w:r>
        <w:rPr>
          <w:rStyle w:val="CharSectno"/>
        </w:rPr>
        <w:t>51</w:t>
      </w:r>
      <w:r>
        <w:t>.</w:t>
      </w:r>
      <w:r>
        <w:tab/>
        <w:t>Referral of certain applications to Minister</w:t>
      </w:r>
      <w:bookmarkEnd w:id="350"/>
      <w:bookmarkEnd w:id="351"/>
      <w:bookmarkEnd w:id="352"/>
      <w:bookmarkEnd w:id="353"/>
      <w:bookmarkEnd w:id="354"/>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355" w:name="_Toc122761287"/>
      <w:r>
        <w:rPr>
          <w:rStyle w:val="CharSectno"/>
        </w:rPr>
        <w:t>52</w:t>
      </w:r>
      <w:r>
        <w:t>.</w:t>
      </w:r>
      <w:r>
        <w:tab/>
        <w:t>Review</w:t>
      </w:r>
      <w:bookmarkEnd w:id="355"/>
    </w:p>
    <w:p>
      <w:pPr>
        <w:pStyle w:val="Subsection"/>
      </w:pPr>
      <w:r>
        <w:tab/>
        <w:t>(1)</w:t>
      </w:r>
      <w:r>
        <w:tab/>
        <w:t>An applicant may</w:t>
      </w:r>
      <w:r>
        <w:rPr>
          <w:snapToGrid w:val="0"/>
        </w:rPr>
        <w:t xml:space="preserve"> apply to the State Administrative Tribunal for a review</w:t>
      </w:r>
      <w:r>
        <w:t>, in accordance with Part V of the Town Planning Act, of a decision of the Authority under section 50 in respect of the applicant’s application.</w:t>
      </w:r>
    </w:p>
    <w:p>
      <w:pPr>
        <w:pStyle w:val="Ednotesubsection"/>
      </w:pPr>
      <w:r>
        <w:tab/>
        <w:t>[(2)</w:t>
      </w:r>
      <w:r>
        <w:tab/>
        <w:t>repealed]</w:t>
      </w:r>
    </w:p>
    <w:p>
      <w:pPr>
        <w:pStyle w:val="Footnotesection"/>
      </w:pPr>
      <w:r>
        <w:tab/>
        <w:t>[Section 52 amended by No. 55 of 2004 s. 762.]</w:t>
      </w:r>
    </w:p>
    <w:p>
      <w:pPr>
        <w:pStyle w:val="Heading5"/>
      </w:pPr>
      <w:bookmarkStart w:id="356" w:name="_Toc459787756"/>
      <w:bookmarkStart w:id="357" w:name="_Toc471195692"/>
      <w:bookmarkStart w:id="358" w:name="_Toc32900203"/>
      <w:bookmarkStart w:id="359" w:name="_Toc32900291"/>
      <w:bookmarkStart w:id="360" w:name="_Toc122761288"/>
      <w:r>
        <w:rPr>
          <w:rStyle w:val="CharSectno"/>
        </w:rPr>
        <w:t>53</w:t>
      </w:r>
      <w:r>
        <w:t>.</w:t>
      </w:r>
      <w:r>
        <w:tab/>
        <w:t>Liability of officers for offence committed by body corporate</w:t>
      </w:r>
      <w:bookmarkEnd w:id="356"/>
      <w:bookmarkEnd w:id="357"/>
      <w:bookmarkEnd w:id="358"/>
      <w:bookmarkEnd w:id="359"/>
      <w:bookmarkEnd w:id="360"/>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r>
        <w:tab/>
      </w:r>
      <w:r>
        <w:tab/>
        <w:t>and any other person, by whatever name called and whether or not a director of the body corporate, who is concerned, or takes part, in the management of the body corporate.</w:t>
      </w:r>
    </w:p>
    <w:p>
      <w:pPr>
        <w:pStyle w:val="Heading5"/>
      </w:pPr>
      <w:bookmarkStart w:id="361" w:name="_Toc459787757"/>
      <w:bookmarkStart w:id="362" w:name="_Toc471195693"/>
      <w:bookmarkStart w:id="363" w:name="_Toc32900204"/>
      <w:bookmarkStart w:id="364" w:name="_Toc32900292"/>
      <w:bookmarkStart w:id="365" w:name="_Toc122761289"/>
      <w:r>
        <w:rPr>
          <w:rStyle w:val="CharSectno"/>
        </w:rPr>
        <w:t>54</w:t>
      </w:r>
      <w:r>
        <w:t>.</w:t>
      </w:r>
      <w:r>
        <w:tab/>
        <w:t>Power to direct cessation or removal of unlawful development</w:t>
      </w:r>
      <w:bookmarkEnd w:id="361"/>
      <w:bookmarkEnd w:id="362"/>
      <w:bookmarkEnd w:id="363"/>
      <w:bookmarkEnd w:id="364"/>
      <w:bookmarkEnd w:id="365"/>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A person on whom a notice is served containing a direction under subsection (1)(b) may apply to the State Administrative Tribunal for a review, in accordance with Part V of the Town Planning Act,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w:t>
      </w:r>
    </w:p>
    <w:p>
      <w:pPr>
        <w:pStyle w:val="Heading5"/>
      </w:pPr>
      <w:bookmarkStart w:id="366" w:name="_Toc459787758"/>
      <w:bookmarkStart w:id="367" w:name="_Toc471195694"/>
      <w:bookmarkStart w:id="368" w:name="_Toc32900205"/>
      <w:bookmarkStart w:id="369" w:name="_Toc32900293"/>
      <w:bookmarkStart w:id="370" w:name="_Toc122761290"/>
      <w:r>
        <w:rPr>
          <w:rStyle w:val="CharSectno"/>
        </w:rPr>
        <w:t>55</w:t>
      </w:r>
      <w:r>
        <w:t>.</w:t>
      </w:r>
      <w:r>
        <w:tab/>
        <w:t>Powers of Minister to ensure that environmental conditions are met</w:t>
      </w:r>
      <w:bookmarkEnd w:id="366"/>
      <w:bookmarkEnd w:id="367"/>
      <w:bookmarkEnd w:id="368"/>
      <w:bookmarkEnd w:id="369"/>
      <w:bookmarkEnd w:id="370"/>
    </w:p>
    <w:p>
      <w:pPr>
        <w:pStyle w:val="Subsection"/>
      </w:pPr>
      <w:r>
        <w:tab/>
        <w:t>(1)</w:t>
      </w:r>
      <w:r>
        <w:tab/>
        <w:t>In this section —</w:t>
      </w:r>
    </w:p>
    <w:p>
      <w:pPr>
        <w:pStyle w:val="Defstart"/>
      </w:pPr>
      <w:r>
        <w:tab/>
      </w:r>
      <w:r>
        <w:rPr>
          <w:b/>
        </w:rPr>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371" w:name="_Toc459787759"/>
      <w:bookmarkStart w:id="372" w:name="_Toc471195695"/>
      <w:bookmarkStart w:id="373" w:name="_Toc32900206"/>
      <w:bookmarkStart w:id="374" w:name="_Toc32900294"/>
      <w:bookmarkStart w:id="375" w:name="_Toc122761291"/>
      <w:r>
        <w:rPr>
          <w:rStyle w:val="CharSectno"/>
        </w:rPr>
        <w:t>56</w:t>
      </w:r>
      <w:r>
        <w:t>.</w:t>
      </w:r>
      <w:r>
        <w:tab/>
        <w:t>Compensation</w:t>
      </w:r>
      <w:bookmarkEnd w:id="371"/>
      <w:bookmarkEnd w:id="372"/>
      <w:bookmarkEnd w:id="373"/>
      <w:bookmarkEnd w:id="374"/>
      <w:bookmarkEnd w:id="375"/>
    </w:p>
    <w:p>
      <w:pPr>
        <w:pStyle w:val="Subsection"/>
      </w:pPr>
      <w:r>
        <w:tab/>
        <w:t>(1)</w:t>
      </w:r>
      <w:r>
        <w:tab/>
        <w:t>Sections 11(1), (3) and (4) and 12 of the Town Planning Act apply with all necessary changes to land in the redevelopment area as if —</w:t>
      </w:r>
    </w:p>
    <w:p>
      <w:pPr>
        <w:pStyle w:val="Indenta"/>
      </w:pPr>
      <w:r>
        <w:tab/>
        <w:t>(a)</w:t>
      </w:r>
      <w:r>
        <w:tab/>
        <w:t>the redevelopment scheme were a town planning scheme under that Act;</w:t>
      </w:r>
    </w:p>
    <w:p>
      <w:pPr>
        <w:pStyle w:val="Indenta"/>
      </w:pPr>
      <w:r>
        <w:tab/>
        <w:t>(b)</w:t>
      </w:r>
      <w:r>
        <w:tab/>
        <w:t>the Authority were a local government or a responsible authority under that Act; and</w:t>
      </w:r>
    </w:p>
    <w:p>
      <w:pPr>
        <w:pStyle w:val="Indenta"/>
      </w:pPr>
      <w:r>
        <w:tab/>
        <w:t>(c)</w:t>
      </w:r>
      <w:r>
        <w:tab/>
        <w:t>in section 11(3) of that Act, the word “amended” were substituted for “altered or revoked by an order of the Minister under this Act”.</w:t>
      </w:r>
    </w:p>
    <w:p>
      <w:pPr>
        <w:pStyle w:val="Subsection"/>
      </w:pPr>
      <w:r>
        <w:tab/>
        <w:t>(2)</w:t>
      </w:r>
      <w:r>
        <w:tab/>
        <w:t>If under the redevelopment scheme any land is reserved, zoned or classified for a public purpose, Part V (other than sections 36A, 37 and 37A) of the Metropolitan Scheme Act applies with all necessary changes as if —</w:t>
      </w:r>
    </w:p>
    <w:p>
      <w:pPr>
        <w:pStyle w:val="Indenta"/>
      </w:pPr>
      <w:r>
        <w:tab/>
        <w:t>(a)</w:t>
      </w:r>
      <w:r>
        <w:tab/>
        <w:t>the land were reserved for a public purpose under the Metropolitan Region Scheme;</w:t>
      </w:r>
    </w:p>
    <w:p>
      <w:pPr>
        <w:pStyle w:val="Indenta"/>
      </w:pPr>
      <w:r>
        <w:tab/>
        <w:t>(b)</w:t>
      </w:r>
      <w:r>
        <w:tab/>
        <w:t>references in that Part to the Commission and the Scheme were references to the Authority and to the redevelopment scheme respectively; and</w:t>
      </w:r>
    </w:p>
    <w:p>
      <w:pPr>
        <w:pStyle w:val="Indenta"/>
      </w:pPr>
      <w:r>
        <w:tab/>
        <w:t>(c)</w:t>
      </w:r>
      <w:r>
        <w:tab/>
        <w:t>in section 36(1)(b) of that Act, “amended” were substituted for “varied, amplified or revoked by the Commission”.</w:t>
      </w:r>
    </w:p>
    <w:p>
      <w:pPr>
        <w:pStyle w:val="Subsection"/>
      </w:pPr>
      <w:r>
        <w:tab/>
        <w:t>(3)</w:t>
      </w:r>
      <w:r>
        <w:tab/>
        <w:t>Compensation is not payable under an Act as applied by subsection (1) or (2)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Heading2"/>
      </w:pPr>
      <w:bookmarkStart w:id="376" w:name="_Toc91396668"/>
      <w:bookmarkStart w:id="377" w:name="_Toc92951513"/>
      <w:bookmarkStart w:id="378" w:name="_Toc115588450"/>
      <w:bookmarkStart w:id="379" w:name="_Toc119118556"/>
      <w:bookmarkStart w:id="380" w:name="_Toc119118891"/>
      <w:bookmarkStart w:id="381" w:name="_Toc119122942"/>
      <w:bookmarkStart w:id="382" w:name="_Toc119224670"/>
      <w:bookmarkStart w:id="383" w:name="_Toc119293898"/>
      <w:bookmarkStart w:id="384" w:name="_Toc122761292"/>
      <w:r>
        <w:rPr>
          <w:rStyle w:val="CharPartNo"/>
        </w:rPr>
        <w:t>Part 6</w:t>
      </w:r>
      <w:r>
        <w:rPr>
          <w:rStyle w:val="CharDivNo"/>
        </w:rPr>
        <w:t xml:space="preserve"> </w:t>
      </w:r>
      <w:r>
        <w:t>—</w:t>
      </w:r>
      <w:r>
        <w:rPr>
          <w:rStyle w:val="CharDivText"/>
        </w:rPr>
        <w:t xml:space="preserve"> </w:t>
      </w:r>
      <w:r>
        <w:rPr>
          <w:rStyle w:val="CharPartText"/>
        </w:rPr>
        <w:t>Financial provisions</w:t>
      </w:r>
      <w:bookmarkEnd w:id="376"/>
      <w:bookmarkEnd w:id="377"/>
      <w:bookmarkEnd w:id="378"/>
      <w:bookmarkEnd w:id="379"/>
      <w:bookmarkEnd w:id="380"/>
      <w:bookmarkEnd w:id="381"/>
      <w:bookmarkEnd w:id="382"/>
      <w:bookmarkEnd w:id="383"/>
      <w:bookmarkEnd w:id="384"/>
    </w:p>
    <w:p>
      <w:pPr>
        <w:pStyle w:val="Heading5"/>
      </w:pPr>
      <w:bookmarkStart w:id="385" w:name="_Toc459787760"/>
      <w:bookmarkStart w:id="386" w:name="_Toc471195696"/>
      <w:bookmarkStart w:id="387" w:name="_Toc32900207"/>
      <w:bookmarkStart w:id="388" w:name="_Toc32900295"/>
      <w:bookmarkStart w:id="389" w:name="_Toc122761293"/>
      <w:r>
        <w:rPr>
          <w:rStyle w:val="CharSectno"/>
        </w:rPr>
        <w:t>57</w:t>
      </w:r>
      <w:r>
        <w:t>.</w:t>
      </w:r>
      <w:r>
        <w:tab/>
        <w:t>Funds of Authority</w:t>
      </w:r>
      <w:bookmarkEnd w:id="385"/>
      <w:bookmarkEnd w:id="386"/>
      <w:bookmarkEnd w:id="387"/>
      <w:bookmarkEnd w:id="388"/>
      <w:bookmarkEnd w:id="389"/>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390" w:name="_Toc459787761"/>
      <w:bookmarkStart w:id="391" w:name="_Toc471195697"/>
      <w:bookmarkStart w:id="392" w:name="_Toc32900208"/>
      <w:bookmarkStart w:id="393" w:name="_Toc32900296"/>
      <w:bookmarkStart w:id="394" w:name="_Toc122761294"/>
      <w:r>
        <w:rPr>
          <w:rStyle w:val="CharSectno"/>
        </w:rPr>
        <w:t>58</w:t>
      </w:r>
      <w:r>
        <w:t>.</w:t>
      </w:r>
      <w:r>
        <w:tab/>
        <w:t>Investment</w:t>
      </w:r>
      <w:bookmarkEnd w:id="390"/>
      <w:bookmarkEnd w:id="391"/>
      <w:bookmarkEnd w:id="392"/>
      <w:bookmarkEnd w:id="393"/>
      <w:bookmarkEnd w:id="394"/>
    </w:p>
    <w:p>
      <w:pPr>
        <w:pStyle w:val="Subsection"/>
      </w:pPr>
      <w:r>
        <w:tab/>
        <w:t>(1)</w:t>
      </w:r>
      <w:r>
        <w:tab/>
        <w:t xml:space="preserve">Moneys standing to the credit of the Account may, until required for the purposes of this Act, be temporarily invested as the Treasurer directs in any securities in which moneys standing to the credit of the Public Bank Account, as constituted under the </w:t>
      </w:r>
      <w:r>
        <w:rPr>
          <w:i/>
        </w:rPr>
        <w:t>Financial Administration and Audit Act 1985</w:t>
      </w:r>
      <w:r>
        <w:t>, may lawfully be invested.</w:t>
      </w:r>
    </w:p>
    <w:p>
      <w:pPr>
        <w:pStyle w:val="Subsection"/>
      </w:pPr>
      <w:r>
        <w:tab/>
        <w:t>(2)</w:t>
      </w:r>
      <w:r>
        <w:tab/>
        <w:t>Income derived from any such investment is to be credited to the Account.</w:t>
      </w:r>
    </w:p>
    <w:p>
      <w:pPr>
        <w:pStyle w:val="Heading5"/>
      </w:pPr>
      <w:bookmarkStart w:id="395" w:name="_Toc459787762"/>
      <w:bookmarkStart w:id="396" w:name="_Toc471195698"/>
      <w:bookmarkStart w:id="397" w:name="_Toc32900209"/>
      <w:bookmarkStart w:id="398" w:name="_Toc32900297"/>
      <w:bookmarkStart w:id="399" w:name="_Toc122761295"/>
      <w:r>
        <w:rPr>
          <w:rStyle w:val="CharSectno"/>
        </w:rPr>
        <w:t>59</w:t>
      </w:r>
      <w:r>
        <w:t>.</w:t>
      </w:r>
      <w:r>
        <w:tab/>
        <w:t>Borrowing by Authority from Treasurer</w:t>
      </w:r>
      <w:bookmarkEnd w:id="395"/>
      <w:bookmarkEnd w:id="396"/>
      <w:bookmarkEnd w:id="397"/>
      <w:bookmarkEnd w:id="398"/>
      <w:bookmarkEnd w:id="399"/>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400" w:name="_Toc459787763"/>
      <w:bookmarkStart w:id="401" w:name="_Toc471195699"/>
      <w:bookmarkStart w:id="402" w:name="_Toc32900210"/>
      <w:bookmarkStart w:id="403" w:name="_Toc32900298"/>
      <w:bookmarkStart w:id="404" w:name="_Toc122761296"/>
      <w:r>
        <w:rPr>
          <w:rStyle w:val="CharSectno"/>
        </w:rPr>
        <w:t>60</w:t>
      </w:r>
      <w:r>
        <w:t>.</w:t>
      </w:r>
      <w:r>
        <w:tab/>
        <w:t>Borrowing by Authority generally</w:t>
      </w:r>
      <w:bookmarkEnd w:id="400"/>
      <w:bookmarkEnd w:id="401"/>
      <w:bookmarkEnd w:id="402"/>
      <w:bookmarkEnd w:id="403"/>
      <w:bookmarkEnd w:id="404"/>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405" w:name="_Toc459787764"/>
      <w:bookmarkStart w:id="406" w:name="_Toc471195700"/>
      <w:bookmarkStart w:id="407" w:name="_Toc32900211"/>
      <w:bookmarkStart w:id="408" w:name="_Toc32900299"/>
      <w:bookmarkStart w:id="409" w:name="_Toc122761297"/>
      <w:r>
        <w:rPr>
          <w:rStyle w:val="CharSectno"/>
        </w:rPr>
        <w:t>61</w:t>
      </w:r>
      <w:r>
        <w:t>.</w:t>
      </w:r>
      <w:r>
        <w:tab/>
        <w:t>Guarantee by Treasurer</w:t>
      </w:r>
      <w:bookmarkEnd w:id="405"/>
      <w:bookmarkEnd w:id="406"/>
      <w:bookmarkEnd w:id="407"/>
      <w:bookmarkEnd w:id="408"/>
      <w:bookmarkEnd w:id="409"/>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is to be made by the Treasurer and charged to the Consolidated Fund and this subsection appropriates that Fund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The Treasurer is to cause any amounts received or recovered from the Authority or otherwise in respect of any payment made by the Treasurer under a guarantee given under subsection (1) to be credited to the Consolidated Fund.</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Heading5"/>
      </w:pPr>
      <w:bookmarkStart w:id="410" w:name="_Toc459787765"/>
      <w:bookmarkStart w:id="411" w:name="_Toc471195701"/>
      <w:bookmarkStart w:id="412" w:name="_Toc32900212"/>
      <w:bookmarkStart w:id="413" w:name="_Toc32900300"/>
      <w:bookmarkStart w:id="414" w:name="_Toc122761298"/>
      <w:r>
        <w:rPr>
          <w:rStyle w:val="CharSectno"/>
        </w:rPr>
        <w:t>62</w:t>
      </w:r>
      <w:r>
        <w:t>.</w:t>
      </w:r>
      <w:r>
        <w:tab/>
        <w:t>Charges for guarantees</w:t>
      </w:r>
      <w:bookmarkEnd w:id="410"/>
      <w:bookmarkEnd w:id="411"/>
      <w:bookmarkEnd w:id="412"/>
      <w:bookmarkEnd w:id="413"/>
      <w:bookmarkEnd w:id="414"/>
    </w:p>
    <w:p>
      <w:pPr>
        <w:pStyle w:val="Subsection"/>
      </w:pPr>
      <w:r>
        <w:tab/>
        <w:t>(1)</w:t>
      </w:r>
      <w:r>
        <w:tab/>
        <w:t>The Treasurer may, after consulting the Authority, fix charges to be paid by the Authority to the Treasurer for the benefit of the Consolidated Fund in respect of a guarantee given under section 61.</w:t>
      </w:r>
    </w:p>
    <w:p>
      <w:pPr>
        <w:pStyle w:val="Subsection"/>
      </w:pPr>
      <w:r>
        <w:tab/>
        <w:t>(2)</w:t>
      </w:r>
      <w:r>
        <w:tab/>
        <w:t>Payment of any charges fixed under subsection (1) is to be made at such time or times as the Treasurer determines.</w:t>
      </w:r>
    </w:p>
    <w:p>
      <w:pPr>
        <w:pStyle w:val="Heading5"/>
        <w:rPr>
          <w:i/>
        </w:rPr>
      </w:pPr>
      <w:bookmarkStart w:id="415" w:name="_Toc459787766"/>
      <w:bookmarkStart w:id="416" w:name="_Toc471195702"/>
      <w:bookmarkStart w:id="417" w:name="_Toc32900213"/>
      <w:bookmarkStart w:id="418" w:name="_Toc32900301"/>
      <w:bookmarkStart w:id="419" w:name="_Toc122761299"/>
      <w:r>
        <w:rPr>
          <w:rStyle w:val="CharSectno"/>
        </w:rPr>
        <w:t>63</w:t>
      </w:r>
      <w:r>
        <w:t>.</w:t>
      </w:r>
      <w:r>
        <w:tab/>
        <w:t xml:space="preserve">Application of </w:t>
      </w:r>
      <w:r>
        <w:rPr>
          <w:i/>
        </w:rPr>
        <w:t>Financial Administration and Audit Act 1985</w:t>
      </w:r>
      <w:bookmarkEnd w:id="415"/>
      <w:bookmarkEnd w:id="416"/>
      <w:bookmarkEnd w:id="417"/>
      <w:bookmarkEnd w:id="418"/>
      <w:bookmarkEnd w:id="419"/>
    </w:p>
    <w:p>
      <w:pPr>
        <w:pStyle w:val="Subsection"/>
      </w:pPr>
      <w:r>
        <w:tab/>
      </w:r>
      <w:r>
        <w:tab/>
        <w:t xml:space="preserve">The provisions of the </w:t>
      </w:r>
      <w:r>
        <w:rPr>
          <w:i/>
        </w:rPr>
        <w:t xml:space="preserve">Financial Administration and Audit Act 1985 </w:t>
      </w:r>
      <w:r>
        <w:t>regulating the financial administration, audit and reporting of statutory authorities apply to and in respect of the Authority and its operations.</w:t>
      </w:r>
    </w:p>
    <w:p>
      <w:pPr>
        <w:pStyle w:val="Heading5"/>
      </w:pPr>
      <w:bookmarkStart w:id="420" w:name="_Toc459787767"/>
      <w:bookmarkStart w:id="421" w:name="_Toc471195703"/>
      <w:bookmarkStart w:id="422" w:name="_Toc32900214"/>
      <w:bookmarkStart w:id="423" w:name="_Toc32900302"/>
      <w:bookmarkStart w:id="424" w:name="_Toc122761300"/>
      <w:r>
        <w:rPr>
          <w:rStyle w:val="CharSectno"/>
        </w:rPr>
        <w:t>64</w:t>
      </w:r>
      <w:r>
        <w:t>.</w:t>
      </w:r>
      <w:r>
        <w:tab/>
        <w:t>Surplus</w:t>
      </w:r>
      <w:bookmarkEnd w:id="420"/>
      <w:bookmarkEnd w:id="421"/>
      <w:bookmarkEnd w:id="422"/>
      <w:bookmarkEnd w:id="423"/>
      <w:bookmarkEnd w:id="424"/>
    </w:p>
    <w:p>
      <w:pPr>
        <w:pStyle w:val="Subsection"/>
      </w:pPr>
      <w:r>
        <w:tab/>
      </w:r>
      <w:r>
        <w:tab/>
        <w:t>Any surplus in the Account at the end of any financial year that is not reasonably required by the Authority for the purposes of this Act is to be paid by the Authority, in whole or in part as the Treasurer directs, to the credit of the Consolidated Fund.</w:t>
      </w:r>
    </w:p>
    <w:p>
      <w:pPr>
        <w:pStyle w:val="Heading2"/>
      </w:pPr>
      <w:bookmarkStart w:id="425" w:name="_Toc91396677"/>
      <w:bookmarkStart w:id="426" w:name="_Toc92951522"/>
      <w:bookmarkStart w:id="427" w:name="_Toc115588459"/>
      <w:bookmarkStart w:id="428" w:name="_Toc119118565"/>
      <w:bookmarkStart w:id="429" w:name="_Toc119118900"/>
      <w:bookmarkStart w:id="430" w:name="_Toc119122951"/>
      <w:bookmarkStart w:id="431" w:name="_Toc119224679"/>
      <w:bookmarkStart w:id="432" w:name="_Toc119293907"/>
      <w:bookmarkStart w:id="433" w:name="_Toc122761301"/>
      <w:r>
        <w:rPr>
          <w:rStyle w:val="CharPartNo"/>
        </w:rPr>
        <w:t>Part 7</w:t>
      </w:r>
      <w:r>
        <w:rPr>
          <w:rStyle w:val="CharDivNo"/>
        </w:rPr>
        <w:t xml:space="preserve"> </w:t>
      </w:r>
      <w:r>
        <w:t>—</w:t>
      </w:r>
      <w:r>
        <w:rPr>
          <w:rStyle w:val="CharDivText"/>
        </w:rPr>
        <w:t xml:space="preserve"> </w:t>
      </w:r>
      <w:r>
        <w:rPr>
          <w:rStyle w:val="CharPartText"/>
        </w:rPr>
        <w:t>General</w:t>
      </w:r>
      <w:bookmarkEnd w:id="425"/>
      <w:bookmarkEnd w:id="426"/>
      <w:bookmarkEnd w:id="427"/>
      <w:bookmarkEnd w:id="428"/>
      <w:bookmarkEnd w:id="429"/>
      <w:bookmarkEnd w:id="430"/>
      <w:bookmarkEnd w:id="431"/>
      <w:bookmarkEnd w:id="432"/>
      <w:bookmarkEnd w:id="433"/>
    </w:p>
    <w:p>
      <w:pPr>
        <w:pStyle w:val="Heading5"/>
      </w:pPr>
      <w:bookmarkStart w:id="434" w:name="_Toc459787768"/>
      <w:bookmarkStart w:id="435" w:name="_Toc471195704"/>
      <w:bookmarkStart w:id="436" w:name="_Toc32900215"/>
      <w:bookmarkStart w:id="437" w:name="_Toc32900303"/>
      <w:bookmarkStart w:id="438" w:name="_Toc122761302"/>
      <w:r>
        <w:rPr>
          <w:rStyle w:val="CharSectno"/>
        </w:rPr>
        <w:t>65</w:t>
      </w:r>
      <w:r>
        <w:t>.</w:t>
      </w:r>
      <w:r>
        <w:tab/>
        <w:t>Modification of other laws</w:t>
      </w:r>
      <w:bookmarkEnd w:id="434"/>
      <w:bookmarkEnd w:id="435"/>
      <w:bookmarkEnd w:id="436"/>
      <w:bookmarkEnd w:id="437"/>
      <w:bookmarkEnd w:id="438"/>
    </w:p>
    <w:p>
      <w:pPr>
        <w:pStyle w:val="Subsection"/>
      </w:pPr>
      <w:r>
        <w:tab/>
      </w:r>
      <w:r>
        <w:tab/>
        <w:t>Section 33 of the Town Planning Act applies with all necessary modifications for the purposes of carrying out a redevelopment scheme as if the reference in that section —</w:t>
      </w:r>
    </w:p>
    <w:p>
      <w:pPr>
        <w:pStyle w:val="Indenta"/>
      </w:pPr>
      <w:r>
        <w:tab/>
        <w:t>(a)</w:t>
      </w:r>
      <w:r>
        <w:tab/>
        <w:t>to an approved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Heading5"/>
      </w:pPr>
      <w:bookmarkStart w:id="439" w:name="_Toc459787769"/>
      <w:bookmarkStart w:id="440" w:name="_Toc471195705"/>
      <w:bookmarkStart w:id="441" w:name="_Toc32900216"/>
      <w:bookmarkStart w:id="442" w:name="_Toc32900304"/>
      <w:bookmarkStart w:id="443" w:name="_Toc122761303"/>
      <w:r>
        <w:rPr>
          <w:rStyle w:val="CharSectno"/>
        </w:rPr>
        <w:t>66</w:t>
      </w:r>
      <w:r>
        <w:t>.</w:t>
      </w:r>
      <w:r>
        <w:tab/>
        <w:t>Execution of documents by Authority</w:t>
      </w:r>
      <w:bookmarkEnd w:id="439"/>
      <w:bookmarkEnd w:id="440"/>
      <w:bookmarkEnd w:id="441"/>
      <w:bookmarkEnd w:id="442"/>
      <w:bookmarkEnd w:id="443"/>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444" w:name="_Toc459787770"/>
      <w:bookmarkStart w:id="445" w:name="_Toc471195706"/>
      <w:bookmarkStart w:id="446" w:name="_Toc32900217"/>
      <w:bookmarkStart w:id="447" w:name="_Toc32900305"/>
      <w:bookmarkStart w:id="448" w:name="_Toc122761304"/>
      <w:r>
        <w:rPr>
          <w:rStyle w:val="CharSectno"/>
        </w:rPr>
        <w:t>67</w:t>
      </w:r>
      <w:r>
        <w:t>.</w:t>
      </w:r>
      <w:r>
        <w:tab/>
        <w:t>Regulations</w:t>
      </w:r>
      <w:bookmarkEnd w:id="444"/>
      <w:bookmarkEnd w:id="445"/>
      <w:bookmarkEnd w:id="446"/>
      <w:bookmarkEnd w:id="447"/>
      <w:bookmarkEnd w:id="4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449" w:name="_Toc459787771"/>
      <w:bookmarkStart w:id="450" w:name="_Toc471195707"/>
      <w:bookmarkStart w:id="451" w:name="_Toc32900218"/>
      <w:bookmarkStart w:id="452" w:name="_Toc32900306"/>
      <w:bookmarkStart w:id="453" w:name="_Toc122761305"/>
      <w:r>
        <w:rPr>
          <w:rStyle w:val="CharSectno"/>
        </w:rPr>
        <w:t>68</w:t>
      </w:r>
      <w:r>
        <w:t>.</w:t>
      </w:r>
      <w:r>
        <w:tab/>
        <w:t>Review of Act</w:t>
      </w:r>
      <w:bookmarkEnd w:id="449"/>
      <w:bookmarkEnd w:id="450"/>
      <w:bookmarkEnd w:id="451"/>
      <w:bookmarkEnd w:id="452"/>
      <w:bookmarkEnd w:id="453"/>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454" w:name="_Toc459787772"/>
      <w:bookmarkStart w:id="455" w:name="_Toc471195708"/>
      <w:bookmarkStart w:id="456" w:name="_Toc32900219"/>
      <w:bookmarkStart w:id="457" w:name="_Toc32900307"/>
      <w:bookmarkStart w:id="458" w:name="_Toc122761306"/>
      <w:r>
        <w:rPr>
          <w:rStyle w:val="CharSectno"/>
        </w:rPr>
        <w:t>69</w:t>
      </w:r>
      <w:r>
        <w:t>.</w:t>
      </w:r>
      <w:r>
        <w:tab/>
        <w:t>Duration of Act</w:t>
      </w:r>
      <w:bookmarkEnd w:id="454"/>
      <w:bookmarkEnd w:id="455"/>
      <w:bookmarkEnd w:id="456"/>
      <w:bookmarkEnd w:id="457"/>
      <w:bookmarkEnd w:id="458"/>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59" w:name="_Toc32900317"/>
      <w:bookmarkStart w:id="460" w:name="_Toc115588475"/>
      <w:bookmarkStart w:id="461" w:name="_Toc119118571"/>
      <w:bookmarkStart w:id="462" w:name="_Toc119118906"/>
      <w:bookmarkStart w:id="463" w:name="_Toc119122957"/>
      <w:bookmarkStart w:id="464" w:name="_Toc119224685"/>
      <w:bookmarkStart w:id="465" w:name="_Toc119293913"/>
      <w:bookmarkStart w:id="466" w:name="_Toc122761307"/>
      <w:r>
        <w:rPr>
          <w:rStyle w:val="CharSchNo"/>
        </w:rPr>
        <w:t>Schedule 1</w:t>
      </w:r>
      <w:r>
        <w:t xml:space="preserve"> — </w:t>
      </w:r>
      <w:r>
        <w:rPr>
          <w:rStyle w:val="CharSchText"/>
        </w:rPr>
        <w:t>Redevelopment area</w:t>
      </w:r>
      <w:bookmarkEnd w:id="459"/>
      <w:bookmarkEnd w:id="460"/>
      <w:bookmarkEnd w:id="461"/>
      <w:bookmarkEnd w:id="462"/>
      <w:bookmarkEnd w:id="463"/>
      <w:bookmarkEnd w:id="464"/>
      <w:bookmarkEnd w:id="465"/>
      <w:bookmarkEnd w:id="466"/>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467" w:name="_Toc32900318"/>
      <w:bookmarkStart w:id="468" w:name="_Toc115588476"/>
      <w:bookmarkStart w:id="469" w:name="_Toc119118572"/>
      <w:bookmarkStart w:id="470" w:name="_Toc119118907"/>
      <w:bookmarkStart w:id="471" w:name="_Toc119122958"/>
    </w:p>
    <w:p>
      <w:pPr>
        <w:pStyle w:val="yScheduleHeading"/>
      </w:pPr>
      <w:bookmarkStart w:id="472" w:name="_Toc119224686"/>
      <w:bookmarkStart w:id="473" w:name="_Toc119293914"/>
      <w:bookmarkStart w:id="474" w:name="_Toc122761308"/>
      <w:r>
        <w:rPr>
          <w:rStyle w:val="CharSchNo"/>
        </w:rPr>
        <w:t>Schedule 2</w:t>
      </w:r>
      <w:r>
        <w:t xml:space="preserve"> — </w:t>
      </w:r>
      <w:r>
        <w:rPr>
          <w:rStyle w:val="CharSchText"/>
        </w:rPr>
        <w:t>Provisions as to constitution and proceedings of the Authority</w:t>
      </w:r>
      <w:bookmarkEnd w:id="467"/>
      <w:bookmarkEnd w:id="468"/>
      <w:bookmarkEnd w:id="469"/>
      <w:bookmarkEnd w:id="470"/>
      <w:bookmarkEnd w:id="471"/>
      <w:bookmarkEnd w:id="472"/>
      <w:bookmarkEnd w:id="473"/>
      <w:bookmarkEnd w:id="474"/>
    </w:p>
    <w:p>
      <w:pPr>
        <w:pStyle w:val="yShoulderClause"/>
      </w:pPr>
      <w:r>
        <w:t>[s. 9]</w:t>
      </w:r>
    </w:p>
    <w:p>
      <w:pPr>
        <w:pStyle w:val="yHeading5"/>
        <w:outlineLvl w:val="9"/>
      </w:pPr>
      <w:bookmarkStart w:id="475" w:name="_Toc459787782"/>
      <w:bookmarkStart w:id="476" w:name="_Toc471195718"/>
      <w:bookmarkStart w:id="477" w:name="_Toc32900229"/>
      <w:bookmarkStart w:id="478" w:name="_Toc32900319"/>
      <w:bookmarkStart w:id="479" w:name="_Toc122761309"/>
      <w:r>
        <w:rPr>
          <w:rStyle w:val="CharSClsNo"/>
        </w:rPr>
        <w:t>1</w:t>
      </w:r>
      <w:r>
        <w:t>.</w:t>
      </w:r>
      <w:r>
        <w:tab/>
        <w:t>Term of office</w:t>
      </w:r>
      <w:bookmarkEnd w:id="475"/>
      <w:bookmarkEnd w:id="476"/>
      <w:bookmarkEnd w:id="477"/>
      <w:bookmarkEnd w:id="478"/>
      <w:bookmarkEnd w:id="479"/>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480" w:name="_Toc459787783"/>
      <w:bookmarkStart w:id="481" w:name="_Toc471195719"/>
      <w:bookmarkStart w:id="482" w:name="_Toc32900230"/>
      <w:bookmarkStart w:id="483" w:name="_Toc32900320"/>
      <w:bookmarkStart w:id="484" w:name="_Toc122761310"/>
      <w:r>
        <w:rPr>
          <w:rStyle w:val="CharSClsNo"/>
        </w:rPr>
        <w:t>2</w:t>
      </w:r>
      <w:r>
        <w:t>.</w:t>
      </w:r>
      <w:r>
        <w:tab/>
        <w:t>Resignation, removal, etc.</w:t>
      </w:r>
      <w:bookmarkEnd w:id="480"/>
      <w:bookmarkEnd w:id="481"/>
      <w:bookmarkEnd w:id="482"/>
      <w:bookmarkEnd w:id="483"/>
      <w:bookmarkEnd w:id="484"/>
    </w:p>
    <w:p>
      <w:pPr>
        <w:pStyle w:val="ySubsection"/>
      </w:pPr>
      <w:r>
        <w:tab/>
      </w:r>
      <w:r>
        <w:tab/>
        <w:t>The office of a member becomes vacant if he or she —</w:t>
      </w:r>
    </w:p>
    <w:p>
      <w:pPr>
        <w:pStyle w:val="yIndenta"/>
      </w:pPr>
      <w:r>
        <w:tab/>
        <w:t>(a)</w:t>
      </w:r>
      <w:r>
        <w:tab/>
        <w:t>resigns the office by written notice addressed to the Minister;</w:t>
      </w:r>
    </w:p>
    <w:p>
      <w:pPr>
        <w:pStyle w:val="yIndenta"/>
      </w:pPr>
      <w:r>
        <w:tab/>
        <w:t>(b)</w:t>
      </w:r>
      <w:r>
        <w:tab/>
        <w:t>is an undischarged bankrupt or a person whose property is subject to an order or arrangement under the laws relating to bankruptcy;</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Heading5"/>
        <w:outlineLvl w:val="9"/>
      </w:pPr>
      <w:bookmarkStart w:id="485" w:name="_Toc459787784"/>
      <w:bookmarkStart w:id="486" w:name="_Toc471195720"/>
      <w:bookmarkStart w:id="487" w:name="_Toc32900231"/>
      <w:bookmarkStart w:id="488" w:name="_Toc32900321"/>
      <w:bookmarkStart w:id="489" w:name="_Toc122761311"/>
      <w:r>
        <w:rPr>
          <w:rStyle w:val="CharSClsNo"/>
        </w:rPr>
        <w:t>3</w:t>
      </w:r>
      <w:r>
        <w:t>.</w:t>
      </w:r>
      <w:r>
        <w:tab/>
        <w:t>Temporary members</w:t>
      </w:r>
      <w:bookmarkEnd w:id="485"/>
      <w:bookmarkEnd w:id="486"/>
      <w:bookmarkEnd w:id="487"/>
      <w:bookmarkEnd w:id="488"/>
      <w:bookmarkEnd w:id="489"/>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490" w:name="_Toc459787785"/>
      <w:bookmarkStart w:id="491" w:name="_Toc471195721"/>
      <w:bookmarkStart w:id="492" w:name="_Toc32900232"/>
      <w:bookmarkStart w:id="493" w:name="_Toc32900322"/>
      <w:bookmarkStart w:id="494" w:name="_Toc122761312"/>
      <w:r>
        <w:rPr>
          <w:rStyle w:val="CharSClsNo"/>
        </w:rPr>
        <w:t>4</w:t>
      </w:r>
      <w:r>
        <w:t>.</w:t>
      </w:r>
      <w:r>
        <w:tab/>
        <w:t>Resignation, etc., of deputy chairperson</w:t>
      </w:r>
      <w:bookmarkEnd w:id="490"/>
      <w:bookmarkEnd w:id="491"/>
      <w:bookmarkEnd w:id="492"/>
      <w:bookmarkEnd w:id="493"/>
      <w:bookmarkEnd w:id="494"/>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495" w:name="_Toc459787786"/>
      <w:bookmarkStart w:id="496" w:name="_Toc471195722"/>
      <w:bookmarkStart w:id="497" w:name="_Toc32900233"/>
      <w:bookmarkStart w:id="498" w:name="_Toc32900323"/>
      <w:bookmarkStart w:id="499" w:name="_Toc122761313"/>
      <w:r>
        <w:rPr>
          <w:rStyle w:val="CharSClsNo"/>
        </w:rPr>
        <w:t>5</w:t>
      </w:r>
      <w:r>
        <w:t>.</w:t>
      </w:r>
      <w:r>
        <w:tab/>
        <w:t>Function of deputy chairperson</w:t>
      </w:r>
      <w:bookmarkEnd w:id="495"/>
      <w:bookmarkEnd w:id="496"/>
      <w:bookmarkEnd w:id="497"/>
      <w:bookmarkEnd w:id="498"/>
      <w:bookmarkEnd w:id="499"/>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500" w:name="_Toc459787787"/>
      <w:bookmarkStart w:id="501" w:name="_Toc471195723"/>
      <w:bookmarkStart w:id="502" w:name="_Toc32900234"/>
      <w:bookmarkStart w:id="503" w:name="_Toc32900324"/>
      <w:bookmarkStart w:id="504" w:name="_Toc122761314"/>
      <w:r>
        <w:rPr>
          <w:rStyle w:val="CharSClsNo"/>
        </w:rPr>
        <w:t>6</w:t>
      </w:r>
      <w:r>
        <w:t>.</w:t>
      </w:r>
      <w:r>
        <w:tab/>
        <w:t>Meetings</w:t>
      </w:r>
      <w:bookmarkEnd w:id="500"/>
      <w:bookmarkEnd w:id="501"/>
      <w:bookmarkEnd w:id="502"/>
      <w:bookmarkEnd w:id="503"/>
      <w:bookmarkEnd w:id="504"/>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505" w:name="_Toc459787788"/>
      <w:bookmarkStart w:id="506" w:name="_Toc471195724"/>
      <w:bookmarkStart w:id="507" w:name="_Toc32900235"/>
      <w:bookmarkStart w:id="508" w:name="_Toc32900325"/>
      <w:bookmarkStart w:id="509" w:name="_Toc122761315"/>
      <w:r>
        <w:rPr>
          <w:rStyle w:val="CharSClsNo"/>
        </w:rPr>
        <w:t>7</w:t>
      </w:r>
      <w:r>
        <w:t>.</w:t>
      </w:r>
      <w:r>
        <w:tab/>
        <w:t>Committees</w:t>
      </w:r>
      <w:bookmarkEnd w:id="505"/>
      <w:bookmarkEnd w:id="506"/>
      <w:bookmarkEnd w:id="507"/>
      <w:bookmarkEnd w:id="508"/>
      <w:bookmarkEnd w:id="509"/>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510" w:name="_Toc459787789"/>
      <w:bookmarkStart w:id="511" w:name="_Toc471195725"/>
      <w:bookmarkStart w:id="512" w:name="_Toc32900236"/>
      <w:bookmarkStart w:id="513" w:name="_Toc32900326"/>
      <w:bookmarkStart w:id="514" w:name="_Toc122761316"/>
      <w:r>
        <w:rPr>
          <w:rStyle w:val="CharSClsNo"/>
        </w:rPr>
        <w:t>8</w:t>
      </w:r>
      <w:r>
        <w:t>.</w:t>
      </w:r>
      <w:r>
        <w:tab/>
        <w:t>Resolution may be passed without meeting</w:t>
      </w:r>
      <w:bookmarkEnd w:id="510"/>
      <w:bookmarkEnd w:id="511"/>
      <w:bookmarkEnd w:id="512"/>
      <w:bookmarkEnd w:id="513"/>
      <w:bookmarkEnd w:id="514"/>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515" w:name="_Toc459787790"/>
      <w:bookmarkStart w:id="516" w:name="_Toc471195726"/>
      <w:bookmarkStart w:id="517" w:name="_Toc32900237"/>
      <w:bookmarkStart w:id="518" w:name="_Toc32900327"/>
      <w:bookmarkStart w:id="519" w:name="_Toc122761317"/>
      <w:r>
        <w:rPr>
          <w:rStyle w:val="CharSClsNo"/>
        </w:rPr>
        <w:t>9</w:t>
      </w:r>
      <w:r>
        <w:t>.</w:t>
      </w:r>
      <w:r>
        <w:tab/>
        <w:t>Leave of absence</w:t>
      </w:r>
      <w:bookmarkEnd w:id="515"/>
      <w:bookmarkEnd w:id="516"/>
      <w:bookmarkEnd w:id="517"/>
      <w:bookmarkEnd w:id="518"/>
      <w:bookmarkEnd w:id="519"/>
    </w:p>
    <w:p>
      <w:pPr>
        <w:pStyle w:val="ySubsection"/>
      </w:pPr>
      <w:r>
        <w:tab/>
      </w:r>
      <w:r>
        <w:tab/>
        <w:t>The Authority may grant leave of absence to a member on the terms and conditions that the Authority thinks fit.</w:t>
      </w:r>
    </w:p>
    <w:p>
      <w:pPr>
        <w:pStyle w:val="yHeading5"/>
        <w:outlineLvl w:val="9"/>
      </w:pPr>
      <w:bookmarkStart w:id="520" w:name="_Toc459787791"/>
      <w:bookmarkStart w:id="521" w:name="_Toc471195727"/>
      <w:bookmarkStart w:id="522" w:name="_Toc32900238"/>
      <w:bookmarkStart w:id="523" w:name="_Toc32900328"/>
      <w:bookmarkStart w:id="524" w:name="_Toc122761318"/>
      <w:r>
        <w:rPr>
          <w:rStyle w:val="CharSClsNo"/>
        </w:rPr>
        <w:t>10</w:t>
      </w:r>
      <w:r>
        <w:t>.</w:t>
      </w:r>
      <w:r>
        <w:tab/>
        <w:t>Authority to determine own procedures</w:t>
      </w:r>
      <w:bookmarkEnd w:id="520"/>
      <w:bookmarkEnd w:id="521"/>
      <w:bookmarkEnd w:id="522"/>
      <w:bookmarkEnd w:id="523"/>
      <w:bookmarkEnd w:id="524"/>
    </w:p>
    <w:p>
      <w:pPr>
        <w:pStyle w:val="ySubsection"/>
      </w:pPr>
      <w:r>
        <w:tab/>
      </w:r>
      <w:r>
        <w:tab/>
        <w:t>Subject to this Act, the Authority is to determine its own procedures.</w:t>
      </w:r>
    </w:p>
    <w:p>
      <w:pPr>
        <w:sectPr>
          <w:headerReference w:type="even" r:id="rId29"/>
          <w:headerReference w:type="default" r:id="rId30"/>
          <w:pgSz w:w="11906" w:h="16838" w:code="9"/>
          <w:pgMar w:top="2376" w:right="2404" w:bottom="3544" w:left="2404" w:header="709" w:footer="3380" w:gutter="0"/>
          <w:cols w:space="720"/>
          <w:noEndnote/>
          <w:docGrid w:linePitch="326"/>
        </w:sectPr>
      </w:pPr>
    </w:p>
    <w:p>
      <w:pPr>
        <w:pStyle w:val="nHeading2"/>
      </w:pPr>
      <w:bookmarkStart w:id="525" w:name="_Toc91396705"/>
      <w:bookmarkStart w:id="526" w:name="_Toc92951550"/>
      <w:bookmarkStart w:id="527" w:name="_Toc115588487"/>
      <w:bookmarkStart w:id="528" w:name="_Toc119118583"/>
      <w:bookmarkStart w:id="529" w:name="_Toc119118918"/>
      <w:bookmarkStart w:id="530" w:name="_Toc119122969"/>
      <w:bookmarkStart w:id="531" w:name="_Toc119224697"/>
      <w:bookmarkStart w:id="532" w:name="_Toc119293925"/>
      <w:bookmarkStart w:id="533" w:name="_Toc122761319"/>
      <w:r>
        <w:t>Notes</w:t>
      </w:r>
      <w:bookmarkEnd w:id="525"/>
      <w:bookmarkEnd w:id="526"/>
      <w:bookmarkEnd w:id="527"/>
      <w:bookmarkEnd w:id="528"/>
      <w:bookmarkEnd w:id="529"/>
      <w:bookmarkEnd w:id="530"/>
      <w:bookmarkEnd w:id="531"/>
      <w:bookmarkEnd w:id="532"/>
      <w:bookmarkEnd w:id="533"/>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4" w:name="_Toc122761320"/>
      <w:r>
        <w:rPr>
          <w:snapToGrid w:val="0"/>
        </w:rPr>
        <w:t>Compilation table</w:t>
      </w:r>
      <w:bookmarkEnd w:id="5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8"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6"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8"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4" w:space="0" w:color="auto"/>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5" w:name="_Toc534778309"/>
      <w:bookmarkStart w:id="536" w:name="_Toc7405063"/>
      <w:bookmarkStart w:id="537" w:name="_Toc117408453"/>
      <w:bookmarkStart w:id="538" w:name="_Toc122761321"/>
      <w:r>
        <w:rPr>
          <w:snapToGrid w:val="0"/>
        </w:rPr>
        <w:t>Provisions that have not come into operation</w:t>
      </w:r>
      <w:bookmarkEnd w:id="535"/>
      <w:bookmarkEnd w:id="536"/>
      <w:bookmarkEnd w:id="537"/>
      <w:bookmarkEnd w:id="53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4</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539" w:name="_Toc476631191"/>
      <w:bookmarkStart w:id="540" w:name="_Toc477066412"/>
      <w:bookmarkStart w:id="541" w:name="_Toc497301942"/>
      <w:bookmarkStart w:id="542" w:name="_Toc83657956"/>
      <w:bookmarkStart w:id="543" w:name="_Toc122243710"/>
      <w:bookmarkStart w:id="544" w:name="_Toc122425166"/>
      <w:r>
        <w:rPr>
          <w:rStyle w:val="CharSectno"/>
        </w:rPr>
        <w:t>15</w:t>
      </w:r>
      <w:r>
        <w:t>.</w:t>
      </w:r>
      <w:r>
        <w:tab/>
        <w:t>Acts in Schedule 2 amended</w:t>
      </w:r>
      <w:bookmarkEnd w:id="539"/>
      <w:bookmarkEnd w:id="540"/>
      <w:bookmarkEnd w:id="541"/>
      <w:bookmarkEnd w:id="542"/>
      <w:bookmarkEnd w:id="543"/>
      <w:bookmarkEnd w:id="544"/>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40 reads as follows:</w:t>
      </w:r>
    </w:p>
    <w:p>
      <w:pPr>
        <w:pStyle w:val="MiscOpen"/>
      </w:pPr>
      <w:r>
        <w:t>“</w:t>
      </w:r>
    </w:p>
    <w:p>
      <w:pPr>
        <w:pStyle w:val="nzHeading2"/>
      </w:pPr>
      <w:bookmarkStart w:id="545" w:name="_Toc122243734"/>
      <w:bookmarkStart w:id="546" w:name="_Toc122425190"/>
      <w:r>
        <w:rPr>
          <w:rStyle w:val="CharSchNo"/>
        </w:rPr>
        <w:t>Schedule 2</w:t>
      </w:r>
      <w:r>
        <w:rPr>
          <w:rStyle w:val="CharSDivNo"/>
        </w:rPr>
        <w:t> </w:t>
      </w:r>
      <w:r>
        <w:t>—</w:t>
      </w:r>
      <w:r>
        <w:rPr>
          <w:rStyle w:val="CharSDivText"/>
        </w:rPr>
        <w:t> </w:t>
      </w:r>
      <w:r>
        <w:rPr>
          <w:rStyle w:val="CharSchText"/>
        </w:rPr>
        <w:t>Consequential amendments</w:t>
      </w:r>
      <w:bookmarkEnd w:id="545"/>
      <w:bookmarkEnd w:id="546"/>
    </w:p>
    <w:p>
      <w:pPr>
        <w:pStyle w:val="nzMiscellaneousBody"/>
        <w:jc w:val="right"/>
      </w:pPr>
      <w:r>
        <w:t>[s.</w:t>
      </w:r>
      <w:bookmarkStart w:id="547" w:name="_Hlt485012328"/>
      <w:r>
        <w:t> 15</w:t>
      </w:r>
      <w:bookmarkEnd w:id="547"/>
      <w:r>
        <w:t>]</w:t>
      </w:r>
    </w:p>
    <w:p>
      <w:pPr>
        <w:pStyle w:val="nzHeading5"/>
      </w:pPr>
      <w:bookmarkStart w:id="548" w:name="_Toc476631240"/>
      <w:bookmarkStart w:id="549" w:name="_Toc477066460"/>
      <w:bookmarkStart w:id="550" w:name="_Toc497301988"/>
      <w:bookmarkStart w:id="551" w:name="_Toc83658051"/>
      <w:bookmarkStart w:id="552" w:name="_Toc122243774"/>
      <w:bookmarkStart w:id="553" w:name="_Toc122425230"/>
      <w:r>
        <w:rPr>
          <w:rStyle w:val="CharSClsNo"/>
        </w:rPr>
        <w:t>40</w:t>
      </w:r>
      <w:r>
        <w:t>.</w:t>
      </w:r>
      <w:r>
        <w:tab/>
      </w:r>
      <w:r>
        <w:rPr>
          <w:i/>
        </w:rPr>
        <w:t>Midland Redevelopment Act 1999</w:t>
      </w:r>
      <w:bookmarkEnd w:id="548"/>
      <w:bookmarkEnd w:id="549"/>
      <w:bookmarkEnd w:id="550"/>
      <w:bookmarkEnd w:id="551"/>
      <w:bookmarkEnd w:id="552"/>
      <w:bookmarkEnd w:id="553"/>
    </w:p>
    <w:p>
      <w:pPr>
        <w:pStyle w:val="nzSubsection"/>
      </w:pPr>
      <w:r>
        <w:tab/>
        <w:t>(1)</w:t>
      </w:r>
      <w:r>
        <w:tab/>
        <w:t>Section 3 is amended as follows:</w:t>
      </w:r>
    </w:p>
    <w:p>
      <w:pPr>
        <w:pStyle w:val="nzIndenta"/>
      </w:pPr>
      <w:r>
        <w:tab/>
        <w:t>(a)</w:t>
      </w:r>
      <w:r>
        <w:tab/>
        <w:t xml:space="preserve">in the definition of “development” by deleting “Town Planning Act” and inserting instead — </w:t>
      </w:r>
    </w:p>
    <w:p>
      <w:pPr>
        <w:pStyle w:val="nzIndenta"/>
      </w:pPr>
      <w:r>
        <w:tab/>
      </w:r>
      <w:r>
        <w:tab/>
        <w:t xml:space="preserve">“    </w:t>
      </w:r>
      <w:r>
        <w:rPr>
          <w:i/>
        </w:rPr>
        <w:t>Planning and Development Act 2005</w:t>
      </w:r>
      <w:r>
        <w:t xml:space="preserve">    ”;</w:t>
      </w:r>
    </w:p>
    <w:p>
      <w:pPr>
        <w:pStyle w:val="nzIndenta"/>
      </w:pPr>
      <w:r>
        <w:tab/>
        <w:t>(b)</w:t>
      </w:r>
      <w:r>
        <w:tab/>
        <w:t xml:space="preserve">in the definition of “Metropolitan Region Scheme” by deleting “Metropolitan Scheme Act” and inserting instead — </w:t>
      </w:r>
    </w:p>
    <w:p>
      <w:pPr>
        <w:pStyle w:val="nzIndenta"/>
      </w:pPr>
      <w:r>
        <w:tab/>
      </w:r>
      <w:r>
        <w:tab/>
        <w:t xml:space="preserve">“    </w:t>
      </w:r>
      <w:r>
        <w:rPr>
          <w:i/>
        </w:rPr>
        <w:t>Planning and Development Act 2005</w:t>
      </w:r>
      <w:r>
        <w:t xml:space="preserve">    ”;</w:t>
      </w:r>
    </w:p>
    <w:p>
      <w:pPr>
        <w:pStyle w:val="nzIndenta"/>
      </w:pPr>
      <w:r>
        <w:tab/>
        <w:t>(c)</w:t>
      </w:r>
      <w:r>
        <w:tab/>
        <w:t>by deleting the definitions of “Metropolitan Scheme Act” and “Town Planning Act”;</w:t>
      </w:r>
    </w:p>
    <w:p>
      <w:pPr>
        <w:pStyle w:val="nzIndenta"/>
      </w:pPr>
      <w:r>
        <w:tab/>
        <w:t>(d)</w:t>
      </w:r>
      <w:r>
        <w:tab/>
        <w:t>by deleting the semicolon at the end of the definition of “temporary member” and inserting a full stop instead.</w:t>
      </w:r>
    </w:p>
    <w:p>
      <w:pPr>
        <w:pStyle w:val="nzSubsection"/>
      </w:pPr>
      <w:r>
        <w:tab/>
        <w:t>(2)</w:t>
      </w:r>
      <w:r>
        <w:tab/>
        <w:t xml:space="preserve">Section 5(4)(a) is amended by deleting “town” and inserting instead — </w:t>
      </w:r>
    </w:p>
    <w:p>
      <w:pPr>
        <w:pStyle w:val="nzSubsection"/>
      </w:pPr>
      <w:r>
        <w:tab/>
      </w:r>
      <w:r>
        <w:tab/>
        <w:t>“    local    ”.</w:t>
      </w:r>
    </w:p>
    <w:p>
      <w:pPr>
        <w:pStyle w:val="nzSubsection"/>
      </w:pPr>
      <w:r>
        <w:tab/>
        <w:t>(3)</w:t>
      </w:r>
      <w:r>
        <w:tab/>
        <w:t>Section 20(7) is amended as follows:</w:t>
      </w:r>
    </w:p>
    <w:p>
      <w:pPr>
        <w:pStyle w:val="nzIndenta"/>
      </w:pPr>
      <w:r>
        <w:tab/>
        <w:t>(a)</w:t>
      </w:r>
      <w:r>
        <w:tab/>
        <w:t xml:space="preserve">by deleting “section 20 of the Town Planning Act” and inserting instead — </w:t>
      </w:r>
    </w:p>
    <w:p>
      <w:pPr>
        <w:pStyle w:val="MiscOpen"/>
        <w:ind w:left="879"/>
        <w:rPr>
          <w:sz w:val="22"/>
        </w:rPr>
      </w:pPr>
      <w:r>
        <w:rPr>
          <w:sz w:val="22"/>
        </w:rPr>
        <w:t xml:space="preserve">“    </w:t>
      </w:r>
    </w:p>
    <w:p>
      <w:pPr>
        <w:pStyle w:val="nzSubsection"/>
      </w:pPr>
      <w:r>
        <w:rPr>
          <w:sz w:val="22"/>
        </w:rPr>
        <w:tab/>
      </w:r>
      <w:r>
        <w:rPr>
          <w:sz w:val="22"/>
        </w:rPr>
        <w:tab/>
      </w:r>
      <w:r>
        <w:t xml:space="preserve">sections 135 and 136 of the </w:t>
      </w:r>
      <w:r>
        <w:rPr>
          <w:i/>
        </w:rPr>
        <w:t>Planning and Development Act 2005</w:t>
      </w:r>
    </w:p>
    <w:p>
      <w:pPr>
        <w:pStyle w:val="MiscClose"/>
        <w:rPr>
          <w:sz w:val="22"/>
        </w:rPr>
      </w:pPr>
      <w:r>
        <w:rPr>
          <w:sz w:val="22"/>
        </w:rPr>
        <w:t xml:space="preserve">    ”;</w:t>
      </w:r>
    </w:p>
    <w:p>
      <w:pPr>
        <w:pStyle w:val="nzIndenta"/>
      </w:pPr>
      <w:r>
        <w:tab/>
        <w:t>(b)</w:t>
      </w:r>
      <w:r>
        <w:tab/>
        <w:t xml:space="preserve">in paragraph (c) by deleting “section 21 of the Town Planning Act” and inserting instead — </w:t>
      </w:r>
    </w:p>
    <w:p>
      <w:pPr>
        <w:pStyle w:val="MiscOpen"/>
        <w:ind w:left="1616"/>
        <w:rPr>
          <w:sz w:val="22"/>
        </w:rPr>
      </w:pPr>
      <w:r>
        <w:rPr>
          <w:sz w:val="22"/>
        </w:rPr>
        <w:t xml:space="preserve">“    </w:t>
      </w:r>
    </w:p>
    <w:p>
      <w:pPr>
        <w:pStyle w:val="nzIndenta"/>
      </w:pPr>
      <w:r>
        <w:rPr>
          <w:sz w:val="22"/>
        </w:rPr>
        <w:tab/>
      </w:r>
      <w:r>
        <w:rPr>
          <w:sz w:val="22"/>
        </w:rPr>
        <w:tab/>
      </w:r>
      <w:r>
        <w:t xml:space="preserve">section 147 of the </w:t>
      </w:r>
      <w:r>
        <w:rPr>
          <w:i/>
        </w:rPr>
        <w:t>Planning and Development Act 2005</w:t>
      </w:r>
    </w:p>
    <w:p>
      <w:pPr>
        <w:pStyle w:val="MiscClose"/>
        <w:rPr>
          <w:sz w:val="22"/>
        </w:rPr>
      </w:pPr>
      <w:r>
        <w:rPr>
          <w:sz w:val="22"/>
        </w:rPr>
        <w:t xml:space="preserve">    ”.</w:t>
      </w:r>
    </w:p>
    <w:p>
      <w:pPr>
        <w:pStyle w:val="nzSubsection"/>
      </w:pPr>
      <w:r>
        <w:tab/>
        <w:t>(4)</w:t>
      </w:r>
      <w:r>
        <w:tab/>
        <w:t xml:space="preserve">Section 27(2)(b) is amended by deleting “Town Planning Act” and inserting instead — </w:t>
      </w:r>
    </w:p>
    <w:p>
      <w:pPr>
        <w:pStyle w:val="nzSubsection"/>
      </w:pPr>
      <w:r>
        <w:tab/>
      </w:r>
      <w:r>
        <w:tab/>
        <w:t xml:space="preserve">“    </w:t>
      </w:r>
      <w:r>
        <w:rPr>
          <w:i/>
        </w:rPr>
        <w:t>Planning and Devel</w:t>
      </w:r>
      <w:bookmarkStart w:id="554" w:name="UpToHere"/>
      <w:bookmarkEnd w:id="554"/>
      <w:r>
        <w:rPr>
          <w:i/>
        </w:rPr>
        <w:t>opment Act 2005</w:t>
      </w:r>
      <w:r>
        <w:t xml:space="preserve">    ”.</w:t>
      </w:r>
    </w:p>
    <w:p>
      <w:pPr>
        <w:pStyle w:val="nzSubsection"/>
      </w:pPr>
      <w:r>
        <w:tab/>
        <w:t>(5)</w:t>
      </w:r>
      <w:r>
        <w:tab/>
        <w:t xml:space="preserve">Section 31 is amended by deleting “a town planning scheme under the Town Planning Act.” and inserting instead — </w:t>
      </w:r>
    </w:p>
    <w:p>
      <w:pPr>
        <w:pStyle w:val="MiscOpen"/>
        <w:ind w:left="879"/>
        <w:rPr>
          <w:sz w:val="22"/>
        </w:rPr>
      </w:pPr>
      <w:r>
        <w:rPr>
          <w:sz w:val="22"/>
        </w:rPr>
        <w:t xml:space="preserve">“    </w:t>
      </w:r>
    </w:p>
    <w:p>
      <w:pPr>
        <w:pStyle w:val="nzSubsection"/>
      </w:pPr>
      <w:r>
        <w:rPr>
          <w:sz w:val="22"/>
        </w:rPr>
        <w:tab/>
      </w:r>
      <w:r>
        <w:rPr>
          <w:sz w:val="22"/>
        </w:rPr>
        <w:tab/>
      </w:r>
      <w:r>
        <w:t xml:space="preserve">a local planning scheme under the </w:t>
      </w:r>
      <w:r>
        <w:rPr>
          <w:i/>
        </w:rPr>
        <w:t>Planning and Development Act 2005</w:t>
      </w:r>
      <w:r>
        <w:t>.</w:t>
      </w:r>
    </w:p>
    <w:p>
      <w:pPr>
        <w:pStyle w:val="MiscClose"/>
        <w:rPr>
          <w:sz w:val="22"/>
        </w:rPr>
      </w:pPr>
      <w:r>
        <w:rPr>
          <w:sz w:val="22"/>
        </w:rPr>
        <w:t xml:space="preserve">    ”.</w:t>
      </w:r>
    </w:p>
    <w:p>
      <w:pPr>
        <w:pStyle w:val="nzSubsection"/>
      </w:pPr>
      <w:r>
        <w:tab/>
        <w:t>(6)</w:t>
      </w:r>
      <w:r>
        <w:tab/>
        <w:t>Section 45(3) is amended in the definition of “planning scheme” as follows:</w:t>
      </w:r>
    </w:p>
    <w:p>
      <w:pPr>
        <w:pStyle w:val="nzIndenta"/>
      </w:pPr>
      <w:r>
        <w:tab/>
        <w:t>(a)</w:t>
      </w:r>
      <w:r>
        <w:tab/>
        <w:t xml:space="preserve">by deleting “Town Planning Act” and inserting instead — </w:t>
      </w:r>
    </w:p>
    <w:p>
      <w:pPr>
        <w:pStyle w:val="nzIndenta"/>
      </w:pPr>
      <w:r>
        <w:tab/>
      </w:r>
      <w:r>
        <w:tab/>
        <w:t xml:space="preserve">“    </w:t>
      </w:r>
      <w:r>
        <w:rPr>
          <w:i/>
        </w:rPr>
        <w:t>Town Planning and Development Act 1928</w:t>
      </w:r>
      <w:r>
        <w:t xml:space="preserve">    ”;</w:t>
      </w:r>
    </w:p>
    <w:p>
      <w:pPr>
        <w:pStyle w:val="nzIndenta"/>
      </w:pPr>
      <w:r>
        <w:tab/>
        <w:t>(b)</w:t>
      </w:r>
      <w:r>
        <w:tab/>
        <w:t>by deleting “and” after paragraph (a);</w:t>
      </w:r>
    </w:p>
    <w:p>
      <w:pPr>
        <w:pStyle w:val="nzIndenta"/>
      </w:pPr>
      <w:r>
        <w:tab/>
        <w:t>(c)</w:t>
      </w:r>
      <w:r>
        <w:tab/>
        <w:t xml:space="preserve">by inserting after paragraph (a) — </w:t>
      </w:r>
    </w:p>
    <w:p>
      <w:pPr>
        <w:pStyle w:val="MiscOpen"/>
        <w:ind w:left="1340"/>
        <w:rPr>
          <w:sz w:val="22"/>
        </w:rPr>
      </w:pPr>
      <w:r>
        <w:rPr>
          <w:sz w:val="22"/>
        </w:rPr>
        <w:t xml:space="preserve">“    </w:t>
      </w:r>
    </w:p>
    <w:p>
      <w:pPr>
        <w:pStyle w:val="nz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MiscClose"/>
        <w:rPr>
          <w:sz w:val="22"/>
        </w:rPr>
      </w:pPr>
      <w:r>
        <w:rPr>
          <w:sz w:val="22"/>
        </w:rPr>
        <w:t xml:space="preserve">    ”.</w:t>
      </w:r>
    </w:p>
    <w:p>
      <w:pPr>
        <w:pStyle w:val="nzSubsection"/>
      </w:pPr>
      <w:r>
        <w:tab/>
        <w:t>(7)</w:t>
      </w:r>
      <w:r>
        <w:tab/>
        <w:t xml:space="preserve">Section 52(1) is amended by deleting “Part V of the Town Planning Act” and inserting instead — </w:t>
      </w:r>
    </w:p>
    <w:p>
      <w:pPr>
        <w:pStyle w:val="nzSubsection"/>
      </w:pPr>
      <w:r>
        <w:tab/>
      </w:r>
      <w:r>
        <w:tab/>
      </w:r>
      <w:r>
        <w:rPr>
          <w:i/>
        </w:rPr>
        <w:t>“    Part 14 of the Planning and Development Act 2005</w:t>
      </w:r>
      <w:r>
        <w:t xml:space="preserve">    ”.</w:t>
      </w:r>
    </w:p>
    <w:p>
      <w:pPr>
        <w:pStyle w:val="nzSubsection"/>
      </w:pPr>
      <w:r>
        <w:tab/>
        <w:t>(8)</w:t>
      </w:r>
      <w:r>
        <w:tab/>
        <w:t xml:space="preserve">Section 54(2) is amended by deleting “Part V of the Town Planning Act” and inserting instead — </w:t>
      </w:r>
    </w:p>
    <w:p>
      <w:pPr>
        <w:pStyle w:val="nzSubsection"/>
      </w:pPr>
      <w:r>
        <w:tab/>
      </w:r>
      <w:r>
        <w:tab/>
        <w:t xml:space="preserve">“    </w:t>
      </w:r>
      <w:r>
        <w:rPr>
          <w:i/>
        </w:rPr>
        <w:t>Part 14 of the Planning and Development Act 2005</w:t>
      </w:r>
      <w:r>
        <w:t xml:space="preserve">    ”.</w:t>
      </w:r>
    </w:p>
    <w:p>
      <w:pPr>
        <w:pStyle w:val="nzSubsection"/>
      </w:pPr>
      <w:r>
        <w:tab/>
        <w:t>(9)</w:t>
      </w:r>
      <w:r>
        <w:tab/>
        <w:t xml:space="preserve">Section 56(1) and (2) are repealed and the following subsection is inserted instead — </w:t>
      </w:r>
    </w:p>
    <w:p>
      <w:pPr>
        <w:pStyle w:val="MiscOpen"/>
        <w:ind w:left="595"/>
        <w:rPr>
          <w:sz w:val="22"/>
        </w:rPr>
      </w:pPr>
      <w:r>
        <w:rPr>
          <w:sz w:val="22"/>
        </w:rPr>
        <w:t xml:space="preserve">“    </w:t>
      </w:r>
    </w:p>
    <w:p>
      <w:pPr>
        <w:pStyle w:val="nz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nzIndenta"/>
      </w:pPr>
      <w:r>
        <w:tab/>
        <w:t>(a)</w:t>
      </w:r>
      <w:r>
        <w:tab/>
        <w:t>the redevelopment scheme were a planning scheme under that Act;</w:t>
      </w:r>
    </w:p>
    <w:p>
      <w:pPr>
        <w:pStyle w:val="nzIndenta"/>
      </w:pPr>
      <w:r>
        <w:tab/>
        <w:t>(b)</w:t>
      </w:r>
      <w:r>
        <w:tab/>
        <w:t>the Authority were a responsible authority under that Act; and</w:t>
      </w:r>
    </w:p>
    <w:p>
      <w:pPr>
        <w:pStyle w:val="nzIndenta"/>
      </w:pPr>
      <w:r>
        <w:tab/>
        <w:t>(c)</w:t>
      </w:r>
      <w:r>
        <w:tab/>
        <w:t>in the case of land reserved, zoned or classified under the redevelopment scheme for a public purpose, the land were reserved for a public purpose under a planning scheme.</w:t>
      </w:r>
    </w:p>
    <w:p>
      <w:pPr>
        <w:pStyle w:val="MiscClose"/>
        <w:rPr>
          <w:sz w:val="22"/>
        </w:rPr>
      </w:pPr>
      <w:r>
        <w:rPr>
          <w:sz w:val="22"/>
        </w:rPr>
        <w:t xml:space="preserve">    ”.</w:t>
      </w:r>
    </w:p>
    <w:p>
      <w:pPr>
        <w:pStyle w:val="nzSubsection"/>
      </w:pPr>
      <w:r>
        <w:tab/>
        <w:t>(10)</w:t>
      </w:r>
      <w:r>
        <w:tab/>
        <w:t xml:space="preserve">Section 56(3) is amended by deleting “an Act as applied by subsection (1) or (2)” and inserting instead — </w:t>
      </w:r>
    </w:p>
    <w:p>
      <w:pPr>
        <w:pStyle w:val="MiscOpen"/>
        <w:ind w:left="879"/>
        <w:rPr>
          <w:sz w:val="22"/>
        </w:rPr>
      </w:pPr>
      <w:r>
        <w:rPr>
          <w:sz w:val="22"/>
        </w:rPr>
        <w:t xml:space="preserve">“    </w:t>
      </w:r>
    </w:p>
    <w:p>
      <w:pPr>
        <w:pStyle w:val="nzSubsection"/>
      </w:pPr>
      <w:r>
        <w:rPr>
          <w:sz w:val="22"/>
        </w:rPr>
        <w:tab/>
      </w:r>
      <w:r>
        <w:rPr>
          <w:sz w:val="22"/>
        </w:rPr>
        <w:tab/>
      </w:r>
      <w:r>
        <w:t xml:space="preserve">the </w:t>
      </w:r>
      <w:r>
        <w:rPr>
          <w:i/>
        </w:rPr>
        <w:t>Planning and Development Act 2005</w:t>
      </w:r>
      <w:r>
        <w:t xml:space="preserve"> as applied by subsection (1)</w:t>
      </w:r>
    </w:p>
    <w:p>
      <w:pPr>
        <w:pStyle w:val="MiscClose"/>
        <w:rPr>
          <w:sz w:val="22"/>
        </w:rPr>
      </w:pPr>
      <w:r>
        <w:rPr>
          <w:sz w:val="22"/>
        </w:rPr>
        <w:t xml:space="preserve">    ”.</w:t>
      </w:r>
    </w:p>
    <w:p>
      <w:pPr>
        <w:pStyle w:val="nzSubsection"/>
      </w:pPr>
      <w:r>
        <w:tab/>
        <w:t>(11)</w:t>
      </w:r>
      <w:r>
        <w:tab/>
        <w:t>Section 65 is amended as follows:</w:t>
      </w:r>
    </w:p>
    <w:p>
      <w:pPr>
        <w:pStyle w:val="nzIndenta"/>
      </w:pPr>
      <w:r>
        <w:tab/>
        <w:t>(a)</w:t>
      </w:r>
      <w:r>
        <w:tab/>
        <w:t xml:space="preserve">by deleting “Section 33 of the Town Planning Act” and inserting instead — </w:t>
      </w:r>
    </w:p>
    <w:p>
      <w:pPr>
        <w:pStyle w:val="MiscOpen"/>
        <w:ind w:left="880"/>
      </w:pPr>
      <w:r>
        <w:t xml:space="preserve">“    </w:t>
      </w:r>
    </w:p>
    <w:p>
      <w:pPr>
        <w:pStyle w:val="nzSubsection"/>
      </w:pPr>
      <w:r>
        <w:tab/>
      </w:r>
      <w:r>
        <w:tab/>
        <w:t xml:space="preserve">Section 132 of the </w:t>
      </w:r>
      <w:r>
        <w:rPr>
          <w:i/>
        </w:rPr>
        <w:t>Planning and Development Act 2005</w:t>
      </w:r>
    </w:p>
    <w:p>
      <w:pPr>
        <w:pStyle w:val="MiscClose"/>
        <w:rPr>
          <w:sz w:val="22"/>
        </w:rPr>
      </w:pPr>
      <w:r>
        <w:rPr>
          <w:sz w:val="22"/>
        </w:rPr>
        <w:t xml:space="preserve">    ”;</w:t>
      </w:r>
    </w:p>
    <w:p>
      <w:pPr>
        <w:pStyle w:val="nzIndenta"/>
      </w:pPr>
      <w:r>
        <w:tab/>
        <w:t>(b)</w:t>
      </w:r>
      <w:r>
        <w:tab/>
        <w:t xml:space="preserve">in paragraph (a) by deleting “an approved scheme” and inserting instead — </w:t>
      </w:r>
    </w:p>
    <w:p>
      <w:pPr>
        <w:pStyle w:val="nzIndenta"/>
      </w:pPr>
      <w:r>
        <w:tab/>
      </w:r>
      <w:r>
        <w:tab/>
        <w:t xml:space="preserve">“    </w:t>
      </w:r>
      <w:r>
        <w:rPr>
          <w:iCs/>
        </w:rPr>
        <w:t>a planning scheme</w:t>
      </w:r>
      <w:r>
        <w:t xml:space="preserve">    ”.</w:t>
      </w:r>
    </w:p>
    <w:p>
      <w:pPr>
        <w:pStyle w:val="MiscClose"/>
        <w:rPr>
          <w:sz w:val="22"/>
        </w:rPr>
      </w:pPr>
      <w:r>
        <w:rPr>
          <w:sz w:val="22"/>
        </w:rPr>
        <w:t xml:space="preserve">    ”;</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13283</Words>
  <Characters>64557</Characters>
  <Application>Microsoft Office Word</Application>
  <DocSecurity>0</DocSecurity>
  <Lines>1744</Lines>
  <Paragraphs>985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76855</CharactersWithSpaces>
  <SharedDoc>false</SharedDoc>
  <HyperlinkBase/>
  <HLinks>
    <vt:vector size="6" baseType="variant">
      <vt:variant>
        <vt:i4>2883690</vt:i4>
      </vt:variant>
      <vt:variant>
        <vt:i4>66302</vt:i4>
      </vt:variant>
      <vt:variant>
        <vt:i4>1025</vt:i4>
      </vt:variant>
      <vt:variant>
        <vt:i4>1</vt:i4>
      </vt:variant>
      <vt:variant>
        <vt:lpwstr>Graphic.gif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1999 - 01-b0-02</dc:title>
  <dc:subject/>
  <dc:creator/>
  <cp:keywords/>
  <dc:description/>
  <cp:lastModifiedBy>svcMRProcess</cp:lastModifiedBy>
  <cp:revision>4</cp:revision>
  <cp:lastPrinted>2005-11-09T02:04:00Z</cp:lastPrinted>
  <dcterms:created xsi:type="dcterms:W3CDTF">2018-09-04T11:03:00Z</dcterms:created>
  <dcterms:modified xsi:type="dcterms:W3CDTF">2018-09-04T11:03:00Z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1962</vt:i4>
  </property>
  <property fmtid="{D5CDD505-2E9C-101B-9397-08002B2CF9AE}" pid="6" name="AsAtDate">
    <vt:lpwstr>12 Dec 2005</vt:lpwstr>
  </property>
  <property fmtid="{D5CDD505-2E9C-101B-9397-08002B2CF9AE}" pid="7" name="Suffix">
    <vt:lpwstr>01-b0-02</vt:lpwstr>
  </property>
</Properties>
</file>