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Consumer Affairs Act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Consumer Affairs Act 1971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_Toc223842352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_Toc223842353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_Toc223842354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Construction of Act</w:t>
      </w:r>
      <w:r>
        <w:tab/>
      </w:r>
      <w:r>
        <w:fldChar w:fldCharType="begin"/>
      </w:r>
      <w:r>
        <w:instrText xml:space="preserve"> PAGEREF _Toc223842355 \h </w:instrText>
      </w:r>
      <w:r>
        <w:fldChar w:fldCharType="separate"/>
      </w:r>
      <w:r>
        <w:t>4</w:t>
      </w:r>
      <w:r>
        <w:fldChar w:fldCharType="end"/>
      </w:r>
    </w:p>
    <w:p>
      <w:pPr>
        <w:pStyle w:val="TOC2"/>
        <w:tabs>
          <w:tab w:val="right" w:leader="dot" w:pos="7086"/>
        </w:tabs>
        <w:rPr>
          <w:b w:val="0"/>
          <w:sz w:val="24"/>
          <w:szCs w:val="24"/>
        </w:rPr>
      </w:pPr>
      <w:r>
        <w:rPr>
          <w:szCs w:val="30"/>
        </w:rPr>
        <w:t>Part III — Administrative provisions</w:t>
      </w:r>
    </w:p>
    <w:p>
      <w:pPr>
        <w:pStyle w:val="TOC8"/>
        <w:rPr>
          <w:sz w:val="24"/>
          <w:szCs w:val="24"/>
        </w:rPr>
      </w:pPr>
      <w:r>
        <w:rPr>
          <w:szCs w:val="24"/>
        </w:rPr>
        <w:t>15.</w:t>
      </w:r>
      <w:r>
        <w:rPr>
          <w:szCs w:val="24"/>
        </w:rPr>
        <w:tab/>
        <w:t>Commissioner</w:t>
      </w:r>
      <w:r>
        <w:tab/>
      </w:r>
      <w:r>
        <w:fldChar w:fldCharType="begin"/>
      </w:r>
      <w:r>
        <w:instrText xml:space="preserve"> PAGEREF _Toc223842357 \h </w:instrText>
      </w:r>
      <w:r>
        <w:fldChar w:fldCharType="separate"/>
      </w:r>
      <w:r>
        <w:t>6</w:t>
      </w:r>
      <w:r>
        <w:fldChar w:fldCharType="end"/>
      </w:r>
    </w:p>
    <w:p>
      <w:pPr>
        <w:pStyle w:val="TOC8"/>
        <w:rPr>
          <w:sz w:val="24"/>
          <w:szCs w:val="24"/>
        </w:rPr>
      </w:pPr>
      <w:r>
        <w:rPr>
          <w:szCs w:val="24"/>
        </w:rPr>
        <w:t>16.</w:t>
      </w:r>
      <w:r>
        <w:rPr>
          <w:szCs w:val="24"/>
        </w:rPr>
        <w:tab/>
        <w:t>Functions of the Commissioner</w:t>
      </w:r>
      <w:r>
        <w:tab/>
      </w:r>
      <w:r>
        <w:fldChar w:fldCharType="begin"/>
      </w:r>
      <w:r>
        <w:instrText xml:space="preserve"> PAGEREF _Toc223842358 \h </w:instrText>
      </w:r>
      <w:r>
        <w:fldChar w:fldCharType="separate"/>
      </w:r>
      <w:r>
        <w:t>6</w:t>
      </w:r>
      <w:r>
        <w:fldChar w:fldCharType="end"/>
      </w:r>
    </w:p>
    <w:p>
      <w:pPr>
        <w:pStyle w:val="TOC8"/>
        <w:rPr>
          <w:sz w:val="24"/>
          <w:szCs w:val="24"/>
        </w:rPr>
      </w:pPr>
      <w:r>
        <w:rPr>
          <w:szCs w:val="24"/>
        </w:rPr>
        <w:t>17.</w:t>
      </w:r>
      <w:r>
        <w:rPr>
          <w:szCs w:val="24"/>
        </w:rPr>
        <w:tab/>
        <w:t>Power of Commissioner to publish warnings about unsatisfactory or dangerous goods and services etc.</w:t>
      </w:r>
      <w:r>
        <w:tab/>
      </w:r>
      <w:r>
        <w:fldChar w:fldCharType="begin"/>
      </w:r>
      <w:r>
        <w:instrText xml:space="preserve"> PAGEREF _Toc223842359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Power of Commissioner to institute or defend legal proceedings on behalf of consumers</w:t>
      </w:r>
      <w:r>
        <w:tab/>
      </w:r>
      <w:r>
        <w:fldChar w:fldCharType="begin"/>
      </w:r>
      <w:r>
        <w:instrText xml:space="preserve"> PAGEREF _Toc223842360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Power of Commissioner to investigate, inquire and obtain information</w:t>
      </w:r>
      <w:r>
        <w:tab/>
      </w:r>
      <w:r>
        <w:fldChar w:fldCharType="begin"/>
      </w:r>
      <w:r>
        <w:instrText xml:space="preserve"> PAGEREF _Toc223842361 \h </w:instrText>
      </w:r>
      <w:r>
        <w:fldChar w:fldCharType="separate"/>
      </w:r>
      <w:r>
        <w:t>10</w:t>
      </w:r>
      <w:r>
        <w:fldChar w:fldCharType="end"/>
      </w:r>
    </w:p>
    <w:p>
      <w:pPr>
        <w:pStyle w:val="TOC8"/>
        <w:rPr>
          <w:sz w:val="24"/>
          <w:szCs w:val="24"/>
        </w:rPr>
      </w:pPr>
      <w:r>
        <w:rPr>
          <w:rFonts w:ascii="Times" w:hAnsi="Times"/>
          <w:szCs w:val="24"/>
        </w:rPr>
        <w:t>20</w:t>
      </w:r>
      <w:r>
        <w:rPr>
          <w:rFonts w:ascii="Times" w:hAnsi="Times"/>
          <w:snapToGrid w:val="0"/>
          <w:szCs w:val="24"/>
        </w:rPr>
        <w:t>.</w:t>
      </w:r>
      <w:r>
        <w:rPr>
          <w:rFonts w:ascii="Times" w:hAnsi="Times"/>
          <w:snapToGrid w:val="0"/>
          <w:szCs w:val="24"/>
        </w:rPr>
        <w:tab/>
      </w:r>
      <w:r>
        <w:rPr>
          <w:snapToGrid w:val="0"/>
          <w:szCs w:val="24"/>
        </w:rPr>
        <w:t>Sufficient notice to be given to enable questions etc. to be answered</w:t>
      </w:r>
      <w:r>
        <w:tab/>
      </w:r>
      <w:r>
        <w:fldChar w:fldCharType="begin"/>
      </w:r>
      <w:r>
        <w:instrText xml:space="preserve"> PAGEREF _Toc223842362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Failure to supply information</w:t>
      </w:r>
      <w:r>
        <w:tab/>
      </w:r>
      <w:r>
        <w:fldChar w:fldCharType="begin"/>
      </w:r>
      <w:r>
        <w:instrText xml:space="preserve"> PAGEREF _Toc223842363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Obstructing Commissioner</w:t>
      </w:r>
      <w:r>
        <w:tab/>
      </w:r>
      <w:r>
        <w:fldChar w:fldCharType="begin"/>
      </w:r>
      <w:r>
        <w:instrText xml:space="preserve"> PAGEREF _Toc223842364 \h </w:instrText>
      </w:r>
      <w:r>
        <w:fldChar w:fldCharType="separate"/>
      </w:r>
      <w:r>
        <w:t>14</w:t>
      </w:r>
      <w:r>
        <w:fldChar w:fldCharType="end"/>
      </w:r>
    </w:p>
    <w:p>
      <w:pPr>
        <w:pStyle w:val="TOC8"/>
        <w:rPr>
          <w:sz w:val="24"/>
          <w:szCs w:val="24"/>
        </w:rPr>
      </w:pPr>
      <w:r>
        <w:rPr>
          <w:szCs w:val="24"/>
        </w:rPr>
        <w:t>23.</w:t>
      </w:r>
      <w:r>
        <w:rPr>
          <w:szCs w:val="24"/>
        </w:rPr>
        <w:tab/>
        <w:t>Delegation by Commissioner</w:t>
      </w:r>
      <w:r>
        <w:tab/>
      </w:r>
      <w:r>
        <w:fldChar w:fldCharType="begin"/>
      </w:r>
      <w:r>
        <w:instrText xml:space="preserve"> PAGEREF _Toc223842365 \h </w:instrText>
      </w:r>
      <w:r>
        <w:fldChar w:fldCharType="separate"/>
      </w:r>
      <w:r>
        <w:t>15</w:t>
      </w:r>
      <w:r>
        <w:fldChar w:fldCharType="end"/>
      </w:r>
    </w:p>
    <w:p>
      <w:pPr>
        <w:pStyle w:val="TOC8"/>
        <w:rPr>
          <w:sz w:val="24"/>
          <w:szCs w:val="24"/>
        </w:rPr>
      </w:pPr>
      <w:r>
        <w:rPr>
          <w:szCs w:val="24"/>
        </w:rPr>
        <w:t>23A</w:t>
      </w:r>
      <w:r>
        <w:rPr>
          <w:snapToGrid w:val="0"/>
          <w:szCs w:val="24"/>
        </w:rPr>
        <w:t>.</w:t>
      </w:r>
      <w:r>
        <w:rPr>
          <w:snapToGrid w:val="0"/>
          <w:szCs w:val="24"/>
        </w:rPr>
        <w:tab/>
        <w:t>Judicial notice</w:t>
      </w:r>
      <w:r>
        <w:tab/>
      </w:r>
      <w:r>
        <w:fldChar w:fldCharType="begin"/>
      </w:r>
      <w:r>
        <w:instrText xml:space="preserve"> PAGEREF _Toc223842366 \h </w:instrText>
      </w:r>
      <w:r>
        <w:fldChar w:fldCharType="separate"/>
      </w:r>
      <w:r>
        <w:t>15</w:t>
      </w:r>
      <w:r>
        <w:fldChar w:fldCharType="end"/>
      </w:r>
    </w:p>
    <w:p>
      <w:pPr>
        <w:pStyle w:val="TOC2"/>
        <w:tabs>
          <w:tab w:val="right" w:leader="dot" w:pos="7086"/>
        </w:tabs>
        <w:rPr>
          <w:b w:val="0"/>
          <w:sz w:val="24"/>
          <w:szCs w:val="24"/>
        </w:rPr>
      </w:pPr>
      <w:r>
        <w:rPr>
          <w:szCs w:val="30"/>
        </w:rPr>
        <w:t>Part IIIA — Consumer Products Safety Committee</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23B</w:t>
      </w:r>
      <w:r>
        <w:rPr>
          <w:snapToGrid w:val="0"/>
          <w:szCs w:val="24"/>
        </w:rPr>
        <w:t>.</w:t>
      </w:r>
      <w:r>
        <w:rPr>
          <w:snapToGrid w:val="0"/>
          <w:szCs w:val="24"/>
        </w:rPr>
        <w:tab/>
        <w:t>Terms used in this Part</w:t>
      </w:r>
      <w:r>
        <w:tab/>
      </w:r>
      <w:r>
        <w:fldChar w:fldCharType="begin"/>
      </w:r>
      <w:r>
        <w:instrText xml:space="preserve"> PAGEREF _Toc223842369 \h </w:instrText>
      </w:r>
      <w:r>
        <w:fldChar w:fldCharType="separate"/>
      </w:r>
      <w:r>
        <w:t>16</w:t>
      </w:r>
      <w:r>
        <w:fldChar w:fldCharType="end"/>
      </w:r>
    </w:p>
    <w:p>
      <w:pPr>
        <w:pStyle w:val="TOC8"/>
        <w:rPr>
          <w:sz w:val="24"/>
          <w:szCs w:val="24"/>
        </w:rPr>
      </w:pPr>
      <w:r>
        <w:rPr>
          <w:szCs w:val="24"/>
        </w:rPr>
        <w:t>23C</w:t>
      </w:r>
      <w:r>
        <w:rPr>
          <w:snapToGrid w:val="0"/>
          <w:szCs w:val="24"/>
        </w:rPr>
        <w:t>.</w:t>
      </w:r>
      <w:r>
        <w:rPr>
          <w:snapToGrid w:val="0"/>
          <w:szCs w:val="24"/>
        </w:rPr>
        <w:tab/>
        <w:t>Application</w:t>
      </w:r>
      <w:r>
        <w:tab/>
      </w:r>
      <w:r>
        <w:fldChar w:fldCharType="begin"/>
      </w:r>
      <w:r>
        <w:instrText xml:space="preserve"> PAGEREF _Toc223842370 \h </w:instrText>
      </w:r>
      <w:r>
        <w:fldChar w:fldCharType="separate"/>
      </w:r>
      <w:r>
        <w:t>16</w:t>
      </w:r>
      <w:r>
        <w:fldChar w:fldCharType="end"/>
      </w:r>
    </w:p>
    <w:p>
      <w:pPr>
        <w:pStyle w:val="TOC8"/>
        <w:rPr>
          <w:sz w:val="24"/>
          <w:szCs w:val="24"/>
        </w:rPr>
      </w:pPr>
      <w:r>
        <w:rPr>
          <w:szCs w:val="24"/>
        </w:rPr>
        <w:t>23D</w:t>
      </w:r>
      <w:r>
        <w:rPr>
          <w:snapToGrid w:val="0"/>
          <w:szCs w:val="24"/>
        </w:rPr>
        <w:t>.</w:t>
      </w:r>
      <w:r>
        <w:rPr>
          <w:snapToGrid w:val="0"/>
          <w:szCs w:val="24"/>
        </w:rPr>
        <w:tab/>
        <w:t>Schedule may be amended by regulations</w:t>
      </w:r>
      <w:r>
        <w:tab/>
      </w:r>
      <w:r>
        <w:fldChar w:fldCharType="begin"/>
      </w:r>
      <w:r>
        <w:instrText xml:space="preserve"> PAGEREF _Toc223842371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Prohibition or restriction on supply of dangerous goods to consumers</w:t>
      </w:r>
    </w:p>
    <w:p>
      <w:pPr>
        <w:pStyle w:val="TOC8"/>
        <w:rPr>
          <w:sz w:val="24"/>
          <w:szCs w:val="24"/>
        </w:rPr>
      </w:pPr>
      <w:r>
        <w:rPr>
          <w:szCs w:val="24"/>
        </w:rPr>
        <w:t>23E</w:t>
      </w:r>
      <w:r>
        <w:rPr>
          <w:snapToGrid w:val="0"/>
          <w:szCs w:val="24"/>
        </w:rPr>
        <w:t>.</w:t>
      </w:r>
      <w:r>
        <w:rPr>
          <w:snapToGrid w:val="0"/>
          <w:szCs w:val="24"/>
        </w:rPr>
        <w:tab/>
        <w:t>Consumer Products Safety Committee</w:t>
      </w:r>
      <w:r>
        <w:tab/>
      </w:r>
      <w:r>
        <w:fldChar w:fldCharType="begin"/>
      </w:r>
      <w:r>
        <w:instrText xml:space="preserve"> PAGEREF _Toc223842373 \h </w:instrText>
      </w:r>
      <w:r>
        <w:fldChar w:fldCharType="separate"/>
      </w:r>
      <w:r>
        <w:t>17</w:t>
      </w:r>
      <w:r>
        <w:fldChar w:fldCharType="end"/>
      </w:r>
    </w:p>
    <w:p>
      <w:pPr>
        <w:pStyle w:val="TOC8"/>
        <w:rPr>
          <w:sz w:val="24"/>
          <w:szCs w:val="24"/>
        </w:rPr>
      </w:pPr>
      <w:r>
        <w:rPr>
          <w:szCs w:val="24"/>
        </w:rPr>
        <w:t>23F</w:t>
      </w:r>
      <w:r>
        <w:rPr>
          <w:snapToGrid w:val="0"/>
          <w:szCs w:val="24"/>
        </w:rPr>
        <w:t>.</w:t>
      </w:r>
      <w:r>
        <w:rPr>
          <w:snapToGrid w:val="0"/>
          <w:szCs w:val="24"/>
        </w:rPr>
        <w:tab/>
        <w:t>Committee may seek advice</w:t>
      </w:r>
      <w:r>
        <w:tab/>
      </w:r>
      <w:r>
        <w:fldChar w:fldCharType="begin"/>
      </w:r>
      <w:r>
        <w:instrText xml:space="preserve"> PAGEREF _Toc223842374 \h </w:instrText>
      </w:r>
      <w:r>
        <w:fldChar w:fldCharType="separate"/>
      </w:r>
      <w:r>
        <w:t>18</w:t>
      </w:r>
      <w:r>
        <w:fldChar w:fldCharType="end"/>
      </w:r>
    </w:p>
    <w:p>
      <w:pPr>
        <w:pStyle w:val="TOC8"/>
        <w:rPr>
          <w:sz w:val="24"/>
          <w:szCs w:val="24"/>
        </w:rPr>
      </w:pPr>
      <w:r>
        <w:rPr>
          <w:szCs w:val="24"/>
        </w:rPr>
        <w:t>23G</w:t>
      </w:r>
      <w:r>
        <w:rPr>
          <w:snapToGrid w:val="0"/>
          <w:szCs w:val="24"/>
        </w:rPr>
        <w:t>.</w:t>
      </w:r>
      <w:r>
        <w:rPr>
          <w:snapToGrid w:val="0"/>
          <w:szCs w:val="24"/>
        </w:rPr>
        <w:tab/>
        <w:t>Appointment and term of office of members</w:t>
      </w:r>
      <w:r>
        <w:tab/>
      </w:r>
      <w:r>
        <w:fldChar w:fldCharType="begin"/>
      </w:r>
      <w:r>
        <w:instrText xml:space="preserve"> PAGEREF _Toc223842375 \h </w:instrText>
      </w:r>
      <w:r>
        <w:fldChar w:fldCharType="separate"/>
      </w:r>
      <w:r>
        <w:t>18</w:t>
      </w:r>
      <w:r>
        <w:fldChar w:fldCharType="end"/>
      </w:r>
    </w:p>
    <w:p>
      <w:pPr>
        <w:pStyle w:val="TOC8"/>
        <w:rPr>
          <w:sz w:val="24"/>
          <w:szCs w:val="24"/>
        </w:rPr>
      </w:pPr>
      <w:r>
        <w:rPr>
          <w:szCs w:val="24"/>
        </w:rPr>
        <w:t>23H</w:t>
      </w:r>
      <w:r>
        <w:rPr>
          <w:snapToGrid w:val="0"/>
          <w:szCs w:val="24"/>
        </w:rPr>
        <w:t>.</w:t>
      </w:r>
      <w:r>
        <w:rPr>
          <w:snapToGrid w:val="0"/>
          <w:szCs w:val="24"/>
        </w:rPr>
        <w:tab/>
        <w:t>Minister may remove members</w:t>
      </w:r>
      <w:r>
        <w:tab/>
      </w:r>
      <w:r>
        <w:fldChar w:fldCharType="begin"/>
      </w:r>
      <w:r>
        <w:instrText xml:space="preserve"> PAGEREF _Toc223842376 \h </w:instrText>
      </w:r>
      <w:r>
        <w:fldChar w:fldCharType="separate"/>
      </w:r>
      <w:r>
        <w:t>18</w:t>
      </w:r>
      <w:r>
        <w:fldChar w:fldCharType="end"/>
      </w:r>
    </w:p>
    <w:p>
      <w:pPr>
        <w:pStyle w:val="TOC8"/>
        <w:rPr>
          <w:sz w:val="24"/>
          <w:szCs w:val="24"/>
        </w:rPr>
      </w:pPr>
      <w:r>
        <w:rPr>
          <w:szCs w:val="24"/>
        </w:rPr>
        <w:t>23I</w:t>
      </w:r>
      <w:r>
        <w:rPr>
          <w:snapToGrid w:val="0"/>
          <w:szCs w:val="24"/>
        </w:rPr>
        <w:t>.</w:t>
      </w:r>
      <w:r>
        <w:rPr>
          <w:snapToGrid w:val="0"/>
          <w:szCs w:val="24"/>
        </w:rPr>
        <w:tab/>
        <w:t>Deputies</w:t>
      </w:r>
      <w:r>
        <w:tab/>
      </w:r>
      <w:r>
        <w:fldChar w:fldCharType="begin"/>
      </w:r>
      <w:r>
        <w:instrText xml:space="preserve"> PAGEREF _Toc223842377 \h </w:instrText>
      </w:r>
      <w:r>
        <w:fldChar w:fldCharType="separate"/>
      </w:r>
      <w:r>
        <w:t>19</w:t>
      </w:r>
      <w:r>
        <w:fldChar w:fldCharType="end"/>
      </w:r>
    </w:p>
    <w:p>
      <w:pPr>
        <w:pStyle w:val="TOC8"/>
        <w:rPr>
          <w:sz w:val="24"/>
          <w:szCs w:val="24"/>
        </w:rPr>
      </w:pPr>
      <w:r>
        <w:rPr>
          <w:szCs w:val="24"/>
        </w:rPr>
        <w:t>23J</w:t>
      </w:r>
      <w:r>
        <w:rPr>
          <w:snapToGrid w:val="0"/>
          <w:szCs w:val="24"/>
        </w:rPr>
        <w:t>.</w:t>
      </w:r>
      <w:r>
        <w:rPr>
          <w:snapToGrid w:val="0"/>
          <w:szCs w:val="24"/>
        </w:rPr>
        <w:tab/>
        <w:t>Decisions of the Committee</w:t>
      </w:r>
      <w:r>
        <w:tab/>
      </w:r>
      <w:r>
        <w:fldChar w:fldCharType="begin"/>
      </w:r>
      <w:r>
        <w:instrText xml:space="preserve"> PAGEREF _Toc223842378 \h </w:instrText>
      </w:r>
      <w:r>
        <w:fldChar w:fldCharType="separate"/>
      </w:r>
      <w:r>
        <w:t>19</w:t>
      </w:r>
      <w:r>
        <w:fldChar w:fldCharType="end"/>
      </w:r>
    </w:p>
    <w:p>
      <w:pPr>
        <w:pStyle w:val="TOC8"/>
        <w:rPr>
          <w:sz w:val="24"/>
          <w:szCs w:val="24"/>
        </w:rPr>
      </w:pPr>
      <w:r>
        <w:rPr>
          <w:szCs w:val="24"/>
        </w:rPr>
        <w:t>23K</w:t>
      </w:r>
      <w:r>
        <w:rPr>
          <w:snapToGrid w:val="0"/>
          <w:szCs w:val="24"/>
        </w:rPr>
        <w:t>.</w:t>
      </w:r>
      <w:r>
        <w:rPr>
          <w:snapToGrid w:val="0"/>
          <w:szCs w:val="24"/>
        </w:rPr>
        <w:tab/>
        <w:t>Remuneration</w:t>
      </w:r>
      <w:r>
        <w:tab/>
      </w:r>
      <w:r>
        <w:fldChar w:fldCharType="begin"/>
      </w:r>
      <w:r>
        <w:instrText xml:space="preserve"> PAGEREF _Toc223842379 \h </w:instrText>
      </w:r>
      <w:r>
        <w:fldChar w:fldCharType="separate"/>
      </w:r>
      <w:r>
        <w:t>19</w:t>
      </w:r>
      <w:r>
        <w:fldChar w:fldCharType="end"/>
      </w:r>
    </w:p>
    <w:p>
      <w:pPr>
        <w:pStyle w:val="TOC8"/>
        <w:rPr>
          <w:sz w:val="24"/>
          <w:szCs w:val="24"/>
        </w:rPr>
      </w:pPr>
      <w:r>
        <w:rPr>
          <w:szCs w:val="24"/>
        </w:rPr>
        <w:t>23L</w:t>
      </w:r>
      <w:r>
        <w:rPr>
          <w:snapToGrid w:val="0"/>
          <w:szCs w:val="24"/>
        </w:rPr>
        <w:t>.</w:t>
      </w:r>
      <w:r>
        <w:rPr>
          <w:snapToGrid w:val="0"/>
          <w:szCs w:val="24"/>
        </w:rPr>
        <w:tab/>
        <w:t>References of questions to the Committee</w:t>
      </w:r>
      <w:r>
        <w:tab/>
      </w:r>
      <w:r>
        <w:fldChar w:fldCharType="begin"/>
      </w:r>
      <w:r>
        <w:instrText xml:space="preserve"> PAGEREF _Toc223842380 \h </w:instrText>
      </w:r>
      <w:r>
        <w:fldChar w:fldCharType="separate"/>
      </w:r>
      <w:r>
        <w:t>19</w:t>
      </w:r>
      <w:r>
        <w:fldChar w:fldCharType="end"/>
      </w:r>
    </w:p>
    <w:p>
      <w:pPr>
        <w:pStyle w:val="TOC8"/>
        <w:rPr>
          <w:sz w:val="24"/>
          <w:szCs w:val="24"/>
        </w:rPr>
      </w:pPr>
      <w:r>
        <w:rPr>
          <w:szCs w:val="24"/>
        </w:rPr>
        <w:t>23M</w:t>
      </w:r>
      <w:r>
        <w:rPr>
          <w:snapToGrid w:val="0"/>
          <w:szCs w:val="24"/>
        </w:rPr>
        <w:t>.</w:t>
      </w:r>
      <w:r>
        <w:rPr>
          <w:snapToGrid w:val="0"/>
          <w:szCs w:val="24"/>
        </w:rPr>
        <w:tab/>
        <w:t>Committee to report to Commissioner</w:t>
      </w:r>
      <w:r>
        <w:tab/>
      </w:r>
      <w:r>
        <w:fldChar w:fldCharType="begin"/>
      </w:r>
      <w:r>
        <w:instrText xml:space="preserve"> PAGEREF _Toc223842381 \h </w:instrText>
      </w:r>
      <w:r>
        <w:fldChar w:fldCharType="separate"/>
      </w:r>
      <w:r>
        <w:t>20</w:t>
      </w:r>
      <w:r>
        <w:fldChar w:fldCharType="end"/>
      </w:r>
    </w:p>
    <w:p>
      <w:pPr>
        <w:pStyle w:val="TOC8"/>
        <w:rPr>
          <w:sz w:val="24"/>
          <w:szCs w:val="24"/>
        </w:rPr>
      </w:pPr>
      <w:r>
        <w:rPr>
          <w:szCs w:val="24"/>
        </w:rPr>
        <w:t>23N</w:t>
      </w:r>
      <w:r>
        <w:rPr>
          <w:snapToGrid w:val="0"/>
          <w:szCs w:val="24"/>
        </w:rPr>
        <w:t>.</w:t>
      </w:r>
      <w:r>
        <w:rPr>
          <w:snapToGrid w:val="0"/>
          <w:szCs w:val="24"/>
        </w:rPr>
        <w:tab/>
        <w:t>Commissioner to assist investigations</w:t>
      </w:r>
      <w:r>
        <w:tab/>
      </w:r>
      <w:r>
        <w:fldChar w:fldCharType="begin"/>
      </w:r>
      <w:r>
        <w:instrText xml:space="preserve"> PAGEREF _Toc223842382 \h </w:instrText>
      </w:r>
      <w:r>
        <w:fldChar w:fldCharType="separate"/>
      </w:r>
      <w:r>
        <w:t>20</w:t>
      </w:r>
      <w:r>
        <w:fldChar w:fldCharType="end"/>
      </w:r>
    </w:p>
    <w:p>
      <w:pPr>
        <w:pStyle w:val="TOC8"/>
        <w:rPr>
          <w:sz w:val="24"/>
          <w:szCs w:val="24"/>
        </w:rPr>
      </w:pPr>
      <w:r>
        <w:rPr>
          <w:szCs w:val="24"/>
        </w:rPr>
        <w:t>23O</w:t>
      </w:r>
      <w:r>
        <w:rPr>
          <w:snapToGrid w:val="0"/>
          <w:szCs w:val="24"/>
        </w:rPr>
        <w:t>.</w:t>
      </w:r>
      <w:r>
        <w:rPr>
          <w:snapToGrid w:val="0"/>
          <w:szCs w:val="24"/>
        </w:rPr>
        <w:tab/>
        <w:t>Powers of Committee in investigating referred questions</w:t>
      </w:r>
      <w:r>
        <w:tab/>
      </w:r>
      <w:r>
        <w:fldChar w:fldCharType="begin"/>
      </w:r>
      <w:r>
        <w:instrText xml:space="preserve"> PAGEREF _Toc223842383 \h </w:instrText>
      </w:r>
      <w:r>
        <w:fldChar w:fldCharType="separate"/>
      </w:r>
      <w:r>
        <w:t>21</w:t>
      </w:r>
      <w:r>
        <w:fldChar w:fldCharType="end"/>
      </w:r>
    </w:p>
    <w:p>
      <w:pPr>
        <w:pStyle w:val="TOC8"/>
        <w:rPr>
          <w:sz w:val="24"/>
          <w:szCs w:val="24"/>
        </w:rPr>
      </w:pPr>
      <w:r>
        <w:rPr>
          <w:szCs w:val="24"/>
        </w:rPr>
        <w:t>23P</w:t>
      </w:r>
      <w:r>
        <w:rPr>
          <w:snapToGrid w:val="0"/>
          <w:szCs w:val="24"/>
        </w:rPr>
        <w:t>.</w:t>
      </w:r>
      <w:r>
        <w:rPr>
          <w:snapToGrid w:val="0"/>
          <w:szCs w:val="24"/>
        </w:rPr>
        <w:tab/>
        <w:t>Attendance of witnesses and production of documents</w:t>
      </w:r>
      <w:r>
        <w:tab/>
      </w:r>
      <w:r>
        <w:fldChar w:fldCharType="begin"/>
      </w:r>
      <w:r>
        <w:instrText xml:space="preserve"> PAGEREF _Toc223842384 \h </w:instrText>
      </w:r>
      <w:r>
        <w:fldChar w:fldCharType="separate"/>
      </w:r>
      <w:r>
        <w:t>22</w:t>
      </w:r>
      <w:r>
        <w:fldChar w:fldCharType="end"/>
      </w:r>
    </w:p>
    <w:p>
      <w:pPr>
        <w:pStyle w:val="TOC8"/>
        <w:rPr>
          <w:sz w:val="24"/>
          <w:szCs w:val="24"/>
        </w:rPr>
      </w:pPr>
      <w:r>
        <w:rPr>
          <w:szCs w:val="24"/>
        </w:rPr>
        <w:t>23Q</w:t>
      </w:r>
      <w:r>
        <w:rPr>
          <w:snapToGrid w:val="0"/>
          <w:szCs w:val="24"/>
        </w:rPr>
        <w:t>.</w:t>
      </w:r>
      <w:r>
        <w:rPr>
          <w:snapToGrid w:val="0"/>
          <w:szCs w:val="24"/>
        </w:rPr>
        <w:tab/>
        <w:t>Interim orders</w:t>
      </w:r>
      <w:r>
        <w:tab/>
      </w:r>
      <w:r>
        <w:fldChar w:fldCharType="begin"/>
      </w:r>
      <w:r>
        <w:instrText xml:space="preserve"> PAGEREF _Toc223842385 \h </w:instrText>
      </w:r>
      <w:r>
        <w:fldChar w:fldCharType="separate"/>
      </w:r>
      <w:r>
        <w:t>23</w:t>
      </w:r>
      <w:r>
        <w:fldChar w:fldCharType="end"/>
      </w:r>
    </w:p>
    <w:p>
      <w:pPr>
        <w:pStyle w:val="TOC8"/>
        <w:rPr>
          <w:sz w:val="24"/>
          <w:szCs w:val="24"/>
        </w:rPr>
      </w:pPr>
      <w:r>
        <w:rPr>
          <w:szCs w:val="24"/>
        </w:rPr>
        <w:t>23R</w:t>
      </w:r>
      <w:r>
        <w:rPr>
          <w:snapToGrid w:val="0"/>
          <w:szCs w:val="24"/>
        </w:rPr>
        <w:t>.</w:t>
      </w:r>
      <w:r>
        <w:rPr>
          <w:snapToGrid w:val="0"/>
          <w:szCs w:val="24"/>
        </w:rPr>
        <w:tab/>
        <w:t>Commissioner may make orders prohibiting or restricting supply of goods</w:t>
      </w:r>
      <w:r>
        <w:tab/>
      </w:r>
      <w:r>
        <w:fldChar w:fldCharType="begin"/>
      </w:r>
      <w:r>
        <w:instrText xml:space="preserve"> PAGEREF _Toc223842386 \h </w:instrText>
      </w:r>
      <w:r>
        <w:fldChar w:fldCharType="separate"/>
      </w:r>
      <w:r>
        <w:t>25</w:t>
      </w:r>
      <w:r>
        <w:fldChar w:fldCharType="end"/>
      </w:r>
    </w:p>
    <w:p>
      <w:pPr>
        <w:pStyle w:val="TOC8"/>
        <w:rPr>
          <w:sz w:val="24"/>
          <w:szCs w:val="24"/>
        </w:rPr>
      </w:pPr>
      <w:r>
        <w:rPr>
          <w:szCs w:val="24"/>
        </w:rPr>
        <w:t>23S</w:t>
      </w:r>
      <w:r>
        <w:rPr>
          <w:snapToGrid w:val="0"/>
          <w:szCs w:val="24"/>
        </w:rPr>
        <w:t>.</w:t>
      </w:r>
      <w:r>
        <w:rPr>
          <w:snapToGrid w:val="0"/>
          <w:szCs w:val="24"/>
        </w:rPr>
        <w:tab/>
        <w:t>Offences</w:t>
      </w:r>
      <w:r>
        <w:tab/>
      </w:r>
      <w:r>
        <w:fldChar w:fldCharType="begin"/>
      </w:r>
      <w:r>
        <w:instrText xml:space="preserve"> PAGEREF _Toc223842387 \h </w:instrText>
      </w:r>
      <w:r>
        <w:fldChar w:fldCharType="separate"/>
      </w:r>
      <w:r>
        <w:t>27</w:t>
      </w:r>
      <w:r>
        <w:fldChar w:fldCharType="end"/>
      </w:r>
    </w:p>
    <w:p>
      <w:pPr>
        <w:pStyle w:val="TOC8"/>
        <w:rPr>
          <w:sz w:val="24"/>
          <w:szCs w:val="24"/>
        </w:rPr>
      </w:pPr>
      <w:r>
        <w:rPr>
          <w:szCs w:val="24"/>
        </w:rPr>
        <w:t>23T</w:t>
      </w:r>
      <w:r>
        <w:rPr>
          <w:snapToGrid w:val="0"/>
          <w:szCs w:val="24"/>
        </w:rPr>
        <w:t>.</w:t>
      </w:r>
      <w:r>
        <w:rPr>
          <w:snapToGrid w:val="0"/>
          <w:szCs w:val="24"/>
        </w:rPr>
        <w:tab/>
        <w:t>Action for breach of statutory duty</w:t>
      </w:r>
      <w:r>
        <w:tab/>
      </w:r>
      <w:r>
        <w:fldChar w:fldCharType="begin"/>
      </w:r>
      <w:r>
        <w:instrText xml:space="preserve"> PAGEREF _Toc223842388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Imposition of safety requirements by regulation</w:t>
      </w:r>
    </w:p>
    <w:p>
      <w:pPr>
        <w:pStyle w:val="TOC8"/>
        <w:rPr>
          <w:sz w:val="24"/>
          <w:szCs w:val="24"/>
        </w:rPr>
      </w:pPr>
      <w:r>
        <w:rPr>
          <w:szCs w:val="24"/>
        </w:rPr>
        <w:t>23U</w:t>
      </w:r>
      <w:r>
        <w:rPr>
          <w:snapToGrid w:val="0"/>
          <w:szCs w:val="24"/>
        </w:rPr>
        <w:t>.</w:t>
      </w:r>
      <w:r>
        <w:rPr>
          <w:snapToGrid w:val="0"/>
          <w:szCs w:val="24"/>
        </w:rPr>
        <w:tab/>
        <w:t>Regulations for safety requirements</w:t>
      </w:r>
      <w:r>
        <w:tab/>
      </w:r>
      <w:r>
        <w:fldChar w:fldCharType="begin"/>
      </w:r>
      <w:r>
        <w:instrText xml:space="preserve"> PAGEREF _Toc223842390 \h </w:instrText>
      </w:r>
      <w:r>
        <w:fldChar w:fldCharType="separate"/>
      </w:r>
      <w:r>
        <w:t>27</w:t>
      </w:r>
      <w:r>
        <w:fldChar w:fldCharType="end"/>
      </w:r>
    </w:p>
    <w:p>
      <w:pPr>
        <w:pStyle w:val="TOC8"/>
        <w:rPr>
          <w:sz w:val="24"/>
          <w:szCs w:val="24"/>
        </w:rPr>
      </w:pPr>
      <w:r>
        <w:rPr>
          <w:szCs w:val="24"/>
        </w:rPr>
        <w:t>23V</w:t>
      </w:r>
      <w:r>
        <w:rPr>
          <w:snapToGrid w:val="0"/>
          <w:szCs w:val="24"/>
        </w:rPr>
        <w:t>.</w:t>
      </w:r>
      <w:r>
        <w:rPr>
          <w:snapToGrid w:val="0"/>
          <w:szCs w:val="24"/>
        </w:rPr>
        <w:tab/>
        <w:t>Prohibition on supply of goods not complying with regulations</w:t>
      </w:r>
      <w:r>
        <w:tab/>
      </w:r>
      <w:r>
        <w:fldChar w:fldCharType="begin"/>
      </w:r>
      <w:r>
        <w:instrText xml:space="preserve"> PAGEREF _Toc223842391 \h </w:instrText>
      </w:r>
      <w:r>
        <w:fldChar w:fldCharType="separate"/>
      </w:r>
      <w:r>
        <w:t>28</w:t>
      </w:r>
      <w:r>
        <w:fldChar w:fldCharType="end"/>
      </w:r>
    </w:p>
    <w:p>
      <w:pPr>
        <w:pStyle w:val="TOC8"/>
        <w:rPr>
          <w:sz w:val="24"/>
          <w:szCs w:val="24"/>
        </w:rPr>
      </w:pPr>
      <w:r>
        <w:rPr>
          <w:szCs w:val="24"/>
        </w:rPr>
        <w:t>23W</w:t>
      </w:r>
      <w:r>
        <w:rPr>
          <w:snapToGrid w:val="0"/>
          <w:szCs w:val="24"/>
        </w:rPr>
        <w:t>.</w:t>
      </w:r>
      <w:r>
        <w:rPr>
          <w:snapToGrid w:val="0"/>
          <w:szCs w:val="24"/>
        </w:rPr>
        <w:tab/>
        <w:t>Breach of duty actionable</w:t>
      </w:r>
      <w:r>
        <w:tab/>
      </w:r>
      <w:r>
        <w:fldChar w:fldCharType="begin"/>
      </w:r>
      <w:r>
        <w:instrText xml:space="preserve"> PAGEREF _Toc223842392 \h </w:instrText>
      </w:r>
      <w:r>
        <w:fldChar w:fldCharType="separate"/>
      </w:r>
      <w:r>
        <w:t>29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23X</w:t>
      </w:r>
      <w:r>
        <w:rPr>
          <w:snapToGrid w:val="0"/>
          <w:szCs w:val="24"/>
        </w:rPr>
        <w:t>.</w:t>
      </w:r>
      <w:r>
        <w:rPr>
          <w:snapToGrid w:val="0"/>
          <w:szCs w:val="24"/>
        </w:rPr>
        <w:tab/>
        <w:t>Authorised persons</w:t>
      </w:r>
      <w:r>
        <w:tab/>
      </w:r>
      <w:r>
        <w:fldChar w:fldCharType="begin"/>
      </w:r>
      <w:r>
        <w:instrText xml:space="preserve"> PAGEREF _Toc223842394 \h </w:instrText>
      </w:r>
      <w:r>
        <w:fldChar w:fldCharType="separate"/>
      </w:r>
      <w:r>
        <w:t>30</w:t>
      </w:r>
      <w:r>
        <w:fldChar w:fldCharType="end"/>
      </w:r>
    </w:p>
    <w:p>
      <w:pPr>
        <w:pStyle w:val="TOC8"/>
        <w:rPr>
          <w:sz w:val="24"/>
          <w:szCs w:val="24"/>
        </w:rPr>
      </w:pPr>
      <w:r>
        <w:rPr>
          <w:szCs w:val="24"/>
        </w:rPr>
        <w:t>23Y</w:t>
      </w:r>
      <w:r>
        <w:rPr>
          <w:snapToGrid w:val="0"/>
          <w:szCs w:val="24"/>
        </w:rPr>
        <w:t>.</w:t>
      </w:r>
      <w:r>
        <w:rPr>
          <w:snapToGrid w:val="0"/>
          <w:szCs w:val="24"/>
        </w:rPr>
        <w:tab/>
        <w:t>Offences</w:t>
      </w:r>
      <w:r>
        <w:tab/>
      </w:r>
      <w:r>
        <w:fldChar w:fldCharType="begin"/>
      </w:r>
      <w:r>
        <w:instrText xml:space="preserve"> PAGEREF _Toc223842395 \h </w:instrText>
      </w:r>
      <w:r>
        <w:fldChar w:fldCharType="separate"/>
      </w:r>
      <w:r>
        <w:t>31</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24.</w:t>
      </w:r>
      <w:r>
        <w:rPr>
          <w:szCs w:val="24"/>
        </w:rPr>
        <w:tab/>
        <w:t>Information officially obtained to be confidential</w:t>
      </w:r>
      <w:r>
        <w:tab/>
      </w:r>
      <w:r>
        <w:fldChar w:fldCharType="begin"/>
      </w:r>
      <w:r>
        <w:instrText xml:space="preserve"> PAGEREF _Toc223842397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Liability of members, officers and the Crown</w:t>
      </w:r>
      <w:r>
        <w:tab/>
      </w:r>
      <w:r>
        <w:fldChar w:fldCharType="begin"/>
      </w:r>
      <w:r>
        <w:instrText xml:space="preserve"> PAGEREF _Toc223842398 \h </w:instrText>
      </w:r>
      <w:r>
        <w:fldChar w:fldCharType="separate"/>
      </w:r>
      <w:r>
        <w:t>32</w:t>
      </w:r>
      <w:r>
        <w:fldChar w:fldCharType="end"/>
      </w:r>
    </w:p>
    <w:p>
      <w:pPr>
        <w:pStyle w:val="TOC8"/>
        <w:rPr>
          <w:sz w:val="24"/>
          <w:szCs w:val="24"/>
        </w:rPr>
      </w:pPr>
      <w:r>
        <w:rPr>
          <w:szCs w:val="24"/>
        </w:rPr>
        <w:t>25A</w:t>
      </w:r>
      <w:r>
        <w:rPr>
          <w:snapToGrid w:val="0"/>
          <w:szCs w:val="24"/>
        </w:rPr>
        <w:t>.</w:t>
      </w:r>
      <w:r>
        <w:rPr>
          <w:snapToGrid w:val="0"/>
          <w:szCs w:val="24"/>
        </w:rPr>
        <w:tab/>
        <w:t>Advertisements not to imply approval by Committee, Department or other authority</w:t>
      </w:r>
      <w:r>
        <w:tab/>
      </w:r>
      <w:r>
        <w:fldChar w:fldCharType="begin"/>
      </w:r>
      <w:r>
        <w:instrText xml:space="preserve"> PAGEREF _Toc223842399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_Toc223842400 \h </w:instrText>
      </w:r>
      <w:r>
        <w:fldChar w:fldCharType="separate"/>
      </w:r>
      <w:r>
        <w:t>35</w:t>
      </w:r>
      <w:r>
        <w:fldChar w:fldCharType="end"/>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_Toc223842401 \h </w:instrText>
      </w:r>
      <w:r>
        <w:fldChar w:fldCharType="separate"/>
      </w:r>
      <w:r>
        <w:t>35</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_Toc223842404 \h </w:instrText>
      </w:r>
      <w:r>
        <w:fldChar w:fldCharType="separate"/>
      </w:r>
      <w:r>
        <w:t>37</w:t>
      </w:r>
      <w:r>
        <w:fldChar w:fldCharType="end"/>
      </w:r>
    </w:p>
    <w:p>
      <w:pPr>
        <w:pStyle w:val="TOC8"/>
        <w:rPr>
          <w:sz w:val="24"/>
        </w:rPr>
      </w:pPr>
      <w:r>
        <w:tab/>
        <w:t>Provisions that have not come into operation</w:t>
      </w:r>
      <w:r>
        <w:tab/>
      </w:r>
      <w:r>
        <w:fldChar w:fldCharType="begin"/>
      </w:r>
      <w:r>
        <w:instrText xml:space="preserve"> PAGEREF _Toc223842405 \h </w:instrText>
      </w:r>
      <w:r>
        <w:fldChar w:fldCharType="separate"/>
      </w:r>
      <w:r>
        <w:t>40</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 xml:space="preserve">Consumer Affairs Act 1971 </w:t>
      </w:r>
    </w:p>
    <w:p>
      <w:pPr>
        <w:pStyle w:val="LongTitle"/>
        <w:rPr>
          <w:snapToGrid w:val="0"/>
        </w:rPr>
      </w:pPr>
      <w:r>
        <w:rPr>
          <w:snapToGrid w:val="0"/>
        </w:rPr>
        <w:t xml:space="preserve">An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2" w:name="_Toc192040875"/>
      <w:bookmarkStart w:id="3" w:name="_Toc199752730"/>
      <w:bookmarkStart w:id="4" w:name="_Toc211395368"/>
      <w:bookmarkStart w:id="5" w:name="_Toc211395673"/>
      <w:bookmarkStart w:id="6" w:name="_Toc211830735"/>
      <w:bookmarkStart w:id="7" w:name="_Toc212861667"/>
      <w:bookmarkStart w:id="8" w:name="_Toc213037525"/>
      <w:bookmarkStart w:id="9" w:name="_Toc213037623"/>
      <w:bookmarkStart w:id="10" w:name="_Toc22384235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223842352"/>
      <w:r>
        <w:rPr>
          <w:rStyle w:val="CharSectno"/>
        </w:rPr>
        <w:t>1</w:t>
      </w:r>
      <w:r>
        <w:rPr>
          <w:snapToGrid w:val="0"/>
        </w:rPr>
        <w:t>.</w:t>
      </w:r>
      <w:r>
        <w:rPr>
          <w:snapToGrid w:val="0"/>
        </w:rPr>
        <w:tab/>
        <w:t>Short title</w:t>
      </w:r>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12" w:name="_Toc223842353"/>
      <w:r>
        <w:rPr>
          <w:rStyle w:val="CharSectno"/>
        </w:rPr>
        <w:t>2</w:t>
      </w:r>
      <w:r>
        <w:rPr>
          <w:snapToGrid w:val="0"/>
        </w:rPr>
        <w:t>.</w:t>
      </w:r>
      <w:r>
        <w:rPr>
          <w:snapToGrid w:val="0"/>
        </w:rPr>
        <w:tab/>
        <w:t>Commencement</w:t>
      </w:r>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180"/>
      </w:pPr>
      <w:r>
        <w:t>[</w:t>
      </w:r>
      <w:r>
        <w:rPr>
          <w:b/>
        </w:rPr>
        <w:t>3.</w:t>
      </w:r>
      <w:r>
        <w:tab/>
        <w:t xml:space="preserve">Deleted by No. 110 of 1981 s. 4.] </w:t>
      </w:r>
    </w:p>
    <w:p>
      <w:pPr>
        <w:pStyle w:val="Heading5"/>
        <w:spacing w:before="180"/>
        <w:rPr>
          <w:snapToGrid w:val="0"/>
        </w:rPr>
      </w:pPr>
      <w:bookmarkStart w:id="13" w:name="_Toc223842354"/>
      <w:r>
        <w:rPr>
          <w:rStyle w:val="CharSectno"/>
        </w:rPr>
        <w:t>4</w:t>
      </w:r>
      <w:r>
        <w:rPr>
          <w:snapToGrid w:val="0"/>
        </w:rPr>
        <w:t>.</w:t>
      </w:r>
      <w:r>
        <w:rPr>
          <w:snapToGrid w:val="0"/>
        </w:rPr>
        <w:tab/>
        <w:t>Terms used in this Act</w:t>
      </w:r>
      <w:bookmarkEnd w:id="13"/>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15;</w:t>
      </w:r>
    </w:p>
    <w:p>
      <w:pPr>
        <w:pStyle w:val="Defstart"/>
      </w:pPr>
      <w:r>
        <w:rPr>
          <w:b/>
        </w:rPr>
        <w:tab/>
      </w:r>
      <w:r>
        <w:rPr>
          <w:rStyle w:val="CharDefText"/>
        </w:rPr>
        <w:t>Committee</w:t>
      </w:r>
      <w:r>
        <w:t xml:space="preserve"> means the Consumer Products Safety Committee established under section 23E;</w:t>
      </w:r>
    </w:p>
    <w:p>
      <w:pPr>
        <w:pStyle w:val="Defstart"/>
      </w:pPr>
      <w:r>
        <w:rPr>
          <w:b/>
        </w:rPr>
        <w:tab/>
      </w:r>
      <w:r>
        <w:rPr>
          <w:rStyle w:val="CharDefText"/>
        </w:rPr>
        <w:t>consumer</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documents</w:t>
      </w:r>
      <w:r>
        <w:t xml:space="preserve"> includes books, papers, and accounts, and any written records;</w:t>
      </w:r>
    </w:p>
    <w:p>
      <w:pPr>
        <w:pStyle w:val="Defstart"/>
      </w:pPr>
      <w:r>
        <w:rPr>
          <w:b/>
        </w:rPr>
        <w:tab/>
      </w:r>
      <w:r>
        <w:rPr>
          <w:rStyle w:val="CharDefText"/>
        </w:rPr>
        <w:t>goods</w:t>
      </w:r>
      <w:r>
        <w:t xml:space="preserve"> includes anything that is the subject of trade, manufacture or merchandise;</w:t>
      </w:r>
    </w:p>
    <w:p>
      <w:pPr>
        <w:pStyle w:val="Defstart"/>
      </w:pPr>
      <w:r>
        <w:rPr>
          <w:b/>
        </w:rPr>
        <w:tab/>
      </w:r>
      <w:r>
        <w:rPr>
          <w:rStyle w:val="CharDefText"/>
        </w:rPr>
        <w:t>section</w:t>
      </w:r>
      <w:r>
        <w:t xml:space="preserve"> means a section of this Act;</w:t>
      </w:r>
    </w:p>
    <w:p>
      <w:pPr>
        <w:pStyle w:val="Defstart"/>
      </w:pPr>
      <w:r>
        <w:rPr>
          <w:b/>
        </w:rPr>
        <w:tab/>
      </w:r>
      <w:r>
        <w:rPr>
          <w:rStyle w:val="CharDefText"/>
        </w:rPr>
        <w:t>services</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 xml:space="preserve">required by the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rPr>
      </w:pPr>
      <w:r>
        <w:rPr>
          <w:snapToGrid w:val="0"/>
        </w:rPr>
        <w:tab/>
        <w:t>(d)</w:t>
      </w:r>
      <w:r>
        <w:rPr>
          <w:snapToGrid w:val="0"/>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pPr>
      <w:r>
        <w:tab/>
        <w:t>(2b)</w:t>
      </w:r>
      <w:r>
        <w:tab/>
        <w:t xml:space="preserve">The definition of </w:t>
      </w:r>
      <w:r>
        <w:rPr>
          <w:rStyle w:val="CharDefText"/>
        </w:rPr>
        <w:t>services</w:t>
      </w:r>
      <w:r>
        <w:t xml:space="preserve"> shall be taken not to include legal services as defined in the </w:t>
      </w:r>
      <w:r>
        <w:rPr>
          <w:i/>
          <w:iCs/>
        </w:rPr>
        <w:t>Legal Profession Act 2008</w:t>
      </w:r>
      <w:r>
        <w:t>.</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No. 21 of 2008 s. 651.] </w:t>
      </w:r>
    </w:p>
    <w:p>
      <w:pPr>
        <w:pStyle w:val="Heading5"/>
        <w:rPr>
          <w:snapToGrid w:val="0"/>
        </w:rPr>
      </w:pPr>
      <w:bookmarkStart w:id="14" w:name="_Toc223842355"/>
      <w:r>
        <w:rPr>
          <w:rStyle w:val="CharSectno"/>
        </w:rPr>
        <w:t>5</w:t>
      </w:r>
      <w:r>
        <w:rPr>
          <w:snapToGrid w:val="0"/>
        </w:rPr>
        <w:t>.</w:t>
      </w:r>
      <w:r>
        <w:rPr>
          <w:snapToGrid w:val="0"/>
        </w:rPr>
        <w:tab/>
        <w:t>Construction of Act</w:t>
      </w:r>
      <w:bookmarkEnd w:id="14"/>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deleted by No. 110 of 1981 s. 6.]</w:t>
      </w:r>
    </w:p>
    <w:p>
      <w:pPr>
        <w:pStyle w:val="Heading2"/>
      </w:pPr>
      <w:bookmarkStart w:id="15" w:name="_Toc192040880"/>
      <w:bookmarkStart w:id="16" w:name="_Toc199752735"/>
      <w:bookmarkStart w:id="17" w:name="_Toc211395373"/>
      <w:bookmarkStart w:id="18" w:name="_Toc211395678"/>
      <w:bookmarkStart w:id="19" w:name="_Toc211830740"/>
      <w:bookmarkStart w:id="20" w:name="_Toc212861672"/>
      <w:bookmarkStart w:id="21" w:name="_Toc213037530"/>
      <w:bookmarkStart w:id="22" w:name="_Toc213037628"/>
      <w:bookmarkStart w:id="23" w:name="_Toc223842356"/>
      <w:r>
        <w:rPr>
          <w:rStyle w:val="CharPartNo"/>
        </w:rPr>
        <w:t>Part III</w:t>
      </w:r>
      <w:r>
        <w:rPr>
          <w:rStyle w:val="CharDivNo"/>
        </w:rPr>
        <w:t> </w:t>
      </w:r>
      <w:r>
        <w:t>—</w:t>
      </w:r>
      <w:r>
        <w:rPr>
          <w:rStyle w:val="CharDivText"/>
        </w:rPr>
        <w:t> </w:t>
      </w:r>
      <w:r>
        <w:rPr>
          <w:rStyle w:val="CharPartText"/>
        </w:rPr>
        <w:t>Administrative provisions</w:t>
      </w:r>
      <w:bookmarkEnd w:id="15"/>
      <w:bookmarkEnd w:id="16"/>
      <w:bookmarkEnd w:id="17"/>
      <w:bookmarkEnd w:id="18"/>
      <w:bookmarkEnd w:id="19"/>
      <w:bookmarkEnd w:id="20"/>
      <w:bookmarkEnd w:id="21"/>
      <w:bookmarkEnd w:id="22"/>
      <w:bookmarkEnd w:id="23"/>
    </w:p>
    <w:p>
      <w:pPr>
        <w:pStyle w:val="Footnoteheading"/>
      </w:pPr>
      <w:r>
        <w:tab/>
        <w:t>[Heading inserted by No. 28 of 2006 s. 74.]</w:t>
      </w:r>
    </w:p>
    <w:p>
      <w:pPr>
        <w:pStyle w:val="Heading5"/>
      </w:pPr>
      <w:bookmarkStart w:id="24" w:name="_Toc223842357"/>
      <w:r>
        <w:rPr>
          <w:rStyle w:val="CharSectno"/>
        </w:rPr>
        <w:t>15</w:t>
      </w:r>
      <w:r>
        <w:t>.</w:t>
      </w:r>
      <w:r>
        <w:tab/>
        <w:t>Commissioner</w:t>
      </w:r>
      <w:bookmarkEnd w:id="2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75.]</w:t>
      </w:r>
    </w:p>
    <w:p>
      <w:pPr>
        <w:pStyle w:val="Ednotesection"/>
      </w:pPr>
      <w:r>
        <w:t>[</w:t>
      </w:r>
      <w:r>
        <w:rPr>
          <w:b/>
          <w:bCs/>
        </w:rPr>
        <w:t>15A.</w:t>
      </w:r>
      <w:r>
        <w:tab/>
        <w:t>Deleted by No. 28 of 2006 s. 75.]</w:t>
      </w:r>
    </w:p>
    <w:p>
      <w:pPr>
        <w:pStyle w:val="Heading5"/>
      </w:pPr>
      <w:bookmarkStart w:id="25" w:name="_Toc223842358"/>
      <w:r>
        <w:rPr>
          <w:rStyle w:val="CharSectno"/>
        </w:rPr>
        <w:t>16</w:t>
      </w:r>
      <w:r>
        <w:t>.</w:t>
      </w:r>
      <w:r>
        <w:tab/>
        <w:t>Functions of the Commissioner</w:t>
      </w:r>
      <w:bookmarkEnd w:id="25"/>
    </w:p>
    <w:p>
      <w:pPr>
        <w:pStyle w:val="Subsection"/>
        <w:rPr>
          <w:snapToGrid w:val="0"/>
        </w:rPr>
      </w:pPr>
      <w:r>
        <w:rPr>
          <w:snapToGrid w:val="0"/>
        </w:rPr>
        <w:tab/>
        <w:t>(1)</w:t>
      </w:r>
      <w:r>
        <w:rPr>
          <w:snapToGrid w:val="0"/>
        </w:rPr>
        <w:tab/>
        <w:t>The functions of the Commissioner include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keepNext/>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r>
        <w:tab/>
        <w:t>[Section 16 inserted by No. 28 of 2006 s. 75.]</w:t>
      </w:r>
    </w:p>
    <w:p>
      <w:pPr>
        <w:pStyle w:val="Heading5"/>
      </w:pPr>
      <w:bookmarkStart w:id="26" w:name="_Toc223842359"/>
      <w:r>
        <w:rPr>
          <w:rStyle w:val="CharSectno"/>
        </w:rPr>
        <w:t>17</w:t>
      </w:r>
      <w:r>
        <w:t>.</w:t>
      </w:r>
      <w:r>
        <w:tab/>
        <w:t>Power of Commissioner to publish warnings about unsatisfactory or dangerous goods and services etc.</w:t>
      </w:r>
      <w:bookmarkEnd w:id="26"/>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27" w:name="_Toc223842360"/>
      <w:r>
        <w:rPr>
          <w:rStyle w:val="CharSectno"/>
        </w:rPr>
        <w:t>18</w:t>
      </w:r>
      <w:r>
        <w:rPr>
          <w:snapToGrid w:val="0"/>
        </w:rPr>
        <w:t>.</w:t>
      </w:r>
      <w:r>
        <w:rPr>
          <w:snapToGrid w:val="0"/>
        </w:rPr>
        <w:tab/>
        <w:t>Power of Commissioner to institute or defend legal proceedings on behalf of consumers</w:t>
      </w:r>
      <w:bookmarkEnd w:id="27"/>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rPr>
          <w:snapToGrid w:val="0"/>
        </w:rPr>
      </w:pPr>
      <w:r>
        <w:rPr>
          <w:snapToGrid w:val="0"/>
        </w:rPr>
        <w:tab/>
        <w:t>(4)</w:t>
      </w:r>
      <w:r>
        <w:rPr>
          <w:snapToGrid w:val="0"/>
        </w:rPr>
        <w:tab/>
        <w:t>Any money which the Commissioner becomes liable to pay by virtue of this section shall be charged to the Consolidated Account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No. 77 of 2006 s. 4.] </w:t>
      </w:r>
    </w:p>
    <w:p>
      <w:pPr>
        <w:pStyle w:val="Heading5"/>
        <w:rPr>
          <w:snapToGrid w:val="0"/>
        </w:rPr>
      </w:pPr>
      <w:bookmarkStart w:id="28" w:name="_Toc223842361"/>
      <w:r>
        <w:rPr>
          <w:rStyle w:val="CharSectno"/>
        </w:rPr>
        <w:t>19</w:t>
      </w:r>
      <w:r>
        <w:rPr>
          <w:snapToGrid w:val="0"/>
        </w:rPr>
        <w:t>.</w:t>
      </w:r>
      <w:r>
        <w:rPr>
          <w:snapToGrid w:val="0"/>
        </w:rPr>
        <w:tab/>
        <w:t>Power of Commissioner to investigate, inquire and obtain information</w:t>
      </w:r>
      <w:bookmarkEnd w:id="28"/>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29" w:name="_Toc223842362"/>
      <w:r>
        <w:rPr>
          <w:rStyle w:val="CharSectno"/>
          <w:rFonts w:ascii="Times" w:hAnsi="Times"/>
        </w:rPr>
        <w:t>20</w:t>
      </w:r>
      <w:r>
        <w:rPr>
          <w:rFonts w:ascii="Times" w:hAnsi="Times"/>
          <w:snapToGrid w:val="0"/>
        </w:rPr>
        <w:t>.</w:t>
      </w:r>
      <w:r>
        <w:rPr>
          <w:rFonts w:ascii="Times" w:hAnsi="Times"/>
          <w:snapToGrid w:val="0"/>
        </w:rPr>
        <w:tab/>
      </w:r>
      <w:r>
        <w:rPr>
          <w:snapToGrid w:val="0"/>
        </w:rPr>
        <w:t>Sufficient notice to be given to enable questions etc. to be answered</w:t>
      </w:r>
      <w:bookmarkEnd w:id="29"/>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pPr>
      <w:r>
        <w:tab/>
        <w:t xml:space="preserve">[Section 20 amended by No. 21 of 1975 s. 13; No. 17 of 1988 s. 5; No. 55 of 2004 s. 141.] </w:t>
      </w:r>
    </w:p>
    <w:p>
      <w:pPr>
        <w:pStyle w:val="Heading5"/>
        <w:rPr>
          <w:snapToGrid w:val="0"/>
        </w:rPr>
      </w:pPr>
      <w:bookmarkStart w:id="30" w:name="_Toc223842363"/>
      <w:r>
        <w:rPr>
          <w:rStyle w:val="CharSectno"/>
        </w:rPr>
        <w:t>21</w:t>
      </w:r>
      <w:r>
        <w:rPr>
          <w:snapToGrid w:val="0"/>
        </w:rPr>
        <w:t>.</w:t>
      </w:r>
      <w:r>
        <w:rPr>
          <w:snapToGrid w:val="0"/>
        </w:rPr>
        <w:tab/>
        <w:t>Failure to supply information</w:t>
      </w:r>
      <w:bookmarkEnd w:id="30"/>
      <w:r>
        <w:rPr>
          <w:snapToGrid w:val="0"/>
        </w:rPr>
        <w:t xml:space="preserve"> </w:t>
      </w:r>
    </w:p>
    <w:p>
      <w:pPr>
        <w:pStyle w:val="Subsection"/>
        <w:rPr>
          <w:snapToGrid w:val="0"/>
        </w:rPr>
      </w:pPr>
      <w:r>
        <w:rPr>
          <w:snapToGrid w:val="0"/>
        </w:rPr>
        <w:tab/>
        <w:t>(1)</w:t>
      </w:r>
      <w:r>
        <w:rPr>
          <w:snapToGrid w:val="0"/>
        </w:rPr>
        <w:tab/>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keepNext/>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31" w:name="_Toc223842364"/>
      <w:r>
        <w:rPr>
          <w:rStyle w:val="CharSectno"/>
        </w:rPr>
        <w:t>22</w:t>
      </w:r>
      <w:r>
        <w:rPr>
          <w:snapToGrid w:val="0"/>
        </w:rPr>
        <w:t>.</w:t>
      </w:r>
      <w:r>
        <w:rPr>
          <w:snapToGrid w:val="0"/>
        </w:rPr>
        <w:tab/>
        <w:t>Obstructing Commissioner</w:t>
      </w:r>
      <w:bookmarkEnd w:id="31"/>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32" w:name="_Toc223842365"/>
      <w:r>
        <w:rPr>
          <w:rStyle w:val="CharSectno"/>
        </w:rPr>
        <w:t>23</w:t>
      </w:r>
      <w:r>
        <w:t>.</w:t>
      </w:r>
      <w:r>
        <w:tab/>
        <w:t>Delegation by Commissioner</w:t>
      </w:r>
      <w:bookmarkEnd w:id="32"/>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33" w:name="_Toc223842366"/>
      <w:r>
        <w:rPr>
          <w:rStyle w:val="CharSectno"/>
        </w:rPr>
        <w:t>23A</w:t>
      </w:r>
      <w:r>
        <w:rPr>
          <w:snapToGrid w:val="0"/>
        </w:rPr>
        <w:t>.</w:t>
      </w:r>
      <w:r>
        <w:rPr>
          <w:snapToGrid w:val="0"/>
        </w:rPr>
        <w:tab/>
        <w:t>Judicial notice</w:t>
      </w:r>
      <w:bookmarkEnd w:id="33"/>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34" w:name="_Toc192040891"/>
      <w:bookmarkStart w:id="35" w:name="_Toc199752746"/>
      <w:bookmarkStart w:id="36" w:name="_Toc211395384"/>
      <w:bookmarkStart w:id="37" w:name="_Toc211395689"/>
      <w:bookmarkStart w:id="38" w:name="_Toc211830751"/>
      <w:bookmarkStart w:id="39" w:name="_Toc212861683"/>
      <w:bookmarkStart w:id="40" w:name="_Toc213037541"/>
      <w:bookmarkStart w:id="41" w:name="_Toc213037639"/>
      <w:bookmarkStart w:id="42" w:name="_Toc223842367"/>
      <w:r>
        <w:rPr>
          <w:rStyle w:val="CharPartNo"/>
        </w:rPr>
        <w:t>Part IIIA</w:t>
      </w:r>
      <w:r>
        <w:t> — </w:t>
      </w:r>
      <w:r>
        <w:rPr>
          <w:rStyle w:val="CharPartText"/>
        </w:rPr>
        <w:t>Consumer Products Safety Committee</w:t>
      </w:r>
      <w:bookmarkEnd w:id="34"/>
      <w:bookmarkEnd w:id="35"/>
      <w:bookmarkEnd w:id="36"/>
      <w:bookmarkEnd w:id="37"/>
      <w:bookmarkEnd w:id="38"/>
      <w:bookmarkEnd w:id="39"/>
      <w:bookmarkEnd w:id="40"/>
      <w:bookmarkEnd w:id="41"/>
      <w:bookmarkEnd w:id="42"/>
    </w:p>
    <w:p>
      <w:pPr>
        <w:pStyle w:val="Footnoteheading"/>
        <w:ind w:left="890"/>
        <w:rPr>
          <w:snapToGrid w:val="0"/>
        </w:rPr>
      </w:pPr>
      <w:r>
        <w:rPr>
          <w:snapToGrid w:val="0"/>
        </w:rPr>
        <w:tab/>
        <w:t xml:space="preserve">[Heading inserted by No. 90 of 1978 s. 7.] </w:t>
      </w:r>
    </w:p>
    <w:p>
      <w:pPr>
        <w:pStyle w:val="Heading3"/>
        <w:rPr>
          <w:snapToGrid w:val="0"/>
        </w:rPr>
      </w:pPr>
      <w:bookmarkStart w:id="43" w:name="_Toc192040892"/>
      <w:bookmarkStart w:id="44" w:name="_Toc199752747"/>
      <w:bookmarkStart w:id="45" w:name="_Toc211395385"/>
      <w:bookmarkStart w:id="46" w:name="_Toc211395690"/>
      <w:bookmarkStart w:id="47" w:name="_Toc211830752"/>
      <w:bookmarkStart w:id="48" w:name="_Toc212861684"/>
      <w:bookmarkStart w:id="49" w:name="_Toc213037542"/>
      <w:bookmarkStart w:id="50" w:name="_Toc213037640"/>
      <w:bookmarkStart w:id="51" w:name="_Toc223842368"/>
      <w:r>
        <w:rPr>
          <w:rStyle w:val="CharDivNo"/>
        </w:rPr>
        <w:t>Division 1</w:t>
      </w:r>
      <w:r>
        <w:rPr>
          <w:snapToGrid w:val="0"/>
        </w:rPr>
        <w:t> — </w:t>
      </w:r>
      <w:r>
        <w:rPr>
          <w:rStyle w:val="CharDivText"/>
        </w:rPr>
        <w:t>Preliminary</w:t>
      </w:r>
      <w:bookmarkEnd w:id="43"/>
      <w:bookmarkEnd w:id="44"/>
      <w:bookmarkEnd w:id="45"/>
      <w:bookmarkEnd w:id="46"/>
      <w:bookmarkEnd w:id="47"/>
      <w:bookmarkEnd w:id="48"/>
      <w:bookmarkEnd w:id="49"/>
      <w:bookmarkEnd w:id="50"/>
      <w:bookmarkEnd w:id="51"/>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52" w:name="_Toc223842369"/>
      <w:r>
        <w:rPr>
          <w:rStyle w:val="CharSectno"/>
        </w:rPr>
        <w:t>23B</w:t>
      </w:r>
      <w:r>
        <w:rPr>
          <w:snapToGrid w:val="0"/>
        </w:rPr>
        <w:t>.</w:t>
      </w:r>
      <w:r>
        <w:rPr>
          <w:snapToGrid w:val="0"/>
        </w:rPr>
        <w:tab/>
        <w:t>Terms used in this Part</w:t>
      </w:r>
      <w:bookmarkEnd w:id="52"/>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dangerous</w:t>
      </w:r>
      <w:r>
        <w:t xml:space="preserve"> means likely to cause death or serious injury to the body or health of any person, whether directly or indirectly;</w:t>
      </w:r>
    </w:p>
    <w:p>
      <w:pPr>
        <w:pStyle w:val="Defstart"/>
      </w:pPr>
      <w:r>
        <w:rPr>
          <w:b/>
        </w:rPr>
        <w:tab/>
      </w:r>
      <w:r>
        <w:rPr>
          <w:rStyle w:val="CharDefText"/>
        </w:rPr>
        <w:t>supply</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53" w:name="_Toc223842370"/>
      <w:r>
        <w:rPr>
          <w:rStyle w:val="CharSectno"/>
        </w:rPr>
        <w:t>23C</w:t>
      </w:r>
      <w:r>
        <w:rPr>
          <w:snapToGrid w:val="0"/>
        </w:rPr>
        <w:t>.</w:t>
      </w:r>
      <w:r>
        <w:rPr>
          <w:snapToGrid w:val="0"/>
        </w:rPr>
        <w:tab/>
        <w:t>Application</w:t>
      </w:r>
      <w:bookmarkEnd w:id="53"/>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54" w:name="_Toc223842371"/>
      <w:r>
        <w:rPr>
          <w:rStyle w:val="CharSectno"/>
        </w:rPr>
        <w:t>23D</w:t>
      </w:r>
      <w:r>
        <w:rPr>
          <w:snapToGrid w:val="0"/>
        </w:rPr>
        <w:t>.</w:t>
      </w:r>
      <w:r>
        <w:rPr>
          <w:snapToGrid w:val="0"/>
        </w:rPr>
        <w:tab/>
        <w:t>Schedule may be amended by regulations</w:t>
      </w:r>
      <w:bookmarkEnd w:id="54"/>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55" w:name="_Toc192040896"/>
      <w:bookmarkStart w:id="56" w:name="_Toc199752751"/>
      <w:bookmarkStart w:id="57" w:name="_Toc211395389"/>
      <w:bookmarkStart w:id="58" w:name="_Toc211395694"/>
      <w:bookmarkStart w:id="59" w:name="_Toc211830756"/>
      <w:bookmarkStart w:id="60" w:name="_Toc212861688"/>
      <w:bookmarkStart w:id="61" w:name="_Toc213037546"/>
      <w:bookmarkStart w:id="62" w:name="_Toc213037644"/>
      <w:bookmarkStart w:id="63" w:name="_Toc223842372"/>
      <w:r>
        <w:rPr>
          <w:rStyle w:val="CharDivNo"/>
        </w:rPr>
        <w:t>Division 2</w:t>
      </w:r>
      <w:r>
        <w:rPr>
          <w:snapToGrid w:val="0"/>
        </w:rPr>
        <w:t> — </w:t>
      </w:r>
      <w:r>
        <w:rPr>
          <w:rStyle w:val="CharDivText"/>
        </w:rPr>
        <w:t>Prohibition or restriction on supply of dangerous goods to consumers</w:t>
      </w:r>
      <w:bookmarkEnd w:id="55"/>
      <w:bookmarkEnd w:id="56"/>
      <w:bookmarkEnd w:id="57"/>
      <w:bookmarkEnd w:id="58"/>
      <w:bookmarkEnd w:id="59"/>
      <w:bookmarkEnd w:id="60"/>
      <w:bookmarkEnd w:id="61"/>
      <w:bookmarkEnd w:id="62"/>
      <w:bookmarkEnd w:id="63"/>
    </w:p>
    <w:p>
      <w:pPr>
        <w:pStyle w:val="Footnoteheading"/>
        <w:ind w:left="890"/>
      </w:pPr>
      <w:r>
        <w:rPr>
          <w:snapToGrid w:val="0"/>
        </w:rPr>
        <w:tab/>
        <w:t>[Heading inserted by No. 90 of 1978 s. 7.]</w:t>
      </w:r>
    </w:p>
    <w:p>
      <w:pPr>
        <w:pStyle w:val="Heading5"/>
        <w:rPr>
          <w:snapToGrid w:val="0"/>
        </w:rPr>
      </w:pPr>
      <w:bookmarkStart w:id="64" w:name="_Toc223842373"/>
      <w:r>
        <w:rPr>
          <w:rStyle w:val="CharSectno"/>
        </w:rPr>
        <w:t>23E</w:t>
      </w:r>
      <w:r>
        <w:rPr>
          <w:snapToGrid w:val="0"/>
        </w:rPr>
        <w:t>.</w:t>
      </w:r>
      <w:r>
        <w:rPr>
          <w:snapToGrid w:val="0"/>
        </w:rPr>
        <w:tab/>
        <w:t>Consumer Products Safety Committee</w:t>
      </w:r>
      <w:bookmarkEnd w:id="64"/>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65" w:name="_Toc223842374"/>
      <w:r>
        <w:rPr>
          <w:rStyle w:val="CharSectno"/>
        </w:rPr>
        <w:t>23F</w:t>
      </w:r>
      <w:r>
        <w:rPr>
          <w:snapToGrid w:val="0"/>
        </w:rPr>
        <w:t>.</w:t>
      </w:r>
      <w:r>
        <w:rPr>
          <w:snapToGrid w:val="0"/>
        </w:rPr>
        <w:tab/>
        <w:t>Committee may seek advice</w:t>
      </w:r>
      <w:bookmarkEnd w:id="65"/>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66" w:name="_Toc223842375"/>
      <w:r>
        <w:rPr>
          <w:rStyle w:val="CharSectno"/>
        </w:rPr>
        <w:t>23G</w:t>
      </w:r>
      <w:r>
        <w:rPr>
          <w:snapToGrid w:val="0"/>
        </w:rPr>
        <w:t>.</w:t>
      </w:r>
      <w:r>
        <w:rPr>
          <w:snapToGrid w:val="0"/>
        </w:rPr>
        <w:tab/>
        <w:t>Appointment and term of office of members</w:t>
      </w:r>
      <w:bookmarkEnd w:id="66"/>
      <w:r>
        <w:rPr>
          <w:snapToGrid w:val="0"/>
        </w:rPr>
        <w:t xml:space="preserve"> </w:t>
      </w:r>
    </w:p>
    <w:p>
      <w:pPr>
        <w:pStyle w:val="Subsection"/>
        <w:rPr>
          <w:snapToGrid w:val="0"/>
        </w:rPr>
      </w:pPr>
      <w:r>
        <w:rPr>
          <w:snapToGrid w:val="0"/>
        </w:rPr>
        <w:tab/>
        <w:t>(1)</w:t>
      </w:r>
      <w:r>
        <w:rPr>
          <w:snapToGrid w:val="0"/>
        </w:rPr>
        <w:tab/>
        <w:t>A member of the Committee shall be appointed for a term of 3 years.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No. 69 of 2006 s. 6.] </w:t>
      </w:r>
    </w:p>
    <w:p>
      <w:pPr>
        <w:pStyle w:val="Heading5"/>
        <w:spacing w:before="260"/>
        <w:rPr>
          <w:snapToGrid w:val="0"/>
        </w:rPr>
      </w:pPr>
      <w:bookmarkStart w:id="67" w:name="_Toc223842376"/>
      <w:r>
        <w:rPr>
          <w:rStyle w:val="CharSectno"/>
        </w:rPr>
        <w:t>23H</w:t>
      </w:r>
      <w:r>
        <w:rPr>
          <w:snapToGrid w:val="0"/>
        </w:rPr>
        <w:t>.</w:t>
      </w:r>
      <w:r>
        <w:rPr>
          <w:snapToGrid w:val="0"/>
        </w:rPr>
        <w:tab/>
        <w:t>Minister may remove members</w:t>
      </w:r>
      <w:bookmarkEnd w:id="67"/>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68" w:name="_Toc223842377"/>
      <w:r>
        <w:rPr>
          <w:rStyle w:val="CharSectno"/>
        </w:rPr>
        <w:t>23I</w:t>
      </w:r>
      <w:r>
        <w:rPr>
          <w:snapToGrid w:val="0"/>
        </w:rPr>
        <w:t>.</w:t>
      </w:r>
      <w:r>
        <w:rPr>
          <w:snapToGrid w:val="0"/>
        </w:rPr>
        <w:tab/>
        <w:t>Deputies</w:t>
      </w:r>
      <w:bookmarkEnd w:id="68"/>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69" w:name="_Toc223842378"/>
      <w:r>
        <w:rPr>
          <w:rStyle w:val="CharSectno"/>
        </w:rPr>
        <w:t>23J</w:t>
      </w:r>
      <w:r>
        <w:rPr>
          <w:snapToGrid w:val="0"/>
        </w:rPr>
        <w:t>.</w:t>
      </w:r>
      <w:r>
        <w:rPr>
          <w:snapToGrid w:val="0"/>
        </w:rPr>
        <w:tab/>
        <w:t>Decisions of the Committee</w:t>
      </w:r>
      <w:bookmarkEnd w:id="69"/>
      <w:r>
        <w:rPr>
          <w:snapToGrid w:val="0"/>
        </w:rPr>
        <w:t xml:space="preserve"> </w:t>
      </w:r>
    </w:p>
    <w:p>
      <w:pPr>
        <w:pStyle w:val="Subsection"/>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70" w:name="_Toc223842379"/>
      <w:r>
        <w:rPr>
          <w:rStyle w:val="CharSectno"/>
        </w:rPr>
        <w:t>23K</w:t>
      </w:r>
      <w:r>
        <w:rPr>
          <w:snapToGrid w:val="0"/>
        </w:rPr>
        <w:t>.</w:t>
      </w:r>
      <w:r>
        <w:rPr>
          <w:snapToGrid w:val="0"/>
        </w:rPr>
        <w:tab/>
        <w:t>Remuneration</w:t>
      </w:r>
      <w:bookmarkEnd w:id="70"/>
      <w:r>
        <w:rPr>
          <w:snapToGrid w:val="0"/>
        </w:rPr>
        <w:t xml:space="preserve"> </w:t>
      </w:r>
    </w:p>
    <w:p>
      <w:pPr>
        <w:pStyle w:val="Subsection"/>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71" w:name="_Toc223842380"/>
      <w:r>
        <w:rPr>
          <w:rStyle w:val="CharSectno"/>
        </w:rPr>
        <w:t>23L</w:t>
      </w:r>
      <w:r>
        <w:rPr>
          <w:snapToGrid w:val="0"/>
        </w:rPr>
        <w:t>.</w:t>
      </w:r>
      <w:r>
        <w:rPr>
          <w:snapToGrid w:val="0"/>
        </w:rPr>
        <w:tab/>
        <w:t>References of questions to the Committee</w:t>
      </w:r>
      <w:bookmarkEnd w:id="71"/>
      <w:r>
        <w:rPr>
          <w:snapToGrid w:val="0"/>
        </w:rPr>
        <w:t xml:space="preserve"> </w:t>
      </w:r>
    </w:p>
    <w:p>
      <w:pPr>
        <w:pStyle w:val="Subsection"/>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72" w:name="_Toc223842381"/>
      <w:r>
        <w:rPr>
          <w:rStyle w:val="CharSectno"/>
        </w:rPr>
        <w:t>23M</w:t>
      </w:r>
      <w:r>
        <w:rPr>
          <w:snapToGrid w:val="0"/>
        </w:rPr>
        <w:t>.</w:t>
      </w:r>
      <w:r>
        <w:rPr>
          <w:snapToGrid w:val="0"/>
        </w:rPr>
        <w:tab/>
        <w:t>Committee to report to Commissioner</w:t>
      </w:r>
      <w:bookmarkEnd w:id="72"/>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73" w:name="_Toc223842382"/>
      <w:r>
        <w:rPr>
          <w:rStyle w:val="CharSectno"/>
        </w:rPr>
        <w:t>23N</w:t>
      </w:r>
      <w:r>
        <w:rPr>
          <w:snapToGrid w:val="0"/>
        </w:rPr>
        <w:t>.</w:t>
      </w:r>
      <w:r>
        <w:rPr>
          <w:snapToGrid w:val="0"/>
        </w:rPr>
        <w:tab/>
        <w:t>Commissioner to assist investigations</w:t>
      </w:r>
      <w:bookmarkEnd w:id="73"/>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ind w:left="890" w:hanging="890"/>
      </w:pPr>
      <w:r>
        <w:tab/>
        <w:t xml:space="preserve">[Section 23N inserted by No. 90 of 1978 s. 7.] </w:t>
      </w:r>
    </w:p>
    <w:p>
      <w:pPr>
        <w:pStyle w:val="Heading5"/>
        <w:rPr>
          <w:snapToGrid w:val="0"/>
        </w:rPr>
      </w:pPr>
      <w:bookmarkStart w:id="74" w:name="_Toc223842383"/>
      <w:r>
        <w:rPr>
          <w:rStyle w:val="CharSectno"/>
        </w:rPr>
        <w:t>23O</w:t>
      </w:r>
      <w:r>
        <w:rPr>
          <w:snapToGrid w:val="0"/>
        </w:rPr>
        <w:t>.</w:t>
      </w:r>
      <w:r>
        <w:rPr>
          <w:snapToGrid w:val="0"/>
        </w:rPr>
        <w:tab/>
        <w:t>Powers of Committee in investigating referred questions</w:t>
      </w:r>
      <w:bookmarkEnd w:id="74"/>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rPr>
          <w:snapToGrid w:val="0"/>
        </w:rPr>
      </w:pPr>
      <w:r>
        <w:rPr>
          <w:snapToGrid w:val="0"/>
        </w:rPr>
        <w:tab/>
        <w:t>(a)</w:t>
      </w:r>
      <w:r>
        <w:rPr>
          <w:snapToGrid w:val="0"/>
        </w:rPr>
        <w:tab/>
        <w:t>may make such investigations as it considers necessary to enable it to make a recommendation with respect to the question;</w:t>
      </w:r>
    </w:p>
    <w:p>
      <w:pPr>
        <w:pStyle w:val="Indenta"/>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rPr>
          <w:snapToGrid w:val="0"/>
        </w:rPr>
      </w:pPr>
      <w:r>
        <w:rPr>
          <w:snapToGrid w:val="0"/>
        </w:rPr>
        <w:tab/>
        <w:t>(a)</w:t>
      </w:r>
      <w:r>
        <w:rPr>
          <w:snapToGrid w:val="0"/>
        </w:rPr>
        <w:tab/>
        <w:t>the extent, if any, to which persons interested or claiming to be interested in a question are allowed to be present or to be heard, either by themselves or by their representatives, or to cross</w:t>
      </w:r>
      <w:r>
        <w:rPr>
          <w:snapToGrid w:val="0"/>
        </w:rPr>
        <w:noBreakHyphen/>
        <w:t>examine witnesses or otherwise participate in the consideration of the question; and</w:t>
      </w:r>
    </w:p>
    <w:p>
      <w:pPr>
        <w:pStyle w:val="Indenta"/>
        <w:rPr>
          <w:snapToGrid w:val="0"/>
        </w:rPr>
      </w:pPr>
      <w:r>
        <w:rPr>
          <w:snapToGrid w:val="0"/>
        </w:rPr>
        <w:tab/>
        <w:t>(b)</w:t>
      </w:r>
      <w:r>
        <w:rPr>
          <w:snapToGrid w:val="0"/>
        </w:rPr>
        <w:tab/>
        <w:t>the extent, if any, to which the Committee shall hold its proceedings in public.</w:t>
      </w:r>
    </w:p>
    <w:p>
      <w:pPr>
        <w:pStyle w:val="Subsection"/>
        <w:keepNext/>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spacing w:before="60"/>
        <w:ind w:left="890" w:hanging="890"/>
      </w:pPr>
      <w:r>
        <w:tab/>
        <w:t xml:space="preserve">[Section 23O inserted by No. 90 of 1978 s. 7.] </w:t>
      </w:r>
    </w:p>
    <w:p>
      <w:pPr>
        <w:pStyle w:val="Heading5"/>
        <w:keepLines w:val="0"/>
        <w:rPr>
          <w:snapToGrid w:val="0"/>
        </w:rPr>
      </w:pPr>
      <w:bookmarkStart w:id="75" w:name="_Toc223842384"/>
      <w:r>
        <w:rPr>
          <w:rStyle w:val="CharSectno"/>
        </w:rPr>
        <w:t>23P</w:t>
      </w:r>
      <w:r>
        <w:rPr>
          <w:snapToGrid w:val="0"/>
        </w:rPr>
        <w:t>.</w:t>
      </w:r>
      <w:r>
        <w:rPr>
          <w:snapToGrid w:val="0"/>
        </w:rPr>
        <w:tab/>
        <w:t>Attendance of witnesses and production of documents</w:t>
      </w:r>
      <w:bookmarkEnd w:id="75"/>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76" w:name="_Toc223842385"/>
      <w:r>
        <w:rPr>
          <w:rStyle w:val="CharSectno"/>
        </w:rPr>
        <w:t>23Q</w:t>
      </w:r>
      <w:r>
        <w:rPr>
          <w:snapToGrid w:val="0"/>
        </w:rPr>
        <w:t>.</w:t>
      </w:r>
      <w:r>
        <w:rPr>
          <w:snapToGrid w:val="0"/>
        </w:rPr>
        <w:tab/>
        <w:t>Interim orders</w:t>
      </w:r>
      <w:bookmarkEnd w:id="76"/>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(2)</w:t>
      </w:r>
      <w:r>
        <w:rPr>
          <w:snapToGrid w:val="0"/>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spacing w:before="180"/>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spacing w:before="180"/>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spacing w:before="180"/>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or amend an order made under this section.</w:t>
      </w:r>
    </w:p>
    <w:p>
      <w:pPr>
        <w:pStyle w:val="Subsection"/>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amended by No. 69 of 2006 s. 7.] </w:t>
      </w:r>
    </w:p>
    <w:p>
      <w:pPr>
        <w:pStyle w:val="Heading5"/>
        <w:keepLines w:val="0"/>
        <w:rPr>
          <w:snapToGrid w:val="0"/>
        </w:rPr>
      </w:pPr>
      <w:bookmarkStart w:id="77" w:name="_Toc223842386"/>
      <w:r>
        <w:rPr>
          <w:rStyle w:val="CharSectno"/>
        </w:rPr>
        <w:t>23R</w:t>
      </w:r>
      <w:r>
        <w:rPr>
          <w:snapToGrid w:val="0"/>
        </w:rPr>
        <w:t>.</w:t>
      </w:r>
      <w:r>
        <w:rPr>
          <w:snapToGrid w:val="0"/>
        </w:rPr>
        <w:tab/>
        <w:t>Commissioner may make orders prohibiting or restricting supply of goods</w:t>
      </w:r>
      <w:bookmarkEnd w:id="77"/>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pPr>
      <w:r>
        <w:tab/>
        <w:t>(2)</w:t>
      </w:r>
      <w:r>
        <w:tab/>
        <w:t>The Commissioner may make an order prohibiting the supply of goods of a class or description without making a reference to the Committee under section 23L(1) if —</w:t>
      </w:r>
    </w:p>
    <w:p>
      <w:pPr>
        <w:pStyle w:val="Indenta"/>
      </w:pPr>
      <w:r>
        <w:tab/>
        <w:t>(a)</w:t>
      </w:r>
      <w:r>
        <w:tab/>
        <w:t>the supply of goods of that class or description is prohibited under a law of the Commonwealth or another State or a Territory; and</w:t>
      </w:r>
    </w:p>
    <w:p>
      <w:pPr>
        <w:pStyle w:val="Indenta"/>
      </w:pPr>
      <w:r>
        <w:tab/>
        <w:t>(b)</w:t>
      </w:r>
      <w:r>
        <w:tab/>
        <w:t>the Commissioner considers it necessary in the interests of the safety of the public to make the order.</w:t>
      </w:r>
    </w:p>
    <w:p>
      <w:pPr>
        <w:pStyle w:val="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Subsection"/>
      </w:pPr>
      <w:r>
        <w:tab/>
        <w:t>(4)</w:t>
      </w:r>
      <w:r>
        <w:tab/>
        <w:t>For the avoidance of doubt, an order made under subsection (2) or (3) is not affected by the subsequent amendment, repeal or expiry of a law referred to in those subsections.</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No. 69 of 2006 s. 8.] </w:t>
      </w:r>
    </w:p>
    <w:p>
      <w:pPr>
        <w:pStyle w:val="Heading5"/>
        <w:rPr>
          <w:snapToGrid w:val="0"/>
        </w:rPr>
      </w:pPr>
      <w:bookmarkStart w:id="78" w:name="_Toc223842387"/>
      <w:r>
        <w:rPr>
          <w:rStyle w:val="CharSectno"/>
        </w:rPr>
        <w:t>23S</w:t>
      </w:r>
      <w:r>
        <w:rPr>
          <w:snapToGrid w:val="0"/>
        </w:rPr>
        <w:t>.</w:t>
      </w:r>
      <w:r>
        <w:rPr>
          <w:snapToGrid w:val="0"/>
        </w:rPr>
        <w:tab/>
        <w:t>Offences</w:t>
      </w:r>
      <w:bookmarkEnd w:id="78"/>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79" w:name="_Toc223842388"/>
      <w:r>
        <w:rPr>
          <w:rStyle w:val="CharSectno"/>
        </w:rPr>
        <w:t>23T</w:t>
      </w:r>
      <w:r>
        <w:rPr>
          <w:snapToGrid w:val="0"/>
        </w:rPr>
        <w:t>.</w:t>
      </w:r>
      <w:r>
        <w:rPr>
          <w:snapToGrid w:val="0"/>
        </w:rPr>
        <w:tab/>
        <w:t>Action for breach of statutory duty</w:t>
      </w:r>
      <w:bookmarkEnd w:id="79"/>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80" w:name="_Toc192040913"/>
      <w:bookmarkStart w:id="81" w:name="_Toc199752768"/>
      <w:bookmarkStart w:id="82" w:name="_Toc211395406"/>
      <w:bookmarkStart w:id="83" w:name="_Toc211395711"/>
      <w:bookmarkStart w:id="84" w:name="_Toc211830773"/>
      <w:bookmarkStart w:id="85" w:name="_Toc212861705"/>
      <w:bookmarkStart w:id="86" w:name="_Toc213037563"/>
      <w:bookmarkStart w:id="87" w:name="_Toc213037661"/>
      <w:bookmarkStart w:id="88" w:name="_Toc223842389"/>
      <w:r>
        <w:rPr>
          <w:rStyle w:val="CharDivNo"/>
        </w:rPr>
        <w:t>Division 3</w:t>
      </w:r>
      <w:r>
        <w:rPr>
          <w:snapToGrid w:val="0"/>
        </w:rPr>
        <w:t> — </w:t>
      </w:r>
      <w:r>
        <w:rPr>
          <w:rStyle w:val="CharDivText"/>
        </w:rPr>
        <w:t>Imposition of safety requirements by regulation</w:t>
      </w:r>
      <w:bookmarkEnd w:id="80"/>
      <w:bookmarkEnd w:id="81"/>
      <w:bookmarkEnd w:id="82"/>
      <w:bookmarkEnd w:id="83"/>
      <w:bookmarkEnd w:id="84"/>
      <w:bookmarkEnd w:id="85"/>
      <w:bookmarkEnd w:id="86"/>
      <w:bookmarkEnd w:id="87"/>
      <w:bookmarkEnd w:id="88"/>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89" w:name="_Toc223842390"/>
      <w:r>
        <w:rPr>
          <w:rStyle w:val="CharSectno"/>
        </w:rPr>
        <w:t>23U</w:t>
      </w:r>
      <w:r>
        <w:rPr>
          <w:snapToGrid w:val="0"/>
        </w:rPr>
        <w:t>.</w:t>
      </w:r>
      <w:r>
        <w:rPr>
          <w:snapToGrid w:val="0"/>
        </w:rPr>
        <w:tab/>
        <w:t>Regulations for safety requirements</w:t>
      </w:r>
      <w:bookmarkEnd w:id="89"/>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 as in force at the time of adoption or as amended from time to time</w:t>
      </w:r>
      <w:r>
        <w:rPr>
          <w:snapToGrid w:val="0"/>
        </w:rPr>
        <w:t>;</w:t>
      </w:r>
    </w:p>
    <w:p>
      <w:pPr>
        <w:pStyle w:val="Indenta"/>
        <w:spacing w:before="60"/>
        <w:rPr>
          <w:snapToGrid w:val="0"/>
        </w:rPr>
      </w:pPr>
      <w:r>
        <w:rPr>
          <w:snapToGrid w:val="0"/>
        </w:rPr>
        <w:tab/>
        <w:t>(c)</w:t>
      </w:r>
      <w:r>
        <w:rPr>
          <w:snapToGrid w:val="0"/>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No. 69 of 2006 s. 9.] </w:t>
      </w:r>
    </w:p>
    <w:p>
      <w:pPr>
        <w:pStyle w:val="Heading5"/>
        <w:rPr>
          <w:snapToGrid w:val="0"/>
        </w:rPr>
      </w:pPr>
      <w:bookmarkStart w:id="90" w:name="_Toc223842391"/>
      <w:r>
        <w:rPr>
          <w:rStyle w:val="CharSectno"/>
        </w:rPr>
        <w:t>23V</w:t>
      </w:r>
      <w:r>
        <w:rPr>
          <w:snapToGrid w:val="0"/>
        </w:rPr>
        <w:t>.</w:t>
      </w:r>
      <w:r>
        <w:rPr>
          <w:snapToGrid w:val="0"/>
        </w:rPr>
        <w:tab/>
        <w:t>Prohibition on supply of goods not complying with regulations</w:t>
      </w:r>
      <w:bookmarkEnd w:id="90"/>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spacing w:before="60"/>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rPr>
      </w:pPr>
      <w:r>
        <w:rPr>
          <w:snapToGrid w:val="0"/>
        </w:rPr>
        <w:tab/>
        <w:t>(c)</w:t>
      </w:r>
      <w:r>
        <w:rPr>
          <w:snapToGrid w:val="0"/>
        </w:rPr>
        <w:tab/>
        <w:t>in a case of letting on hire, where the letting is incidental to the letting of premises;</w:t>
      </w:r>
    </w:p>
    <w:p>
      <w:pPr>
        <w:pStyle w:val="Indenta"/>
        <w:spacing w:before="60"/>
        <w:rPr>
          <w:snapToGrid w:val="0"/>
        </w:rPr>
      </w:pPr>
      <w:r>
        <w:rPr>
          <w:snapToGrid w:val="0"/>
        </w:rPr>
        <w:tab/>
        <w:t>(d)</w:t>
      </w:r>
      <w:r>
        <w:rPr>
          <w:snapToGrid w:val="0"/>
        </w:rPr>
        <w:tab/>
        <w:t>in a case of possession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in any case of letting, where the letting was lawful at the time when it began.</w:t>
      </w:r>
    </w:p>
    <w:p>
      <w:pPr>
        <w:pStyle w:val="Subsection"/>
        <w:rPr>
          <w:snapToGrid w:val="0"/>
        </w:rPr>
      </w:pPr>
      <w:r>
        <w:rPr>
          <w:snapToGrid w:val="0"/>
        </w:rPr>
        <w:tab/>
        <w:t>(4)</w:t>
      </w:r>
      <w:r>
        <w:rPr>
          <w:snapToGrid w:val="0"/>
        </w:rPr>
        <w:tab/>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91" w:name="_Toc223842392"/>
      <w:r>
        <w:rPr>
          <w:rStyle w:val="CharSectno"/>
        </w:rPr>
        <w:t>23W</w:t>
      </w:r>
      <w:r>
        <w:rPr>
          <w:snapToGrid w:val="0"/>
        </w:rPr>
        <w:t>.</w:t>
      </w:r>
      <w:r>
        <w:rPr>
          <w:snapToGrid w:val="0"/>
        </w:rPr>
        <w:tab/>
        <w:t>Breach of duty actionable</w:t>
      </w:r>
      <w:bookmarkEnd w:id="91"/>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92" w:name="_Toc192040917"/>
      <w:bookmarkStart w:id="93" w:name="_Toc199752772"/>
      <w:bookmarkStart w:id="94" w:name="_Toc211395410"/>
      <w:bookmarkStart w:id="95" w:name="_Toc211395715"/>
      <w:bookmarkStart w:id="96" w:name="_Toc211830777"/>
      <w:bookmarkStart w:id="97" w:name="_Toc212861709"/>
      <w:bookmarkStart w:id="98" w:name="_Toc213037567"/>
      <w:bookmarkStart w:id="99" w:name="_Toc213037665"/>
      <w:bookmarkStart w:id="100" w:name="_Toc223842393"/>
      <w:r>
        <w:rPr>
          <w:rStyle w:val="CharDivNo"/>
        </w:rPr>
        <w:t>Division 4</w:t>
      </w:r>
      <w:r>
        <w:rPr>
          <w:snapToGrid w:val="0"/>
        </w:rPr>
        <w:t> — </w:t>
      </w:r>
      <w:r>
        <w:rPr>
          <w:rStyle w:val="CharDivText"/>
        </w:rPr>
        <w:t>General</w:t>
      </w:r>
      <w:bookmarkEnd w:id="92"/>
      <w:bookmarkEnd w:id="93"/>
      <w:bookmarkEnd w:id="94"/>
      <w:bookmarkEnd w:id="95"/>
      <w:bookmarkEnd w:id="96"/>
      <w:bookmarkEnd w:id="97"/>
      <w:bookmarkEnd w:id="98"/>
      <w:bookmarkEnd w:id="99"/>
      <w:bookmarkEnd w:id="100"/>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101" w:name="_Toc223842394"/>
      <w:r>
        <w:rPr>
          <w:rStyle w:val="CharSectno"/>
        </w:rPr>
        <w:t>23X</w:t>
      </w:r>
      <w:r>
        <w:rPr>
          <w:snapToGrid w:val="0"/>
        </w:rPr>
        <w:t>.</w:t>
      </w:r>
      <w:r>
        <w:rPr>
          <w:snapToGrid w:val="0"/>
        </w:rPr>
        <w:tab/>
        <w:t>Authorised persons</w:t>
      </w:r>
      <w:bookmarkEnd w:id="101"/>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102" w:name="_Toc223842395"/>
      <w:r>
        <w:rPr>
          <w:rStyle w:val="CharSectno"/>
        </w:rPr>
        <w:t>23Y</w:t>
      </w:r>
      <w:r>
        <w:rPr>
          <w:snapToGrid w:val="0"/>
        </w:rPr>
        <w:t>.</w:t>
      </w:r>
      <w:r>
        <w:rPr>
          <w:snapToGrid w:val="0"/>
        </w:rPr>
        <w:tab/>
        <w:t>Offences</w:t>
      </w:r>
      <w:bookmarkEnd w:id="102"/>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103" w:name="_Toc192040920"/>
      <w:bookmarkStart w:id="104" w:name="_Toc199752775"/>
      <w:bookmarkStart w:id="105" w:name="_Toc211395413"/>
      <w:bookmarkStart w:id="106" w:name="_Toc211395718"/>
      <w:bookmarkStart w:id="107" w:name="_Toc211830780"/>
      <w:bookmarkStart w:id="108" w:name="_Toc212861712"/>
      <w:bookmarkStart w:id="109" w:name="_Toc213037570"/>
      <w:bookmarkStart w:id="110" w:name="_Toc213037668"/>
      <w:bookmarkStart w:id="111" w:name="_Toc223842396"/>
      <w:r>
        <w:rPr>
          <w:rStyle w:val="CharPartNo"/>
        </w:rPr>
        <w:t>Part IV</w:t>
      </w:r>
      <w:r>
        <w:rPr>
          <w:rStyle w:val="CharDivNo"/>
        </w:rPr>
        <w:t> </w:t>
      </w:r>
      <w:r>
        <w:t>—</w:t>
      </w:r>
      <w:r>
        <w:rPr>
          <w:rStyle w:val="CharDivText"/>
        </w:rPr>
        <w:t> </w:t>
      </w:r>
      <w:r>
        <w:rPr>
          <w:rStyle w:val="CharPartText"/>
        </w:rPr>
        <w:t>Miscellaneous</w:t>
      </w:r>
      <w:bookmarkEnd w:id="103"/>
      <w:bookmarkEnd w:id="104"/>
      <w:bookmarkEnd w:id="105"/>
      <w:bookmarkEnd w:id="106"/>
      <w:bookmarkEnd w:id="107"/>
      <w:bookmarkEnd w:id="108"/>
      <w:bookmarkEnd w:id="109"/>
      <w:bookmarkEnd w:id="110"/>
      <w:bookmarkEnd w:id="111"/>
      <w:r>
        <w:rPr>
          <w:rStyle w:val="CharPartText"/>
        </w:rPr>
        <w:t xml:space="preserve"> </w:t>
      </w:r>
    </w:p>
    <w:p>
      <w:pPr>
        <w:pStyle w:val="Heading5"/>
      </w:pPr>
      <w:bookmarkStart w:id="112" w:name="_Toc223842397"/>
      <w:r>
        <w:rPr>
          <w:rStyle w:val="CharSectno"/>
        </w:rPr>
        <w:t>24</w:t>
      </w:r>
      <w:r>
        <w:t>.</w:t>
      </w:r>
      <w:r>
        <w:tab/>
        <w:t>Information officially obtained to be confidential</w:t>
      </w:r>
      <w:bookmarkEnd w:id="112"/>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 xml:space="preserve">under this Act or </w:t>
      </w:r>
      <w:r>
        <w:rPr>
          <w:snapToGrid w:val="0"/>
        </w:rPr>
        <w:t>any other Act</w:t>
      </w:r>
      <w:r>
        <w: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24 inserted by No. 28 of 2006 s. 77.]</w:t>
      </w:r>
    </w:p>
    <w:p>
      <w:pPr>
        <w:pStyle w:val="Heading5"/>
        <w:rPr>
          <w:snapToGrid w:val="0"/>
        </w:rPr>
      </w:pPr>
      <w:bookmarkStart w:id="113" w:name="_Toc223842398"/>
      <w:r>
        <w:rPr>
          <w:rStyle w:val="CharSectno"/>
        </w:rPr>
        <w:t>25</w:t>
      </w:r>
      <w:r>
        <w:rPr>
          <w:snapToGrid w:val="0"/>
        </w:rPr>
        <w:t>.</w:t>
      </w:r>
      <w:r>
        <w:rPr>
          <w:snapToGrid w:val="0"/>
        </w:rPr>
        <w:tab/>
        <w:t>Liability of members, officers and the Crown</w:t>
      </w:r>
      <w:bookmarkEnd w:id="113"/>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keepLines/>
        <w:rPr>
          <w:snapToGrid w:val="0"/>
        </w:rPr>
      </w:pPr>
      <w:r>
        <w:rPr>
          <w:snapToGrid w:val="0"/>
        </w:rPr>
        <w:tab/>
        <w:t>(d)</w:t>
      </w:r>
      <w:r>
        <w:rPr>
          <w:snapToGrid w:val="0"/>
        </w:rPr>
        <w:tab/>
        <w:t>default or omission made,</w:t>
      </w:r>
    </w:p>
    <w:p>
      <w:pPr>
        <w:pStyle w:val="Subsection"/>
        <w:keepLines/>
        <w:spacing w:before="120"/>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spacing w:before="120"/>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spacing w:before="120"/>
      </w:pPr>
      <w:r>
        <w:tab/>
        <w:t>(3)</w:t>
      </w:r>
      <w:r>
        <w:tab/>
        <w:t>In this section —</w:t>
      </w:r>
    </w:p>
    <w:p>
      <w:pPr>
        <w:pStyle w:val="Defstart"/>
      </w:pPr>
      <w:r>
        <w:tab/>
      </w:r>
      <w:r>
        <w:rPr>
          <w:rStyle w:val="CharDefText"/>
        </w:rPr>
        <w:t>liability</w:t>
      </w:r>
      <w:r>
        <w:t xml:space="preserve"> includes liability for defamation.</w:t>
      </w:r>
    </w:p>
    <w:p>
      <w:pPr>
        <w:pStyle w:val="Footnotesection"/>
        <w:spacing w:before="80"/>
        <w:ind w:left="890" w:hanging="890"/>
      </w:pPr>
      <w:r>
        <w:tab/>
        <w:t xml:space="preserve">[Section 25 inserted by No. 52 of 1982 s. 2; amended by No. 1 of 1985 s. 16; No. 101 of 1987 s. 32; No. 28 of 2006 s. 78.] </w:t>
      </w:r>
    </w:p>
    <w:p>
      <w:pPr>
        <w:pStyle w:val="Heading5"/>
        <w:spacing w:before="160"/>
        <w:rPr>
          <w:snapToGrid w:val="0"/>
        </w:rPr>
      </w:pPr>
      <w:bookmarkStart w:id="114" w:name="_Toc223842399"/>
      <w:r>
        <w:rPr>
          <w:rStyle w:val="CharSectno"/>
        </w:rPr>
        <w:t>25A</w:t>
      </w:r>
      <w:r>
        <w:rPr>
          <w:snapToGrid w:val="0"/>
        </w:rPr>
        <w:t>.</w:t>
      </w:r>
      <w:r>
        <w:rPr>
          <w:snapToGrid w:val="0"/>
        </w:rPr>
        <w:tab/>
        <w:t>Advertisements not to imply approval by Committee, Department or other authority</w:t>
      </w:r>
      <w:bookmarkEnd w:id="114"/>
      <w:r>
        <w:rPr>
          <w:snapToGrid w:val="0"/>
        </w:rPr>
        <w:t xml:space="preserve"> </w:t>
      </w:r>
    </w:p>
    <w:p>
      <w:pPr>
        <w:pStyle w:val="Subsection"/>
        <w:spacing w:before="100"/>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rPr>
      </w:pPr>
      <w:r>
        <w:rPr>
          <w:snapToGrid w:val="0"/>
        </w:rPr>
        <w:tab/>
        <w:t>(b)</w:t>
      </w:r>
      <w:r>
        <w:rPr>
          <w:snapToGrid w:val="0"/>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keepLines/>
        <w:spacing w:before="100"/>
        <w:rPr>
          <w:snapToGrid w:val="0"/>
        </w:rPr>
      </w:pPr>
      <w:r>
        <w:rPr>
          <w:snapToGrid w:val="0"/>
        </w:rPr>
        <w:tab/>
      </w:r>
      <w:r>
        <w:rPr>
          <w:snapToGrid w:val="0"/>
        </w:rPr>
        <w:tab/>
        <w:t>commits an offence unless, prior to the publication of the statement, the Minister has consented in writing to its publication.</w:t>
      </w:r>
    </w:p>
    <w:p>
      <w:pPr>
        <w:pStyle w:val="Penstart"/>
        <w:keepLines/>
        <w:spacing w:before="60"/>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consumer affairs authority</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r>
      <w:r>
        <w:rPr>
          <w:rStyle w:val="CharDefText"/>
        </w:rPr>
        <w:t>published</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t xml:space="preserve">and </w:t>
      </w:r>
      <w:r>
        <w:rPr>
          <w:rStyle w:val="CharDefText"/>
        </w:rPr>
        <w:t>publishes</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115" w:name="_Toc223842400"/>
      <w:r>
        <w:rPr>
          <w:rStyle w:val="CharSectno"/>
        </w:rPr>
        <w:t>26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15"/>
    </w:p>
    <w:p>
      <w:pPr>
        <w:pStyle w:val="Subsection"/>
        <w:keepNext/>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amended by No. 77 of 2006 s. 17.] </w:t>
      </w:r>
    </w:p>
    <w:p>
      <w:pPr>
        <w:pStyle w:val="Heading5"/>
        <w:rPr>
          <w:snapToGrid w:val="0"/>
        </w:rPr>
      </w:pPr>
      <w:bookmarkStart w:id="116" w:name="_Toc223842401"/>
      <w:r>
        <w:rPr>
          <w:rStyle w:val="CharSectno"/>
        </w:rPr>
        <w:t>27</w:t>
      </w:r>
      <w:r>
        <w:rPr>
          <w:snapToGrid w:val="0"/>
        </w:rPr>
        <w:t>.</w:t>
      </w:r>
      <w:r>
        <w:rPr>
          <w:snapToGrid w:val="0"/>
        </w:rPr>
        <w:tab/>
        <w:t>Regulations</w:t>
      </w:r>
      <w:bookmarkEnd w:id="116"/>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117" w:name="_Toc192040926"/>
      <w:bookmarkStart w:id="118" w:name="_Toc199752781"/>
      <w:bookmarkStart w:id="119" w:name="_Toc211395419"/>
      <w:bookmarkStart w:id="120" w:name="_Toc211395724"/>
      <w:bookmarkStart w:id="121" w:name="_Toc211830786"/>
      <w:bookmarkStart w:id="122" w:name="_Toc212861718"/>
      <w:bookmarkStart w:id="123" w:name="_Toc213037576"/>
      <w:bookmarkStart w:id="124" w:name="_Toc213037674"/>
      <w:bookmarkStart w:id="125" w:name="_Toc223842402"/>
      <w:r>
        <w:rPr>
          <w:rStyle w:val="CharSchNo"/>
        </w:rPr>
        <w:t>Schedule</w:t>
      </w:r>
      <w:bookmarkEnd w:id="117"/>
      <w:bookmarkEnd w:id="118"/>
      <w:bookmarkEnd w:id="119"/>
      <w:bookmarkEnd w:id="120"/>
      <w:bookmarkEnd w:id="121"/>
      <w:bookmarkEnd w:id="122"/>
      <w:bookmarkEnd w:id="123"/>
      <w:bookmarkEnd w:id="124"/>
      <w:bookmarkEnd w:id="125"/>
    </w:p>
    <w:p>
      <w:pPr>
        <w:pStyle w:val="yMiscellaneousHeading"/>
        <w:rPr>
          <w:b/>
          <w:bCs/>
          <w:sz w:val="28"/>
        </w:rPr>
      </w:pPr>
      <w:bookmarkStart w:id="126" w:name="_Toc192040927"/>
      <w:bookmarkStart w:id="127" w:name="_Toc199752782"/>
      <w:r>
        <w:rPr>
          <w:rStyle w:val="CharSchText"/>
          <w:b/>
          <w:bCs/>
          <w:sz w:val="28"/>
        </w:rPr>
        <w:t>Acts prohibiting or regulating the supply of goods</w:t>
      </w:r>
      <w:bookmarkEnd w:id="126"/>
      <w:bookmarkEnd w:id="127"/>
    </w:p>
    <w:p>
      <w:pPr>
        <w:pStyle w:val="yMiscellaneousBody"/>
        <w:rPr>
          <w:snapToGrid w:val="0"/>
        </w:rPr>
      </w:pPr>
      <w:r>
        <w:rPr>
          <w:snapToGrid w:val="0"/>
        </w:rPr>
        <w:t>The following enactments are specified for the purpose of section 23C — </w:t>
      </w:r>
    </w:p>
    <w:p>
      <w:pPr>
        <w:pStyle w:val="yMiscellaneousBody"/>
        <w:spacing w:before="60"/>
        <w:rPr>
          <w:i/>
          <w:snapToGrid w:val="0"/>
        </w:rPr>
      </w:pPr>
      <w:r>
        <w:rPr>
          <w:i/>
          <w:snapToGrid w:val="0"/>
        </w:rPr>
        <w:t>Agricultural Products Act 1929.</w:t>
      </w:r>
    </w:p>
    <w:p>
      <w:pPr>
        <w:pStyle w:val="yMiscellaneousBody"/>
        <w:spacing w:before="60"/>
        <w:rPr>
          <w:i/>
          <w:snapToGrid w:val="0"/>
        </w:rPr>
      </w:pPr>
      <w:r>
        <w:rPr>
          <w:i/>
          <w:snapToGrid w:val="0"/>
        </w:rPr>
        <w:t>Agriculture and Related Resources Protection Act 1976.</w:t>
      </w:r>
    </w:p>
    <w:p>
      <w:pPr>
        <w:pStyle w:val="yMiscellaneousBody"/>
        <w:spacing w:before="60"/>
        <w:rPr>
          <w:i/>
          <w:snapToGrid w:val="0"/>
        </w:rPr>
      </w:pPr>
      <w:r>
        <w:rPr>
          <w:i/>
          <w:snapToGrid w:val="0"/>
        </w:rPr>
        <w:t xml:space="preserve">Clothes and Fabrics (Labelling and Sales) Act 1973 </w:t>
      </w:r>
      <w:r>
        <w:rPr>
          <w:snapToGrid w:val="0"/>
          <w:vertAlign w:val="superscript"/>
        </w:rPr>
        <w:t>3</w:t>
      </w:r>
      <w:r>
        <w:rPr>
          <w:i/>
          <w:snapToGrid w:val="0"/>
        </w:rPr>
        <w:t>.</w:t>
      </w:r>
    </w:p>
    <w:p>
      <w:pPr>
        <w:pStyle w:val="yMiscellaneousBody"/>
        <w:spacing w:before="60"/>
        <w:rPr>
          <w:i/>
          <w:snapToGrid w:val="0"/>
        </w:rPr>
      </w:pPr>
      <w:r>
        <w:rPr>
          <w:i/>
          <w:snapToGrid w:val="0"/>
        </w:rPr>
        <w:t xml:space="preserve">Construction Safety Act 1972 </w:t>
      </w:r>
      <w:r>
        <w:rPr>
          <w:snapToGrid w:val="0"/>
          <w:vertAlign w:val="superscript"/>
        </w:rPr>
        <w:t>4</w:t>
      </w:r>
      <w:r>
        <w:rPr>
          <w:i/>
          <w:snapToGrid w:val="0"/>
        </w:rPr>
        <w:t>.</w:t>
      </w:r>
    </w:p>
    <w:p>
      <w:pPr>
        <w:pStyle w:val="yMiscellaneousBody"/>
        <w:spacing w:before="60"/>
        <w:rPr>
          <w:i/>
          <w:snapToGrid w:val="0"/>
        </w:rPr>
      </w:pPr>
      <w:r>
        <w:rPr>
          <w:i/>
          <w:snapToGrid w:val="0"/>
        </w:rPr>
        <w:t>Dangerous Goods Safety Act 2004.</w:t>
      </w:r>
    </w:p>
    <w:p>
      <w:pPr>
        <w:pStyle w:val="yMiscellaneousBody"/>
        <w:spacing w:before="60"/>
        <w:rPr>
          <w:i/>
          <w:snapToGrid w:val="0"/>
        </w:rPr>
      </w:pPr>
      <w:r>
        <w:rPr>
          <w:i/>
          <w:snapToGrid w:val="0"/>
        </w:rPr>
        <w:t>Fertilizers Act 1977.</w:t>
      </w:r>
    </w:p>
    <w:p>
      <w:pPr>
        <w:pStyle w:val="yMiscellaneousBody"/>
        <w:spacing w:before="60"/>
        <w:rPr>
          <w:i/>
          <w:snapToGrid w:val="0"/>
        </w:rPr>
      </w:pPr>
      <w:r>
        <w:rPr>
          <w:i/>
          <w:snapToGrid w:val="0"/>
        </w:rPr>
        <w:t xml:space="preserve">Filled Milk Act 1959 </w:t>
      </w:r>
      <w:r>
        <w:rPr>
          <w:snapToGrid w:val="0"/>
          <w:vertAlign w:val="superscript"/>
        </w:rPr>
        <w:t>5</w:t>
      </w:r>
      <w:r>
        <w:rPr>
          <w:i/>
          <w:snapToGrid w:val="0"/>
        </w:rPr>
        <w:t>.</w:t>
      </w:r>
    </w:p>
    <w:p>
      <w:pPr>
        <w:pStyle w:val="yMiscellaneousBody"/>
        <w:spacing w:before="60"/>
        <w:rPr>
          <w:i/>
          <w:snapToGrid w:val="0"/>
        </w:rPr>
      </w:pPr>
      <w:r>
        <w:rPr>
          <w:i/>
          <w:snapToGrid w:val="0"/>
        </w:rPr>
        <w:t>Firearms Act 1973.</w:t>
      </w:r>
    </w:p>
    <w:p>
      <w:pPr>
        <w:pStyle w:val="yMiscellaneousBody"/>
        <w:spacing w:before="60"/>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rPr>
          <w:i/>
          <w:snapToGrid w:val="0"/>
        </w:rPr>
      </w:pPr>
      <w:r>
        <w:rPr>
          <w:i/>
          <w:snapToGrid w:val="0"/>
        </w:rPr>
        <w:t>Health Act 1911.</w:t>
      </w:r>
    </w:p>
    <w:p>
      <w:pPr>
        <w:pStyle w:val="yMiscellaneousBody"/>
        <w:spacing w:before="60"/>
        <w:rPr>
          <w:i/>
          <w:snapToGrid w:val="0"/>
        </w:rPr>
      </w:pPr>
      <w:r>
        <w:rPr>
          <w:i/>
          <w:snapToGrid w:val="0"/>
        </w:rPr>
        <w:t xml:space="preserve">Margarine Act 1940 </w:t>
      </w:r>
      <w:r>
        <w:rPr>
          <w:snapToGrid w:val="0"/>
          <w:vertAlign w:val="superscript"/>
        </w:rPr>
        <w:t>7</w:t>
      </w:r>
      <w:r>
        <w:rPr>
          <w:i/>
          <w:snapToGrid w:val="0"/>
        </w:rPr>
        <w:t>.</w:t>
      </w:r>
    </w:p>
    <w:p>
      <w:pPr>
        <w:pStyle w:val="yMiscellaneousBody"/>
        <w:spacing w:before="60"/>
        <w:rPr>
          <w:i/>
          <w:snapToGrid w:val="0"/>
        </w:rPr>
      </w:pPr>
      <w:r>
        <w:rPr>
          <w:i/>
          <w:snapToGrid w:val="0"/>
        </w:rPr>
        <w:t>Mines Safety and Inspection Act 1994.</w:t>
      </w:r>
    </w:p>
    <w:p>
      <w:pPr>
        <w:pStyle w:val="yMiscellaneousBody"/>
        <w:spacing w:before="60"/>
        <w:rPr>
          <w:i/>
          <w:snapToGrid w:val="0"/>
        </w:rPr>
      </w:pPr>
      <w:r>
        <w:rPr>
          <w:i/>
          <w:snapToGrid w:val="0"/>
        </w:rPr>
        <w:t>Motor Vehicle Dealers Act 1973.</w:t>
      </w:r>
    </w:p>
    <w:p>
      <w:pPr>
        <w:pStyle w:val="yMiscellaneousBody"/>
        <w:spacing w:before="60"/>
        <w:rPr>
          <w:i/>
          <w:snapToGrid w:val="0"/>
        </w:rPr>
      </w:pPr>
      <w:r>
        <w:rPr>
          <w:i/>
          <w:snapToGrid w:val="0"/>
        </w:rPr>
        <w:t>Plant Diseases Act 1914.</w:t>
      </w:r>
    </w:p>
    <w:p>
      <w:pPr>
        <w:pStyle w:val="yMiscellaneousBody"/>
        <w:spacing w:before="60"/>
        <w:rPr>
          <w:i/>
          <w:snapToGrid w:val="0"/>
        </w:rPr>
      </w:pPr>
      <w:r>
        <w:rPr>
          <w:i/>
          <w:snapToGrid w:val="0"/>
        </w:rPr>
        <w:t>Poisons Act 1964.</w:t>
      </w:r>
    </w:p>
    <w:p>
      <w:pPr>
        <w:pStyle w:val="yMiscellaneousBody"/>
        <w:spacing w:before="60"/>
        <w:rPr>
          <w:i/>
          <w:snapToGrid w:val="0"/>
        </w:rPr>
      </w:pPr>
      <w:r>
        <w:rPr>
          <w:i/>
          <w:snapToGrid w:val="0"/>
        </w:rPr>
        <w:t>Radiation Safety Act 1975.</w:t>
      </w:r>
    </w:p>
    <w:p>
      <w:pPr>
        <w:pStyle w:val="yMiscellaneousBody"/>
        <w:spacing w:before="60"/>
        <w:rPr>
          <w:i/>
          <w:snapToGrid w:val="0"/>
        </w:rPr>
      </w:pPr>
      <w:r>
        <w:rPr>
          <w:i/>
          <w:snapToGrid w:val="0"/>
        </w:rPr>
        <w:t>Road Traffic Act 1974.</w:t>
      </w:r>
    </w:p>
    <w:p>
      <w:pPr>
        <w:pStyle w:val="yMiscellaneousBody"/>
        <w:spacing w:before="60"/>
        <w:rPr>
          <w:i/>
          <w:snapToGrid w:val="0"/>
        </w:rPr>
      </w:pPr>
      <w:r>
        <w:rPr>
          <w:i/>
          <w:snapToGrid w:val="0"/>
        </w:rPr>
        <w:t>Seeds Act 1981.</w:t>
      </w:r>
    </w:p>
    <w:p>
      <w:pPr>
        <w:pStyle w:val="yMiscellaneousBody"/>
        <w:spacing w:before="60"/>
        <w:rPr>
          <w:i/>
          <w:snapToGrid w:val="0"/>
        </w:rPr>
      </w:pPr>
      <w:r>
        <w:rPr>
          <w:i/>
          <w:snapToGrid w:val="0"/>
        </w:rPr>
        <w:t>Spear</w:t>
      </w:r>
      <w:r>
        <w:rPr>
          <w:i/>
          <w:snapToGrid w:val="0"/>
        </w:rPr>
        <w:noBreakHyphen/>
        <w:t>guns Control Act 1955.</w:t>
      </w:r>
    </w:p>
    <w:p>
      <w:pPr>
        <w:pStyle w:val="yMiscellaneousBody"/>
        <w:spacing w:before="60"/>
      </w:pPr>
      <w:r>
        <w:rPr>
          <w:i/>
          <w:iCs/>
        </w:rPr>
        <w:t>Trade Measurement Act 2006</w:t>
      </w:r>
      <w:r>
        <w:t>.</w:t>
      </w:r>
    </w:p>
    <w:p>
      <w:pPr>
        <w:pStyle w:val="yMiscellaneousBody"/>
        <w:spacing w:before="60"/>
        <w:rPr>
          <w:i/>
          <w:snapToGrid w:val="0"/>
        </w:rPr>
      </w:pPr>
      <w:r>
        <w:rPr>
          <w:i/>
          <w:snapToGrid w:val="0"/>
        </w:rPr>
        <w:t>Veterinary Chemical Control and Animal Feeding Stuffs Act 1976.</w:t>
      </w:r>
    </w:p>
    <w:p>
      <w:pPr>
        <w:pStyle w:val="yFootnotesection"/>
      </w:pPr>
      <w:r>
        <w:tab/>
        <w:t xml:space="preserve">[Schedule inserted by No. 90 of 1978 s. 9; amended by No. 62 of 1994 s. 109; No. 24 of 2000 s. 3(7); No. 70 of 2003 s. 3(2); No. 7 of 2004 s. 70; No. 76 of 2004 s. 4(2); No. 12 of 2006 s. 37.] </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28" w:name="_Toc192040928"/>
      <w:bookmarkStart w:id="129" w:name="_Toc199752783"/>
      <w:bookmarkStart w:id="130" w:name="_Toc211395420"/>
      <w:bookmarkStart w:id="131" w:name="_Toc211395725"/>
      <w:bookmarkStart w:id="132" w:name="_Toc211830787"/>
      <w:bookmarkStart w:id="133" w:name="_Toc212861719"/>
      <w:bookmarkStart w:id="134" w:name="_Toc213037577"/>
      <w:bookmarkStart w:id="135" w:name="_Toc213037675"/>
      <w:bookmarkStart w:id="136" w:name="_Toc223842403"/>
      <w:r>
        <w:t>Notes</w:t>
      </w:r>
      <w:bookmarkEnd w:id="128"/>
      <w:bookmarkEnd w:id="129"/>
      <w:bookmarkEnd w:id="130"/>
      <w:bookmarkEnd w:id="131"/>
      <w:bookmarkEnd w:id="132"/>
      <w:bookmarkEnd w:id="133"/>
      <w:bookmarkEnd w:id="134"/>
      <w:bookmarkEnd w:id="135"/>
      <w:bookmarkEnd w:id="136"/>
    </w:p>
    <w:p>
      <w:pPr>
        <w:pStyle w:val="nSubsection"/>
        <w:rPr>
          <w:snapToGrid w:val="0"/>
        </w:rPr>
      </w:pPr>
      <w:r>
        <w:rPr>
          <w:snapToGrid w:val="0"/>
          <w:vertAlign w:val="superscript"/>
        </w:rPr>
        <w:t>1</w:t>
      </w:r>
      <w:r>
        <w:rPr>
          <w:snapToGrid w:val="0"/>
        </w:rPr>
        <w:tab/>
        <w:t xml:space="preserve">This is a compilation of the </w:t>
      </w:r>
      <w:r>
        <w:rPr>
          <w:i/>
          <w:sz w:val="19"/>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37" w:name="_Toc223842404"/>
      <w:r>
        <w:rPr>
          <w:snapToGrid w:val="0"/>
        </w:rPr>
        <w:t>Compilation table</w:t>
      </w:r>
      <w:bookmarkEnd w:id="137"/>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8</w:t>
            </w:r>
          </w:p>
        </w:tc>
        <w:tc>
          <w:tcPr>
            <w:tcW w:w="1134" w:type="dxa"/>
            <w:tcBorders>
              <w:top w:val="single" w:sz="8" w:space="0" w:color="auto"/>
            </w:tcBorders>
          </w:tcPr>
          <w:p>
            <w:pPr>
              <w:pStyle w:val="nTable"/>
              <w:spacing w:after="40"/>
              <w:rPr>
                <w:sz w:val="19"/>
              </w:rPr>
            </w:pPr>
            <w:r>
              <w:rPr>
                <w:sz w:val="19"/>
              </w:rPr>
              <w:t>68 of 1971</w:t>
            </w:r>
          </w:p>
        </w:tc>
        <w:tc>
          <w:tcPr>
            <w:tcW w:w="1134" w:type="dxa"/>
            <w:tcBorders>
              <w:top w:val="single" w:sz="8" w:space="0" w:color="auto"/>
            </w:tcBorders>
          </w:tcPr>
          <w:p>
            <w:pPr>
              <w:pStyle w:val="nTable"/>
              <w:spacing w:after="40"/>
              <w:rPr>
                <w:sz w:val="19"/>
              </w:rPr>
            </w:pPr>
            <w:r>
              <w:rPr>
                <w:sz w:val="19"/>
              </w:rPr>
              <w:t>22 Dec 1971</w:t>
            </w:r>
          </w:p>
        </w:tc>
        <w:tc>
          <w:tcPr>
            <w:tcW w:w="2551" w:type="dxa"/>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68" w:type="dxa"/>
          </w:tcPr>
          <w:p>
            <w:pPr>
              <w:pStyle w:val="nTable"/>
              <w:spacing w:after="40"/>
              <w:rPr>
                <w:i/>
                <w:sz w:val="19"/>
              </w:rPr>
            </w:pPr>
            <w:r>
              <w:rPr>
                <w:i/>
                <w:sz w:val="19"/>
              </w:rPr>
              <w:t>Consumer Protection Act Amendment Act 1975</w:t>
            </w:r>
          </w:p>
        </w:tc>
        <w:tc>
          <w:tcPr>
            <w:tcW w:w="1134" w:type="dxa"/>
          </w:tcPr>
          <w:p>
            <w:pPr>
              <w:pStyle w:val="nTable"/>
              <w:spacing w:after="40"/>
              <w:rPr>
                <w:sz w:val="19"/>
              </w:rPr>
            </w:pPr>
            <w:r>
              <w:rPr>
                <w:sz w:val="19"/>
              </w:rPr>
              <w:t>21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68" w:type="dxa"/>
          </w:tcPr>
          <w:p>
            <w:pPr>
              <w:pStyle w:val="nTable"/>
              <w:spacing w:after="40"/>
              <w:rPr>
                <w:i/>
                <w:sz w:val="19"/>
              </w:rPr>
            </w:pPr>
            <w:r>
              <w:rPr>
                <w:i/>
                <w:sz w:val="19"/>
              </w:rPr>
              <w:t>Consumer Affairs Act Amendment Act 1978</w:t>
            </w:r>
          </w:p>
        </w:tc>
        <w:tc>
          <w:tcPr>
            <w:tcW w:w="1134" w:type="dxa"/>
          </w:tcPr>
          <w:p>
            <w:pPr>
              <w:pStyle w:val="nTable"/>
              <w:spacing w:after="40"/>
              <w:rPr>
                <w:sz w:val="19"/>
              </w:rPr>
            </w:pPr>
            <w:r>
              <w:rPr>
                <w:sz w:val="19"/>
              </w:rPr>
              <w:t>90 of 1978</w:t>
            </w:r>
          </w:p>
        </w:tc>
        <w:tc>
          <w:tcPr>
            <w:tcW w:w="1134" w:type="dxa"/>
          </w:tcPr>
          <w:p>
            <w:pPr>
              <w:pStyle w:val="nTable"/>
              <w:spacing w:after="40"/>
              <w:rPr>
                <w:sz w:val="19"/>
              </w:rPr>
            </w:pPr>
            <w:r>
              <w:rPr>
                <w:sz w:val="19"/>
              </w:rPr>
              <w:t>8 Nov 1978</w:t>
            </w:r>
          </w:p>
        </w:tc>
        <w:tc>
          <w:tcPr>
            <w:tcW w:w="2551" w:type="dxa"/>
          </w:tcPr>
          <w:p>
            <w:pPr>
              <w:pStyle w:val="nTable"/>
              <w:spacing w:after="40"/>
              <w:rPr>
                <w:sz w:val="19"/>
              </w:rPr>
            </w:pPr>
            <w:r>
              <w:rPr>
                <w:sz w:val="19"/>
              </w:rPr>
              <w:t>8 Nov 1978</w:t>
            </w:r>
          </w:p>
        </w:tc>
      </w:tr>
      <w:tr>
        <w:trPr>
          <w:cantSplit/>
        </w:trPr>
        <w:tc>
          <w:tcPr>
            <w:tcW w:w="2268" w:type="dxa"/>
          </w:tcPr>
          <w:p>
            <w:pPr>
              <w:pStyle w:val="nTable"/>
              <w:spacing w:after="40"/>
              <w:rPr>
                <w:i/>
                <w:sz w:val="19"/>
              </w:rPr>
            </w:pPr>
            <w:r>
              <w:rPr>
                <w:i/>
                <w:sz w:val="19"/>
              </w:rPr>
              <w:t>Consumer Affairs Amendment Act 1980</w:t>
            </w:r>
          </w:p>
        </w:tc>
        <w:tc>
          <w:tcPr>
            <w:tcW w:w="1134" w:type="dxa"/>
          </w:tcPr>
          <w:p>
            <w:pPr>
              <w:pStyle w:val="nTable"/>
              <w:spacing w:after="40"/>
              <w:rPr>
                <w:sz w:val="19"/>
              </w:rPr>
            </w:pPr>
            <w:r>
              <w:rPr>
                <w:sz w:val="19"/>
              </w:rPr>
              <w:t>66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26 Nov 1980</w:t>
            </w:r>
          </w:p>
        </w:tc>
      </w:tr>
      <w:tr>
        <w:trPr>
          <w:cantSplit/>
        </w:trPr>
        <w:tc>
          <w:tcPr>
            <w:tcW w:w="2268" w:type="dxa"/>
          </w:tcPr>
          <w:p>
            <w:pPr>
              <w:pStyle w:val="nTable"/>
              <w:spacing w:after="40"/>
              <w:rPr>
                <w:i/>
                <w:sz w:val="19"/>
              </w:rPr>
            </w:pPr>
            <w:r>
              <w:rPr>
                <w:i/>
                <w:sz w:val="19"/>
              </w:rPr>
              <w:t>Consumer Affairs Amendment Act 1981</w:t>
            </w:r>
          </w:p>
        </w:tc>
        <w:tc>
          <w:tcPr>
            <w:tcW w:w="1134" w:type="dxa"/>
          </w:tcPr>
          <w:p>
            <w:pPr>
              <w:pStyle w:val="nTable"/>
              <w:spacing w:after="40"/>
              <w:rPr>
                <w:sz w:val="19"/>
              </w:rPr>
            </w:pPr>
            <w:r>
              <w:rPr>
                <w:sz w:val="19"/>
              </w:rPr>
              <w:t>110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68" w:type="dxa"/>
          </w:tcPr>
          <w:p>
            <w:pPr>
              <w:pStyle w:val="nTable"/>
              <w:spacing w:after="40"/>
              <w:rPr>
                <w:i/>
                <w:sz w:val="19"/>
              </w:rPr>
            </w:pPr>
            <w:r>
              <w:rPr>
                <w:i/>
                <w:sz w:val="19"/>
              </w:rPr>
              <w:t>Consumer Affairs Amendment Act (No. 2) 1982</w:t>
            </w:r>
          </w:p>
        </w:tc>
        <w:tc>
          <w:tcPr>
            <w:tcW w:w="1134" w:type="dxa"/>
          </w:tcPr>
          <w:p>
            <w:pPr>
              <w:pStyle w:val="nTable"/>
              <w:spacing w:after="40"/>
              <w:rPr>
                <w:sz w:val="19"/>
              </w:rPr>
            </w:pPr>
            <w:r>
              <w:rPr>
                <w:sz w:val="19"/>
              </w:rPr>
              <w:t>52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6 Sep 1982</w:t>
            </w:r>
          </w:p>
        </w:tc>
      </w:tr>
      <w:tr>
        <w:trPr>
          <w:cantSplit/>
        </w:trPr>
        <w:tc>
          <w:tcPr>
            <w:tcW w:w="2268" w:type="dxa"/>
          </w:tcPr>
          <w:p>
            <w:pPr>
              <w:pStyle w:val="nTable"/>
              <w:spacing w:after="40"/>
              <w:rPr>
                <w:sz w:val="19"/>
              </w:rPr>
            </w:pPr>
            <w:r>
              <w:rPr>
                <w:i/>
                <w:sz w:val="19"/>
              </w:rPr>
              <w:t>Acts Amendment (Prevention of Excessive Prices) Act 1983</w:t>
            </w:r>
            <w:r>
              <w:rPr>
                <w:sz w:val="19"/>
              </w:rPr>
              <w:t xml:space="preserve"> Pt. II</w:t>
            </w:r>
          </w:p>
        </w:tc>
        <w:tc>
          <w:tcPr>
            <w:tcW w:w="1134" w:type="dxa"/>
          </w:tcPr>
          <w:p>
            <w:pPr>
              <w:pStyle w:val="nTable"/>
              <w:spacing w:after="40"/>
              <w:rPr>
                <w:sz w:val="19"/>
              </w:rPr>
            </w:pPr>
            <w:r>
              <w:rPr>
                <w:sz w:val="19"/>
              </w:rPr>
              <w:t>2 of 1983</w:t>
            </w:r>
          </w:p>
        </w:tc>
        <w:tc>
          <w:tcPr>
            <w:tcW w:w="1134" w:type="dxa"/>
          </w:tcPr>
          <w:p>
            <w:pPr>
              <w:pStyle w:val="nTable"/>
              <w:spacing w:after="40"/>
              <w:rPr>
                <w:sz w:val="19"/>
              </w:rPr>
            </w:pPr>
            <w:r>
              <w:rPr>
                <w:sz w:val="19"/>
              </w:rPr>
              <w:t>25 Mar 1983</w:t>
            </w:r>
          </w:p>
        </w:tc>
        <w:tc>
          <w:tcPr>
            <w:tcW w:w="2551" w:type="dxa"/>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rPr>
                <w:i/>
                <w:sz w:val="19"/>
              </w:rPr>
            </w:pPr>
            <w:r>
              <w:rPr>
                <w:i/>
                <w:sz w:val="19"/>
              </w:rPr>
              <w:t>Consumer Affairs Amendment Act 1983</w:t>
            </w:r>
          </w:p>
        </w:tc>
        <w:tc>
          <w:tcPr>
            <w:tcW w:w="1134" w:type="dxa"/>
          </w:tcPr>
          <w:p>
            <w:pPr>
              <w:pStyle w:val="nTable"/>
              <w:spacing w:after="40"/>
              <w:rPr>
                <w:sz w:val="19"/>
              </w:rPr>
            </w:pPr>
            <w:r>
              <w:rPr>
                <w:sz w:val="19"/>
              </w:rPr>
              <w:t>24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sz w:val="19"/>
              </w:rPr>
            </w:pPr>
            <w:r>
              <w:rPr>
                <w:i/>
                <w:sz w:val="19"/>
              </w:rPr>
              <w:t>Acts Amendment (Prevention of Excessive Prices) Act (No. 2) 1983</w:t>
            </w:r>
            <w:r>
              <w:rPr>
                <w:sz w:val="19"/>
              </w:rPr>
              <w:t xml:space="preserve"> Pt. II</w:t>
            </w:r>
          </w:p>
        </w:tc>
        <w:tc>
          <w:tcPr>
            <w:tcW w:w="1134" w:type="dxa"/>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tcPr>
          <w:p>
            <w:pPr>
              <w:pStyle w:val="nTable"/>
              <w:spacing w:after="40"/>
              <w:rPr>
                <w:sz w:val="19"/>
              </w:rPr>
            </w:pPr>
            <w:r>
              <w:rPr>
                <w:sz w:val="19"/>
              </w:rPr>
              <w:t>30 Dec 1983 (see s. 2)</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68" w:type="dxa"/>
          </w:tcPr>
          <w:p>
            <w:pPr>
              <w:pStyle w:val="nTable"/>
              <w:spacing w:after="40"/>
              <w:rPr>
                <w:sz w:val="19"/>
              </w:rPr>
            </w:pPr>
            <w:r>
              <w:rPr>
                <w:i/>
                <w:sz w:val="19"/>
              </w:rPr>
              <w:t>Acts Amendment (Consumer Affairs) Act 1985</w:t>
            </w:r>
            <w:r>
              <w:rPr>
                <w:sz w:val="19"/>
              </w:rPr>
              <w:t xml:space="preserve"> Pt. II</w:t>
            </w:r>
          </w:p>
        </w:tc>
        <w:tc>
          <w:tcPr>
            <w:tcW w:w="1134" w:type="dxa"/>
          </w:tcPr>
          <w:p>
            <w:pPr>
              <w:pStyle w:val="nTable"/>
              <w:keepLines/>
              <w:spacing w:after="40"/>
              <w:rPr>
                <w:sz w:val="19"/>
              </w:rPr>
            </w:pPr>
            <w:r>
              <w:rPr>
                <w:sz w:val="19"/>
              </w:rPr>
              <w:t>1 of 1985</w:t>
            </w:r>
          </w:p>
        </w:tc>
        <w:tc>
          <w:tcPr>
            <w:tcW w:w="1134" w:type="dxa"/>
          </w:tcPr>
          <w:p>
            <w:pPr>
              <w:pStyle w:val="nTable"/>
              <w:keepLines/>
              <w:spacing w:after="40"/>
              <w:rPr>
                <w:sz w:val="19"/>
              </w:rPr>
            </w:pPr>
            <w:r>
              <w:rPr>
                <w:sz w:val="19"/>
              </w:rPr>
              <w:t>8 Mar 1985</w:t>
            </w:r>
          </w:p>
        </w:tc>
        <w:tc>
          <w:tcPr>
            <w:tcW w:w="2551" w:type="dxa"/>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8" w:type="dxa"/>
          </w:tcPr>
          <w:p>
            <w:pPr>
              <w:pStyle w:val="nTable"/>
              <w:spacing w:after="40"/>
              <w:rPr>
                <w:sz w:val="19"/>
              </w:rPr>
            </w:pPr>
            <w:r>
              <w:rPr>
                <w:i/>
                <w:sz w:val="19"/>
              </w:rPr>
              <w:t>Chattel Securities Act 1987</w:t>
            </w:r>
            <w:r>
              <w:rPr>
                <w:sz w:val="19"/>
              </w:rPr>
              <w:t xml:space="preserve"> s. 32</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68" w:type="dxa"/>
          </w:tcPr>
          <w:p>
            <w:pPr>
              <w:pStyle w:val="nTable"/>
              <w:spacing w:after="40"/>
              <w:rPr>
                <w:sz w:val="19"/>
              </w:rPr>
            </w:pPr>
            <w:r>
              <w:rPr>
                <w:i/>
                <w:sz w:val="19"/>
              </w:rPr>
              <w:t>Acts Amendment and Repeal (Fair Trading) Act 1988</w:t>
            </w:r>
            <w:r>
              <w:rPr>
                <w:sz w:val="19"/>
              </w:rPr>
              <w:t xml:space="preserve"> Pt. 2</w:t>
            </w:r>
          </w:p>
        </w:tc>
        <w:tc>
          <w:tcPr>
            <w:tcW w:w="1134" w:type="dxa"/>
          </w:tcPr>
          <w:p>
            <w:pPr>
              <w:pStyle w:val="nTable"/>
              <w:spacing w:after="40"/>
              <w:rPr>
                <w:sz w:val="19"/>
              </w:rPr>
            </w:pPr>
            <w:r>
              <w:rPr>
                <w:sz w:val="19"/>
              </w:rPr>
              <w:t>17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68"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34" w:type="dxa"/>
          </w:tcPr>
          <w:p>
            <w:pPr>
              <w:pStyle w:val="nTable"/>
              <w:spacing w:after="40"/>
              <w:rPr>
                <w:sz w:val="19"/>
              </w:rPr>
            </w:pPr>
            <w:r>
              <w:rPr>
                <w:sz w:val="19"/>
              </w:rPr>
              <w:t>48 of 1992</w:t>
            </w:r>
          </w:p>
        </w:tc>
        <w:tc>
          <w:tcPr>
            <w:tcW w:w="1134" w:type="dxa"/>
          </w:tcPr>
          <w:p>
            <w:pPr>
              <w:pStyle w:val="nTable"/>
              <w:spacing w:after="40"/>
              <w:rPr>
                <w:sz w:val="19"/>
              </w:rPr>
            </w:pPr>
            <w:r>
              <w:rPr>
                <w:sz w:val="19"/>
              </w:rPr>
              <w:t>10 Dec 1992</w:t>
            </w:r>
          </w:p>
        </w:tc>
        <w:tc>
          <w:tcPr>
            <w:tcW w:w="2551" w:type="dxa"/>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keepNext/>
              <w:keepLines/>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sz w:val="20"/>
                <w:vertAlign w:val="superscript"/>
              </w:rPr>
              <w:t>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Acts Amendment and Repeal (Courts and Legal Practice) Act 2003 </w:t>
            </w:r>
            <w:r>
              <w:rPr>
                <w:sz w:val="19"/>
              </w:rPr>
              <w:t>s. 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i/>
                <w:sz w:val="19"/>
              </w:rPr>
            </w:pPr>
            <w:r>
              <w:rPr>
                <w:i/>
                <w:sz w:val="19"/>
              </w:rPr>
              <w:t xml:space="preserve">Acts Amendment and Repeal (Competition Policy) Act 2003 </w:t>
            </w:r>
            <w:r>
              <w:rPr>
                <w:sz w:val="19"/>
              </w:rPr>
              <w:t>s. 3(2)</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68" w:type="dxa"/>
          </w:tcPr>
          <w:p>
            <w:pPr>
              <w:pStyle w:val="nTable"/>
              <w:spacing w:after="40"/>
              <w:rPr>
                <w:sz w:val="19"/>
              </w:rPr>
            </w:pPr>
            <w:r>
              <w:rPr>
                <w:i/>
                <w:sz w:val="19"/>
              </w:rPr>
              <w:t>Statutes (Repeals and Minor Amendments) Act 2003</w:t>
            </w:r>
            <w:r>
              <w:rPr>
                <w:sz w:val="19"/>
              </w:rPr>
              <w:t xml:space="preserve"> s. 40(1)</w:t>
            </w:r>
            <w:r>
              <w:rPr>
                <w:sz w:val="19"/>
              </w:rPr>
              <w:noBreakHyphen/>
              <w:t>(3)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bCs/>
                <w:i/>
                <w:iCs/>
                <w:sz w:val="19"/>
              </w:rPr>
              <w:t>Dangerous Goods Safety Act 2004</w:t>
            </w:r>
            <w:r>
              <w:rPr>
                <w:bCs/>
                <w:sz w:val="19"/>
              </w:rPr>
              <w:t xml:space="preserve"> s. 70</w:t>
            </w:r>
          </w:p>
        </w:tc>
        <w:tc>
          <w:tcPr>
            <w:tcW w:w="1134" w:type="dxa"/>
          </w:tcPr>
          <w:p>
            <w:pPr>
              <w:pStyle w:val="nTable"/>
              <w:spacing w:after="40"/>
              <w:rPr>
                <w:sz w:val="19"/>
              </w:rPr>
            </w:pPr>
            <w:r>
              <w:rPr>
                <w:bCs/>
                <w:sz w:val="19"/>
              </w:rPr>
              <w:t>7 of 2004</w:t>
            </w:r>
          </w:p>
        </w:tc>
        <w:tc>
          <w:tcPr>
            <w:tcW w:w="1134" w:type="dxa"/>
          </w:tcPr>
          <w:p>
            <w:pPr>
              <w:pStyle w:val="nTable"/>
              <w:spacing w:after="40"/>
              <w:rPr>
                <w:sz w:val="19"/>
              </w:rPr>
            </w:pPr>
            <w:r>
              <w:rPr>
                <w:bCs/>
                <w:sz w:val="19"/>
              </w:rPr>
              <w:t>10 Jun 2004</w:t>
            </w:r>
          </w:p>
        </w:tc>
        <w:tc>
          <w:tcPr>
            <w:tcW w:w="2551" w:type="dxa"/>
          </w:tcPr>
          <w:p>
            <w:pPr>
              <w:pStyle w:val="nTable"/>
              <w:spacing w:after="40"/>
              <w:rPr>
                <w:spacing w:val="-2"/>
                <w:sz w:val="19"/>
              </w:rPr>
            </w:pPr>
            <w:r>
              <w:rPr>
                <w:bCs/>
                <w:sz w:val="19"/>
              </w:rPr>
              <w:t xml:space="preserve">1 Mar 2008 (see s. 2 and </w:t>
            </w:r>
            <w:r>
              <w:rPr>
                <w:bCs/>
                <w:i/>
                <w:iCs/>
                <w:sz w:val="19"/>
              </w:rPr>
              <w:t>Gazette</w:t>
            </w:r>
            <w:r>
              <w:rPr>
                <w:bCs/>
                <w:sz w:val="19"/>
              </w:rPr>
              <w:t xml:space="preserve"> 29 Feb 2008 p. 669)</w:t>
            </w:r>
          </w:p>
        </w:tc>
      </w:tr>
      <w:tr>
        <w:trPr>
          <w:cantSplit/>
        </w:trPr>
        <w:tc>
          <w:tcPr>
            <w:tcW w:w="7087" w:type="dxa"/>
            <w:gridSpan w:val="4"/>
          </w:tcPr>
          <w:p>
            <w:pPr>
              <w:pStyle w:val="nTable"/>
              <w:spacing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 except the </w:t>
            </w:r>
            <w:r>
              <w:rPr>
                <w:i/>
                <w:iCs/>
                <w:sz w:val="19"/>
              </w:rPr>
              <w:t>Dangerous Goods Safety Act 2004</w:t>
            </w:r>
            <w:r>
              <w:rPr>
                <w:sz w:val="19"/>
              </w:rPr>
              <w:t>)</w:t>
            </w:r>
          </w:p>
        </w:tc>
      </w:tr>
      <w:tr>
        <w:trPr>
          <w:cantSplit/>
        </w:trPr>
        <w:tc>
          <w:tcPr>
            <w:tcW w:w="2268" w:type="dxa"/>
          </w:tcPr>
          <w:p>
            <w:pPr>
              <w:pStyle w:val="nTable"/>
              <w:spacing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after="40"/>
              <w:rPr>
                <w:bCs/>
                <w:sz w:val="19"/>
              </w:rPr>
            </w:pPr>
            <w:r>
              <w:rPr>
                <w:snapToGrid w:val="0"/>
                <w:sz w:val="19"/>
                <w:lang w:val="en-US"/>
              </w:rPr>
              <w:t>42 of 2004</w:t>
            </w:r>
          </w:p>
        </w:tc>
        <w:tc>
          <w:tcPr>
            <w:tcW w:w="1134" w:type="dxa"/>
          </w:tcPr>
          <w:p>
            <w:pPr>
              <w:pStyle w:val="nTable"/>
              <w:spacing w:after="40"/>
              <w:rPr>
                <w:bCs/>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10</w:t>
            </w:r>
          </w:p>
        </w:tc>
        <w:tc>
          <w:tcPr>
            <w:tcW w:w="1134" w:type="dxa"/>
          </w:tcPr>
          <w:p>
            <w:pPr>
              <w:pStyle w:val="nTable"/>
              <w:spacing w:after="40"/>
              <w:rPr>
                <w:sz w:val="19"/>
              </w:rPr>
            </w:pPr>
            <w:r>
              <w:rPr>
                <w:bCs/>
                <w:sz w:val="19"/>
              </w:rPr>
              <w:t>55 of 2004</w:t>
            </w:r>
          </w:p>
        </w:tc>
        <w:tc>
          <w:tcPr>
            <w:tcW w:w="1134" w:type="dxa"/>
          </w:tcPr>
          <w:p>
            <w:pPr>
              <w:pStyle w:val="nTable"/>
              <w:spacing w:after="40"/>
              <w:rPr>
                <w:sz w:val="19"/>
              </w:rPr>
            </w:pPr>
            <w:r>
              <w:rPr>
                <w:bC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34" w:type="dxa"/>
          </w:tcPr>
          <w:p>
            <w:pPr>
              <w:pStyle w:val="nTable"/>
              <w:spacing w:after="40"/>
              <w:rPr>
                <w:bCs/>
                <w:sz w:val="19"/>
              </w:rPr>
            </w:pPr>
            <w:r>
              <w:rPr>
                <w:bCs/>
                <w:sz w:val="19"/>
              </w:rPr>
              <w:t>76 of 2004</w:t>
            </w:r>
          </w:p>
        </w:tc>
        <w:tc>
          <w:tcPr>
            <w:tcW w:w="1134" w:type="dxa"/>
          </w:tcPr>
          <w:p>
            <w:pPr>
              <w:pStyle w:val="nTable"/>
              <w:spacing w:after="40"/>
              <w:rPr>
                <w:bCs/>
                <w:sz w:val="19"/>
              </w:rPr>
            </w:pPr>
            <w:r>
              <w:rPr>
                <w:bCs/>
                <w:sz w:val="19"/>
              </w:rPr>
              <w:t>8 Dec 2004</w:t>
            </w:r>
          </w:p>
        </w:tc>
        <w:tc>
          <w:tcPr>
            <w:tcW w:w="2551" w:type="dxa"/>
          </w:tcPr>
          <w:p>
            <w:pPr>
              <w:pStyle w:val="nTable"/>
              <w:spacing w:after="40"/>
              <w:rPr>
                <w:sz w:val="19"/>
              </w:rPr>
            </w:pPr>
            <w:r>
              <w:rPr>
                <w:sz w:val="19"/>
              </w:rPr>
              <w:t>5 Jan 2005</w:t>
            </w:r>
          </w:p>
        </w:tc>
      </w:tr>
      <w:tr>
        <w:trPr>
          <w:cantSplit/>
        </w:trPr>
        <w:tc>
          <w:tcPr>
            <w:tcW w:w="2268" w:type="dxa"/>
          </w:tcPr>
          <w:p>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bCs/>
                <w:sz w:val="19"/>
              </w:rPr>
            </w:pPr>
            <w:r>
              <w:rPr>
                <w:snapToGrid w:val="0"/>
                <w:sz w:val="19"/>
                <w:lang w:val="en-US"/>
              </w:rPr>
              <w:t>84 of 2004</w:t>
            </w:r>
          </w:p>
        </w:tc>
        <w:tc>
          <w:tcPr>
            <w:tcW w:w="1134" w:type="dxa"/>
          </w:tcPr>
          <w:p>
            <w:pPr>
              <w:pStyle w:val="nTable"/>
              <w:spacing w:after="40"/>
              <w:rPr>
                <w:bC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sz w:val="19"/>
              </w:rPr>
              <w:t>Oaths, Affidavits and Statutory Declarations (Consequential Provisions) Act 2005</w:t>
            </w:r>
            <w:r>
              <w:rPr>
                <w:iCs/>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rPr>
                <w:i/>
                <w:snapToGrid w:val="0"/>
                <w:sz w:val="19"/>
                <w:lang w:val="en-US"/>
              </w:rPr>
            </w:pPr>
            <w:r>
              <w:rPr>
                <w:i/>
                <w:sz w:val="19"/>
              </w:rPr>
              <w:t>Trade Measurement Administration Act 2006</w:t>
            </w:r>
            <w:r>
              <w:rPr>
                <w:iCs/>
                <w:sz w:val="19"/>
              </w:rPr>
              <w:t xml:space="preserve"> s. 37</w:t>
            </w:r>
          </w:p>
        </w:tc>
        <w:tc>
          <w:tcPr>
            <w:tcW w:w="1134" w:type="dxa"/>
          </w:tcPr>
          <w:p>
            <w:pPr>
              <w:pStyle w:val="nTable"/>
              <w:spacing w:after="40"/>
              <w:rPr>
                <w:snapToGrid w:val="0"/>
                <w:sz w:val="19"/>
                <w:lang w:val="en-US"/>
              </w:rPr>
            </w:pPr>
            <w:r>
              <w:rPr>
                <w:sz w:val="19"/>
              </w:rPr>
              <w:t>12 of 2006</w:t>
            </w:r>
          </w:p>
        </w:tc>
        <w:tc>
          <w:tcPr>
            <w:tcW w:w="1134" w:type="dxa"/>
          </w:tcPr>
          <w:p>
            <w:pPr>
              <w:pStyle w:val="nTable"/>
              <w:spacing w:after="40"/>
              <w:rPr>
                <w:sz w:val="19"/>
              </w:rPr>
            </w:pPr>
            <w:r>
              <w:rPr>
                <w:sz w:val="19"/>
              </w:rPr>
              <w:t>11 May 2006</w:t>
            </w:r>
          </w:p>
        </w:tc>
        <w:tc>
          <w:tcPr>
            <w:tcW w:w="2551" w:type="dxa"/>
          </w:tcPr>
          <w:p>
            <w:pPr>
              <w:pStyle w:val="nTable"/>
              <w:spacing w:after="40"/>
              <w:rPr>
                <w:sz w:val="19"/>
              </w:rPr>
            </w:pPr>
            <w:r>
              <w:rPr>
                <w:sz w:val="19"/>
              </w:rPr>
              <w:t xml:space="preserve">1 Jun 2007 (see s. 2(2) and (3) and </w:t>
            </w:r>
            <w:r>
              <w:rPr>
                <w:i/>
                <w:iCs/>
                <w:sz w:val="19"/>
              </w:rPr>
              <w:t>Gazette</w:t>
            </w:r>
            <w:r>
              <w:rPr>
                <w:sz w:val="19"/>
              </w:rPr>
              <w:t xml:space="preserve"> 29 May 2007 p. 2485)</w:t>
            </w:r>
          </w:p>
        </w:tc>
      </w:tr>
      <w:tr>
        <w:trPr>
          <w:cantSplit/>
        </w:trPr>
        <w:tc>
          <w:tcPr>
            <w:tcW w:w="7087" w:type="dxa"/>
            <w:gridSpan w:val="4"/>
          </w:tcPr>
          <w:p>
            <w:pPr>
              <w:pStyle w:val="nTable"/>
              <w:spacing w:after="40"/>
              <w:rPr>
                <w:sz w:val="19"/>
              </w:rPr>
            </w:pPr>
            <w:r>
              <w:rPr>
                <w:b/>
                <w:sz w:val="19"/>
              </w:rPr>
              <w:t xml:space="preserve">Reprint 5: The </w:t>
            </w:r>
            <w:r>
              <w:rPr>
                <w:b/>
                <w:i/>
                <w:sz w:val="19"/>
              </w:rPr>
              <w:t>Consumer Affairs Act 1971</w:t>
            </w:r>
            <w:r>
              <w:rPr>
                <w:b/>
                <w:sz w:val="19"/>
              </w:rPr>
              <w:t xml:space="preserve"> as at 16 Jun 2006</w:t>
            </w:r>
            <w:r>
              <w:rPr>
                <w:sz w:val="19"/>
              </w:rPr>
              <w:t xml:space="preserve"> (includes amendments listed above, except those in the</w:t>
            </w:r>
            <w:r>
              <w:rPr>
                <w:i/>
                <w:iCs/>
                <w:sz w:val="19"/>
              </w:rPr>
              <w:t xml:space="preserve"> Dangerous Goods Safety Act 2004 </w:t>
            </w:r>
            <w:r>
              <w:rPr>
                <w:sz w:val="19"/>
              </w:rPr>
              <w:t xml:space="preserve">and the </w:t>
            </w:r>
            <w:r>
              <w:rPr>
                <w:i/>
                <w:iCs/>
                <w:sz w:val="19"/>
              </w:rPr>
              <w:t>Trade Measurement Administration Act 2006</w:t>
            </w:r>
            <w:r>
              <w:rPr>
                <w:sz w:val="19"/>
              </w:rPr>
              <w:t>)</w:t>
            </w:r>
          </w:p>
        </w:tc>
      </w:tr>
      <w:tr>
        <w:trPr>
          <w:cantSplit/>
        </w:trPr>
        <w:tc>
          <w:tcPr>
            <w:tcW w:w="2268" w:type="dxa"/>
          </w:tcPr>
          <w:p>
            <w:pPr>
              <w:pStyle w:val="nTable"/>
              <w:spacing w:after="40"/>
              <w:rPr>
                <w:i/>
                <w:iCs/>
                <w:snapToGrid w:val="0"/>
                <w:sz w:val="19"/>
                <w:vertAlign w:val="superscript"/>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4 Div. 7</w:t>
            </w:r>
            <w:r>
              <w:rPr>
                <w:snapToGrid w:val="0"/>
                <w:sz w:val="19"/>
                <w:vertAlign w:val="superscript"/>
                <w:lang w:val="en-US"/>
              </w:rPr>
              <w:t> 11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rPr>
                <w:iCs/>
                <w:snapToGrid w:val="0"/>
                <w:sz w:val="19"/>
                <w:lang w:val="en-US"/>
              </w:rPr>
            </w:pPr>
            <w:r>
              <w:rPr>
                <w:i/>
                <w:snapToGrid w:val="0"/>
                <w:sz w:val="19"/>
                <w:lang w:val="en-US"/>
              </w:rPr>
              <w:t>Consumer Protection Legislation Amendment and Repeal Act 2006</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69 of 2006</w:t>
            </w:r>
          </w:p>
        </w:tc>
        <w:tc>
          <w:tcPr>
            <w:tcW w:w="1134" w:type="dxa"/>
          </w:tcPr>
          <w:p>
            <w:pPr>
              <w:pStyle w:val="nTable"/>
              <w:spacing w:after="40"/>
              <w:rPr>
                <w:sz w:val="19"/>
              </w:rPr>
            </w:pPr>
            <w:r>
              <w:rPr>
                <w:sz w:val="19"/>
              </w:rPr>
              <w:t>13 Dec 2006</w:t>
            </w:r>
          </w:p>
        </w:tc>
        <w:tc>
          <w:tcPr>
            <w:tcW w:w="2551" w:type="dxa"/>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651 </w:t>
            </w:r>
          </w:p>
        </w:tc>
        <w:tc>
          <w:tcPr>
            <w:tcW w:w="1134" w:type="dxa"/>
          </w:tcPr>
          <w:p>
            <w:pPr>
              <w:pStyle w:val="nTable"/>
              <w:keepNext/>
              <w:keepLines/>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1"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7" w:type="dxa"/>
            <w:gridSpan w:val="4"/>
            <w:tcBorders>
              <w:bottom w:val="single" w:sz="4" w:space="0" w:color="auto"/>
            </w:tcBorders>
          </w:tcPr>
          <w:p>
            <w:pPr>
              <w:pStyle w:val="nTable"/>
              <w:spacing w:after="40"/>
              <w:rPr>
                <w:snapToGrid w:val="0"/>
                <w:sz w:val="19"/>
                <w:lang w:val="en-US"/>
              </w:rPr>
            </w:pPr>
            <w:r>
              <w:rPr>
                <w:b/>
                <w:sz w:val="19"/>
              </w:rPr>
              <w:t xml:space="preserve">Reprint 6: The </w:t>
            </w:r>
            <w:r>
              <w:rPr>
                <w:b/>
                <w:i/>
                <w:sz w:val="19"/>
              </w:rPr>
              <w:t>Consumer Affairs Act 1971</w:t>
            </w:r>
            <w:r>
              <w:rPr>
                <w:b/>
                <w:sz w:val="19"/>
              </w:rPr>
              <w:t xml:space="preserve"> as at 24 Oct 2008</w:t>
            </w:r>
            <w:r>
              <w:rPr>
                <w:sz w:val="19"/>
              </w:rPr>
              <w:t xml:space="preserve"> (includes amendments listed above except those in the </w:t>
            </w:r>
            <w:r>
              <w:rPr>
                <w:i/>
                <w:iCs/>
                <w:snapToGrid w:val="0"/>
                <w:sz w:val="19"/>
                <w:lang w:val="en-US"/>
              </w:rPr>
              <w:t>Legal Profession Act 2008</w:t>
            </w:r>
            <w:r>
              <w:rPr>
                <w:sz w:val="19"/>
              </w:rPr>
              <w:t>)</w:t>
            </w:r>
          </w:p>
        </w:tc>
      </w:tr>
    </w:tbl>
    <w:p>
      <w:pPr>
        <w:pStyle w:val="nSubsection"/>
        <w:spacing w:before="360"/>
        <w:ind w:left="482" w:hanging="482"/>
      </w:pPr>
      <w:r>
        <w:rPr>
          <w:vertAlign w:val="superscript"/>
        </w:rPr>
        <w:t>1a</w:t>
      </w:r>
      <w:r>
        <w:tab/>
        <w:t>On the date as at which thi</w:t>
      </w:r>
      <w:bookmarkStart w:id="138" w:name="_Hlt507390729"/>
      <w:bookmarkEnd w:id="13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9" w:name="_Toc223842405"/>
      <w:r>
        <w:t>Provisions that have not come into operation</w:t>
      </w:r>
      <w:bookmarkEnd w:id="139"/>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cantSplit/>
          <w:tblHeader/>
        </w:trPr>
        <w:tc>
          <w:tcPr>
            <w:tcW w:w="2273" w:type="dxa"/>
            <w:tcBorders>
              <w:top w:val="single" w:sz="8" w:space="0" w:color="auto"/>
              <w:bottom w:val="single" w:sz="8" w:space="0" w:color="auto"/>
            </w:tcBorders>
          </w:tcPr>
          <w:p>
            <w:pPr>
              <w:pStyle w:val="nTable"/>
              <w:keepNext/>
              <w:spacing w:after="40"/>
              <w:rPr>
                <w:b/>
                <w:sz w:val="19"/>
              </w:rPr>
            </w:pPr>
            <w:r>
              <w:rPr>
                <w:b/>
                <w:sz w:val="19"/>
              </w:rPr>
              <w:t>Short title</w:t>
            </w:r>
          </w:p>
        </w:tc>
        <w:tc>
          <w:tcPr>
            <w:tcW w:w="1135"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bottom w:val="single" w:sz="8" w:space="0" w:color="auto"/>
            </w:tcBorders>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23, 29, 61, 64, 75, 83 and 86 </w:t>
            </w:r>
            <w:r>
              <w:rPr>
                <w:iCs/>
                <w:snapToGrid w:val="0"/>
                <w:sz w:val="19"/>
                <w:vertAlign w:val="superscript"/>
                <w:lang w:val="en-US"/>
              </w:rPr>
              <w:t>12</w:t>
            </w:r>
          </w:p>
        </w:tc>
        <w:tc>
          <w:tcPr>
            <w:tcW w:w="1135" w:type="dxa"/>
            <w:tcBorders>
              <w:top w:val="single" w:sz="8" w:space="0" w:color="auto"/>
              <w:bottom w:val="single" w:sz="8" w:space="0" w:color="auto"/>
            </w:tcBorders>
          </w:tcPr>
          <w:p>
            <w:pPr>
              <w:pStyle w:val="nTable"/>
              <w:keepNext/>
              <w:keepLines/>
              <w:spacing w:after="40"/>
              <w:rPr>
                <w:sz w:val="19"/>
              </w:rPr>
            </w:pPr>
            <w:r>
              <w:rPr>
                <w:snapToGrid w:val="0"/>
                <w:sz w:val="19"/>
                <w:lang w:val="en-US"/>
              </w:rPr>
              <w:t>24 of 2007</w:t>
            </w:r>
          </w:p>
        </w:tc>
        <w:tc>
          <w:tcPr>
            <w:tcW w:w="1135" w:type="dxa"/>
            <w:tcBorders>
              <w:top w:val="single" w:sz="8" w:space="0" w:color="auto"/>
              <w:bottom w:val="single" w:sz="8" w:space="0" w:color="auto"/>
            </w:tcBorders>
          </w:tcPr>
          <w:p>
            <w:pPr>
              <w:pStyle w:val="nTable"/>
              <w:spacing w:after="40"/>
              <w:rPr>
                <w:sz w:val="19"/>
              </w:rPr>
            </w:pPr>
            <w:r>
              <w:rPr>
                <w:snapToGrid w:val="0"/>
                <w:sz w:val="19"/>
                <w:lang w:val="en-US"/>
              </w:rPr>
              <w:t>12 Oct 2007</w:t>
            </w:r>
          </w:p>
        </w:tc>
        <w:tc>
          <w:tcPr>
            <w:tcW w:w="2551" w:type="dxa"/>
            <w:tcBorders>
              <w:top w:val="single" w:sz="8" w:space="0" w:color="auto"/>
              <w:bottom w:val="single" w:sz="8" w:space="0" w:color="auto"/>
            </w:tcBorders>
          </w:tcPr>
          <w:p>
            <w:pPr>
              <w:pStyle w:val="nTable"/>
              <w:spacing w:after="40"/>
              <w:rPr>
                <w:sz w:val="19"/>
              </w:rPr>
            </w:pPr>
            <w:r>
              <w:rPr>
                <w:snapToGrid w:val="0"/>
                <w:sz w:val="19"/>
                <w:lang w:val="en-US"/>
              </w:rPr>
              <w:t>To be proclaimed (see s. 2(1))</w:t>
            </w:r>
          </w:p>
        </w:tc>
      </w:tr>
    </w:tbl>
    <w:p>
      <w:pPr>
        <w:pStyle w:val="nSubsection"/>
        <w:spacing w:before="160"/>
        <w:rPr>
          <w:snapToGrid w:val="0"/>
        </w:rPr>
      </w:pPr>
      <w:r>
        <w:rPr>
          <w:snapToGrid w:val="0"/>
          <w:vertAlign w:val="superscript"/>
        </w:rPr>
        <w:t>2</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6</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8</w:t>
      </w:r>
      <w:r>
        <w:rPr>
          <w:snapToGrid w:val="0"/>
        </w:rPr>
        <w:tab/>
        <w:t xml:space="preserve">Now known as the </w:t>
      </w:r>
      <w:r>
        <w:rPr>
          <w:i/>
          <w:snapToGrid w:val="0"/>
        </w:rPr>
        <w:t>Consumer Affairs Act 1971</w:t>
      </w:r>
      <w:r>
        <w:rPr>
          <w:snapToGrid w:val="0"/>
        </w:rPr>
        <w:t>; short title changed (see note under s. 1).</w:t>
      </w:r>
    </w:p>
    <w:p>
      <w:pPr>
        <w:pStyle w:val="nSubsection"/>
        <w:keepNext/>
        <w:rPr>
          <w:snapToGrid w:val="0"/>
        </w:rPr>
      </w:pPr>
      <w:r>
        <w:rPr>
          <w:snapToGrid w:val="0"/>
          <w:vertAlign w:val="superscript"/>
        </w:rPr>
        <w:t>9</w:t>
      </w:r>
      <w:r>
        <w:rPr>
          <w:snapToGrid w:val="0"/>
        </w:rPr>
        <w:tab/>
        <w:t xml:space="preserve">The </w:t>
      </w:r>
      <w:r>
        <w:rPr>
          <w:i/>
          <w:snapToGrid w:val="0"/>
        </w:rPr>
        <w:t xml:space="preserve">Statutes (Repeals and Minor Amendments) Act 1997 </w:t>
      </w:r>
      <w:r>
        <w:rPr>
          <w:snapToGrid w:val="0"/>
        </w:rPr>
        <w:t>s. 39(9) reads as follows:</w:t>
      </w:r>
    </w:p>
    <w:p>
      <w:pPr>
        <w:pStyle w:val="MiscOpen"/>
        <w:spacing w:before="60"/>
        <w:rPr>
          <w:snapToGrid w:val="0"/>
        </w:rPr>
      </w:pPr>
      <w:r>
        <w:rPr>
          <w:snapToGrid w:val="0"/>
        </w:rPr>
        <w:t>“</w:t>
      </w: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11</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keepLines/>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rPr>
          <w:b/>
          <w:bCs/>
          <w:i/>
          <w:iCs/>
        </w:rPr>
        <w:tab/>
        <w:t>commencement</w:t>
      </w:r>
      <w:r>
        <w:t xml:space="preserve"> means the time at which this Division comes into operation;</w:t>
      </w:r>
    </w:p>
    <w:p>
      <w:pPr>
        <w:pStyle w:val="nzDefstart"/>
      </w:pPr>
      <w:r>
        <w:rPr>
          <w:b/>
          <w:bCs/>
          <w:i/>
          <w:iCs/>
        </w:rPr>
        <w:tab/>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bCs/>
          <w:i/>
          <w:iCs/>
        </w:rPr>
        <w:tab/>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Next/>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23, 29, 61, 64, 75, 83 and 86 </w:t>
      </w:r>
      <w:r>
        <w:rPr>
          <w:snapToGrid w:val="0"/>
        </w:rPr>
        <w:t>had not come into operation.  They read as follows:</w:t>
      </w:r>
    </w:p>
    <w:p>
      <w:pPr>
        <w:pStyle w:val="MiscOpen"/>
        <w:spacing w:before="60"/>
        <w:rPr>
          <w:sz w:val="20"/>
        </w:rPr>
      </w:pPr>
      <w:r>
        <w:rPr>
          <w:sz w:val="20"/>
        </w:rPr>
        <w:t>“</w:t>
      </w:r>
    </w:p>
    <w:p>
      <w:pPr>
        <w:pStyle w:val="nzHeading5"/>
      </w:pPr>
      <w:r>
        <w:rPr>
          <w:rStyle w:val="CharSectno"/>
        </w:rPr>
        <w:t>23</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Agricultural Products Act 1929</w:t>
      </w:r>
      <w:r>
        <w:t>.”.</w:t>
      </w:r>
    </w:p>
    <w:p>
      <w:pPr>
        <w:pStyle w:val="nzHeading5"/>
      </w:pPr>
      <w:r>
        <w:rPr>
          <w:rStyle w:val="CharSectno"/>
        </w:rPr>
        <w:t>29</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Agriculture and Related Resources Protection Act 1976</w:t>
      </w:r>
      <w:r>
        <w:t>.”.</w:t>
      </w:r>
    </w:p>
    <w:p>
      <w:pPr>
        <w:pStyle w:val="nzHeading5"/>
      </w:pPr>
      <w:r>
        <w:rPr>
          <w:rStyle w:val="CharSectno"/>
        </w:rPr>
        <w:t>61</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Fertilizers Act 1977</w:t>
      </w:r>
      <w:r>
        <w:t>.”.</w:t>
      </w:r>
    </w:p>
    <w:p>
      <w:pPr>
        <w:pStyle w:val="nzHeading5"/>
      </w:pPr>
      <w:r>
        <w:rPr>
          <w:rStyle w:val="CharSectno"/>
        </w:rPr>
        <w:t>64</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Plant Diseases Act 1914</w:t>
      </w:r>
      <w:r>
        <w:t>.”.</w:t>
      </w:r>
    </w:p>
    <w:p>
      <w:pPr>
        <w:pStyle w:val="nzHeading5"/>
      </w:pPr>
      <w:r>
        <w:rPr>
          <w:rStyle w:val="CharSectno"/>
        </w:rPr>
        <w:t>75</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Seeds Act 1981</w:t>
      </w:r>
      <w:r>
        <w:t>.”.</w:t>
      </w:r>
    </w:p>
    <w:p>
      <w:pPr>
        <w:pStyle w:val="nzHeading5"/>
      </w:pPr>
      <w:r>
        <w:rPr>
          <w:rStyle w:val="CharSectno"/>
        </w:rPr>
        <w:t>83</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Veterinary Chemical Control and Animal Feeding Stuffs Act 1976</w:t>
      </w:r>
      <w:r>
        <w:t>.”.</w:t>
      </w:r>
    </w:p>
    <w:p>
      <w:pPr>
        <w:pStyle w:val="nzHeading5"/>
      </w:pPr>
      <w:r>
        <w:rPr>
          <w:rStyle w:val="CharSectno"/>
        </w:rPr>
        <w:t>86</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keepNext/>
      </w:pPr>
      <w:r>
        <w:tab/>
        <w:t>(2)</w:t>
      </w:r>
      <w:r>
        <w:tab/>
        <w:t xml:space="preserve">The Schedule is amended by inserting in the appropriate alphabetical position — </w:t>
      </w:r>
    </w:p>
    <w:p>
      <w:pPr>
        <w:pStyle w:val="nzSubsection"/>
      </w:pPr>
      <w:r>
        <w:tab/>
      </w:r>
      <w:r>
        <w:tab/>
        <w:t xml:space="preserve">“    </w:t>
      </w:r>
      <w:r>
        <w:rPr>
          <w:i/>
          <w:iCs/>
        </w:rPr>
        <w:t>Biosecurity and Agriculture Management Act 2007</w:t>
      </w:r>
      <w:r>
        <w:t>.    ”.</w:t>
      </w:r>
    </w:p>
    <w:p>
      <w:pPr>
        <w:pStyle w:val="MiscClose"/>
      </w:pPr>
      <w:r>
        <w: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Pr>
        <w:pStyle w:val="nHeading2"/>
        <w:rPr>
          <w:sz w:val="28"/>
        </w:rPr>
      </w:pPr>
      <w:bookmarkStart w:id="140" w:name="_Toc211395728"/>
      <w:bookmarkStart w:id="141" w:name="_Toc211830790"/>
      <w:bookmarkStart w:id="142" w:name="_Toc212861722"/>
      <w:bookmarkStart w:id="143" w:name="_Toc213037580"/>
      <w:bookmarkStart w:id="144" w:name="_Toc213037678"/>
      <w:bookmarkStart w:id="145" w:name="_Toc223842406"/>
      <w:r>
        <w:rPr>
          <w:sz w:val="28"/>
        </w:rPr>
        <w:t>Defined Terms</w:t>
      </w:r>
      <w:bookmarkEnd w:id="140"/>
      <w:bookmarkEnd w:id="141"/>
      <w:bookmarkEnd w:id="142"/>
      <w:bookmarkEnd w:id="143"/>
      <w:bookmarkEnd w:id="144"/>
      <w:bookmarkEnd w:id="1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6" w:name="DefinedTerms"/>
      <w:bookmarkEnd w:id="146"/>
      <w:r>
        <w:t>Commissioner</w:t>
      </w:r>
      <w:r>
        <w:tab/>
        <w:t>4(1)</w:t>
      </w:r>
    </w:p>
    <w:p>
      <w:pPr>
        <w:pStyle w:val="DefinedTerms"/>
      </w:pPr>
      <w:r>
        <w:t>Committee</w:t>
      </w:r>
      <w:r>
        <w:tab/>
        <w:t>4(1)</w:t>
      </w:r>
    </w:p>
    <w:p>
      <w:pPr>
        <w:pStyle w:val="DefinedTerms"/>
      </w:pPr>
      <w:r>
        <w:t>component part</w:t>
      </w:r>
      <w:r>
        <w:tab/>
        <w:t>23B</w:t>
      </w:r>
    </w:p>
    <w:p>
      <w:pPr>
        <w:pStyle w:val="DefinedTerms"/>
      </w:pPr>
      <w:r>
        <w:t>consumer</w:t>
      </w:r>
      <w:r>
        <w:tab/>
        <w:t>4(1)</w:t>
      </w:r>
    </w:p>
    <w:p>
      <w:pPr>
        <w:pStyle w:val="DefinedTerms"/>
      </w:pPr>
      <w:r>
        <w:t>consumer affairs authority</w:t>
      </w:r>
      <w:r>
        <w:tab/>
        <w:t>25A(2)</w:t>
      </w:r>
    </w:p>
    <w:p>
      <w:pPr>
        <w:pStyle w:val="DefinedTerms"/>
      </w:pPr>
      <w:r>
        <w:t>dangerous</w:t>
      </w:r>
      <w:r>
        <w:tab/>
        <w:t>23B</w:t>
      </w:r>
    </w:p>
    <w:p>
      <w:pPr>
        <w:pStyle w:val="DefinedTerms"/>
      </w:pPr>
      <w:r>
        <w:t>Department</w:t>
      </w:r>
      <w:r>
        <w:tab/>
        <w:t>4(1)</w:t>
      </w:r>
    </w:p>
    <w:p>
      <w:pPr>
        <w:pStyle w:val="DefinedTerms"/>
      </w:pPr>
      <w:r>
        <w:t>documents</w:t>
      </w:r>
      <w:r>
        <w:tab/>
        <w:t>4(1)</w:t>
      </w:r>
    </w:p>
    <w:p>
      <w:pPr>
        <w:pStyle w:val="DefinedTerms"/>
      </w:pPr>
      <w:r>
        <w:t>executive officer</w:t>
      </w:r>
      <w:r>
        <w:tab/>
        <w:t>15(3)</w:t>
      </w:r>
    </w:p>
    <w:p>
      <w:pPr>
        <w:pStyle w:val="DefinedTerms"/>
      </w:pPr>
      <w:r>
        <w:t>goods</w:t>
      </w:r>
      <w:r>
        <w:tab/>
        <w:t>4(1)</w:t>
      </w:r>
    </w:p>
    <w:p>
      <w:pPr>
        <w:pStyle w:val="DefinedTerms"/>
      </w:pPr>
      <w:r>
        <w:t>information</w:t>
      </w:r>
      <w:r>
        <w:tab/>
        <w:t>24(3)</w:t>
      </w:r>
    </w:p>
    <w:p>
      <w:pPr>
        <w:pStyle w:val="DefinedTerms"/>
      </w:pPr>
      <w:r>
        <w:t>liability</w:t>
      </w:r>
      <w:r>
        <w:tab/>
        <w:t>25(3)</w:t>
      </w:r>
    </w:p>
    <w:p>
      <w:pPr>
        <w:pStyle w:val="DefinedTerms"/>
      </w:pPr>
      <w:r>
        <w:t>published</w:t>
      </w:r>
      <w:r>
        <w:tab/>
        <w:t>25A(2)</w:t>
      </w:r>
    </w:p>
    <w:p>
      <w:pPr>
        <w:pStyle w:val="DefinedTerms"/>
      </w:pPr>
      <w:r>
        <w:t>publishes</w:t>
      </w:r>
      <w:r>
        <w:tab/>
        <w:t>25A(2)</w:t>
      </w:r>
    </w:p>
    <w:p>
      <w:pPr>
        <w:pStyle w:val="DefinedTerms"/>
      </w:pPr>
      <w:r>
        <w:t>section</w:t>
      </w:r>
      <w:r>
        <w:tab/>
        <w:t>4(1)</w:t>
      </w:r>
    </w:p>
    <w:p>
      <w:pPr>
        <w:pStyle w:val="DefinedTerms"/>
      </w:pPr>
      <w:r>
        <w:t>services</w:t>
      </w:r>
      <w:r>
        <w:tab/>
        <w:t>4(1)</w:t>
      </w:r>
    </w:p>
    <w:p>
      <w:pPr>
        <w:pStyle w:val="DefinedTerms"/>
      </w:pPr>
      <w:r>
        <w:t>supply</w:t>
      </w:r>
      <w:r>
        <w:tab/>
        <w:t>23B</w:t>
      </w:r>
    </w:p>
    <w:p>
      <w:pPr>
        <w:pStyle w:val="DefinedTerms"/>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Consumer Affairs Act 1971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028C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D02D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ACAD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7A278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58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B21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AAF9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D82B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96694E"/>
    <w:lvl w:ilvl="0">
      <w:start w:val="1"/>
      <w:numFmt w:val="decimal"/>
      <w:pStyle w:val="ListNumber"/>
      <w:lvlText w:val="%1."/>
      <w:lvlJc w:val="left"/>
      <w:pPr>
        <w:tabs>
          <w:tab w:val="num" w:pos="360"/>
        </w:tabs>
        <w:ind w:left="360" w:hanging="360"/>
      </w:pPr>
    </w:lvl>
  </w:abstractNum>
  <w:abstractNum w:abstractNumId="9">
    <w:nsid w:val="FFFFFF89"/>
    <w:multiLevelType w:val="singleLevel"/>
    <w:tmpl w:val="72602D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10B423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D6A83A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12201</Words>
  <Characters>57594</Characters>
  <Application>Microsoft Office Word</Application>
  <DocSecurity>0</DocSecurity>
  <Lines>1693</Lines>
  <Paragraphs>930</Paragraphs>
  <ScaleCrop>false</ScaleCrop>
  <HeadingPairs>
    <vt:vector size="2" baseType="variant">
      <vt:variant>
        <vt:lpstr>Title</vt:lpstr>
      </vt:variant>
      <vt:variant>
        <vt:i4>1</vt:i4>
      </vt:variant>
    </vt:vector>
  </HeadingPairs>
  <TitlesOfParts>
    <vt:vector size="1" baseType="lpstr">
      <vt:lpstr>CONSUMER AFFAIRS ACT 1971</vt:lpstr>
    </vt:vector>
  </TitlesOfParts>
  <Manager/>
  <Company/>
  <LinksUpToDate>false</LinksUpToDate>
  <CharactersWithSpaces>68865</CharactersWithSpaces>
  <SharedDoc>false</SharedDoc>
  <HLinks>
    <vt:vector size="12" baseType="variant">
      <vt:variant>
        <vt:i4>131085</vt:i4>
      </vt:variant>
      <vt:variant>
        <vt:i4>56218</vt:i4>
      </vt:variant>
      <vt:variant>
        <vt:i4>1025</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1971 - 06-b0-02</dc:title>
  <dc:subject/>
  <dc:creator/>
  <cp:keywords/>
  <dc:description/>
  <cp:lastModifiedBy>svcMRProcess</cp:lastModifiedBy>
  <cp:revision>4</cp:revision>
  <cp:lastPrinted>2009-03-03T03:04:00Z</cp:lastPrinted>
  <dcterms:created xsi:type="dcterms:W3CDTF">2018-08-22T01:03:00Z</dcterms:created>
  <dcterms:modified xsi:type="dcterms:W3CDTF">2018-08-22T01:03:00Z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176</vt:i4>
  </property>
  <property fmtid="{D5CDD505-2E9C-101B-9397-08002B2CF9AE}" pid="6" name="AsAtDate">
    <vt:lpwstr>01 Mar 2009</vt:lpwstr>
  </property>
  <property fmtid="{D5CDD505-2E9C-101B-9397-08002B2CF9AE}" pid="7" name="Suffix">
    <vt:lpwstr>06-b0-02</vt:lpwstr>
  </property>
  <property fmtid="{D5CDD505-2E9C-101B-9397-08002B2CF9AE}" pid="8" name="ReprintNo">
    <vt:lpwstr>6</vt:lpwstr>
  </property>
</Properties>
</file>