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1B1" w:rsidRDefault="00B46FD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025980C" wp14:editId="0D46C5DA">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61B1" w:rsidRDefault="00B46FDF">
      <w:pPr>
        <w:pStyle w:val="PrincipalActReg"/>
        <w:spacing w:before="2600" w:after="0"/>
      </w:pPr>
      <w:r>
        <w:rPr>
          <w:snapToGrid w:val="0"/>
        </w:rPr>
        <w:t>Health Act 1911</w:t>
      </w:r>
    </w:p>
    <w:p w:rsidR="00F761B1" w:rsidRDefault="00B46FDF" w:rsidP="00606432">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1576A2">
        <w:rPr>
          <w:noProof/>
          <w:sz w:val="48"/>
        </w:rPr>
        <w:t>Health (Cervical Cytology Register) Regulations 1991</w:t>
      </w:r>
      <w:r>
        <w:rPr>
          <w:sz w:val="48"/>
        </w:rPr>
        <w:fldChar w:fldCharType="end"/>
      </w:r>
    </w:p>
    <w:p w:rsidR="00F761B1" w:rsidRDefault="00F761B1">
      <w:pPr>
        <w:jc w:val="center"/>
        <w:rPr>
          <w:b/>
        </w:rPr>
        <w:sectPr w:rsidR="00F761B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61B1">
        <w:trPr>
          <w:cantSplit/>
        </w:trPr>
        <w:tc>
          <w:tcPr>
            <w:tcW w:w="2434" w:type="dxa"/>
            <w:vMerge w:val="restart"/>
          </w:tcPr>
          <w:p w:rsidR="00F761B1" w:rsidRDefault="00F761B1"/>
        </w:tc>
        <w:tc>
          <w:tcPr>
            <w:tcW w:w="2434" w:type="dxa"/>
            <w:vMerge w:val="restart"/>
          </w:tcPr>
          <w:p w:rsidR="00F761B1" w:rsidRDefault="00F761B1">
            <w:pPr>
              <w:jc w:val="center"/>
            </w:pPr>
          </w:p>
        </w:tc>
        <w:tc>
          <w:tcPr>
            <w:tcW w:w="2434" w:type="dxa"/>
          </w:tcPr>
          <w:p w:rsidR="00F761B1" w:rsidRDefault="00B46FDF">
            <w:r>
              <w:rPr>
                <w:b/>
                <w:sz w:val="22"/>
              </w:rPr>
              <w:t xml:space="preserve">Reprinted under the </w:t>
            </w:r>
            <w:r>
              <w:rPr>
                <w:b/>
                <w:i/>
                <w:sz w:val="22"/>
              </w:rPr>
              <w:t>Reprints Act 1984</w:t>
            </w:r>
            <w:r>
              <w:rPr>
                <w:b/>
                <w:sz w:val="22"/>
              </w:rPr>
              <w:t xml:space="preserve"> as </w:t>
            </w:r>
          </w:p>
        </w:tc>
      </w:tr>
      <w:tr w:rsidR="00F761B1">
        <w:trPr>
          <w:cantSplit/>
        </w:trPr>
        <w:tc>
          <w:tcPr>
            <w:tcW w:w="2434" w:type="dxa"/>
            <w:vMerge/>
          </w:tcPr>
          <w:p w:rsidR="00F761B1" w:rsidRDefault="00F761B1"/>
        </w:tc>
        <w:tc>
          <w:tcPr>
            <w:tcW w:w="2434" w:type="dxa"/>
            <w:vMerge/>
          </w:tcPr>
          <w:p w:rsidR="00F761B1" w:rsidRDefault="00F761B1">
            <w:pPr>
              <w:jc w:val="center"/>
            </w:pPr>
          </w:p>
        </w:tc>
        <w:tc>
          <w:tcPr>
            <w:tcW w:w="2434" w:type="dxa"/>
          </w:tcPr>
          <w:p w:rsidR="00F761B1" w:rsidRDefault="00B46FDF">
            <w:pPr>
              <w:keepNext/>
              <w:rPr>
                <w:b/>
                <w:sz w:val="22"/>
              </w:rPr>
            </w:pPr>
            <w:r>
              <w:rPr>
                <w:b/>
                <w:sz w:val="22"/>
              </w:rPr>
              <w:t>at 20 February 2009</w:t>
            </w:r>
          </w:p>
        </w:tc>
      </w:tr>
    </w:tbl>
    <w:p w:rsidR="00F761B1" w:rsidRDefault="00B46FDF">
      <w:pPr>
        <w:pStyle w:val="WA"/>
        <w:spacing w:before="120"/>
      </w:pPr>
      <w:r>
        <w:t>Western Australia</w:t>
      </w:r>
    </w:p>
    <w:p w:rsidR="00F761B1" w:rsidRDefault="00B46FDF">
      <w:pPr>
        <w:pStyle w:val="NameofActRegPage1"/>
        <w:ind w:left="567" w:right="575"/>
      </w:pPr>
      <w:r>
        <w:fldChar w:fldCharType="begin"/>
      </w:r>
      <w:r>
        <w:instrText xml:space="preserve"> STYLEREF "Name Of Act/Reg"</w:instrText>
      </w:r>
      <w:r>
        <w:fldChar w:fldCharType="separate"/>
      </w:r>
      <w:r w:rsidR="001576A2">
        <w:rPr>
          <w:noProof/>
        </w:rPr>
        <w:t>Health (Cervical Cytology Register) Regulations 1991</w:t>
      </w:r>
      <w:r>
        <w:fldChar w:fldCharType="end"/>
      </w:r>
    </w:p>
    <w:p w:rsidR="00F761B1" w:rsidRDefault="00B46FDF">
      <w:pPr>
        <w:pStyle w:val="Arrangement"/>
      </w:pPr>
      <w:r>
        <w:t>Contents</w:t>
      </w:r>
    </w:p>
    <w:p w:rsidR="007E4DEA" w:rsidRDefault="00B46FDF">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E4DEA">
        <w:t>Part 1 — Preliminary</w:t>
      </w:r>
    </w:p>
    <w:p w:rsidR="007E4DEA" w:rsidRDefault="007E4DEA">
      <w:pPr>
        <w:pStyle w:val="TOC8"/>
        <w:rPr>
          <w:rFonts w:asciiTheme="minorHAnsi" w:eastAsiaTheme="minorEastAsia" w:hAnsiTheme="minorHAnsi" w:cstheme="minorBidi"/>
          <w:szCs w:val="22"/>
        </w:rPr>
      </w:pPr>
      <w:r>
        <w:t>1</w:t>
      </w:r>
      <w:r w:rsidRPr="00E078E1">
        <w:rPr>
          <w:snapToGrid w:val="0"/>
        </w:rPr>
        <w:t>.</w:t>
      </w:r>
      <w:r w:rsidRPr="00E078E1">
        <w:rPr>
          <w:snapToGrid w:val="0"/>
        </w:rPr>
        <w:tab/>
        <w:t>Citation</w:t>
      </w:r>
      <w:r>
        <w:tab/>
      </w:r>
      <w:r>
        <w:fldChar w:fldCharType="begin"/>
      </w:r>
      <w:r>
        <w:instrText xml:space="preserve"> PAGEREF _Toc380141493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2</w:t>
      </w:r>
      <w:r w:rsidRPr="00E078E1">
        <w:rPr>
          <w:snapToGrid w:val="0"/>
        </w:rPr>
        <w:t>.</w:t>
      </w:r>
      <w:r w:rsidRPr="00E078E1">
        <w:rPr>
          <w:snapToGrid w:val="0"/>
        </w:rPr>
        <w:tab/>
        <w:t>Commencement</w:t>
      </w:r>
      <w:r>
        <w:tab/>
      </w:r>
      <w:r>
        <w:fldChar w:fldCharType="begin"/>
      </w:r>
      <w:r>
        <w:instrText xml:space="preserve"> PAGEREF _Toc380141494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3</w:t>
      </w:r>
      <w:r w:rsidRPr="00E078E1">
        <w:rPr>
          <w:snapToGrid w:val="0"/>
        </w:rPr>
        <w:t>.</w:t>
      </w:r>
      <w:r w:rsidRPr="00E078E1">
        <w:rPr>
          <w:snapToGrid w:val="0"/>
        </w:rPr>
        <w:tab/>
        <w:t>Terms used</w:t>
      </w:r>
      <w:r>
        <w:tab/>
      </w:r>
      <w:r>
        <w:fldChar w:fldCharType="begin"/>
      </w:r>
      <w:r>
        <w:instrText xml:space="preserve"> PAGEREF _Toc380141495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4</w:t>
      </w:r>
      <w:r w:rsidRPr="00E078E1">
        <w:rPr>
          <w:snapToGrid w:val="0"/>
        </w:rPr>
        <w:t>.</w:t>
      </w:r>
      <w:r w:rsidRPr="00E078E1">
        <w:rPr>
          <w:snapToGrid w:val="0"/>
        </w:rPr>
        <w:tab/>
        <w:t>Cervical cancer is a prescribed condition of health</w:t>
      </w:r>
      <w:r>
        <w:tab/>
      </w:r>
      <w:r>
        <w:fldChar w:fldCharType="begin"/>
      </w:r>
      <w:r>
        <w:instrText xml:space="preserve"> PAGEREF _Toc380141496 \h </w:instrText>
      </w:r>
      <w:r>
        <w:fldChar w:fldCharType="separate"/>
      </w:r>
      <w:r w:rsidR="001576A2">
        <w:t>2</w:t>
      </w:r>
      <w:r>
        <w:fldChar w:fldCharType="end"/>
      </w:r>
    </w:p>
    <w:p w:rsidR="007E4DEA" w:rsidRDefault="007E4DEA">
      <w:pPr>
        <w:pStyle w:val="TOC2"/>
        <w:tabs>
          <w:tab w:val="right" w:leader="dot" w:pos="7086"/>
        </w:tabs>
        <w:rPr>
          <w:rFonts w:asciiTheme="minorHAnsi" w:eastAsiaTheme="minorEastAsia" w:hAnsiTheme="minorHAnsi" w:cstheme="minorBidi"/>
          <w:b w:val="0"/>
          <w:sz w:val="22"/>
          <w:szCs w:val="22"/>
        </w:rPr>
      </w:pPr>
      <w:r>
        <w:t>Part 2 — Cervical Cytology Register</w:t>
      </w:r>
    </w:p>
    <w:p w:rsidR="007E4DEA" w:rsidRDefault="007E4DEA">
      <w:pPr>
        <w:pStyle w:val="TOC8"/>
        <w:rPr>
          <w:rFonts w:asciiTheme="minorHAnsi" w:eastAsiaTheme="minorEastAsia" w:hAnsiTheme="minorHAnsi" w:cstheme="minorBidi"/>
          <w:szCs w:val="22"/>
        </w:rPr>
      </w:pPr>
      <w:r>
        <w:t>5</w:t>
      </w:r>
      <w:r w:rsidRPr="00E078E1">
        <w:rPr>
          <w:snapToGrid w:val="0"/>
        </w:rPr>
        <w:t>.</w:t>
      </w:r>
      <w:r w:rsidRPr="00E078E1">
        <w:rPr>
          <w:snapToGrid w:val="0"/>
        </w:rPr>
        <w:tab/>
        <w:t>Cervical Cytology Register</w:t>
      </w:r>
      <w:r>
        <w:tab/>
      </w:r>
      <w:r>
        <w:fldChar w:fldCharType="begin"/>
      </w:r>
      <w:r>
        <w:instrText xml:space="preserve"> PAGEREF _Toc380141498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6</w:t>
      </w:r>
      <w:r w:rsidRPr="00E078E1">
        <w:rPr>
          <w:snapToGrid w:val="0"/>
        </w:rPr>
        <w:t>.</w:t>
      </w:r>
      <w:r w:rsidRPr="00E078E1">
        <w:rPr>
          <w:snapToGrid w:val="0"/>
        </w:rPr>
        <w:tab/>
        <w:t>Use of information on Register</w:t>
      </w:r>
      <w:r>
        <w:tab/>
      </w:r>
      <w:r>
        <w:fldChar w:fldCharType="begin"/>
      </w:r>
      <w:r>
        <w:instrText xml:space="preserve"> PAGEREF _Toc380141499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7</w:t>
      </w:r>
      <w:r w:rsidRPr="00E078E1">
        <w:rPr>
          <w:snapToGrid w:val="0"/>
        </w:rPr>
        <w:t>.</w:t>
      </w:r>
      <w:r w:rsidRPr="00E078E1">
        <w:rPr>
          <w:snapToGrid w:val="0"/>
        </w:rPr>
        <w:tab/>
        <w:t>Disclosure of information on the Register</w:t>
      </w:r>
      <w:r>
        <w:tab/>
      </w:r>
      <w:r>
        <w:fldChar w:fldCharType="begin"/>
      </w:r>
      <w:r>
        <w:instrText xml:space="preserve"> PAGEREF _Toc380141500 \h </w:instrText>
      </w:r>
      <w:r>
        <w:fldChar w:fldCharType="separate"/>
      </w:r>
      <w:r w:rsidR="001576A2">
        <w:t>2</w:t>
      </w:r>
      <w:r>
        <w:fldChar w:fldCharType="end"/>
      </w:r>
    </w:p>
    <w:p w:rsidR="007E4DEA" w:rsidRDefault="007E4DEA">
      <w:pPr>
        <w:pStyle w:val="TOC2"/>
        <w:tabs>
          <w:tab w:val="right" w:leader="dot" w:pos="7086"/>
        </w:tabs>
        <w:rPr>
          <w:rFonts w:asciiTheme="minorHAnsi" w:eastAsiaTheme="minorEastAsia" w:hAnsiTheme="minorHAnsi" w:cstheme="minorBidi"/>
          <w:b w:val="0"/>
          <w:sz w:val="22"/>
          <w:szCs w:val="22"/>
        </w:rPr>
      </w:pPr>
      <w:r>
        <w:t>Part 3 — Procedures for data collection</w:t>
      </w:r>
    </w:p>
    <w:p w:rsidR="007E4DEA" w:rsidRDefault="007E4DEA">
      <w:pPr>
        <w:pStyle w:val="TOC8"/>
        <w:rPr>
          <w:rFonts w:asciiTheme="minorHAnsi" w:eastAsiaTheme="minorEastAsia" w:hAnsiTheme="minorHAnsi" w:cstheme="minorBidi"/>
          <w:szCs w:val="22"/>
        </w:rPr>
      </w:pPr>
      <w:r>
        <w:t>8</w:t>
      </w:r>
      <w:r w:rsidRPr="00E078E1">
        <w:rPr>
          <w:snapToGrid w:val="0"/>
        </w:rPr>
        <w:t>.</w:t>
      </w:r>
      <w:r w:rsidRPr="00E078E1">
        <w:rPr>
          <w:snapToGrid w:val="0"/>
        </w:rPr>
        <w:tab/>
        <w:t>Woman may object to inclusion of results on Register</w:t>
      </w:r>
      <w:r>
        <w:tab/>
      </w:r>
      <w:r>
        <w:fldChar w:fldCharType="begin"/>
      </w:r>
      <w:r>
        <w:instrText xml:space="preserve"> PAGEREF _Toc380141502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9</w:t>
      </w:r>
      <w:r w:rsidRPr="00E078E1">
        <w:rPr>
          <w:snapToGrid w:val="0"/>
        </w:rPr>
        <w:t>.</w:t>
      </w:r>
      <w:r w:rsidRPr="00E078E1">
        <w:rPr>
          <w:snapToGrid w:val="0"/>
        </w:rPr>
        <w:tab/>
        <w:t xml:space="preserve">Test results forwarded to </w:t>
      </w:r>
      <w:r>
        <w:t>CEO</w:t>
      </w:r>
      <w:r>
        <w:tab/>
      </w:r>
      <w:r>
        <w:fldChar w:fldCharType="begin"/>
      </w:r>
      <w:r>
        <w:instrText xml:space="preserve"> PAGEREF _Toc380141503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10</w:t>
      </w:r>
      <w:r w:rsidRPr="00E078E1">
        <w:rPr>
          <w:snapToGrid w:val="0"/>
        </w:rPr>
        <w:t>.</w:t>
      </w:r>
      <w:r w:rsidRPr="00E078E1">
        <w:rPr>
          <w:snapToGrid w:val="0"/>
        </w:rPr>
        <w:tab/>
        <w:t>Identifying data may be removed from Register</w:t>
      </w:r>
      <w:r>
        <w:tab/>
      </w:r>
      <w:r>
        <w:fldChar w:fldCharType="begin"/>
      </w:r>
      <w:r>
        <w:instrText xml:space="preserve"> PAGEREF _Toc380141504 \h </w:instrText>
      </w:r>
      <w:r>
        <w:fldChar w:fldCharType="separate"/>
      </w:r>
      <w:r w:rsidR="001576A2">
        <w:t>2</w:t>
      </w:r>
      <w:r>
        <w:fldChar w:fldCharType="end"/>
      </w:r>
    </w:p>
    <w:p w:rsidR="007E4DEA" w:rsidRDefault="007E4DEA">
      <w:pPr>
        <w:pStyle w:val="TOC8"/>
        <w:rPr>
          <w:rFonts w:asciiTheme="minorHAnsi" w:eastAsiaTheme="minorEastAsia" w:hAnsiTheme="minorHAnsi" w:cstheme="minorBidi"/>
          <w:szCs w:val="22"/>
        </w:rPr>
      </w:pPr>
      <w:r>
        <w:t>11</w:t>
      </w:r>
      <w:r w:rsidRPr="00E078E1">
        <w:rPr>
          <w:snapToGrid w:val="0"/>
        </w:rPr>
        <w:t>.</w:t>
      </w:r>
      <w:r w:rsidRPr="00E078E1">
        <w:rPr>
          <w:snapToGrid w:val="0"/>
        </w:rPr>
        <w:tab/>
        <w:t>Penalties</w:t>
      </w:r>
      <w:r>
        <w:tab/>
      </w:r>
      <w:r>
        <w:fldChar w:fldCharType="begin"/>
      </w:r>
      <w:r>
        <w:instrText xml:space="preserve"> PAGEREF _Toc380141505 \h </w:instrText>
      </w:r>
      <w:r>
        <w:fldChar w:fldCharType="separate"/>
      </w:r>
      <w:r w:rsidR="001576A2">
        <w:t>2</w:t>
      </w:r>
      <w:r>
        <w:fldChar w:fldCharType="end"/>
      </w:r>
    </w:p>
    <w:p w:rsidR="007E4DEA" w:rsidRDefault="007E4DEA">
      <w:pPr>
        <w:pStyle w:val="TOC2"/>
        <w:tabs>
          <w:tab w:val="right" w:leader="dot" w:pos="7086"/>
        </w:tabs>
        <w:rPr>
          <w:rFonts w:asciiTheme="minorHAnsi" w:eastAsiaTheme="minorEastAsia" w:hAnsiTheme="minorHAnsi" w:cstheme="minorBidi"/>
          <w:b w:val="0"/>
          <w:sz w:val="22"/>
          <w:szCs w:val="22"/>
        </w:rPr>
      </w:pPr>
      <w:r>
        <w:t>Notes</w:t>
      </w:r>
    </w:p>
    <w:p w:rsidR="007E4DEA" w:rsidRDefault="007E4DEA" w:rsidP="007E4DEA">
      <w:pPr>
        <w:pStyle w:val="TOC8"/>
        <w:rPr>
          <w:rFonts w:asciiTheme="minorHAnsi" w:eastAsiaTheme="minorEastAsia" w:hAnsiTheme="minorHAnsi" w:cstheme="minorBidi"/>
          <w:szCs w:val="22"/>
        </w:rPr>
      </w:pPr>
      <w:r>
        <w:rPr>
          <w:snapToGrid w:val="0"/>
        </w:rPr>
        <w:tab/>
      </w:r>
      <w:r w:rsidRPr="00E078E1">
        <w:rPr>
          <w:snapToGrid w:val="0"/>
        </w:rPr>
        <w:t>Compilation table</w:t>
      </w:r>
      <w:r>
        <w:tab/>
      </w:r>
      <w:r>
        <w:fldChar w:fldCharType="begin"/>
      </w:r>
      <w:r>
        <w:instrText xml:space="preserve"> PAGEREF _Toc380141507 \h </w:instrText>
      </w:r>
      <w:r>
        <w:fldChar w:fldCharType="separate"/>
      </w:r>
      <w:r w:rsidR="001576A2">
        <w:t>2</w:t>
      </w:r>
      <w:r>
        <w:fldChar w:fldCharType="end"/>
      </w:r>
    </w:p>
    <w:p w:rsidR="007E4DEA" w:rsidRDefault="007E4DEA">
      <w:pPr>
        <w:pStyle w:val="TOC2"/>
        <w:tabs>
          <w:tab w:val="right" w:leader="dot" w:pos="7086"/>
        </w:tabs>
        <w:rPr>
          <w:rFonts w:asciiTheme="minorHAnsi" w:eastAsiaTheme="minorEastAsia" w:hAnsiTheme="minorHAnsi" w:cstheme="minorBidi"/>
          <w:b w:val="0"/>
          <w:sz w:val="22"/>
          <w:szCs w:val="22"/>
        </w:rPr>
      </w:pPr>
      <w:r>
        <w:lastRenderedPageBreak/>
        <w:t>Defined Terms</w:t>
      </w:r>
    </w:p>
    <w:p w:rsidR="00606432" w:rsidRDefault="00B46FDF" w:rsidP="00606432">
      <w:pPr>
        <w:pStyle w:val="NoteHeading"/>
      </w:pPr>
      <w:r>
        <w:fldChar w:fldCharType="end"/>
      </w:r>
      <w:r w:rsidR="00606432">
        <w:rPr>
          <w:rStyle w:val="CharPartNo"/>
        </w:rPr>
        <w:t xml:space="preserve"> </w:t>
      </w:r>
      <w:r w:rsidR="00606432">
        <w:rPr>
          <w:rStyle w:val="CharPartText"/>
        </w:rPr>
        <w:t xml:space="preserve"> </w:t>
      </w:r>
      <w:r w:rsidR="00606432">
        <w:rPr>
          <w:rStyle w:val="CharDivNo"/>
        </w:rPr>
        <w:t xml:space="preserve"> </w:t>
      </w:r>
      <w:r w:rsidR="00606432">
        <w:rPr>
          <w:rStyle w:val="CharDivText"/>
        </w:rPr>
        <w:t xml:space="preserve"> </w:t>
      </w:r>
      <w:r w:rsidR="00606432">
        <w:rPr>
          <w:rStyle w:val="CharSchNo"/>
        </w:rPr>
        <w:t xml:space="preserve"> </w:t>
      </w:r>
    </w:p>
    <w:p w:rsidR="00F761B1" w:rsidRDefault="00F761B1" w:rsidP="00606432">
      <w:pPr>
        <w:pStyle w:val="NoteHeading"/>
        <w:sectPr w:rsidR="00F761B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61B1">
        <w:trPr>
          <w:cantSplit/>
        </w:trPr>
        <w:tc>
          <w:tcPr>
            <w:tcW w:w="2434" w:type="dxa"/>
            <w:vMerge w:val="restart"/>
          </w:tcPr>
          <w:p w:rsidR="00F761B1" w:rsidRDefault="00F761B1"/>
        </w:tc>
        <w:tc>
          <w:tcPr>
            <w:tcW w:w="2434" w:type="dxa"/>
            <w:vMerge w:val="restart"/>
          </w:tcPr>
          <w:p w:rsidR="00F761B1" w:rsidRDefault="00B46FDF">
            <w:pPr>
              <w:jc w:val="center"/>
            </w:pPr>
            <w:r>
              <w:rPr>
                <w:noProof/>
              </w:rPr>
              <w:drawing>
                <wp:inline distT="0" distB="0" distL="0" distR="0" wp14:anchorId="233D11E8" wp14:editId="78E4B84F">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761B1" w:rsidRDefault="00B46FDF">
            <w:r>
              <w:rPr>
                <w:b/>
                <w:sz w:val="22"/>
              </w:rPr>
              <w:t xml:space="preserve">Reprinted under the </w:t>
            </w:r>
            <w:r>
              <w:rPr>
                <w:b/>
                <w:i/>
                <w:sz w:val="22"/>
              </w:rPr>
              <w:t>Reprints Act 1984</w:t>
            </w:r>
            <w:r>
              <w:rPr>
                <w:b/>
                <w:sz w:val="22"/>
              </w:rPr>
              <w:t xml:space="preserve"> as</w:t>
            </w:r>
          </w:p>
        </w:tc>
      </w:tr>
      <w:tr w:rsidR="00F761B1">
        <w:trPr>
          <w:cantSplit/>
        </w:trPr>
        <w:tc>
          <w:tcPr>
            <w:tcW w:w="2434" w:type="dxa"/>
            <w:vMerge/>
          </w:tcPr>
          <w:p w:rsidR="00F761B1" w:rsidRDefault="00F761B1"/>
        </w:tc>
        <w:tc>
          <w:tcPr>
            <w:tcW w:w="2434" w:type="dxa"/>
            <w:vMerge/>
          </w:tcPr>
          <w:p w:rsidR="00F761B1" w:rsidRDefault="00F761B1">
            <w:pPr>
              <w:jc w:val="center"/>
            </w:pPr>
          </w:p>
        </w:tc>
        <w:tc>
          <w:tcPr>
            <w:tcW w:w="2434" w:type="dxa"/>
          </w:tcPr>
          <w:p w:rsidR="00F761B1" w:rsidRDefault="00B46FDF">
            <w:pPr>
              <w:keepNext/>
              <w:rPr>
                <w:b/>
                <w:sz w:val="22"/>
              </w:rPr>
            </w:pPr>
            <w:r>
              <w:rPr>
                <w:b/>
                <w:sz w:val="22"/>
              </w:rPr>
              <w:t>at 20</w:t>
            </w:r>
            <w:r>
              <w:rPr>
                <w:b/>
                <w:snapToGrid w:val="0"/>
                <w:sz w:val="22"/>
              </w:rPr>
              <w:t xml:space="preserve"> February 2009</w:t>
            </w:r>
          </w:p>
        </w:tc>
      </w:tr>
    </w:tbl>
    <w:p w:rsidR="00F761B1" w:rsidRDefault="00B46FDF">
      <w:pPr>
        <w:pStyle w:val="WA"/>
        <w:spacing w:before="120"/>
      </w:pPr>
      <w:r>
        <w:t>Western Australia</w:t>
      </w:r>
    </w:p>
    <w:p w:rsidR="00F761B1" w:rsidRDefault="00B46FDF">
      <w:pPr>
        <w:pStyle w:val="PrincipalActReg"/>
        <w:rPr>
          <w:snapToGrid w:val="0"/>
        </w:rPr>
      </w:pPr>
      <w:r>
        <w:rPr>
          <w:snapToGrid w:val="0"/>
        </w:rPr>
        <w:t>Health Act 1911</w:t>
      </w:r>
    </w:p>
    <w:p w:rsidR="00F761B1" w:rsidRDefault="00B46FDF">
      <w:pPr>
        <w:pStyle w:val="NameofActReg"/>
      </w:pPr>
      <w:r>
        <w:t>Health (Cervical Cytology Register) Regulations 1991</w:t>
      </w:r>
    </w:p>
    <w:p w:rsidR="00F761B1" w:rsidRDefault="00B46FDF">
      <w:pPr>
        <w:pStyle w:val="Heading2"/>
        <w:pageBreakBefore w:val="0"/>
      </w:pPr>
      <w:bookmarkStart w:id="1" w:name="_Toc377567176"/>
      <w:bookmarkStart w:id="2" w:name="_Toc380141492"/>
      <w:r>
        <w:rPr>
          <w:rStyle w:val="CharPartNo"/>
        </w:rPr>
        <w:t>Part 1</w:t>
      </w:r>
      <w:r>
        <w:rPr>
          <w:rStyle w:val="CharDivNo"/>
        </w:rPr>
        <w:t> </w:t>
      </w:r>
      <w:r>
        <w:t>—</w:t>
      </w:r>
      <w:r>
        <w:rPr>
          <w:rStyle w:val="CharDivText"/>
        </w:rPr>
        <w:t> </w:t>
      </w:r>
      <w:r>
        <w:rPr>
          <w:rStyle w:val="CharPartText"/>
        </w:rPr>
        <w:t>Preliminary</w:t>
      </w:r>
      <w:bookmarkEnd w:id="1"/>
      <w:bookmarkEnd w:id="2"/>
    </w:p>
    <w:p w:rsidR="00F761B1" w:rsidRDefault="00B46FDF">
      <w:pPr>
        <w:pStyle w:val="Heading5"/>
        <w:rPr>
          <w:snapToGrid w:val="0"/>
        </w:rPr>
      </w:pPr>
      <w:bookmarkStart w:id="3" w:name="_Toc380141493"/>
      <w:r>
        <w:rPr>
          <w:rStyle w:val="CharSectno"/>
        </w:rPr>
        <w:t>1</w:t>
      </w:r>
      <w:r>
        <w:rPr>
          <w:snapToGrid w:val="0"/>
        </w:rPr>
        <w:t>.</w:t>
      </w:r>
      <w:r>
        <w:rPr>
          <w:snapToGrid w:val="0"/>
        </w:rPr>
        <w:tab/>
        <w:t>Citation</w:t>
      </w:r>
      <w:bookmarkEnd w:id="3"/>
    </w:p>
    <w:p w:rsidR="00F761B1" w:rsidRDefault="00B46FDF">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rsidR="00F761B1" w:rsidRDefault="00B46FDF">
      <w:pPr>
        <w:pStyle w:val="Heading5"/>
        <w:rPr>
          <w:snapToGrid w:val="0"/>
        </w:rPr>
      </w:pPr>
      <w:bookmarkStart w:id="4" w:name="_Toc380141494"/>
      <w:r>
        <w:rPr>
          <w:rStyle w:val="CharSectno"/>
        </w:rPr>
        <w:t>2</w:t>
      </w:r>
      <w:r>
        <w:rPr>
          <w:snapToGrid w:val="0"/>
        </w:rPr>
        <w:t>.</w:t>
      </w:r>
      <w:r>
        <w:rPr>
          <w:snapToGrid w:val="0"/>
        </w:rPr>
        <w:tab/>
        <w:t>Commencement</w:t>
      </w:r>
      <w:bookmarkEnd w:id="4"/>
    </w:p>
    <w:p w:rsidR="00F761B1" w:rsidRDefault="00B46FDF">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rsidR="00F761B1" w:rsidRDefault="00B46FDF">
      <w:pPr>
        <w:pStyle w:val="Heading5"/>
        <w:rPr>
          <w:snapToGrid w:val="0"/>
        </w:rPr>
      </w:pPr>
      <w:bookmarkStart w:id="5" w:name="_Toc380141495"/>
      <w:r>
        <w:rPr>
          <w:rStyle w:val="CharSectno"/>
        </w:rPr>
        <w:t>3</w:t>
      </w:r>
      <w:r>
        <w:rPr>
          <w:snapToGrid w:val="0"/>
        </w:rPr>
        <w:t>.</w:t>
      </w:r>
      <w:r>
        <w:rPr>
          <w:snapToGrid w:val="0"/>
        </w:rPr>
        <w:tab/>
        <w:t>Terms used</w:t>
      </w:r>
      <w:bookmarkEnd w:id="5"/>
    </w:p>
    <w:p w:rsidR="00F761B1" w:rsidRDefault="00B46FDF">
      <w:pPr>
        <w:pStyle w:val="Subsection"/>
        <w:rPr>
          <w:snapToGrid w:val="0"/>
        </w:rPr>
      </w:pPr>
      <w:r>
        <w:rPr>
          <w:snapToGrid w:val="0"/>
        </w:rPr>
        <w:tab/>
      </w:r>
      <w:r>
        <w:rPr>
          <w:snapToGrid w:val="0"/>
        </w:rPr>
        <w:tab/>
        <w:t>In these regulations unless the contrary intention appears — </w:t>
      </w:r>
    </w:p>
    <w:p w:rsidR="00F761B1" w:rsidRDefault="00B46FDF">
      <w:pPr>
        <w:pStyle w:val="Defstart"/>
      </w:pPr>
      <w:r>
        <w:rPr>
          <w:b/>
        </w:rPr>
        <w:tab/>
      </w:r>
      <w:r>
        <w:rPr>
          <w:rStyle w:val="CharDefText"/>
        </w:rPr>
        <w:t>approved</w:t>
      </w:r>
      <w:r>
        <w:t xml:space="preserve"> means approved by the CEO;</w:t>
      </w:r>
    </w:p>
    <w:p w:rsidR="00F761B1" w:rsidRDefault="00B46FDF">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rsidR="00F761B1" w:rsidRDefault="00B46FDF">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rsidR="00F761B1" w:rsidRDefault="00B46FDF">
      <w:pPr>
        <w:pStyle w:val="Defstart"/>
      </w:pPr>
      <w:r>
        <w:rPr>
          <w:b/>
        </w:rPr>
        <w:tab/>
      </w:r>
      <w:r>
        <w:rPr>
          <w:rStyle w:val="CharDefText"/>
        </w:rPr>
        <w:t>corresponding register</w:t>
      </w:r>
      <w:r>
        <w:t xml:space="preserve"> means a register that —</w:t>
      </w:r>
    </w:p>
    <w:p w:rsidR="00F761B1" w:rsidRDefault="00B46FDF">
      <w:pPr>
        <w:pStyle w:val="Defpara"/>
      </w:pPr>
      <w:r>
        <w:tab/>
        <w:t>(a)</w:t>
      </w:r>
      <w:r>
        <w:tab/>
        <w:t>is established under the law of another State or a Territory; and</w:t>
      </w:r>
    </w:p>
    <w:p w:rsidR="00F761B1" w:rsidRDefault="00B46FDF">
      <w:pPr>
        <w:pStyle w:val="Defpara"/>
      </w:pPr>
      <w:r>
        <w:tab/>
        <w:t>(b)</w:t>
      </w:r>
      <w:r>
        <w:tab/>
        <w:t>contains information of the kind held on the Register;</w:t>
      </w:r>
    </w:p>
    <w:p w:rsidR="00F761B1" w:rsidRDefault="00B46FDF">
      <w:pPr>
        <w:pStyle w:val="Defstart"/>
      </w:pPr>
      <w:r>
        <w:rPr>
          <w:b/>
        </w:rPr>
        <w:tab/>
      </w:r>
      <w:r>
        <w:rPr>
          <w:rStyle w:val="CharDefText"/>
        </w:rPr>
        <w:t>Register</w:t>
      </w:r>
      <w:r>
        <w:t xml:space="preserve"> means the Cervical Cytology Register referred to in regulation 5.</w:t>
      </w:r>
    </w:p>
    <w:p w:rsidR="00F761B1" w:rsidRDefault="00B46FDF">
      <w:pPr>
        <w:pStyle w:val="Footnotesection"/>
      </w:pPr>
      <w:r>
        <w:tab/>
        <w:t>[Regulation 3 amended in Gazette 21 Feb 2006 p. 831; 15 Dec 2006 p. 5623.]</w:t>
      </w:r>
    </w:p>
    <w:p w:rsidR="00F761B1" w:rsidRDefault="00B46FDF">
      <w:pPr>
        <w:pStyle w:val="Heading5"/>
        <w:rPr>
          <w:snapToGrid w:val="0"/>
        </w:rPr>
      </w:pPr>
      <w:bookmarkStart w:id="6" w:name="_Toc380141496"/>
      <w:r>
        <w:rPr>
          <w:rStyle w:val="CharSectno"/>
        </w:rPr>
        <w:t>4</w:t>
      </w:r>
      <w:r>
        <w:rPr>
          <w:snapToGrid w:val="0"/>
        </w:rPr>
        <w:t>.</w:t>
      </w:r>
      <w:r>
        <w:rPr>
          <w:snapToGrid w:val="0"/>
        </w:rPr>
        <w:tab/>
        <w:t>Cervical cancer is a prescribed condition of health</w:t>
      </w:r>
      <w:bookmarkEnd w:id="6"/>
    </w:p>
    <w:p w:rsidR="00F761B1" w:rsidRDefault="00B46FDF">
      <w:pPr>
        <w:pStyle w:val="Subsection"/>
        <w:rPr>
          <w:snapToGrid w:val="0"/>
        </w:rPr>
      </w:pPr>
      <w:r>
        <w:rPr>
          <w:snapToGrid w:val="0"/>
        </w:rPr>
        <w:tab/>
      </w:r>
      <w:r>
        <w:rPr>
          <w:snapToGrid w:val="0"/>
        </w:rPr>
        <w:tab/>
        <w:t>Cervical cancer is prescribed under section 289B of the Act as a condition of health to which Part IXA of the Act applies.</w:t>
      </w:r>
    </w:p>
    <w:p w:rsidR="00F761B1" w:rsidRDefault="00B46FDF">
      <w:pPr>
        <w:pStyle w:val="Heading2"/>
      </w:pPr>
      <w:bookmarkStart w:id="7" w:name="_Toc377567181"/>
      <w:bookmarkStart w:id="8" w:name="_Toc380141497"/>
      <w:r>
        <w:rPr>
          <w:rStyle w:val="CharPartNo"/>
        </w:rPr>
        <w:t>Part 2</w:t>
      </w:r>
      <w:r>
        <w:rPr>
          <w:rStyle w:val="CharDivNo"/>
        </w:rPr>
        <w:t> </w:t>
      </w:r>
      <w:r>
        <w:t>—</w:t>
      </w:r>
      <w:r>
        <w:rPr>
          <w:rStyle w:val="CharDivText"/>
        </w:rPr>
        <w:t> </w:t>
      </w:r>
      <w:r>
        <w:rPr>
          <w:rStyle w:val="CharPartText"/>
        </w:rPr>
        <w:t>Cervical Cytology Register</w:t>
      </w:r>
      <w:bookmarkEnd w:id="7"/>
      <w:bookmarkEnd w:id="8"/>
    </w:p>
    <w:p w:rsidR="00F761B1" w:rsidRDefault="00B46FDF">
      <w:pPr>
        <w:pStyle w:val="Heading5"/>
        <w:rPr>
          <w:snapToGrid w:val="0"/>
        </w:rPr>
      </w:pPr>
      <w:bookmarkStart w:id="9" w:name="_Toc380141498"/>
      <w:r>
        <w:rPr>
          <w:rStyle w:val="CharSectno"/>
        </w:rPr>
        <w:t>5</w:t>
      </w:r>
      <w:r>
        <w:rPr>
          <w:snapToGrid w:val="0"/>
        </w:rPr>
        <w:t>.</w:t>
      </w:r>
      <w:r>
        <w:rPr>
          <w:snapToGrid w:val="0"/>
        </w:rPr>
        <w:tab/>
        <w:t>Cervical Cytology Register</w:t>
      </w:r>
      <w:bookmarkEnd w:id="9"/>
    </w:p>
    <w:p w:rsidR="00F761B1" w:rsidRDefault="00B46FDF">
      <w:pPr>
        <w:pStyle w:val="Subsection"/>
        <w:rPr>
          <w:snapToGrid w:val="0"/>
        </w:rPr>
      </w:pPr>
      <w:r>
        <w:rPr>
          <w:snapToGrid w:val="0"/>
        </w:rPr>
        <w:tab/>
        <w:t>(1)</w:t>
      </w:r>
      <w:r>
        <w:rPr>
          <w:snapToGrid w:val="0"/>
        </w:rPr>
        <w:tab/>
        <w:t xml:space="preserve">There shall be a Register compiled and maintained by the </w:t>
      </w:r>
      <w:r>
        <w:t>CEO</w:t>
      </w:r>
      <w:r>
        <w:rPr>
          <w:snapToGrid w:val="0"/>
        </w:rPr>
        <w:t xml:space="preserve"> to be known as the Cervical Cytology Register.</w:t>
      </w:r>
    </w:p>
    <w:p w:rsidR="00F761B1" w:rsidRDefault="00B46FDF">
      <w:pPr>
        <w:pStyle w:val="Subsection"/>
      </w:pPr>
      <w:r>
        <w:rPr>
          <w:snapToGrid w:val="0"/>
        </w:rPr>
        <w:tab/>
        <w:t>(2)</w:t>
      </w:r>
      <w:r>
        <w:rPr>
          <w:snapToGrid w:val="0"/>
        </w:rPr>
        <w:tab/>
        <w:t xml:space="preserve">The Register shall consist of a compilation of results, or copies of results, of cervical cancer </w:t>
      </w:r>
      <w:r>
        <w:t xml:space="preserve">tests — </w:t>
      </w:r>
    </w:p>
    <w:p w:rsidR="00F761B1" w:rsidRDefault="00B46FDF">
      <w:pPr>
        <w:pStyle w:val="Indenta"/>
      </w:pPr>
      <w:r>
        <w:tab/>
        <w:t>(a)</w:t>
      </w:r>
      <w:r>
        <w:tab/>
        <w:t>forwarded to the CEO under regulation 9; or</w:t>
      </w:r>
    </w:p>
    <w:p w:rsidR="00F761B1" w:rsidRDefault="00B46FDF">
      <w:pPr>
        <w:pStyle w:val="Indenta"/>
      </w:pPr>
      <w:r>
        <w:tab/>
        <w:t>(b)</w:t>
      </w:r>
      <w:r>
        <w:tab/>
        <w:t>disclosed to the CEO by the officer in charge of a corresponding register in accordance with the law of the State or Territory in which that register is established.</w:t>
      </w:r>
    </w:p>
    <w:p w:rsidR="00F761B1" w:rsidRDefault="00B46FDF">
      <w:pPr>
        <w:pStyle w:val="Footnotesection"/>
      </w:pPr>
      <w:r>
        <w:tab/>
        <w:t>[Regulation 5 amended in Gazette 21 Feb 2006 p. 831</w:t>
      </w:r>
      <w:r>
        <w:noBreakHyphen/>
        <w:t>2; 15 Dec 2006 p. 5623.]</w:t>
      </w:r>
    </w:p>
    <w:p w:rsidR="00F761B1" w:rsidRDefault="00B46FDF">
      <w:pPr>
        <w:pStyle w:val="Heading5"/>
        <w:rPr>
          <w:snapToGrid w:val="0"/>
        </w:rPr>
      </w:pPr>
      <w:bookmarkStart w:id="10" w:name="_Toc380141499"/>
      <w:r>
        <w:rPr>
          <w:rStyle w:val="CharSectno"/>
        </w:rPr>
        <w:t>6</w:t>
      </w:r>
      <w:r>
        <w:rPr>
          <w:snapToGrid w:val="0"/>
        </w:rPr>
        <w:t>.</w:t>
      </w:r>
      <w:r>
        <w:rPr>
          <w:snapToGrid w:val="0"/>
        </w:rPr>
        <w:tab/>
        <w:t>Use of information on Register</w:t>
      </w:r>
      <w:bookmarkEnd w:id="10"/>
    </w:p>
    <w:p w:rsidR="00F761B1" w:rsidRDefault="00B46FDF">
      <w:pPr>
        <w:pStyle w:val="Subsection"/>
        <w:rPr>
          <w:snapToGrid w:val="0"/>
        </w:rPr>
      </w:pPr>
      <w:r>
        <w:rPr>
          <w:snapToGrid w:val="0"/>
        </w:rPr>
        <w:tab/>
        <w:t>(1)</w:t>
      </w:r>
      <w:r>
        <w:rPr>
          <w:snapToGrid w:val="0"/>
        </w:rPr>
        <w:tab/>
        <w:t>The information on the Register shall be used by the</w:t>
      </w:r>
      <w:r>
        <w:t xml:space="preserve"> CEO</w:t>
      </w:r>
      <w:r>
        <w:rPr>
          <w:snapToGrid w:val="0"/>
        </w:rPr>
        <w:t> — </w:t>
      </w:r>
    </w:p>
    <w:p w:rsidR="00F761B1" w:rsidRDefault="00B46FDF">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rsidR="00F761B1" w:rsidRDefault="00B46FDF">
      <w:pPr>
        <w:pStyle w:val="Indenta"/>
        <w:rPr>
          <w:snapToGrid w:val="0"/>
        </w:rPr>
      </w:pPr>
      <w:r>
        <w:rPr>
          <w:snapToGrid w:val="0"/>
        </w:rPr>
        <w:tab/>
        <w:t>(b)</w:t>
      </w:r>
      <w:r>
        <w:rPr>
          <w:snapToGrid w:val="0"/>
        </w:rPr>
        <w:tab/>
        <w:t>where possible, to ensure that appropriate procedures are put in place for women whose test results are abnormal; and</w:t>
      </w:r>
    </w:p>
    <w:p w:rsidR="00F761B1" w:rsidRDefault="00B46FDF">
      <w:pPr>
        <w:pStyle w:val="Indenta"/>
      </w:pPr>
      <w:r>
        <w:tab/>
        <w:t>(c)</w:t>
      </w:r>
      <w:r>
        <w:tab/>
        <w:t xml:space="preserve">to provide a linked record of results for every woman on the Register, which is available — </w:t>
      </w:r>
    </w:p>
    <w:p w:rsidR="00F761B1" w:rsidRDefault="00B46FDF">
      <w:pPr>
        <w:pStyle w:val="Indenti"/>
      </w:pPr>
      <w:r>
        <w:tab/>
        <w:t>(i)</w:t>
      </w:r>
      <w:r>
        <w:tab/>
        <w:t xml:space="preserve">to the woman; and </w:t>
      </w:r>
    </w:p>
    <w:p w:rsidR="00F761B1" w:rsidRDefault="00B46FDF">
      <w:pPr>
        <w:pStyle w:val="Indenti"/>
      </w:pPr>
      <w:r>
        <w:tab/>
        <w:t>(ii)</w:t>
      </w:r>
      <w:r>
        <w:tab/>
        <w:t>to the persons referred to in subregulation (3) for the purpose of assisting in the diagnosis or treatment of the woman or determining when she should have her next cervical cancer test;</w:t>
      </w:r>
    </w:p>
    <w:p w:rsidR="00F761B1" w:rsidRDefault="00B46FDF">
      <w:pPr>
        <w:pStyle w:val="Indenta"/>
      </w:pPr>
      <w:r>
        <w:tab/>
      </w:r>
      <w:r>
        <w:tab/>
        <w:t>and</w:t>
      </w:r>
    </w:p>
    <w:p w:rsidR="00F761B1" w:rsidRDefault="00B46FDF">
      <w:pPr>
        <w:pStyle w:val="Indenta"/>
        <w:rPr>
          <w:snapToGrid w:val="0"/>
        </w:rPr>
      </w:pPr>
      <w:r>
        <w:rPr>
          <w:snapToGrid w:val="0"/>
        </w:rPr>
        <w:tab/>
        <w:t>(d)</w:t>
      </w:r>
      <w:r>
        <w:rPr>
          <w:snapToGrid w:val="0"/>
        </w:rPr>
        <w:tab/>
        <w:t>to provide comparative data from laboratories to encourage consistency of performance; and</w:t>
      </w:r>
    </w:p>
    <w:p w:rsidR="00F761B1" w:rsidRDefault="00B46FDF">
      <w:pPr>
        <w:pStyle w:val="Indenta"/>
        <w:rPr>
          <w:snapToGrid w:val="0"/>
        </w:rPr>
      </w:pPr>
      <w:r>
        <w:rPr>
          <w:snapToGrid w:val="0"/>
        </w:rPr>
        <w:tab/>
        <w:t>(e)</w:t>
      </w:r>
      <w:r>
        <w:rPr>
          <w:snapToGrid w:val="0"/>
        </w:rPr>
        <w:tab/>
        <w:t>to provide epidemiological data in order to — </w:t>
      </w:r>
    </w:p>
    <w:p w:rsidR="00F761B1" w:rsidRDefault="00B46FDF">
      <w:pPr>
        <w:pStyle w:val="Indenti"/>
        <w:spacing w:before="60"/>
        <w:rPr>
          <w:snapToGrid w:val="0"/>
        </w:rPr>
      </w:pPr>
      <w:r>
        <w:rPr>
          <w:snapToGrid w:val="0"/>
        </w:rPr>
        <w:tab/>
        <w:t>(i)</w:t>
      </w:r>
      <w:r>
        <w:rPr>
          <w:snapToGrid w:val="0"/>
        </w:rPr>
        <w:tab/>
        <w:t>monitor participation rates and patterns;</w:t>
      </w:r>
    </w:p>
    <w:p w:rsidR="00F761B1" w:rsidRDefault="00B46FDF">
      <w:pPr>
        <w:pStyle w:val="Indenti"/>
        <w:spacing w:before="60"/>
        <w:rPr>
          <w:snapToGrid w:val="0"/>
        </w:rPr>
      </w:pPr>
      <w:r>
        <w:rPr>
          <w:snapToGrid w:val="0"/>
        </w:rPr>
        <w:tab/>
        <w:t>(ii)</w:t>
      </w:r>
      <w:r>
        <w:rPr>
          <w:snapToGrid w:val="0"/>
        </w:rPr>
        <w:tab/>
        <w:t>assist programme planning;</w:t>
      </w:r>
    </w:p>
    <w:p w:rsidR="00F761B1" w:rsidRDefault="00B46FDF">
      <w:pPr>
        <w:pStyle w:val="Indenti"/>
        <w:spacing w:before="60"/>
        <w:rPr>
          <w:snapToGrid w:val="0"/>
        </w:rPr>
      </w:pPr>
      <w:r>
        <w:rPr>
          <w:snapToGrid w:val="0"/>
        </w:rPr>
        <w:tab/>
        <w:t>(iii)</w:t>
      </w:r>
      <w:r>
        <w:rPr>
          <w:snapToGrid w:val="0"/>
        </w:rPr>
        <w:tab/>
        <w:t>provide a data base for use in approved research into cancer, its alleviation and prevention;</w:t>
      </w:r>
    </w:p>
    <w:p w:rsidR="00F761B1" w:rsidRDefault="00B46FDF">
      <w:pPr>
        <w:pStyle w:val="Indenti"/>
        <w:spacing w:before="60"/>
        <w:rPr>
          <w:snapToGrid w:val="0"/>
        </w:rPr>
      </w:pPr>
      <w:r>
        <w:rPr>
          <w:snapToGrid w:val="0"/>
        </w:rPr>
        <w:tab/>
        <w:t>(iv)</w:t>
      </w:r>
      <w:r>
        <w:rPr>
          <w:snapToGrid w:val="0"/>
        </w:rPr>
        <w:tab/>
        <w:t>increase public awareness by the publication of statistical profiles; and</w:t>
      </w:r>
    </w:p>
    <w:p w:rsidR="00F761B1" w:rsidRDefault="00B46FDF">
      <w:pPr>
        <w:pStyle w:val="Indenti"/>
        <w:spacing w:before="60"/>
        <w:rPr>
          <w:snapToGrid w:val="0"/>
        </w:rPr>
      </w:pPr>
      <w:r>
        <w:rPr>
          <w:snapToGrid w:val="0"/>
        </w:rPr>
        <w:tab/>
        <w:t>(v)</w:t>
      </w:r>
      <w:r>
        <w:rPr>
          <w:snapToGrid w:val="0"/>
        </w:rPr>
        <w:tab/>
        <w:t>assist the compilation of comparative data by any national organization approved by the</w:t>
      </w:r>
      <w:r>
        <w:t xml:space="preserve"> CEO</w:t>
      </w:r>
      <w:r>
        <w:rPr>
          <w:snapToGrid w:val="0"/>
        </w:rPr>
        <w:t>.</w:t>
      </w:r>
    </w:p>
    <w:p w:rsidR="00F761B1" w:rsidRDefault="00B46FDF">
      <w:pPr>
        <w:pStyle w:val="Subsection"/>
        <w:spacing w:before="120"/>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rsidR="00F761B1" w:rsidRDefault="00B46FDF">
      <w:pPr>
        <w:pStyle w:val="Subsection"/>
        <w:spacing w:before="120"/>
      </w:pPr>
      <w:r>
        <w:tab/>
        <w:t>(3)</w:t>
      </w:r>
      <w:r>
        <w:tab/>
        <w:t xml:space="preserve">The record of results for a woman is available to the following people — </w:t>
      </w:r>
    </w:p>
    <w:p w:rsidR="00F761B1" w:rsidRDefault="00B46FDF">
      <w:pPr>
        <w:pStyle w:val="Indenta"/>
        <w:spacing w:before="60"/>
      </w:pPr>
      <w:r>
        <w:tab/>
        <w:t>(a)</w:t>
      </w:r>
      <w:r>
        <w:tab/>
        <w:t xml:space="preserve">a medical practitioner who is, or was formerly, the woman’s medical practitioner; </w:t>
      </w:r>
    </w:p>
    <w:p w:rsidR="00F761B1" w:rsidRDefault="00B46FDF">
      <w:pPr>
        <w:pStyle w:val="Indenta"/>
        <w:spacing w:before="60"/>
      </w:pPr>
      <w:r>
        <w:tab/>
        <w:t>(b)</w:t>
      </w:r>
      <w:r>
        <w:tab/>
        <w:t xml:space="preserve">a nurse who is, or was formerly, engaged by the woman to conduct a cervical cancer test; </w:t>
      </w:r>
    </w:p>
    <w:p w:rsidR="00F761B1" w:rsidRDefault="00B46FDF">
      <w:pPr>
        <w:pStyle w:val="Indenta"/>
        <w:spacing w:before="60"/>
      </w:pPr>
      <w:r>
        <w:tab/>
        <w:t>(c)</w:t>
      </w:r>
      <w:r>
        <w:tab/>
        <w:t>a person in charge of a laboratory engaged by or on behalf of the woman;</w:t>
      </w:r>
    </w:p>
    <w:p w:rsidR="00F761B1" w:rsidRDefault="00B46FDF">
      <w:pPr>
        <w:pStyle w:val="Indenta"/>
        <w:spacing w:before="60"/>
      </w:pPr>
      <w:r>
        <w:tab/>
        <w:t>(d)</w:t>
      </w:r>
      <w:r>
        <w:tab/>
        <w:t xml:space="preserve">a member of the staff at — </w:t>
      </w:r>
    </w:p>
    <w:p w:rsidR="00F761B1" w:rsidRDefault="00B46FDF">
      <w:pPr>
        <w:pStyle w:val="Indenti"/>
        <w:spacing w:before="60"/>
      </w:pPr>
      <w:r>
        <w:tab/>
        <w:t>(i)</w:t>
      </w:r>
      <w:r>
        <w:tab/>
        <w:t>the practice at which a medical practitioner or nurse referred to in paragraph (a) or (b) practices; or</w:t>
      </w:r>
    </w:p>
    <w:p w:rsidR="00F761B1" w:rsidRDefault="00B46FDF">
      <w:pPr>
        <w:pStyle w:val="Indenti"/>
        <w:spacing w:before="60"/>
      </w:pPr>
      <w:r>
        <w:tab/>
        <w:t>(ii)</w:t>
      </w:r>
      <w:r>
        <w:tab/>
        <w:t>a laboratory referred to in paragraph (c).</w:t>
      </w:r>
    </w:p>
    <w:p w:rsidR="00F761B1" w:rsidRDefault="00B46FDF">
      <w:pPr>
        <w:pStyle w:val="Footnotesection"/>
      </w:pPr>
      <w:r>
        <w:tab/>
        <w:t>[Regulation 6 amended in Gazette 15 Dec 2006 p. 5623; 2 Oct 2007 p. 4963-4.]</w:t>
      </w:r>
    </w:p>
    <w:p w:rsidR="00F761B1" w:rsidRDefault="00B46FDF">
      <w:pPr>
        <w:pStyle w:val="Heading5"/>
        <w:rPr>
          <w:snapToGrid w:val="0"/>
        </w:rPr>
      </w:pPr>
      <w:bookmarkStart w:id="11" w:name="_Toc380141500"/>
      <w:r>
        <w:rPr>
          <w:rStyle w:val="CharSectno"/>
        </w:rPr>
        <w:t>7</w:t>
      </w:r>
      <w:r>
        <w:rPr>
          <w:snapToGrid w:val="0"/>
        </w:rPr>
        <w:t>.</w:t>
      </w:r>
      <w:r>
        <w:rPr>
          <w:snapToGrid w:val="0"/>
        </w:rPr>
        <w:tab/>
        <w:t>Disclosure of information on the Register</w:t>
      </w:r>
      <w:bookmarkEnd w:id="11"/>
    </w:p>
    <w:p w:rsidR="00F761B1" w:rsidRDefault="00B46FDF">
      <w:pPr>
        <w:pStyle w:val="Subsection"/>
        <w:spacing w:before="120"/>
        <w:rPr>
          <w:snapToGrid w:val="0"/>
        </w:rPr>
      </w:pPr>
      <w:r>
        <w:rPr>
          <w:snapToGrid w:val="0"/>
        </w:rPr>
        <w:tab/>
        <w:t>(1)</w:t>
      </w:r>
      <w:r>
        <w:rPr>
          <w:snapToGrid w:val="0"/>
        </w:rPr>
        <w:tab/>
        <w:t>A person shall not disclose information on the Register other than — </w:t>
      </w:r>
    </w:p>
    <w:p w:rsidR="00F761B1" w:rsidRDefault="00B46FDF">
      <w:pPr>
        <w:pStyle w:val="Indenta"/>
        <w:spacing w:before="60"/>
        <w:rPr>
          <w:snapToGrid w:val="0"/>
        </w:rPr>
      </w:pPr>
      <w:r>
        <w:rPr>
          <w:snapToGrid w:val="0"/>
        </w:rPr>
        <w:tab/>
        <w:t>(a)</w:t>
      </w:r>
      <w:r>
        <w:rPr>
          <w:snapToGrid w:val="0"/>
        </w:rPr>
        <w:tab/>
        <w:t>with the written consent of any woman to whom the information relates; or</w:t>
      </w:r>
    </w:p>
    <w:p w:rsidR="00F761B1" w:rsidRDefault="00B46FDF">
      <w:pPr>
        <w:pStyle w:val="Ednotepara"/>
        <w:spacing w:before="80"/>
        <w:rPr>
          <w:snapToGrid w:val="0"/>
        </w:rPr>
      </w:pPr>
      <w:r>
        <w:rPr>
          <w:snapToGrid w:val="0"/>
        </w:rPr>
        <w:tab/>
        <w:t>[(b)</w:t>
      </w:r>
      <w:r>
        <w:rPr>
          <w:snapToGrid w:val="0"/>
        </w:rPr>
        <w:tab/>
        <w:t>deleted]</w:t>
      </w:r>
    </w:p>
    <w:p w:rsidR="00F761B1" w:rsidRDefault="00B46FDF">
      <w:pPr>
        <w:pStyle w:val="Indenta"/>
      </w:pPr>
      <w:r>
        <w:rPr>
          <w:snapToGrid w:val="0"/>
        </w:rPr>
        <w:tab/>
        <w:t>(c)</w:t>
      </w:r>
      <w:r>
        <w:rPr>
          <w:snapToGrid w:val="0"/>
        </w:rPr>
        <w:tab/>
        <w:t>for the purposes of regulation 6</w:t>
      </w:r>
      <w:r>
        <w:t>; or</w:t>
      </w:r>
    </w:p>
    <w:p w:rsidR="00F761B1" w:rsidRDefault="00B46FDF">
      <w:pPr>
        <w:pStyle w:val="Indenta"/>
        <w:rPr>
          <w:snapToGrid w:val="0"/>
        </w:rPr>
      </w:pPr>
      <w:r>
        <w:tab/>
        <w:t>(d)</w:t>
      </w:r>
      <w:r>
        <w:tab/>
        <w:t>in accordance with an authorisation under subregulation (1a).</w:t>
      </w:r>
    </w:p>
    <w:p w:rsidR="00F761B1" w:rsidRDefault="00B46FDF">
      <w:pPr>
        <w:pStyle w:val="Subsection"/>
      </w:pPr>
      <w:r>
        <w:tab/>
        <w:t>(1a)</w:t>
      </w:r>
      <w:r>
        <w:tab/>
        <w:t xml:space="preserve">The CEO may authorise the disclosure of information on the Register to the person in charge of a corresponding register if — </w:t>
      </w:r>
    </w:p>
    <w:p w:rsidR="00F761B1" w:rsidRDefault="00B46FDF">
      <w:pPr>
        <w:pStyle w:val="Indenta"/>
      </w:pPr>
      <w:r>
        <w:tab/>
        <w:t>(a)</w:t>
      </w:r>
      <w:r>
        <w:tab/>
        <w:t>the woman to whom the information relates resides in the State or Territory in which the corresponding register is established; and</w:t>
      </w:r>
    </w:p>
    <w:p w:rsidR="00F761B1" w:rsidRDefault="00B46FDF">
      <w:pPr>
        <w:pStyle w:val="Indenta"/>
      </w:pPr>
      <w:r>
        <w:tab/>
        <w:t>(b)</w:t>
      </w:r>
      <w:r>
        <w:tab/>
        <w:t>the CEO is satisfied that the information is to be used solely for a purpose that is the same or substantially similar to the purpose described in regulation 6(1)(b).</w:t>
      </w:r>
    </w:p>
    <w:p w:rsidR="00F761B1" w:rsidRDefault="00B46FDF">
      <w:pPr>
        <w:pStyle w:val="Subsection"/>
        <w:rPr>
          <w:snapToGrid w:val="0"/>
        </w:rPr>
      </w:pPr>
      <w:r>
        <w:rPr>
          <w:snapToGrid w:val="0"/>
        </w:rPr>
        <w:tab/>
        <w:t>(2)</w:t>
      </w:r>
      <w:r>
        <w:rPr>
          <w:snapToGrid w:val="0"/>
        </w:rPr>
        <w:tab/>
        <w:t>A person who contravenes subregulation (1) commits an offence.</w:t>
      </w:r>
    </w:p>
    <w:p w:rsidR="00F761B1" w:rsidRDefault="00B46FDF">
      <w:pPr>
        <w:pStyle w:val="Footnotesection"/>
      </w:pPr>
      <w:r>
        <w:tab/>
        <w:t>[Regulation 7 amended in Gazette 21 Feb 2006 p. 832; 15 Dec 2006 p. 5623; 2 Oct 2007 p. 4964.]</w:t>
      </w:r>
    </w:p>
    <w:p w:rsidR="00F761B1" w:rsidRDefault="00B46FDF">
      <w:pPr>
        <w:pStyle w:val="Heading2"/>
      </w:pPr>
      <w:bookmarkStart w:id="12" w:name="_Toc377567185"/>
      <w:bookmarkStart w:id="13" w:name="_Toc380141501"/>
      <w:r>
        <w:rPr>
          <w:rStyle w:val="CharPartNo"/>
        </w:rPr>
        <w:t>Part 3</w:t>
      </w:r>
      <w:r>
        <w:rPr>
          <w:rStyle w:val="CharDivNo"/>
        </w:rPr>
        <w:t> </w:t>
      </w:r>
      <w:r>
        <w:t>—</w:t>
      </w:r>
      <w:r>
        <w:rPr>
          <w:rStyle w:val="CharDivText"/>
        </w:rPr>
        <w:t> </w:t>
      </w:r>
      <w:r>
        <w:rPr>
          <w:rStyle w:val="CharPartText"/>
        </w:rPr>
        <w:t>Procedures for data collection</w:t>
      </w:r>
      <w:bookmarkEnd w:id="12"/>
      <w:bookmarkEnd w:id="13"/>
    </w:p>
    <w:p w:rsidR="00F761B1" w:rsidRDefault="00B46FDF">
      <w:pPr>
        <w:pStyle w:val="Heading5"/>
        <w:rPr>
          <w:snapToGrid w:val="0"/>
        </w:rPr>
      </w:pPr>
      <w:bookmarkStart w:id="14" w:name="_Toc380141502"/>
      <w:r>
        <w:rPr>
          <w:rStyle w:val="CharSectno"/>
        </w:rPr>
        <w:t>8</w:t>
      </w:r>
      <w:r>
        <w:rPr>
          <w:snapToGrid w:val="0"/>
        </w:rPr>
        <w:t>.</w:t>
      </w:r>
      <w:r>
        <w:rPr>
          <w:snapToGrid w:val="0"/>
        </w:rPr>
        <w:tab/>
        <w:t>Woman may object to inclusion of results on Register</w:t>
      </w:r>
      <w:bookmarkEnd w:id="14"/>
    </w:p>
    <w:p w:rsidR="00F761B1" w:rsidRDefault="00B46FDF">
      <w:pPr>
        <w:pStyle w:val="Subsection"/>
        <w:rPr>
          <w:snapToGrid w:val="0"/>
        </w:rPr>
      </w:pPr>
      <w:r>
        <w:rPr>
          <w:snapToGrid w:val="0"/>
        </w:rPr>
        <w:tab/>
        <w:t>(1)</w:t>
      </w:r>
      <w:r>
        <w:rPr>
          <w:snapToGrid w:val="0"/>
        </w:rPr>
        <w:tab/>
        <w:t xml:space="preserve">Where a person engaged by a woman to carry out a cervical cancer test is informed by that woman that she objects to the results, or copies of the results, of the test being forwarded to the </w:t>
      </w:r>
      <w:r>
        <w:t>CEO</w:t>
      </w:r>
      <w:r>
        <w:rPr>
          <w:snapToGrid w:val="0"/>
        </w:rPr>
        <w:t xml:space="preserve"> and held on the Register, that person shall, in the approved form, inform the person in charge of any laboratory to which a specimen from the woman is sent for pathological examination for the test that the results, or a copy of the results, of the test shall not be forwarded to the</w:t>
      </w:r>
      <w:r>
        <w:t xml:space="preserve"> CEO</w:t>
      </w:r>
      <w:r>
        <w:rPr>
          <w:snapToGrid w:val="0"/>
        </w:rPr>
        <w:t>.</w:t>
      </w:r>
    </w:p>
    <w:p w:rsidR="00F761B1" w:rsidRDefault="00B46FDF">
      <w:pPr>
        <w:pStyle w:val="Subsection"/>
        <w:rPr>
          <w:snapToGrid w:val="0"/>
        </w:rPr>
      </w:pPr>
      <w:r>
        <w:rPr>
          <w:snapToGrid w:val="0"/>
        </w:rPr>
        <w:tab/>
        <w:t>(2)</w:t>
      </w:r>
      <w:r>
        <w:rPr>
          <w:snapToGrid w:val="0"/>
        </w:rPr>
        <w:tab/>
        <w:t>A person who contravenes subregulation (1) commits an offence.</w:t>
      </w:r>
    </w:p>
    <w:p w:rsidR="00F761B1" w:rsidRDefault="00B46FDF">
      <w:pPr>
        <w:pStyle w:val="Footnotesection"/>
      </w:pPr>
      <w:r>
        <w:tab/>
        <w:t>[Regulation 8 amended in Gazette 15 Dec 2006 p. 5623.]</w:t>
      </w:r>
    </w:p>
    <w:p w:rsidR="00F761B1" w:rsidRDefault="00B46FDF">
      <w:pPr>
        <w:pStyle w:val="Heading5"/>
        <w:rPr>
          <w:snapToGrid w:val="0"/>
        </w:rPr>
      </w:pPr>
      <w:bookmarkStart w:id="15" w:name="_Toc380141503"/>
      <w:r>
        <w:rPr>
          <w:rStyle w:val="CharSectno"/>
        </w:rPr>
        <w:t>9</w:t>
      </w:r>
      <w:r>
        <w:rPr>
          <w:snapToGrid w:val="0"/>
        </w:rPr>
        <w:t>.</w:t>
      </w:r>
      <w:r>
        <w:rPr>
          <w:snapToGrid w:val="0"/>
        </w:rPr>
        <w:tab/>
        <w:t xml:space="preserve">Test results forwarded to </w:t>
      </w:r>
      <w:r>
        <w:t>CEO</w:t>
      </w:r>
      <w:bookmarkEnd w:id="15"/>
    </w:p>
    <w:p w:rsidR="00F761B1" w:rsidRDefault="00B46FDF">
      <w:pPr>
        <w:pStyle w:val="Subsection"/>
        <w:rPr>
          <w:snapToGrid w:val="0"/>
        </w:rPr>
      </w:pPr>
      <w:r>
        <w:rPr>
          <w:snapToGrid w:val="0"/>
        </w:rPr>
        <w:tab/>
        <w:t>(1)</w:t>
      </w:r>
      <w:r>
        <w:rPr>
          <w:snapToGrid w:val="0"/>
        </w:rPr>
        <w:tab/>
        <w:t>Unless informed under regulation 8(1) that the results, or a copy of the results, of a cervical cancer test shall not be forwarded to the</w:t>
      </w:r>
      <w:r>
        <w:t xml:space="preserve"> CEO</w:t>
      </w:r>
      <w:r>
        <w:rPr>
          <w:snapToGrid w:val="0"/>
        </w:rPr>
        <w:t xml:space="preserve">, the person in charge of a laboratory shall within 60 days of completing a cervical cancer test, forward the results, or a copy of the results, of the test to the </w:t>
      </w:r>
      <w:r>
        <w:t>CEO</w:t>
      </w:r>
      <w:r>
        <w:rPr>
          <w:snapToGrid w:val="0"/>
        </w:rPr>
        <w:t xml:space="preserve"> in the approved form.</w:t>
      </w:r>
    </w:p>
    <w:p w:rsidR="00F761B1" w:rsidRDefault="00B46FDF">
      <w:pPr>
        <w:pStyle w:val="Subsection"/>
        <w:rPr>
          <w:snapToGrid w:val="0"/>
        </w:rPr>
      </w:pPr>
      <w:r>
        <w:rPr>
          <w:snapToGrid w:val="0"/>
        </w:rPr>
        <w:tab/>
        <w:t>(2)</w:t>
      </w:r>
      <w:r>
        <w:rPr>
          <w:snapToGrid w:val="0"/>
        </w:rPr>
        <w:tab/>
        <w:t>A person who contravenes subregulation (1) commits an offence.</w:t>
      </w:r>
    </w:p>
    <w:p w:rsidR="00F761B1" w:rsidRDefault="00B46FDF">
      <w:pPr>
        <w:pStyle w:val="Footnotesection"/>
      </w:pPr>
      <w:r>
        <w:tab/>
        <w:t>[Regulation 9 amended in Gazette 15 Dec 2006 p. 5623.]</w:t>
      </w:r>
    </w:p>
    <w:p w:rsidR="00F761B1" w:rsidRDefault="00B46FDF">
      <w:pPr>
        <w:pStyle w:val="Heading5"/>
        <w:rPr>
          <w:snapToGrid w:val="0"/>
        </w:rPr>
      </w:pPr>
      <w:bookmarkStart w:id="16" w:name="_Toc380141504"/>
      <w:r>
        <w:rPr>
          <w:rStyle w:val="CharSectno"/>
        </w:rPr>
        <w:t>10</w:t>
      </w:r>
      <w:r>
        <w:rPr>
          <w:snapToGrid w:val="0"/>
        </w:rPr>
        <w:t>.</w:t>
      </w:r>
      <w:r>
        <w:rPr>
          <w:snapToGrid w:val="0"/>
        </w:rPr>
        <w:tab/>
        <w:t>Identifying data may be removed from Register</w:t>
      </w:r>
      <w:bookmarkEnd w:id="16"/>
    </w:p>
    <w:p w:rsidR="00F761B1" w:rsidRDefault="00B46FDF">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rsidR="00F761B1" w:rsidRDefault="00B46FDF">
      <w:pPr>
        <w:pStyle w:val="Subsection"/>
        <w:rPr>
          <w:snapToGrid w:val="0"/>
        </w:rPr>
      </w:pPr>
      <w:r>
        <w:rPr>
          <w:snapToGrid w:val="0"/>
        </w:rPr>
        <w:tab/>
        <w:t>(2)</w:t>
      </w:r>
      <w:r>
        <w:rPr>
          <w:snapToGrid w:val="0"/>
        </w:rPr>
        <w:tab/>
        <w:t xml:space="preserve">The </w:t>
      </w:r>
      <w:r>
        <w:t>CEO</w:t>
      </w:r>
      <w:r>
        <w:rPr>
          <w:snapToGrid w:val="0"/>
        </w:rPr>
        <w:t xml:space="preserve"> shall ensure that a request made under subregulation (1) is complied with as soon as is practicable.</w:t>
      </w:r>
    </w:p>
    <w:p w:rsidR="00F761B1" w:rsidRDefault="00B46FDF">
      <w:pPr>
        <w:pStyle w:val="Subsection"/>
        <w:rPr>
          <w:snapToGrid w:val="0"/>
        </w:rPr>
      </w:pPr>
      <w:r>
        <w:rPr>
          <w:snapToGrid w:val="0"/>
        </w:rPr>
        <w:tab/>
        <w:t>(3)</w:t>
      </w:r>
      <w:r>
        <w:rPr>
          <w:snapToGrid w:val="0"/>
        </w:rPr>
        <w:tab/>
        <w:t>Data relating to, but which does not identify, a woman referred to in subregulation (1) may be retained on the Register.</w:t>
      </w:r>
    </w:p>
    <w:p w:rsidR="00F761B1" w:rsidRDefault="00B46FDF">
      <w:pPr>
        <w:pStyle w:val="Subsection"/>
        <w:rPr>
          <w:snapToGrid w:val="0"/>
        </w:rPr>
      </w:pPr>
      <w:r>
        <w:rPr>
          <w:snapToGrid w:val="0"/>
        </w:rPr>
        <w:tab/>
        <w:t>(4)</w:t>
      </w:r>
      <w:r>
        <w:rPr>
          <w:snapToGrid w:val="0"/>
        </w:rPr>
        <w:tab/>
        <w:t>A person who contravenes subregulation (2) commits an offence.</w:t>
      </w:r>
    </w:p>
    <w:p w:rsidR="00F761B1" w:rsidRDefault="00B46FDF">
      <w:pPr>
        <w:pStyle w:val="Footnotesection"/>
      </w:pPr>
      <w:r>
        <w:tab/>
        <w:t>[Regulation 10 amended in Gazette 15 Dec 2006 p. 5623.]</w:t>
      </w:r>
    </w:p>
    <w:p w:rsidR="00F761B1" w:rsidRDefault="00B46FDF">
      <w:pPr>
        <w:pStyle w:val="Heading5"/>
        <w:rPr>
          <w:snapToGrid w:val="0"/>
        </w:rPr>
      </w:pPr>
      <w:bookmarkStart w:id="17" w:name="_Toc380141505"/>
      <w:r>
        <w:rPr>
          <w:rStyle w:val="CharSectno"/>
        </w:rPr>
        <w:t>11</w:t>
      </w:r>
      <w:r>
        <w:rPr>
          <w:snapToGrid w:val="0"/>
        </w:rPr>
        <w:t>.</w:t>
      </w:r>
      <w:r>
        <w:rPr>
          <w:snapToGrid w:val="0"/>
        </w:rPr>
        <w:tab/>
        <w:t>Penalties</w:t>
      </w:r>
      <w:bookmarkEnd w:id="17"/>
    </w:p>
    <w:p w:rsidR="00F761B1" w:rsidRDefault="00B46FDF">
      <w:pPr>
        <w:pStyle w:val="Subsection"/>
        <w:rPr>
          <w:snapToGrid w:val="0"/>
        </w:rPr>
      </w:pPr>
      <w:r>
        <w:rPr>
          <w:snapToGrid w:val="0"/>
        </w:rPr>
        <w:tab/>
      </w:r>
      <w:r>
        <w:rPr>
          <w:snapToGrid w:val="0"/>
        </w:rPr>
        <w:tab/>
        <w:t>A person who commits an offence under these regulations is liable to a penalty which is not more than $1 000 and not less than — </w:t>
      </w:r>
    </w:p>
    <w:p w:rsidR="00F761B1" w:rsidRDefault="00B46FDF">
      <w:pPr>
        <w:pStyle w:val="Indenta"/>
        <w:rPr>
          <w:snapToGrid w:val="0"/>
        </w:rPr>
      </w:pPr>
      <w:r>
        <w:rPr>
          <w:snapToGrid w:val="0"/>
        </w:rPr>
        <w:tab/>
        <w:t>(a)</w:t>
      </w:r>
      <w:r>
        <w:rPr>
          <w:snapToGrid w:val="0"/>
        </w:rPr>
        <w:tab/>
        <w:t>in the case of a first offence, $100;</w:t>
      </w:r>
    </w:p>
    <w:p w:rsidR="00F761B1" w:rsidRDefault="00B46FDF">
      <w:pPr>
        <w:pStyle w:val="Indenta"/>
        <w:rPr>
          <w:snapToGrid w:val="0"/>
        </w:rPr>
      </w:pPr>
      <w:r>
        <w:rPr>
          <w:snapToGrid w:val="0"/>
        </w:rPr>
        <w:tab/>
        <w:t>(b)</w:t>
      </w:r>
      <w:r>
        <w:rPr>
          <w:snapToGrid w:val="0"/>
        </w:rPr>
        <w:tab/>
        <w:t>in the case of a second offence, $200; and</w:t>
      </w:r>
    </w:p>
    <w:p w:rsidR="00F761B1" w:rsidRDefault="00B46FDF">
      <w:pPr>
        <w:pStyle w:val="Indenta"/>
        <w:rPr>
          <w:snapToGrid w:val="0"/>
        </w:rPr>
      </w:pPr>
      <w:r>
        <w:rPr>
          <w:snapToGrid w:val="0"/>
        </w:rPr>
        <w:tab/>
        <w:t>(c)</w:t>
      </w:r>
      <w:r>
        <w:rPr>
          <w:snapToGrid w:val="0"/>
        </w:rPr>
        <w:tab/>
        <w:t>in the case of a third or subsequent offence, $500.</w:t>
      </w:r>
    </w:p>
    <w:p w:rsidR="00F761B1" w:rsidRDefault="00F761B1">
      <w:pPr>
        <w:sectPr w:rsidR="00F761B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761B1" w:rsidRDefault="00B46FDF">
      <w:pPr>
        <w:pStyle w:val="nHeading2"/>
      </w:pPr>
      <w:bookmarkStart w:id="18" w:name="_Toc377567190"/>
      <w:bookmarkStart w:id="19" w:name="_Toc380141506"/>
      <w:r>
        <w:t>Notes</w:t>
      </w:r>
      <w:bookmarkEnd w:id="18"/>
      <w:bookmarkEnd w:id="19"/>
    </w:p>
    <w:p w:rsidR="00F761B1" w:rsidRDefault="00B46FDF">
      <w:pPr>
        <w:pStyle w:val="nSubsection"/>
        <w:rPr>
          <w:snapToGrid w:val="0"/>
        </w:rPr>
      </w:pPr>
      <w:r>
        <w:rPr>
          <w:snapToGrid w:val="0"/>
          <w:vertAlign w:val="superscript"/>
        </w:rPr>
        <w:t>1</w:t>
      </w:r>
      <w:r>
        <w:rPr>
          <w:snapToGrid w:val="0"/>
        </w:rPr>
        <w:tab/>
        <w:t xml:space="preserve">This reprint is a compilation as at 20 February 2009 of the </w:t>
      </w:r>
      <w:r>
        <w:rPr>
          <w:i/>
          <w:noProof/>
          <w:snapToGrid w:val="0"/>
        </w:rPr>
        <w:t>Health (Cervical Cytology Register) Regulations 1991</w:t>
      </w:r>
      <w:r>
        <w:rPr>
          <w:snapToGrid w:val="0"/>
        </w:rPr>
        <w:t xml:space="preserve"> and includes the amendments made by the other written laws referred to in the following table.  The table also contains information about any reprint.</w:t>
      </w:r>
    </w:p>
    <w:p w:rsidR="00F761B1" w:rsidRDefault="00B46FDF">
      <w:pPr>
        <w:pStyle w:val="nHeading3"/>
        <w:rPr>
          <w:snapToGrid w:val="0"/>
        </w:rPr>
      </w:pPr>
      <w:bookmarkStart w:id="20" w:name="_Toc380141507"/>
      <w:r>
        <w:rPr>
          <w:snapToGrid w:val="0"/>
        </w:rPr>
        <w:t>Compilation table</w:t>
      </w:r>
      <w:bookmarkEnd w:id="2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761B1">
        <w:trPr>
          <w:tblHeader/>
        </w:trPr>
        <w:tc>
          <w:tcPr>
            <w:tcW w:w="3118" w:type="dxa"/>
            <w:tcBorders>
              <w:top w:val="single" w:sz="8" w:space="0" w:color="auto"/>
              <w:bottom w:val="single" w:sz="8" w:space="0" w:color="auto"/>
            </w:tcBorders>
          </w:tcPr>
          <w:p w:rsidR="00F761B1" w:rsidRDefault="00B46FDF">
            <w:pPr>
              <w:pStyle w:val="nTable"/>
              <w:spacing w:after="40"/>
              <w:rPr>
                <w:b/>
                <w:sz w:val="19"/>
              </w:rPr>
            </w:pPr>
            <w:r>
              <w:rPr>
                <w:b/>
                <w:sz w:val="19"/>
              </w:rPr>
              <w:t>Citation</w:t>
            </w:r>
          </w:p>
        </w:tc>
        <w:tc>
          <w:tcPr>
            <w:tcW w:w="1276" w:type="dxa"/>
            <w:tcBorders>
              <w:top w:val="single" w:sz="8" w:space="0" w:color="auto"/>
              <w:bottom w:val="single" w:sz="8" w:space="0" w:color="auto"/>
            </w:tcBorders>
          </w:tcPr>
          <w:p w:rsidR="00F761B1" w:rsidRDefault="00B46FDF">
            <w:pPr>
              <w:pStyle w:val="nTable"/>
              <w:spacing w:after="40"/>
              <w:rPr>
                <w:b/>
                <w:sz w:val="19"/>
              </w:rPr>
            </w:pPr>
            <w:r>
              <w:rPr>
                <w:b/>
                <w:sz w:val="19"/>
              </w:rPr>
              <w:t>Gazettal</w:t>
            </w:r>
          </w:p>
        </w:tc>
        <w:tc>
          <w:tcPr>
            <w:tcW w:w="2693" w:type="dxa"/>
            <w:tcBorders>
              <w:top w:val="single" w:sz="8" w:space="0" w:color="auto"/>
              <w:bottom w:val="single" w:sz="8" w:space="0" w:color="auto"/>
            </w:tcBorders>
          </w:tcPr>
          <w:p w:rsidR="00F761B1" w:rsidRDefault="00B46FDF">
            <w:pPr>
              <w:pStyle w:val="nTable"/>
              <w:spacing w:after="40"/>
              <w:rPr>
                <w:b/>
                <w:sz w:val="19"/>
              </w:rPr>
            </w:pPr>
            <w:r>
              <w:rPr>
                <w:b/>
                <w:sz w:val="19"/>
              </w:rPr>
              <w:t>Commencement</w:t>
            </w:r>
          </w:p>
        </w:tc>
      </w:tr>
      <w:tr w:rsidR="00F761B1">
        <w:tblPrEx>
          <w:tblBorders>
            <w:top w:val="none" w:sz="0" w:space="0" w:color="auto"/>
            <w:bottom w:val="none" w:sz="0" w:space="0" w:color="auto"/>
          </w:tblBorders>
        </w:tblPrEx>
        <w:tc>
          <w:tcPr>
            <w:tcW w:w="3118" w:type="dxa"/>
          </w:tcPr>
          <w:p w:rsidR="00F761B1" w:rsidRDefault="00B46FDF">
            <w:pPr>
              <w:pStyle w:val="nTable"/>
              <w:spacing w:after="40"/>
              <w:rPr>
                <w:sz w:val="19"/>
              </w:rPr>
            </w:pPr>
            <w:r>
              <w:rPr>
                <w:i/>
                <w:spacing w:val="-2"/>
                <w:sz w:val="19"/>
              </w:rPr>
              <w:t>Health (Cervical Cytology Register) Regulations 1991</w:t>
            </w:r>
          </w:p>
        </w:tc>
        <w:tc>
          <w:tcPr>
            <w:tcW w:w="1276" w:type="dxa"/>
          </w:tcPr>
          <w:p w:rsidR="00F761B1" w:rsidRDefault="00B46FDF">
            <w:pPr>
              <w:pStyle w:val="nTable"/>
              <w:spacing w:after="40"/>
              <w:rPr>
                <w:sz w:val="19"/>
              </w:rPr>
            </w:pPr>
            <w:r>
              <w:rPr>
                <w:spacing w:val="-2"/>
                <w:sz w:val="19"/>
              </w:rPr>
              <w:t>3 Jan 1992 p. 16</w:t>
            </w:r>
            <w:r>
              <w:rPr>
                <w:spacing w:val="-2"/>
                <w:sz w:val="19"/>
              </w:rPr>
              <w:noBreakHyphen/>
              <w:t>19</w:t>
            </w:r>
          </w:p>
        </w:tc>
        <w:tc>
          <w:tcPr>
            <w:tcW w:w="2693" w:type="dxa"/>
          </w:tcPr>
          <w:p w:rsidR="00F761B1" w:rsidRDefault="00B46FDF">
            <w:pPr>
              <w:pStyle w:val="nTable"/>
              <w:spacing w:after="40"/>
              <w:rPr>
                <w:sz w:val="19"/>
              </w:rPr>
            </w:pPr>
            <w:r>
              <w:rPr>
                <w:spacing w:val="-2"/>
                <w:sz w:val="19"/>
              </w:rPr>
              <w:t>2 Mar 1992 (see r. 2)</w:t>
            </w:r>
          </w:p>
        </w:tc>
      </w:tr>
      <w:tr w:rsidR="00F761B1">
        <w:tblPrEx>
          <w:tblBorders>
            <w:top w:val="none" w:sz="0" w:space="0" w:color="auto"/>
            <w:bottom w:val="none" w:sz="0" w:space="0" w:color="auto"/>
          </w:tblBorders>
        </w:tblPrEx>
        <w:trPr>
          <w:cantSplit/>
        </w:trPr>
        <w:tc>
          <w:tcPr>
            <w:tcW w:w="7087" w:type="dxa"/>
            <w:gridSpan w:val="3"/>
          </w:tcPr>
          <w:p w:rsidR="00F761B1" w:rsidRDefault="00B46FDF">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r w:rsidR="00F761B1">
        <w:tblPrEx>
          <w:tblBorders>
            <w:top w:val="none" w:sz="0" w:space="0" w:color="auto"/>
            <w:bottom w:val="none" w:sz="0" w:space="0" w:color="auto"/>
          </w:tblBorders>
        </w:tblPrEx>
        <w:tc>
          <w:tcPr>
            <w:tcW w:w="3118" w:type="dxa"/>
          </w:tcPr>
          <w:p w:rsidR="00F761B1" w:rsidRDefault="00B46FDF">
            <w:pPr>
              <w:pStyle w:val="nTable"/>
              <w:spacing w:after="40"/>
              <w:rPr>
                <w:sz w:val="19"/>
              </w:rPr>
            </w:pPr>
            <w:r>
              <w:rPr>
                <w:i/>
                <w:spacing w:val="-2"/>
                <w:sz w:val="19"/>
              </w:rPr>
              <w:t>Health (Cervical Cytology Register) Amendment Regulations 2006</w:t>
            </w:r>
          </w:p>
        </w:tc>
        <w:tc>
          <w:tcPr>
            <w:tcW w:w="1276" w:type="dxa"/>
          </w:tcPr>
          <w:p w:rsidR="00F761B1" w:rsidRDefault="00B46FDF">
            <w:pPr>
              <w:pStyle w:val="nTable"/>
              <w:spacing w:after="40"/>
              <w:rPr>
                <w:sz w:val="19"/>
              </w:rPr>
            </w:pPr>
            <w:r>
              <w:rPr>
                <w:spacing w:val="-2"/>
                <w:sz w:val="19"/>
              </w:rPr>
              <w:t>21 Feb 2006 p. 831</w:t>
            </w:r>
            <w:r>
              <w:rPr>
                <w:spacing w:val="-2"/>
                <w:sz w:val="19"/>
              </w:rPr>
              <w:noBreakHyphen/>
              <w:t>2</w:t>
            </w:r>
          </w:p>
        </w:tc>
        <w:tc>
          <w:tcPr>
            <w:tcW w:w="2693" w:type="dxa"/>
          </w:tcPr>
          <w:p w:rsidR="00F761B1" w:rsidRDefault="00B46FDF">
            <w:pPr>
              <w:pStyle w:val="nTable"/>
              <w:spacing w:after="40"/>
              <w:rPr>
                <w:sz w:val="19"/>
              </w:rPr>
            </w:pPr>
            <w:r>
              <w:rPr>
                <w:spacing w:val="-2"/>
                <w:sz w:val="19"/>
              </w:rPr>
              <w:t>21 Feb 2006</w:t>
            </w:r>
          </w:p>
        </w:tc>
      </w:tr>
      <w:tr w:rsidR="00F761B1">
        <w:tblPrEx>
          <w:tblBorders>
            <w:top w:val="none" w:sz="0" w:space="0" w:color="auto"/>
            <w:bottom w:val="none" w:sz="0" w:space="0" w:color="auto"/>
          </w:tblBorders>
        </w:tblPrEx>
        <w:tc>
          <w:tcPr>
            <w:tcW w:w="3118" w:type="dxa"/>
          </w:tcPr>
          <w:p w:rsidR="00F761B1" w:rsidRDefault="00B46FDF">
            <w:pPr>
              <w:pStyle w:val="nTable"/>
              <w:spacing w:after="40"/>
              <w:rPr>
                <w:i/>
                <w:spacing w:val="-2"/>
                <w:sz w:val="19"/>
              </w:rPr>
            </w:pPr>
            <w:r>
              <w:rPr>
                <w:i/>
                <w:spacing w:val="-2"/>
                <w:sz w:val="19"/>
              </w:rPr>
              <w:t>Health (Cervical Cytology Register) Amendment Regulations (No. 2) 2006</w:t>
            </w:r>
          </w:p>
        </w:tc>
        <w:tc>
          <w:tcPr>
            <w:tcW w:w="1276" w:type="dxa"/>
          </w:tcPr>
          <w:p w:rsidR="00F761B1" w:rsidRDefault="00B46FDF">
            <w:pPr>
              <w:pStyle w:val="nTable"/>
              <w:spacing w:after="40"/>
              <w:rPr>
                <w:spacing w:val="-2"/>
                <w:sz w:val="19"/>
              </w:rPr>
            </w:pPr>
            <w:r>
              <w:rPr>
                <w:spacing w:val="-2"/>
                <w:sz w:val="19"/>
              </w:rPr>
              <w:t>15 Dec 2006 p. 5622-3</w:t>
            </w:r>
          </w:p>
        </w:tc>
        <w:tc>
          <w:tcPr>
            <w:tcW w:w="2693" w:type="dxa"/>
          </w:tcPr>
          <w:p w:rsidR="00F761B1" w:rsidRDefault="00B46FDF">
            <w:pPr>
              <w:pStyle w:val="nTable"/>
              <w:spacing w:after="40"/>
              <w:rPr>
                <w:spacing w:val="-2"/>
                <w:sz w:val="19"/>
              </w:rPr>
            </w:pPr>
            <w:r>
              <w:rPr>
                <w:spacing w:val="-2"/>
                <w:sz w:val="19"/>
              </w:rPr>
              <w:t>15 Dec 2006</w:t>
            </w:r>
          </w:p>
        </w:tc>
      </w:tr>
      <w:tr w:rsidR="00F761B1">
        <w:tblPrEx>
          <w:tblBorders>
            <w:top w:val="none" w:sz="0" w:space="0" w:color="auto"/>
            <w:bottom w:val="none" w:sz="0" w:space="0" w:color="auto"/>
          </w:tblBorders>
        </w:tblPrEx>
        <w:tc>
          <w:tcPr>
            <w:tcW w:w="3118" w:type="dxa"/>
          </w:tcPr>
          <w:p w:rsidR="00F761B1" w:rsidRDefault="00B46FDF">
            <w:pPr>
              <w:pStyle w:val="nTable"/>
              <w:spacing w:after="40"/>
              <w:rPr>
                <w:i/>
                <w:spacing w:val="-2"/>
                <w:sz w:val="19"/>
              </w:rPr>
            </w:pPr>
            <w:r>
              <w:rPr>
                <w:i/>
                <w:spacing w:val="-2"/>
                <w:sz w:val="19"/>
              </w:rPr>
              <w:t>Health (Cervical Cytology Register) Amendment Regulations 2007</w:t>
            </w:r>
          </w:p>
        </w:tc>
        <w:tc>
          <w:tcPr>
            <w:tcW w:w="1276" w:type="dxa"/>
          </w:tcPr>
          <w:p w:rsidR="00F761B1" w:rsidRDefault="00B46FDF">
            <w:pPr>
              <w:pStyle w:val="nTable"/>
              <w:spacing w:after="40"/>
              <w:rPr>
                <w:spacing w:val="-2"/>
                <w:sz w:val="19"/>
              </w:rPr>
            </w:pPr>
            <w:r>
              <w:rPr>
                <w:spacing w:val="-2"/>
                <w:sz w:val="19"/>
              </w:rPr>
              <w:t>2 Oct 2007 p. 4963-4</w:t>
            </w:r>
          </w:p>
        </w:tc>
        <w:tc>
          <w:tcPr>
            <w:tcW w:w="2693" w:type="dxa"/>
          </w:tcPr>
          <w:p w:rsidR="00F761B1" w:rsidRDefault="00B46FDF">
            <w:pPr>
              <w:pStyle w:val="nTable"/>
              <w:spacing w:after="40"/>
              <w:rPr>
                <w:spacing w:val="-2"/>
                <w:sz w:val="19"/>
              </w:rPr>
            </w:pPr>
            <w:r>
              <w:rPr>
                <w:spacing w:val="-2"/>
                <w:sz w:val="19"/>
              </w:rPr>
              <w:t>r. 1 and 2: 2 Oct 2007 (see r. 2(a));</w:t>
            </w:r>
            <w:r>
              <w:rPr>
                <w:spacing w:val="-2"/>
                <w:sz w:val="19"/>
              </w:rPr>
              <w:br/>
              <w:t>Regulations other than r. 1 and 2: 3 Oct 2007 (see r. 2(b))</w:t>
            </w:r>
          </w:p>
        </w:tc>
      </w:tr>
      <w:tr w:rsidR="00F761B1">
        <w:tblPrEx>
          <w:tblBorders>
            <w:top w:val="none" w:sz="0" w:space="0" w:color="auto"/>
            <w:bottom w:val="none" w:sz="0" w:space="0" w:color="auto"/>
          </w:tblBorders>
        </w:tblPrEx>
        <w:trPr>
          <w:cantSplit/>
        </w:trPr>
        <w:tc>
          <w:tcPr>
            <w:tcW w:w="7087" w:type="dxa"/>
            <w:gridSpan w:val="3"/>
            <w:tcBorders>
              <w:bottom w:val="single" w:sz="8" w:space="0" w:color="auto"/>
            </w:tcBorders>
          </w:tcPr>
          <w:p w:rsidR="00F761B1" w:rsidRDefault="00B46FDF">
            <w:pPr>
              <w:pStyle w:val="nTable"/>
              <w:spacing w:after="40"/>
              <w:rPr>
                <w:bCs/>
                <w:spacing w:val="-2"/>
                <w:sz w:val="19"/>
              </w:rPr>
            </w:pPr>
            <w:r>
              <w:rPr>
                <w:b/>
                <w:spacing w:val="-2"/>
                <w:sz w:val="19"/>
              </w:rPr>
              <w:t xml:space="preserve">Reprint 2: The </w:t>
            </w:r>
            <w:r>
              <w:rPr>
                <w:b/>
                <w:i/>
                <w:spacing w:val="-2"/>
                <w:sz w:val="19"/>
              </w:rPr>
              <w:t>Health (Cervical Cytology Register) Regulations 1991</w:t>
            </w:r>
            <w:r>
              <w:rPr>
                <w:b/>
                <w:spacing w:val="-2"/>
                <w:sz w:val="19"/>
              </w:rPr>
              <w:t xml:space="preserve"> as at 20 Feb 2009</w:t>
            </w:r>
            <w:r>
              <w:rPr>
                <w:bCs/>
                <w:spacing w:val="-2"/>
                <w:sz w:val="19"/>
              </w:rPr>
              <w:t xml:space="preserve"> (includes amendments listed above)</w:t>
            </w:r>
          </w:p>
        </w:tc>
      </w:tr>
    </w:tbl>
    <w:p w:rsidR="00F761B1" w:rsidRDefault="00F761B1">
      <w:pPr>
        <w:sectPr w:rsidR="00F761B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761B1" w:rsidRDefault="00B46FDF">
      <w:pPr>
        <w:pStyle w:val="nHeading2"/>
        <w:rPr>
          <w:sz w:val="28"/>
        </w:rPr>
      </w:pPr>
      <w:bookmarkStart w:id="21" w:name="_Toc377567192"/>
      <w:bookmarkStart w:id="22" w:name="_Toc380141508"/>
      <w:r>
        <w:rPr>
          <w:sz w:val="28"/>
        </w:rPr>
        <w:t>Defined Terms</w:t>
      </w:r>
      <w:bookmarkEnd w:id="21"/>
      <w:bookmarkEnd w:id="22"/>
    </w:p>
    <w:p w:rsidR="00F761B1" w:rsidRDefault="00F761B1">
      <w:pPr>
        <w:ind w:left="850" w:right="850"/>
        <w:jc w:val="center"/>
        <w:rPr>
          <w:i/>
          <w:sz w:val="18"/>
        </w:rPr>
      </w:pPr>
    </w:p>
    <w:p w:rsidR="00F761B1" w:rsidRDefault="00B46FDF">
      <w:pPr>
        <w:ind w:left="850" w:right="850"/>
        <w:jc w:val="center"/>
        <w:rPr>
          <w:i/>
          <w:sz w:val="18"/>
        </w:rPr>
      </w:pPr>
      <w:r>
        <w:rPr>
          <w:i/>
          <w:sz w:val="18"/>
        </w:rPr>
        <w:t>[This is a list of terms defined and the provisions where they are defined.  The list is not part of the law.]</w:t>
      </w:r>
    </w:p>
    <w:p w:rsidR="00F761B1" w:rsidRDefault="00B46FDF">
      <w:pPr>
        <w:pBdr>
          <w:bottom w:val="single" w:sz="4" w:space="1" w:color="auto"/>
        </w:pBdr>
        <w:tabs>
          <w:tab w:val="right" w:pos="7070"/>
        </w:tabs>
        <w:ind w:left="578"/>
        <w:rPr>
          <w:b/>
          <w:sz w:val="20"/>
        </w:rPr>
      </w:pPr>
      <w:r>
        <w:rPr>
          <w:b/>
          <w:sz w:val="20"/>
        </w:rPr>
        <w:t>Defined Term</w:t>
      </w:r>
      <w:r>
        <w:rPr>
          <w:b/>
          <w:sz w:val="20"/>
        </w:rPr>
        <w:tab/>
        <w:t>Provision(s)</w:t>
      </w:r>
    </w:p>
    <w:p w:rsidR="00F761B1" w:rsidRDefault="00B46FDF">
      <w:pPr>
        <w:pStyle w:val="DefinedTerms"/>
      </w:pPr>
      <w:bookmarkStart w:id="23" w:name="DefinedTerms"/>
      <w:bookmarkEnd w:id="23"/>
      <w:r>
        <w:t>approved</w:t>
      </w:r>
      <w:r>
        <w:tab/>
        <w:t>3</w:t>
      </w:r>
    </w:p>
    <w:p w:rsidR="00F761B1" w:rsidRDefault="00B46FDF">
      <w:pPr>
        <w:pStyle w:val="DefinedTerms"/>
      </w:pPr>
      <w:r>
        <w:t>cervical cancer</w:t>
      </w:r>
      <w:r>
        <w:tab/>
        <w:t>3</w:t>
      </w:r>
    </w:p>
    <w:p w:rsidR="00F761B1" w:rsidRDefault="00B46FDF">
      <w:pPr>
        <w:pStyle w:val="DefinedTerms"/>
      </w:pPr>
      <w:r>
        <w:t>cervical cancer test</w:t>
      </w:r>
      <w:r>
        <w:tab/>
        <w:t>3</w:t>
      </w:r>
    </w:p>
    <w:p w:rsidR="00F761B1" w:rsidRDefault="00B46FDF">
      <w:pPr>
        <w:pStyle w:val="DefinedTerms"/>
      </w:pPr>
      <w:r>
        <w:t>corresponding register</w:t>
      </w:r>
      <w:r>
        <w:tab/>
        <w:t>3</w:t>
      </w:r>
    </w:p>
    <w:p w:rsidR="00F761B1" w:rsidRDefault="00B46FDF">
      <w:pPr>
        <w:pStyle w:val="DefinedTerms"/>
      </w:pPr>
      <w:r>
        <w:t>Register</w:t>
      </w:r>
      <w:r>
        <w:tab/>
        <w:t>3</w:t>
      </w:r>
    </w:p>
    <w:p w:rsidR="00F761B1" w:rsidRDefault="00F761B1"/>
    <w:p w:rsidR="00F761B1" w:rsidRDefault="00F761B1">
      <w:pPr>
        <w:sectPr w:rsidR="00F761B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F761B1" w:rsidRDefault="00F761B1"/>
    <w:sectPr w:rsidR="00F761B1">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1B1" w:rsidRDefault="00B46FDF">
      <w:r>
        <w:separator/>
      </w:r>
    </w:p>
  </w:endnote>
  <w:endnote w:type="continuationSeparator" w:id="0">
    <w:p w:rsidR="00F761B1" w:rsidRDefault="00B4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p>
  <w:p w:rsidR="00F761B1" w:rsidRDefault="00B46FD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r>
  </w:p>
  <w:p w:rsidR="00F761B1" w:rsidRDefault="00B46FD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r>
  </w:p>
  <w:p w:rsidR="00F761B1" w:rsidRDefault="00B46FD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76A2">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p>
  <w:p w:rsidR="00F761B1" w:rsidRDefault="00B46FD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0D79">
      <w:rPr>
        <w:rStyle w:val="PageNumber"/>
        <w:rFonts w:ascii="Arial" w:hAnsi="Arial" w:cs="Arial"/>
        <w:noProof/>
      </w:rPr>
      <w:t>ii</w:t>
    </w:r>
    <w:r>
      <w:rPr>
        <w:rStyle w:val="PageNumber"/>
        <w:rFonts w:ascii="Arial" w:hAnsi="Arial" w:cs="Arial"/>
      </w:rPr>
      <w:fldChar w:fldCharType="end"/>
    </w:r>
  </w:p>
  <w:p w:rsidR="00F761B1" w:rsidRDefault="00B46FD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76A2">
      <w:rPr>
        <w:rStyle w:val="PageNumber"/>
        <w:rFonts w:ascii="Arial" w:hAnsi="Arial" w:cs="Arial"/>
        <w:noProof/>
      </w:rPr>
      <w:t>i</w:t>
    </w:r>
    <w:r>
      <w:rPr>
        <w:rStyle w:val="PageNumber"/>
        <w:rFonts w:ascii="Arial" w:hAnsi="Arial" w:cs="Arial"/>
      </w:rPr>
      <w:fldChar w:fldCharType="end"/>
    </w:r>
  </w:p>
  <w:p w:rsidR="00F761B1" w:rsidRDefault="00B46FD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6A2">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 xml:space="preserve"> </w:t>
    </w:r>
  </w:p>
  <w:p w:rsidR="00F761B1" w:rsidRDefault="00B46FD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6A2">
      <w:rPr>
        <w:rStyle w:val="CharPageNo"/>
        <w:rFonts w:ascii="Arial" w:hAnsi="Arial"/>
        <w:noProof/>
      </w:rPr>
      <w:t>9</w:t>
    </w:r>
    <w:r>
      <w:rPr>
        <w:rStyle w:val="CharPageNo"/>
        <w:rFonts w:ascii="Arial" w:hAnsi="Arial"/>
      </w:rPr>
      <w:fldChar w:fldCharType="end"/>
    </w:r>
  </w:p>
  <w:p w:rsidR="00F761B1" w:rsidRDefault="00B46FD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Footer"/>
      <w:tabs>
        <w:tab w:val="clear" w:pos="4153"/>
        <w:tab w:val="right" w:pos="7088"/>
      </w:tabs>
      <w:rPr>
        <w:rStyle w:val="PageNumber"/>
      </w:rPr>
    </w:pPr>
  </w:p>
  <w:p w:rsidR="00F761B1" w:rsidRDefault="00B46F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576A2">
      <w:rPr>
        <w:rFonts w:ascii="Arial" w:hAnsi="Arial" w:cs="Arial"/>
        <w:sz w:val="20"/>
      </w:rPr>
      <w:t>20 Feb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576A2">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6A2">
      <w:rPr>
        <w:rStyle w:val="CharPageNo"/>
        <w:rFonts w:ascii="Arial" w:hAnsi="Arial"/>
        <w:noProof/>
      </w:rPr>
      <w:t>1</w:t>
    </w:r>
    <w:r>
      <w:rPr>
        <w:rStyle w:val="CharPageNo"/>
        <w:rFonts w:ascii="Arial" w:hAnsi="Arial"/>
      </w:rPr>
      <w:fldChar w:fldCharType="end"/>
    </w:r>
  </w:p>
  <w:p w:rsidR="00F761B1" w:rsidRDefault="00B46FD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1B1" w:rsidRDefault="00B46FDF">
      <w:r>
        <w:separator/>
      </w:r>
    </w:p>
  </w:footnote>
  <w:footnote w:type="continuationSeparator" w:id="0">
    <w:p w:rsidR="00F761B1" w:rsidRDefault="00B46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2" w:rsidRDefault="001576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2" w:rsidRDefault="001576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6A2" w:rsidRDefault="001576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1B1">
      <w:trPr>
        <w:cantSplit/>
      </w:trPr>
      <w:tc>
        <w:tcPr>
          <w:tcW w:w="7312" w:type="dxa"/>
          <w:gridSpan w:val="2"/>
        </w:tcPr>
        <w:p w:rsidR="00F761B1" w:rsidRDefault="00B46FDF">
          <w:pPr>
            <w:pStyle w:val="HeaderActNameLeft"/>
            <w:rPr>
              <w:iCs/>
            </w:rPr>
          </w:pPr>
          <w:r>
            <w:rPr>
              <w:iCs/>
            </w:rPr>
            <w:fldChar w:fldCharType="begin"/>
          </w:r>
          <w:r>
            <w:rPr>
              <w:iCs/>
            </w:rPr>
            <w:instrText xml:space="preserve"> Styleref "Name of Act/Reg" </w:instrText>
          </w:r>
          <w:r>
            <w:rPr>
              <w:iCs/>
            </w:rPr>
            <w:fldChar w:fldCharType="separate"/>
          </w:r>
          <w:r w:rsidR="001576A2">
            <w:rPr>
              <w:iCs/>
              <w:noProof/>
            </w:rPr>
            <w:t>Health (Cervical Cytology Register) Regulations 1991</w:t>
          </w:r>
          <w:r>
            <w:rPr>
              <w:iCs/>
            </w:rPr>
            <w:fldChar w:fldCharType="end"/>
          </w: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rPr>
        <w:cantSplit/>
      </w:trPr>
      <w:tc>
        <w:tcPr>
          <w:tcW w:w="7312" w:type="dxa"/>
          <w:gridSpan w:val="2"/>
        </w:tcPr>
        <w:p w:rsidR="00F761B1" w:rsidRDefault="00B46FDF">
          <w:pPr>
            <w:pStyle w:val="HeaderSectionLeft"/>
            <w:rPr>
              <w:b w:val="0"/>
              <w:bCs/>
            </w:rPr>
          </w:pPr>
          <w:r>
            <w:rPr>
              <w:b w:val="0"/>
              <w:bCs/>
            </w:rPr>
            <w:t>Contents</w:t>
          </w:r>
        </w:p>
      </w:tc>
    </w:tr>
  </w:tbl>
  <w:p w:rsidR="00F761B1" w:rsidRDefault="00F761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61B1">
      <w:trPr>
        <w:cantSplit/>
      </w:trPr>
      <w:tc>
        <w:tcPr>
          <w:tcW w:w="7312" w:type="dxa"/>
          <w:gridSpan w:val="2"/>
        </w:tcPr>
        <w:p w:rsidR="00F761B1" w:rsidRDefault="001576A2">
          <w:pPr>
            <w:pStyle w:val="HeaderActNameRight"/>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5760" w:type="dxa"/>
        </w:tcPr>
        <w:p w:rsidR="00F761B1" w:rsidRDefault="00F761B1">
          <w:pPr>
            <w:pStyle w:val="HeaderTextRight"/>
          </w:pPr>
        </w:p>
      </w:tc>
      <w:tc>
        <w:tcPr>
          <w:tcW w:w="1552" w:type="dxa"/>
        </w:tcPr>
        <w:p w:rsidR="00F761B1" w:rsidRDefault="00F761B1">
          <w:pPr>
            <w:pStyle w:val="HeaderNumberRight"/>
          </w:pPr>
        </w:p>
      </w:tc>
    </w:tr>
    <w:tr w:rsidR="00F761B1">
      <w:tc>
        <w:tcPr>
          <w:tcW w:w="5760" w:type="dxa"/>
        </w:tcPr>
        <w:p w:rsidR="00F761B1" w:rsidRDefault="00F761B1">
          <w:pPr>
            <w:pStyle w:val="HeaderTextRight"/>
          </w:pPr>
        </w:p>
      </w:tc>
      <w:tc>
        <w:tcPr>
          <w:tcW w:w="1552" w:type="dxa"/>
        </w:tcPr>
        <w:p w:rsidR="00F761B1" w:rsidRDefault="00F761B1">
          <w:pPr>
            <w:pStyle w:val="HeaderNumberRight"/>
          </w:pPr>
        </w:p>
      </w:tc>
    </w:tr>
    <w:tr w:rsidR="00F761B1">
      <w:trPr>
        <w:cantSplit/>
      </w:trPr>
      <w:tc>
        <w:tcPr>
          <w:tcW w:w="7312" w:type="dxa"/>
          <w:gridSpan w:val="2"/>
        </w:tcPr>
        <w:p w:rsidR="00F761B1" w:rsidRDefault="00F761B1">
          <w:pPr>
            <w:pStyle w:val="HeaderSectionRight"/>
          </w:pPr>
        </w:p>
      </w:tc>
    </w:tr>
  </w:tbl>
  <w:p w:rsidR="00F761B1" w:rsidRDefault="00F761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61B1">
      <w:trPr>
        <w:cantSplit/>
      </w:trPr>
      <w:tc>
        <w:tcPr>
          <w:tcW w:w="7258" w:type="dxa"/>
          <w:gridSpan w:val="2"/>
        </w:tcPr>
        <w:p w:rsidR="00F761B1" w:rsidRDefault="001576A2">
          <w:pPr>
            <w:pStyle w:val="HeaderActNameLeft"/>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1548" w:type="dxa"/>
        </w:tcPr>
        <w:p w:rsidR="00F761B1" w:rsidRDefault="006F4D3C">
          <w:pPr>
            <w:pStyle w:val="HeaderNumberLeft"/>
          </w:pPr>
          <w:r>
            <w:fldChar w:fldCharType="begin"/>
          </w:r>
          <w:r>
            <w:instrText xml:space="preserve"> styleref CharPartNo </w:instrText>
          </w:r>
          <w:r>
            <w:rPr>
              <w:noProof/>
            </w:rPr>
            <w:fldChar w:fldCharType="end"/>
          </w:r>
        </w:p>
      </w:tc>
      <w:tc>
        <w:tcPr>
          <w:tcW w:w="5715" w:type="dxa"/>
        </w:tcPr>
        <w:p w:rsidR="00F761B1" w:rsidRDefault="006F4D3C">
          <w:pPr>
            <w:pStyle w:val="HeaderTextLeft"/>
          </w:pPr>
          <w:r>
            <w:fldChar w:fldCharType="begin"/>
          </w:r>
          <w:r>
            <w:instrText xml:space="preserve"> styleref CharPartText </w:instrText>
          </w:r>
          <w:r>
            <w:rPr>
              <w:noProof/>
            </w:rPr>
            <w:fldChar w:fldCharType="end"/>
          </w:r>
        </w:p>
      </w:tc>
    </w:tr>
    <w:tr w:rsidR="00F761B1">
      <w:tc>
        <w:tcPr>
          <w:tcW w:w="1548" w:type="dxa"/>
        </w:tcPr>
        <w:p w:rsidR="00F761B1" w:rsidRDefault="00B46FDF">
          <w:pPr>
            <w:pStyle w:val="HeaderNumberLeft"/>
          </w:pPr>
          <w:r>
            <w:fldChar w:fldCharType="begin"/>
          </w:r>
          <w:r>
            <w:instrText xml:space="preserve"> styleref CharDivNo </w:instrText>
          </w:r>
          <w:r>
            <w:fldChar w:fldCharType="end"/>
          </w:r>
        </w:p>
      </w:tc>
      <w:tc>
        <w:tcPr>
          <w:tcW w:w="5715" w:type="dxa"/>
        </w:tcPr>
        <w:p w:rsidR="00F761B1" w:rsidRDefault="00B46FDF">
          <w:pPr>
            <w:pStyle w:val="HeaderTextLeft"/>
          </w:pPr>
          <w:r>
            <w:fldChar w:fldCharType="begin"/>
          </w:r>
          <w:r>
            <w:instrText xml:space="preserve"> styleref CharDivText </w:instrText>
          </w:r>
          <w:r>
            <w:fldChar w:fldCharType="end"/>
          </w:r>
        </w:p>
      </w:tc>
    </w:tr>
    <w:tr w:rsidR="00F761B1">
      <w:trPr>
        <w:cantSplit/>
      </w:trPr>
      <w:tc>
        <w:tcPr>
          <w:tcW w:w="7258" w:type="dxa"/>
          <w:gridSpan w:val="2"/>
        </w:tcPr>
        <w:p w:rsidR="00F761B1" w:rsidRDefault="00B46FDF">
          <w:pPr>
            <w:pStyle w:val="HeaderSectionLeft"/>
          </w:pPr>
          <w:r>
            <w:t xml:space="preserve">r. </w:t>
          </w:r>
          <w:r w:rsidR="001576A2">
            <w:fldChar w:fldCharType="begin"/>
          </w:r>
          <w:r w:rsidR="001576A2">
            <w:instrText xml:space="preserve"> styleref CharSectno </w:instrText>
          </w:r>
          <w:r w:rsidR="001576A2">
            <w:fldChar w:fldCharType="separate"/>
          </w:r>
          <w:r w:rsidR="001576A2">
            <w:rPr>
              <w:noProof/>
            </w:rPr>
            <w:t>1</w:t>
          </w:r>
          <w:r w:rsidR="001576A2">
            <w:rPr>
              <w:noProof/>
            </w:rPr>
            <w:fldChar w:fldCharType="end"/>
          </w:r>
        </w:p>
      </w:tc>
    </w:tr>
  </w:tbl>
  <w:p w:rsidR="00F761B1" w:rsidRDefault="00F761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1B1">
      <w:trPr>
        <w:cantSplit/>
      </w:trPr>
      <w:tc>
        <w:tcPr>
          <w:tcW w:w="7258" w:type="dxa"/>
          <w:gridSpan w:val="2"/>
        </w:tcPr>
        <w:p w:rsidR="00F761B1" w:rsidRDefault="001576A2">
          <w:pPr>
            <w:pStyle w:val="HeaderActNameRight"/>
            <w:ind w:right="17"/>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5715" w:type="dxa"/>
        </w:tcPr>
        <w:p w:rsidR="00F761B1" w:rsidRDefault="006F4D3C">
          <w:pPr>
            <w:pStyle w:val="HeaderTextRight"/>
          </w:pPr>
          <w:r>
            <w:fldChar w:fldCharType="begin"/>
          </w:r>
          <w:r>
            <w:instrText xml:space="preserve"> styleref CharPartText </w:instrText>
          </w:r>
          <w:r>
            <w:rPr>
              <w:noProof/>
            </w:rPr>
            <w:fldChar w:fldCharType="end"/>
          </w:r>
        </w:p>
      </w:tc>
      <w:tc>
        <w:tcPr>
          <w:tcW w:w="1548" w:type="dxa"/>
        </w:tcPr>
        <w:p w:rsidR="00F761B1" w:rsidRDefault="006F4D3C">
          <w:pPr>
            <w:pStyle w:val="HeaderNumberRight"/>
            <w:ind w:right="17"/>
          </w:pPr>
          <w:r>
            <w:fldChar w:fldCharType="begin"/>
          </w:r>
          <w:r>
            <w:instrText xml:space="preserve"> styleref CharPartNo </w:instrText>
          </w:r>
          <w:r>
            <w:rPr>
              <w:noProof/>
            </w:rPr>
            <w:fldChar w:fldCharType="end"/>
          </w:r>
        </w:p>
      </w:tc>
    </w:tr>
    <w:tr w:rsidR="00F761B1">
      <w:tc>
        <w:tcPr>
          <w:tcW w:w="5715" w:type="dxa"/>
        </w:tcPr>
        <w:p w:rsidR="00F761B1" w:rsidRDefault="00B46FDF">
          <w:pPr>
            <w:pStyle w:val="HeaderTextRight"/>
          </w:pPr>
          <w:r>
            <w:fldChar w:fldCharType="begin"/>
          </w:r>
          <w:r>
            <w:instrText xml:space="preserve"> styleref CharDivText </w:instrText>
          </w:r>
          <w:r>
            <w:fldChar w:fldCharType="end"/>
          </w:r>
        </w:p>
      </w:tc>
      <w:tc>
        <w:tcPr>
          <w:tcW w:w="1548" w:type="dxa"/>
        </w:tcPr>
        <w:p w:rsidR="00F761B1" w:rsidRDefault="00B46FDF">
          <w:pPr>
            <w:pStyle w:val="HeaderNumberRight"/>
            <w:ind w:right="17"/>
          </w:pPr>
          <w:r>
            <w:fldChar w:fldCharType="begin"/>
          </w:r>
          <w:r>
            <w:instrText xml:space="preserve"> styleref CharDivNo </w:instrText>
          </w:r>
          <w:r>
            <w:fldChar w:fldCharType="end"/>
          </w:r>
        </w:p>
      </w:tc>
    </w:tr>
    <w:tr w:rsidR="00F761B1">
      <w:trPr>
        <w:cantSplit/>
      </w:trPr>
      <w:tc>
        <w:tcPr>
          <w:tcW w:w="7258" w:type="dxa"/>
          <w:gridSpan w:val="2"/>
        </w:tcPr>
        <w:p w:rsidR="00F761B1" w:rsidRDefault="00B46FDF">
          <w:pPr>
            <w:pStyle w:val="HeaderSectionRight"/>
            <w:ind w:right="17"/>
          </w:pPr>
          <w:r>
            <w:t xml:space="preserve">r. </w:t>
          </w:r>
          <w:r w:rsidR="001576A2">
            <w:fldChar w:fldCharType="begin"/>
          </w:r>
          <w:r w:rsidR="001576A2">
            <w:instrText xml:space="preserve"> styleref CharSectno </w:instrText>
          </w:r>
          <w:r w:rsidR="001576A2">
            <w:fldChar w:fldCharType="separate"/>
          </w:r>
          <w:r w:rsidR="001576A2">
            <w:rPr>
              <w:noProof/>
            </w:rPr>
            <w:t>1</w:t>
          </w:r>
          <w:r w:rsidR="001576A2">
            <w:rPr>
              <w:noProof/>
            </w:rPr>
            <w:fldChar w:fldCharType="end"/>
          </w:r>
        </w:p>
      </w:tc>
    </w:tr>
  </w:tbl>
  <w:p w:rsidR="00F761B1" w:rsidRDefault="00F761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1B1">
      <w:trPr>
        <w:cantSplit/>
      </w:trPr>
      <w:tc>
        <w:tcPr>
          <w:tcW w:w="7312" w:type="dxa"/>
          <w:gridSpan w:val="2"/>
        </w:tcPr>
        <w:p w:rsidR="00F761B1" w:rsidRDefault="001576A2">
          <w:pPr>
            <w:pStyle w:val="HeaderActNameLeft"/>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rPr>
        <w:cantSplit/>
      </w:trPr>
      <w:tc>
        <w:tcPr>
          <w:tcW w:w="7312" w:type="dxa"/>
          <w:gridSpan w:val="2"/>
        </w:tcPr>
        <w:p w:rsidR="00F761B1" w:rsidRDefault="00F761B1">
          <w:pPr>
            <w:pStyle w:val="HeaderSectionLeft"/>
          </w:pPr>
        </w:p>
      </w:tc>
    </w:tr>
  </w:tbl>
  <w:p w:rsidR="00F761B1" w:rsidRDefault="00F761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1B1">
      <w:trPr>
        <w:cantSplit/>
      </w:trPr>
      <w:tc>
        <w:tcPr>
          <w:tcW w:w="7258" w:type="dxa"/>
          <w:gridSpan w:val="2"/>
        </w:tcPr>
        <w:p w:rsidR="00F761B1" w:rsidRDefault="001576A2">
          <w:pPr>
            <w:pStyle w:val="HeaderActNameRight"/>
            <w:ind w:right="17"/>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5715" w:type="dxa"/>
        </w:tcPr>
        <w:p w:rsidR="00F761B1" w:rsidRDefault="00F761B1">
          <w:pPr>
            <w:pStyle w:val="HeaderTextRight"/>
          </w:pPr>
        </w:p>
      </w:tc>
      <w:tc>
        <w:tcPr>
          <w:tcW w:w="1548" w:type="dxa"/>
        </w:tcPr>
        <w:p w:rsidR="00F761B1" w:rsidRDefault="00F761B1">
          <w:pPr>
            <w:pStyle w:val="HeaderNumberRight"/>
            <w:ind w:right="17"/>
          </w:pPr>
        </w:p>
      </w:tc>
    </w:tr>
    <w:tr w:rsidR="00F761B1">
      <w:tc>
        <w:tcPr>
          <w:tcW w:w="5715" w:type="dxa"/>
        </w:tcPr>
        <w:p w:rsidR="00F761B1" w:rsidRDefault="00F761B1">
          <w:pPr>
            <w:pStyle w:val="HeaderTextRight"/>
          </w:pPr>
        </w:p>
      </w:tc>
      <w:tc>
        <w:tcPr>
          <w:tcW w:w="1548" w:type="dxa"/>
        </w:tcPr>
        <w:p w:rsidR="00F761B1" w:rsidRDefault="00F761B1">
          <w:pPr>
            <w:pStyle w:val="HeaderNumberRight"/>
            <w:ind w:right="17"/>
          </w:pPr>
        </w:p>
      </w:tc>
    </w:tr>
    <w:tr w:rsidR="00F761B1">
      <w:trPr>
        <w:cantSplit/>
      </w:trPr>
      <w:tc>
        <w:tcPr>
          <w:tcW w:w="7258" w:type="dxa"/>
          <w:gridSpan w:val="2"/>
        </w:tcPr>
        <w:p w:rsidR="00F761B1" w:rsidRDefault="00F761B1">
          <w:pPr>
            <w:pStyle w:val="HeaderSectionRight"/>
            <w:ind w:right="17"/>
          </w:pPr>
        </w:p>
      </w:tc>
    </w:tr>
  </w:tbl>
  <w:p w:rsidR="00F761B1" w:rsidRDefault="00F761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1B1">
      <w:trPr>
        <w:cantSplit/>
      </w:trPr>
      <w:tc>
        <w:tcPr>
          <w:tcW w:w="7312" w:type="dxa"/>
          <w:gridSpan w:val="2"/>
        </w:tcPr>
        <w:p w:rsidR="00F761B1" w:rsidRDefault="001576A2">
          <w:pPr>
            <w:pStyle w:val="HeaderActNameLeft"/>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c>
        <w:tcPr>
          <w:tcW w:w="1548" w:type="dxa"/>
        </w:tcPr>
        <w:p w:rsidR="00F761B1" w:rsidRDefault="00F761B1">
          <w:pPr>
            <w:pStyle w:val="HeaderNumberLeft"/>
          </w:pPr>
        </w:p>
      </w:tc>
      <w:tc>
        <w:tcPr>
          <w:tcW w:w="5764" w:type="dxa"/>
        </w:tcPr>
        <w:p w:rsidR="00F761B1" w:rsidRDefault="00F761B1">
          <w:pPr>
            <w:pStyle w:val="HeaderTextLeft"/>
          </w:pPr>
        </w:p>
      </w:tc>
    </w:tr>
    <w:tr w:rsidR="00F761B1">
      <w:trPr>
        <w:cantSplit/>
      </w:trPr>
      <w:tc>
        <w:tcPr>
          <w:tcW w:w="7312" w:type="dxa"/>
          <w:gridSpan w:val="2"/>
        </w:tcPr>
        <w:p w:rsidR="00F761B1" w:rsidRDefault="00B46FDF">
          <w:pPr>
            <w:pStyle w:val="HeaderSectionLeft"/>
          </w:pPr>
          <w:r>
            <w:t>Defined Terms</w:t>
          </w:r>
        </w:p>
      </w:tc>
    </w:tr>
  </w:tbl>
  <w:p w:rsidR="00F761B1" w:rsidRDefault="00F761B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61B1">
      <w:trPr>
        <w:cantSplit/>
      </w:trPr>
      <w:tc>
        <w:tcPr>
          <w:tcW w:w="7258" w:type="dxa"/>
          <w:gridSpan w:val="2"/>
        </w:tcPr>
        <w:p w:rsidR="00F761B1" w:rsidRDefault="001576A2">
          <w:pPr>
            <w:pStyle w:val="HeaderActNameRight"/>
            <w:ind w:right="17"/>
          </w:pPr>
          <w:r>
            <w:fldChar w:fldCharType="begin"/>
          </w:r>
          <w:r>
            <w:instrText xml:space="preserve"> Styleref "Name of Act/Reg" </w:instrText>
          </w:r>
          <w:r>
            <w:fldChar w:fldCharType="separate"/>
          </w:r>
          <w:r>
            <w:rPr>
              <w:noProof/>
            </w:rPr>
            <w:t>Health (Cervical Cytology Register) Regulations 1991</w:t>
          </w:r>
          <w:r>
            <w:rPr>
              <w:noProof/>
            </w:rPr>
            <w:fldChar w:fldCharType="end"/>
          </w:r>
        </w:p>
      </w:tc>
    </w:tr>
    <w:tr w:rsidR="00F761B1">
      <w:tc>
        <w:tcPr>
          <w:tcW w:w="5715" w:type="dxa"/>
        </w:tcPr>
        <w:p w:rsidR="00F761B1" w:rsidRDefault="00F761B1">
          <w:pPr>
            <w:pStyle w:val="HeaderTextRight"/>
          </w:pPr>
        </w:p>
      </w:tc>
      <w:tc>
        <w:tcPr>
          <w:tcW w:w="1548" w:type="dxa"/>
        </w:tcPr>
        <w:p w:rsidR="00F761B1" w:rsidRDefault="00F761B1">
          <w:pPr>
            <w:pStyle w:val="HeaderNumberRight"/>
            <w:ind w:right="17"/>
          </w:pPr>
        </w:p>
      </w:tc>
    </w:tr>
    <w:tr w:rsidR="00F761B1">
      <w:tc>
        <w:tcPr>
          <w:tcW w:w="5715" w:type="dxa"/>
        </w:tcPr>
        <w:p w:rsidR="00F761B1" w:rsidRDefault="00F761B1">
          <w:pPr>
            <w:pStyle w:val="HeaderTextRight"/>
          </w:pPr>
        </w:p>
      </w:tc>
      <w:tc>
        <w:tcPr>
          <w:tcW w:w="1548" w:type="dxa"/>
        </w:tcPr>
        <w:p w:rsidR="00F761B1" w:rsidRDefault="00F761B1">
          <w:pPr>
            <w:pStyle w:val="HeaderNumberRight"/>
            <w:ind w:right="17"/>
          </w:pPr>
        </w:p>
      </w:tc>
    </w:tr>
    <w:tr w:rsidR="00F761B1">
      <w:trPr>
        <w:cantSplit/>
      </w:trPr>
      <w:tc>
        <w:tcPr>
          <w:tcW w:w="7258" w:type="dxa"/>
          <w:gridSpan w:val="2"/>
        </w:tcPr>
        <w:p w:rsidR="00F761B1" w:rsidRDefault="00B46FDF">
          <w:pPr>
            <w:pStyle w:val="HeaderSectionRight"/>
            <w:ind w:right="17"/>
          </w:pPr>
          <w:r>
            <w:t>Defined Terms</w:t>
          </w:r>
        </w:p>
      </w:tc>
    </w:tr>
  </w:tbl>
  <w:p w:rsidR="00F761B1" w:rsidRDefault="00F761B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F761B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B46FDF">
    <w:pPr>
      <w:pStyle w:val="headerpartodd"/>
      <w:ind w:left="0" w:firstLine="0"/>
      <w:rPr>
        <w:i/>
      </w:rPr>
    </w:pPr>
    <w:r>
      <w:rPr>
        <w:i/>
      </w:rPr>
      <w:fldChar w:fldCharType="begin"/>
    </w:r>
    <w:r>
      <w:rPr>
        <w:i/>
      </w:rPr>
      <w:instrText xml:space="preserve"> Styleref "Name of Act/Reg" </w:instrText>
    </w:r>
    <w:r>
      <w:rPr>
        <w:i/>
      </w:rPr>
      <w:fldChar w:fldCharType="separate"/>
    </w:r>
    <w:r w:rsidR="001576A2">
      <w:rPr>
        <w:i/>
        <w:noProof/>
      </w:rPr>
      <w:t>Health (Cervical Cytology Register) Regulations 1991</w:t>
    </w:r>
    <w:r>
      <w:rPr>
        <w:i/>
      </w:rPr>
      <w:fldChar w:fldCharType="end"/>
    </w:r>
  </w:p>
  <w:p w:rsidR="00F761B1" w:rsidRDefault="00F761B1">
    <w:pPr>
      <w:pStyle w:val="headerpartodd"/>
      <w:ind w:left="0" w:firstLine="0"/>
      <w:rPr>
        <w:b w:val="0"/>
        <w:i/>
      </w:rPr>
    </w:pPr>
  </w:p>
  <w:p w:rsidR="00F761B1" w:rsidRDefault="00F761B1">
    <w:pPr>
      <w:pStyle w:val="headerpart"/>
    </w:pPr>
  </w:p>
  <w:p w:rsidR="00F761B1" w:rsidRDefault="00F761B1">
    <w:pPr>
      <w:pStyle w:val="headerpart"/>
    </w:pPr>
  </w:p>
  <w:p w:rsidR="00F761B1" w:rsidRDefault="00F761B1">
    <w:pPr>
      <w:pBdr>
        <w:bottom w:val="single" w:sz="6" w:space="1" w:color="auto"/>
      </w:pBdr>
      <w:rPr>
        <w:b/>
      </w:rPr>
    </w:pPr>
  </w:p>
  <w:p w:rsidR="00F761B1" w:rsidRDefault="00F761B1"/>
  <w:p w:rsidR="00F761B1" w:rsidRDefault="00F761B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1B1" w:rsidRDefault="00B46FDF">
    <w:pPr>
      <w:pStyle w:val="headerpartodd"/>
      <w:ind w:left="0" w:firstLine="0"/>
      <w:jc w:val="right"/>
      <w:rPr>
        <w:i/>
      </w:rPr>
    </w:pPr>
    <w:r>
      <w:rPr>
        <w:i/>
      </w:rPr>
      <w:fldChar w:fldCharType="begin"/>
    </w:r>
    <w:r>
      <w:rPr>
        <w:i/>
      </w:rPr>
      <w:instrText xml:space="preserve"> Styleref "Name of Act/Reg" </w:instrText>
    </w:r>
    <w:r>
      <w:rPr>
        <w:i/>
      </w:rPr>
      <w:fldChar w:fldCharType="separate"/>
    </w:r>
    <w:r w:rsidR="001576A2">
      <w:rPr>
        <w:i/>
        <w:noProof/>
      </w:rPr>
      <w:t>Health (Cervical Cytology Register) Regulations 1991</w:t>
    </w:r>
    <w:r>
      <w:rPr>
        <w:i/>
      </w:rPr>
      <w:fldChar w:fldCharType="end"/>
    </w:r>
  </w:p>
  <w:p w:rsidR="00F761B1" w:rsidRDefault="00F761B1">
    <w:pPr>
      <w:pStyle w:val="headerpartodd"/>
      <w:ind w:left="0" w:firstLine="0"/>
      <w:jc w:val="right"/>
      <w:rPr>
        <w:b w:val="0"/>
        <w:i/>
      </w:rPr>
    </w:pPr>
  </w:p>
  <w:p w:rsidR="00F761B1" w:rsidRDefault="00F761B1">
    <w:pPr>
      <w:pStyle w:val="headerpart"/>
      <w:jc w:val="right"/>
    </w:pPr>
  </w:p>
  <w:p w:rsidR="00F761B1" w:rsidRDefault="00F761B1">
    <w:pPr>
      <w:pStyle w:val="headerpart"/>
      <w:jc w:val="right"/>
    </w:pPr>
  </w:p>
  <w:p w:rsidR="00F761B1" w:rsidRDefault="00F761B1">
    <w:pPr>
      <w:pBdr>
        <w:bottom w:val="single" w:sz="6" w:space="1" w:color="auto"/>
      </w:pBdr>
      <w:jc w:val="right"/>
      <w:rPr>
        <w:b/>
      </w:rPr>
    </w:pPr>
  </w:p>
  <w:p w:rsidR="00F761B1" w:rsidRDefault="00F761B1"/>
  <w:p w:rsidR="00F761B1" w:rsidRDefault="00F761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07C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0244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803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EE75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FC22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88E57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522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0C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DAD5DC"/>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022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5B44F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4A8C479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12055"/>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s>
  <w:rsids>
    <w:rsidRoot w:val="00B46FDF"/>
    <w:rsid w:val="000A5A97"/>
    <w:rsid w:val="001576A2"/>
    <w:rsid w:val="00374F6E"/>
    <w:rsid w:val="004C233E"/>
    <w:rsid w:val="00606432"/>
    <w:rsid w:val="006F4D3C"/>
    <w:rsid w:val="007E4DEA"/>
    <w:rsid w:val="00980D79"/>
    <w:rsid w:val="00B46FDF"/>
    <w:rsid w:val="00F761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1692</Words>
  <Characters>8159</Characters>
  <Application>Microsoft Office Word</Application>
  <DocSecurity>0</DocSecurity>
  <Lines>271</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9672</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1991 - 02-a0-03</dc:title>
  <dc:subject/>
  <dc:creator>David Harrold</dc:creator>
  <cp:keywords/>
  <cp:lastModifiedBy>svcMRProcess</cp:lastModifiedBy>
  <cp:revision>4</cp:revision>
  <cp:lastPrinted>2009-02-13T01:47:00Z</cp:lastPrinted>
  <dcterms:created xsi:type="dcterms:W3CDTF">2014-02-14T04:05:00Z</dcterms:created>
  <dcterms:modified xsi:type="dcterms:W3CDTF">2014-02-14T04:05:00Z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20090220</vt:lpwstr>
  </property>
  <property fmtid="{D5CDD505-2E9C-101B-9397-08002B2CF9AE}" pid="4" name="DocumentType">
    <vt:lpwstr>Reg</vt:lpwstr>
  </property>
  <property fmtid="{D5CDD505-2E9C-101B-9397-08002B2CF9AE}" pid="5" name="OwlsUID">
    <vt:i4>4479</vt:i4>
  </property>
  <property fmtid="{D5CDD505-2E9C-101B-9397-08002B2CF9AE}" pid="6" name="AsAtDate">
    <vt:lpwstr>20 Feb 2009</vt:lpwstr>
  </property>
  <property fmtid="{D5CDD505-2E9C-101B-9397-08002B2CF9AE}" pid="7" name="Suffix">
    <vt:lpwstr>02-a0-03</vt:lpwstr>
  </property>
  <property fmtid="{D5CDD505-2E9C-101B-9397-08002B2CF9AE}" pid="8" name="ReprintedAsAt">
    <vt:filetime>2009-02-19T16:00:00Z</vt:filetime>
  </property>
  <property fmtid="{D5CDD505-2E9C-101B-9397-08002B2CF9AE}" pid="9" name="ReprintNo">
    <vt:lpwstr>2</vt:lpwstr>
  </property>
</Properties>
</file>