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7EE" w:rsidRDefault="00C62207">
      <w:pPr>
        <w:pStyle w:val="WA"/>
      </w:pPr>
      <w:bookmarkStart w:id="0" w:name="_GoBack"/>
      <w:bookmarkEnd w:id="0"/>
      <w:r>
        <w:t>Western Australia</w:t>
      </w:r>
    </w:p>
    <w:p w:rsidR="001C77EE" w:rsidRDefault="00C62207">
      <w:pPr>
        <w:pStyle w:val="NameofActRegPage1"/>
        <w:spacing w:before="3760" w:after="4200"/>
      </w:pPr>
      <w:r>
        <w:fldChar w:fldCharType="begin"/>
      </w:r>
      <w:r>
        <w:instrText xml:space="preserve"> STYLEREF "Name Of Act/Reg"</w:instrText>
      </w:r>
      <w:r>
        <w:fldChar w:fldCharType="separate"/>
      </w:r>
      <w:r w:rsidR="006A25F9">
        <w:rPr>
          <w:noProof/>
        </w:rPr>
        <w:t>Naval and Military Absentees Relief Act 1915</w:t>
      </w:r>
      <w:r>
        <w:fldChar w:fldCharType="end"/>
      </w:r>
    </w:p>
    <w:p w:rsidR="001C77EE" w:rsidRDefault="001C77EE">
      <w:pPr>
        <w:jc w:val="center"/>
        <w:rPr>
          <w:b/>
        </w:rPr>
        <w:sectPr w:rsidR="001C77E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C77EE" w:rsidRDefault="00C62207">
      <w:pPr>
        <w:pStyle w:val="WA"/>
      </w:pPr>
      <w:r>
        <w:lastRenderedPageBreak/>
        <w:t>Western Australia</w:t>
      </w:r>
    </w:p>
    <w:p w:rsidR="001C77EE" w:rsidRDefault="00C62207">
      <w:pPr>
        <w:pStyle w:val="NameofActRegPage1"/>
      </w:pPr>
      <w:r>
        <w:fldChar w:fldCharType="begin"/>
      </w:r>
      <w:r>
        <w:instrText xml:space="preserve"> STYLEREF "Name Of Act/Reg"</w:instrText>
      </w:r>
      <w:r>
        <w:fldChar w:fldCharType="separate"/>
      </w:r>
      <w:r w:rsidR="006A25F9">
        <w:rPr>
          <w:noProof/>
        </w:rPr>
        <w:t>Naval and Military Absentees Relief Act 1915</w:t>
      </w:r>
      <w:r>
        <w:fldChar w:fldCharType="end"/>
      </w:r>
    </w:p>
    <w:p w:rsidR="001C77EE" w:rsidRDefault="00C62207">
      <w:pPr>
        <w:pStyle w:val="Arrangement"/>
      </w:pPr>
      <w:r>
        <w:t>CONTENTS</w:t>
      </w:r>
    </w:p>
    <w:p w:rsidR="001C77EE" w:rsidRDefault="00C62207">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_Toc411397550 \h </w:instrText>
      </w:r>
      <w:r>
        <w:rPr>
          <w:noProof/>
        </w:rPr>
      </w:r>
      <w:r>
        <w:rPr>
          <w:noProof/>
        </w:rPr>
        <w:fldChar w:fldCharType="separate"/>
      </w:r>
      <w:r w:rsidR="006A25F9">
        <w:rPr>
          <w:noProof/>
        </w:rPr>
        <w:t>1</w:t>
      </w:r>
      <w:r>
        <w:rPr>
          <w:noProof/>
        </w:rPr>
        <w:fldChar w:fldCharType="end"/>
      </w:r>
    </w:p>
    <w:p w:rsidR="001C77EE" w:rsidRDefault="00C62207">
      <w:pPr>
        <w:pStyle w:val="TOC4"/>
        <w:tabs>
          <w:tab w:val="left" w:pos="1483"/>
        </w:tabs>
        <w:rPr>
          <w:noProof/>
        </w:rPr>
      </w:pPr>
      <w:r>
        <w:rPr>
          <w:noProof/>
        </w:rPr>
        <w:t>2</w:t>
      </w:r>
      <w:r>
        <w:rPr>
          <w:noProof/>
          <w:snapToGrid w:val="0"/>
        </w:rPr>
        <w:t>.</w:t>
      </w:r>
      <w:r>
        <w:rPr>
          <w:noProof/>
        </w:rPr>
        <w:tab/>
      </w:r>
      <w:r>
        <w:rPr>
          <w:noProof/>
          <w:snapToGrid w:val="0"/>
        </w:rPr>
        <w:t>Persons absent on naval or military service not to be subject to discriminations applicable to other absentees</w:t>
      </w:r>
      <w:r>
        <w:rPr>
          <w:noProof/>
        </w:rPr>
        <w:tab/>
      </w:r>
      <w:r>
        <w:rPr>
          <w:noProof/>
        </w:rPr>
        <w:fldChar w:fldCharType="begin"/>
      </w:r>
      <w:r>
        <w:rPr>
          <w:noProof/>
        </w:rPr>
        <w:instrText xml:space="preserve"> PAGEREF _Toc411397551 \h </w:instrText>
      </w:r>
      <w:r>
        <w:rPr>
          <w:noProof/>
        </w:rPr>
      </w:r>
      <w:r>
        <w:rPr>
          <w:noProof/>
        </w:rPr>
        <w:fldChar w:fldCharType="separate"/>
      </w:r>
      <w:r w:rsidR="006A25F9">
        <w:rPr>
          <w:noProof/>
        </w:rPr>
        <w:t>1</w:t>
      </w:r>
      <w:r>
        <w:rPr>
          <w:noProof/>
        </w:rPr>
        <w:fldChar w:fldCharType="end"/>
      </w:r>
    </w:p>
    <w:p w:rsidR="001C77EE" w:rsidRDefault="00C62207">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_Toc411397552 \h </w:instrText>
      </w:r>
      <w:r>
        <w:rPr>
          <w:noProof/>
        </w:rPr>
      </w:r>
      <w:r>
        <w:rPr>
          <w:noProof/>
        </w:rPr>
        <w:fldChar w:fldCharType="separate"/>
      </w:r>
      <w:r w:rsidR="006A25F9">
        <w:rPr>
          <w:noProof/>
        </w:rPr>
        <w:t>2</w:t>
      </w:r>
      <w:r>
        <w:rPr>
          <w:noProof/>
        </w:rPr>
        <w:fldChar w:fldCharType="end"/>
      </w:r>
    </w:p>
    <w:p w:rsidR="001C77EE" w:rsidRDefault="00C62207">
      <w:pPr>
        <w:pStyle w:val="TOC2"/>
        <w:tabs>
          <w:tab w:val="right" w:pos="7086"/>
        </w:tabs>
        <w:rPr>
          <w:noProof/>
        </w:rPr>
      </w:pPr>
      <w:r>
        <w:rPr>
          <w:noProof/>
        </w:rPr>
        <w:t>NOTES</w:t>
      </w:r>
    </w:p>
    <w:p w:rsidR="001C77EE" w:rsidRDefault="00C62207">
      <w:pPr>
        <w:pStyle w:val="TOC2"/>
      </w:pPr>
      <w:r>
        <w:fldChar w:fldCharType="end"/>
      </w:r>
    </w:p>
    <w:p w:rsidR="001C77EE" w:rsidRDefault="00C6220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C77EE" w:rsidRDefault="001C77EE">
      <w:pPr>
        <w:pStyle w:val="NoteHeading"/>
        <w:sectPr w:rsidR="001C77E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C77EE" w:rsidRDefault="00C62207">
      <w:pPr>
        <w:pStyle w:val="WA"/>
      </w:pPr>
      <w:r>
        <w:lastRenderedPageBreak/>
        <w:t>Western Australia</w:t>
      </w:r>
    </w:p>
    <w:p w:rsidR="001C77EE" w:rsidRDefault="00C62207">
      <w:pPr>
        <w:pStyle w:val="NameofActReg"/>
      </w:pPr>
      <w:r>
        <w:t xml:space="preserve">Naval and Military Absentees Relief Act 1915 </w:t>
      </w:r>
    </w:p>
    <w:p w:rsidR="001C77EE" w:rsidRDefault="00C62207">
      <w:pPr>
        <w:pStyle w:val="LongTitle"/>
        <w:rPr>
          <w:snapToGrid w:val="0"/>
        </w:rPr>
      </w:pPr>
      <w:r>
        <w:rPr>
          <w:snapToGrid w:val="0"/>
        </w:rPr>
        <w:t xml:space="preserve">An Act to grant to Members of the Naval and Military Forces absent from Australia on active service, and to prisoners of war, relief in Western Australia against discriminations applicable to absentees. </w:t>
      </w:r>
    </w:p>
    <w:p w:rsidR="001C77EE" w:rsidRDefault="00C62207">
      <w:pPr>
        <w:pStyle w:val="AssentNote"/>
      </w:pPr>
      <w:r>
        <w:t xml:space="preserve">[Assented to 18 February 1915.] </w:t>
      </w:r>
    </w:p>
    <w:p w:rsidR="001C77EE" w:rsidRDefault="00C62207">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1C77EE" w:rsidRDefault="00C62207">
      <w:pPr>
        <w:pStyle w:val="Heading5"/>
        <w:rPr>
          <w:snapToGrid w:val="0"/>
        </w:rPr>
      </w:pPr>
      <w:bookmarkStart w:id="1" w:name="_Toc411397550"/>
      <w:r>
        <w:rPr>
          <w:rStyle w:val="CharSectno"/>
        </w:rPr>
        <w:t>1</w:t>
      </w:r>
      <w:r>
        <w:rPr>
          <w:snapToGrid w:val="0"/>
        </w:rPr>
        <w:t>.</w:t>
      </w:r>
      <w:r>
        <w:rPr>
          <w:snapToGrid w:val="0"/>
        </w:rPr>
        <w:tab/>
        <w:t>Short title</w:t>
      </w:r>
      <w:bookmarkEnd w:id="1"/>
      <w:r>
        <w:rPr>
          <w:snapToGrid w:val="0"/>
        </w:rPr>
        <w:t xml:space="preserve"> </w:t>
      </w:r>
    </w:p>
    <w:p w:rsidR="001C77EE" w:rsidRDefault="00C62207">
      <w:pPr>
        <w:pStyle w:val="Subsection"/>
        <w:rPr>
          <w:snapToGrid w:val="0"/>
        </w:rPr>
      </w:pPr>
      <w:r>
        <w:rPr>
          <w:snapToGrid w:val="0"/>
        </w:rPr>
        <w:tab/>
      </w:r>
      <w:r>
        <w:rPr>
          <w:snapToGrid w:val="0"/>
        </w:rPr>
        <w:tab/>
        <w:t xml:space="preserve">This Act may be cited as the </w:t>
      </w:r>
      <w:r>
        <w:rPr>
          <w:i/>
          <w:snapToGrid w:val="0"/>
        </w:rPr>
        <w:t>Naval and Military Absentees Relief Act 1915</w:t>
      </w:r>
      <w:r>
        <w:rPr>
          <w:snapToGrid w:val="0"/>
        </w:rPr>
        <w:t>.</w:t>
      </w:r>
    </w:p>
    <w:p w:rsidR="001C77EE" w:rsidRDefault="00C62207">
      <w:pPr>
        <w:pStyle w:val="Heading5"/>
        <w:rPr>
          <w:snapToGrid w:val="0"/>
        </w:rPr>
      </w:pPr>
      <w:bookmarkStart w:id="2" w:name="_Toc411397551"/>
      <w:r>
        <w:rPr>
          <w:rStyle w:val="CharSectno"/>
        </w:rPr>
        <w:t>2</w:t>
      </w:r>
      <w:r>
        <w:rPr>
          <w:snapToGrid w:val="0"/>
        </w:rPr>
        <w:t>.</w:t>
      </w:r>
      <w:r>
        <w:rPr>
          <w:snapToGrid w:val="0"/>
        </w:rPr>
        <w:tab/>
        <w:t>Persons absent on naval or military service not to be subject to discriminations applicable to other absentees</w:t>
      </w:r>
      <w:bookmarkEnd w:id="2"/>
      <w:r>
        <w:rPr>
          <w:snapToGrid w:val="0"/>
        </w:rPr>
        <w:t xml:space="preserve"> </w:t>
      </w:r>
    </w:p>
    <w:p w:rsidR="001C77EE" w:rsidRDefault="00C62207">
      <w:pPr>
        <w:pStyle w:val="Subsection"/>
        <w:rPr>
          <w:snapToGrid w:val="0"/>
        </w:rPr>
      </w:pPr>
      <w:r>
        <w:rPr>
          <w:snapToGrid w:val="0"/>
        </w:rPr>
        <w:tab/>
      </w:r>
      <w:r>
        <w:rPr>
          <w:snapToGrid w:val="0"/>
        </w:rPr>
        <w:tab/>
        <w:t xml:space="preserve">No person who, by reason of his being on active service in the naval or military forces of the Commonwealth or any other naval or military forces of His Majesty, or by reason of his being made a prisoner of war, whether on such service or not, when temporarily absent from the State, is absent form any State or territory of the Commonwealth in which, prior to his going on such service or being taken prisoner he was ordinarily resident, shall, whilst such service or imprisonment continues, </w:t>
      </w:r>
      <w:r>
        <w:rPr>
          <w:snapToGrid w:val="0"/>
        </w:rPr>
        <w:lastRenderedPageBreak/>
        <w:t>be subject under any law of Western Australia to any disability or discrimination which would not be equally applicable to him if he were not absent from such State or territory and were resident therein.</w:t>
      </w:r>
    </w:p>
    <w:p w:rsidR="001C77EE" w:rsidRDefault="00C62207">
      <w:pPr>
        <w:pStyle w:val="Heading5"/>
        <w:rPr>
          <w:snapToGrid w:val="0"/>
        </w:rPr>
      </w:pPr>
      <w:bookmarkStart w:id="3" w:name="_Toc411397552"/>
      <w:r>
        <w:rPr>
          <w:rStyle w:val="CharSectno"/>
        </w:rPr>
        <w:t>3</w:t>
      </w:r>
      <w:r>
        <w:rPr>
          <w:snapToGrid w:val="0"/>
        </w:rPr>
        <w:t>.</w:t>
      </w:r>
      <w:r>
        <w:rPr>
          <w:snapToGrid w:val="0"/>
        </w:rPr>
        <w:tab/>
        <w:t>Interpretation</w:t>
      </w:r>
      <w:bookmarkEnd w:id="3"/>
      <w:r>
        <w:rPr>
          <w:snapToGrid w:val="0"/>
        </w:rPr>
        <w:t xml:space="preserve"> </w:t>
      </w:r>
    </w:p>
    <w:p w:rsidR="001C77EE" w:rsidRDefault="00C62207">
      <w:pPr>
        <w:pStyle w:val="Subsection"/>
        <w:rPr>
          <w:snapToGrid w:val="0"/>
        </w:rPr>
      </w:pPr>
      <w:r>
        <w:rPr>
          <w:snapToGrid w:val="0"/>
        </w:rPr>
        <w:tab/>
      </w:r>
      <w:r>
        <w:rPr>
          <w:snapToGrid w:val="0"/>
        </w:rPr>
        <w:tab/>
        <w:t>In this Act — </w:t>
      </w:r>
    </w:p>
    <w:p w:rsidR="001C77EE" w:rsidRDefault="00C62207">
      <w:pPr>
        <w:pStyle w:val="Defstart"/>
      </w:pPr>
      <w:r>
        <w:rPr>
          <w:b/>
        </w:rPr>
        <w:tab/>
        <w:t>“State”</w:t>
      </w:r>
      <w:r>
        <w:t xml:space="preserve"> means the State of Western Australia or any other State of the Commonwealth;</w:t>
      </w:r>
    </w:p>
    <w:p w:rsidR="001C77EE" w:rsidRDefault="00C62207">
      <w:pPr>
        <w:pStyle w:val="Defstart"/>
      </w:pPr>
      <w:r>
        <w:rPr>
          <w:b/>
        </w:rPr>
        <w:tab/>
        <w:t>“Territory”</w:t>
      </w:r>
      <w:r>
        <w:t xml:space="preserve"> includes any place subject to the jurisdiction of the Commonwealth.</w:t>
      </w:r>
    </w:p>
    <w:p w:rsidR="001C77EE" w:rsidRDefault="001C77EE">
      <w:pPr>
        <w:rPr>
          <w:rStyle w:val="CharDivText"/>
        </w:rPr>
        <w:sectPr w:rsidR="001C77E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C77EE" w:rsidRDefault="00C62207">
      <w:pPr>
        <w:pStyle w:val="nHeading2"/>
      </w:pPr>
      <w:r>
        <w:lastRenderedPageBreak/>
        <w:t>Notes</w:t>
      </w:r>
    </w:p>
    <w:p w:rsidR="001C77EE" w:rsidRDefault="00C62207">
      <w:pPr>
        <w:pStyle w:val="nSubsection"/>
        <w:rPr>
          <w:snapToGrid w:val="0"/>
        </w:rPr>
      </w:pPr>
      <w:r>
        <w:rPr>
          <w:snapToGrid w:val="0"/>
          <w:vertAlign w:val="superscript"/>
        </w:rPr>
        <w:t>1.</w:t>
      </w:r>
      <w:r>
        <w:rPr>
          <w:snapToGrid w:val="0"/>
        </w:rPr>
        <w:tab/>
        <w:t xml:space="preserve">This is a compilation of the </w:t>
      </w:r>
      <w:r>
        <w:rPr>
          <w:i/>
          <w:snapToGrid w:val="0"/>
        </w:rPr>
        <w:t>Naval and Military Absentees Relief Act 1915</w:t>
      </w:r>
      <w:r>
        <w:rPr>
          <w:snapToGrid w:val="0"/>
        </w:rPr>
        <w:t xml:space="preserve"> and includes all amendments effected by the other Acts referred to in the following Table.</w:t>
      </w:r>
    </w:p>
    <w:p w:rsidR="001C77EE" w:rsidRDefault="00C62207">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C77EE">
        <w:trPr>
          <w:tblHeader/>
        </w:trPr>
        <w:tc>
          <w:tcPr>
            <w:tcW w:w="2268" w:type="dxa"/>
            <w:tcBorders>
              <w:top w:val="single" w:sz="8" w:space="0" w:color="auto"/>
              <w:bottom w:val="single" w:sz="8" w:space="0" w:color="auto"/>
            </w:tcBorders>
          </w:tcPr>
          <w:p w:rsidR="001C77EE" w:rsidRDefault="00C62207">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1C77EE" w:rsidRDefault="00C62207">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1C77EE" w:rsidRDefault="00C62207">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1C77EE" w:rsidRDefault="00C62207">
            <w:pPr>
              <w:pStyle w:val="nTable"/>
              <w:spacing w:before="40" w:after="40"/>
              <w:rPr>
                <w:b/>
                <w:sz w:val="19"/>
              </w:rPr>
            </w:pPr>
            <w:r>
              <w:rPr>
                <w:b/>
                <w:sz w:val="19"/>
              </w:rPr>
              <w:t>Commencement</w:t>
            </w:r>
          </w:p>
        </w:tc>
      </w:tr>
      <w:tr w:rsidR="001C77EE">
        <w:tc>
          <w:tcPr>
            <w:tcW w:w="2268" w:type="dxa"/>
            <w:tcBorders>
              <w:top w:val="single" w:sz="8" w:space="0" w:color="auto"/>
              <w:bottom w:val="single" w:sz="8" w:space="0" w:color="auto"/>
            </w:tcBorders>
          </w:tcPr>
          <w:p w:rsidR="001C77EE" w:rsidRDefault="00C62207">
            <w:pPr>
              <w:pStyle w:val="nTable"/>
              <w:spacing w:before="40" w:after="40"/>
              <w:rPr>
                <w:sz w:val="19"/>
              </w:rPr>
            </w:pPr>
            <w:r>
              <w:rPr>
                <w:i/>
                <w:sz w:val="19"/>
              </w:rPr>
              <w:t>Naval and Military Absentees Relief Act 1915</w:t>
            </w:r>
          </w:p>
        </w:tc>
        <w:tc>
          <w:tcPr>
            <w:tcW w:w="1134" w:type="dxa"/>
            <w:tcBorders>
              <w:top w:val="single" w:sz="8" w:space="0" w:color="auto"/>
              <w:bottom w:val="single" w:sz="8" w:space="0" w:color="auto"/>
            </w:tcBorders>
          </w:tcPr>
          <w:p w:rsidR="001C77EE" w:rsidRDefault="00C62207">
            <w:pPr>
              <w:pStyle w:val="nTable"/>
              <w:spacing w:before="40" w:after="40"/>
              <w:rPr>
                <w:sz w:val="19"/>
              </w:rPr>
            </w:pPr>
            <w:r>
              <w:rPr>
                <w:sz w:val="19"/>
              </w:rPr>
              <w:t>18 of 1915</w:t>
            </w:r>
          </w:p>
        </w:tc>
        <w:tc>
          <w:tcPr>
            <w:tcW w:w="1134" w:type="dxa"/>
            <w:tcBorders>
              <w:top w:val="single" w:sz="8" w:space="0" w:color="auto"/>
              <w:bottom w:val="single" w:sz="8" w:space="0" w:color="auto"/>
            </w:tcBorders>
          </w:tcPr>
          <w:p w:rsidR="001C77EE" w:rsidRDefault="00C62207">
            <w:pPr>
              <w:pStyle w:val="nTable"/>
              <w:spacing w:before="40" w:after="40"/>
              <w:rPr>
                <w:sz w:val="19"/>
              </w:rPr>
            </w:pPr>
            <w:r>
              <w:rPr>
                <w:sz w:val="19"/>
              </w:rPr>
              <w:t>18 Feb 1915</w:t>
            </w:r>
          </w:p>
        </w:tc>
        <w:tc>
          <w:tcPr>
            <w:tcW w:w="2551" w:type="dxa"/>
            <w:tcBorders>
              <w:top w:val="single" w:sz="8" w:space="0" w:color="auto"/>
              <w:bottom w:val="single" w:sz="8" w:space="0" w:color="auto"/>
            </w:tcBorders>
          </w:tcPr>
          <w:p w:rsidR="001C77EE" w:rsidRDefault="00C62207">
            <w:pPr>
              <w:pStyle w:val="nTable"/>
              <w:spacing w:before="40" w:after="40"/>
              <w:rPr>
                <w:sz w:val="19"/>
              </w:rPr>
            </w:pPr>
            <w:r>
              <w:rPr>
                <w:sz w:val="19"/>
              </w:rPr>
              <w:t>18 Feb 1915</w:t>
            </w:r>
          </w:p>
        </w:tc>
      </w:tr>
    </w:tbl>
    <w:p w:rsidR="001C77EE" w:rsidRDefault="001C77EE"/>
    <w:p w:rsidR="001C77EE" w:rsidRDefault="001C77EE">
      <w:pPr>
        <w:sectPr w:rsidR="001C77EE">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1C77EE" w:rsidRDefault="001C77EE"/>
    <w:sectPr w:rsidR="001C77EE">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7EE" w:rsidRDefault="00C62207">
      <w:r>
        <w:separator/>
      </w:r>
    </w:p>
  </w:endnote>
  <w:endnote w:type="continuationSeparator" w:id="0">
    <w:p w:rsidR="001C77EE" w:rsidRDefault="00C62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p>
  <w:p w:rsidR="001C77EE" w:rsidRDefault="00C622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C77EE" w:rsidRDefault="00C622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C77EE" w:rsidRDefault="00C622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p>
  <w:p w:rsidR="001C77EE" w:rsidRDefault="00C622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C77EE" w:rsidRDefault="00C6220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25F9">
      <w:rPr>
        <w:rStyle w:val="PageNumber"/>
        <w:rFonts w:ascii="Arial" w:hAnsi="Arial" w:cs="Arial"/>
        <w:noProof/>
      </w:rPr>
      <w:t>i</w:t>
    </w:r>
    <w:r>
      <w:rPr>
        <w:rStyle w:val="PageNumber"/>
        <w:rFonts w:ascii="Arial" w:hAnsi="Arial" w:cs="Arial"/>
      </w:rPr>
      <w:fldChar w:fldCharType="end"/>
    </w:r>
  </w:p>
  <w:p w:rsidR="001C77EE" w:rsidRDefault="00C6220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5F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1C77EE" w:rsidRDefault="00C622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5F9">
      <w:rPr>
        <w:rStyle w:val="CharPageNo"/>
        <w:rFonts w:ascii="Arial" w:hAnsi="Arial"/>
        <w:noProof/>
      </w:rPr>
      <w:t>3</w:t>
    </w:r>
    <w:r>
      <w:rPr>
        <w:rStyle w:val="CharPageNo"/>
        <w:rFonts w:ascii="Arial" w:hAnsi="Arial"/>
      </w:rPr>
      <w:fldChar w:fldCharType="end"/>
    </w:r>
  </w:p>
  <w:p w:rsidR="001C77EE" w:rsidRDefault="00C6220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Footer"/>
      <w:tabs>
        <w:tab w:val="clear" w:pos="4153"/>
        <w:tab w:val="right" w:pos="7088"/>
      </w:tabs>
      <w:rPr>
        <w:rStyle w:val="PageNumber"/>
      </w:rPr>
    </w:pPr>
  </w:p>
  <w:p w:rsidR="001C77EE" w:rsidRDefault="00C6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5F9">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5F9">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5F9">
      <w:rPr>
        <w:rStyle w:val="CharPageNo"/>
        <w:rFonts w:ascii="Arial" w:hAnsi="Arial"/>
        <w:noProof/>
      </w:rPr>
      <w:t>1</w:t>
    </w:r>
    <w:r>
      <w:rPr>
        <w:rStyle w:val="CharPageNo"/>
        <w:rFonts w:ascii="Arial" w:hAnsi="Arial"/>
      </w:rPr>
      <w:fldChar w:fldCharType="end"/>
    </w:r>
  </w:p>
  <w:p w:rsidR="001C77EE" w:rsidRDefault="00C6220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7EE" w:rsidRDefault="00C62207">
      <w:r>
        <w:separator/>
      </w:r>
    </w:p>
  </w:footnote>
  <w:footnote w:type="continuationSeparator" w:id="0">
    <w:p w:rsidR="001C77EE" w:rsidRDefault="00C62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C62207">
    <w:pPr>
      <w:pStyle w:val="headerpartodd"/>
      <w:ind w:left="0" w:firstLine="0"/>
      <w:rPr>
        <w:i/>
      </w:rPr>
    </w:pPr>
    <w:r>
      <w:rPr>
        <w:i/>
      </w:rPr>
      <w:fldChar w:fldCharType="begin"/>
    </w:r>
    <w:r>
      <w:rPr>
        <w:i/>
      </w:rPr>
      <w:instrText xml:space="preserve"> Styleref "Name of Act/Reg" </w:instrText>
    </w:r>
    <w:r>
      <w:rPr>
        <w:i/>
      </w:rPr>
      <w:fldChar w:fldCharType="separate"/>
    </w:r>
    <w:r w:rsidR="006A25F9">
      <w:rPr>
        <w:i/>
        <w:noProof/>
      </w:rPr>
      <w:t>Naval and Military Absentees Relief Act 1915</w:t>
    </w:r>
    <w:r>
      <w:rPr>
        <w:i/>
      </w:rPr>
      <w:fldChar w:fldCharType="end"/>
    </w:r>
  </w:p>
  <w:p w:rsidR="001C77EE" w:rsidRDefault="00C6220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C77EE" w:rsidRDefault="00C6220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C77EE" w:rsidRDefault="001C77EE">
    <w:pPr>
      <w:pStyle w:val="headerpart"/>
      <w:rPr>
        <w:sz w:val="24"/>
      </w:rPr>
    </w:pPr>
  </w:p>
  <w:p w:rsidR="001C77EE" w:rsidRDefault="001C77EE">
    <w:pPr>
      <w:pBdr>
        <w:bottom w:val="single" w:sz="6" w:space="1" w:color="auto"/>
      </w:pBdr>
      <w:rPr>
        <w:b/>
      </w:rPr>
    </w:pPr>
  </w:p>
  <w:p w:rsidR="001C77EE" w:rsidRDefault="001C77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5F9" w:rsidRDefault="006A25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5F9" w:rsidRDefault="006A25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77EE">
      <w:trPr>
        <w:cantSplit/>
      </w:trPr>
      <w:tc>
        <w:tcPr>
          <w:tcW w:w="7312" w:type="dxa"/>
          <w:gridSpan w:val="2"/>
        </w:tcPr>
        <w:p w:rsidR="001C77EE" w:rsidRDefault="00C62207">
          <w:pPr>
            <w:pStyle w:val="HeaderActNameLeft"/>
          </w:pPr>
          <w:r>
            <w:rPr>
              <w:i w:val="0"/>
            </w:rPr>
            <w:fldChar w:fldCharType="begin"/>
          </w:r>
          <w:r>
            <w:rPr>
              <w:i w:val="0"/>
            </w:rPr>
            <w:instrText xml:space="preserve"> Styleref "Name of Act/Reg" </w:instrText>
          </w:r>
          <w:r>
            <w:rPr>
              <w:i w:val="0"/>
            </w:rPr>
            <w:fldChar w:fldCharType="separate"/>
          </w:r>
          <w:r w:rsidR="006A25F9">
            <w:rPr>
              <w:i w:val="0"/>
              <w:noProof/>
            </w:rPr>
            <w:t>Naval and Military Absentees Relief Act 1915</w:t>
          </w:r>
          <w:r>
            <w:rPr>
              <w:i w:val="0"/>
            </w:rPr>
            <w:fldChar w:fldCharType="end"/>
          </w:r>
        </w:p>
      </w:tc>
    </w:tr>
    <w:tr w:rsidR="001C77EE">
      <w:tc>
        <w:tcPr>
          <w:tcW w:w="1548" w:type="dxa"/>
        </w:tcPr>
        <w:p w:rsidR="001C77EE" w:rsidRDefault="001C77EE">
          <w:pPr>
            <w:pStyle w:val="HeaderNumberLeft"/>
          </w:pPr>
        </w:p>
      </w:tc>
      <w:tc>
        <w:tcPr>
          <w:tcW w:w="5764" w:type="dxa"/>
        </w:tcPr>
        <w:p w:rsidR="001C77EE" w:rsidRDefault="001C77EE">
          <w:pPr>
            <w:pStyle w:val="HeaderTextLeft"/>
          </w:pPr>
        </w:p>
      </w:tc>
    </w:tr>
    <w:tr w:rsidR="001C77EE">
      <w:tc>
        <w:tcPr>
          <w:tcW w:w="1548" w:type="dxa"/>
        </w:tcPr>
        <w:p w:rsidR="001C77EE" w:rsidRDefault="001C77EE">
          <w:pPr>
            <w:pStyle w:val="HeaderNumberLeft"/>
          </w:pPr>
        </w:p>
      </w:tc>
      <w:tc>
        <w:tcPr>
          <w:tcW w:w="5764" w:type="dxa"/>
        </w:tcPr>
        <w:p w:rsidR="001C77EE" w:rsidRDefault="001C77EE">
          <w:pPr>
            <w:pStyle w:val="HeaderTextLeft"/>
          </w:pPr>
        </w:p>
      </w:tc>
    </w:tr>
    <w:tr w:rsidR="001C77EE">
      <w:trPr>
        <w:cantSplit/>
      </w:trPr>
      <w:tc>
        <w:tcPr>
          <w:tcW w:w="7312" w:type="dxa"/>
          <w:gridSpan w:val="2"/>
        </w:tcPr>
        <w:p w:rsidR="001C77EE" w:rsidRDefault="001C77EE">
          <w:pPr>
            <w:pStyle w:val="HeaderSectionLeft"/>
          </w:pPr>
        </w:p>
      </w:tc>
    </w:tr>
  </w:tbl>
  <w:p w:rsidR="001C77EE" w:rsidRDefault="001C77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77EE">
      <w:trPr>
        <w:cantSplit/>
      </w:trPr>
      <w:tc>
        <w:tcPr>
          <w:tcW w:w="7312" w:type="dxa"/>
          <w:gridSpan w:val="2"/>
        </w:tcPr>
        <w:p w:rsidR="001C77EE" w:rsidRDefault="00C62207">
          <w:pPr>
            <w:pStyle w:val="HeaderActNameRight"/>
          </w:pPr>
          <w:fldSimple w:instr=" Styleref &quot;Name of Act/Reg&quot; ">
            <w:r w:rsidR="006A25F9">
              <w:rPr>
                <w:noProof/>
              </w:rPr>
              <w:t>Naval and Military Absentees Relief Act 1915</w:t>
            </w:r>
          </w:fldSimple>
        </w:p>
      </w:tc>
    </w:tr>
    <w:tr w:rsidR="001C77EE">
      <w:tc>
        <w:tcPr>
          <w:tcW w:w="5760" w:type="dxa"/>
        </w:tcPr>
        <w:p w:rsidR="001C77EE" w:rsidRDefault="001C77EE">
          <w:pPr>
            <w:pStyle w:val="HeaderTextRight"/>
          </w:pPr>
        </w:p>
      </w:tc>
      <w:tc>
        <w:tcPr>
          <w:tcW w:w="1552" w:type="dxa"/>
        </w:tcPr>
        <w:p w:rsidR="001C77EE" w:rsidRDefault="001C77EE">
          <w:pPr>
            <w:pStyle w:val="HeaderNumberRight"/>
          </w:pPr>
        </w:p>
      </w:tc>
    </w:tr>
    <w:tr w:rsidR="001C77EE">
      <w:tc>
        <w:tcPr>
          <w:tcW w:w="5760" w:type="dxa"/>
        </w:tcPr>
        <w:p w:rsidR="001C77EE" w:rsidRDefault="001C77EE">
          <w:pPr>
            <w:pStyle w:val="HeaderTextRight"/>
          </w:pPr>
        </w:p>
      </w:tc>
      <w:tc>
        <w:tcPr>
          <w:tcW w:w="1552" w:type="dxa"/>
        </w:tcPr>
        <w:p w:rsidR="001C77EE" w:rsidRDefault="001C77EE">
          <w:pPr>
            <w:pStyle w:val="HeaderNumberRight"/>
          </w:pPr>
        </w:p>
      </w:tc>
    </w:tr>
    <w:tr w:rsidR="001C77EE">
      <w:trPr>
        <w:cantSplit/>
      </w:trPr>
      <w:tc>
        <w:tcPr>
          <w:tcW w:w="7312" w:type="dxa"/>
          <w:gridSpan w:val="2"/>
        </w:tcPr>
        <w:p w:rsidR="001C77EE" w:rsidRDefault="001C77EE">
          <w:pPr>
            <w:pStyle w:val="HeaderSectionRight"/>
          </w:pPr>
        </w:p>
      </w:tc>
    </w:tr>
  </w:tbl>
  <w:p w:rsidR="001C77EE" w:rsidRDefault="001C77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C77EE">
      <w:trPr>
        <w:cantSplit/>
      </w:trPr>
      <w:tc>
        <w:tcPr>
          <w:tcW w:w="7312" w:type="dxa"/>
          <w:gridSpan w:val="2"/>
        </w:tcPr>
        <w:p w:rsidR="001C77EE" w:rsidRDefault="00C62207">
          <w:pPr>
            <w:pStyle w:val="HeaderActNameLeft"/>
          </w:pPr>
          <w:fldSimple w:instr=" Styleref &quot;Name of Act/Reg&quot; ">
            <w:r w:rsidR="006A25F9">
              <w:rPr>
                <w:noProof/>
              </w:rPr>
              <w:t>Naval and Military Absentees Relief Act 1915</w:t>
            </w:r>
          </w:fldSimple>
        </w:p>
      </w:tc>
    </w:tr>
    <w:tr w:rsidR="001C77EE">
      <w:tc>
        <w:tcPr>
          <w:tcW w:w="1305" w:type="dxa"/>
        </w:tcPr>
        <w:p w:rsidR="001C77EE" w:rsidRDefault="00C62207">
          <w:pPr>
            <w:pStyle w:val="HeaderNumberLeft"/>
          </w:pPr>
          <w:r>
            <w:fldChar w:fldCharType="begin"/>
          </w:r>
          <w:r>
            <w:instrText xml:space="preserve"> styleref CharPartNo </w:instrText>
          </w:r>
          <w:r>
            <w:fldChar w:fldCharType="end"/>
          </w:r>
        </w:p>
      </w:tc>
      <w:tc>
        <w:tcPr>
          <w:tcW w:w="6007" w:type="dxa"/>
        </w:tcPr>
        <w:p w:rsidR="001C77EE" w:rsidRDefault="00C62207">
          <w:pPr>
            <w:pStyle w:val="HeaderTextLeft"/>
          </w:pPr>
          <w:r>
            <w:fldChar w:fldCharType="begin"/>
          </w:r>
          <w:r>
            <w:instrText xml:space="preserve"> styleref CharPartText </w:instrText>
          </w:r>
          <w:r>
            <w:fldChar w:fldCharType="end"/>
          </w:r>
        </w:p>
      </w:tc>
    </w:tr>
    <w:tr w:rsidR="001C77EE">
      <w:tc>
        <w:tcPr>
          <w:tcW w:w="1305" w:type="dxa"/>
        </w:tcPr>
        <w:p w:rsidR="001C77EE" w:rsidRDefault="00C62207">
          <w:pPr>
            <w:pStyle w:val="HeaderNumberLeft"/>
          </w:pPr>
          <w:r>
            <w:fldChar w:fldCharType="begin"/>
          </w:r>
          <w:r>
            <w:instrText xml:space="preserve"> styleref CharDivNo </w:instrText>
          </w:r>
          <w:r>
            <w:fldChar w:fldCharType="end"/>
          </w:r>
        </w:p>
      </w:tc>
      <w:tc>
        <w:tcPr>
          <w:tcW w:w="6007" w:type="dxa"/>
        </w:tcPr>
        <w:p w:rsidR="001C77EE" w:rsidRDefault="00C62207">
          <w:pPr>
            <w:pStyle w:val="HeaderTextLeft"/>
          </w:pPr>
          <w:r>
            <w:fldChar w:fldCharType="begin"/>
          </w:r>
          <w:r>
            <w:instrText xml:space="preserve"> styleref CharDivText </w:instrText>
          </w:r>
          <w:r>
            <w:fldChar w:fldCharType="end"/>
          </w:r>
        </w:p>
      </w:tc>
    </w:tr>
    <w:tr w:rsidR="001C77EE">
      <w:trPr>
        <w:cantSplit/>
      </w:trPr>
      <w:tc>
        <w:tcPr>
          <w:tcW w:w="7312" w:type="dxa"/>
          <w:gridSpan w:val="2"/>
        </w:tcPr>
        <w:p w:rsidR="001C77EE" w:rsidRDefault="00C62207">
          <w:pPr>
            <w:pStyle w:val="HeaderSectionLeft"/>
          </w:pPr>
          <w:r>
            <w:t xml:space="preserve">s. </w:t>
          </w:r>
          <w:fldSimple w:instr=" styleref CharSectno ">
            <w:r w:rsidR="006A25F9">
              <w:rPr>
                <w:noProof/>
              </w:rPr>
              <w:t>1</w:t>
            </w:r>
          </w:fldSimple>
        </w:p>
      </w:tc>
    </w:tr>
  </w:tbl>
  <w:p w:rsidR="001C77EE" w:rsidRDefault="001C77E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C77EE">
      <w:trPr>
        <w:cantSplit/>
      </w:trPr>
      <w:tc>
        <w:tcPr>
          <w:tcW w:w="7312" w:type="dxa"/>
          <w:gridSpan w:val="2"/>
        </w:tcPr>
        <w:p w:rsidR="001C77EE" w:rsidRDefault="00C62207">
          <w:pPr>
            <w:pStyle w:val="HeaderActNameRight"/>
          </w:pPr>
          <w:fldSimple w:instr=" Styleref &quot;Name of Act/Reg&quot; ">
            <w:r w:rsidR="006A25F9">
              <w:rPr>
                <w:noProof/>
              </w:rPr>
              <w:t>Naval and Military Absentees Relief Act 1915</w:t>
            </w:r>
          </w:fldSimple>
        </w:p>
      </w:tc>
    </w:tr>
    <w:tr w:rsidR="001C77EE">
      <w:tc>
        <w:tcPr>
          <w:tcW w:w="5985" w:type="dxa"/>
        </w:tcPr>
        <w:p w:rsidR="001C77EE" w:rsidRDefault="00C62207">
          <w:pPr>
            <w:pStyle w:val="HeaderTextRight"/>
          </w:pPr>
          <w:r>
            <w:fldChar w:fldCharType="begin"/>
          </w:r>
          <w:r>
            <w:instrText xml:space="preserve"> styleref CharPartText </w:instrText>
          </w:r>
          <w:r>
            <w:fldChar w:fldCharType="end"/>
          </w:r>
        </w:p>
      </w:tc>
      <w:tc>
        <w:tcPr>
          <w:tcW w:w="1327" w:type="dxa"/>
        </w:tcPr>
        <w:p w:rsidR="001C77EE" w:rsidRDefault="00C62207">
          <w:pPr>
            <w:pStyle w:val="HeaderNumberRight"/>
          </w:pPr>
          <w:r>
            <w:fldChar w:fldCharType="begin"/>
          </w:r>
          <w:r>
            <w:instrText xml:space="preserve"> styleref CharPartNo </w:instrText>
          </w:r>
          <w:r>
            <w:fldChar w:fldCharType="end"/>
          </w:r>
        </w:p>
      </w:tc>
    </w:tr>
    <w:tr w:rsidR="001C77EE">
      <w:tc>
        <w:tcPr>
          <w:tcW w:w="5985" w:type="dxa"/>
        </w:tcPr>
        <w:p w:rsidR="001C77EE" w:rsidRDefault="00C62207">
          <w:pPr>
            <w:pStyle w:val="HeaderTextRight"/>
          </w:pPr>
          <w:r>
            <w:fldChar w:fldCharType="begin"/>
          </w:r>
          <w:r>
            <w:instrText xml:space="preserve"> styleref CharDivText </w:instrText>
          </w:r>
          <w:r>
            <w:fldChar w:fldCharType="end"/>
          </w:r>
        </w:p>
      </w:tc>
      <w:tc>
        <w:tcPr>
          <w:tcW w:w="1327" w:type="dxa"/>
        </w:tcPr>
        <w:p w:rsidR="001C77EE" w:rsidRDefault="00C62207">
          <w:pPr>
            <w:pStyle w:val="HeaderNumberRight"/>
          </w:pPr>
          <w:r>
            <w:fldChar w:fldCharType="begin"/>
          </w:r>
          <w:r>
            <w:instrText xml:space="preserve"> styleref CharDivNo </w:instrText>
          </w:r>
          <w:r>
            <w:fldChar w:fldCharType="end"/>
          </w:r>
        </w:p>
      </w:tc>
    </w:tr>
    <w:tr w:rsidR="001C77EE">
      <w:trPr>
        <w:cantSplit/>
      </w:trPr>
      <w:tc>
        <w:tcPr>
          <w:tcW w:w="7312" w:type="dxa"/>
          <w:gridSpan w:val="2"/>
        </w:tcPr>
        <w:p w:rsidR="001C77EE" w:rsidRDefault="00C62207">
          <w:pPr>
            <w:pStyle w:val="HeaderSectionRight"/>
          </w:pPr>
          <w:r>
            <w:t xml:space="preserve">s. </w:t>
          </w:r>
          <w:fldSimple w:instr=" styleref CharSectno ">
            <w:r w:rsidR="006A25F9">
              <w:rPr>
                <w:noProof/>
              </w:rPr>
              <w:t>1</w:t>
            </w:r>
          </w:fldSimple>
        </w:p>
      </w:tc>
    </w:tr>
  </w:tbl>
  <w:p w:rsidR="001C77EE" w:rsidRDefault="001C77E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77EE">
      <w:trPr>
        <w:cantSplit/>
      </w:trPr>
      <w:tc>
        <w:tcPr>
          <w:tcW w:w="7312" w:type="dxa"/>
          <w:gridSpan w:val="2"/>
        </w:tcPr>
        <w:p w:rsidR="001C77EE" w:rsidRDefault="00C62207">
          <w:pPr>
            <w:pStyle w:val="HeaderActNameLeft"/>
          </w:pPr>
          <w:fldSimple w:instr=" Styleref &quot;Name of Act/Reg&quot; ">
            <w:r w:rsidR="006A25F9">
              <w:rPr>
                <w:noProof/>
              </w:rPr>
              <w:t>Naval and Military Absentees Relief Act 1915</w:t>
            </w:r>
          </w:fldSimple>
        </w:p>
      </w:tc>
    </w:tr>
    <w:tr w:rsidR="001C77EE">
      <w:tc>
        <w:tcPr>
          <w:tcW w:w="1548" w:type="dxa"/>
        </w:tcPr>
        <w:p w:rsidR="001C77EE" w:rsidRDefault="001C77EE">
          <w:pPr>
            <w:pStyle w:val="HeaderNumberLeft"/>
          </w:pPr>
        </w:p>
      </w:tc>
      <w:tc>
        <w:tcPr>
          <w:tcW w:w="5764" w:type="dxa"/>
        </w:tcPr>
        <w:p w:rsidR="001C77EE" w:rsidRDefault="001C77EE">
          <w:pPr>
            <w:pStyle w:val="HeaderTextLeft"/>
          </w:pPr>
        </w:p>
      </w:tc>
    </w:tr>
    <w:tr w:rsidR="001C77EE">
      <w:tc>
        <w:tcPr>
          <w:tcW w:w="1548" w:type="dxa"/>
        </w:tcPr>
        <w:p w:rsidR="001C77EE" w:rsidRDefault="001C77EE">
          <w:pPr>
            <w:pStyle w:val="HeaderNumberLeft"/>
          </w:pPr>
        </w:p>
      </w:tc>
      <w:tc>
        <w:tcPr>
          <w:tcW w:w="5764" w:type="dxa"/>
        </w:tcPr>
        <w:p w:rsidR="001C77EE" w:rsidRDefault="001C77EE">
          <w:pPr>
            <w:pStyle w:val="HeaderTextLeft"/>
          </w:pPr>
        </w:p>
      </w:tc>
    </w:tr>
    <w:tr w:rsidR="001C77EE">
      <w:trPr>
        <w:cantSplit/>
      </w:trPr>
      <w:tc>
        <w:tcPr>
          <w:tcW w:w="7312" w:type="dxa"/>
          <w:gridSpan w:val="2"/>
        </w:tcPr>
        <w:p w:rsidR="001C77EE" w:rsidRDefault="001C77EE">
          <w:pPr>
            <w:pStyle w:val="HeaderSectionLeft"/>
          </w:pPr>
        </w:p>
      </w:tc>
    </w:tr>
  </w:tbl>
  <w:p w:rsidR="001C77EE" w:rsidRDefault="001C77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77EE">
      <w:trPr>
        <w:cantSplit/>
      </w:trPr>
      <w:tc>
        <w:tcPr>
          <w:tcW w:w="7312" w:type="dxa"/>
          <w:gridSpan w:val="2"/>
        </w:tcPr>
        <w:p w:rsidR="001C77EE" w:rsidRDefault="00C62207">
          <w:pPr>
            <w:pStyle w:val="HeaderActNameRight"/>
          </w:pPr>
          <w:fldSimple w:instr=" Styleref &quot;Name of Act/Reg&quot; ">
            <w:r w:rsidR="006A25F9">
              <w:rPr>
                <w:noProof/>
              </w:rPr>
              <w:t>Naval and Military Absentees Relief Act 1915</w:t>
            </w:r>
          </w:fldSimple>
        </w:p>
      </w:tc>
    </w:tr>
    <w:tr w:rsidR="001C77EE">
      <w:tc>
        <w:tcPr>
          <w:tcW w:w="5760" w:type="dxa"/>
        </w:tcPr>
        <w:p w:rsidR="001C77EE" w:rsidRDefault="001C77EE">
          <w:pPr>
            <w:pStyle w:val="HeaderTextRight"/>
          </w:pPr>
        </w:p>
      </w:tc>
      <w:tc>
        <w:tcPr>
          <w:tcW w:w="1552" w:type="dxa"/>
        </w:tcPr>
        <w:p w:rsidR="001C77EE" w:rsidRDefault="001C77EE">
          <w:pPr>
            <w:pStyle w:val="HeaderNumberRight"/>
          </w:pPr>
        </w:p>
      </w:tc>
    </w:tr>
    <w:tr w:rsidR="001C77EE">
      <w:tc>
        <w:tcPr>
          <w:tcW w:w="5760" w:type="dxa"/>
        </w:tcPr>
        <w:p w:rsidR="001C77EE" w:rsidRDefault="001C77EE">
          <w:pPr>
            <w:pStyle w:val="HeaderTextRight"/>
          </w:pPr>
        </w:p>
      </w:tc>
      <w:tc>
        <w:tcPr>
          <w:tcW w:w="1552" w:type="dxa"/>
        </w:tcPr>
        <w:p w:rsidR="001C77EE" w:rsidRDefault="001C77EE">
          <w:pPr>
            <w:pStyle w:val="HeaderNumberRight"/>
          </w:pPr>
        </w:p>
      </w:tc>
    </w:tr>
    <w:tr w:rsidR="001C77EE">
      <w:trPr>
        <w:cantSplit/>
      </w:trPr>
      <w:tc>
        <w:tcPr>
          <w:tcW w:w="7312" w:type="dxa"/>
          <w:gridSpan w:val="2"/>
        </w:tcPr>
        <w:p w:rsidR="001C77EE" w:rsidRDefault="001C77EE">
          <w:pPr>
            <w:pStyle w:val="HeaderSectionRight"/>
          </w:pPr>
        </w:p>
      </w:tc>
    </w:tr>
  </w:tbl>
  <w:p w:rsidR="001C77EE" w:rsidRDefault="001C77E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C62207">
    <w:pPr>
      <w:pStyle w:val="headerpartodd"/>
      <w:ind w:left="0" w:firstLine="0"/>
      <w:rPr>
        <w:i/>
      </w:rPr>
    </w:pPr>
    <w:r>
      <w:rPr>
        <w:i/>
      </w:rPr>
      <w:fldChar w:fldCharType="begin"/>
    </w:r>
    <w:r>
      <w:rPr>
        <w:i/>
      </w:rPr>
      <w:instrText xml:space="preserve"> Styleref "Name of Act/Reg" </w:instrText>
    </w:r>
    <w:r>
      <w:rPr>
        <w:i/>
      </w:rPr>
      <w:fldChar w:fldCharType="separate"/>
    </w:r>
    <w:r w:rsidR="006A25F9">
      <w:rPr>
        <w:i/>
        <w:noProof/>
      </w:rPr>
      <w:t>Naval and Military Absentees Relief Act 1915</w:t>
    </w:r>
    <w:r>
      <w:rPr>
        <w:i/>
      </w:rPr>
      <w:fldChar w:fldCharType="end"/>
    </w:r>
  </w:p>
  <w:p w:rsidR="001C77EE" w:rsidRDefault="001C77EE">
    <w:pPr>
      <w:pStyle w:val="headerpartodd"/>
      <w:ind w:left="0" w:firstLine="0"/>
      <w:rPr>
        <w:b w:val="0"/>
        <w:i/>
      </w:rPr>
    </w:pPr>
  </w:p>
  <w:p w:rsidR="001C77EE" w:rsidRDefault="001C77EE">
    <w:pPr>
      <w:pStyle w:val="headerpart"/>
    </w:pPr>
  </w:p>
  <w:p w:rsidR="001C77EE" w:rsidRDefault="001C77EE">
    <w:pPr>
      <w:pStyle w:val="headerpart"/>
    </w:pPr>
  </w:p>
  <w:p w:rsidR="001C77EE" w:rsidRDefault="001C77EE">
    <w:pPr>
      <w:pBdr>
        <w:bottom w:val="single" w:sz="6" w:space="1" w:color="auto"/>
      </w:pBdr>
      <w:rPr>
        <w:b/>
      </w:rPr>
    </w:pPr>
  </w:p>
  <w:p w:rsidR="001C77EE" w:rsidRDefault="001C77E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C62207">
    <w:pPr>
      <w:pStyle w:val="headerpartodd"/>
      <w:ind w:left="0" w:firstLine="0"/>
      <w:jc w:val="right"/>
      <w:rPr>
        <w:i/>
      </w:rPr>
    </w:pPr>
    <w:r>
      <w:rPr>
        <w:i/>
      </w:rPr>
      <w:fldChar w:fldCharType="begin"/>
    </w:r>
    <w:r>
      <w:rPr>
        <w:i/>
      </w:rPr>
      <w:instrText xml:space="preserve"> Styleref "Name of Act/Reg" </w:instrText>
    </w:r>
    <w:r>
      <w:rPr>
        <w:i/>
      </w:rPr>
      <w:fldChar w:fldCharType="separate"/>
    </w:r>
    <w:r w:rsidR="006A25F9">
      <w:rPr>
        <w:i/>
        <w:noProof/>
      </w:rPr>
      <w:t>Naval and Military Absentees Relief Act 1915</w:t>
    </w:r>
    <w:r>
      <w:rPr>
        <w:i/>
      </w:rPr>
      <w:fldChar w:fldCharType="end"/>
    </w:r>
  </w:p>
  <w:p w:rsidR="001C77EE" w:rsidRDefault="001C77EE">
    <w:pPr>
      <w:pStyle w:val="headerpartodd"/>
      <w:ind w:left="0" w:firstLine="0"/>
      <w:jc w:val="right"/>
      <w:rPr>
        <w:b w:val="0"/>
        <w:i/>
      </w:rPr>
    </w:pPr>
  </w:p>
  <w:p w:rsidR="001C77EE" w:rsidRDefault="001C77EE">
    <w:pPr>
      <w:pStyle w:val="headerpart"/>
      <w:jc w:val="right"/>
    </w:pPr>
  </w:p>
  <w:p w:rsidR="001C77EE" w:rsidRDefault="001C77EE">
    <w:pPr>
      <w:pStyle w:val="headerpart"/>
      <w:jc w:val="right"/>
      <w:rPr>
        <w:sz w:val="24"/>
      </w:rPr>
    </w:pPr>
  </w:p>
  <w:p w:rsidR="001C77EE" w:rsidRDefault="001C77EE">
    <w:pPr>
      <w:pBdr>
        <w:bottom w:val="single" w:sz="6" w:space="1" w:color="auto"/>
      </w:pBdr>
      <w:jc w:val="right"/>
      <w:rPr>
        <w:b/>
      </w:rPr>
    </w:pPr>
  </w:p>
  <w:p w:rsidR="001C77EE" w:rsidRDefault="001C77E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7EE" w:rsidRDefault="001C77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207"/>
    <w:rsid w:val="001C77EE"/>
    <w:rsid w:val="001E5564"/>
    <w:rsid w:val="00516B2D"/>
    <w:rsid w:val="006A25F9"/>
    <w:rsid w:val="00C622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411</Words>
  <Characters>2070</Characters>
  <Application>Microsoft Office Word</Application>
  <DocSecurity>0</DocSecurity>
  <Lines>76</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Naval and Military Absentees Relief Act 1915 - 00-a0-04</dc:title>
  <dc:subject/>
  <dc:creator>Dave Harrold</dc:creator>
  <cp:keywords/>
  <cp:lastModifiedBy>svcMRProcess</cp:lastModifiedBy>
  <cp:revision>4</cp:revision>
  <cp:lastPrinted>1997-12-31T03:01:00Z</cp:lastPrinted>
  <dcterms:created xsi:type="dcterms:W3CDTF">2013-02-19T14:27:00Z</dcterms:created>
  <dcterms:modified xsi:type="dcterms:W3CDTF">2013-02-19T14:27:00Z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1915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