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Lotteries Commission Act 1990</w:t>
      </w:r>
    </w:p>
    <w:p>
      <w:pPr>
        <w:pStyle w:val="NameofActRegPage1"/>
        <w:spacing w:before="192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(Monday and Wednesday Lotto) Rules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(Monday and Wednesday Lotto) Rules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_Toc224108770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_Toc224108771 \h </w:instrText>
      </w:r>
      <w:r>
        <w:fldChar w:fldCharType="separate"/>
      </w:r>
      <w:r>
        <w:t>1</w:t>
      </w:r>
      <w:r>
        <w:fldChar w:fldCharType="end"/>
      </w:r>
    </w:p>
    <w:p>
      <w:pPr>
        <w:pStyle w:val="TOC8"/>
        <w:rPr>
          <w:sz w:val="24"/>
          <w:szCs w:val="24"/>
        </w:rPr>
      </w:pPr>
      <w:r>
        <w:rPr>
          <w:szCs w:val="24"/>
        </w:rPr>
        <w:t>3.</w:t>
      </w:r>
      <w:r>
        <w:rPr>
          <w:szCs w:val="24"/>
        </w:rPr>
        <w:tab/>
      </w:r>
      <w:r>
        <w:rPr>
          <w:snapToGrid w:val="0"/>
          <w:szCs w:val="24"/>
        </w:rPr>
        <w:t>Terms used</w:t>
      </w:r>
      <w:r>
        <w:tab/>
      </w:r>
      <w:r>
        <w:fldChar w:fldCharType="begin"/>
      </w:r>
      <w:r>
        <w:instrText xml:space="preserve"> PAGEREF _Toc224108772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_Toc224108774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_Toc224108775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_Toc224108776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Super 66 entries in conjunction with lotto entries</w:t>
      </w:r>
      <w:r>
        <w:tab/>
      </w:r>
      <w:r>
        <w:fldChar w:fldCharType="begin"/>
      </w:r>
      <w:r>
        <w:instrText xml:space="preserve"> PAGEREF _Toc224108777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Completion of playslip</w:t>
      </w:r>
      <w:r>
        <w:tab/>
      </w:r>
      <w:r>
        <w:fldChar w:fldCharType="begin"/>
      </w:r>
      <w:r>
        <w:instrText xml:space="preserve"> PAGEREF _Toc224108778 \h </w:instrText>
      </w:r>
      <w:r>
        <w:fldChar w:fldCharType="separate"/>
      </w:r>
      <w:r>
        <w:t>6</w:t>
      </w:r>
      <w:r>
        <w:fldChar w:fldCharType="end"/>
      </w:r>
    </w:p>
    <w:p>
      <w:pPr>
        <w:pStyle w:val="TOC8"/>
        <w:rPr>
          <w:sz w:val="24"/>
          <w:szCs w:val="24"/>
        </w:rPr>
      </w:pPr>
      <w:r>
        <w:rPr>
          <w:szCs w:val="24"/>
        </w:rPr>
        <w:t>8A.</w:t>
      </w:r>
      <w:r>
        <w:rPr>
          <w:szCs w:val="24"/>
        </w:rPr>
        <w:tab/>
        <w:t>Ticket repeat</w:t>
      </w:r>
      <w:r>
        <w:tab/>
      </w:r>
      <w:r>
        <w:fldChar w:fldCharType="begin"/>
      </w:r>
      <w:r>
        <w:instrText xml:space="preserve"> PAGEREF _Toc224108779 \h </w:instrText>
      </w:r>
      <w:r>
        <w:fldChar w:fldCharType="separate"/>
      </w:r>
      <w:r>
        <w:t>7</w:t>
      </w:r>
      <w:r>
        <w:fldChar w:fldCharType="end"/>
      </w:r>
    </w:p>
    <w:p>
      <w:pPr>
        <w:pStyle w:val="TOC8"/>
        <w:rPr>
          <w:sz w:val="24"/>
          <w:szCs w:val="24"/>
        </w:rPr>
      </w:pPr>
      <w:r>
        <w:rPr>
          <w:szCs w:val="24"/>
        </w:rPr>
        <w:t>8B.</w:t>
      </w:r>
      <w:r>
        <w:rPr>
          <w:szCs w:val="24"/>
        </w:rPr>
        <w:tab/>
        <w:t>Favourite numbers</w:t>
      </w:r>
      <w:r>
        <w:tab/>
      </w:r>
      <w:r>
        <w:fldChar w:fldCharType="begin"/>
      </w:r>
      <w:r>
        <w:instrText xml:space="preserve"> PAGEREF _Toc224108780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_Toc224108781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_Toc224108782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_Toc224108783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_Toc224108784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_Toc224108785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_Toc224108786 \h </w:instrText>
      </w:r>
      <w:r>
        <w:fldChar w:fldCharType="separate"/>
      </w:r>
      <w:r>
        <w:t>12</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Syndicate entries</w:t>
      </w:r>
    </w:p>
    <w:p>
      <w:pPr>
        <w:pStyle w:val="TOC8"/>
        <w:rPr>
          <w:sz w:val="24"/>
          <w:szCs w:val="24"/>
        </w:rPr>
      </w:pPr>
      <w:r>
        <w:rPr>
          <w:szCs w:val="24"/>
        </w:rPr>
        <w:t>14A.</w:t>
      </w:r>
      <w:r>
        <w:rPr>
          <w:szCs w:val="24"/>
        </w:rPr>
        <w:tab/>
        <w:t>Application of this Part</w:t>
      </w:r>
      <w:r>
        <w:tab/>
      </w:r>
      <w:r>
        <w:fldChar w:fldCharType="begin"/>
      </w:r>
      <w:r>
        <w:instrText xml:space="preserve"> PAGEREF _Toc224108788 \h </w:instrText>
      </w:r>
      <w:r>
        <w:fldChar w:fldCharType="separate"/>
      </w:r>
      <w:r>
        <w:t>14</w:t>
      </w:r>
      <w:r>
        <w:fldChar w:fldCharType="end"/>
      </w:r>
    </w:p>
    <w:p>
      <w:pPr>
        <w:pStyle w:val="TOC8"/>
        <w:rPr>
          <w:sz w:val="24"/>
          <w:szCs w:val="24"/>
        </w:rPr>
      </w:pPr>
      <w:r>
        <w:rPr>
          <w:szCs w:val="24"/>
        </w:rPr>
        <w:t>14B.</w:t>
      </w:r>
      <w:r>
        <w:rPr>
          <w:szCs w:val="24"/>
        </w:rPr>
        <w:tab/>
        <w:t>Establishing a syndicate</w:t>
      </w:r>
      <w:r>
        <w:tab/>
      </w:r>
      <w:r>
        <w:fldChar w:fldCharType="begin"/>
      </w:r>
      <w:r>
        <w:instrText xml:space="preserve"> PAGEREF _Toc224108789 \h </w:instrText>
      </w:r>
      <w:r>
        <w:fldChar w:fldCharType="separate"/>
      </w:r>
      <w:r>
        <w:t>14</w:t>
      </w:r>
      <w:r>
        <w:fldChar w:fldCharType="end"/>
      </w:r>
    </w:p>
    <w:p>
      <w:pPr>
        <w:pStyle w:val="TOC8"/>
        <w:rPr>
          <w:sz w:val="24"/>
          <w:szCs w:val="24"/>
        </w:rPr>
      </w:pPr>
      <w:r>
        <w:rPr>
          <w:szCs w:val="24"/>
        </w:rPr>
        <w:t>14C.</w:t>
      </w:r>
      <w:r>
        <w:rPr>
          <w:szCs w:val="24"/>
        </w:rPr>
        <w:tab/>
        <w:t>Syndicate share and cost parameters</w:t>
      </w:r>
      <w:r>
        <w:tab/>
      </w:r>
      <w:r>
        <w:fldChar w:fldCharType="begin"/>
      </w:r>
      <w:r>
        <w:instrText xml:space="preserve"> PAGEREF _Toc224108790 \h </w:instrText>
      </w:r>
      <w:r>
        <w:fldChar w:fldCharType="separate"/>
      </w:r>
      <w:r>
        <w:t>14</w:t>
      </w:r>
      <w:r>
        <w:fldChar w:fldCharType="end"/>
      </w:r>
    </w:p>
    <w:p>
      <w:pPr>
        <w:pStyle w:val="TOC8"/>
        <w:rPr>
          <w:sz w:val="24"/>
          <w:szCs w:val="24"/>
        </w:rPr>
      </w:pPr>
      <w:r>
        <w:rPr>
          <w:szCs w:val="24"/>
        </w:rPr>
        <w:t>14D.</w:t>
      </w:r>
      <w:r>
        <w:rPr>
          <w:szCs w:val="24"/>
        </w:rPr>
        <w:tab/>
        <w:t>Agent’s component of a syndicate share</w:t>
      </w:r>
      <w:r>
        <w:tab/>
      </w:r>
      <w:r>
        <w:fldChar w:fldCharType="begin"/>
      </w:r>
      <w:r>
        <w:instrText xml:space="preserve"> PAGEREF _Toc224108791 \h </w:instrText>
      </w:r>
      <w:r>
        <w:fldChar w:fldCharType="separate"/>
      </w:r>
      <w:r>
        <w:t>15</w:t>
      </w:r>
      <w:r>
        <w:fldChar w:fldCharType="end"/>
      </w:r>
    </w:p>
    <w:p>
      <w:pPr>
        <w:pStyle w:val="TOC8"/>
        <w:rPr>
          <w:sz w:val="24"/>
          <w:szCs w:val="24"/>
        </w:rPr>
      </w:pPr>
      <w:r>
        <w:rPr>
          <w:szCs w:val="24"/>
        </w:rPr>
        <w:t>14E.</w:t>
      </w:r>
      <w:r>
        <w:rPr>
          <w:szCs w:val="24"/>
        </w:rPr>
        <w:tab/>
        <w:t>Syndicate participation parameters</w:t>
      </w:r>
      <w:r>
        <w:tab/>
      </w:r>
      <w:r>
        <w:fldChar w:fldCharType="begin"/>
      </w:r>
      <w:r>
        <w:instrText xml:space="preserve"> PAGEREF _Toc224108792 \h </w:instrText>
      </w:r>
      <w:r>
        <w:fldChar w:fldCharType="separate"/>
      </w:r>
      <w:r>
        <w:t>15</w:t>
      </w:r>
      <w:r>
        <w:fldChar w:fldCharType="end"/>
      </w:r>
    </w:p>
    <w:p>
      <w:pPr>
        <w:pStyle w:val="TOC8"/>
        <w:rPr>
          <w:sz w:val="24"/>
          <w:szCs w:val="24"/>
        </w:rPr>
      </w:pPr>
      <w:r>
        <w:rPr>
          <w:szCs w:val="24"/>
        </w:rPr>
        <w:t>14F.</w:t>
      </w:r>
      <w:r>
        <w:rPr>
          <w:szCs w:val="24"/>
        </w:rPr>
        <w:tab/>
        <w:t>Types of syndicates</w:t>
      </w:r>
      <w:r>
        <w:tab/>
      </w:r>
      <w:r>
        <w:fldChar w:fldCharType="begin"/>
      </w:r>
      <w:r>
        <w:instrText xml:space="preserve"> PAGEREF _Toc224108793 \h </w:instrText>
      </w:r>
      <w:r>
        <w:fldChar w:fldCharType="separate"/>
      </w:r>
      <w:r>
        <w:t>16</w:t>
      </w:r>
      <w:r>
        <w:fldChar w:fldCharType="end"/>
      </w:r>
    </w:p>
    <w:p>
      <w:pPr>
        <w:pStyle w:val="TOC8"/>
        <w:rPr>
          <w:sz w:val="24"/>
          <w:szCs w:val="24"/>
        </w:rPr>
      </w:pPr>
      <w:r>
        <w:rPr>
          <w:szCs w:val="24"/>
        </w:rPr>
        <w:t>14G.</w:t>
      </w:r>
      <w:r>
        <w:rPr>
          <w:szCs w:val="24"/>
        </w:rPr>
        <w:tab/>
        <w:t>Syndicate share receipted ticket</w:t>
      </w:r>
      <w:r>
        <w:tab/>
      </w:r>
      <w:r>
        <w:fldChar w:fldCharType="begin"/>
      </w:r>
      <w:r>
        <w:instrText xml:space="preserve"> PAGEREF _Toc224108794 \h </w:instrText>
      </w:r>
      <w:r>
        <w:fldChar w:fldCharType="separate"/>
      </w:r>
      <w:r>
        <w:t>16</w:t>
      </w:r>
      <w:r>
        <w:fldChar w:fldCharType="end"/>
      </w:r>
    </w:p>
    <w:p>
      <w:pPr>
        <w:pStyle w:val="TOC8"/>
        <w:rPr>
          <w:sz w:val="24"/>
          <w:szCs w:val="24"/>
        </w:rPr>
      </w:pPr>
      <w:r>
        <w:rPr>
          <w:szCs w:val="24"/>
        </w:rPr>
        <w:t>14H.</w:t>
      </w:r>
      <w:r>
        <w:rPr>
          <w:szCs w:val="24"/>
        </w:rPr>
        <w:tab/>
        <w:t>Syndicate master ticket</w:t>
      </w:r>
      <w:r>
        <w:tab/>
      </w:r>
      <w:r>
        <w:fldChar w:fldCharType="begin"/>
      </w:r>
      <w:r>
        <w:instrText xml:space="preserve"> PAGEREF _Toc224108795 \h </w:instrText>
      </w:r>
      <w:r>
        <w:fldChar w:fldCharType="separate"/>
      </w:r>
      <w:r>
        <w:t>16</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Monday and Wednesday draws to be numbered</w:t>
      </w:r>
      <w:r>
        <w:tab/>
      </w:r>
      <w:r>
        <w:fldChar w:fldCharType="begin"/>
      </w:r>
      <w:r>
        <w:instrText xml:space="preserve"> PAGEREF _Toc224108797 \h </w:instrText>
      </w:r>
      <w:r>
        <w:fldChar w:fldCharType="separate"/>
      </w:r>
      <w:r>
        <w:t>18</w:t>
      </w:r>
      <w:r>
        <w:fldChar w:fldCharType="end"/>
      </w:r>
    </w:p>
    <w:p>
      <w:pPr>
        <w:pStyle w:val="TOC8"/>
        <w:rPr>
          <w:sz w:val="24"/>
          <w:szCs w:val="24"/>
        </w:rPr>
      </w:pPr>
      <w:r>
        <w:rPr>
          <w:szCs w:val="24"/>
        </w:rPr>
        <w:t>16.</w:t>
      </w:r>
      <w:r>
        <w:rPr>
          <w:szCs w:val="24"/>
        </w:rPr>
        <w:tab/>
        <w:t>Supervision of lotto draw</w:t>
      </w:r>
      <w:r>
        <w:tab/>
      </w:r>
      <w:r>
        <w:fldChar w:fldCharType="begin"/>
      </w:r>
      <w:r>
        <w:instrText xml:space="preserve"> PAGEREF _Toc224108798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_Toc224108799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Monday and Wednesday Lotto Bloc prize pool and prize reserve fund</w:t>
      </w:r>
      <w:r>
        <w:tab/>
      </w:r>
      <w:r>
        <w:fldChar w:fldCharType="begin"/>
      </w:r>
      <w:r>
        <w:instrText xml:space="preserve"> PAGEREF _Toc224108800 \h </w:instrText>
      </w:r>
      <w:r>
        <w:fldChar w:fldCharType="separate"/>
      </w:r>
      <w:r>
        <w:t>18</w:t>
      </w:r>
      <w:r>
        <w:fldChar w:fldCharType="end"/>
      </w:r>
    </w:p>
    <w:p>
      <w:pPr>
        <w:pStyle w:val="TOC2"/>
        <w:tabs>
          <w:tab w:val="right" w:leader="dot" w:pos="7086"/>
        </w:tabs>
        <w:rPr>
          <w:b w:val="0"/>
          <w:sz w:val="24"/>
          <w:szCs w:val="24"/>
        </w:rPr>
      </w:pPr>
      <w:r>
        <w:rPr>
          <w:szCs w:val="30"/>
        </w:rPr>
        <w:t>Part 4 — Conducting a lotto draw</w:t>
      </w:r>
    </w:p>
    <w:p>
      <w:pPr>
        <w:pStyle w:val="TOC8"/>
        <w:rPr>
          <w:sz w:val="24"/>
          <w:szCs w:val="24"/>
        </w:rPr>
      </w:pPr>
      <w:r>
        <w:rPr>
          <w:szCs w:val="24"/>
        </w:rPr>
        <w:t>19</w:t>
      </w:r>
      <w:r>
        <w:rPr>
          <w:snapToGrid w:val="0"/>
          <w:szCs w:val="24"/>
        </w:rPr>
        <w:t>.</w:t>
      </w:r>
      <w:r>
        <w:rPr>
          <w:snapToGrid w:val="0"/>
          <w:szCs w:val="24"/>
        </w:rPr>
        <w:tab/>
        <w:t>Lotto draw</w:t>
      </w:r>
      <w:r>
        <w:tab/>
      </w:r>
      <w:r>
        <w:fldChar w:fldCharType="begin"/>
      </w:r>
      <w:r>
        <w:instrText xml:space="preserve"> PAGEREF _Toc224108802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Criteria for lotto prizes</w:t>
      </w:r>
      <w:r>
        <w:tab/>
      </w:r>
      <w:r>
        <w:fldChar w:fldCharType="begin"/>
      </w:r>
      <w:r>
        <w:instrText xml:space="preserve"> PAGEREF _Toc224108803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Only systems entry can win in more than one division</w:t>
      </w:r>
      <w:r>
        <w:tab/>
      </w:r>
      <w:r>
        <w:fldChar w:fldCharType="begin"/>
      </w:r>
      <w:r>
        <w:instrText xml:space="preserve"> PAGEREF _Toc224108804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Distribution of lotto prize pool</w:t>
      </w:r>
      <w:r>
        <w:tab/>
      </w:r>
      <w:r>
        <w:fldChar w:fldCharType="begin"/>
      </w:r>
      <w:r>
        <w:instrText xml:space="preserve"> PAGEREF _Toc224108805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_Toc224108806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Division 2-4 prize pools may go to next lower division</w:t>
      </w:r>
      <w:r>
        <w:tab/>
      </w:r>
      <w:r>
        <w:fldChar w:fldCharType="begin"/>
      </w:r>
      <w:r>
        <w:instrText xml:space="preserve"> PAGEREF _Toc224108807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Super draws and guaranteed prize pools</w:t>
      </w:r>
      <w:r>
        <w:tab/>
      </w:r>
      <w:r>
        <w:fldChar w:fldCharType="begin"/>
      </w:r>
      <w:r>
        <w:instrText xml:space="preserve"> PAGEREF _Toc224108808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_Toc224108809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_Toc224108810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Division 3, 4 and 5 prizes</w:t>
      </w:r>
      <w:r>
        <w:tab/>
      </w:r>
      <w:r>
        <w:fldChar w:fldCharType="begin"/>
      </w:r>
      <w:r>
        <w:instrText xml:space="preserve"> PAGEREF _Toc224108811 \h </w:instrText>
      </w:r>
      <w:r>
        <w:fldChar w:fldCharType="separate"/>
      </w:r>
      <w:r>
        <w:t>24</w:t>
      </w:r>
      <w:r>
        <w:fldChar w:fldCharType="end"/>
      </w:r>
    </w:p>
    <w:p>
      <w:pPr>
        <w:pStyle w:val="TOC8"/>
        <w:rPr>
          <w:sz w:val="24"/>
          <w:szCs w:val="24"/>
        </w:rPr>
      </w:pPr>
      <w:r>
        <w:rPr>
          <w:szCs w:val="24"/>
        </w:rPr>
        <w:t>28A.</w:t>
      </w:r>
      <w:r>
        <w:rPr>
          <w:szCs w:val="24"/>
        </w:rPr>
        <w:tab/>
        <w:t>Claiming a syndicate share prize</w:t>
      </w:r>
      <w:r>
        <w:tab/>
      </w:r>
      <w:r>
        <w:fldChar w:fldCharType="begin"/>
      </w:r>
      <w:r>
        <w:instrText xml:space="preserve"> PAGEREF _Toc224108812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_Toc224108813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_Toc224108814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_Toc224108815 \h </w:instrText>
      </w:r>
      <w:r>
        <w:fldChar w:fldCharType="separate"/>
      </w:r>
      <w:r>
        <w:t>26</w:t>
      </w:r>
      <w:r>
        <w:fldChar w:fldCharType="end"/>
      </w:r>
    </w:p>
    <w:p>
      <w:pPr>
        <w:pStyle w:val="TOC8"/>
        <w:rPr>
          <w:sz w:val="24"/>
          <w:szCs w:val="24"/>
        </w:rPr>
      </w:pPr>
      <w:r>
        <w:rPr>
          <w:szCs w:val="24"/>
        </w:rPr>
        <w:t>31A.</w:t>
      </w:r>
      <w:r>
        <w:rPr>
          <w:szCs w:val="24"/>
        </w:rPr>
        <w:tab/>
        <w:t>Player’s card holders may request direct credit of prizes</w:t>
      </w:r>
      <w:r>
        <w:tab/>
      </w:r>
      <w:r>
        <w:fldChar w:fldCharType="begin"/>
      </w:r>
      <w:r>
        <w:instrText xml:space="preserve"> PAGEREF _Toc224108816 \h </w:instrText>
      </w:r>
      <w:r>
        <w:fldChar w:fldCharType="separate"/>
      </w:r>
      <w:r>
        <w:t>27</w:t>
      </w:r>
      <w:r>
        <w:fldChar w:fldCharType="end"/>
      </w:r>
    </w:p>
    <w:p>
      <w:pPr>
        <w:pStyle w:val="TOC8"/>
        <w:rPr>
          <w:sz w:val="24"/>
          <w:szCs w:val="24"/>
        </w:rPr>
      </w:pPr>
      <w:r>
        <w:rPr>
          <w:szCs w:val="24"/>
        </w:rPr>
        <w:t>31B.</w:t>
      </w:r>
      <w:r>
        <w:rPr>
          <w:szCs w:val="24"/>
        </w:rPr>
        <w:tab/>
        <w:t>Registering favourite numbers</w:t>
      </w:r>
      <w:r>
        <w:tab/>
      </w:r>
      <w:r>
        <w:fldChar w:fldCharType="begin"/>
      </w:r>
      <w:r>
        <w:instrText xml:space="preserve"> PAGEREF _Toc224108817 \h </w:instrText>
      </w:r>
      <w:r>
        <w:fldChar w:fldCharType="separate"/>
      </w:r>
      <w:r>
        <w:t>28</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_Toc224108819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_Toc224108820 \h </w:instrText>
      </w:r>
      <w:r>
        <w:fldChar w:fldCharType="separate"/>
      </w:r>
      <w:r>
        <w:t>29</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_Toc224108821 \h </w:instrText>
      </w:r>
      <w:r>
        <w:fldChar w:fldCharType="separate"/>
      </w:r>
      <w:r>
        <w:t>29</w:t>
      </w:r>
      <w:r>
        <w:fldChar w:fldCharType="end"/>
      </w:r>
    </w:p>
    <w:p>
      <w:pPr>
        <w:pStyle w:val="TOC2"/>
        <w:tabs>
          <w:tab w:val="right" w:leader="dot" w:pos="7086"/>
        </w:tabs>
        <w:rPr>
          <w:b w:val="0"/>
          <w:sz w:val="24"/>
          <w:szCs w:val="24"/>
        </w:rPr>
      </w:pPr>
      <w:r>
        <w:rPr>
          <w:szCs w:val="28"/>
        </w:rPr>
        <w:t>Schedule 1 — Calculating the total cost of entry — Monday lotto or Wednesday lotto draw</w:t>
      </w:r>
    </w:p>
    <w:p>
      <w:pPr>
        <w:pStyle w:val="TOC2"/>
        <w:tabs>
          <w:tab w:val="right" w:leader="dot" w:pos="7086"/>
        </w:tabs>
        <w:rPr>
          <w:b w:val="0"/>
          <w:sz w:val="24"/>
          <w:szCs w:val="24"/>
        </w:rPr>
      </w:pPr>
      <w:r>
        <w:rPr>
          <w:szCs w:val="28"/>
        </w:rPr>
        <w:t>Schedule 2 — System entries and game equivalents</w:t>
      </w:r>
    </w:p>
    <w:p>
      <w:pPr>
        <w:pStyle w:val="TOC2"/>
        <w:tabs>
          <w:tab w:val="right" w:leader="dot" w:pos="7086"/>
        </w:tabs>
        <w:rPr>
          <w:b w:val="0"/>
          <w:sz w:val="24"/>
          <w:szCs w:val="24"/>
        </w:rPr>
      </w:pPr>
      <w:r>
        <w:rPr>
          <w:szCs w:val="28"/>
        </w:rPr>
        <w:t>Schedule 3 — System entry prize schedule</w:t>
      </w:r>
    </w:p>
    <w:p>
      <w:pPr>
        <w:pStyle w:val="TOC2"/>
        <w:tabs>
          <w:tab w:val="right" w:leader="dot" w:pos="7086"/>
        </w:tabs>
        <w:rPr>
          <w:b w:val="0"/>
          <w:sz w:val="24"/>
          <w:szCs w:val="24"/>
        </w:rPr>
      </w:pPr>
      <w:r>
        <w:rPr>
          <w:szCs w:val="28"/>
        </w:rPr>
        <w:t>Schedule 4 — Summary of parameters within which Monday or Wednesday lotto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_Toc224108828 \h </w:instrText>
      </w:r>
      <w:r>
        <w:fldChar w:fldCharType="separate"/>
      </w:r>
      <w:r>
        <w:t>36</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2" w:name="_Toc129660681"/>
      <w:bookmarkStart w:id="3" w:name="_Toc129660729"/>
      <w:bookmarkStart w:id="4" w:name="_Toc129669277"/>
      <w:bookmarkStart w:id="5" w:name="_Toc129669333"/>
      <w:bookmarkStart w:id="6" w:name="_Toc129679016"/>
      <w:bookmarkStart w:id="7" w:name="_Toc129679127"/>
      <w:bookmarkStart w:id="8" w:name="_Toc129679175"/>
      <w:bookmarkStart w:id="9" w:name="_Toc130782437"/>
      <w:bookmarkStart w:id="10" w:name="_Toc130782646"/>
      <w:bookmarkStart w:id="11" w:name="_Toc130782694"/>
      <w:bookmarkStart w:id="12" w:name="_Toc133379704"/>
      <w:bookmarkStart w:id="13" w:name="_Toc133385299"/>
      <w:bookmarkStart w:id="14" w:name="_Toc147288387"/>
      <w:bookmarkStart w:id="15" w:name="_Toc170549104"/>
      <w:bookmarkStart w:id="16" w:name="_Toc170620857"/>
      <w:bookmarkStart w:id="17" w:name="_Toc170621009"/>
      <w:bookmarkStart w:id="18" w:name="_Toc200510428"/>
      <w:bookmarkStart w:id="19" w:name="_Toc210787525"/>
      <w:bookmarkStart w:id="20" w:name="_Toc222820785"/>
      <w:bookmarkStart w:id="21" w:name="_Toc222889144"/>
      <w:bookmarkStart w:id="22" w:name="_Toc22410876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423332722"/>
      <w:bookmarkStart w:id="24" w:name="_Toc425219441"/>
      <w:bookmarkStart w:id="25" w:name="_Toc426249308"/>
      <w:bookmarkStart w:id="26" w:name="_Toc449924704"/>
      <w:bookmarkStart w:id="27" w:name="_Toc449947722"/>
      <w:bookmarkStart w:id="28" w:name="_Toc454185713"/>
      <w:bookmarkStart w:id="29" w:name="_Toc515958686"/>
      <w:bookmarkStart w:id="30" w:name="_Toc130782695"/>
      <w:bookmarkStart w:id="31" w:name="_Toc224108770"/>
      <w:r>
        <w:rPr>
          <w:rStyle w:val="CharSectno"/>
        </w:rPr>
        <w:t>1</w:t>
      </w:r>
      <w:r>
        <w:t>.</w:t>
      </w:r>
      <w:r>
        <w:tab/>
        <w:t>Citation</w:t>
      </w:r>
      <w:bookmarkEnd w:id="23"/>
      <w:bookmarkEnd w:id="24"/>
      <w:bookmarkEnd w:id="25"/>
      <w:bookmarkEnd w:id="26"/>
      <w:bookmarkEnd w:id="27"/>
      <w:bookmarkEnd w:id="28"/>
      <w:bookmarkEnd w:id="29"/>
      <w:bookmarkEnd w:id="30"/>
      <w:bookmarkEnd w:id="31"/>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32" w:name="_Toc423332723"/>
      <w:bookmarkStart w:id="33" w:name="_Toc425219442"/>
      <w:bookmarkStart w:id="34" w:name="_Toc426249309"/>
      <w:bookmarkStart w:id="35" w:name="_Toc449924705"/>
      <w:bookmarkStart w:id="36" w:name="_Toc449947723"/>
      <w:bookmarkStart w:id="37" w:name="_Toc454185714"/>
      <w:bookmarkStart w:id="38" w:name="_Toc515958687"/>
      <w:bookmarkStart w:id="39" w:name="_Toc130782696"/>
      <w:bookmarkStart w:id="40" w:name="_Toc224108771"/>
      <w:r>
        <w:rPr>
          <w:rStyle w:val="CharSectno"/>
        </w:rPr>
        <w:t>2</w:t>
      </w:r>
      <w:r>
        <w:rPr>
          <w:spacing w:val="-2"/>
        </w:rPr>
        <w:t>.</w:t>
      </w:r>
      <w:r>
        <w:rPr>
          <w:spacing w:val="-2"/>
        </w:rPr>
        <w:tab/>
        <w:t>Commencement</w:t>
      </w:r>
      <w:bookmarkEnd w:id="32"/>
      <w:bookmarkEnd w:id="33"/>
      <w:bookmarkEnd w:id="34"/>
      <w:bookmarkEnd w:id="35"/>
      <w:bookmarkEnd w:id="36"/>
      <w:bookmarkEnd w:id="37"/>
      <w:bookmarkEnd w:id="38"/>
      <w:bookmarkEnd w:id="39"/>
      <w:bookmarkEnd w:id="40"/>
    </w:p>
    <w:p>
      <w:pPr>
        <w:pStyle w:val="Subsection"/>
        <w:rPr>
          <w:snapToGrid w:val="0"/>
        </w:rPr>
      </w:pPr>
      <w:r>
        <w:rPr>
          <w:snapToGrid w:val="0"/>
        </w:rPr>
        <w:tab/>
      </w:r>
      <w:r>
        <w:rPr>
          <w:snapToGrid w:val="0"/>
        </w:rPr>
        <w:tab/>
        <w:t>These rules come into operation on 27 April 2006 and apply to —</w:t>
      </w:r>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41" w:name="_Toc130782697"/>
      <w:bookmarkStart w:id="42" w:name="_Toc224108772"/>
      <w:r>
        <w:rPr>
          <w:rStyle w:val="CharSectno"/>
        </w:rPr>
        <w:t>3</w:t>
      </w:r>
      <w:r>
        <w:t>.</w:t>
      </w:r>
      <w:r>
        <w:tab/>
      </w:r>
      <w:bookmarkEnd w:id="41"/>
      <w:r>
        <w:rPr>
          <w:snapToGrid w:val="0"/>
        </w:rPr>
        <w:t>Terms used</w:t>
      </w:r>
      <w:bookmarkEnd w:id="42"/>
    </w:p>
    <w:p>
      <w:pPr>
        <w:pStyle w:val="Subsection"/>
        <w:rPr>
          <w:snapToGrid w:val="0"/>
        </w:rPr>
      </w:pPr>
      <w:r>
        <w:rPr>
          <w:snapToGrid w:val="0"/>
        </w:rPr>
        <w:tab/>
        <w:t>(1)</w:t>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 or 9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lotto containing the numbers 1 to 45;</w:t>
      </w:r>
    </w:p>
    <w:p>
      <w:pPr>
        <w:pStyle w:val="Defstart"/>
      </w:pPr>
      <w:r>
        <w:rPr>
          <w:b/>
        </w:rPr>
        <w:tab/>
      </w:r>
      <w:r>
        <w:rPr>
          <w:rStyle w:val="CharDefText"/>
        </w:rPr>
        <w:t>Monday and Wednesday Lotto Bloc</w:t>
      </w:r>
      <w:r>
        <w:t xml:space="preserve"> means a group made up of the Commission and the designated authorities for the States of South Australia, Victoria and New South Wales;</w:t>
      </w:r>
    </w:p>
    <w:p>
      <w:pPr>
        <w:pStyle w:val="Defstart"/>
      </w:pPr>
      <w:r>
        <w:rPr>
          <w:b/>
        </w:rPr>
        <w:tab/>
      </w:r>
      <w:r>
        <w:rPr>
          <w:rStyle w:val="CharDefText"/>
        </w:rPr>
        <w:t>Monday lotto</w:t>
      </w:r>
      <w:r>
        <w:t xml:space="preserve"> means a game of lotto drawn on a Monday conducted in accordance with these rules;</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Monday and Wednesday Lotto Bloc in accordance with the agreement referred to in rule 18(1) and consisting of the prize pool and the prize reserve fund;</w:t>
      </w:r>
    </w:p>
    <w:p>
      <w:pPr>
        <w:pStyle w:val="Defstart"/>
      </w:pPr>
      <w: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has the meaning given in the </w:t>
      </w:r>
      <w:r>
        <w:rPr>
          <w:i/>
          <w:iCs/>
        </w:rPr>
        <w:t>Lotteries Commission (Saturday Lotto) Rules 1996</w:t>
      </w:r>
      <w:r>
        <w:t>;</w:t>
      </w:r>
    </w:p>
    <w:p>
      <w:pPr>
        <w:pStyle w:val="Defstart"/>
      </w:pPr>
      <w:r>
        <w:rPr>
          <w:b/>
        </w:rPr>
        <w:tab/>
      </w:r>
      <w:r>
        <w:rPr>
          <w:rStyle w:val="CharDefText"/>
        </w:rPr>
        <w:t>Saturday lotto draw</w:t>
      </w:r>
      <w:r>
        <w:t xml:space="preserve"> has the meaning given in the </w:t>
      </w:r>
      <w:r>
        <w:rPr>
          <w:i/>
          <w:iCs/>
        </w:rPr>
        <w:t>Lotteries Commission (Saturday Lotto) Rules 1996</w:t>
      </w:r>
      <w:r>
        <w:t>;</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total prize pool</w:t>
      </w:r>
      <w:r>
        <w:t xml:space="preserve"> means the prize pool for a lotto draw, plus any carry</w:t>
      </w:r>
      <w:r>
        <w:noBreakHyphen/>
        <w:t>over amount from a previous Monday lotto draw or Wednesday lotto draw and any amount that has been taken from the prize reserve fund under rule 25 to increase the division 1 prize pool to a guaranteed minimum amount;</w:t>
      </w:r>
    </w:p>
    <w:p>
      <w:pPr>
        <w:pStyle w:val="Defstart"/>
      </w:pPr>
      <w:r>
        <w:rPr>
          <w:b/>
        </w:rPr>
        <w:tab/>
      </w:r>
      <w:r>
        <w:rPr>
          <w:rStyle w:val="CharDefText"/>
        </w:rPr>
        <w:t>Wednesday lotto</w:t>
      </w:r>
      <w:r>
        <w:t xml:space="preserve"> means a game of lotto drawn on a Wednesday conducted in accordance with these rules.</w:t>
      </w:r>
    </w:p>
    <w:p>
      <w:pPr>
        <w:pStyle w:val="Subsection"/>
      </w:pPr>
      <w:r>
        <w:tab/>
        <w:t>(2)</w:t>
      </w:r>
      <w:r>
        <w:tab/>
        <w:t>In these rules, in relation to Monday lotto —</w:t>
      </w:r>
    </w:p>
    <w:p>
      <w:pPr>
        <w:pStyle w:val="Defstart"/>
      </w:pPr>
      <w:r>
        <w:rPr>
          <w:b/>
        </w:rPr>
        <w:tab/>
      </w:r>
      <w:r>
        <w:rPr>
          <w:rStyle w:val="CharDefText"/>
        </w:rPr>
        <w:t>lotto</w:t>
      </w:r>
      <w:r>
        <w:t xml:space="preserve"> means a game of lotto drawn on a Monday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Tuesday after the Monday lotto draw to the close of business on the day 12 months after that draw;</w:t>
      </w:r>
    </w:p>
    <w:p>
      <w:pPr>
        <w:pStyle w:val="Defstart"/>
      </w:pPr>
      <w:r>
        <w:rPr>
          <w:b/>
        </w:rPr>
        <w:tab/>
      </w:r>
      <w:r>
        <w:rPr>
          <w:rStyle w:val="CharDefText"/>
        </w:rPr>
        <w:t>prize pool</w:t>
      </w:r>
      <w:r>
        <w:t xml:space="preserve"> means the prize pool for Monday lotto referred to in rule 18(2)(a);</w:t>
      </w:r>
    </w:p>
    <w:p>
      <w:pPr>
        <w:pStyle w:val="Defstart"/>
      </w:pPr>
      <w:r>
        <w:rPr>
          <w:b/>
        </w:rPr>
        <w:tab/>
      </w:r>
      <w:r>
        <w:rPr>
          <w:rStyle w:val="CharDefText"/>
        </w:rPr>
        <w:t>selling period</w:t>
      </w:r>
      <w:r>
        <w:t xml:space="preserve"> means the period terminating at 6.00 p.m. on the day on which the Monday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Monday lotto draw;</w:t>
      </w:r>
    </w:p>
    <w:p>
      <w:pPr>
        <w:pStyle w:val="Defstart"/>
      </w:pPr>
      <w:r>
        <w:rPr>
          <w:b/>
        </w:rPr>
        <w:tab/>
      </w:r>
      <w:r>
        <w:rPr>
          <w:rStyle w:val="CharDefText"/>
        </w:rPr>
        <w:t>validation period</w:t>
      </w:r>
      <w:r>
        <w:t xml:space="preserve"> means the period of time from a Monday lotto draw to the close of business —</w:t>
      </w:r>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r>
      <w:r>
        <w:rPr>
          <w:rStyle w:val="CharDefText"/>
        </w:rPr>
        <w:t>winning number</w:t>
      </w:r>
      <w:r>
        <w:t xml:space="preserve"> means any one of the first 6 numbers drawn from the barrel in a Monday lotto draw.</w:t>
      </w:r>
    </w:p>
    <w:p>
      <w:pPr>
        <w:pStyle w:val="Subsection"/>
      </w:pPr>
      <w:r>
        <w:tab/>
      </w:r>
      <w:r>
        <w:rPr>
          <w:snapToGrid w:val="0"/>
        </w:rPr>
        <w:t>(3)</w:t>
      </w:r>
      <w:r>
        <w:tab/>
        <w:t>In these rules, in relation to Wednesday lotto —</w:t>
      </w:r>
    </w:p>
    <w:p>
      <w:pPr>
        <w:pStyle w:val="Defstart"/>
      </w:pPr>
      <w:r>
        <w:rPr>
          <w:b/>
        </w:rPr>
        <w:tab/>
      </w:r>
      <w:r>
        <w:rPr>
          <w:rStyle w:val="CharDefText"/>
        </w:rPr>
        <w:t>lotto</w:t>
      </w:r>
      <w:r>
        <w:t xml:space="preserve"> means a game of lotto drawn on a Wednesday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Thursday after the Wednesday lotto draw to the close of business on the day 12 months after that draw;</w:t>
      </w:r>
    </w:p>
    <w:p>
      <w:pPr>
        <w:pStyle w:val="Defstart"/>
      </w:pPr>
      <w:r>
        <w:rPr>
          <w:b/>
        </w:rPr>
        <w:tab/>
      </w:r>
      <w:r>
        <w:rPr>
          <w:rStyle w:val="CharDefText"/>
        </w:rPr>
        <w:t>prize pool</w:t>
      </w:r>
      <w:r>
        <w:t xml:space="preserve"> means the prize pool for Wednesday lotto referred to in rule 18(2)(a);</w:t>
      </w:r>
    </w:p>
    <w:p>
      <w:pPr>
        <w:pStyle w:val="Defstart"/>
      </w:pPr>
      <w:r>
        <w:rPr>
          <w:b/>
        </w:rPr>
        <w:tab/>
      </w:r>
      <w:r>
        <w:rPr>
          <w:rStyle w:val="CharDefText"/>
        </w:rPr>
        <w:t>selling period</w:t>
      </w:r>
      <w:r>
        <w:t xml:space="preserve"> means the period terminating at 6.00 p.m. on the day on which the Wednesday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Wednesday lotto draw;</w:t>
      </w:r>
    </w:p>
    <w:p>
      <w:pPr>
        <w:pStyle w:val="Defstart"/>
      </w:pPr>
      <w:r>
        <w:rPr>
          <w:b/>
        </w:rPr>
        <w:tab/>
      </w:r>
      <w:r>
        <w:rPr>
          <w:rStyle w:val="CharDefText"/>
        </w:rPr>
        <w:t>validation period</w:t>
      </w:r>
      <w:r>
        <w:t xml:space="preserve"> means the period of time from a Wednesday lotto draw to the close of business —</w:t>
      </w:r>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r>
      <w:r>
        <w:rPr>
          <w:rStyle w:val="CharDefText"/>
        </w:rPr>
        <w:t>winning number</w:t>
      </w:r>
      <w:r>
        <w:t xml:space="preserve"> means any one of the first 6 numbers drawn from the barrel in a Wednesday lotto draw.</w:t>
      </w:r>
    </w:p>
    <w:p>
      <w:pPr>
        <w:pStyle w:val="Footnotesection"/>
      </w:pPr>
      <w:r>
        <w:tab/>
        <w:t>[Rule 3 amended in Gazette 6 Jun 2008 p. 2299-301; 3 Oct 2008 p. 4495.]</w:t>
      </w:r>
    </w:p>
    <w:p>
      <w:pPr>
        <w:pStyle w:val="Heading2"/>
      </w:pPr>
      <w:bookmarkStart w:id="43" w:name="_Toc129660685"/>
      <w:bookmarkStart w:id="44" w:name="_Toc129660733"/>
      <w:bookmarkStart w:id="45" w:name="_Toc129669281"/>
      <w:bookmarkStart w:id="46" w:name="_Toc129669337"/>
      <w:bookmarkStart w:id="47" w:name="_Toc129679020"/>
      <w:bookmarkStart w:id="48" w:name="_Toc129679131"/>
      <w:bookmarkStart w:id="49" w:name="_Toc129679179"/>
      <w:bookmarkStart w:id="50" w:name="_Toc130782441"/>
      <w:bookmarkStart w:id="51" w:name="_Toc130782650"/>
      <w:bookmarkStart w:id="52" w:name="_Toc130782698"/>
      <w:bookmarkStart w:id="53" w:name="_Toc133379708"/>
      <w:bookmarkStart w:id="54" w:name="_Toc133385303"/>
      <w:bookmarkStart w:id="55" w:name="_Toc147288391"/>
      <w:bookmarkStart w:id="56" w:name="_Toc170549108"/>
      <w:bookmarkStart w:id="57" w:name="_Toc170620861"/>
      <w:bookmarkStart w:id="58" w:name="_Toc170621013"/>
      <w:bookmarkStart w:id="59" w:name="_Toc200510432"/>
      <w:bookmarkStart w:id="60" w:name="_Toc210787529"/>
      <w:bookmarkStart w:id="61" w:name="_Toc222820789"/>
      <w:bookmarkStart w:id="62" w:name="_Toc222889148"/>
      <w:bookmarkStart w:id="63" w:name="_Toc224108773"/>
      <w:r>
        <w:rPr>
          <w:rStyle w:val="CharPartNo"/>
        </w:rPr>
        <w:t>Part 2</w:t>
      </w:r>
      <w:r>
        <w:rPr>
          <w:rStyle w:val="CharDivNo"/>
        </w:rPr>
        <w:t> </w:t>
      </w:r>
      <w:r>
        <w:t>—</w:t>
      </w:r>
      <w:r>
        <w:rPr>
          <w:rStyle w:val="CharDivText"/>
        </w:rPr>
        <w:t> </w:t>
      </w:r>
      <w:r>
        <w:rPr>
          <w:rStyle w:val="CharPartText"/>
        </w:rPr>
        <w:t>Requirements for entry</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5071673"/>
      <w:bookmarkStart w:id="65" w:name="_Toc5071982"/>
      <w:bookmarkStart w:id="66" w:name="_Toc9846747"/>
      <w:bookmarkStart w:id="67" w:name="_Toc48382026"/>
      <w:bookmarkStart w:id="68" w:name="_Toc130782699"/>
      <w:bookmarkStart w:id="69" w:name="_Toc224108774"/>
      <w:r>
        <w:rPr>
          <w:rStyle w:val="CharSectno"/>
        </w:rPr>
        <w:t>4</w:t>
      </w:r>
      <w:r>
        <w:rPr>
          <w:snapToGrid w:val="0"/>
        </w:rPr>
        <w:t>.</w:t>
      </w:r>
      <w:r>
        <w:rPr>
          <w:snapToGrid w:val="0"/>
        </w:rPr>
        <w:tab/>
      </w:r>
      <w:bookmarkEnd w:id="64"/>
      <w:bookmarkEnd w:id="65"/>
      <w:bookmarkEnd w:id="66"/>
      <w:bookmarkEnd w:id="67"/>
      <w:bookmarkEnd w:id="68"/>
      <w:r>
        <w:rPr>
          <w:snapToGrid w:val="0"/>
        </w:rPr>
        <w:t>Playslip</w:t>
      </w:r>
      <w:bookmarkEnd w:id="69"/>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rPr>
          <w:snapToGrid w:val="0"/>
        </w:rPr>
      </w:pPr>
      <w:r>
        <w:tab/>
        <w:t>(b)</w:t>
      </w:r>
      <w:r>
        <w:tab/>
      </w:r>
      <w:r>
        <w:rPr>
          <w:snapToGrid w:val="0"/>
        </w:rPr>
        <w:t>such instructions to subscribers,</w:t>
      </w:r>
    </w:p>
    <w:p>
      <w:pPr>
        <w:pStyle w:val="Subsection"/>
        <w:rPr>
          <w:snapToGrid w:val="0"/>
        </w:rPr>
      </w:pPr>
      <w:r>
        <w:rPr>
          <w:snapToGrid w:val="0"/>
        </w:rPr>
        <w:tab/>
      </w:r>
      <w:r>
        <w:rPr>
          <w:snapToGrid w:val="0"/>
        </w:rPr>
        <w:tab/>
        <w:t>as the Commission considers necessary.</w:t>
      </w:r>
    </w:p>
    <w:p>
      <w:pPr>
        <w:pStyle w:val="Footnotesection"/>
      </w:pPr>
      <w:bookmarkStart w:id="70" w:name="_Toc5071674"/>
      <w:bookmarkStart w:id="71" w:name="_Toc5071983"/>
      <w:bookmarkStart w:id="72" w:name="_Toc9846748"/>
      <w:bookmarkStart w:id="73" w:name="_Toc48382027"/>
      <w:bookmarkStart w:id="74" w:name="_Toc130782700"/>
      <w:r>
        <w:tab/>
        <w:t>[Rule 4 amended in Gazette 6 Jun 2008 p. 2301.]</w:t>
      </w:r>
    </w:p>
    <w:p>
      <w:pPr>
        <w:pStyle w:val="Heading5"/>
        <w:rPr>
          <w:snapToGrid w:val="0"/>
        </w:rPr>
      </w:pPr>
      <w:bookmarkStart w:id="75" w:name="_Toc224108775"/>
      <w:r>
        <w:rPr>
          <w:rStyle w:val="CharSectno"/>
        </w:rPr>
        <w:t>5</w:t>
      </w:r>
      <w:r>
        <w:rPr>
          <w:snapToGrid w:val="0"/>
        </w:rPr>
        <w:t>.</w:t>
      </w:r>
      <w:r>
        <w:rPr>
          <w:snapToGrid w:val="0"/>
        </w:rPr>
        <w:tab/>
        <w:t>Methods of entry</w:t>
      </w:r>
      <w:bookmarkEnd w:id="70"/>
      <w:bookmarkEnd w:id="71"/>
      <w:bookmarkEnd w:id="72"/>
      <w:bookmarkEnd w:id="73"/>
      <w:bookmarkEnd w:id="74"/>
      <w:bookmarkEnd w:id="75"/>
    </w:p>
    <w:p>
      <w:pPr>
        <w:pStyle w:val="Subsection"/>
        <w:rPr>
          <w:snapToGrid w:val="0"/>
        </w:rPr>
      </w:pPr>
      <w:r>
        <w:rPr>
          <w:snapToGrid w:val="0"/>
        </w:rPr>
        <w:tab/>
        <w:t>(1)</w:t>
      </w:r>
      <w:r>
        <w:rPr>
          <w:snapToGrid w:val="0"/>
        </w:rPr>
        <w:tab/>
        <w:t>A person may enter lotto by —</w:t>
      </w:r>
    </w:p>
    <w:p>
      <w:pPr>
        <w:pStyle w:val="Indenta"/>
      </w:pPr>
      <w:r>
        <w:tab/>
        <w:t>(a)</w:t>
      </w:r>
      <w:r>
        <w:tab/>
        <w:t>filling out a playslip in accordance with rule 8 and —</w:t>
      </w:r>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pPr>
      <w:r>
        <w:tab/>
        <w:t>(b)</w:t>
      </w:r>
      <w:r>
        <w:tab/>
      </w:r>
      <w:r>
        <w:rPr>
          <w:snapToGrid w:val="0"/>
        </w:rPr>
        <w:t xml:space="preserve">making an oral request for entry in accordance with </w:t>
      </w:r>
      <w:r>
        <w:t>rule 9; or</w:t>
      </w:r>
    </w:p>
    <w:p>
      <w:pPr>
        <w:pStyle w:val="Indenta"/>
        <w:rPr>
          <w:snapToGrid w:val="0"/>
        </w:rPr>
      </w:pPr>
      <w:r>
        <w:tab/>
        <w:t>(c)</w:t>
      </w:r>
      <w:r>
        <w:tab/>
        <w:t>using the “ticket repeat” method set out in rule 8A,</w:t>
      </w:r>
    </w:p>
    <w:p>
      <w:pPr>
        <w:pStyle w:val="Subsection"/>
        <w:rPr>
          <w:snapToGrid w:val="0"/>
        </w:rPr>
      </w:pPr>
      <w:r>
        <w:rPr>
          <w:snapToGrid w:val="0"/>
        </w:rPr>
        <w:tab/>
      </w:r>
      <w:r>
        <w:rPr>
          <w:snapToGrid w:val="0"/>
        </w:rPr>
        <w:tab/>
        <w:t xml:space="preserve">and paying the appropriate amount as </w:t>
      </w:r>
      <w:r>
        <w:t>calculated using the formula</w:t>
      </w:r>
      <w:r>
        <w:rPr>
          <w:snapToGrid w:val="0"/>
        </w:rPr>
        <w:t xml:space="preserve"> set out in Schedule 1.</w:t>
      </w:r>
    </w:p>
    <w:p>
      <w:pPr>
        <w:pStyle w:val="Subsection"/>
      </w:pPr>
      <w:r>
        <w:tab/>
        <w:t>(1A)</w:t>
      </w:r>
      <w:r>
        <w:tab/>
        <w:t>A person may enter lotto by redeeming a promotional coupon and, in that case, may be required to pay less than the amount payable under subrule (1).</w:t>
      </w:r>
    </w:p>
    <w:p>
      <w:pPr>
        <w:pStyle w:val="Subsection"/>
      </w:pPr>
      <w:r>
        <w:tab/>
        <w:t>(1B)</w:t>
      </w:r>
      <w:r>
        <w:tab/>
        <w:t>A person may enter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bookmarkStart w:id="76" w:name="_Toc5071675"/>
      <w:bookmarkStart w:id="77" w:name="_Toc5071984"/>
      <w:bookmarkStart w:id="78" w:name="_Toc9846749"/>
      <w:bookmarkStart w:id="79" w:name="_Toc48382028"/>
      <w:bookmarkStart w:id="80" w:name="_Toc130782701"/>
      <w:r>
        <w:tab/>
        <w:t>[Rule 5 amended in Gazette 6 Jun 2008 p. 2301-2.]</w:t>
      </w:r>
    </w:p>
    <w:p>
      <w:pPr>
        <w:pStyle w:val="Heading5"/>
        <w:rPr>
          <w:snapToGrid w:val="0"/>
        </w:rPr>
      </w:pPr>
      <w:bookmarkStart w:id="81" w:name="_Toc224108776"/>
      <w:r>
        <w:rPr>
          <w:rStyle w:val="CharSectno"/>
        </w:rPr>
        <w:t>6</w:t>
      </w:r>
      <w:r>
        <w:rPr>
          <w:snapToGrid w:val="0"/>
        </w:rPr>
        <w:t>.</w:t>
      </w:r>
      <w:r>
        <w:rPr>
          <w:snapToGrid w:val="0"/>
        </w:rPr>
        <w:tab/>
        <w:t>No limit to number of entries</w:t>
      </w:r>
      <w:bookmarkEnd w:id="76"/>
      <w:bookmarkEnd w:id="77"/>
      <w:bookmarkEnd w:id="78"/>
      <w:bookmarkEnd w:id="79"/>
      <w:bookmarkEnd w:id="80"/>
      <w:bookmarkEnd w:id="81"/>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82" w:name="_Toc5071676"/>
      <w:bookmarkStart w:id="83" w:name="_Toc5071985"/>
      <w:bookmarkStart w:id="84" w:name="_Toc9846750"/>
      <w:bookmarkStart w:id="85" w:name="_Toc48382029"/>
      <w:bookmarkStart w:id="86" w:name="_Toc130782702"/>
      <w:bookmarkStart w:id="87" w:name="_Toc224108777"/>
      <w:r>
        <w:rPr>
          <w:rStyle w:val="CharSectno"/>
        </w:rPr>
        <w:t>7</w:t>
      </w:r>
      <w:r>
        <w:rPr>
          <w:snapToGrid w:val="0"/>
        </w:rPr>
        <w:t>.</w:t>
      </w:r>
      <w:r>
        <w:rPr>
          <w:snapToGrid w:val="0"/>
        </w:rPr>
        <w:tab/>
        <w:t>Super 66 entries</w:t>
      </w:r>
      <w:bookmarkEnd w:id="82"/>
      <w:bookmarkEnd w:id="83"/>
      <w:bookmarkEnd w:id="84"/>
      <w:bookmarkEnd w:id="85"/>
      <w:r>
        <w:rPr>
          <w:snapToGrid w:val="0"/>
        </w:rPr>
        <w:t xml:space="preserve"> in conjunction with lotto entries</w:t>
      </w:r>
      <w:bookmarkEnd w:id="86"/>
      <w:bookmarkEnd w:id="87"/>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snapToGrid w:val="0"/>
        </w:rPr>
      </w:pPr>
      <w:bookmarkStart w:id="88" w:name="_Toc5071677"/>
      <w:bookmarkStart w:id="89" w:name="_Toc5071986"/>
      <w:bookmarkStart w:id="90" w:name="_Toc9846751"/>
      <w:bookmarkStart w:id="91" w:name="_Toc48382030"/>
      <w:bookmarkStart w:id="92" w:name="_Toc130782703"/>
      <w:bookmarkStart w:id="93" w:name="_Toc224108778"/>
      <w:r>
        <w:rPr>
          <w:rStyle w:val="EquationCaption"/>
        </w:rPr>
        <w:t>8</w:t>
      </w:r>
      <w:r>
        <w:rPr>
          <w:snapToGrid w:val="0"/>
        </w:rPr>
        <w:t>.</w:t>
      </w:r>
      <w:r>
        <w:rPr>
          <w:snapToGrid w:val="0"/>
        </w:rPr>
        <w:tab/>
        <w:t xml:space="preserve">Completion of </w:t>
      </w:r>
      <w:bookmarkEnd w:id="88"/>
      <w:bookmarkEnd w:id="89"/>
      <w:bookmarkEnd w:id="90"/>
      <w:bookmarkEnd w:id="91"/>
      <w:bookmarkEnd w:id="92"/>
      <w:r>
        <w:rPr>
          <w:snapToGrid w:val="0"/>
        </w:rPr>
        <w:t>playslip</w:t>
      </w:r>
      <w:bookmarkEnd w:id="93"/>
    </w:p>
    <w:p>
      <w:pPr>
        <w:pStyle w:val="Subsection"/>
        <w:spacing w:before="120"/>
        <w:rPr>
          <w:snapToGrid w:val="0"/>
        </w:rPr>
      </w:pPr>
      <w:r>
        <w:rPr>
          <w:snapToGrid w:val="0"/>
        </w:rPr>
        <w:tab/>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out of the numbers 1 to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(other than 6 numbers) out of the numbers 1 to 45 in one or more game boards on the </w:t>
      </w:r>
      <w:r>
        <w:t>playslip.</w:t>
      </w:r>
    </w:p>
    <w:p>
      <w:pPr>
        <w:pStyle w:val="Subsection"/>
        <w:spacing w:before="120"/>
        <w:rPr>
          <w:snapToGrid w:val="0"/>
        </w:rPr>
      </w:pPr>
      <w:r>
        <w:rPr>
          <w:snapToGrid w:val="0"/>
        </w:rPr>
        <w:tab/>
        <w:t>(2)</w:t>
      </w:r>
      <w:r>
        <w:rPr>
          <w:snapToGrid w:val="0"/>
        </w:rPr>
        <w:tab/>
        <w:t xml:space="preserve">A subscriber who has filled out a game board on </w:t>
      </w:r>
      <w:r>
        <w:t>a playslip</w:t>
      </w:r>
      <w:r>
        <w:rPr>
          <w:snapToGrid w:val="0"/>
        </w:rPr>
        <w:t xml:space="preserve"> in accordance with rule 8(1) may enter up to 17 further systems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t>(3)</w:t>
      </w:r>
      <w:r>
        <w:rPr>
          <w:snapToGrid w:val="0"/>
        </w:rPr>
        <w:tab/>
        <w:t>The subscriber must also indicate in the appropriate manner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 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r>
      <w:r>
        <w:t>A playslip —</w:t>
      </w:r>
    </w:p>
    <w:p>
      <w:pPr>
        <w:pStyle w:val="Indenta"/>
        <w:rPr>
          <w:snapToGrid w:val="0"/>
        </w:rPr>
      </w:pPr>
      <w:r>
        <w:rPr>
          <w:snapToGrid w:val="0"/>
        </w:rPr>
        <w:tab/>
      </w:r>
      <w:r>
        <w:t>(a)</w:t>
      </w:r>
      <w:r>
        <w:rPr>
          <w:snapToGrid w:val="0"/>
        </w:rPr>
        <w:tab/>
        <w:t xml:space="preserve">is valid if it is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up to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w:t>
      </w:r>
      <w:r>
        <w:rPr>
          <w:snapToGrid w:val="0"/>
        </w:rPr>
        <w:t>.</w:t>
      </w:r>
    </w:p>
    <w:p>
      <w:pPr>
        <w:pStyle w:val="Footnotesection"/>
      </w:pPr>
      <w:bookmarkStart w:id="94" w:name="_Toc5071678"/>
      <w:bookmarkStart w:id="95" w:name="_Toc5071987"/>
      <w:bookmarkStart w:id="96" w:name="_Toc9846752"/>
      <w:bookmarkStart w:id="97" w:name="_Toc48382032"/>
      <w:bookmarkStart w:id="98" w:name="_Toc130782704"/>
      <w:r>
        <w:tab/>
        <w:t>[Rule 8 amended in Gazette 6 Jun 2008 p. 2302-3.]</w:t>
      </w:r>
    </w:p>
    <w:p>
      <w:pPr>
        <w:pStyle w:val="Heading5"/>
      </w:pPr>
      <w:bookmarkStart w:id="99" w:name="_Toc224108779"/>
      <w:r>
        <w:rPr>
          <w:rStyle w:val="CharSectno"/>
        </w:rPr>
        <w:t>8A</w:t>
      </w:r>
      <w:r>
        <w:t>.</w:t>
      </w:r>
      <w:r>
        <w:tab/>
        <w:t>Ticket repeat</w:t>
      </w:r>
      <w:bookmarkEnd w:id="99"/>
    </w:p>
    <w:p>
      <w:pPr>
        <w:pStyle w:val="Subsection"/>
      </w:pPr>
      <w:r>
        <w:tab/>
        <w:t>(1)</w:t>
      </w:r>
      <w:r>
        <w:tab/>
        <w:t>A person may select the numbers and game type required to enter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2304; amended in Gazette 15 May 2009 p. 1634.]</w:t>
      </w:r>
    </w:p>
    <w:p>
      <w:pPr>
        <w:pStyle w:val="Heading5"/>
      </w:pPr>
      <w:bookmarkStart w:id="100" w:name="_Toc224108780"/>
      <w:r>
        <w:rPr>
          <w:rStyle w:val="CharSectno"/>
        </w:rPr>
        <w:t>8B</w:t>
      </w:r>
      <w:r>
        <w:t>.</w:t>
      </w:r>
      <w:r>
        <w:tab/>
        <w:t>Favourite numbers</w:t>
      </w:r>
      <w:bookmarkEnd w:id="100"/>
    </w:p>
    <w:p>
      <w:pPr>
        <w:pStyle w:val="Subsection"/>
      </w:pPr>
      <w:r>
        <w:tab/>
        <w:t>(1)</w:t>
      </w:r>
      <w:r>
        <w:tab/>
        <w:t>A person who has a player’s card may —</w:t>
      </w:r>
    </w:p>
    <w:p>
      <w:pPr>
        <w:pStyle w:val="Indenta"/>
      </w:pPr>
      <w:r>
        <w:tab/>
        <w:t>(a)</w:t>
      </w:r>
      <w:r>
        <w:tab/>
        <w:t>select the numbers and game type required to enter lotto by presenting his or her player’s card and a playslip filled out with a selection of the “favourite numbers” (and game types) for lotto that relate to the card; or</w:t>
      </w:r>
    </w:p>
    <w:p>
      <w:pPr>
        <w:pStyle w:val="Indenta"/>
      </w:pPr>
      <w:r>
        <w:tab/>
        <w:t>(b)</w:t>
      </w:r>
      <w:r>
        <w:tab/>
        <w:t>select the numbers and game type required to enter lotto by presenting his or her player’s card and orally requesting the selection of the “favourite numbers” (and game types) for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2304.]</w:t>
      </w:r>
    </w:p>
    <w:p>
      <w:pPr>
        <w:pStyle w:val="Heading5"/>
        <w:rPr>
          <w:snapToGrid w:val="0"/>
        </w:rPr>
      </w:pPr>
      <w:bookmarkStart w:id="101" w:name="_Toc224108781"/>
      <w:r>
        <w:rPr>
          <w:rStyle w:val="CharSectno"/>
        </w:rPr>
        <w:t>9</w:t>
      </w:r>
      <w:r>
        <w:rPr>
          <w:snapToGrid w:val="0"/>
        </w:rPr>
        <w:t>.</w:t>
      </w:r>
      <w:r>
        <w:rPr>
          <w:snapToGrid w:val="0"/>
        </w:rPr>
        <w:tab/>
        <w:t>Oral request for entry</w:t>
      </w:r>
      <w:bookmarkEnd w:id="94"/>
      <w:bookmarkEnd w:id="95"/>
      <w:bookmarkEnd w:id="96"/>
      <w:bookmarkEnd w:id="97"/>
      <w:bookmarkEnd w:id="98"/>
      <w:bookmarkEnd w:id="101"/>
    </w:p>
    <w:p>
      <w:pPr>
        <w:pStyle w:val="Subsection"/>
        <w:rPr>
          <w:snapToGrid w:val="0"/>
        </w:rPr>
      </w:pPr>
      <w:r>
        <w:rPr>
          <w:snapToGrid w:val="0"/>
        </w:rPr>
        <w:tab/>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r>
      <w:r>
        <w:t>(a)</w:t>
      </w:r>
      <w:r>
        <w:rPr>
          <w:snapToGrid w:val="0"/>
        </w:rPr>
        <w:tab/>
        <w:t xml:space="preserve">6 selected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 consecutive weeks, and the subscriber must specify which of the allowed options he or she wishes to exercise.</w:t>
      </w:r>
    </w:p>
    <w:p>
      <w:pPr>
        <w:pStyle w:val="Footnotesection"/>
      </w:pPr>
      <w:bookmarkStart w:id="102" w:name="_Toc5071679"/>
      <w:bookmarkStart w:id="103" w:name="_Toc5071988"/>
      <w:bookmarkStart w:id="104" w:name="_Toc9846753"/>
      <w:bookmarkStart w:id="105" w:name="_Toc48382033"/>
      <w:bookmarkStart w:id="106" w:name="_Toc130782705"/>
      <w:r>
        <w:tab/>
        <w:t>[Rule 9 amended in Gazette 6 Jun 2008 p. 2305.]</w:t>
      </w:r>
    </w:p>
    <w:p>
      <w:pPr>
        <w:pStyle w:val="Heading5"/>
        <w:rPr>
          <w:snapToGrid w:val="0"/>
        </w:rPr>
      </w:pPr>
      <w:bookmarkStart w:id="107" w:name="_Toc224108782"/>
      <w:r>
        <w:rPr>
          <w:rStyle w:val="CharSectno"/>
        </w:rPr>
        <w:t>10</w:t>
      </w:r>
      <w:r>
        <w:rPr>
          <w:snapToGrid w:val="0"/>
        </w:rPr>
        <w:t>.</w:t>
      </w:r>
      <w:r>
        <w:rPr>
          <w:snapToGrid w:val="0"/>
        </w:rPr>
        <w:tab/>
        <w:t>Entry by mail</w:t>
      </w:r>
      <w:bookmarkEnd w:id="102"/>
      <w:bookmarkEnd w:id="103"/>
      <w:bookmarkEnd w:id="104"/>
      <w:bookmarkEnd w:id="105"/>
      <w:bookmarkEnd w:id="106"/>
      <w:bookmarkEnd w:id="107"/>
    </w:p>
    <w:p>
      <w:pPr>
        <w:pStyle w:val="Subsection"/>
        <w:spacing w:before="120"/>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 xml:space="preserve">If one or more of the game boards on a postal entry contains too many selected numbers the Commission may ignore the highest selected number or numbers in that game board when producing a receipted ticket from that </w:t>
      </w:r>
      <w:r>
        <w:t>playslip.</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w:t>
      </w:r>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rPr>
          <w:snapToGrid w:val="0"/>
        </w:rPr>
      </w:pPr>
      <w:r>
        <w:rPr>
          <w:snapToGrid w:val="0"/>
        </w:rPr>
        <w:tab/>
        <w:t>(9)</w:t>
      </w:r>
      <w:r>
        <w:rPr>
          <w:snapToGrid w:val="0"/>
        </w:rPr>
        <w:tab/>
        <w:t>In subrule (8)(b) —</w:t>
      </w:r>
    </w:p>
    <w:p>
      <w:pPr>
        <w:pStyle w:val="Defstart"/>
      </w:pPr>
      <w:r>
        <w:rPr>
          <w:b/>
        </w:rPr>
        <w:tab/>
      </w:r>
      <w:r>
        <w:rPr>
          <w:rStyle w:val="CharDefText"/>
        </w:rPr>
        <w:t>lotto draw</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Footnotesection"/>
      </w:pPr>
      <w:bookmarkStart w:id="108" w:name="_Toc5071680"/>
      <w:bookmarkStart w:id="109" w:name="_Toc5071989"/>
      <w:bookmarkStart w:id="110" w:name="_Toc9846754"/>
      <w:bookmarkStart w:id="111" w:name="_Toc48382034"/>
      <w:bookmarkStart w:id="112" w:name="_Toc130782706"/>
      <w:r>
        <w:tab/>
        <w:t>[Rule 10 amended in Gazette 6 Jun 2008 p. 2305-6.]</w:t>
      </w:r>
    </w:p>
    <w:p>
      <w:pPr>
        <w:pStyle w:val="Heading5"/>
        <w:rPr>
          <w:snapToGrid w:val="0"/>
        </w:rPr>
      </w:pPr>
      <w:bookmarkStart w:id="113" w:name="_Toc224108783"/>
      <w:r>
        <w:rPr>
          <w:rStyle w:val="CharSectno"/>
        </w:rPr>
        <w:t>11</w:t>
      </w:r>
      <w:r>
        <w:rPr>
          <w:snapToGrid w:val="0"/>
        </w:rPr>
        <w:t>.</w:t>
      </w:r>
      <w:r>
        <w:rPr>
          <w:snapToGrid w:val="0"/>
        </w:rPr>
        <w:tab/>
        <w:t>Receipted tickets</w:t>
      </w:r>
      <w:bookmarkEnd w:id="108"/>
      <w:bookmarkEnd w:id="109"/>
      <w:bookmarkEnd w:id="110"/>
      <w:bookmarkEnd w:id="111"/>
      <w:bookmarkEnd w:id="112"/>
      <w:bookmarkEnd w:id="113"/>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14" w:name="_Toc5071681"/>
      <w:bookmarkStart w:id="115" w:name="_Toc5071990"/>
      <w:bookmarkStart w:id="116" w:name="_Toc9846755"/>
      <w:bookmarkStart w:id="117" w:name="_Toc48382035"/>
      <w:bookmarkStart w:id="118" w:name="_Toc130782707"/>
      <w:r>
        <w:tab/>
        <w:t>[Rule 11 amended in Gazette 6 Jun 2008 p. 2306.]</w:t>
      </w:r>
    </w:p>
    <w:p>
      <w:pPr>
        <w:pStyle w:val="Heading5"/>
        <w:rPr>
          <w:snapToGrid w:val="0"/>
        </w:rPr>
      </w:pPr>
      <w:bookmarkStart w:id="119" w:name="_Toc224108784"/>
      <w:r>
        <w:rPr>
          <w:rStyle w:val="CharSectno"/>
        </w:rPr>
        <w:t>12</w:t>
      </w:r>
      <w:r>
        <w:rPr>
          <w:snapToGrid w:val="0"/>
        </w:rPr>
        <w:t>.</w:t>
      </w:r>
      <w:r>
        <w:rPr>
          <w:snapToGrid w:val="0"/>
        </w:rPr>
        <w:tab/>
        <w:t>Surrender of receipted ticket</w:t>
      </w:r>
      <w:bookmarkEnd w:id="114"/>
      <w:bookmarkEnd w:id="115"/>
      <w:bookmarkEnd w:id="116"/>
      <w:bookmarkEnd w:id="117"/>
      <w:bookmarkEnd w:id="118"/>
      <w:bookmarkEnd w:id="119"/>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w:t>
      </w:r>
    </w:p>
    <w:p>
      <w:pPr>
        <w:pStyle w:val="Indenta"/>
        <w:rPr>
          <w:snapToGrid w:val="0"/>
        </w:rPr>
      </w:pPr>
      <w:r>
        <w:rPr>
          <w:snapToGrid w:val="0"/>
        </w:rPr>
        <w:tab/>
      </w:r>
      <w:r>
        <w:t>(b)</w:t>
      </w:r>
      <w:r>
        <w:rPr>
          <w:snapToGrid w:val="0"/>
        </w:rPr>
        <w:tab/>
        <w:t>on the day on which it was purchased;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bookmarkStart w:id="120" w:name="_Toc5071682"/>
      <w:bookmarkStart w:id="121" w:name="_Toc5071991"/>
      <w:bookmarkStart w:id="122" w:name="_Toc9846756"/>
      <w:bookmarkStart w:id="123" w:name="_Toc48382036"/>
      <w:bookmarkStart w:id="124" w:name="_Toc130782708"/>
      <w:r>
        <w:tab/>
        <w:t>[Rule 12 amended in Gazette 6 Jun 2008 p. 2306-7.]</w:t>
      </w:r>
    </w:p>
    <w:p>
      <w:pPr>
        <w:pStyle w:val="Heading5"/>
        <w:rPr>
          <w:snapToGrid w:val="0"/>
        </w:rPr>
      </w:pPr>
      <w:bookmarkStart w:id="125" w:name="_Toc224108785"/>
      <w:r>
        <w:rPr>
          <w:rStyle w:val="CharSectno"/>
        </w:rPr>
        <w:t>13</w:t>
      </w:r>
      <w:r>
        <w:rPr>
          <w:snapToGrid w:val="0"/>
        </w:rPr>
        <w:t>.</w:t>
      </w:r>
      <w:r>
        <w:rPr>
          <w:snapToGrid w:val="0"/>
        </w:rPr>
        <w:tab/>
        <w:t>Accuracy of receipted ticket</w:t>
      </w:r>
      <w:bookmarkEnd w:id="120"/>
      <w:bookmarkEnd w:id="121"/>
      <w:bookmarkEnd w:id="122"/>
      <w:bookmarkEnd w:id="123"/>
      <w:bookmarkEnd w:id="124"/>
      <w:bookmarkEnd w:id="125"/>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not required to ensure that receipted ticket accurately reflects </w:t>
      </w:r>
      <w:r>
        <w:t>the playslip, coupon, ticket</w:t>
      </w:r>
      <w:r>
        <w:rPr>
          <w:snapToGrid w:val="0"/>
        </w:rPr>
        <w:t xml:space="preserve"> or request.</w:t>
      </w:r>
    </w:p>
    <w:p>
      <w:pPr>
        <w:pStyle w:val="Footnotesection"/>
      </w:pPr>
      <w:bookmarkStart w:id="126" w:name="_Toc5071683"/>
      <w:bookmarkStart w:id="127" w:name="_Toc5071992"/>
      <w:bookmarkStart w:id="128" w:name="_Toc9846757"/>
      <w:bookmarkStart w:id="129" w:name="_Toc48382037"/>
      <w:bookmarkStart w:id="130" w:name="_Toc130782709"/>
      <w:r>
        <w:tab/>
        <w:t>[Rule 13 amended in Gazette 6 Jun 2008 p. 2307.]</w:t>
      </w:r>
    </w:p>
    <w:p>
      <w:pPr>
        <w:pStyle w:val="Heading5"/>
        <w:rPr>
          <w:snapToGrid w:val="0"/>
        </w:rPr>
      </w:pPr>
      <w:bookmarkStart w:id="131" w:name="_Toc224108786"/>
      <w:r>
        <w:rPr>
          <w:rStyle w:val="CharSectno"/>
        </w:rPr>
        <w:t>14</w:t>
      </w:r>
      <w:r>
        <w:rPr>
          <w:snapToGrid w:val="0"/>
        </w:rPr>
        <w:t>.</w:t>
      </w:r>
      <w:r>
        <w:rPr>
          <w:snapToGrid w:val="0"/>
        </w:rPr>
        <w:tab/>
        <w:t>Validity of receipted ticket</w:t>
      </w:r>
      <w:bookmarkEnd w:id="126"/>
      <w:bookmarkEnd w:id="127"/>
      <w:bookmarkEnd w:id="128"/>
      <w:bookmarkEnd w:id="129"/>
      <w:bookmarkEnd w:id="130"/>
      <w:bookmarkEnd w:id="131"/>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r>
      <w:r>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Subsection"/>
      </w:pPr>
      <w:bookmarkStart w:id="132" w:name="_Toc129660697"/>
      <w:bookmarkStart w:id="133" w:name="_Toc129660745"/>
      <w:bookmarkStart w:id="134" w:name="_Toc129669293"/>
      <w:bookmarkStart w:id="135" w:name="_Toc129669349"/>
      <w:bookmarkStart w:id="136" w:name="_Toc129679032"/>
      <w:bookmarkStart w:id="137" w:name="_Toc129679143"/>
      <w:bookmarkStart w:id="138" w:name="_Toc129679191"/>
      <w:bookmarkStart w:id="139" w:name="_Toc130782453"/>
      <w:bookmarkStart w:id="140" w:name="_Toc130782662"/>
      <w:bookmarkStart w:id="141" w:name="_Toc130782710"/>
      <w:bookmarkStart w:id="142" w:name="_Toc133379720"/>
      <w:bookmarkStart w:id="143" w:name="_Toc133385315"/>
      <w:bookmarkStart w:id="144" w:name="_Toc147288403"/>
      <w:bookmarkStart w:id="145" w:name="_Toc170549120"/>
      <w:bookmarkStart w:id="146" w:name="_Toc170620873"/>
      <w:bookmarkStart w:id="147" w:name="_Toc170621025"/>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6 Jun 2008 p. 2307-8.]</w:t>
      </w:r>
    </w:p>
    <w:p>
      <w:pPr>
        <w:pStyle w:val="Heading2"/>
      </w:pPr>
      <w:bookmarkStart w:id="148" w:name="_Toc200510446"/>
      <w:bookmarkStart w:id="149" w:name="_Toc210787543"/>
      <w:bookmarkStart w:id="150" w:name="_Toc222820803"/>
      <w:bookmarkStart w:id="151" w:name="_Toc222889162"/>
      <w:bookmarkStart w:id="152" w:name="_Toc224108787"/>
      <w:r>
        <w:rPr>
          <w:rStyle w:val="CharPartNo"/>
        </w:rPr>
        <w:t>Part 2A</w:t>
      </w:r>
      <w:r>
        <w:rPr>
          <w:b w:val="0"/>
        </w:rPr>
        <w:t> </w:t>
      </w:r>
      <w:r>
        <w:t>—</w:t>
      </w:r>
      <w:r>
        <w:rPr>
          <w:b w:val="0"/>
        </w:rPr>
        <w:t> </w:t>
      </w:r>
      <w:r>
        <w:rPr>
          <w:rStyle w:val="CharPartText"/>
        </w:rPr>
        <w:t>Syndicate entries</w:t>
      </w:r>
      <w:bookmarkEnd w:id="148"/>
      <w:bookmarkEnd w:id="149"/>
      <w:bookmarkEnd w:id="150"/>
      <w:bookmarkEnd w:id="151"/>
      <w:bookmarkEnd w:id="152"/>
    </w:p>
    <w:p>
      <w:pPr>
        <w:pStyle w:val="Footnoteheading"/>
      </w:pPr>
      <w:r>
        <w:tab/>
        <w:t>[Heading inserted in Gazette 6 Jun 2008 p. 2308.]</w:t>
      </w:r>
    </w:p>
    <w:p>
      <w:pPr>
        <w:pStyle w:val="Heading5"/>
      </w:pPr>
      <w:bookmarkStart w:id="153" w:name="_Toc224108788"/>
      <w:r>
        <w:rPr>
          <w:rStyle w:val="CharSectno"/>
        </w:rPr>
        <w:t>14A</w:t>
      </w:r>
      <w:r>
        <w:t>.</w:t>
      </w:r>
      <w:r>
        <w:tab/>
        <w:t>Application of this Part</w:t>
      </w:r>
      <w:bookmarkEnd w:id="153"/>
    </w:p>
    <w:p>
      <w:pPr>
        <w:pStyle w:val="Subsection"/>
      </w:pPr>
      <w:r>
        <w:tab/>
        <w:t>(1)</w:t>
      </w:r>
      <w:r>
        <w:tab/>
        <w:t>An “informal syndicate entry” in a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2308-9.]</w:t>
      </w:r>
    </w:p>
    <w:p>
      <w:pPr>
        <w:pStyle w:val="Heading5"/>
      </w:pPr>
      <w:bookmarkStart w:id="154" w:name="_Toc224108789"/>
      <w:r>
        <w:rPr>
          <w:rStyle w:val="CharSectno"/>
        </w:rPr>
        <w:t>14B</w:t>
      </w:r>
      <w:r>
        <w:t>.</w:t>
      </w:r>
      <w:r>
        <w:tab/>
        <w:t>Establishing a syndicate</w:t>
      </w:r>
      <w:bookmarkEnd w:id="154"/>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Footnotesection"/>
      </w:pPr>
      <w:r>
        <w:tab/>
        <w:t>[Rule 14B inserted in Gazette 6 Jun 2008 p. 2309.]</w:t>
      </w:r>
    </w:p>
    <w:p>
      <w:pPr>
        <w:pStyle w:val="Heading5"/>
      </w:pPr>
      <w:bookmarkStart w:id="155" w:name="_Toc224108790"/>
      <w:r>
        <w:rPr>
          <w:rStyle w:val="CharSectno"/>
        </w:rPr>
        <w:t>14C</w:t>
      </w:r>
      <w:r>
        <w:t>.</w:t>
      </w:r>
      <w:r>
        <w:tab/>
        <w:t>Syndicate share and cost parameters</w:t>
      </w:r>
      <w:bookmarkEnd w:id="155"/>
    </w:p>
    <w:p>
      <w:pPr>
        <w:pStyle w:val="Subsection"/>
      </w:pPr>
      <w:r>
        <w:tab/>
        <w:t>(1)</w:t>
      </w:r>
      <w:r>
        <w:tab/>
        <w:t>The minimum number of shares that may be made available in a syndicate is 10.</w:t>
      </w:r>
    </w:p>
    <w:p>
      <w:pPr>
        <w:pStyle w:val="Subsection"/>
      </w:pPr>
      <w:r>
        <w:tab/>
        <w:t>(2)</w:t>
      </w:r>
      <w:r>
        <w:tab/>
        <w:t>The maximum number of shares that may be made available in a syndicate is 1 000.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$2.50.</w:t>
      </w:r>
    </w:p>
    <w:p>
      <w:pPr>
        <w:pStyle w:val="Subsection"/>
      </w:pPr>
      <w:r>
        <w:tab/>
        <w:t>(6)</w:t>
      </w:r>
      <w:r>
        <w:tab/>
        <w:t>The maximum share cost for a syndicate is $10 000.</w:t>
      </w:r>
    </w:p>
    <w:p>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pPr>
        <w:pStyle w:val="Footnotesection"/>
      </w:pPr>
      <w:r>
        <w:tab/>
        <w:t>[Rule 14C inserted in Gazette 6 Jun 2008 p. 2309.]</w:t>
      </w:r>
    </w:p>
    <w:p>
      <w:pPr>
        <w:pStyle w:val="Heading5"/>
      </w:pPr>
      <w:bookmarkStart w:id="156" w:name="_Toc224108791"/>
      <w:r>
        <w:rPr>
          <w:rStyle w:val="CharSectno"/>
        </w:rPr>
        <w:t>14D</w:t>
      </w:r>
      <w:r>
        <w:t>.</w:t>
      </w:r>
      <w:r>
        <w:tab/>
        <w:t>Agent’s component of a syndicate share</w:t>
      </w:r>
      <w:bookmarkEnd w:id="156"/>
    </w:p>
    <w:p>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pPr>
        <w:pStyle w:val="Footnotesection"/>
      </w:pPr>
      <w:r>
        <w:tab/>
        <w:t>[Rule 14D inserted in Gazette 6 Jun 2008 p. 2310.]</w:t>
      </w:r>
    </w:p>
    <w:p>
      <w:pPr>
        <w:pStyle w:val="Heading5"/>
      </w:pPr>
      <w:bookmarkStart w:id="157" w:name="_Toc224108792"/>
      <w:r>
        <w:rPr>
          <w:rStyle w:val="CharSectno"/>
        </w:rPr>
        <w:t>14E</w:t>
      </w:r>
      <w:r>
        <w:t>.</w:t>
      </w:r>
      <w:r>
        <w:tab/>
        <w:t>Syndicate participation parameters</w:t>
      </w:r>
      <w:bookmarkEnd w:id="157"/>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Monday lotto and Wednesday lotto, or for a combination of lotto under these rules and another type of lotto under the Act.</w:t>
      </w:r>
    </w:p>
    <w:p>
      <w:pPr>
        <w:pStyle w:val="Footnotesection"/>
      </w:pPr>
      <w:r>
        <w:tab/>
        <w:t>[Rule 14E inserted in Gazette 6 Jun 2008 p. 2310.]</w:t>
      </w:r>
    </w:p>
    <w:p>
      <w:pPr>
        <w:pStyle w:val="Heading5"/>
      </w:pPr>
      <w:bookmarkStart w:id="158" w:name="_Toc224108793"/>
      <w:r>
        <w:rPr>
          <w:rStyle w:val="CharSectno"/>
        </w:rPr>
        <w:t>14F</w:t>
      </w:r>
      <w:r>
        <w:t>.</w:t>
      </w:r>
      <w:r>
        <w:tab/>
        <w:t>Types of syndicates</w:t>
      </w:r>
      <w:bookmarkEnd w:id="158"/>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2310-11.]</w:t>
      </w:r>
    </w:p>
    <w:p>
      <w:pPr>
        <w:pStyle w:val="Heading5"/>
      </w:pPr>
      <w:bookmarkStart w:id="159" w:name="_Toc224108794"/>
      <w:r>
        <w:rPr>
          <w:rStyle w:val="CharSectno"/>
        </w:rPr>
        <w:t>14G</w:t>
      </w:r>
      <w:r>
        <w:t>.</w:t>
      </w:r>
      <w:r>
        <w:tab/>
        <w:t>Syndicate share receipted ticket</w:t>
      </w:r>
      <w:bookmarkEnd w:id="159"/>
    </w:p>
    <w:p>
      <w:pPr>
        <w:pStyle w:val="Subsection"/>
      </w:pPr>
      <w:r>
        <w:tab/>
        <w:t>(1)</w:t>
      </w:r>
      <w:r>
        <w:tab/>
        <w:t>A syndicate share receipted ticket in a lotto draw may be registered by the subscriber that a player’s card membership number is allocated to that receipted ticket.</w:t>
      </w:r>
    </w:p>
    <w:p>
      <w:pPr>
        <w:pStyle w:val="Subsection"/>
      </w:pPr>
      <w:r>
        <w:tab/>
        <w:t>(2)</w:t>
      </w:r>
      <w:r>
        <w:tab/>
        <w:t>A syndicate share receipted ticket in a lotto draw cannot be cancelled but, where the Commission agrees, the entry fee may be refunded and the ticket may be returned for resale.</w:t>
      </w:r>
    </w:p>
    <w:p>
      <w:pPr>
        <w:pStyle w:val="Footnotesection"/>
      </w:pPr>
      <w:r>
        <w:tab/>
        <w:t>[Rule 14G inserted in Gazette 6 Jun 2008 p. 2311.]</w:t>
      </w:r>
    </w:p>
    <w:p>
      <w:pPr>
        <w:pStyle w:val="Heading5"/>
      </w:pPr>
      <w:bookmarkStart w:id="160" w:name="_Toc224108795"/>
      <w:r>
        <w:rPr>
          <w:rStyle w:val="CharSectno"/>
        </w:rPr>
        <w:t>14H</w:t>
      </w:r>
      <w:r>
        <w:t>.</w:t>
      </w:r>
      <w:r>
        <w:tab/>
        <w:t>Syndicate master ticket</w:t>
      </w:r>
      <w:bookmarkEnd w:id="16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2311-12.]</w:t>
      </w:r>
    </w:p>
    <w:p>
      <w:pPr>
        <w:pStyle w:val="Heading2"/>
      </w:pPr>
      <w:bookmarkStart w:id="161" w:name="_Toc200510455"/>
      <w:bookmarkStart w:id="162" w:name="_Toc210787552"/>
      <w:bookmarkStart w:id="163" w:name="_Toc222820812"/>
      <w:bookmarkStart w:id="164" w:name="_Toc222889171"/>
      <w:bookmarkStart w:id="165" w:name="_Toc224108796"/>
      <w:r>
        <w:rPr>
          <w:rStyle w:val="CharPartNo"/>
        </w:rPr>
        <w:t>Part 3</w:t>
      </w:r>
      <w:r>
        <w:rPr>
          <w:rStyle w:val="CharDivNo"/>
        </w:rPr>
        <w:t> </w:t>
      </w:r>
      <w:r>
        <w:t>—</w:t>
      </w:r>
      <w:r>
        <w:rPr>
          <w:rStyle w:val="CharDivText"/>
        </w:rPr>
        <w:t> </w:t>
      </w:r>
      <w:r>
        <w:rPr>
          <w:rStyle w:val="CharPartText"/>
        </w:rPr>
        <w:t>General duties of Commission</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61"/>
      <w:bookmarkEnd w:id="162"/>
      <w:bookmarkEnd w:id="163"/>
      <w:bookmarkEnd w:id="164"/>
      <w:bookmarkEnd w:id="165"/>
    </w:p>
    <w:p>
      <w:pPr>
        <w:pStyle w:val="Heading5"/>
        <w:rPr>
          <w:snapToGrid w:val="0"/>
        </w:rPr>
      </w:pPr>
      <w:bookmarkStart w:id="166" w:name="_Toc5071684"/>
      <w:bookmarkStart w:id="167" w:name="_Toc5071993"/>
      <w:bookmarkStart w:id="168" w:name="_Toc9846758"/>
      <w:bookmarkStart w:id="169" w:name="_Toc48382038"/>
      <w:bookmarkStart w:id="170" w:name="_Toc130782711"/>
      <w:bookmarkStart w:id="171" w:name="_Toc224108797"/>
      <w:r>
        <w:rPr>
          <w:rStyle w:val="CharSectno"/>
        </w:rPr>
        <w:t>15</w:t>
      </w:r>
      <w:r>
        <w:rPr>
          <w:snapToGrid w:val="0"/>
        </w:rPr>
        <w:t>.</w:t>
      </w:r>
      <w:r>
        <w:rPr>
          <w:snapToGrid w:val="0"/>
        </w:rPr>
        <w:tab/>
        <w:t>Monday and Wednesday draws to be numbered</w:t>
      </w:r>
      <w:bookmarkEnd w:id="166"/>
      <w:bookmarkEnd w:id="167"/>
      <w:bookmarkEnd w:id="168"/>
      <w:bookmarkEnd w:id="169"/>
      <w:bookmarkEnd w:id="170"/>
      <w:bookmarkEnd w:id="171"/>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172" w:name="_Toc5071685"/>
      <w:bookmarkStart w:id="173" w:name="_Toc5071994"/>
      <w:bookmarkStart w:id="174" w:name="_Toc9846759"/>
      <w:bookmarkStart w:id="175" w:name="_Toc48382039"/>
      <w:bookmarkStart w:id="176" w:name="_Toc130782712"/>
      <w:bookmarkStart w:id="177" w:name="_Toc224108798"/>
      <w:r>
        <w:rPr>
          <w:rStyle w:val="CharSectno"/>
        </w:rPr>
        <w:t>16</w:t>
      </w:r>
      <w:r>
        <w:t>.</w:t>
      </w:r>
      <w:r>
        <w:tab/>
        <w:t>Supervision of lotto</w:t>
      </w:r>
      <w:bookmarkEnd w:id="172"/>
      <w:bookmarkEnd w:id="173"/>
      <w:bookmarkEnd w:id="174"/>
      <w:bookmarkEnd w:id="175"/>
      <w:r>
        <w:t xml:space="preserve"> draw</w:t>
      </w:r>
      <w:bookmarkEnd w:id="176"/>
      <w:bookmarkEnd w:id="177"/>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178" w:name="_Toc5071686"/>
      <w:bookmarkStart w:id="179" w:name="_Toc5071995"/>
      <w:bookmarkStart w:id="180" w:name="_Toc9846760"/>
      <w:bookmarkStart w:id="181" w:name="_Toc48382040"/>
      <w:bookmarkStart w:id="182" w:name="_Toc130782713"/>
      <w:bookmarkStart w:id="183" w:name="_Toc224108799"/>
      <w:r>
        <w:rPr>
          <w:rStyle w:val="CharSectno"/>
        </w:rPr>
        <w:t>17</w:t>
      </w:r>
      <w:r>
        <w:rPr>
          <w:snapToGrid w:val="0"/>
        </w:rPr>
        <w:t>.</w:t>
      </w:r>
      <w:r>
        <w:rPr>
          <w:snapToGrid w:val="0"/>
        </w:rPr>
        <w:tab/>
        <w:t>Publication of results</w:t>
      </w:r>
      <w:bookmarkEnd w:id="178"/>
      <w:bookmarkEnd w:id="179"/>
      <w:bookmarkEnd w:id="180"/>
      <w:bookmarkEnd w:id="181"/>
      <w:bookmarkEnd w:id="182"/>
      <w:bookmarkEnd w:id="183"/>
    </w:p>
    <w:p>
      <w:pPr>
        <w:pStyle w:val="Subsection"/>
        <w:rPr>
          <w:snapToGrid w:val="0"/>
        </w:rPr>
      </w:pPr>
      <w:r>
        <w:rPr>
          <w:snapToGrid w:val="0"/>
        </w:rPr>
        <w:tab/>
      </w:r>
      <w:r>
        <w:rPr>
          <w:snapToGrid w:val="0"/>
        </w:rPr>
        <w:tab/>
        <w:t>After each lotto draw the Commission must publish, in a daily newspaper in this State —</w:t>
      </w:r>
    </w:p>
    <w:p>
      <w:pPr>
        <w:pStyle w:val="Indenta"/>
        <w:rPr>
          <w:snapToGrid w:val="0"/>
        </w:rPr>
      </w:pPr>
      <w:r>
        <w:rPr>
          <w:snapToGrid w:val="0"/>
        </w:rPr>
        <w:tab/>
      </w:r>
      <w:r>
        <w:t>(a)</w:t>
      </w:r>
      <w:r>
        <w:rPr>
          <w:snapToGrid w:val="0"/>
        </w:rPr>
        <w:tab/>
        <w:t>the “draw number” for that lotto draw;</w:t>
      </w:r>
    </w:p>
    <w:p>
      <w:pPr>
        <w:pStyle w:val="Indenta"/>
        <w:rPr>
          <w:snapToGrid w:val="0"/>
        </w:rPr>
      </w:pPr>
      <w:r>
        <w:rPr>
          <w:snapToGrid w:val="0"/>
        </w:rPr>
        <w:tab/>
      </w:r>
      <w:r>
        <w:t>(b)</w:t>
      </w:r>
      <w:r>
        <w:rPr>
          <w:snapToGrid w:val="0"/>
        </w:rPr>
        <w:tab/>
        <w:t>the 6 winning numbers and the 2 supplementary numbers;</w:t>
      </w:r>
    </w:p>
    <w:p>
      <w:pPr>
        <w:pStyle w:val="Indenta"/>
        <w:rPr>
          <w:snapToGrid w:val="0"/>
        </w:rPr>
      </w:pPr>
      <w:r>
        <w:rPr>
          <w:snapToGrid w:val="0"/>
        </w:rPr>
        <w:tab/>
      </w:r>
      <w:r>
        <w:t>(c)</w:t>
      </w:r>
      <w:r>
        <w:rPr>
          <w:snapToGrid w:val="0"/>
        </w:rPr>
        <w:tab/>
        <w:t>the prize pool for each division;</w:t>
      </w:r>
    </w:p>
    <w:p>
      <w:pPr>
        <w:pStyle w:val="Indenta"/>
        <w:rPr>
          <w:snapToGrid w:val="0"/>
        </w:rPr>
      </w:pPr>
      <w:r>
        <w:rPr>
          <w:snapToGrid w:val="0"/>
        </w:rPr>
        <w:tab/>
      </w:r>
      <w:r>
        <w:t>(d)</w:t>
      </w:r>
      <w:r>
        <w:rPr>
          <w:snapToGrid w:val="0"/>
        </w:rPr>
        <w:tab/>
        <w:t>the amount allocated to a winning game in each division;</w:t>
      </w:r>
    </w:p>
    <w:p>
      <w:pPr>
        <w:pStyle w:val="Indenta"/>
        <w:rPr>
          <w:snapToGrid w:val="0"/>
        </w:rPr>
      </w:pPr>
      <w:r>
        <w:rPr>
          <w:snapToGrid w:val="0"/>
        </w:rPr>
        <w:tab/>
      </w:r>
      <w:r>
        <w:t>(e)</w:t>
      </w:r>
      <w:r>
        <w:rPr>
          <w:snapToGrid w:val="0"/>
        </w:rPr>
        <w:tab/>
        <w:t>the validation period and the date after which division 1 prizes will be paid;</w:t>
      </w:r>
    </w:p>
    <w:p>
      <w:pPr>
        <w:pStyle w:val="Indenta"/>
        <w:rPr>
          <w:snapToGrid w:val="0"/>
        </w:rPr>
      </w:pPr>
      <w:r>
        <w:rPr>
          <w:snapToGrid w:val="0"/>
        </w:rPr>
        <w:tab/>
      </w:r>
      <w:r>
        <w:t>(f)</w:t>
      </w:r>
      <w:r>
        <w:rPr>
          <w:snapToGrid w:val="0"/>
        </w:rPr>
        <w:tab/>
        <w:t>the total prize pool for that lotto draw; and</w:t>
      </w:r>
    </w:p>
    <w:p>
      <w:pPr>
        <w:pStyle w:val="Indenta"/>
        <w:rPr>
          <w:snapToGrid w:val="0"/>
        </w:rPr>
      </w:pPr>
      <w:r>
        <w:rPr>
          <w:snapToGrid w:val="0"/>
        </w:rPr>
        <w:tab/>
      </w:r>
      <w:r>
        <w:t>(g)</w:t>
      </w:r>
      <w:r>
        <w:rPr>
          <w:snapToGrid w:val="0"/>
        </w:rPr>
        <w:tab/>
        <w:t>the amount, if any, to carry over as a jackpot to the division 1 prize pool for the next lotto draw.</w:t>
      </w:r>
    </w:p>
    <w:p>
      <w:pPr>
        <w:pStyle w:val="Heading5"/>
        <w:rPr>
          <w:snapToGrid w:val="0"/>
        </w:rPr>
      </w:pPr>
      <w:bookmarkStart w:id="184" w:name="_Toc5071687"/>
      <w:bookmarkStart w:id="185" w:name="_Toc5071996"/>
      <w:bookmarkStart w:id="186" w:name="_Toc9846761"/>
      <w:bookmarkStart w:id="187" w:name="_Toc48382041"/>
      <w:bookmarkStart w:id="188" w:name="_Toc130782714"/>
      <w:bookmarkStart w:id="189" w:name="_Toc224108800"/>
      <w:r>
        <w:rPr>
          <w:rStyle w:val="CharSectno"/>
        </w:rPr>
        <w:t>18</w:t>
      </w:r>
      <w:r>
        <w:rPr>
          <w:snapToGrid w:val="0"/>
        </w:rPr>
        <w:t>.</w:t>
      </w:r>
      <w:r>
        <w:rPr>
          <w:snapToGrid w:val="0"/>
        </w:rPr>
        <w:tab/>
        <w:t>Monday and Wednesday Lotto Bloc prize pool and prize reserve fund</w:t>
      </w:r>
      <w:bookmarkEnd w:id="184"/>
      <w:bookmarkEnd w:id="185"/>
      <w:bookmarkEnd w:id="186"/>
      <w:bookmarkEnd w:id="187"/>
      <w:bookmarkEnd w:id="188"/>
      <w:bookmarkEnd w:id="189"/>
    </w:p>
    <w:p>
      <w:pPr>
        <w:pStyle w:val="Subsection"/>
        <w:rPr>
          <w:snapToGrid w:val="0"/>
        </w:rPr>
      </w:pPr>
      <w:r>
        <w:rPr>
          <w:snapToGrid w:val="0"/>
        </w:rPr>
        <w:tab/>
        <w:t>(1)</w:t>
      </w:r>
      <w:r>
        <w:rPr>
          <w:snapToGrid w:val="0"/>
        </w:rPr>
        <w:tab/>
        <w:t xml:space="preserve">The Commission must contribute 60% of all subscriptions received for each lotto draw to a combined </w:t>
      </w:r>
      <w:r>
        <w:t>Monday and Wednesday</w:t>
      </w:r>
      <w:r>
        <w:rPr>
          <w:snapToGrid w:val="0"/>
        </w:rPr>
        <w:t xml:space="preserve">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Monday and Wednesday</w:t>
      </w:r>
      <w:r>
        <w:rPr>
          <w:snapToGrid w:val="0"/>
        </w:rPr>
        <w:t xml:space="preserve"> Lotto Bloc 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Monday and Wednesday</w:t>
      </w:r>
      <w:r>
        <w:rPr>
          <w:snapToGrid w:val="0"/>
        </w:rPr>
        <w:t xml:space="preserve"> Lotto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lotto draws, as are agreed by the members of the </w:t>
      </w:r>
      <w:r>
        <w:t>Monday and Wednesday</w:t>
      </w:r>
      <w:r>
        <w:rPr>
          <w:snapToGrid w:val="0"/>
        </w:rPr>
        <w:t xml:space="preserve"> Lotto Bloc.</w:t>
      </w:r>
    </w:p>
    <w:p>
      <w:pPr>
        <w:pStyle w:val="Footnotesection"/>
      </w:pPr>
      <w:r>
        <w:tab/>
        <w:t>[Rule 18 amended in Gazette 29 Sep 2006 p. 4273-4; 26 Jun 2007 p. 3056; 6 Jun 2008 p. 2312.]</w:t>
      </w:r>
    </w:p>
    <w:p>
      <w:pPr>
        <w:pStyle w:val="Heading2"/>
      </w:pPr>
      <w:bookmarkStart w:id="190" w:name="_Toc129660702"/>
      <w:bookmarkStart w:id="191" w:name="_Toc129660750"/>
      <w:bookmarkStart w:id="192" w:name="_Toc129669298"/>
      <w:bookmarkStart w:id="193" w:name="_Toc129669354"/>
      <w:bookmarkStart w:id="194" w:name="_Toc129679037"/>
      <w:bookmarkStart w:id="195" w:name="_Toc129679148"/>
      <w:bookmarkStart w:id="196" w:name="_Toc129679196"/>
      <w:bookmarkStart w:id="197" w:name="_Toc130782458"/>
      <w:bookmarkStart w:id="198" w:name="_Toc130782667"/>
      <w:bookmarkStart w:id="199" w:name="_Toc130782715"/>
      <w:bookmarkStart w:id="200" w:name="_Toc133379725"/>
      <w:bookmarkStart w:id="201" w:name="_Toc133385320"/>
      <w:bookmarkStart w:id="202" w:name="_Toc147288408"/>
      <w:bookmarkStart w:id="203" w:name="_Toc170549125"/>
      <w:bookmarkStart w:id="204" w:name="_Toc170620878"/>
      <w:bookmarkStart w:id="205" w:name="_Toc170621030"/>
      <w:bookmarkStart w:id="206" w:name="_Toc200510460"/>
      <w:bookmarkStart w:id="207" w:name="_Toc210787557"/>
      <w:bookmarkStart w:id="208" w:name="_Toc222820817"/>
      <w:bookmarkStart w:id="209" w:name="_Toc222889176"/>
      <w:bookmarkStart w:id="210" w:name="_Toc224108801"/>
      <w:r>
        <w:rPr>
          <w:rStyle w:val="CharPartNo"/>
        </w:rPr>
        <w:t>Part 4</w:t>
      </w:r>
      <w:r>
        <w:t> — </w:t>
      </w:r>
      <w:r>
        <w:rPr>
          <w:rStyle w:val="CharPartText"/>
        </w:rPr>
        <w:t>Conducting a lotto draw</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spacing w:before="120"/>
        <w:rPr>
          <w:snapToGrid w:val="0"/>
        </w:rPr>
      </w:pPr>
      <w:bookmarkStart w:id="211" w:name="_Toc5071688"/>
      <w:bookmarkStart w:id="212" w:name="_Toc5071997"/>
      <w:bookmarkStart w:id="213" w:name="_Toc9846762"/>
      <w:bookmarkStart w:id="214" w:name="_Toc48382042"/>
      <w:bookmarkStart w:id="215" w:name="_Toc130782716"/>
      <w:bookmarkStart w:id="216" w:name="_Toc224108802"/>
      <w:r>
        <w:rPr>
          <w:rStyle w:val="CharSectno"/>
        </w:rPr>
        <w:t>19</w:t>
      </w:r>
      <w:r>
        <w:rPr>
          <w:snapToGrid w:val="0"/>
        </w:rPr>
        <w:t>.</w:t>
      </w:r>
      <w:r>
        <w:rPr>
          <w:snapToGrid w:val="0"/>
        </w:rPr>
        <w:tab/>
        <w:t>Lotto draw</w:t>
      </w:r>
      <w:bookmarkEnd w:id="211"/>
      <w:bookmarkEnd w:id="212"/>
      <w:bookmarkEnd w:id="213"/>
      <w:bookmarkEnd w:id="214"/>
      <w:bookmarkEnd w:id="215"/>
      <w:bookmarkEnd w:id="216"/>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spacing w:before="120"/>
        <w:rPr>
          <w:snapToGrid w:val="0"/>
        </w:rPr>
      </w:pPr>
      <w:bookmarkStart w:id="217" w:name="_Toc5071689"/>
      <w:bookmarkStart w:id="218" w:name="_Toc5071998"/>
      <w:bookmarkStart w:id="219" w:name="_Toc9846763"/>
      <w:bookmarkStart w:id="220" w:name="_Toc48382043"/>
      <w:bookmarkStart w:id="221" w:name="_Toc130782717"/>
      <w:bookmarkStart w:id="222" w:name="_Toc224108803"/>
      <w:r>
        <w:rPr>
          <w:rStyle w:val="CharSectno"/>
        </w:rPr>
        <w:t>20</w:t>
      </w:r>
      <w:r>
        <w:rPr>
          <w:snapToGrid w:val="0"/>
        </w:rPr>
        <w:t>.</w:t>
      </w:r>
      <w:r>
        <w:rPr>
          <w:snapToGrid w:val="0"/>
        </w:rPr>
        <w:tab/>
        <w:t>Criteria for lotto prizes</w:t>
      </w:r>
      <w:bookmarkEnd w:id="217"/>
      <w:bookmarkEnd w:id="218"/>
      <w:bookmarkEnd w:id="219"/>
      <w:bookmarkEnd w:id="220"/>
      <w:bookmarkEnd w:id="221"/>
      <w:bookmarkEnd w:id="222"/>
    </w:p>
    <w:p>
      <w:pPr>
        <w:pStyle w:val="Subsection"/>
        <w:rPr>
          <w:snapToGrid w:val="0"/>
        </w:rPr>
      </w:pPr>
      <w:r>
        <w:rPr>
          <w:snapToGrid w:val="0"/>
        </w:rPr>
        <w:tab/>
      </w:r>
      <w:r>
        <w:rPr>
          <w:snapToGrid w:val="0"/>
        </w:rPr>
        <w:tab/>
        <w:t>In a lotto draw the holder of a receipted ticket 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division 4, if 4 winning numbers; or</w:t>
      </w:r>
    </w:p>
    <w:p>
      <w:pPr>
        <w:pStyle w:val="Indenta"/>
        <w:rPr>
          <w:snapToGrid w:val="0"/>
        </w:rPr>
      </w:pPr>
      <w:r>
        <w:rPr>
          <w:snapToGrid w:val="0"/>
        </w:rPr>
        <w:tab/>
      </w:r>
      <w:r>
        <w:t>(e)</w:t>
      </w:r>
      <w:r>
        <w:rPr>
          <w:snapToGrid w:val="0"/>
        </w:rPr>
        <w:tab/>
        <w:t>division 5, if 3 winning numbers and a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223" w:name="_Toc5071690"/>
      <w:bookmarkStart w:id="224" w:name="_Toc5071999"/>
      <w:bookmarkStart w:id="225" w:name="_Toc9846764"/>
      <w:bookmarkStart w:id="226" w:name="_Toc48382044"/>
      <w:bookmarkStart w:id="227" w:name="_Toc130782718"/>
      <w:bookmarkStart w:id="228" w:name="_Toc224108804"/>
      <w:r>
        <w:rPr>
          <w:rStyle w:val="CharSectno"/>
        </w:rPr>
        <w:t>21</w:t>
      </w:r>
      <w:r>
        <w:rPr>
          <w:snapToGrid w:val="0"/>
        </w:rPr>
        <w:t>.</w:t>
      </w:r>
      <w:r>
        <w:rPr>
          <w:snapToGrid w:val="0"/>
        </w:rPr>
        <w:tab/>
        <w:t>Only systems entry can win in more than one division</w:t>
      </w:r>
      <w:bookmarkEnd w:id="223"/>
      <w:bookmarkEnd w:id="224"/>
      <w:bookmarkEnd w:id="225"/>
      <w:bookmarkEnd w:id="226"/>
      <w:bookmarkEnd w:id="227"/>
      <w:bookmarkEnd w:id="228"/>
    </w:p>
    <w:p>
      <w:pPr>
        <w:pStyle w:val="Subsection"/>
        <w:rPr>
          <w:snapToGrid w:val="0"/>
        </w:rPr>
      </w:pPr>
      <w:r>
        <w:rPr>
          <w:snapToGrid w:val="0"/>
        </w:rPr>
        <w:tab/>
        <w:t>(1)</w:t>
      </w:r>
      <w:r>
        <w:rPr>
          <w:snapToGrid w:val="0"/>
        </w:rPr>
        <w:tab/>
        <w:t>The holder of a receipted ticket may claim a prize in only one division for each lotto game entered with that ticket.</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pPr>
        <w:pStyle w:val="Subsection"/>
      </w:pPr>
      <w:bookmarkStart w:id="229" w:name="_Toc5071691"/>
      <w:bookmarkStart w:id="230" w:name="_Toc5072000"/>
      <w:bookmarkStart w:id="231" w:name="_Toc9846765"/>
      <w:bookmarkStart w:id="232" w:name="_Toc48382045"/>
      <w:bookmarkStart w:id="233" w:name="_Toc13078271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6 Jun 2008 p. 2312.]</w:t>
      </w:r>
    </w:p>
    <w:p>
      <w:pPr>
        <w:pStyle w:val="Heading5"/>
        <w:rPr>
          <w:snapToGrid w:val="0"/>
        </w:rPr>
      </w:pPr>
      <w:bookmarkStart w:id="234" w:name="_Toc224108805"/>
      <w:r>
        <w:rPr>
          <w:rStyle w:val="CharSectno"/>
        </w:rPr>
        <w:t>22</w:t>
      </w:r>
      <w:r>
        <w:rPr>
          <w:snapToGrid w:val="0"/>
        </w:rPr>
        <w:t>.</w:t>
      </w:r>
      <w:r>
        <w:rPr>
          <w:snapToGrid w:val="0"/>
        </w:rPr>
        <w:tab/>
        <w:t>Distribution of lotto prize pool</w:t>
      </w:r>
      <w:bookmarkEnd w:id="229"/>
      <w:bookmarkEnd w:id="230"/>
      <w:bookmarkEnd w:id="231"/>
      <w:bookmarkEnd w:id="232"/>
      <w:bookmarkEnd w:id="233"/>
      <w:bookmarkEnd w:id="234"/>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26 Jun 2007 p. 3056; 6 Jun 2008 p. 2312-13.]</w:t>
      </w:r>
    </w:p>
    <w:p>
      <w:pPr>
        <w:pStyle w:val="Heading5"/>
        <w:rPr>
          <w:snapToGrid w:val="0"/>
        </w:rPr>
      </w:pPr>
      <w:bookmarkStart w:id="235" w:name="_Toc5071692"/>
      <w:bookmarkStart w:id="236" w:name="_Toc5072001"/>
      <w:bookmarkStart w:id="237" w:name="_Toc9846766"/>
      <w:bookmarkStart w:id="238" w:name="_Toc48382046"/>
      <w:bookmarkStart w:id="239" w:name="_Toc130782720"/>
      <w:bookmarkStart w:id="240" w:name="_Toc224108806"/>
      <w:r>
        <w:rPr>
          <w:rStyle w:val="CharSectno"/>
        </w:rPr>
        <w:t>23</w:t>
      </w:r>
      <w:r>
        <w:rPr>
          <w:snapToGrid w:val="0"/>
        </w:rPr>
        <w:t>.</w:t>
      </w:r>
      <w:r>
        <w:rPr>
          <w:snapToGrid w:val="0"/>
        </w:rPr>
        <w:tab/>
        <w:t>Division 1 jackpot</w:t>
      </w:r>
      <w:bookmarkEnd w:id="235"/>
      <w:bookmarkEnd w:id="236"/>
      <w:bookmarkEnd w:id="237"/>
      <w:bookmarkEnd w:id="238"/>
      <w:bookmarkEnd w:id="239"/>
      <w:bookmarkEnd w:id="240"/>
    </w:p>
    <w:p>
      <w:pPr>
        <w:pStyle w:val="Subsection"/>
        <w:rPr>
          <w:snapToGrid w:val="0"/>
        </w:rPr>
      </w:pPr>
      <w:r>
        <w:rPr>
          <w:snapToGrid w:val="0"/>
        </w:rPr>
        <w:tab/>
        <w:t>(1)</w:t>
      </w:r>
      <w:r>
        <w:rPr>
          <w:snapToGrid w:val="0"/>
        </w:rPr>
        <w:tab/>
        <w:t>If no one wins a division 1 prize in a particular lotto draw, then the division 1 prize pool for that draw (excluding any prize reserve fund augmentation) is to be added to, and then forms part of, the division 1 prize pool for the next lotto draw.</w:t>
      </w:r>
    </w:p>
    <w:p>
      <w:pPr>
        <w:pStyle w:val="Subsection"/>
        <w:rPr>
          <w:snapToGrid w:val="0"/>
        </w:rPr>
      </w:pPr>
      <w:r>
        <w:rPr>
          <w:snapToGrid w:val="0"/>
        </w:rPr>
        <w:tab/>
        <w:t>(2)</w:t>
      </w:r>
      <w:r>
        <w:rPr>
          <w:snapToGrid w:val="0"/>
        </w:rPr>
        <w:tab/>
        <w:t>In subrule (1) —</w:t>
      </w:r>
    </w:p>
    <w:p>
      <w:pPr>
        <w:pStyle w:val="Defstart"/>
      </w:pPr>
      <w:r>
        <w:rPr>
          <w:b/>
        </w:rPr>
        <w:tab/>
      </w:r>
      <w:r>
        <w:rPr>
          <w:rStyle w:val="CharDefText"/>
        </w:rPr>
        <w:t>lotto draw</w:t>
      </w:r>
      <w:r>
        <w:t xml:space="preserve"> means Monday lotto draw or Wednesday lotto draw.</w:t>
      </w:r>
    </w:p>
    <w:p>
      <w:pPr>
        <w:pStyle w:val="Footnotesection"/>
      </w:pPr>
      <w:r>
        <w:tab/>
        <w:t>[Rule 23 amended in Gazette 6 Jun 2008 p. 2313.]</w:t>
      </w:r>
    </w:p>
    <w:p>
      <w:pPr>
        <w:pStyle w:val="Heading5"/>
        <w:rPr>
          <w:snapToGrid w:val="0"/>
        </w:rPr>
      </w:pPr>
      <w:bookmarkStart w:id="241" w:name="_Toc5071693"/>
      <w:bookmarkStart w:id="242" w:name="_Toc5072002"/>
      <w:bookmarkStart w:id="243" w:name="_Toc9846767"/>
      <w:bookmarkStart w:id="244" w:name="_Toc48382047"/>
      <w:bookmarkStart w:id="245" w:name="_Toc130782721"/>
      <w:bookmarkStart w:id="246" w:name="_Toc224108807"/>
      <w:r>
        <w:rPr>
          <w:rStyle w:val="CharSectno"/>
        </w:rPr>
        <w:t>24</w:t>
      </w:r>
      <w:r>
        <w:rPr>
          <w:snapToGrid w:val="0"/>
        </w:rPr>
        <w:t>.</w:t>
      </w:r>
      <w:r>
        <w:rPr>
          <w:snapToGrid w:val="0"/>
        </w:rPr>
        <w:tab/>
        <w:t>Division 2-4 prize pools may go to next lower division</w:t>
      </w:r>
      <w:bookmarkEnd w:id="241"/>
      <w:bookmarkEnd w:id="242"/>
      <w:bookmarkEnd w:id="243"/>
      <w:bookmarkEnd w:id="244"/>
      <w:bookmarkEnd w:id="245"/>
      <w:bookmarkEnd w:id="246"/>
    </w:p>
    <w:p>
      <w:pPr>
        <w:pStyle w:val="Subsection"/>
        <w:rPr>
          <w:snapToGrid w:val="0"/>
        </w:rPr>
      </w:pPr>
      <w:r>
        <w:rPr>
          <w:snapToGrid w:val="0"/>
        </w:rPr>
        <w:tab/>
      </w:r>
      <w:r>
        <w:rPr>
          <w:snapToGrid w:val="0"/>
        </w:rPr>
        <w:tab/>
        <w:t>If no one wins a prize in division 2, 3 or 4 in a particular lotto draw, then the prize pool for that division is to be added to the prize pool for the next lower division in which there is at least one winner in that lotto draw.</w:t>
      </w:r>
    </w:p>
    <w:p>
      <w:pPr>
        <w:pStyle w:val="Heading5"/>
        <w:rPr>
          <w:snapToGrid w:val="0"/>
        </w:rPr>
      </w:pPr>
      <w:bookmarkStart w:id="247" w:name="_Toc5071694"/>
      <w:bookmarkStart w:id="248" w:name="_Toc5072003"/>
      <w:bookmarkStart w:id="249" w:name="_Toc9846768"/>
      <w:bookmarkStart w:id="250" w:name="_Toc48382048"/>
      <w:bookmarkStart w:id="251" w:name="_Toc130782722"/>
      <w:bookmarkStart w:id="252" w:name="_Toc224108808"/>
      <w:r>
        <w:rPr>
          <w:rStyle w:val="CharSectno"/>
        </w:rPr>
        <w:t>25</w:t>
      </w:r>
      <w:r>
        <w:rPr>
          <w:snapToGrid w:val="0"/>
        </w:rPr>
        <w:t>.</w:t>
      </w:r>
      <w:r>
        <w:rPr>
          <w:snapToGrid w:val="0"/>
        </w:rPr>
        <w:tab/>
        <w:t>Super draws and guaranteed prize pools</w:t>
      </w:r>
      <w:bookmarkEnd w:id="247"/>
      <w:bookmarkEnd w:id="248"/>
      <w:bookmarkEnd w:id="249"/>
      <w:bookmarkEnd w:id="250"/>
      <w:bookmarkEnd w:id="251"/>
      <w:bookmarkEnd w:id="252"/>
    </w:p>
    <w:p>
      <w:pPr>
        <w:pStyle w:val="Subsection"/>
        <w:rPr>
          <w:snapToGrid w:val="0"/>
        </w:rPr>
      </w:pPr>
      <w:r>
        <w:rPr>
          <w:snapToGrid w:val="0"/>
        </w:rPr>
        <w:tab/>
        <w:t>(1)</w:t>
      </w:r>
      <w:r>
        <w:rPr>
          <w:snapToGrid w:val="0"/>
        </w:rPr>
        <w:tab/>
        <w:t>The Commission may fix a minimum guaranteed prize pool for division 1 in any lotto draw.</w:t>
      </w:r>
    </w:p>
    <w:p>
      <w:pPr>
        <w:pStyle w:val="Subsection"/>
        <w:rPr>
          <w:snapToGrid w:val="0"/>
        </w:rPr>
      </w:pPr>
      <w:r>
        <w:rPr>
          <w:snapToGrid w:val="0"/>
        </w:rPr>
        <w:tab/>
        <w:t>(2)</w:t>
      </w:r>
      <w:r>
        <w:rPr>
          <w:snapToGrid w:val="0"/>
        </w:rPr>
        <w:tab/>
        <w:t>The Commission may from time to time declare a lotto draw to be a Super draw and fix a higher minimum guaranteed prize pool for division 1 in that draw.</w:t>
      </w:r>
    </w:p>
    <w:p>
      <w:pPr>
        <w:pStyle w:val="Subsection"/>
        <w:rPr>
          <w:snapToGrid w:val="0"/>
        </w:rPr>
      </w:pPr>
      <w:r>
        <w:rPr>
          <w:snapToGrid w:val="0"/>
        </w:rPr>
        <w:tab/>
        <w:t>(3)</w:t>
      </w:r>
      <w:r>
        <w:rPr>
          <w:snapToGrid w:val="0"/>
        </w:rPr>
        <w:tab/>
        <w:t>The Commission may add all or part of the prize reserve fund to the division 1 prize pool to increase the division 1 prize pool to the guaranteed amount and any amount so added forms part of that prize pool.</w:t>
      </w:r>
    </w:p>
    <w:p>
      <w:pPr>
        <w:pStyle w:val="Subsection"/>
        <w:rPr>
          <w:snapToGrid w:val="0"/>
        </w:rPr>
      </w:pPr>
      <w:r>
        <w:rPr>
          <w:snapToGrid w:val="0"/>
        </w:rPr>
        <w:tab/>
        <w:t>(4)</w:t>
      </w:r>
      <w:r>
        <w:rPr>
          <w:snapToGrid w:val="0"/>
        </w:rPr>
        <w:tab/>
        <w:t>Where a Super draw is declared under this rule, and a jackpot division 1 prize coincides with that draw, the Commission may elect to reduce the augmentation under subrule (3) by the amount of the jackpot.</w:t>
      </w:r>
    </w:p>
    <w:p>
      <w:pPr>
        <w:pStyle w:val="Subsection"/>
        <w:rPr>
          <w:snapToGrid w:val="0"/>
        </w:rPr>
      </w:pPr>
      <w:r>
        <w:rPr>
          <w:snapToGrid w:val="0"/>
        </w:rPr>
        <w:tab/>
        <w:t>(5)</w:t>
      </w:r>
      <w:r>
        <w:rPr>
          <w:snapToGrid w:val="0"/>
        </w:rPr>
        <w:tab/>
        <w:t>If —</w:t>
      </w:r>
    </w:p>
    <w:p>
      <w:pPr>
        <w:pStyle w:val="Indenta"/>
        <w:rPr>
          <w:snapToGrid w:val="0"/>
        </w:rPr>
      </w:pPr>
      <w:r>
        <w:rPr>
          <w:snapToGrid w:val="0"/>
        </w:rPr>
        <w:tab/>
      </w:r>
      <w:r>
        <w:t>(a)</w:t>
      </w:r>
      <w:r>
        <w:rPr>
          <w:snapToGrid w:val="0"/>
        </w:rPr>
        <w:tab/>
        <w:t>no one wins a division 1 prize in a particular draw; and</w:t>
      </w:r>
    </w:p>
    <w:p>
      <w:pPr>
        <w:pStyle w:val="Indenta"/>
        <w:rPr>
          <w:snapToGrid w:val="0"/>
        </w:rPr>
      </w:pPr>
      <w:r>
        <w:rPr>
          <w:snapToGrid w:val="0"/>
        </w:rPr>
        <w:tab/>
      </w:r>
      <w:r>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not to be included as part of the division 1 prize pool for that draw when calculating the jackpot prize pool for the next lotto draw.</w:t>
      </w:r>
    </w:p>
    <w:p>
      <w:pPr>
        <w:pStyle w:val="Footnotesection"/>
      </w:pPr>
      <w:bookmarkStart w:id="253" w:name="_Toc5071695"/>
      <w:bookmarkStart w:id="254" w:name="_Toc5072004"/>
      <w:bookmarkStart w:id="255" w:name="_Toc9846769"/>
      <w:bookmarkStart w:id="256" w:name="_Toc48382049"/>
      <w:bookmarkStart w:id="257" w:name="_Toc130782723"/>
      <w:r>
        <w:tab/>
        <w:t>[Rule 25 amended in Gazette 6 Jun 2008 p. 2313.]</w:t>
      </w:r>
    </w:p>
    <w:p>
      <w:pPr>
        <w:pStyle w:val="Heading5"/>
        <w:rPr>
          <w:snapToGrid w:val="0"/>
        </w:rPr>
      </w:pPr>
      <w:bookmarkStart w:id="258" w:name="_Toc224108809"/>
      <w:r>
        <w:rPr>
          <w:rStyle w:val="CharSectno"/>
        </w:rPr>
        <w:t>26</w:t>
      </w:r>
      <w:r>
        <w:rPr>
          <w:snapToGrid w:val="0"/>
        </w:rPr>
        <w:t>.</w:t>
      </w:r>
      <w:r>
        <w:rPr>
          <w:snapToGrid w:val="0"/>
        </w:rPr>
        <w:tab/>
        <w:t>Division 1 prizes</w:t>
      </w:r>
      <w:bookmarkEnd w:id="253"/>
      <w:bookmarkEnd w:id="254"/>
      <w:bookmarkEnd w:id="255"/>
      <w:bookmarkEnd w:id="256"/>
      <w:bookmarkEnd w:id="257"/>
      <w:bookmarkEnd w:id="258"/>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lotto draw is to be paid —</w:t>
      </w:r>
    </w:p>
    <w:p>
      <w:pPr>
        <w:pStyle w:val="Indenta"/>
        <w:rPr>
          <w:snapToGrid w:val="0"/>
        </w:rPr>
      </w:pPr>
      <w:r>
        <w:rPr>
          <w:snapToGrid w:val="0"/>
        </w:rPr>
        <w:tab/>
      </w:r>
      <w:r>
        <w:t>(a)</w:t>
      </w:r>
      <w:r>
        <w:rPr>
          <w:snapToGrid w:val="0"/>
        </w:rPr>
        <w:tab/>
        <w:t>by the Commission;</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Footnotesection"/>
      </w:pPr>
      <w:bookmarkStart w:id="259" w:name="_Toc5071696"/>
      <w:bookmarkStart w:id="260" w:name="_Toc5072005"/>
      <w:bookmarkStart w:id="261" w:name="_Toc9846770"/>
      <w:bookmarkStart w:id="262" w:name="_Toc48382050"/>
      <w:bookmarkStart w:id="263" w:name="_Toc130782724"/>
      <w:r>
        <w:tab/>
        <w:t>[Rule 26 amended in Gazette 6 Jun 2008 p. 2313.]</w:t>
      </w:r>
    </w:p>
    <w:p>
      <w:pPr>
        <w:pStyle w:val="Heading5"/>
        <w:rPr>
          <w:snapToGrid w:val="0"/>
        </w:rPr>
      </w:pPr>
      <w:bookmarkStart w:id="264" w:name="_Toc224108810"/>
      <w:r>
        <w:rPr>
          <w:rStyle w:val="CharSectno"/>
        </w:rPr>
        <w:t>27</w:t>
      </w:r>
      <w:r>
        <w:rPr>
          <w:snapToGrid w:val="0"/>
        </w:rPr>
        <w:t>.</w:t>
      </w:r>
      <w:r>
        <w:rPr>
          <w:snapToGrid w:val="0"/>
        </w:rPr>
        <w:tab/>
        <w:t>Division 2 prizes</w:t>
      </w:r>
      <w:bookmarkEnd w:id="259"/>
      <w:bookmarkEnd w:id="260"/>
      <w:bookmarkEnd w:id="261"/>
      <w:bookmarkEnd w:id="262"/>
      <w:bookmarkEnd w:id="263"/>
      <w:bookmarkEnd w:id="264"/>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w:t>
      </w:r>
    </w:p>
    <w:p>
      <w:pPr>
        <w:pStyle w:val="Indenta"/>
        <w:rPr>
          <w:snapToGrid w:val="0"/>
        </w:rPr>
      </w:pPr>
      <w:r>
        <w:rPr>
          <w:snapToGrid w:val="0"/>
        </w:rPr>
        <w:tab/>
      </w:r>
      <w:r>
        <w:t>(a)</w:t>
      </w:r>
      <w:r>
        <w:rPr>
          <w:snapToGrid w:val="0"/>
        </w:rPr>
        <w:tab/>
        <w:t>by the Commission or an authorised payout centre;</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w:t>
      </w:r>
    </w:p>
    <w:p>
      <w:pPr>
        <w:pStyle w:val="Indenta"/>
        <w:rPr>
          <w:snapToGrid w:val="0"/>
        </w:rPr>
      </w:pPr>
      <w:r>
        <w:rPr>
          <w:snapToGrid w:val="0"/>
        </w:rPr>
        <w:tab/>
      </w:r>
      <w:r>
        <w:t>(c)</w:t>
      </w:r>
      <w:r>
        <w:rPr>
          <w:snapToGrid w:val="0"/>
        </w:rPr>
        <w:tab/>
        <w:t>to the holder of the winning receipted ticket; and</w:t>
      </w:r>
    </w:p>
    <w:p>
      <w:pPr>
        <w:pStyle w:val="Indenta"/>
        <w:rPr>
          <w:snapToGrid w:val="0"/>
        </w:rPr>
      </w:pPr>
      <w:r>
        <w:rPr>
          <w:snapToGrid w:val="0"/>
        </w:rPr>
        <w:tab/>
      </w:r>
      <w:r>
        <w:t>(d)</w:t>
      </w:r>
      <w:r>
        <w:rPr>
          <w:snapToGrid w:val="0"/>
        </w:rPr>
        <w:tab/>
        <w:t>after the receipted ticket is presented to the Commission or authorised payout centre.</w:t>
      </w:r>
    </w:p>
    <w:p>
      <w:pPr>
        <w:pStyle w:val="Footnotesection"/>
      </w:pPr>
      <w:bookmarkStart w:id="265" w:name="_Toc5071697"/>
      <w:bookmarkStart w:id="266" w:name="_Toc5072006"/>
      <w:bookmarkStart w:id="267" w:name="_Toc9846771"/>
      <w:bookmarkStart w:id="268" w:name="_Toc48382051"/>
      <w:bookmarkStart w:id="269" w:name="_Toc130782725"/>
      <w:r>
        <w:tab/>
        <w:t>[Rule 27 amended in Gazette 6 Jun 2008 p. 2313.]</w:t>
      </w:r>
    </w:p>
    <w:p>
      <w:pPr>
        <w:pStyle w:val="Heading5"/>
        <w:rPr>
          <w:snapToGrid w:val="0"/>
        </w:rPr>
      </w:pPr>
      <w:bookmarkStart w:id="270" w:name="_Toc224108811"/>
      <w:r>
        <w:rPr>
          <w:rStyle w:val="CharSectno"/>
        </w:rPr>
        <w:t>28</w:t>
      </w:r>
      <w:r>
        <w:rPr>
          <w:snapToGrid w:val="0"/>
        </w:rPr>
        <w:t>.</w:t>
      </w:r>
      <w:r>
        <w:rPr>
          <w:snapToGrid w:val="0"/>
        </w:rPr>
        <w:tab/>
        <w:t>Division 3, 4 and 5 prizes</w:t>
      </w:r>
      <w:bookmarkEnd w:id="265"/>
      <w:bookmarkEnd w:id="266"/>
      <w:bookmarkEnd w:id="267"/>
      <w:bookmarkEnd w:id="268"/>
      <w:bookmarkEnd w:id="269"/>
      <w:bookmarkEnd w:id="270"/>
    </w:p>
    <w:p>
      <w:pPr>
        <w:pStyle w:val="Subsection"/>
        <w:rPr>
          <w:snapToGrid w:val="0"/>
        </w:rPr>
      </w:pPr>
      <w:r>
        <w:rPr>
          <w:snapToGrid w:val="0"/>
        </w:rPr>
        <w:tab/>
        <w:t>(1)</w:t>
      </w:r>
      <w:r>
        <w:rPr>
          <w:snapToGrid w:val="0"/>
        </w:rPr>
        <w:tab/>
        <w:t>To claim a division 3, 4 or 5 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w:t>
      </w:r>
    </w:p>
    <w:p>
      <w:pPr>
        <w:pStyle w:val="Indenta"/>
        <w:rPr>
          <w:snapToGrid w:val="0"/>
        </w:rPr>
      </w:pPr>
      <w:r>
        <w:rPr>
          <w:snapToGrid w:val="0"/>
        </w:rPr>
        <w:tab/>
      </w:r>
      <w:r>
        <w:t>(a)</w:t>
      </w:r>
      <w:r>
        <w:rPr>
          <w:snapToGrid w:val="0"/>
        </w:rPr>
        <w:tab/>
        <w:t>if it is $500 or less —</w:t>
      </w:r>
    </w:p>
    <w:p>
      <w:pPr>
        <w:pStyle w:val="Indenti"/>
        <w:rPr>
          <w:snapToGrid w:val="0"/>
        </w:rPr>
      </w:pPr>
      <w:r>
        <w:tab/>
        <w:t>(i)</w:t>
      </w:r>
      <w:r>
        <w:tab/>
      </w:r>
      <w:r>
        <w:rPr>
          <w:snapToGrid w:val="0"/>
        </w:rPr>
        <w:t>by the Commission, an authorised payout centre or any other agent;</w:t>
      </w:r>
    </w:p>
    <w:p>
      <w:pPr>
        <w:pStyle w:val="Indenti"/>
        <w:rPr>
          <w:snapToGrid w:val="0"/>
        </w:rPr>
      </w:pPr>
      <w:r>
        <w:tab/>
        <w:t>(ii)</w:t>
      </w:r>
      <w:r>
        <w:tab/>
        <w:t xml:space="preserve">subject to rule 31A, </w:t>
      </w:r>
      <w:r>
        <w:rPr>
          <w:snapToGrid w:val="0"/>
        </w:rPr>
        <w:t>in cash or in any other manner determined by the Commission; and</w:t>
      </w:r>
    </w:p>
    <w:p>
      <w:pPr>
        <w:pStyle w:val="Indenti"/>
        <w:rPr>
          <w:snapToGrid w:val="0"/>
        </w:rPr>
      </w:pPr>
      <w:r>
        <w:tab/>
        <w:t>(iii)</w:t>
      </w:r>
      <w:r>
        <w:tab/>
      </w:r>
      <w:r>
        <w:rPr>
          <w:snapToGrid w:val="0"/>
        </w:rPr>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r>
      <w:r>
        <w:t>(b)</w:t>
      </w:r>
      <w:r>
        <w:rPr>
          <w:snapToGrid w:val="0"/>
        </w:rPr>
        <w:tab/>
        <w:t>if it is more than $500 —</w:t>
      </w:r>
    </w:p>
    <w:p>
      <w:pPr>
        <w:pStyle w:val="Indenti"/>
        <w:rPr>
          <w:snapToGrid w:val="0"/>
        </w:rPr>
      </w:pPr>
      <w:r>
        <w:tab/>
        <w:t>(i)</w:t>
      </w:r>
      <w:r>
        <w:tab/>
      </w:r>
      <w:r>
        <w:rPr>
          <w:snapToGrid w:val="0"/>
        </w:rPr>
        <w:t>by the Commission, an authorised payout centre or an agent who has been authorised by the Commission to pay prizes over $500;</w:t>
      </w:r>
    </w:p>
    <w:p>
      <w:pPr>
        <w:pStyle w:val="Indenti"/>
        <w:rPr>
          <w:snapToGrid w:val="0"/>
        </w:rPr>
      </w:pPr>
      <w:r>
        <w:tab/>
        <w:t>(ii)</w:t>
      </w:r>
      <w:r>
        <w:tab/>
        <w:t xml:space="preserve">subject to rule 31A, </w:t>
      </w:r>
      <w:r>
        <w:rPr>
          <w:snapToGrid w:val="0"/>
        </w:rPr>
        <w:t>by cheque or in any other manner determined by the Commission; and</w:t>
      </w:r>
    </w:p>
    <w:p>
      <w:pPr>
        <w:pStyle w:val="Indenti"/>
        <w:rPr>
          <w:snapToGrid w:val="0"/>
        </w:rPr>
      </w:pPr>
      <w:r>
        <w:tab/>
        <w:t>(iii)</w:t>
      </w:r>
      <w:r>
        <w:tab/>
      </w:r>
      <w:r>
        <w:rPr>
          <w:snapToGrid w:val="0"/>
        </w:rPr>
        <w:t>after the receipted ticket is presented to the Commission, authorised payout centre or authorised agent.</w:t>
      </w:r>
    </w:p>
    <w:p>
      <w:pPr>
        <w:pStyle w:val="Footnotesection"/>
      </w:pPr>
      <w:bookmarkStart w:id="271" w:name="_Toc5071698"/>
      <w:bookmarkStart w:id="272" w:name="_Toc5072007"/>
      <w:bookmarkStart w:id="273" w:name="_Toc9846772"/>
      <w:bookmarkStart w:id="274" w:name="_Toc48382052"/>
      <w:bookmarkStart w:id="275" w:name="_Toc130782726"/>
      <w:r>
        <w:tab/>
        <w:t>[Rule 28 amended in Gazette 6 Jun 2008 p. 2313-14.]</w:t>
      </w:r>
    </w:p>
    <w:p>
      <w:pPr>
        <w:pStyle w:val="Heading5"/>
      </w:pPr>
      <w:bookmarkStart w:id="276" w:name="_Toc224108812"/>
      <w:r>
        <w:rPr>
          <w:rStyle w:val="CharSectno"/>
        </w:rPr>
        <w:t>28A</w:t>
      </w:r>
      <w:r>
        <w:t>.</w:t>
      </w:r>
      <w:r>
        <w:tab/>
        <w:t>Claiming a syndicate share prize</w:t>
      </w:r>
      <w:bookmarkEnd w:id="276"/>
    </w:p>
    <w:p>
      <w:pPr>
        <w:pStyle w:val="Subsection"/>
      </w:pPr>
      <w:r>
        <w:tab/>
        <w:t>(1)</w:t>
      </w:r>
      <w:r>
        <w:tab/>
        <w:t>To claim a share of a prize in a lotto draw, the holder of a winning syndicate share receipted ticket must present it to an agent within the payout period for that draw.</w:t>
      </w:r>
    </w:p>
    <w:p>
      <w:pPr>
        <w:pStyle w:val="Subsection"/>
      </w:pPr>
      <w:r>
        <w:tab/>
        <w:t>(2)</w:t>
      </w:r>
      <w:r>
        <w:tab/>
        <w:t>A share of a division 1 prize in a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2314-15.]</w:t>
      </w:r>
    </w:p>
    <w:p>
      <w:pPr>
        <w:pStyle w:val="Heading5"/>
        <w:rPr>
          <w:snapToGrid w:val="0"/>
        </w:rPr>
      </w:pPr>
      <w:bookmarkStart w:id="277" w:name="_Toc224108813"/>
      <w:r>
        <w:rPr>
          <w:rStyle w:val="CharSectno"/>
        </w:rPr>
        <w:t>29</w:t>
      </w:r>
      <w:r>
        <w:rPr>
          <w:snapToGrid w:val="0"/>
        </w:rPr>
        <w:t>.</w:t>
      </w:r>
      <w:r>
        <w:rPr>
          <w:snapToGrid w:val="0"/>
        </w:rPr>
        <w:tab/>
        <w:t>Commission may require a statutory declaration</w:t>
      </w:r>
      <w:bookmarkEnd w:id="271"/>
      <w:bookmarkEnd w:id="272"/>
      <w:bookmarkEnd w:id="273"/>
      <w:bookmarkEnd w:id="274"/>
      <w:bookmarkEnd w:id="275"/>
      <w:bookmarkEnd w:id="277"/>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bookmarkStart w:id="278" w:name="_Toc5071699"/>
      <w:bookmarkStart w:id="279" w:name="_Toc5072008"/>
      <w:bookmarkStart w:id="280" w:name="_Toc9846773"/>
      <w:bookmarkStart w:id="281" w:name="_Toc48382053"/>
      <w:bookmarkStart w:id="282" w:name="_Toc130782727"/>
      <w:r>
        <w:tab/>
        <w:t>[Rule 29 amended in Gazette 6 Jun 2008 p. 2315.]</w:t>
      </w:r>
    </w:p>
    <w:p>
      <w:pPr>
        <w:pStyle w:val="Heading5"/>
        <w:rPr>
          <w:snapToGrid w:val="0"/>
        </w:rPr>
      </w:pPr>
      <w:bookmarkStart w:id="283" w:name="_Toc224108814"/>
      <w:r>
        <w:rPr>
          <w:rStyle w:val="CharSectno"/>
        </w:rPr>
        <w:t>30</w:t>
      </w:r>
      <w:r>
        <w:rPr>
          <w:snapToGrid w:val="0"/>
        </w:rPr>
        <w:t>.</w:t>
      </w:r>
      <w:r>
        <w:rPr>
          <w:snapToGrid w:val="0"/>
        </w:rPr>
        <w:tab/>
        <w:t>Publication of names and addresses of prize winners</w:t>
      </w:r>
      <w:bookmarkEnd w:id="278"/>
      <w:bookmarkEnd w:id="279"/>
      <w:bookmarkEnd w:id="280"/>
      <w:bookmarkEnd w:id="281"/>
      <w:bookmarkEnd w:id="282"/>
      <w:bookmarkEnd w:id="283"/>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84" w:name="_Toc5071700"/>
      <w:bookmarkStart w:id="285" w:name="_Toc5072009"/>
      <w:bookmarkStart w:id="286" w:name="_Toc9846774"/>
      <w:bookmarkStart w:id="287" w:name="_Toc48382054"/>
      <w:bookmarkStart w:id="288" w:name="_Toc130782728"/>
      <w:bookmarkStart w:id="289" w:name="_Toc224108815"/>
      <w:r>
        <w:rPr>
          <w:rStyle w:val="CharSectno"/>
        </w:rPr>
        <w:t>31</w:t>
      </w:r>
      <w:r>
        <w:rPr>
          <w:snapToGrid w:val="0"/>
        </w:rPr>
        <w:t>.</w:t>
      </w:r>
      <w:r>
        <w:rPr>
          <w:snapToGrid w:val="0"/>
        </w:rPr>
        <w:tab/>
        <w:t>Player Registration Service</w:t>
      </w:r>
      <w:bookmarkEnd w:id="284"/>
      <w:bookmarkEnd w:id="285"/>
      <w:bookmarkEnd w:id="286"/>
      <w:bookmarkEnd w:id="287"/>
      <w:bookmarkEnd w:id="288"/>
      <w:bookmarkEnd w:id="289"/>
    </w:p>
    <w:p>
      <w:pPr>
        <w:pStyle w:val="Subsection"/>
        <w:rPr>
          <w:snapToGrid w:val="0"/>
        </w:rPr>
      </w:pPr>
      <w:r>
        <w:rPr>
          <w:snapToGrid w:val="0"/>
        </w:rPr>
        <w:tab/>
        <w:t>(1)</w:t>
      </w:r>
      <w:r>
        <w:rPr>
          <w:snapToGrid w:val="0"/>
        </w:rPr>
        <w:tab/>
        <w:t>A “Player Registration Service” (PRS) number —</w:t>
      </w:r>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r>
      <w:r>
        <w:rPr>
          <w:snapToGrid w:val="0"/>
        </w:rPr>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bookmarkStart w:id="290" w:name="_Toc129660716"/>
      <w:bookmarkStart w:id="291" w:name="_Toc129660764"/>
      <w:bookmarkStart w:id="292" w:name="_Toc129669312"/>
      <w:bookmarkStart w:id="293" w:name="_Toc129669368"/>
      <w:bookmarkStart w:id="294" w:name="_Toc129679051"/>
      <w:bookmarkStart w:id="295" w:name="_Toc129679162"/>
      <w:bookmarkStart w:id="296" w:name="_Toc129679210"/>
      <w:bookmarkStart w:id="297" w:name="_Toc130782472"/>
      <w:bookmarkStart w:id="298" w:name="_Toc130782681"/>
      <w:bookmarkStart w:id="299" w:name="_Toc130782729"/>
      <w:bookmarkStart w:id="300" w:name="_Toc133379739"/>
      <w:bookmarkStart w:id="301" w:name="_Toc133385334"/>
      <w:bookmarkStart w:id="302" w:name="_Toc147288422"/>
      <w:bookmarkStart w:id="303" w:name="_Toc170549139"/>
      <w:bookmarkStart w:id="304" w:name="_Toc170620892"/>
      <w:bookmarkStart w:id="305" w:name="_Toc170621044"/>
      <w:r>
        <w:tab/>
        <w:t>[Rule 31 amended in Gazette 6 Jun 2008 p. 2315-16.]</w:t>
      </w:r>
    </w:p>
    <w:p>
      <w:pPr>
        <w:pStyle w:val="Heading5"/>
      </w:pPr>
      <w:bookmarkStart w:id="306" w:name="_Toc224108816"/>
      <w:r>
        <w:rPr>
          <w:rStyle w:val="CharSectno"/>
        </w:rPr>
        <w:t>31A</w:t>
      </w:r>
      <w:r>
        <w:t>.</w:t>
      </w:r>
      <w:r>
        <w:tab/>
        <w:t>Player’s card holders may request direct credit of prizes</w:t>
      </w:r>
      <w:bookmarkEnd w:id="306"/>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2316.]</w:t>
      </w:r>
    </w:p>
    <w:p>
      <w:pPr>
        <w:pStyle w:val="Heading5"/>
      </w:pPr>
      <w:bookmarkStart w:id="307" w:name="_Toc224108817"/>
      <w:r>
        <w:rPr>
          <w:rStyle w:val="CharSectno"/>
        </w:rPr>
        <w:t>31B</w:t>
      </w:r>
      <w:r>
        <w:t>.</w:t>
      </w:r>
      <w:r>
        <w:tab/>
        <w:t>Registering favourite numbers</w:t>
      </w:r>
      <w:bookmarkEnd w:id="307"/>
    </w:p>
    <w:p>
      <w:pPr>
        <w:pStyle w:val="Subsection"/>
      </w:pPr>
      <w:r>
        <w:tab/>
        <w:t>(1)</w:t>
      </w:r>
      <w:r>
        <w:tab/>
        <w:t>A subscriber may register one or more sets of numbers against his or her player’s card number to be the “favourite numbers” for Monday lotto or Wednesday lotto, or both.</w:t>
      </w:r>
    </w:p>
    <w:p>
      <w:pPr>
        <w:pStyle w:val="Subsection"/>
      </w:pPr>
      <w:r>
        <w:tab/>
        <w:t>(2)</w:t>
      </w:r>
      <w:r>
        <w:tab/>
        <w:t>A subscriber may specify particular types of game entry and register sets of numbers for those types of game entry against his or her player’s card number to be the “favourite numbers” for Monday lotto or Wednesday lotto, or both.</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2316-17.]</w:t>
      </w:r>
    </w:p>
    <w:p>
      <w:pPr>
        <w:pStyle w:val="Heading2"/>
      </w:pPr>
      <w:bookmarkStart w:id="308" w:name="_Toc200510477"/>
      <w:bookmarkStart w:id="309" w:name="_Toc210787574"/>
      <w:bookmarkStart w:id="310" w:name="_Toc222820834"/>
      <w:bookmarkStart w:id="311" w:name="_Toc222889193"/>
      <w:bookmarkStart w:id="312" w:name="_Toc224108818"/>
      <w:r>
        <w:rPr>
          <w:rStyle w:val="CharPartNo"/>
        </w:rPr>
        <w:t>Part 5</w:t>
      </w:r>
      <w:r>
        <w:rPr>
          <w:rStyle w:val="CharDivNo"/>
        </w:rPr>
        <w:t> </w:t>
      </w:r>
      <w:r>
        <w:t>—</w:t>
      </w:r>
      <w:r>
        <w:rPr>
          <w:rStyle w:val="CharDivText"/>
        </w:rPr>
        <w:t> </w:t>
      </w:r>
      <w:r>
        <w:rPr>
          <w:rStyle w:val="CharPartText"/>
        </w:rPr>
        <w:t>Miscellaneous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8"/>
      <w:bookmarkEnd w:id="309"/>
      <w:bookmarkEnd w:id="310"/>
      <w:bookmarkEnd w:id="311"/>
      <w:bookmarkEnd w:id="312"/>
    </w:p>
    <w:p>
      <w:pPr>
        <w:pStyle w:val="Heading5"/>
        <w:rPr>
          <w:snapToGrid w:val="0"/>
        </w:rPr>
      </w:pPr>
      <w:bookmarkStart w:id="313" w:name="_Toc5071701"/>
      <w:bookmarkStart w:id="314" w:name="_Toc5072010"/>
      <w:bookmarkStart w:id="315" w:name="_Toc9846775"/>
      <w:bookmarkStart w:id="316" w:name="_Toc48382055"/>
      <w:bookmarkStart w:id="317" w:name="_Toc130782730"/>
      <w:bookmarkStart w:id="318" w:name="_Toc224108819"/>
      <w:r>
        <w:rPr>
          <w:rStyle w:val="CharSectno"/>
        </w:rPr>
        <w:t>32</w:t>
      </w:r>
      <w:r>
        <w:rPr>
          <w:snapToGrid w:val="0"/>
        </w:rPr>
        <w:t>.</w:t>
      </w:r>
      <w:r>
        <w:rPr>
          <w:snapToGrid w:val="0"/>
        </w:rPr>
        <w:tab/>
        <w:t>Instructions</w:t>
      </w:r>
      <w:bookmarkEnd w:id="313"/>
      <w:bookmarkEnd w:id="314"/>
      <w:bookmarkEnd w:id="315"/>
      <w:bookmarkEnd w:id="316"/>
      <w:bookmarkEnd w:id="317"/>
      <w:bookmarkEnd w:id="318"/>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19" w:name="_Toc5071702"/>
      <w:bookmarkStart w:id="320" w:name="_Toc5072011"/>
      <w:bookmarkStart w:id="321" w:name="_Toc9846776"/>
      <w:bookmarkStart w:id="322" w:name="_Toc48382056"/>
      <w:bookmarkStart w:id="323" w:name="_Toc130782731"/>
      <w:r>
        <w:tab/>
        <w:t>[Rule 32 amended in Gazette 6 Jun 2008 p. 2317.]</w:t>
      </w:r>
    </w:p>
    <w:p>
      <w:pPr>
        <w:pStyle w:val="Heading5"/>
        <w:rPr>
          <w:snapToGrid w:val="0"/>
        </w:rPr>
      </w:pPr>
      <w:bookmarkStart w:id="324" w:name="_Toc224108820"/>
      <w:r>
        <w:rPr>
          <w:rStyle w:val="CharSectno"/>
        </w:rPr>
        <w:t>33</w:t>
      </w:r>
      <w:r>
        <w:rPr>
          <w:snapToGrid w:val="0"/>
        </w:rPr>
        <w:t>.</w:t>
      </w:r>
      <w:r>
        <w:rPr>
          <w:snapToGrid w:val="0"/>
        </w:rPr>
        <w:tab/>
        <w:t>Rules to be made available</w:t>
      </w:r>
      <w:bookmarkEnd w:id="319"/>
      <w:bookmarkEnd w:id="320"/>
      <w:bookmarkEnd w:id="321"/>
      <w:bookmarkEnd w:id="322"/>
      <w:bookmarkEnd w:id="323"/>
      <w:bookmarkEnd w:id="324"/>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325" w:name="_Toc5071703"/>
      <w:bookmarkStart w:id="326" w:name="_Toc5072012"/>
      <w:bookmarkStart w:id="327" w:name="_Toc9846777"/>
      <w:bookmarkStart w:id="328" w:name="_Toc48382057"/>
      <w:bookmarkStart w:id="329" w:name="_Toc130782732"/>
      <w:bookmarkStart w:id="330" w:name="_Toc224108821"/>
      <w:r>
        <w:rPr>
          <w:rStyle w:val="CharSectno"/>
        </w:rPr>
        <w:t>34</w:t>
      </w:r>
      <w:r>
        <w:rPr>
          <w:snapToGrid w:val="0"/>
        </w:rPr>
        <w:t>.</w:t>
      </w:r>
      <w:r>
        <w:rPr>
          <w:snapToGrid w:val="0"/>
        </w:rPr>
        <w:tab/>
        <w:t>Decisions of Commission final</w:t>
      </w:r>
      <w:bookmarkEnd w:id="325"/>
      <w:bookmarkEnd w:id="326"/>
      <w:bookmarkEnd w:id="327"/>
      <w:bookmarkEnd w:id="328"/>
      <w:bookmarkEnd w:id="329"/>
      <w:bookmarkEnd w:id="330"/>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331" w:name="_Toc129660720"/>
      <w:bookmarkStart w:id="332" w:name="_Toc129660768"/>
      <w:bookmarkStart w:id="333" w:name="_Toc129669316"/>
      <w:bookmarkStart w:id="334" w:name="_Toc129669372"/>
      <w:bookmarkStart w:id="335" w:name="_Toc129679055"/>
      <w:bookmarkStart w:id="336" w:name="_Toc129679166"/>
      <w:bookmarkStart w:id="337" w:name="_Toc129679214"/>
      <w:bookmarkStart w:id="338" w:name="_Toc130782476"/>
      <w:bookmarkStart w:id="339" w:name="_Toc130782685"/>
      <w:bookmarkStart w:id="340" w:name="_Toc130782733"/>
      <w:bookmarkStart w:id="341" w:name="_Toc133379743"/>
    </w:p>
    <w:p>
      <w:pPr>
        <w:pStyle w:val="yScheduleHeading"/>
      </w:pPr>
      <w:bookmarkStart w:id="342" w:name="_Toc210787578"/>
      <w:bookmarkStart w:id="343" w:name="_Toc222820838"/>
      <w:bookmarkStart w:id="344" w:name="_Toc222889197"/>
      <w:bookmarkStart w:id="345" w:name="_Toc224108822"/>
      <w:bookmarkStart w:id="346" w:name="_Toc200510482"/>
      <w:bookmarkStart w:id="347" w:name="_Toc129660725"/>
      <w:bookmarkStart w:id="348" w:name="_Toc129660773"/>
      <w:bookmarkStart w:id="349" w:name="_Toc129669321"/>
      <w:bookmarkStart w:id="350" w:name="_Toc129669377"/>
      <w:bookmarkStart w:id="351" w:name="_Toc129679060"/>
      <w:bookmarkStart w:id="352" w:name="_Toc129679171"/>
      <w:bookmarkStart w:id="353" w:name="_Toc129679219"/>
      <w:bookmarkStart w:id="354" w:name="_Toc130782481"/>
      <w:bookmarkStart w:id="355" w:name="_Toc130782690"/>
      <w:bookmarkStart w:id="356" w:name="_Toc130782738"/>
      <w:bookmarkStart w:id="357" w:name="_Toc133379748"/>
      <w:bookmarkStart w:id="358" w:name="_Toc133385343"/>
      <w:bookmarkStart w:id="359" w:name="_Toc147288431"/>
      <w:bookmarkStart w:id="360" w:name="_Toc170549148"/>
      <w:bookmarkStart w:id="361" w:name="_Toc170620901"/>
      <w:bookmarkStart w:id="362" w:name="_Toc170621051"/>
      <w:bookmarkEnd w:id="331"/>
      <w:bookmarkEnd w:id="332"/>
      <w:bookmarkEnd w:id="333"/>
      <w:bookmarkEnd w:id="334"/>
      <w:bookmarkEnd w:id="335"/>
      <w:bookmarkEnd w:id="336"/>
      <w:bookmarkEnd w:id="337"/>
      <w:bookmarkEnd w:id="338"/>
      <w:bookmarkEnd w:id="339"/>
      <w:bookmarkEnd w:id="340"/>
      <w:bookmarkEnd w:id="341"/>
      <w:r>
        <w:rPr>
          <w:rStyle w:val="CharSchNo"/>
        </w:rPr>
        <w:t>Schedule 1</w:t>
      </w:r>
      <w:r>
        <w:t> — </w:t>
      </w:r>
      <w:r>
        <w:rPr>
          <w:rStyle w:val="CharSchText"/>
        </w:rPr>
        <w:t>Calculating the total cost of entry — Monday lotto or Wednesday lotto draw</w:t>
      </w:r>
      <w:bookmarkEnd w:id="342"/>
      <w:bookmarkEnd w:id="343"/>
      <w:bookmarkEnd w:id="344"/>
      <w:bookmarkEnd w:id="345"/>
    </w:p>
    <w:p>
      <w:pPr>
        <w:pStyle w:val="yShoulderClause"/>
        <w:rPr>
          <w:snapToGrid w:val="0"/>
        </w:rPr>
      </w:pPr>
      <w:r>
        <w:rPr>
          <w:snapToGrid w:val="0"/>
        </w:rPr>
        <w:t>[r. 5(1)]</w:t>
      </w:r>
    </w:p>
    <w:p>
      <w:pPr>
        <w:pStyle w:val="yFootnoteheading"/>
      </w:pPr>
      <w:r>
        <w:tab/>
        <w:t>[Heading inserted in Gazette 3 Oct 2008 p. 4495.]</w:t>
      </w:r>
    </w:p>
    <w:p>
      <w:pPr>
        <w:pStyle w:val="yMiscellaneousBody"/>
      </w:pPr>
      <w:r>
        <w:t>The unit cost of entering a Monday lotto or a Wednesday lotto draw is made up of a subscription of 40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$0.40) x .09 </w:t>
      </w:r>
      <w:r>
        <w:rPr>
          <w:b/>
          <w:bCs/>
        </w:rPr>
        <w:sym w:font="Symbol" w:char="F0AE"/>
      </w:r>
      <w:r>
        <w:rPr>
          <w:b/>
          <w:bCs/>
        </w:rPr>
        <w:t xml:space="preserve"> rounded) x W = T</w:t>
      </w:r>
    </w:p>
    <w:p>
      <w:pPr>
        <w:pStyle w:val="yMiscellaneousBody"/>
      </w:pPr>
      <w:r>
        <w:t>where —</w:t>
      </w:r>
    </w:p>
    <w:p>
      <w:pPr>
        <w:pStyle w:val="yMiscellaneousBody"/>
        <w:tabs>
          <w:tab w:val="left" w:pos="600"/>
          <w:tab w:val="left" w:pos="1080"/>
          <w:tab w:val="left" w:pos="1560"/>
        </w:tabs>
      </w:pPr>
      <w:r>
        <w:tab/>
      </w:r>
      <w:r>
        <w:rPr>
          <w:b/>
          <w:bCs/>
        </w:rPr>
        <w:t>G</w:t>
      </w:r>
      <w:r>
        <w:tab/>
        <w:t>=</w:t>
      </w:r>
      <w:r>
        <w:tab/>
        <w:t>No. of games entered in a draw</w:t>
      </w:r>
    </w:p>
    <w:p>
      <w:pPr>
        <w:pStyle w:val="yMiscellaneousBody"/>
        <w:tabs>
          <w:tab w:val="left" w:pos="600"/>
          <w:tab w:val="left" w:pos="1080"/>
          <w:tab w:val="left" w:pos="1560"/>
        </w:tabs>
      </w:pPr>
      <w:r>
        <w:tab/>
      </w:r>
      <w:r>
        <w:rPr>
          <w:b/>
          <w:bCs/>
        </w:rPr>
        <w:t>W</w:t>
      </w:r>
      <w:r>
        <w:rPr>
          <w:b/>
          <w:bCs/>
        </w:rPr>
        <w:tab/>
      </w:r>
      <w:r>
        <w:t>=</w:t>
      </w:r>
      <w:r>
        <w:tab/>
        <w:t>No. of weeks the entry spans</w:t>
      </w:r>
    </w:p>
    <w:p>
      <w:pPr>
        <w:pStyle w:val="yMiscellaneousBody"/>
        <w:tabs>
          <w:tab w:val="left" w:pos="600"/>
          <w:tab w:val="left" w:pos="1080"/>
          <w:tab w:val="left" w:pos="156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Monday lotto or Wednesday lotto draw is calculated as follows —</w:t>
      </w:r>
    </w:p>
    <w:p>
      <w:pPr>
        <w:pStyle w:val="yMiscellaneousBody"/>
        <w:tabs>
          <w:tab w:val="left" w:pos="600"/>
          <w:tab w:val="left" w:pos="4560"/>
          <w:tab w:val="decimal" w:pos="5400"/>
        </w:tabs>
      </w:pPr>
      <w:r>
        <w:tab/>
        <w:t>Subscription [25 games @ $0.40 each]</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rPr>
          <w:b/>
          <w:bCs/>
        </w:rPr>
      </w:pPr>
      <w:r>
        <w:rPr>
          <w:b/>
          <w:bCs/>
        </w:rPr>
        <w:tab/>
        <w:t>Total cost of entry</w:t>
      </w:r>
      <w:r>
        <w:rPr>
          <w:b/>
          <w:bCs/>
        </w:rPr>
        <w:tab/>
        <w:t>=</w:t>
      </w:r>
      <w:r>
        <w:rPr>
          <w:b/>
          <w:bCs/>
        </w:rPr>
        <w:tab/>
        <w:t>$10.90</w:t>
      </w:r>
    </w:p>
    <w:p>
      <w:pPr>
        <w:pStyle w:val="yMiscellaneousBody"/>
      </w:pPr>
      <w:r>
        <w:t>The total cost of entry for a System 8 entry for a single Monday lotto or Wednesday lotto draw is calculated as follows —</w:t>
      </w:r>
    </w:p>
    <w:p>
      <w:pPr>
        <w:pStyle w:val="yMiscellaneousBody"/>
        <w:tabs>
          <w:tab w:val="left" w:pos="600"/>
          <w:tab w:val="left" w:pos="4560"/>
          <w:tab w:val="decimal" w:pos="5400"/>
        </w:tabs>
      </w:pPr>
      <w:r>
        <w:tab/>
        <w:t>Subscription [28 games @ $0.40 each]</w:t>
      </w:r>
      <w:r>
        <w:tab/>
        <w:t>=</w:t>
      </w:r>
      <w:r>
        <w:tab/>
        <w:t>$11.20</w:t>
      </w:r>
    </w:p>
    <w:p>
      <w:pPr>
        <w:pStyle w:val="yMiscellaneousBody"/>
        <w:tabs>
          <w:tab w:val="left" w:pos="600"/>
          <w:tab w:val="left" w:pos="4560"/>
          <w:tab w:val="decimal" w:pos="5400"/>
        </w:tabs>
      </w:pPr>
      <w:r>
        <w:tab/>
        <w:t>9% of subscription [.09 x $11.20]</w:t>
      </w:r>
      <w:r>
        <w:tab/>
        <w:t>=</w:t>
      </w:r>
      <w:r>
        <w:tab/>
        <w:t>$1.008</w:t>
      </w:r>
    </w:p>
    <w:p>
      <w:pPr>
        <w:pStyle w:val="yMiscellaneousBody"/>
        <w:tabs>
          <w:tab w:val="left" w:pos="600"/>
          <w:tab w:val="left" w:pos="4560"/>
          <w:tab w:val="decimal" w:pos="5400"/>
        </w:tabs>
      </w:pPr>
      <w:r>
        <w:tab/>
        <w:t>Rounded using “bankers rounding”</w:t>
      </w:r>
      <w:r>
        <w:tab/>
        <w:t>=</w:t>
      </w:r>
      <w:r>
        <w:tab/>
        <w:t>$1.00</w:t>
      </w:r>
    </w:p>
    <w:p>
      <w:pPr>
        <w:pStyle w:val="yMiscellaneousBody"/>
        <w:tabs>
          <w:tab w:val="left" w:pos="600"/>
          <w:tab w:val="left" w:pos="4560"/>
          <w:tab w:val="decimal" w:pos="5400"/>
        </w:tabs>
        <w:rPr>
          <w:b/>
          <w:bCs/>
        </w:rPr>
      </w:pPr>
      <w:r>
        <w:rPr>
          <w:b/>
          <w:bCs/>
        </w:rPr>
        <w:tab/>
        <w:t>Total cost of entry</w:t>
      </w:r>
      <w:r>
        <w:rPr>
          <w:b/>
          <w:bCs/>
        </w:rPr>
        <w:tab/>
        <w:t>=</w:t>
      </w:r>
      <w:r>
        <w:rPr>
          <w:b/>
          <w:bCs/>
        </w:rPr>
        <w:tab/>
        <w:t>$12.20</w:t>
      </w:r>
    </w:p>
    <w:p>
      <w:pPr>
        <w:pStyle w:val="yMiscellaneousBody"/>
      </w:pPr>
      <w:r>
        <w:t>The total cost of entry for a 6 game board System 9 entry for a single Monday lotto or Wednesday lotto draw is calculated as follows —</w:t>
      </w:r>
    </w:p>
    <w:p>
      <w:pPr>
        <w:pStyle w:val="yMiscellaneousBody"/>
        <w:tabs>
          <w:tab w:val="left" w:pos="600"/>
          <w:tab w:val="left" w:pos="4560"/>
          <w:tab w:val="decimal" w:pos="5400"/>
        </w:tabs>
      </w:pPr>
      <w:r>
        <w:tab/>
        <w:t>Subscription [6 x 84 games @ $0.40 each]</w:t>
      </w:r>
      <w:r>
        <w:tab/>
        <w:t>=</w:t>
      </w:r>
      <w:r>
        <w:tab/>
        <w:t>$201.60</w:t>
      </w:r>
    </w:p>
    <w:p>
      <w:pPr>
        <w:pStyle w:val="yMiscellaneousBody"/>
        <w:tabs>
          <w:tab w:val="left" w:pos="600"/>
          <w:tab w:val="left" w:pos="4560"/>
          <w:tab w:val="decimal" w:pos="5400"/>
        </w:tabs>
      </w:pPr>
      <w:r>
        <w:tab/>
        <w:t>9% of subscription [.09 x $201.60]</w:t>
      </w:r>
      <w:r>
        <w:tab/>
        <w:t>=</w:t>
      </w:r>
      <w:r>
        <w:tab/>
        <w:t>$18.144</w:t>
      </w:r>
    </w:p>
    <w:p>
      <w:pPr>
        <w:pStyle w:val="yMiscellaneousBody"/>
        <w:tabs>
          <w:tab w:val="left" w:pos="600"/>
          <w:tab w:val="left" w:pos="4560"/>
          <w:tab w:val="decimal" w:pos="5400"/>
        </w:tabs>
      </w:pPr>
      <w:r>
        <w:tab/>
        <w:t>Rounded using “bankers rounding”</w:t>
      </w:r>
      <w:r>
        <w:tab/>
        <w:t>=</w:t>
      </w:r>
      <w:r>
        <w:tab/>
        <w:t>$18.15</w:t>
      </w:r>
    </w:p>
    <w:p>
      <w:pPr>
        <w:pStyle w:val="yMiscellaneousBody"/>
        <w:tabs>
          <w:tab w:val="left" w:pos="600"/>
          <w:tab w:val="left" w:pos="4560"/>
          <w:tab w:val="decimal" w:pos="5400"/>
        </w:tabs>
        <w:rPr>
          <w:b/>
          <w:bCs/>
        </w:rPr>
      </w:pPr>
      <w:r>
        <w:rPr>
          <w:b/>
          <w:bCs/>
        </w:rPr>
        <w:tab/>
        <w:t>Total cost of entry</w:t>
      </w:r>
      <w:r>
        <w:rPr>
          <w:b/>
          <w:bCs/>
        </w:rPr>
        <w:tab/>
        <w:t>=</w:t>
      </w:r>
      <w:r>
        <w:rPr>
          <w:b/>
          <w:bCs/>
        </w:rPr>
        <w:tab/>
        <w:t>$219.75</w:t>
      </w:r>
    </w:p>
    <w:p>
      <w:pPr>
        <w:pStyle w:val="yMiscellaneousBody"/>
      </w:pPr>
      <w:r>
        <w:t>The total cost of entry for a Slikpik 25 entry spanning 10 weeks of Monday lotto or Wednesday lotto is calculated as follows —</w:t>
      </w:r>
    </w:p>
    <w:p>
      <w:pPr>
        <w:pStyle w:val="yMiscellaneousBody"/>
        <w:tabs>
          <w:tab w:val="left" w:pos="600"/>
          <w:tab w:val="left" w:pos="4560"/>
          <w:tab w:val="decimal" w:pos="5160"/>
        </w:tabs>
      </w:pPr>
      <w:r>
        <w:tab/>
        <w:t>Subscription for one week</w:t>
      </w:r>
    </w:p>
    <w:p>
      <w:pPr>
        <w:pStyle w:val="yMiscellaneousBody"/>
        <w:tabs>
          <w:tab w:val="left" w:pos="600"/>
          <w:tab w:val="left" w:pos="4560"/>
          <w:tab w:val="decimal" w:pos="5400"/>
        </w:tabs>
      </w:pPr>
      <w:r>
        <w:tab/>
        <w:t xml:space="preserve">[25 games @ $0.40 each] </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pPr>
      <w:r>
        <w:tab/>
        <w:t>Total cost of entry for one week</w:t>
      </w:r>
      <w:r>
        <w:tab/>
        <w:t>=</w:t>
      </w:r>
      <w:r>
        <w:tab/>
        <w:t>$10.90</w:t>
      </w:r>
    </w:p>
    <w:p>
      <w:pPr>
        <w:pStyle w:val="yMiscellaneousBody"/>
        <w:tabs>
          <w:tab w:val="left" w:pos="600"/>
          <w:tab w:val="left" w:pos="4560"/>
          <w:tab w:val="decimal" w:pos="5400"/>
        </w:tabs>
        <w:rPr>
          <w:b/>
          <w:bCs/>
        </w:rPr>
      </w:pPr>
      <w:r>
        <w:rPr>
          <w:b/>
          <w:bCs/>
        </w:rPr>
        <w:tab/>
        <w:t>Total cost of entry for 10 weeks</w:t>
      </w:r>
      <w:r>
        <w:rPr>
          <w:b/>
          <w:bCs/>
        </w:rPr>
        <w:tab/>
        <w:t>=</w:t>
      </w:r>
      <w:r>
        <w:rPr>
          <w:b/>
          <w:bCs/>
        </w:rPr>
        <w:tab/>
        <w:t>$109.00</w:t>
      </w: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3 Oct 2008 p. 4495-6.]</w:t>
      </w:r>
    </w:p>
    <w:p>
      <w:pPr>
        <w:pStyle w:val="yScheduleHeading"/>
      </w:pPr>
      <w:bookmarkStart w:id="363" w:name="_Toc210787579"/>
      <w:bookmarkStart w:id="364" w:name="_Toc222820839"/>
      <w:bookmarkStart w:id="365" w:name="_Toc222889198"/>
      <w:bookmarkStart w:id="366" w:name="_Toc224108823"/>
      <w:r>
        <w:rPr>
          <w:rStyle w:val="CharSchNo"/>
        </w:rPr>
        <w:t>Schedule 2</w:t>
      </w:r>
      <w:r>
        <w:t> — </w:t>
      </w:r>
      <w:r>
        <w:rPr>
          <w:rStyle w:val="CharSchText"/>
        </w:rPr>
        <w:t>System entries and game equivalents</w:t>
      </w:r>
      <w:bookmarkEnd w:id="346"/>
      <w:bookmarkEnd w:id="363"/>
      <w:bookmarkEnd w:id="364"/>
      <w:bookmarkEnd w:id="365"/>
      <w:bookmarkEnd w:id="366"/>
    </w:p>
    <w:p>
      <w:pPr>
        <w:pStyle w:val="yFootnoteheading"/>
        <w:spacing w:after="120"/>
      </w:pPr>
      <w:r>
        <w:tab/>
        <w:t>[Heading inserted in Gazette 6 Jun 2008 p. 2319.]</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Monday and Wednesday Lotto</w:t>
            </w:r>
          </w:p>
          <w:p>
            <w:pPr>
              <w:pStyle w:val="yTable"/>
              <w:keepLines/>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38 760</w:t>
            </w:r>
          </w:p>
        </w:tc>
      </w:tr>
    </w:tbl>
    <w:p>
      <w:pPr>
        <w:pStyle w:val="yFootnotesection"/>
      </w:pPr>
      <w:r>
        <w:tab/>
        <w:t>[Schedule 2 inserted in Gazette 6 Jun 2008 p. 2319-20.]</w:t>
      </w:r>
    </w:p>
    <w:p>
      <w:pPr>
        <w:pStyle w:val="yScheduleHeading"/>
      </w:pPr>
      <w:bookmarkStart w:id="367" w:name="_Toc200510483"/>
      <w:bookmarkStart w:id="368" w:name="_Toc210787580"/>
      <w:bookmarkStart w:id="369" w:name="_Toc222820840"/>
      <w:bookmarkStart w:id="370" w:name="_Toc222889199"/>
      <w:bookmarkStart w:id="371" w:name="_Toc224108824"/>
      <w:r>
        <w:rPr>
          <w:rStyle w:val="CharSchNo"/>
        </w:rPr>
        <w:t xml:space="preserve">Schedule </w:t>
      </w:r>
      <w:bookmarkEnd w:id="347"/>
      <w:bookmarkEnd w:id="348"/>
      <w:bookmarkEnd w:id="349"/>
      <w:bookmarkEnd w:id="350"/>
      <w:bookmarkEnd w:id="351"/>
      <w:bookmarkEnd w:id="352"/>
      <w:bookmarkEnd w:id="353"/>
      <w:bookmarkEnd w:id="354"/>
      <w:bookmarkEnd w:id="355"/>
      <w:bookmarkEnd w:id="356"/>
      <w:r>
        <w:rPr>
          <w:rStyle w:val="CharSchNo"/>
        </w:rPr>
        <w:t>3</w:t>
      </w:r>
      <w:bookmarkEnd w:id="357"/>
      <w:bookmarkEnd w:id="358"/>
      <w:bookmarkEnd w:id="359"/>
      <w:bookmarkEnd w:id="360"/>
      <w:bookmarkEnd w:id="361"/>
      <w:bookmarkEnd w:id="362"/>
      <w:bookmarkEnd w:id="367"/>
      <w:bookmarkEnd w:id="368"/>
      <w:bookmarkEnd w:id="369"/>
      <w:bookmarkEnd w:id="370"/>
      <w:bookmarkEnd w:id="371"/>
    </w:p>
    <w:p>
      <w:pPr>
        <w:pStyle w:val="yHeading2"/>
      </w:pPr>
      <w:bookmarkStart w:id="372" w:name="_Toc5072019"/>
      <w:bookmarkStart w:id="373" w:name="_Toc10539414"/>
      <w:bookmarkStart w:id="374" w:name="_Toc48382064"/>
      <w:bookmarkStart w:id="375" w:name="_Toc129660726"/>
      <w:bookmarkStart w:id="376" w:name="_Toc129660774"/>
      <w:bookmarkStart w:id="377" w:name="_Toc129669322"/>
      <w:bookmarkStart w:id="378" w:name="_Toc129669378"/>
      <w:bookmarkStart w:id="379" w:name="_Toc129679061"/>
      <w:bookmarkStart w:id="380" w:name="_Toc129679172"/>
      <w:bookmarkStart w:id="381" w:name="_Toc129679220"/>
      <w:bookmarkStart w:id="382" w:name="_Toc130782482"/>
      <w:bookmarkStart w:id="383" w:name="_Toc130782691"/>
      <w:bookmarkStart w:id="384" w:name="_Toc130782739"/>
      <w:bookmarkStart w:id="385" w:name="_Toc133379749"/>
      <w:bookmarkStart w:id="386" w:name="_Toc133385344"/>
      <w:bookmarkStart w:id="387" w:name="_Toc147288432"/>
      <w:bookmarkStart w:id="388" w:name="_Toc170549149"/>
      <w:bookmarkStart w:id="389" w:name="_Toc170620902"/>
      <w:bookmarkStart w:id="390" w:name="_Toc170621052"/>
      <w:bookmarkStart w:id="391" w:name="_Toc200510484"/>
      <w:bookmarkStart w:id="392" w:name="_Toc210787581"/>
      <w:bookmarkStart w:id="393" w:name="_Toc222820841"/>
      <w:bookmarkStart w:id="394" w:name="_Toc222889200"/>
      <w:bookmarkStart w:id="395" w:name="_Toc224108825"/>
      <w:r>
        <w:rPr>
          <w:rStyle w:val="CharSchText"/>
        </w:rPr>
        <w:t>System entry prize schedule</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yShoulderClause"/>
        <w:rPr>
          <w:snapToGrid w:val="0"/>
        </w:rPr>
      </w:pPr>
      <w:r>
        <w:rPr>
          <w:snapToGrid w:val="0"/>
        </w:rPr>
        <w:t>[r. 21(2)]</w:t>
      </w:r>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PRIZE</w:t>
            </w:r>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Graphics"/>
        <w:jc w:val="center"/>
      </w:pPr>
    </w:p>
    <w:p>
      <w:pPr>
        <w:pStyle w:val="yScheduleHeading"/>
      </w:pPr>
      <w:bookmarkStart w:id="396" w:name="_Toc200510485"/>
      <w:bookmarkStart w:id="397" w:name="_Toc210787582"/>
      <w:bookmarkStart w:id="398" w:name="_Toc222820842"/>
      <w:bookmarkStart w:id="399" w:name="_Toc222889201"/>
      <w:bookmarkStart w:id="400" w:name="_Toc224108826"/>
      <w:bookmarkStart w:id="401" w:name="_Toc113695922"/>
      <w:r>
        <w:rPr>
          <w:rStyle w:val="CharSchNo"/>
        </w:rPr>
        <w:t>Schedule 4</w:t>
      </w:r>
      <w:r>
        <w:t> — </w:t>
      </w:r>
      <w:bookmarkStart w:id="402" w:name="_Toc187816403"/>
      <w:bookmarkStart w:id="403" w:name="_Toc196013937"/>
      <w:bookmarkStart w:id="404" w:name="_Toc197406918"/>
      <w:r>
        <w:rPr>
          <w:rStyle w:val="CharSchText"/>
        </w:rPr>
        <w:t>Summary of parameters within which Monday or Wednesday lotto is conducted</w:t>
      </w:r>
      <w:bookmarkEnd w:id="396"/>
      <w:bookmarkEnd w:id="397"/>
      <w:bookmarkEnd w:id="398"/>
      <w:bookmarkEnd w:id="399"/>
      <w:bookmarkEnd w:id="400"/>
      <w:bookmarkEnd w:id="402"/>
      <w:bookmarkEnd w:id="403"/>
      <w:bookmarkEnd w:id="404"/>
    </w:p>
    <w:p>
      <w:pPr>
        <w:pStyle w:val="yFootnoteheading"/>
        <w:spacing w:after="120"/>
      </w:pPr>
      <w:r>
        <w:tab/>
        <w:t>[Heading inserted in Gazette 6 Jun 2008 p. 2320.]</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126"/>
      </w:tblGrid>
      <w:tr>
        <w:trPr>
          <w:trHeight w:val="425"/>
        </w:trPr>
        <w:tc>
          <w:tcPr>
            <w:tcW w:w="4820" w:type="dxa"/>
          </w:tcPr>
          <w:p>
            <w:pPr>
              <w:pStyle w:val="yTable"/>
              <w:keepNext/>
              <w:spacing w:before="0" w:line="220" w:lineRule="exact"/>
            </w:pPr>
            <w:r>
              <w:t>Unit cost for a Monday or Wednesday lotto draw</w:t>
            </w:r>
          </w:p>
        </w:tc>
        <w:tc>
          <w:tcPr>
            <w:tcW w:w="2126" w:type="dxa"/>
          </w:tcPr>
          <w:p>
            <w:pPr>
              <w:pStyle w:val="yTable"/>
              <w:keepNext/>
              <w:spacing w:before="0" w:line="220" w:lineRule="exact"/>
            </w:pPr>
            <w:r>
              <w:t>$0.40 (+ a 9% agent’s component)</w:t>
            </w:r>
          </w:p>
        </w:tc>
      </w:tr>
      <w:tr>
        <w:tc>
          <w:tcPr>
            <w:tcW w:w="4820" w:type="dxa"/>
          </w:tcPr>
          <w:p>
            <w:pPr>
              <w:pStyle w:val="yTable"/>
              <w:keepNext/>
              <w:spacing w:before="0" w:line="220" w:lineRule="exact"/>
            </w:pPr>
            <w:r>
              <w:t>Prize fund — % of subscriptions</w:t>
            </w:r>
          </w:p>
        </w:tc>
        <w:tc>
          <w:tcPr>
            <w:tcW w:w="2126" w:type="dxa"/>
          </w:tcPr>
          <w:p>
            <w:pPr>
              <w:pStyle w:val="yTable"/>
              <w:keepNext/>
              <w:spacing w:before="0" w:line="220" w:lineRule="exact"/>
            </w:pPr>
            <w:r>
              <w:t>60.0%</w:t>
            </w:r>
          </w:p>
        </w:tc>
      </w:tr>
      <w:tr>
        <w:tc>
          <w:tcPr>
            <w:tcW w:w="4820" w:type="dxa"/>
          </w:tcPr>
          <w:p>
            <w:pPr>
              <w:pStyle w:val="yTable"/>
              <w:spacing w:before="0" w:line="220" w:lineRule="exact"/>
            </w:pPr>
            <w:r>
              <w:t>Prize pool — % of subscriptions</w:t>
            </w:r>
          </w:p>
        </w:tc>
        <w:tc>
          <w:tcPr>
            <w:tcW w:w="2126" w:type="dxa"/>
          </w:tcPr>
          <w:p>
            <w:pPr>
              <w:pStyle w:val="yTable"/>
              <w:spacing w:before="0" w:line="220" w:lineRule="exact"/>
            </w:pPr>
            <w:r>
              <w:t>no less than 55.0%</w:t>
            </w:r>
          </w:p>
        </w:tc>
      </w:tr>
      <w:tr>
        <w:tc>
          <w:tcPr>
            <w:tcW w:w="4820" w:type="dxa"/>
          </w:tcPr>
          <w:p>
            <w:pPr>
              <w:pStyle w:val="yTable"/>
              <w:spacing w:before="0" w:line="220" w:lineRule="exact"/>
            </w:pPr>
            <w:r>
              <w:t>Prize reserve fund — % of subscriptions</w:t>
            </w:r>
          </w:p>
        </w:tc>
        <w:tc>
          <w:tcPr>
            <w:tcW w:w="2126" w:type="dxa"/>
          </w:tcPr>
          <w:p>
            <w:pPr>
              <w:pStyle w:val="yTable"/>
              <w:spacing w:before="0" w:line="220" w:lineRule="exact"/>
            </w:pPr>
            <w:r>
              <w:t>balance of prize fund after prize pool</w:t>
            </w:r>
            <w:r>
              <w:br/>
              <w:t>(up to 5.0%)</w:t>
            </w:r>
          </w:p>
        </w:tc>
      </w:tr>
      <w:tr>
        <w:tc>
          <w:tcPr>
            <w:tcW w:w="4820" w:type="dxa"/>
          </w:tcPr>
          <w:p>
            <w:pPr>
              <w:pStyle w:val="yTable"/>
              <w:spacing w:before="0" w:line="220" w:lineRule="exact"/>
            </w:pPr>
            <w:r>
              <w:t>Number of divisions</w:t>
            </w:r>
          </w:p>
        </w:tc>
        <w:tc>
          <w:tcPr>
            <w:tcW w:w="2126" w:type="dxa"/>
          </w:tcPr>
          <w:p>
            <w:pPr>
              <w:pStyle w:val="yTable"/>
              <w:spacing w:before="0" w:line="220" w:lineRule="exact"/>
            </w:pPr>
            <w:r>
              <w:t>5</w:t>
            </w:r>
          </w:p>
        </w:tc>
      </w:tr>
      <w:tr>
        <w:tc>
          <w:tcPr>
            <w:tcW w:w="4820" w:type="dxa"/>
          </w:tcPr>
          <w:p>
            <w:pPr>
              <w:pStyle w:val="yTable"/>
              <w:spacing w:before="0" w:line="220" w:lineRule="exact"/>
            </w:pPr>
            <w:r>
              <w:t>Winning numbers drawn</w:t>
            </w:r>
          </w:p>
        </w:tc>
        <w:tc>
          <w:tcPr>
            <w:tcW w:w="2126" w:type="dxa"/>
          </w:tcPr>
          <w:p>
            <w:pPr>
              <w:pStyle w:val="yTable"/>
              <w:spacing w:before="0" w:line="220" w:lineRule="exact"/>
            </w:pPr>
            <w:r>
              <w:t>6</w:t>
            </w:r>
          </w:p>
        </w:tc>
      </w:tr>
      <w:tr>
        <w:tc>
          <w:tcPr>
            <w:tcW w:w="4820" w:type="dxa"/>
          </w:tcPr>
          <w:p>
            <w:pPr>
              <w:pStyle w:val="yTable"/>
              <w:spacing w:before="0" w:line="220" w:lineRule="exact"/>
            </w:pPr>
            <w:r>
              <w:t>Supplementary numbers drawn</w:t>
            </w:r>
          </w:p>
        </w:tc>
        <w:tc>
          <w:tcPr>
            <w:tcW w:w="2126" w:type="dxa"/>
          </w:tcPr>
          <w:p>
            <w:pPr>
              <w:pStyle w:val="yTable"/>
              <w:spacing w:before="0" w:line="220" w:lineRule="exact"/>
            </w:pPr>
            <w:r>
              <w:t>2</w:t>
            </w:r>
          </w:p>
        </w:tc>
      </w:tr>
      <w:tr>
        <w:tc>
          <w:tcPr>
            <w:tcW w:w="4820" w:type="dxa"/>
          </w:tcPr>
          <w:p>
            <w:pPr>
              <w:pStyle w:val="yTable"/>
              <w:spacing w:before="0" w:line="220" w:lineRule="exact"/>
            </w:pPr>
            <w:r>
              <w:t>Forecast range </w:t>
            </w:r>
          </w:p>
        </w:tc>
        <w:tc>
          <w:tcPr>
            <w:tcW w:w="2126" w:type="dxa"/>
          </w:tcPr>
          <w:p>
            <w:pPr>
              <w:pStyle w:val="yTable"/>
              <w:spacing w:before="0" w:line="220" w:lineRule="exact"/>
            </w:pPr>
            <w:r>
              <w:t>1 to 45 inclusive</w:t>
            </w:r>
          </w:p>
        </w:tc>
      </w:tr>
      <w:tr>
        <w:tc>
          <w:tcPr>
            <w:tcW w:w="4820" w:type="dxa"/>
          </w:tcPr>
          <w:p>
            <w:pPr>
              <w:pStyle w:val="yTable"/>
              <w:spacing w:before="0" w:line="220" w:lineRule="exact"/>
            </w:pPr>
            <w:r>
              <w:t>Odds of winning —</w:t>
            </w:r>
          </w:p>
          <w:p>
            <w:pPr>
              <w:pStyle w:val="yTable"/>
              <w:spacing w:before="0" w:line="220" w:lineRule="exact"/>
            </w:pPr>
            <w:r>
              <w:t>division 1</w:t>
            </w:r>
          </w:p>
          <w:p>
            <w:pPr>
              <w:pStyle w:val="yTable"/>
              <w:spacing w:before="0" w:line="220" w:lineRule="exact"/>
            </w:pPr>
            <w:r>
              <w:t>division 2</w:t>
            </w:r>
          </w:p>
          <w:p>
            <w:pPr>
              <w:pStyle w:val="yTable"/>
              <w:spacing w:before="0" w:line="220" w:lineRule="exact"/>
            </w:pPr>
            <w:r>
              <w:t>division 3</w:t>
            </w:r>
          </w:p>
          <w:p>
            <w:pPr>
              <w:pStyle w:val="yTable"/>
              <w:spacing w:before="0" w:line="220" w:lineRule="exact"/>
            </w:pPr>
            <w:r>
              <w:t>division 4</w:t>
            </w:r>
          </w:p>
          <w:p>
            <w:pPr>
              <w:pStyle w:val="yTable"/>
              <w:spacing w:before="0" w:line="220" w:lineRule="exact"/>
            </w:pPr>
            <w:r>
              <w:t>division 5</w:t>
            </w:r>
          </w:p>
        </w:tc>
        <w:tc>
          <w:tcPr>
            <w:tcW w:w="2126" w:type="dxa"/>
          </w:tcPr>
          <w:p>
            <w:pPr>
              <w:pStyle w:val="yTable"/>
              <w:spacing w:before="0" w:line="220" w:lineRule="exact"/>
            </w:pPr>
          </w:p>
          <w:p>
            <w:pPr>
              <w:pStyle w:val="yTable"/>
              <w:spacing w:before="0" w:line="220" w:lineRule="exact"/>
            </w:pPr>
            <w:r>
              <w:t>1 in 8 145 060</w:t>
            </w:r>
          </w:p>
          <w:p>
            <w:pPr>
              <w:pStyle w:val="yTable"/>
              <w:spacing w:before="0" w:line="220" w:lineRule="exact"/>
            </w:pPr>
            <w:r>
              <w:t>1 in 678 755</w:t>
            </w:r>
          </w:p>
          <w:p>
            <w:pPr>
              <w:pStyle w:val="yTable"/>
              <w:spacing w:before="0" w:line="220" w:lineRule="exact"/>
            </w:pPr>
            <w:r>
              <w:t>1 in 36 690</w:t>
            </w:r>
          </w:p>
          <w:p>
            <w:pPr>
              <w:pStyle w:val="yTable"/>
              <w:spacing w:before="0" w:line="220" w:lineRule="exact"/>
            </w:pPr>
            <w:r>
              <w:t>1 in 733</w:t>
            </w:r>
          </w:p>
          <w:p>
            <w:pPr>
              <w:pStyle w:val="yTable"/>
              <w:spacing w:before="0" w:line="220" w:lineRule="exact"/>
            </w:pPr>
            <w:r>
              <w:t>1 in 298</w:t>
            </w:r>
          </w:p>
        </w:tc>
      </w:tr>
      <w:tr>
        <w:tc>
          <w:tcPr>
            <w:tcW w:w="4820" w:type="dxa"/>
          </w:tcPr>
          <w:p>
            <w:pPr>
              <w:pStyle w:val="yTable"/>
              <w:spacing w:before="0" w:line="220" w:lineRule="exact"/>
            </w:pPr>
            <w:r>
              <w:t>Systems range</w:t>
            </w:r>
          </w:p>
        </w:tc>
        <w:tc>
          <w:tcPr>
            <w:tcW w:w="2126" w:type="dxa"/>
          </w:tcPr>
          <w:p>
            <w:pPr>
              <w:pStyle w:val="yTable"/>
              <w:spacing w:before="0" w:line="220" w:lineRule="exact"/>
            </w:pPr>
            <w:r>
              <w:t>4</w:t>
            </w:r>
            <w:r>
              <w:noBreakHyphen/>
              <w:t>5/7</w:t>
            </w:r>
            <w:r>
              <w:noBreakHyphen/>
              <w:t>20 inclusive</w:t>
            </w:r>
          </w:p>
        </w:tc>
      </w:tr>
      <w:tr>
        <w:tc>
          <w:tcPr>
            <w:tcW w:w="4820" w:type="dxa"/>
          </w:tcPr>
          <w:p>
            <w:pPr>
              <w:pStyle w:val="yTable"/>
              <w:spacing w:before="0" w:line="220" w:lineRule="exact"/>
            </w:pPr>
            <w:r>
              <w:t>Multiweek options (</w:t>
            </w:r>
            <w:r>
              <w:rPr>
                <w:i/>
                <w:iCs/>
              </w:rPr>
              <w:t>if available</w:t>
            </w:r>
            <w:r>
              <w:t>)</w:t>
            </w:r>
          </w:p>
        </w:tc>
        <w:tc>
          <w:tcPr>
            <w:tcW w:w="2126" w:type="dxa"/>
          </w:tcPr>
          <w:p>
            <w:pPr>
              <w:pStyle w:val="yTable"/>
              <w:spacing w:before="0" w:line="220" w:lineRule="exact"/>
            </w:pPr>
            <w:r>
              <w:t>2, 5 or 10 weeks</w:t>
            </w:r>
          </w:p>
        </w:tc>
      </w:tr>
      <w:tr>
        <w:tc>
          <w:tcPr>
            <w:tcW w:w="4820" w:type="dxa"/>
          </w:tcPr>
          <w:p>
            <w:pPr>
              <w:pStyle w:val="yTable"/>
              <w:spacing w:before="0" w:line="220" w:lineRule="exact"/>
            </w:pPr>
            <w:r>
              <w:t>Advance sales (maximum) (</w:t>
            </w:r>
            <w:r>
              <w:rPr>
                <w:i/>
                <w:iCs/>
              </w:rPr>
              <w:t>if available</w:t>
            </w:r>
            <w:r>
              <w:t>)</w:t>
            </w:r>
          </w:p>
        </w:tc>
        <w:tc>
          <w:tcPr>
            <w:tcW w:w="2126" w:type="dxa"/>
          </w:tcPr>
          <w:p>
            <w:pPr>
              <w:pStyle w:val="yTable"/>
              <w:spacing w:before="0" w:line="220" w:lineRule="exact"/>
            </w:pPr>
            <w:r>
              <w:t>10 weeks</w:t>
            </w:r>
          </w:p>
        </w:tc>
      </w:tr>
      <w:tr>
        <w:tc>
          <w:tcPr>
            <w:tcW w:w="4820" w:type="dxa"/>
          </w:tcPr>
          <w:p>
            <w:pPr>
              <w:pStyle w:val="yTable"/>
              <w:spacing w:before="0" w:line="220" w:lineRule="exact"/>
            </w:pPr>
            <w:r>
              <w:t>Games per playslip (minimum)</w:t>
            </w:r>
          </w:p>
        </w:tc>
        <w:tc>
          <w:tcPr>
            <w:tcW w:w="2126" w:type="dxa"/>
          </w:tcPr>
          <w:p>
            <w:pPr>
              <w:pStyle w:val="yTable"/>
              <w:spacing w:before="0" w:line="220" w:lineRule="exact"/>
            </w:pPr>
            <w:r>
              <w:t>4</w:t>
            </w:r>
          </w:p>
        </w:tc>
      </w:tr>
      <w:tr>
        <w:tc>
          <w:tcPr>
            <w:tcW w:w="4820" w:type="dxa"/>
          </w:tcPr>
          <w:p>
            <w:pPr>
              <w:pStyle w:val="yTable"/>
              <w:spacing w:before="0" w:line="220" w:lineRule="exact"/>
            </w:pPr>
            <w:r>
              <w:t xml:space="preserve">Systems entries per playslip (maximum) </w:t>
            </w:r>
          </w:p>
        </w:tc>
        <w:tc>
          <w:tcPr>
            <w:tcW w:w="2126" w:type="dxa"/>
          </w:tcPr>
          <w:p>
            <w:pPr>
              <w:pStyle w:val="yTable"/>
              <w:spacing w:before="0" w:line="220" w:lineRule="exact"/>
            </w:pPr>
            <w:r>
              <w:t>18</w:t>
            </w:r>
          </w:p>
          <w:p>
            <w:pPr>
              <w:pStyle w:val="yTable"/>
              <w:spacing w:before="0" w:line="220" w:lineRule="exact"/>
            </w:pPr>
            <w:r>
              <w:t>(subject to maximum aggregate entry cost)</w:t>
            </w:r>
          </w:p>
        </w:tc>
      </w:tr>
      <w:tr>
        <w:tc>
          <w:tcPr>
            <w:tcW w:w="4820" w:type="dxa"/>
          </w:tcPr>
          <w:p>
            <w:pPr>
              <w:pStyle w:val="yTable"/>
              <w:spacing w:before="0" w:line="220" w:lineRule="exact"/>
            </w:pPr>
            <w:r>
              <w:t>Games per playslip (maximum)</w:t>
            </w:r>
          </w:p>
        </w:tc>
        <w:tc>
          <w:tcPr>
            <w:tcW w:w="2126" w:type="dxa"/>
          </w:tcPr>
          <w:p>
            <w:pPr>
              <w:pStyle w:val="yTable"/>
              <w:spacing w:before="0" w:line="220" w:lineRule="exact"/>
            </w:pPr>
            <w:r>
              <w:t>18</w:t>
            </w:r>
          </w:p>
        </w:tc>
      </w:tr>
      <w:tr>
        <w:tc>
          <w:tcPr>
            <w:tcW w:w="4820" w:type="dxa"/>
          </w:tcPr>
          <w:p>
            <w:pPr>
              <w:pStyle w:val="yTable"/>
              <w:spacing w:before="0" w:line="220" w:lineRule="exact"/>
            </w:pPr>
            <w:r>
              <w:t>Games per oral request (default)</w:t>
            </w:r>
          </w:p>
        </w:tc>
        <w:tc>
          <w:tcPr>
            <w:tcW w:w="2126" w:type="dxa"/>
          </w:tcPr>
          <w:p>
            <w:pPr>
              <w:pStyle w:val="yTable"/>
              <w:spacing w:before="0" w:line="220" w:lineRule="exact"/>
            </w:pPr>
            <w:r>
              <w:t>12, 18, 25, 30 or 50</w:t>
            </w:r>
          </w:p>
        </w:tc>
      </w:tr>
      <w:tr>
        <w:tc>
          <w:tcPr>
            <w:tcW w:w="4820" w:type="dxa"/>
          </w:tcPr>
          <w:p>
            <w:pPr>
              <w:pStyle w:val="yTable"/>
              <w:spacing w:before="0" w:line="220" w:lineRule="exact"/>
            </w:pPr>
            <w:r>
              <w:t>Games per oral request (</w:t>
            </w:r>
            <w:r>
              <w:rPr>
                <w:i/>
                <w:iCs/>
              </w:rPr>
              <w:t>if available</w:t>
            </w:r>
            <w:r>
              <w:t>)</w:t>
            </w:r>
          </w:p>
        </w:tc>
        <w:tc>
          <w:tcPr>
            <w:tcW w:w="2126" w:type="dxa"/>
          </w:tcPr>
          <w:p>
            <w:pPr>
              <w:pStyle w:val="yTable"/>
              <w:spacing w:before="0" w:line="220" w:lineRule="exact"/>
            </w:pPr>
            <w:r>
              <w:t>4 to 50</w:t>
            </w:r>
          </w:p>
        </w:tc>
      </w:tr>
      <w:tr>
        <w:tc>
          <w:tcPr>
            <w:tcW w:w="4820" w:type="dxa"/>
          </w:tcPr>
          <w:p>
            <w:pPr>
              <w:pStyle w:val="yTable"/>
              <w:spacing w:before="0" w:line="220" w:lineRule="exact"/>
            </w:pPr>
            <w:r>
              <w:t>Syndicate entries may be purchased (</w:t>
            </w:r>
            <w:r>
              <w:rPr>
                <w:i/>
                <w:iCs/>
              </w:rPr>
              <w:t>if available</w:t>
            </w:r>
            <w:r>
              <w:t>)</w:t>
            </w:r>
          </w:p>
        </w:tc>
        <w:tc>
          <w:tcPr>
            <w:tcW w:w="2126" w:type="dxa"/>
          </w:tcPr>
          <w:p>
            <w:pPr>
              <w:pStyle w:val="yTable"/>
              <w:spacing w:before="0" w:line="220" w:lineRule="exact"/>
            </w:pPr>
            <w:r>
              <w:t>(see Part 2A)</w:t>
            </w:r>
          </w:p>
        </w:tc>
      </w:tr>
      <w:tr>
        <w:tc>
          <w:tcPr>
            <w:tcW w:w="4820" w:type="dxa"/>
          </w:tcPr>
          <w:p>
            <w:pPr>
              <w:pStyle w:val="yTable"/>
              <w:spacing w:before="0" w:line="220" w:lineRule="exact"/>
            </w:pPr>
            <w:r>
              <w:t>Systems entries per oral request</w:t>
            </w:r>
          </w:p>
        </w:tc>
        <w:tc>
          <w:tcPr>
            <w:tcW w:w="2126" w:type="dxa"/>
          </w:tcPr>
          <w:p>
            <w:pPr>
              <w:pStyle w:val="yTable"/>
              <w:spacing w:before="0" w:line="220" w:lineRule="exact"/>
            </w:pPr>
            <w:r>
              <w:t>1</w:t>
            </w:r>
          </w:p>
        </w:tc>
      </w:tr>
      <w:tr>
        <w:tc>
          <w:tcPr>
            <w:tcW w:w="4820" w:type="dxa"/>
          </w:tcPr>
          <w:p>
            <w:pPr>
              <w:pStyle w:val="yTable"/>
              <w:spacing w:before="0" w:line="220" w:lineRule="exact"/>
            </w:pPr>
            <w:r>
              <w:t>Prize payout period</w:t>
            </w:r>
          </w:p>
        </w:tc>
        <w:tc>
          <w:tcPr>
            <w:tcW w:w="2126" w:type="dxa"/>
          </w:tcPr>
          <w:p>
            <w:pPr>
              <w:pStyle w:val="yTable"/>
              <w:spacing w:before="0" w:line="220" w:lineRule="exact"/>
            </w:pPr>
            <w:r>
              <w:t>12 months</w:t>
            </w:r>
          </w:p>
        </w:tc>
      </w:tr>
      <w:tr>
        <w:tc>
          <w:tcPr>
            <w:tcW w:w="4820" w:type="dxa"/>
          </w:tcPr>
          <w:p>
            <w:pPr>
              <w:pStyle w:val="yTable"/>
              <w:spacing w:before="0" w:line="220" w:lineRule="exact"/>
            </w:pPr>
            <w:r>
              <w:t>Maximum aggregate entry cost</w:t>
            </w:r>
          </w:p>
        </w:tc>
        <w:tc>
          <w:tcPr>
            <w:tcW w:w="2126" w:type="dxa"/>
          </w:tcPr>
          <w:p>
            <w:pPr>
              <w:pStyle w:val="yTable"/>
              <w:spacing w:before="0" w:line="220" w:lineRule="exact"/>
            </w:pPr>
            <w:r>
              <w:t>$100 000</w:t>
            </w:r>
          </w:p>
        </w:tc>
      </w:tr>
    </w:tbl>
    <w:p>
      <w:pPr>
        <w:pStyle w:val="yFootnotesection"/>
      </w:pPr>
      <w:r>
        <w:tab/>
        <w:t>[Schedule 4 inserted in Gazette 6 Jun 2008 p. 2320-1; amended in Gazette 3 Oct 2008 p. 4497.]</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405" w:name="_Toc133385347"/>
      <w:bookmarkStart w:id="406" w:name="_Toc147288435"/>
      <w:bookmarkStart w:id="407" w:name="_Toc170549152"/>
      <w:bookmarkStart w:id="408" w:name="_Toc170620905"/>
      <w:bookmarkStart w:id="409" w:name="_Toc170621055"/>
      <w:bookmarkStart w:id="410" w:name="_Toc200510486"/>
      <w:bookmarkStart w:id="411" w:name="_Toc210787583"/>
      <w:bookmarkStart w:id="412" w:name="_Toc222820843"/>
      <w:bookmarkStart w:id="413" w:name="_Toc222889202"/>
      <w:bookmarkStart w:id="414" w:name="_Toc224108827"/>
      <w:r>
        <w:t>Notes</w:t>
      </w:r>
      <w:bookmarkEnd w:id="401"/>
      <w:bookmarkEnd w:id="405"/>
      <w:bookmarkEnd w:id="406"/>
      <w:bookmarkEnd w:id="407"/>
      <w:bookmarkEnd w:id="408"/>
      <w:bookmarkEnd w:id="409"/>
      <w:bookmarkEnd w:id="410"/>
      <w:bookmarkEnd w:id="411"/>
      <w:bookmarkEnd w:id="412"/>
      <w:bookmarkEnd w:id="413"/>
      <w:bookmarkEnd w:id="414"/>
    </w:p>
    <w:p>
      <w:pPr>
        <w:pStyle w:val="nSubsection"/>
        <w:rPr>
          <w:snapToGrid w:val="0"/>
        </w:rPr>
      </w:pPr>
      <w:bookmarkStart w:id="415" w:name="_Toc70311430"/>
      <w:bookmarkStart w:id="416" w:name="_Toc113695923"/>
      <w:r>
        <w:rPr>
          <w:snapToGrid w:val="0"/>
          <w:vertAlign w:val="superscript"/>
        </w:rPr>
        <w:t>1</w:t>
      </w:r>
      <w:r>
        <w:rPr>
          <w:snapToGrid w:val="0"/>
        </w:rPr>
        <w:tab/>
        <w:t xml:space="preserve">This is a compilation of the </w:t>
      </w:r>
      <w:r>
        <w:rPr>
          <w:i/>
          <w:noProof/>
          <w:snapToGrid w:val="0"/>
        </w:rPr>
        <w:t>Lotteries Commission (Monday and Wednesday Lotto) Rules 2006</w:t>
      </w:r>
      <w:r>
        <w:rPr>
          <w:snapToGrid w:val="0"/>
        </w:rPr>
        <w:t xml:space="preserve"> and includes the amendments made by the other written laws referred to in the following table.  The table also contains information about any reprint.</w:t>
      </w:r>
    </w:p>
    <w:p>
      <w:pPr>
        <w:pStyle w:val="nHeading3"/>
      </w:pPr>
      <w:bookmarkStart w:id="417" w:name="_Toc224108828"/>
      <w:bookmarkEnd w:id="415"/>
      <w:bookmarkEnd w:id="416"/>
      <w:r>
        <w:t>Compilation table</w:t>
      </w:r>
      <w:bookmarkEnd w:id="4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Lotteries Commission (Monday and Wednesday Lotto) Rules 2006</w:t>
            </w:r>
          </w:p>
        </w:tc>
        <w:tc>
          <w:tcPr>
            <w:tcW w:w="1276" w:type="dxa"/>
            <w:tcBorders>
              <w:top w:val="single" w:sz="8" w:space="0" w:color="auto"/>
            </w:tcBorders>
          </w:tcPr>
          <w:p>
            <w:pPr>
              <w:pStyle w:val="nTable"/>
              <w:spacing w:after="40"/>
              <w:rPr>
                <w:sz w:val="19"/>
              </w:rPr>
            </w:pPr>
            <w:r>
              <w:rPr>
                <w:sz w:val="19"/>
              </w:rPr>
              <w:t>21 Apr 2006 p. 1611</w:t>
            </w:r>
            <w:r>
              <w:rPr>
                <w:sz w:val="19"/>
              </w:rPr>
              <w:noBreakHyphen/>
              <w:t>45</w:t>
            </w:r>
          </w:p>
        </w:tc>
        <w:tc>
          <w:tcPr>
            <w:tcW w:w="2693" w:type="dxa"/>
            <w:tcBorders>
              <w:top w:val="single" w:sz="8" w:space="0" w:color="auto"/>
            </w:tcBorders>
          </w:tcPr>
          <w:p>
            <w:pPr>
              <w:pStyle w:val="nTable"/>
              <w:spacing w:after="40"/>
              <w:rPr>
                <w:sz w:val="19"/>
              </w:rPr>
            </w:pPr>
            <w:r>
              <w:rPr>
                <w:sz w:val="19"/>
              </w:rPr>
              <w:t>27 Apr 2006 (see r. 2)</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2006</w:t>
            </w:r>
          </w:p>
        </w:tc>
        <w:tc>
          <w:tcPr>
            <w:tcW w:w="1276" w:type="dxa"/>
          </w:tcPr>
          <w:p>
            <w:pPr>
              <w:pStyle w:val="nTable"/>
              <w:spacing w:after="40"/>
              <w:rPr>
                <w:sz w:val="19"/>
              </w:rPr>
            </w:pPr>
            <w:r>
              <w:rPr>
                <w:sz w:val="19"/>
              </w:rPr>
              <w:t>29 Sep 2006 p. 4273-4</w:t>
            </w:r>
          </w:p>
        </w:tc>
        <w:tc>
          <w:tcPr>
            <w:tcW w:w="2693" w:type="dxa"/>
          </w:tcPr>
          <w:p>
            <w:pPr>
              <w:pStyle w:val="nTable"/>
              <w:spacing w:after="40"/>
              <w:rPr>
                <w:sz w:val="19"/>
              </w:rPr>
            </w:pPr>
            <w:r>
              <w:rPr>
                <w:sz w:val="19"/>
              </w:rPr>
              <w:t>29 Sep 2006</w:t>
            </w:r>
          </w:p>
        </w:tc>
      </w:tr>
      <w:tr>
        <w:tc>
          <w:tcPr>
            <w:tcW w:w="3118" w:type="dxa"/>
          </w:tcPr>
          <w:p>
            <w:pPr>
              <w:pStyle w:val="nTable"/>
              <w:spacing w:after="40"/>
              <w:rPr>
                <w:i/>
                <w:noProof/>
                <w:snapToGrid w:val="0"/>
                <w:sz w:val="19"/>
              </w:rPr>
            </w:pPr>
            <w:r>
              <w:rPr>
                <w:i/>
                <w:noProof/>
                <w:snapToGrid w:val="0"/>
                <w:sz w:val="19"/>
              </w:rPr>
              <w:t>Lotteries Commission (Monday and Wednesday Lotto) Rules 2007</w:t>
            </w:r>
          </w:p>
        </w:tc>
        <w:tc>
          <w:tcPr>
            <w:tcW w:w="1276" w:type="dxa"/>
          </w:tcPr>
          <w:p>
            <w:pPr>
              <w:pStyle w:val="nTable"/>
              <w:spacing w:after="40"/>
              <w:rPr>
                <w:sz w:val="19"/>
              </w:rPr>
            </w:pPr>
            <w:r>
              <w:rPr>
                <w:sz w:val="19"/>
              </w:rPr>
              <w:t>26 Jun 2007 p. 3056</w:t>
            </w:r>
            <w:r>
              <w:rPr>
                <w:sz w:val="19"/>
              </w:rPr>
              <w:noBreakHyphen/>
              <w:t>7</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2008</w:t>
            </w:r>
          </w:p>
        </w:tc>
        <w:tc>
          <w:tcPr>
            <w:tcW w:w="1276" w:type="dxa"/>
          </w:tcPr>
          <w:p>
            <w:pPr>
              <w:pStyle w:val="nTable"/>
              <w:spacing w:after="40"/>
              <w:rPr>
                <w:sz w:val="19"/>
              </w:rPr>
            </w:pPr>
            <w:r>
              <w:rPr>
                <w:sz w:val="19"/>
              </w:rPr>
              <w:t>6 Jun 2008 p. 2299-321</w:t>
            </w:r>
          </w:p>
        </w:tc>
        <w:tc>
          <w:tcPr>
            <w:tcW w:w="2693" w:type="dxa"/>
          </w:tcPr>
          <w:p>
            <w:pPr>
              <w:pStyle w:val="nTable"/>
              <w:spacing w:after="40"/>
              <w:rPr>
                <w:snapToGrid w:val="0"/>
                <w:sz w:val="19"/>
                <w:lang w:val="en-US"/>
              </w:rPr>
            </w:pPr>
            <w:r>
              <w:rPr>
                <w:sz w:val="19"/>
              </w:rPr>
              <w:t>r. 1 and 2: 6 Jun 2008 (see r. 2(a));</w:t>
            </w:r>
            <w:r>
              <w:rPr>
                <w:sz w:val="19"/>
              </w:rPr>
              <w:br/>
              <w:t>Rules other than r. 1 and 2: 8 Jun 2008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2008</w:t>
            </w:r>
          </w:p>
        </w:tc>
        <w:tc>
          <w:tcPr>
            <w:tcW w:w="1276" w:type="dxa"/>
          </w:tcPr>
          <w:p>
            <w:pPr>
              <w:pStyle w:val="nTable"/>
              <w:spacing w:after="40"/>
              <w:rPr>
                <w:sz w:val="19"/>
              </w:rPr>
            </w:pPr>
            <w:r>
              <w:rPr>
                <w:sz w:val="19"/>
              </w:rPr>
              <w:t>3 Oct 2008 p. 4494-7</w:t>
            </w:r>
          </w:p>
        </w:tc>
        <w:tc>
          <w:tcPr>
            <w:tcW w:w="2693" w:type="dxa"/>
          </w:tcPr>
          <w:p>
            <w:pPr>
              <w:pStyle w:val="nTable"/>
              <w:spacing w:after="40"/>
              <w:rPr>
                <w:sz w:val="19"/>
              </w:rPr>
            </w:pPr>
            <w:r>
              <w:rPr>
                <w:sz w:val="19"/>
              </w:rPr>
              <w:t>r. 1 and 2: 3 Oct 2008 (see r. 2(a));</w:t>
            </w:r>
            <w:r>
              <w:rPr>
                <w:sz w:val="19"/>
              </w:rPr>
              <w:br/>
              <w:t>Rules other than r. 1 and 2:</w:t>
            </w:r>
            <w:r>
              <w:rPr>
                <w:sz w:val="19"/>
              </w:rPr>
              <w:br/>
              <w:t>for Monday lotto – 7 Oct 2008 (see r. 2(b)(i));</w:t>
            </w:r>
            <w:r>
              <w:rPr>
                <w:sz w:val="19"/>
              </w:rPr>
              <w:br/>
              <w:t>for Wednesday lotto – 9 Oct 2008 (see r. 2(b)(ii))</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Lotteries Commission (Monday and Wednesday Lotto) Rules 2006</w:t>
            </w:r>
            <w:r>
              <w:rPr>
                <w:b/>
                <w:bCs/>
                <w:sz w:val="19"/>
              </w:rPr>
              <w:t xml:space="preserve"> as at 20 Mar 2009</w:t>
            </w:r>
            <w:r>
              <w:rPr>
                <w:sz w:val="19"/>
              </w:rPr>
              <w:t xml:space="preserve"> (includes amendments listed above)</w:t>
            </w:r>
          </w:p>
        </w:tc>
      </w:tr>
      <w:tr>
        <w:tc>
          <w:tcPr>
            <w:tcW w:w="3118" w:type="dxa"/>
            <w:tcBorders>
              <w:bottom w:val="single" w:sz="4" w:space="0" w:color="auto"/>
            </w:tcBorders>
          </w:tcPr>
          <w:p>
            <w:pPr>
              <w:pStyle w:val="nTable"/>
              <w:spacing w:after="40"/>
              <w:rPr>
                <w:iCs/>
                <w:noProof/>
                <w:snapToGrid w:val="0"/>
                <w:sz w:val="19"/>
              </w:rPr>
            </w:pPr>
            <w:r>
              <w:rPr>
                <w:i/>
                <w:noProof/>
                <w:snapToGrid w:val="0"/>
                <w:sz w:val="19"/>
              </w:rPr>
              <w:t>Lotteries Commission Amendment Rules 2009</w:t>
            </w:r>
            <w:r>
              <w:rPr>
                <w:iCs/>
                <w:noProof/>
                <w:snapToGrid w:val="0"/>
                <w:sz w:val="19"/>
              </w:rPr>
              <w:t xml:space="preserve"> Pt. 3</w:t>
            </w:r>
          </w:p>
        </w:tc>
        <w:tc>
          <w:tcPr>
            <w:tcW w:w="1276" w:type="dxa"/>
            <w:tcBorders>
              <w:bottom w:val="single" w:sz="4" w:space="0" w:color="auto"/>
            </w:tcBorders>
          </w:tcPr>
          <w:p>
            <w:pPr>
              <w:pStyle w:val="nTable"/>
              <w:spacing w:after="40"/>
              <w:rPr>
                <w:sz w:val="19"/>
              </w:rPr>
            </w:pPr>
            <w:r>
              <w:rPr>
                <w:sz w:val="19"/>
              </w:rPr>
              <w:t>15 May 2009 p. 1632-5</w:t>
            </w:r>
          </w:p>
        </w:tc>
        <w:tc>
          <w:tcPr>
            <w:tcW w:w="2693" w:type="dxa"/>
            <w:tcBorders>
              <w:bottom w:val="single" w:sz="4" w:space="0" w:color="auto"/>
            </w:tcBorders>
          </w:tcPr>
          <w:p>
            <w:pPr>
              <w:pStyle w:val="nTable"/>
              <w:spacing w:after="40"/>
              <w:rPr>
                <w:sz w:val="19"/>
              </w:rPr>
            </w:pPr>
            <w:r>
              <w:rPr>
                <w:sz w:val="19"/>
              </w:rPr>
              <w:t>17 May 2009 (see r. 2(b))</w:t>
            </w:r>
          </w:p>
        </w:tc>
      </w:tr>
    </w:tbl>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18" w:name="_Toc222889204"/>
      <w:bookmarkStart w:id="419" w:name="_Toc224108829"/>
      <w:r>
        <w:rPr>
          <w:sz w:val="28"/>
        </w:rPr>
        <w:t>Defined Terms</w:t>
      </w:r>
      <w:bookmarkEnd w:id="418"/>
      <w:bookmarkEnd w:id="4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0" w:name="DefinedTerms"/>
      <w:bookmarkEnd w:id="420"/>
      <w:r>
        <w:t>agent</w:t>
      </w:r>
      <w:r>
        <w:tab/>
        <w:t>3(1)</w:t>
      </w:r>
    </w:p>
    <w:p>
      <w:pPr>
        <w:pStyle w:val="DefinedTerms"/>
      </w:pPr>
      <w:r>
        <w:t>agent’s component</w:t>
      </w:r>
      <w:r>
        <w:tab/>
        <w:t>3(1)</w:t>
      </w:r>
    </w:p>
    <w:p>
      <w:pPr>
        <w:pStyle w:val="DefinedTerms"/>
      </w:pPr>
      <w:r>
        <w:t>authorised payout centre</w:t>
      </w:r>
      <w:r>
        <w:tab/>
        <w:t>3(1)</w:t>
      </w:r>
    </w:p>
    <w:p>
      <w:pPr>
        <w:pStyle w:val="DefinedTerms"/>
      </w:pPr>
      <w:r>
        <w:t>entry</w:t>
      </w:r>
      <w:r>
        <w:tab/>
        <w:t>3(1)</w:t>
      </w:r>
    </w:p>
    <w:p>
      <w:pPr>
        <w:pStyle w:val="DefinedTerms"/>
      </w:pPr>
      <w:r>
        <w:t>game</w:t>
      </w:r>
      <w:r>
        <w:tab/>
        <w:t>3(1)</w:t>
      </w:r>
    </w:p>
    <w:p>
      <w:pPr>
        <w:pStyle w:val="DefinedTerms"/>
      </w:pPr>
      <w:r>
        <w:t>game board</w:t>
      </w:r>
      <w:r>
        <w:tab/>
        <w:t>3(1)</w:t>
      </w:r>
    </w:p>
    <w:p>
      <w:pPr>
        <w:pStyle w:val="DefinedTerms"/>
      </w:pPr>
      <w:r>
        <w:t>lotto</w:t>
      </w:r>
      <w:r>
        <w:tab/>
        <w:t>3(2), 3(3)</w:t>
      </w:r>
    </w:p>
    <w:p>
      <w:pPr>
        <w:pStyle w:val="DefinedTerms"/>
      </w:pPr>
      <w:r>
        <w:t>lotto draw</w:t>
      </w:r>
      <w:r>
        <w:tab/>
        <w:t>3(2), 3(3), 10(9), 23(2)</w:t>
      </w:r>
    </w:p>
    <w:p>
      <w:pPr>
        <w:pStyle w:val="DefinedTerms"/>
      </w:pPr>
      <w:r>
        <w:t>Monday and Wednesday Lotto Bloc</w:t>
      </w:r>
      <w:r>
        <w:tab/>
        <w:t>3(1)</w:t>
      </w:r>
    </w:p>
    <w:p>
      <w:pPr>
        <w:pStyle w:val="DefinedTerms"/>
      </w:pPr>
      <w:r>
        <w:t>Monday lotto</w:t>
      </w:r>
      <w:r>
        <w:tab/>
        <w:t>3(1)</w:t>
      </w:r>
    </w:p>
    <w:p>
      <w:pPr>
        <w:pStyle w:val="DefinedTerms"/>
      </w:pPr>
      <w:r>
        <w:t>payout period</w:t>
      </w:r>
      <w:r>
        <w:tab/>
        <w:t>3(2), 3(3)</w:t>
      </w:r>
    </w:p>
    <w:p>
      <w:pPr>
        <w:pStyle w:val="DefinedTerms"/>
      </w:pPr>
      <w:r>
        <w:t>player’s card</w:t>
      </w:r>
      <w:r>
        <w:tab/>
        <w:t>3(1)</w:t>
      </w:r>
    </w:p>
    <w:p>
      <w:pPr>
        <w:pStyle w:val="DefinedTerms"/>
      </w:pPr>
      <w:r>
        <w:t>player’s card number</w:t>
      </w:r>
      <w:r>
        <w:tab/>
        <w:t>3(1)</w:t>
      </w:r>
    </w:p>
    <w:p>
      <w:pPr>
        <w:pStyle w:val="DefinedTerms"/>
      </w:pPr>
      <w:r>
        <w:t>playslip</w:t>
      </w:r>
      <w:r>
        <w:tab/>
        <w:t>3(1)</w:t>
      </w:r>
    </w:p>
    <w:p>
      <w:pPr>
        <w:pStyle w:val="DefinedTerms"/>
      </w:pPr>
      <w:r>
        <w:t>postal entry</w:t>
      </w:r>
      <w:r>
        <w:tab/>
        <w:t>10(1)</w:t>
      </w:r>
    </w:p>
    <w:p>
      <w:pPr>
        <w:pStyle w:val="DefinedTerms"/>
      </w:pPr>
      <w:r>
        <w:t>prize fund</w:t>
      </w:r>
      <w:r>
        <w:tab/>
        <w:t>3(1)</w:t>
      </w:r>
    </w:p>
    <w:p>
      <w:pPr>
        <w:pStyle w:val="DefinedTerms"/>
      </w:pPr>
      <w:r>
        <w:t>prize pool</w:t>
      </w:r>
      <w:r>
        <w:tab/>
        <w:t>3(1), 3(2), 3(3)</w:t>
      </w:r>
    </w:p>
    <w:p>
      <w:pPr>
        <w:pStyle w:val="DefinedTerms"/>
      </w:pPr>
      <w:r>
        <w:t>prize reserve fund</w:t>
      </w:r>
      <w:r>
        <w:tab/>
        <w:t>3(1)</w:t>
      </w:r>
    </w:p>
    <w:p>
      <w:pPr>
        <w:pStyle w:val="DefinedTerms"/>
      </w:pPr>
      <w:r>
        <w:t>promotional coupon</w:t>
      </w:r>
      <w:r>
        <w:tab/>
        <w:t>3(1)</w:t>
      </w:r>
    </w:p>
    <w:p>
      <w:pPr>
        <w:pStyle w:val="DefinedTerms"/>
      </w:pPr>
      <w:r>
        <w:t>receipted ticket</w:t>
      </w:r>
      <w:r>
        <w:tab/>
        <w:t>3(1)</w:t>
      </w:r>
    </w:p>
    <w:p>
      <w:pPr>
        <w:pStyle w:val="DefinedTerms"/>
      </w:pPr>
      <w:r>
        <w:t>Saturday lotto</w:t>
      </w:r>
      <w:r>
        <w:tab/>
        <w:t>3(1)</w:t>
      </w:r>
    </w:p>
    <w:p>
      <w:pPr>
        <w:pStyle w:val="DefinedTerms"/>
      </w:pPr>
      <w:r>
        <w:t>Saturday lotto draw</w:t>
      </w:r>
      <w:r>
        <w:tab/>
        <w:t>3(1)</w:t>
      </w:r>
    </w:p>
    <w:p>
      <w:pPr>
        <w:pStyle w:val="DefinedTerms"/>
      </w:pPr>
      <w:r>
        <w:t>selected number</w:t>
      </w:r>
      <w:r>
        <w:tab/>
        <w:t>3(1)</w:t>
      </w:r>
    </w:p>
    <w:p>
      <w:pPr>
        <w:pStyle w:val="DefinedTerms"/>
      </w:pPr>
      <w:r>
        <w:t>selling period</w:t>
      </w:r>
      <w:r>
        <w:tab/>
        <w:t>3(2), 3(3)</w:t>
      </w:r>
    </w:p>
    <w:p>
      <w:pPr>
        <w:pStyle w:val="DefinedTerms"/>
      </w:pPr>
      <w:r>
        <w:t>supplementary number</w:t>
      </w:r>
      <w:r>
        <w:tab/>
        <w:t>3(2), 3(3)</w:t>
      </w:r>
    </w:p>
    <w:p>
      <w:pPr>
        <w:pStyle w:val="DefinedTerms"/>
      </w:pPr>
      <w:r>
        <w:t>total prize pool</w:t>
      </w:r>
      <w:r>
        <w:tab/>
        <w:t>3(1)</w:t>
      </w:r>
    </w:p>
    <w:p>
      <w:pPr>
        <w:pStyle w:val="DefinedTerms"/>
      </w:pPr>
      <w:r>
        <w:t>validation period</w:t>
      </w:r>
      <w:r>
        <w:tab/>
        <w:t>3(2), 3(3)</w:t>
      </w:r>
    </w:p>
    <w:p>
      <w:pPr>
        <w:pStyle w:val="DefinedTerms"/>
      </w:pPr>
      <w:r>
        <w:t>Wednesday lotto</w:t>
      </w:r>
      <w:r>
        <w:tab/>
        <w:t>3(1)</w:t>
      </w:r>
    </w:p>
    <w:p>
      <w:pPr>
        <w:pStyle w:val="DefinedTerms"/>
      </w:pPr>
      <w:r>
        <w:t>winning number</w:t>
      </w:r>
      <w:r>
        <w:tab/>
        <w:t>3(2), 3(3)</w:t>
      </w:r>
    </w:p>
    <w:p/>
    <w:p/>
    <w:p/>
    <w:p/>
    <w:p/>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(Monday and Wednesday Lotto) Rules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06D6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AC11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A1419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CAB1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2CA7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F109D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900E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6BC16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5F0164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F279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C80D3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2222C0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9738</Words>
  <Characters>41874</Characters>
  <Application>Microsoft Office Word</Application>
  <DocSecurity>0</DocSecurity>
  <Lines>2617</Lines>
  <Paragraphs>1985</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 (Regs)</vt:lpstr>
      <vt:lpstr>Western Australia</vt:lpstr>
      <vt:lpstr>Lotteries Commission (Monday and Wednesday Lotto) Rules 2006</vt:lpstr>
      <vt:lpstr>    Part 1 — Preliminary</vt:lpstr>
      <vt:lpstr>    Part 2 — Requirements for entry</vt:lpstr>
      <vt:lpstr>    Part 2A — Syndicate entries</vt:lpstr>
      <vt:lpstr>    Part 3 — General duties of Commission</vt:lpstr>
      <vt:lpstr>    Part 4 — Conducting a lotto draw</vt:lpstr>
      <vt:lpstr>    Part 5 — Miscellaneous</vt:lpstr>
      <vt:lpstr>    Schedule 1 — Calculating the total cost of entry — Monday lotto or Wednesday lot</vt:lpstr>
      <vt:lpstr>    Schedule 2 — System entries and game equivalents</vt:lpstr>
      <vt:lpstr>    Schedule 3</vt:lpstr>
      <vt:lpstr>    System entry prize schedule</vt:lpstr>
      <vt:lpstr>    Schedule 4 — Summary of parameters within which Monday or Wednesday lotto is con</vt:lpstr>
      <vt:lpstr>    Notes</vt:lpstr>
      <vt:lpstr>    Defined Terms</vt:lpstr>
    </vt:vector>
  </TitlesOfParts>
  <Manager/>
  <Company/>
  <LinksUpToDate>false</LinksUpToDate>
  <CharactersWithSpaces>49627</CharactersWithSpaces>
  <SharedDoc>false</SharedDoc>
  <HLinks>
    <vt:vector size="12" baseType="variant">
      <vt:variant>
        <vt:i4>5439608</vt:i4>
      </vt:variant>
      <vt:variant>
        <vt:i4>50407</vt:i4>
      </vt:variant>
      <vt:variant>
        <vt:i4>1025</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2006 - 01-b0-01</dc:title>
  <dc:subject/>
  <dc:creator/>
  <cp:keywords/>
  <dc:description/>
  <cp:lastModifiedBy>svcMRProcess</cp:lastModifiedBy>
  <cp:revision>4</cp:revision>
  <cp:lastPrinted>2009-03-09T03:29:00Z</cp:lastPrinted>
  <dcterms:created xsi:type="dcterms:W3CDTF">2018-09-12T16:38:00Z</dcterms:created>
  <dcterms:modified xsi:type="dcterms:W3CDTF">2018-09-12T16:38:00Z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CommencementDate">
    <vt:lpwstr>20090517</vt:lpwstr>
  </property>
  <property fmtid="{D5CDD505-2E9C-101B-9397-08002B2CF9AE}" pid="4" name="DocumentType">
    <vt:lpwstr>Reg</vt:lpwstr>
  </property>
  <property fmtid="{D5CDD505-2E9C-101B-9397-08002B2CF9AE}" pid="5" name="OwlsUID">
    <vt:i4>38476</vt:i4>
  </property>
  <property fmtid="{D5CDD505-2E9C-101B-9397-08002B2CF9AE}" pid="6" name="AsAtDate">
    <vt:lpwstr>17 May 2009</vt:lpwstr>
  </property>
  <property fmtid="{D5CDD505-2E9C-101B-9397-08002B2CF9AE}" pid="7" name="Suffix">
    <vt:lpwstr>01-b0-01</vt:lpwstr>
  </property>
  <property fmtid="{D5CDD505-2E9C-101B-9397-08002B2CF9AE}" pid="8" name="ReprintNo">
    <vt:lpwstr>1</vt:lpwstr>
  </property>
</Properties>
</file>