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780" w:rsidRDefault="0018758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D4780" w:rsidRDefault="00187580">
      <w:pPr>
        <w:pStyle w:val="PrincipalActReg"/>
        <w:spacing w:before="2600" w:after="0"/>
      </w:pPr>
      <w:r>
        <w:rPr>
          <w:snapToGrid w:val="0"/>
        </w:rPr>
        <w:t>Lotteries Commission Act 1990</w:t>
      </w:r>
    </w:p>
    <w:p w:rsidR="00AD4780" w:rsidRDefault="00187580">
      <w:pPr>
        <w:pStyle w:val="NameofActRegPage1"/>
        <w:spacing w:before="2040" w:after="4200"/>
        <w:outlineLvl w:val="0"/>
        <w:rPr>
          <w:sz w:val="48"/>
        </w:rPr>
      </w:pPr>
      <w:r>
        <w:rPr>
          <w:sz w:val="48"/>
        </w:rPr>
        <w:fldChar w:fldCharType="begin"/>
      </w:r>
      <w:r>
        <w:rPr>
          <w:sz w:val="48"/>
        </w:rPr>
        <w:instrText xml:space="preserve"> STYLEREF "Name Of Act/Reg"</w:instrText>
      </w:r>
      <w:r>
        <w:rPr>
          <w:sz w:val="48"/>
        </w:rPr>
        <w:fldChar w:fldCharType="separate"/>
      </w:r>
      <w:r w:rsidR="00E3338E">
        <w:rPr>
          <w:noProof/>
          <w:sz w:val="48"/>
        </w:rPr>
        <w:t>Lotteries Commission (Soccer Pools) Rules 1996</w:t>
      </w:r>
      <w:r>
        <w:rPr>
          <w:sz w:val="48"/>
        </w:rPr>
        <w:fldChar w:fldCharType="end"/>
      </w:r>
    </w:p>
    <w:p w:rsidR="00AD4780" w:rsidRDefault="00AD4780">
      <w:pPr>
        <w:jc w:val="center"/>
        <w:rPr>
          <w:b/>
        </w:rPr>
        <w:sectPr w:rsidR="00AD478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AD4780" w:rsidRDefault="00187580">
      <w:pPr>
        <w:pStyle w:val="WA"/>
        <w:spacing w:before="120" w:after="480"/>
      </w:pPr>
      <w:r>
        <w:lastRenderedPageBreak/>
        <w:t>Western Australia</w:t>
      </w:r>
    </w:p>
    <w:p w:rsidR="00AD4780" w:rsidRDefault="00187580">
      <w:pPr>
        <w:pStyle w:val="NameofActRegPage1"/>
        <w:spacing w:after="480"/>
      </w:pPr>
      <w:r>
        <w:fldChar w:fldCharType="begin"/>
      </w:r>
      <w:r>
        <w:instrText xml:space="preserve"> STYLEREF "Name Of Act/Reg"</w:instrText>
      </w:r>
      <w:r>
        <w:fldChar w:fldCharType="separate"/>
      </w:r>
      <w:r w:rsidR="00E3338E">
        <w:rPr>
          <w:noProof/>
        </w:rPr>
        <w:t>Lotteries Commission (Soccer Pools) Rules 1996</w:t>
      </w:r>
      <w:r>
        <w:fldChar w:fldCharType="end"/>
      </w:r>
    </w:p>
    <w:p w:rsidR="00AD4780" w:rsidRDefault="00187580">
      <w:pPr>
        <w:pStyle w:val="Arrangement"/>
        <w:pBdr>
          <w:top w:val="single" w:sz="4" w:space="5" w:color="auto"/>
          <w:bottom w:val="single" w:sz="4" w:space="5" w:color="auto"/>
        </w:pBdr>
        <w:spacing w:after="360"/>
        <w:ind w:left="2302" w:right="2302"/>
      </w:pPr>
      <w:r>
        <w:t>CONTENTS</w:t>
      </w:r>
    </w:p>
    <w:p w:rsidR="00AD4780" w:rsidRDefault="00187580">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AD4780" w:rsidRDefault="00187580">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_Toc230162887 \h </w:instrText>
      </w:r>
      <w:r>
        <w:fldChar w:fldCharType="separate"/>
      </w:r>
      <w:r w:rsidR="00E3338E">
        <w:t>1</w:t>
      </w:r>
      <w:r>
        <w:fldChar w:fldCharType="end"/>
      </w:r>
    </w:p>
    <w:p w:rsidR="00AD4780" w:rsidRDefault="00187580">
      <w:pPr>
        <w:pStyle w:val="TOC8"/>
        <w:rPr>
          <w:sz w:val="24"/>
          <w:szCs w:val="24"/>
        </w:rPr>
      </w:pPr>
      <w:r>
        <w:rPr>
          <w:szCs w:val="24"/>
        </w:rPr>
        <w:t>2</w:t>
      </w:r>
      <w:r>
        <w:rPr>
          <w:snapToGrid w:val="0"/>
          <w:szCs w:val="24"/>
        </w:rPr>
        <w:t>.</w:t>
      </w:r>
      <w:r>
        <w:rPr>
          <w:snapToGrid w:val="0"/>
          <w:szCs w:val="24"/>
        </w:rPr>
        <w:tab/>
        <w:t>Terms used in these rules</w:t>
      </w:r>
      <w:r>
        <w:tab/>
      </w:r>
      <w:r>
        <w:fldChar w:fldCharType="begin"/>
      </w:r>
      <w:r>
        <w:instrText xml:space="preserve"> PAGEREF _Toc230162888 \h </w:instrText>
      </w:r>
      <w:r>
        <w:fldChar w:fldCharType="separate"/>
      </w:r>
      <w:r w:rsidR="00E3338E">
        <w:t>1</w:t>
      </w:r>
      <w:r>
        <w:fldChar w:fldCharType="end"/>
      </w:r>
    </w:p>
    <w:p w:rsidR="00AD4780" w:rsidRDefault="00187580">
      <w:pPr>
        <w:pStyle w:val="TOC2"/>
        <w:tabs>
          <w:tab w:val="right" w:leader="dot" w:pos="7086"/>
        </w:tabs>
        <w:rPr>
          <w:b w:val="0"/>
          <w:sz w:val="24"/>
          <w:szCs w:val="24"/>
        </w:rPr>
      </w:pPr>
      <w:r>
        <w:rPr>
          <w:szCs w:val="30"/>
        </w:rPr>
        <w:t>Part 2 — Determination of results of Soccer Pools</w:t>
      </w:r>
    </w:p>
    <w:p w:rsidR="00AD4780" w:rsidRDefault="00187580">
      <w:pPr>
        <w:pStyle w:val="TOC8"/>
        <w:rPr>
          <w:sz w:val="24"/>
          <w:szCs w:val="24"/>
        </w:rPr>
      </w:pPr>
      <w:r>
        <w:rPr>
          <w:szCs w:val="24"/>
        </w:rPr>
        <w:t>3</w:t>
      </w:r>
      <w:r>
        <w:rPr>
          <w:snapToGrid w:val="0"/>
          <w:szCs w:val="24"/>
        </w:rPr>
        <w:t>.</w:t>
      </w:r>
      <w:r>
        <w:rPr>
          <w:snapToGrid w:val="0"/>
          <w:szCs w:val="24"/>
        </w:rPr>
        <w:tab/>
        <w:t>Terms used in this Part</w:t>
      </w:r>
      <w:r>
        <w:tab/>
      </w:r>
      <w:r>
        <w:fldChar w:fldCharType="begin"/>
      </w:r>
      <w:r>
        <w:instrText xml:space="preserve"> PAGEREF _Toc230162890 \h </w:instrText>
      </w:r>
      <w:r>
        <w:fldChar w:fldCharType="separate"/>
      </w:r>
      <w:r w:rsidR="00E3338E">
        <w:t>4</w:t>
      </w:r>
      <w:r>
        <w:fldChar w:fldCharType="end"/>
      </w:r>
    </w:p>
    <w:p w:rsidR="00AD4780" w:rsidRDefault="00187580">
      <w:pPr>
        <w:pStyle w:val="TOC8"/>
        <w:rPr>
          <w:sz w:val="24"/>
          <w:szCs w:val="24"/>
        </w:rPr>
      </w:pPr>
      <w:r>
        <w:rPr>
          <w:szCs w:val="24"/>
        </w:rPr>
        <w:t>4</w:t>
      </w:r>
      <w:r>
        <w:rPr>
          <w:snapToGrid w:val="0"/>
          <w:szCs w:val="24"/>
        </w:rPr>
        <w:t>.</w:t>
      </w:r>
      <w:r>
        <w:rPr>
          <w:snapToGrid w:val="0"/>
          <w:szCs w:val="24"/>
        </w:rPr>
        <w:tab/>
        <w:t>Determination of the winning numbers</w:t>
      </w:r>
      <w:r>
        <w:tab/>
      </w:r>
      <w:r>
        <w:fldChar w:fldCharType="begin"/>
      </w:r>
      <w:r>
        <w:instrText xml:space="preserve"> PAGEREF _Toc230162891 \h </w:instrText>
      </w:r>
      <w:r>
        <w:fldChar w:fldCharType="separate"/>
      </w:r>
      <w:r w:rsidR="00E3338E">
        <w:t>4</w:t>
      </w:r>
      <w:r>
        <w:fldChar w:fldCharType="end"/>
      </w:r>
    </w:p>
    <w:p w:rsidR="00AD4780" w:rsidRDefault="00187580">
      <w:pPr>
        <w:pStyle w:val="TOC8"/>
        <w:rPr>
          <w:sz w:val="24"/>
          <w:szCs w:val="24"/>
        </w:rPr>
      </w:pPr>
      <w:r>
        <w:rPr>
          <w:szCs w:val="24"/>
        </w:rPr>
        <w:t>5</w:t>
      </w:r>
      <w:r>
        <w:rPr>
          <w:snapToGrid w:val="0"/>
          <w:szCs w:val="24"/>
        </w:rPr>
        <w:t>.</w:t>
      </w:r>
      <w:r>
        <w:rPr>
          <w:snapToGrid w:val="0"/>
          <w:szCs w:val="24"/>
        </w:rPr>
        <w:tab/>
        <w:t>Ranking matches</w:t>
      </w:r>
      <w:r>
        <w:tab/>
      </w:r>
      <w:r>
        <w:fldChar w:fldCharType="begin"/>
      </w:r>
      <w:r>
        <w:instrText xml:space="preserve"> PAGEREF _Toc230162892 \h </w:instrText>
      </w:r>
      <w:r>
        <w:fldChar w:fldCharType="separate"/>
      </w:r>
      <w:r w:rsidR="00E3338E">
        <w:t>5</w:t>
      </w:r>
      <w:r>
        <w:fldChar w:fldCharType="end"/>
      </w:r>
    </w:p>
    <w:p w:rsidR="00AD4780" w:rsidRDefault="00187580">
      <w:pPr>
        <w:pStyle w:val="TOC8"/>
        <w:rPr>
          <w:sz w:val="24"/>
          <w:szCs w:val="24"/>
        </w:rPr>
      </w:pPr>
      <w:r>
        <w:rPr>
          <w:szCs w:val="24"/>
        </w:rPr>
        <w:t>6</w:t>
      </w:r>
      <w:r>
        <w:rPr>
          <w:snapToGrid w:val="0"/>
          <w:szCs w:val="24"/>
        </w:rPr>
        <w:t>.</w:t>
      </w:r>
      <w:r>
        <w:rPr>
          <w:snapToGrid w:val="0"/>
          <w:szCs w:val="24"/>
        </w:rPr>
        <w:tab/>
        <w:t>Dealing with void matches</w:t>
      </w:r>
      <w:r>
        <w:tab/>
      </w:r>
      <w:r>
        <w:fldChar w:fldCharType="begin"/>
      </w:r>
      <w:r>
        <w:instrText xml:space="preserve"> PAGEREF _Toc230162893 \h </w:instrText>
      </w:r>
      <w:r>
        <w:fldChar w:fldCharType="separate"/>
      </w:r>
      <w:r w:rsidR="00E3338E">
        <w:t>6</w:t>
      </w:r>
      <w:r>
        <w:fldChar w:fldCharType="end"/>
      </w:r>
    </w:p>
    <w:p w:rsidR="00AD4780" w:rsidRDefault="00187580">
      <w:pPr>
        <w:pStyle w:val="TOC8"/>
        <w:rPr>
          <w:sz w:val="24"/>
          <w:szCs w:val="24"/>
        </w:rPr>
      </w:pPr>
      <w:r>
        <w:rPr>
          <w:szCs w:val="24"/>
        </w:rPr>
        <w:t>8</w:t>
      </w:r>
      <w:r>
        <w:rPr>
          <w:snapToGrid w:val="0"/>
          <w:szCs w:val="24"/>
        </w:rPr>
        <w:t>.</w:t>
      </w:r>
      <w:r>
        <w:rPr>
          <w:snapToGrid w:val="0"/>
          <w:szCs w:val="24"/>
        </w:rPr>
        <w:tab/>
        <w:t>When Pools Games are to be cancelled</w:t>
      </w:r>
      <w:r>
        <w:tab/>
      </w:r>
      <w:r>
        <w:fldChar w:fldCharType="begin"/>
      </w:r>
      <w:r>
        <w:instrText xml:space="preserve"> PAGEREF _Toc230162894 \h </w:instrText>
      </w:r>
      <w:r>
        <w:fldChar w:fldCharType="separate"/>
      </w:r>
      <w:r w:rsidR="00E3338E">
        <w:t>6</w:t>
      </w:r>
      <w:r>
        <w:fldChar w:fldCharType="end"/>
      </w:r>
    </w:p>
    <w:p w:rsidR="00AD4780" w:rsidRDefault="00187580">
      <w:pPr>
        <w:pStyle w:val="TOC8"/>
        <w:rPr>
          <w:sz w:val="24"/>
          <w:szCs w:val="24"/>
        </w:rPr>
      </w:pPr>
      <w:r>
        <w:rPr>
          <w:szCs w:val="24"/>
        </w:rPr>
        <w:t>8A.</w:t>
      </w:r>
      <w:r>
        <w:rPr>
          <w:szCs w:val="24"/>
        </w:rPr>
        <w:tab/>
        <w:t>Commission may withdraw from non</w:t>
      </w:r>
      <w:r>
        <w:rPr>
          <w:szCs w:val="24"/>
        </w:rPr>
        <w:noBreakHyphen/>
        <w:t>conforming Pools Game</w:t>
      </w:r>
      <w:r>
        <w:tab/>
      </w:r>
      <w:r>
        <w:fldChar w:fldCharType="begin"/>
      </w:r>
      <w:r>
        <w:instrText xml:space="preserve"> PAGEREF _Toc230162895 \h </w:instrText>
      </w:r>
      <w:r>
        <w:fldChar w:fldCharType="separate"/>
      </w:r>
      <w:r w:rsidR="00E3338E">
        <w:t>7</w:t>
      </w:r>
      <w:r>
        <w:fldChar w:fldCharType="end"/>
      </w:r>
    </w:p>
    <w:p w:rsidR="00AD4780" w:rsidRDefault="00187580">
      <w:pPr>
        <w:pStyle w:val="TOC2"/>
        <w:tabs>
          <w:tab w:val="right" w:leader="dot" w:pos="7086"/>
        </w:tabs>
        <w:rPr>
          <w:b w:val="0"/>
          <w:sz w:val="24"/>
          <w:szCs w:val="24"/>
        </w:rPr>
      </w:pPr>
      <w:r>
        <w:rPr>
          <w:szCs w:val="30"/>
        </w:rPr>
        <w:t>Part 3 — Requirements for entry</w:t>
      </w:r>
    </w:p>
    <w:p w:rsidR="00AD4780" w:rsidRDefault="00187580">
      <w:pPr>
        <w:pStyle w:val="TOC8"/>
        <w:rPr>
          <w:sz w:val="24"/>
          <w:szCs w:val="24"/>
        </w:rPr>
      </w:pPr>
      <w:r>
        <w:rPr>
          <w:szCs w:val="24"/>
        </w:rPr>
        <w:t>9</w:t>
      </w:r>
      <w:r>
        <w:rPr>
          <w:snapToGrid w:val="0"/>
          <w:szCs w:val="24"/>
        </w:rPr>
        <w:t>.</w:t>
      </w:r>
      <w:r>
        <w:rPr>
          <w:snapToGrid w:val="0"/>
          <w:szCs w:val="24"/>
        </w:rPr>
        <w:tab/>
        <w:t>Playslip</w:t>
      </w:r>
      <w:r>
        <w:tab/>
      </w:r>
      <w:r>
        <w:fldChar w:fldCharType="begin"/>
      </w:r>
      <w:r>
        <w:instrText xml:space="preserve"> PAGEREF _Toc230162897 \h </w:instrText>
      </w:r>
      <w:r>
        <w:fldChar w:fldCharType="separate"/>
      </w:r>
      <w:r w:rsidR="00E3338E">
        <w:t>8</w:t>
      </w:r>
      <w:r>
        <w:fldChar w:fldCharType="end"/>
      </w:r>
    </w:p>
    <w:p w:rsidR="00AD4780" w:rsidRDefault="00187580">
      <w:pPr>
        <w:pStyle w:val="TOC8"/>
        <w:rPr>
          <w:sz w:val="24"/>
          <w:szCs w:val="24"/>
        </w:rPr>
      </w:pPr>
      <w:r>
        <w:rPr>
          <w:szCs w:val="24"/>
        </w:rPr>
        <w:t>10</w:t>
      </w:r>
      <w:r>
        <w:rPr>
          <w:snapToGrid w:val="0"/>
          <w:szCs w:val="24"/>
        </w:rPr>
        <w:t>.</w:t>
      </w:r>
      <w:r>
        <w:rPr>
          <w:snapToGrid w:val="0"/>
          <w:szCs w:val="24"/>
        </w:rPr>
        <w:tab/>
        <w:t>Methods of entry</w:t>
      </w:r>
      <w:r>
        <w:tab/>
      </w:r>
      <w:r>
        <w:fldChar w:fldCharType="begin"/>
      </w:r>
      <w:r>
        <w:instrText xml:space="preserve"> PAGEREF _Toc230162898 \h </w:instrText>
      </w:r>
      <w:r>
        <w:fldChar w:fldCharType="separate"/>
      </w:r>
      <w:r w:rsidR="00E3338E">
        <w:t>8</w:t>
      </w:r>
      <w:r>
        <w:fldChar w:fldCharType="end"/>
      </w:r>
    </w:p>
    <w:p w:rsidR="00AD4780" w:rsidRDefault="00187580">
      <w:pPr>
        <w:pStyle w:val="TOC8"/>
        <w:rPr>
          <w:sz w:val="24"/>
          <w:szCs w:val="24"/>
        </w:rPr>
      </w:pPr>
      <w:r>
        <w:rPr>
          <w:szCs w:val="24"/>
        </w:rPr>
        <w:t>11</w:t>
      </w:r>
      <w:r>
        <w:rPr>
          <w:snapToGrid w:val="0"/>
          <w:szCs w:val="24"/>
        </w:rPr>
        <w:t>.</w:t>
      </w:r>
      <w:r>
        <w:rPr>
          <w:snapToGrid w:val="0"/>
          <w:szCs w:val="24"/>
        </w:rPr>
        <w:tab/>
        <w:t>No limit to number of entries</w:t>
      </w:r>
      <w:r>
        <w:tab/>
      </w:r>
      <w:r>
        <w:fldChar w:fldCharType="begin"/>
      </w:r>
      <w:r>
        <w:instrText xml:space="preserve"> PAGEREF _Toc230162899 \h </w:instrText>
      </w:r>
      <w:r>
        <w:fldChar w:fldCharType="separate"/>
      </w:r>
      <w:r w:rsidR="00E3338E">
        <w:t>9</w:t>
      </w:r>
      <w:r>
        <w:fldChar w:fldCharType="end"/>
      </w:r>
    </w:p>
    <w:p w:rsidR="00AD4780" w:rsidRDefault="00187580">
      <w:pPr>
        <w:pStyle w:val="TOC8"/>
        <w:rPr>
          <w:sz w:val="24"/>
          <w:szCs w:val="24"/>
        </w:rPr>
      </w:pPr>
      <w:r>
        <w:rPr>
          <w:szCs w:val="24"/>
        </w:rPr>
        <w:t>12</w:t>
      </w:r>
      <w:r>
        <w:rPr>
          <w:snapToGrid w:val="0"/>
          <w:szCs w:val="24"/>
        </w:rPr>
        <w:t>.</w:t>
      </w:r>
      <w:r>
        <w:rPr>
          <w:snapToGrid w:val="0"/>
          <w:szCs w:val="24"/>
        </w:rPr>
        <w:tab/>
        <w:t>Super 66 entry</w:t>
      </w:r>
      <w:r>
        <w:tab/>
      </w:r>
      <w:r>
        <w:fldChar w:fldCharType="begin"/>
      </w:r>
      <w:r>
        <w:instrText xml:space="preserve"> PAGEREF _Toc230162900 \h </w:instrText>
      </w:r>
      <w:r>
        <w:fldChar w:fldCharType="separate"/>
      </w:r>
      <w:r w:rsidR="00E3338E">
        <w:t>9</w:t>
      </w:r>
      <w:r>
        <w:fldChar w:fldCharType="end"/>
      </w:r>
    </w:p>
    <w:p w:rsidR="00AD4780" w:rsidRDefault="00187580">
      <w:pPr>
        <w:pStyle w:val="TOC8"/>
        <w:rPr>
          <w:sz w:val="24"/>
          <w:szCs w:val="24"/>
        </w:rPr>
      </w:pPr>
      <w:r>
        <w:rPr>
          <w:szCs w:val="24"/>
        </w:rPr>
        <w:t>13</w:t>
      </w:r>
      <w:r>
        <w:rPr>
          <w:snapToGrid w:val="0"/>
          <w:szCs w:val="24"/>
        </w:rPr>
        <w:t>.</w:t>
      </w:r>
      <w:r>
        <w:rPr>
          <w:snapToGrid w:val="0"/>
          <w:szCs w:val="24"/>
        </w:rPr>
        <w:tab/>
        <w:t>Completion of playslip</w:t>
      </w:r>
      <w:r>
        <w:tab/>
      </w:r>
      <w:r>
        <w:fldChar w:fldCharType="begin"/>
      </w:r>
      <w:r>
        <w:instrText xml:space="preserve"> PAGEREF _Toc230162901 \h </w:instrText>
      </w:r>
      <w:r>
        <w:fldChar w:fldCharType="separate"/>
      </w:r>
      <w:r w:rsidR="00E3338E">
        <w:t>9</w:t>
      </w:r>
      <w:r>
        <w:fldChar w:fldCharType="end"/>
      </w:r>
    </w:p>
    <w:p w:rsidR="00AD4780" w:rsidRDefault="00187580">
      <w:pPr>
        <w:pStyle w:val="TOC8"/>
        <w:rPr>
          <w:sz w:val="24"/>
          <w:szCs w:val="24"/>
        </w:rPr>
      </w:pPr>
      <w:r>
        <w:rPr>
          <w:szCs w:val="24"/>
        </w:rPr>
        <w:t>13A.</w:t>
      </w:r>
      <w:r>
        <w:rPr>
          <w:szCs w:val="24"/>
        </w:rPr>
        <w:tab/>
        <w:t>Ticket repeat</w:t>
      </w:r>
      <w:r>
        <w:tab/>
      </w:r>
      <w:r>
        <w:fldChar w:fldCharType="begin"/>
      </w:r>
      <w:r>
        <w:instrText xml:space="preserve"> PAGEREF _Toc230162902 \h </w:instrText>
      </w:r>
      <w:r>
        <w:fldChar w:fldCharType="separate"/>
      </w:r>
      <w:r w:rsidR="00E3338E">
        <w:t>10</w:t>
      </w:r>
      <w:r>
        <w:fldChar w:fldCharType="end"/>
      </w:r>
    </w:p>
    <w:p w:rsidR="00AD4780" w:rsidRDefault="00187580">
      <w:pPr>
        <w:pStyle w:val="TOC8"/>
        <w:rPr>
          <w:sz w:val="24"/>
          <w:szCs w:val="24"/>
        </w:rPr>
      </w:pPr>
      <w:r>
        <w:rPr>
          <w:szCs w:val="24"/>
        </w:rPr>
        <w:t>13B.</w:t>
      </w:r>
      <w:r>
        <w:rPr>
          <w:szCs w:val="24"/>
        </w:rPr>
        <w:tab/>
        <w:t>Favourite numbers</w:t>
      </w:r>
      <w:r>
        <w:tab/>
      </w:r>
      <w:r>
        <w:fldChar w:fldCharType="begin"/>
      </w:r>
      <w:r>
        <w:instrText xml:space="preserve"> PAGEREF _Toc230162903 \h </w:instrText>
      </w:r>
      <w:r>
        <w:fldChar w:fldCharType="separate"/>
      </w:r>
      <w:r w:rsidR="00E3338E">
        <w:t>11</w:t>
      </w:r>
      <w:r>
        <w:fldChar w:fldCharType="end"/>
      </w:r>
    </w:p>
    <w:p w:rsidR="00AD4780" w:rsidRDefault="00187580">
      <w:pPr>
        <w:pStyle w:val="TOC8"/>
        <w:rPr>
          <w:sz w:val="24"/>
          <w:szCs w:val="24"/>
        </w:rPr>
      </w:pPr>
      <w:r>
        <w:rPr>
          <w:szCs w:val="24"/>
        </w:rPr>
        <w:t>14</w:t>
      </w:r>
      <w:r>
        <w:rPr>
          <w:snapToGrid w:val="0"/>
          <w:szCs w:val="24"/>
        </w:rPr>
        <w:t>.</w:t>
      </w:r>
      <w:r>
        <w:rPr>
          <w:snapToGrid w:val="0"/>
          <w:szCs w:val="24"/>
        </w:rPr>
        <w:tab/>
        <w:t>Oral request for entry</w:t>
      </w:r>
      <w:r>
        <w:tab/>
      </w:r>
      <w:r>
        <w:fldChar w:fldCharType="begin"/>
      </w:r>
      <w:r>
        <w:instrText xml:space="preserve"> PAGEREF _Toc230162904 \h </w:instrText>
      </w:r>
      <w:r>
        <w:fldChar w:fldCharType="separate"/>
      </w:r>
      <w:r w:rsidR="00E3338E">
        <w:t>11</w:t>
      </w:r>
      <w:r>
        <w:fldChar w:fldCharType="end"/>
      </w:r>
    </w:p>
    <w:p w:rsidR="00AD4780" w:rsidRDefault="00187580">
      <w:pPr>
        <w:pStyle w:val="TOC8"/>
        <w:rPr>
          <w:sz w:val="24"/>
          <w:szCs w:val="24"/>
        </w:rPr>
      </w:pPr>
      <w:r>
        <w:rPr>
          <w:szCs w:val="24"/>
        </w:rPr>
        <w:t>15</w:t>
      </w:r>
      <w:r>
        <w:rPr>
          <w:snapToGrid w:val="0"/>
          <w:szCs w:val="24"/>
        </w:rPr>
        <w:t>.</w:t>
      </w:r>
      <w:r>
        <w:rPr>
          <w:snapToGrid w:val="0"/>
          <w:szCs w:val="24"/>
        </w:rPr>
        <w:tab/>
        <w:t>Entry by mail</w:t>
      </w:r>
      <w:r>
        <w:tab/>
      </w:r>
      <w:r>
        <w:fldChar w:fldCharType="begin"/>
      </w:r>
      <w:r>
        <w:instrText xml:space="preserve"> PAGEREF _Toc230162905 \h </w:instrText>
      </w:r>
      <w:r>
        <w:fldChar w:fldCharType="separate"/>
      </w:r>
      <w:r w:rsidR="00E3338E">
        <w:t>12</w:t>
      </w:r>
      <w:r>
        <w:fldChar w:fldCharType="end"/>
      </w:r>
    </w:p>
    <w:p w:rsidR="00AD4780" w:rsidRDefault="00187580">
      <w:pPr>
        <w:pStyle w:val="TOC8"/>
        <w:rPr>
          <w:sz w:val="24"/>
          <w:szCs w:val="24"/>
        </w:rPr>
      </w:pPr>
      <w:r>
        <w:rPr>
          <w:szCs w:val="24"/>
        </w:rPr>
        <w:t>16</w:t>
      </w:r>
      <w:r>
        <w:rPr>
          <w:snapToGrid w:val="0"/>
          <w:szCs w:val="24"/>
        </w:rPr>
        <w:t>.</w:t>
      </w:r>
      <w:r>
        <w:rPr>
          <w:snapToGrid w:val="0"/>
          <w:szCs w:val="24"/>
        </w:rPr>
        <w:tab/>
        <w:t>Receipted tickets</w:t>
      </w:r>
      <w:r>
        <w:tab/>
      </w:r>
      <w:r>
        <w:fldChar w:fldCharType="begin"/>
      </w:r>
      <w:r>
        <w:instrText xml:space="preserve"> PAGEREF _Toc230162906 \h </w:instrText>
      </w:r>
      <w:r>
        <w:fldChar w:fldCharType="separate"/>
      </w:r>
      <w:r w:rsidR="00E3338E">
        <w:t>14</w:t>
      </w:r>
      <w:r>
        <w:fldChar w:fldCharType="end"/>
      </w:r>
    </w:p>
    <w:p w:rsidR="00AD4780" w:rsidRDefault="00187580">
      <w:pPr>
        <w:pStyle w:val="TOC8"/>
        <w:rPr>
          <w:sz w:val="24"/>
          <w:szCs w:val="24"/>
        </w:rPr>
      </w:pPr>
      <w:r>
        <w:rPr>
          <w:szCs w:val="24"/>
        </w:rPr>
        <w:t>17</w:t>
      </w:r>
      <w:r>
        <w:rPr>
          <w:snapToGrid w:val="0"/>
          <w:szCs w:val="24"/>
        </w:rPr>
        <w:t>.</w:t>
      </w:r>
      <w:r>
        <w:rPr>
          <w:snapToGrid w:val="0"/>
          <w:szCs w:val="24"/>
        </w:rPr>
        <w:tab/>
        <w:t>Surrender of receipted ticket</w:t>
      </w:r>
      <w:r>
        <w:tab/>
      </w:r>
      <w:r>
        <w:fldChar w:fldCharType="begin"/>
      </w:r>
      <w:r>
        <w:instrText xml:space="preserve"> PAGEREF _Toc230162907 \h </w:instrText>
      </w:r>
      <w:r>
        <w:fldChar w:fldCharType="separate"/>
      </w:r>
      <w:r w:rsidR="00E3338E">
        <w:t>14</w:t>
      </w:r>
      <w:r>
        <w:fldChar w:fldCharType="end"/>
      </w:r>
    </w:p>
    <w:p w:rsidR="00AD4780" w:rsidRDefault="00187580">
      <w:pPr>
        <w:pStyle w:val="TOC8"/>
        <w:rPr>
          <w:sz w:val="24"/>
          <w:szCs w:val="24"/>
        </w:rPr>
      </w:pPr>
      <w:r>
        <w:rPr>
          <w:szCs w:val="24"/>
        </w:rPr>
        <w:t>18</w:t>
      </w:r>
      <w:r>
        <w:rPr>
          <w:snapToGrid w:val="0"/>
          <w:szCs w:val="24"/>
        </w:rPr>
        <w:t>.</w:t>
      </w:r>
      <w:r>
        <w:rPr>
          <w:snapToGrid w:val="0"/>
          <w:szCs w:val="24"/>
        </w:rPr>
        <w:tab/>
        <w:t>Accuracy of receipted ticket</w:t>
      </w:r>
      <w:r>
        <w:tab/>
      </w:r>
      <w:r>
        <w:fldChar w:fldCharType="begin"/>
      </w:r>
      <w:r>
        <w:instrText xml:space="preserve"> PAGEREF _Toc230162908 \h </w:instrText>
      </w:r>
      <w:r>
        <w:fldChar w:fldCharType="separate"/>
      </w:r>
      <w:r w:rsidR="00E3338E">
        <w:t>15</w:t>
      </w:r>
      <w:r>
        <w:fldChar w:fldCharType="end"/>
      </w:r>
    </w:p>
    <w:p w:rsidR="00AD4780" w:rsidRDefault="00187580">
      <w:pPr>
        <w:pStyle w:val="TOC8"/>
        <w:rPr>
          <w:sz w:val="24"/>
          <w:szCs w:val="24"/>
        </w:rPr>
      </w:pPr>
      <w:r>
        <w:rPr>
          <w:szCs w:val="24"/>
        </w:rPr>
        <w:t>19</w:t>
      </w:r>
      <w:r>
        <w:rPr>
          <w:snapToGrid w:val="0"/>
          <w:szCs w:val="24"/>
        </w:rPr>
        <w:t>.</w:t>
      </w:r>
      <w:r>
        <w:rPr>
          <w:snapToGrid w:val="0"/>
          <w:szCs w:val="24"/>
        </w:rPr>
        <w:tab/>
        <w:t>Validity of receipted ticket</w:t>
      </w:r>
      <w:r>
        <w:tab/>
      </w:r>
      <w:r>
        <w:fldChar w:fldCharType="begin"/>
      </w:r>
      <w:r>
        <w:instrText xml:space="preserve"> PAGEREF _Toc230162909 \h </w:instrText>
      </w:r>
      <w:r>
        <w:fldChar w:fldCharType="separate"/>
      </w:r>
      <w:r w:rsidR="00E3338E">
        <w:t>15</w:t>
      </w:r>
      <w:r>
        <w:fldChar w:fldCharType="end"/>
      </w:r>
    </w:p>
    <w:p w:rsidR="00AD4780" w:rsidRDefault="00187580">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Syndicate entries</w:t>
      </w:r>
    </w:p>
    <w:p w:rsidR="00AD4780" w:rsidRDefault="00187580">
      <w:pPr>
        <w:pStyle w:val="TOC8"/>
        <w:rPr>
          <w:sz w:val="24"/>
          <w:szCs w:val="24"/>
        </w:rPr>
      </w:pPr>
      <w:r>
        <w:rPr>
          <w:szCs w:val="24"/>
        </w:rPr>
        <w:lastRenderedPageBreak/>
        <w:t>19A.</w:t>
      </w:r>
      <w:r>
        <w:rPr>
          <w:szCs w:val="24"/>
        </w:rPr>
        <w:tab/>
        <w:t>Application of this Part</w:t>
      </w:r>
      <w:r>
        <w:tab/>
      </w:r>
      <w:r>
        <w:fldChar w:fldCharType="begin"/>
      </w:r>
      <w:r>
        <w:instrText xml:space="preserve"> PAGEREF _Toc230162911 \h </w:instrText>
      </w:r>
      <w:r>
        <w:fldChar w:fldCharType="separate"/>
      </w:r>
      <w:r w:rsidR="00E3338E">
        <w:t>17</w:t>
      </w:r>
      <w:r>
        <w:fldChar w:fldCharType="end"/>
      </w:r>
    </w:p>
    <w:p w:rsidR="00AD4780" w:rsidRDefault="00187580">
      <w:pPr>
        <w:pStyle w:val="TOC8"/>
        <w:rPr>
          <w:sz w:val="24"/>
          <w:szCs w:val="24"/>
        </w:rPr>
      </w:pPr>
      <w:r>
        <w:rPr>
          <w:szCs w:val="24"/>
        </w:rPr>
        <w:t>19B.</w:t>
      </w:r>
      <w:r>
        <w:rPr>
          <w:szCs w:val="24"/>
        </w:rPr>
        <w:tab/>
        <w:t>Establishing a syndicate</w:t>
      </w:r>
      <w:r>
        <w:tab/>
      </w:r>
      <w:r>
        <w:fldChar w:fldCharType="begin"/>
      </w:r>
      <w:r>
        <w:instrText xml:space="preserve"> PAGEREF _Toc230162912 \h </w:instrText>
      </w:r>
      <w:r>
        <w:fldChar w:fldCharType="separate"/>
      </w:r>
      <w:r w:rsidR="00E3338E">
        <w:t>17</w:t>
      </w:r>
      <w:r>
        <w:fldChar w:fldCharType="end"/>
      </w:r>
    </w:p>
    <w:p w:rsidR="00AD4780" w:rsidRDefault="00187580">
      <w:pPr>
        <w:pStyle w:val="TOC8"/>
        <w:rPr>
          <w:sz w:val="24"/>
          <w:szCs w:val="24"/>
        </w:rPr>
      </w:pPr>
      <w:r>
        <w:rPr>
          <w:szCs w:val="24"/>
        </w:rPr>
        <w:t>19C.</w:t>
      </w:r>
      <w:r>
        <w:rPr>
          <w:szCs w:val="24"/>
        </w:rPr>
        <w:tab/>
        <w:t>Syndicate share and cost parameters</w:t>
      </w:r>
      <w:r>
        <w:tab/>
      </w:r>
      <w:r>
        <w:fldChar w:fldCharType="begin"/>
      </w:r>
      <w:r>
        <w:instrText xml:space="preserve"> PAGEREF _Toc230162913 \h </w:instrText>
      </w:r>
      <w:r>
        <w:fldChar w:fldCharType="separate"/>
      </w:r>
      <w:r w:rsidR="00E3338E">
        <w:t>17</w:t>
      </w:r>
      <w:r>
        <w:fldChar w:fldCharType="end"/>
      </w:r>
    </w:p>
    <w:p w:rsidR="00AD4780" w:rsidRDefault="00187580">
      <w:pPr>
        <w:pStyle w:val="TOC8"/>
        <w:rPr>
          <w:sz w:val="24"/>
          <w:szCs w:val="24"/>
        </w:rPr>
      </w:pPr>
      <w:r>
        <w:rPr>
          <w:szCs w:val="24"/>
        </w:rPr>
        <w:t>19D.</w:t>
      </w:r>
      <w:r>
        <w:rPr>
          <w:szCs w:val="24"/>
        </w:rPr>
        <w:tab/>
        <w:t>Agent’s component of a syndicate share</w:t>
      </w:r>
      <w:r>
        <w:tab/>
      </w:r>
      <w:r>
        <w:fldChar w:fldCharType="begin"/>
      </w:r>
      <w:r>
        <w:instrText xml:space="preserve"> PAGEREF _Toc230162914 \h </w:instrText>
      </w:r>
      <w:r>
        <w:fldChar w:fldCharType="separate"/>
      </w:r>
      <w:r w:rsidR="00E3338E">
        <w:t>18</w:t>
      </w:r>
      <w:r>
        <w:fldChar w:fldCharType="end"/>
      </w:r>
    </w:p>
    <w:p w:rsidR="00AD4780" w:rsidRDefault="00187580">
      <w:pPr>
        <w:pStyle w:val="TOC8"/>
        <w:rPr>
          <w:sz w:val="24"/>
          <w:szCs w:val="24"/>
        </w:rPr>
      </w:pPr>
      <w:r>
        <w:rPr>
          <w:szCs w:val="24"/>
        </w:rPr>
        <w:t>19E.</w:t>
      </w:r>
      <w:r>
        <w:rPr>
          <w:szCs w:val="24"/>
        </w:rPr>
        <w:tab/>
        <w:t>Syndicate participation parameters</w:t>
      </w:r>
      <w:r>
        <w:tab/>
      </w:r>
      <w:r>
        <w:fldChar w:fldCharType="begin"/>
      </w:r>
      <w:r>
        <w:instrText xml:space="preserve"> PAGEREF _Toc230162915 \h </w:instrText>
      </w:r>
      <w:r>
        <w:fldChar w:fldCharType="separate"/>
      </w:r>
      <w:r w:rsidR="00E3338E">
        <w:t>18</w:t>
      </w:r>
      <w:r>
        <w:fldChar w:fldCharType="end"/>
      </w:r>
    </w:p>
    <w:p w:rsidR="00AD4780" w:rsidRDefault="00187580">
      <w:pPr>
        <w:pStyle w:val="TOC8"/>
        <w:rPr>
          <w:sz w:val="24"/>
          <w:szCs w:val="24"/>
        </w:rPr>
      </w:pPr>
      <w:r>
        <w:rPr>
          <w:szCs w:val="24"/>
        </w:rPr>
        <w:t>19F.</w:t>
      </w:r>
      <w:r>
        <w:rPr>
          <w:szCs w:val="24"/>
        </w:rPr>
        <w:tab/>
        <w:t>Types of syndicates</w:t>
      </w:r>
      <w:r>
        <w:tab/>
      </w:r>
      <w:r>
        <w:fldChar w:fldCharType="begin"/>
      </w:r>
      <w:r>
        <w:instrText xml:space="preserve"> PAGEREF _Toc230162916 \h </w:instrText>
      </w:r>
      <w:r>
        <w:fldChar w:fldCharType="separate"/>
      </w:r>
      <w:r w:rsidR="00E3338E">
        <w:t>18</w:t>
      </w:r>
      <w:r>
        <w:fldChar w:fldCharType="end"/>
      </w:r>
    </w:p>
    <w:p w:rsidR="00AD4780" w:rsidRDefault="00187580">
      <w:pPr>
        <w:pStyle w:val="TOC8"/>
        <w:rPr>
          <w:sz w:val="24"/>
          <w:szCs w:val="24"/>
        </w:rPr>
      </w:pPr>
      <w:r>
        <w:rPr>
          <w:szCs w:val="24"/>
        </w:rPr>
        <w:t>19G.</w:t>
      </w:r>
      <w:r>
        <w:rPr>
          <w:szCs w:val="24"/>
        </w:rPr>
        <w:tab/>
        <w:t>Syndicate share receipted ticket</w:t>
      </w:r>
      <w:r>
        <w:tab/>
      </w:r>
      <w:r>
        <w:fldChar w:fldCharType="begin"/>
      </w:r>
      <w:r>
        <w:instrText xml:space="preserve"> PAGEREF _Toc230162917 \h </w:instrText>
      </w:r>
      <w:r>
        <w:fldChar w:fldCharType="separate"/>
      </w:r>
      <w:r w:rsidR="00E3338E">
        <w:t>19</w:t>
      </w:r>
      <w:r>
        <w:fldChar w:fldCharType="end"/>
      </w:r>
    </w:p>
    <w:p w:rsidR="00AD4780" w:rsidRDefault="00187580">
      <w:pPr>
        <w:pStyle w:val="TOC8"/>
        <w:rPr>
          <w:sz w:val="24"/>
          <w:szCs w:val="24"/>
        </w:rPr>
      </w:pPr>
      <w:r>
        <w:rPr>
          <w:szCs w:val="24"/>
        </w:rPr>
        <w:t>19H.</w:t>
      </w:r>
      <w:r>
        <w:rPr>
          <w:szCs w:val="24"/>
        </w:rPr>
        <w:tab/>
        <w:t>Syndicate master ticket</w:t>
      </w:r>
      <w:r>
        <w:tab/>
      </w:r>
      <w:r>
        <w:fldChar w:fldCharType="begin"/>
      </w:r>
      <w:r>
        <w:instrText xml:space="preserve"> PAGEREF _Toc230162918 \h </w:instrText>
      </w:r>
      <w:r>
        <w:fldChar w:fldCharType="separate"/>
      </w:r>
      <w:r w:rsidR="00E3338E">
        <w:t>19</w:t>
      </w:r>
      <w:r>
        <w:fldChar w:fldCharType="end"/>
      </w:r>
    </w:p>
    <w:p w:rsidR="00AD4780" w:rsidRDefault="00187580">
      <w:pPr>
        <w:pStyle w:val="TOC2"/>
        <w:tabs>
          <w:tab w:val="right" w:leader="dot" w:pos="7086"/>
        </w:tabs>
        <w:rPr>
          <w:b w:val="0"/>
          <w:sz w:val="24"/>
          <w:szCs w:val="24"/>
        </w:rPr>
      </w:pPr>
      <w:r>
        <w:rPr>
          <w:szCs w:val="30"/>
        </w:rPr>
        <w:t>Part 4 — General duties of Commission</w:t>
      </w:r>
    </w:p>
    <w:p w:rsidR="00AD4780" w:rsidRDefault="00187580">
      <w:pPr>
        <w:pStyle w:val="TOC8"/>
        <w:rPr>
          <w:sz w:val="24"/>
          <w:szCs w:val="24"/>
        </w:rPr>
      </w:pPr>
      <w:r>
        <w:rPr>
          <w:szCs w:val="24"/>
        </w:rPr>
        <w:t>20</w:t>
      </w:r>
      <w:r>
        <w:rPr>
          <w:snapToGrid w:val="0"/>
          <w:szCs w:val="24"/>
        </w:rPr>
        <w:t>.</w:t>
      </w:r>
      <w:r>
        <w:rPr>
          <w:snapToGrid w:val="0"/>
          <w:szCs w:val="24"/>
        </w:rPr>
        <w:tab/>
        <w:t>Pools to be numbered</w:t>
      </w:r>
      <w:r>
        <w:tab/>
      </w:r>
      <w:r>
        <w:fldChar w:fldCharType="begin"/>
      </w:r>
      <w:r>
        <w:instrText xml:space="preserve"> PAGEREF _Toc230162920 \h </w:instrText>
      </w:r>
      <w:r>
        <w:fldChar w:fldCharType="separate"/>
      </w:r>
      <w:r w:rsidR="00E3338E">
        <w:t>21</w:t>
      </w:r>
      <w:r>
        <w:fldChar w:fldCharType="end"/>
      </w:r>
    </w:p>
    <w:p w:rsidR="00AD4780" w:rsidRDefault="00187580">
      <w:pPr>
        <w:pStyle w:val="TOC8"/>
        <w:rPr>
          <w:sz w:val="24"/>
          <w:szCs w:val="24"/>
        </w:rPr>
      </w:pPr>
      <w:r>
        <w:rPr>
          <w:szCs w:val="24"/>
        </w:rPr>
        <w:t>21</w:t>
      </w:r>
      <w:r>
        <w:rPr>
          <w:snapToGrid w:val="0"/>
          <w:szCs w:val="24"/>
        </w:rPr>
        <w:t>.</w:t>
      </w:r>
      <w:r>
        <w:rPr>
          <w:snapToGrid w:val="0"/>
          <w:szCs w:val="24"/>
        </w:rPr>
        <w:tab/>
        <w:t>Publication of match list</w:t>
      </w:r>
      <w:r>
        <w:tab/>
      </w:r>
      <w:r>
        <w:fldChar w:fldCharType="begin"/>
      </w:r>
      <w:r>
        <w:instrText xml:space="preserve"> PAGEREF _Toc230162921 \h </w:instrText>
      </w:r>
      <w:r>
        <w:fldChar w:fldCharType="separate"/>
      </w:r>
      <w:r w:rsidR="00E3338E">
        <w:t>21</w:t>
      </w:r>
      <w:r>
        <w:fldChar w:fldCharType="end"/>
      </w:r>
    </w:p>
    <w:p w:rsidR="00AD4780" w:rsidRDefault="00187580">
      <w:pPr>
        <w:pStyle w:val="TOC8"/>
        <w:rPr>
          <w:sz w:val="24"/>
          <w:szCs w:val="24"/>
        </w:rPr>
      </w:pPr>
      <w:r>
        <w:rPr>
          <w:szCs w:val="24"/>
        </w:rPr>
        <w:t>22</w:t>
      </w:r>
      <w:r>
        <w:rPr>
          <w:snapToGrid w:val="0"/>
          <w:szCs w:val="24"/>
        </w:rPr>
        <w:t>.</w:t>
      </w:r>
      <w:r>
        <w:rPr>
          <w:snapToGrid w:val="0"/>
          <w:szCs w:val="24"/>
        </w:rPr>
        <w:tab/>
        <w:t>Publication of results</w:t>
      </w:r>
      <w:r>
        <w:tab/>
      </w:r>
      <w:r>
        <w:fldChar w:fldCharType="begin"/>
      </w:r>
      <w:r>
        <w:instrText xml:space="preserve"> PAGEREF _Toc230162922 \h </w:instrText>
      </w:r>
      <w:r>
        <w:fldChar w:fldCharType="separate"/>
      </w:r>
      <w:r w:rsidR="00E3338E">
        <w:t>21</w:t>
      </w:r>
      <w:r>
        <w:fldChar w:fldCharType="end"/>
      </w:r>
    </w:p>
    <w:p w:rsidR="00AD4780" w:rsidRDefault="00187580">
      <w:pPr>
        <w:pStyle w:val="TOC8"/>
        <w:rPr>
          <w:sz w:val="24"/>
          <w:szCs w:val="24"/>
        </w:rPr>
      </w:pPr>
      <w:r>
        <w:rPr>
          <w:szCs w:val="24"/>
        </w:rPr>
        <w:t>23</w:t>
      </w:r>
      <w:r>
        <w:rPr>
          <w:snapToGrid w:val="0"/>
          <w:szCs w:val="24"/>
        </w:rPr>
        <w:t>.</w:t>
      </w:r>
      <w:r>
        <w:rPr>
          <w:snapToGrid w:val="0"/>
          <w:szCs w:val="24"/>
        </w:rPr>
        <w:tab/>
        <w:t>Soccer pools prize pool and prize reserve fund</w:t>
      </w:r>
      <w:r>
        <w:tab/>
      </w:r>
      <w:r>
        <w:fldChar w:fldCharType="begin"/>
      </w:r>
      <w:r>
        <w:instrText xml:space="preserve"> PAGEREF _Toc230162923 \h </w:instrText>
      </w:r>
      <w:r>
        <w:fldChar w:fldCharType="separate"/>
      </w:r>
      <w:r w:rsidR="00E3338E">
        <w:t>22</w:t>
      </w:r>
      <w:r>
        <w:fldChar w:fldCharType="end"/>
      </w:r>
    </w:p>
    <w:p w:rsidR="00AD4780" w:rsidRDefault="00187580">
      <w:pPr>
        <w:pStyle w:val="TOC2"/>
        <w:tabs>
          <w:tab w:val="right" w:leader="dot" w:pos="7086"/>
        </w:tabs>
        <w:rPr>
          <w:b w:val="0"/>
          <w:sz w:val="24"/>
          <w:szCs w:val="24"/>
        </w:rPr>
      </w:pPr>
      <w:r>
        <w:rPr>
          <w:szCs w:val="30"/>
        </w:rPr>
        <w:t>Part 5 — Determination of pools game prizes</w:t>
      </w:r>
    </w:p>
    <w:p w:rsidR="00AD4780" w:rsidRDefault="00187580">
      <w:pPr>
        <w:pStyle w:val="TOC8"/>
        <w:rPr>
          <w:sz w:val="24"/>
          <w:szCs w:val="24"/>
        </w:rPr>
      </w:pPr>
      <w:r>
        <w:rPr>
          <w:szCs w:val="24"/>
        </w:rPr>
        <w:t>24</w:t>
      </w:r>
      <w:r>
        <w:rPr>
          <w:snapToGrid w:val="0"/>
          <w:szCs w:val="24"/>
        </w:rPr>
        <w:t>.</w:t>
      </w:r>
      <w:r>
        <w:rPr>
          <w:snapToGrid w:val="0"/>
          <w:szCs w:val="24"/>
        </w:rPr>
        <w:tab/>
        <w:t>Criteria for prizes</w:t>
      </w:r>
      <w:r>
        <w:tab/>
      </w:r>
      <w:r>
        <w:fldChar w:fldCharType="begin"/>
      </w:r>
      <w:r>
        <w:instrText xml:space="preserve"> PAGEREF _Toc230162925 \h </w:instrText>
      </w:r>
      <w:r>
        <w:fldChar w:fldCharType="separate"/>
      </w:r>
      <w:r w:rsidR="00E3338E">
        <w:t>23</w:t>
      </w:r>
      <w:r>
        <w:fldChar w:fldCharType="end"/>
      </w:r>
    </w:p>
    <w:p w:rsidR="00AD4780" w:rsidRDefault="00187580">
      <w:pPr>
        <w:pStyle w:val="TOC8"/>
        <w:rPr>
          <w:sz w:val="24"/>
          <w:szCs w:val="24"/>
        </w:rPr>
      </w:pPr>
      <w:r>
        <w:rPr>
          <w:szCs w:val="24"/>
        </w:rPr>
        <w:t>25</w:t>
      </w:r>
      <w:r>
        <w:rPr>
          <w:snapToGrid w:val="0"/>
          <w:szCs w:val="24"/>
        </w:rPr>
        <w:t>.</w:t>
      </w:r>
      <w:r>
        <w:rPr>
          <w:snapToGrid w:val="0"/>
          <w:szCs w:val="24"/>
        </w:rPr>
        <w:tab/>
        <w:t>Only systems entry can win in more than one division</w:t>
      </w:r>
      <w:r>
        <w:tab/>
      </w:r>
      <w:r>
        <w:fldChar w:fldCharType="begin"/>
      </w:r>
      <w:r>
        <w:instrText xml:space="preserve"> PAGEREF _Toc230162926 \h </w:instrText>
      </w:r>
      <w:r>
        <w:fldChar w:fldCharType="separate"/>
      </w:r>
      <w:r w:rsidR="00E3338E">
        <w:t>23</w:t>
      </w:r>
      <w:r>
        <w:fldChar w:fldCharType="end"/>
      </w:r>
    </w:p>
    <w:p w:rsidR="00AD4780" w:rsidRDefault="00187580">
      <w:pPr>
        <w:pStyle w:val="TOC8"/>
        <w:rPr>
          <w:sz w:val="24"/>
          <w:szCs w:val="24"/>
        </w:rPr>
      </w:pPr>
      <w:r>
        <w:rPr>
          <w:szCs w:val="24"/>
        </w:rPr>
        <w:t>26</w:t>
      </w:r>
      <w:r>
        <w:rPr>
          <w:snapToGrid w:val="0"/>
          <w:szCs w:val="24"/>
        </w:rPr>
        <w:t>.</w:t>
      </w:r>
      <w:r>
        <w:rPr>
          <w:snapToGrid w:val="0"/>
          <w:szCs w:val="24"/>
        </w:rPr>
        <w:tab/>
        <w:t>Distribution of prize pool</w:t>
      </w:r>
      <w:r>
        <w:tab/>
      </w:r>
      <w:r>
        <w:fldChar w:fldCharType="begin"/>
      </w:r>
      <w:r>
        <w:instrText xml:space="preserve"> PAGEREF _Toc230162927 \h </w:instrText>
      </w:r>
      <w:r>
        <w:fldChar w:fldCharType="separate"/>
      </w:r>
      <w:r w:rsidR="00E3338E">
        <w:t>23</w:t>
      </w:r>
      <w:r>
        <w:fldChar w:fldCharType="end"/>
      </w:r>
    </w:p>
    <w:p w:rsidR="00AD4780" w:rsidRDefault="00187580">
      <w:pPr>
        <w:pStyle w:val="TOC8"/>
        <w:rPr>
          <w:sz w:val="24"/>
          <w:szCs w:val="24"/>
        </w:rPr>
      </w:pPr>
      <w:r>
        <w:rPr>
          <w:szCs w:val="24"/>
        </w:rPr>
        <w:t>27</w:t>
      </w:r>
      <w:r>
        <w:rPr>
          <w:snapToGrid w:val="0"/>
          <w:szCs w:val="24"/>
        </w:rPr>
        <w:t>.</w:t>
      </w:r>
      <w:r>
        <w:rPr>
          <w:snapToGrid w:val="0"/>
          <w:szCs w:val="24"/>
        </w:rPr>
        <w:tab/>
        <w:t>Division 1 jackpot</w:t>
      </w:r>
      <w:r>
        <w:tab/>
      </w:r>
      <w:r>
        <w:fldChar w:fldCharType="begin"/>
      </w:r>
      <w:r>
        <w:instrText xml:space="preserve"> PAGEREF _Toc230162928 \h </w:instrText>
      </w:r>
      <w:r>
        <w:fldChar w:fldCharType="separate"/>
      </w:r>
      <w:r w:rsidR="00E3338E">
        <w:t>24</w:t>
      </w:r>
      <w:r>
        <w:fldChar w:fldCharType="end"/>
      </w:r>
    </w:p>
    <w:p w:rsidR="00AD4780" w:rsidRDefault="00187580">
      <w:pPr>
        <w:pStyle w:val="TOC8"/>
        <w:rPr>
          <w:sz w:val="24"/>
          <w:szCs w:val="24"/>
        </w:rPr>
      </w:pPr>
      <w:r>
        <w:rPr>
          <w:szCs w:val="24"/>
        </w:rPr>
        <w:t>28</w:t>
      </w:r>
      <w:r>
        <w:rPr>
          <w:snapToGrid w:val="0"/>
          <w:szCs w:val="24"/>
        </w:rPr>
        <w:t>.</w:t>
      </w:r>
      <w:r>
        <w:rPr>
          <w:snapToGrid w:val="0"/>
          <w:szCs w:val="24"/>
        </w:rPr>
        <w:tab/>
        <w:t>Divisions 2 — 5 prize pools may be varied or re</w:t>
      </w:r>
      <w:r>
        <w:rPr>
          <w:snapToGrid w:val="0"/>
          <w:szCs w:val="24"/>
        </w:rPr>
        <w:noBreakHyphen/>
        <w:t>allocated</w:t>
      </w:r>
      <w:r>
        <w:tab/>
      </w:r>
      <w:r>
        <w:fldChar w:fldCharType="begin"/>
      </w:r>
      <w:r>
        <w:instrText xml:space="preserve"> PAGEREF _Toc230162929 \h </w:instrText>
      </w:r>
      <w:r>
        <w:fldChar w:fldCharType="separate"/>
      </w:r>
      <w:r w:rsidR="00E3338E">
        <w:t>24</w:t>
      </w:r>
      <w:r>
        <w:fldChar w:fldCharType="end"/>
      </w:r>
    </w:p>
    <w:p w:rsidR="00AD4780" w:rsidRDefault="00187580">
      <w:pPr>
        <w:pStyle w:val="TOC8"/>
        <w:rPr>
          <w:sz w:val="24"/>
          <w:szCs w:val="24"/>
        </w:rPr>
      </w:pPr>
      <w:r>
        <w:rPr>
          <w:szCs w:val="24"/>
        </w:rPr>
        <w:t>29</w:t>
      </w:r>
      <w:r>
        <w:rPr>
          <w:snapToGrid w:val="0"/>
          <w:szCs w:val="24"/>
        </w:rPr>
        <w:t>.</w:t>
      </w:r>
      <w:r>
        <w:rPr>
          <w:snapToGrid w:val="0"/>
          <w:szCs w:val="24"/>
        </w:rPr>
        <w:tab/>
        <w:t>Bonus Pools Games and guaranteed prize pools</w:t>
      </w:r>
      <w:r>
        <w:tab/>
      </w:r>
      <w:r>
        <w:fldChar w:fldCharType="begin"/>
      </w:r>
      <w:r>
        <w:instrText xml:space="preserve"> PAGEREF _Toc230162930 \h </w:instrText>
      </w:r>
      <w:r>
        <w:fldChar w:fldCharType="separate"/>
      </w:r>
      <w:r w:rsidR="00E3338E">
        <w:t>25</w:t>
      </w:r>
      <w:r>
        <w:fldChar w:fldCharType="end"/>
      </w:r>
    </w:p>
    <w:p w:rsidR="00AD4780" w:rsidRDefault="00187580">
      <w:pPr>
        <w:pStyle w:val="TOC8"/>
        <w:rPr>
          <w:sz w:val="24"/>
          <w:szCs w:val="24"/>
        </w:rPr>
      </w:pPr>
      <w:r>
        <w:rPr>
          <w:szCs w:val="24"/>
        </w:rPr>
        <w:t>30</w:t>
      </w:r>
      <w:r>
        <w:rPr>
          <w:snapToGrid w:val="0"/>
          <w:szCs w:val="24"/>
        </w:rPr>
        <w:t>.</w:t>
      </w:r>
      <w:r>
        <w:rPr>
          <w:snapToGrid w:val="0"/>
          <w:szCs w:val="24"/>
        </w:rPr>
        <w:tab/>
        <w:t>Division 1 prizes</w:t>
      </w:r>
      <w:r>
        <w:tab/>
      </w:r>
      <w:r>
        <w:fldChar w:fldCharType="begin"/>
      </w:r>
      <w:r>
        <w:instrText xml:space="preserve"> PAGEREF _Toc230162931 \h </w:instrText>
      </w:r>
      <w:r>
        <w:fldChar w:fldCharType="separate"/>
      </w:r>
      <w:r w:rsidR="00E3338E">
        <w:t>26</w:t>
      </w:r>
      <w:r>
        <w:fldChar w:fldCharType="end"/>
      </w:r>
    </w:p>
    <w:p w:rsidR="00AD4780" w:rsidRDefault="00187580">
      <w:pPr>
        <w:pStyle w:val="TOC8"/>
        <w:rPr>
          <w:sz w:val="24"/>
          <w:szCs w:val="24"/>
        </w:rPr>
      </w:pPr>
      <w:r>
        <w:rPr>
          <w:szCs w:val="24"/>
        </w:rPr>
        <w:t>31</w:t>
      </w:r>
      <w:r>
        <w:rPr>
          <w:snapToGrid w:val="0"/>
          <w:szCs w:val="24"/>
        </w:rPr>
        <w:t>.</w:t>
      </w:r>
      <w:r>
        <w:rPr>
          <w:snapToGrid w:val="0"/>
          <w:szCs w:val="24"/>
        </w:rPr>
        <w:tab/>
        <w:t>Division 2, 3, 4 and 5 prizes</w:t>
      </w:r>
      <w:r>
        <w:tab/>
      </w:r>
      <w:r>
        <w:fldChar w:fldCharType="begin"/>
      </w:r>
      <w:r>
        <w:instrText xml:space="preserve"> PAGEREF _Toc230162932 \h </w:instrText>
      </w:r>
      <w:r>
        <w:fldChar w:fldCharType="separate"/>
      </w:r>
      <w:r w:rsidR="00E3338E">
        <w:t>27</w:t>
      </w:r>
      <w:r>
        <w:fldChar w:fldCharType="end"/>
      </w:r>
    </w:p>
    <w:p w:rsidR="00AD4780" w:rsidRDefault="00187580">
      <w:pPr>
        <w:pStyle w:val="TOC8"/>
        <w:rPr>
          <w:sz w:val="24"/>
          <w:szCs w:val="24"/>
        </w:rPr>
      </w:pPr>
      <w:r>
        <w:rPr>
          <w:szCs w:val="24"/>
        </w:rPr>
        <w:t>31A.</w:t>
      </w:r>
      <w:r>
        <w:rPr>
          <w:szCs w:val="24"/>
        </w:rPr>
        <w:tab/>
        <w:t>Claiming a syndicate share prize</w:t>
      </w:r>
      <w:r>
        <w:tab/>
      </w:r>
      <w:r>
        <w:fldChar w:fldCharType="begin"/>
      </w:r>
      <w:r>
        <w:instrText xml:space="preserve"> PAGEREF _Toc230162933 \h </w:instrText>
      </w:r>
      <w:r>
        <w:fldChar w:fldCharType="separate"/>
      </w:r>
      <w:r w:rsidR="00E3338E">
        <w:t>28</w:t>
      </w:r>
      <w:r>
        <w:fldChar w:fldCharType="end"/>
      </w:r>
    </w:p>
    <w:p w:rsidR="00AD4780" w:rsidRDefault="00187580">
      <w:pPr>
        <w:pStyle w:val="TOC8"/>
        <w:rPr>
          <w:sz w:val="24"/>
          <w:szCs w:val="24"/>
        </w:rPr>
      </w:pPr>
      <w:r>
        <w:rPr>
          <w:szCs w:val="24"/>
        </w:rPr>
        <w:t>32</w:t>
      </w:r>
      <w:r>
        <w:rPr>
          <w:snapToGrid w:val="0"/>
          <w:szCs w:val="24"/>
        </w:rPr>
        <w:t>.</w:t>
      </w:r>
      <w:r>
        <w:rPr>
          <w:snapToGrid w:val="0"/>
          <w:szCs w:val="24"/>
        </w:rPr>
        <w:tab/>
        <w:t>Commission may require a statutory declaration</w:t>
      </w:r>
      <w:r>
        <w:tab/>
      </w:r>
      <w:r>
        <w:fldChar w:fldCharType="begin"/>
      </w:r>
      <w:r>
        <w:instrText xml:space="preserve"> PAGEREF _Toc230162934 \h </w:instrText>
      </w:r>
      <w:r>
        <w:fldChar w:fldCharType="separate"/>
      </w:r>
      <w:r w:rsidR="00E3338E">
        <w:t>28</w:t>
      </w:r>
      <w:r>
        <w:fldChar w:fldCharType="end"/>
      </w:r>
    </w:p>
    <w:p w:rsidR="00AD4780" w:rsidRDefault="00187580">
      <w:pPr>
        <w:pStyle w:val="TOC8"/>
        <w:rPr>
          <w:sz w:val="24"/>
          <w:szCs w:val="24"/>
        </w:rPr>
      </w:pPr>
      <w:r>
        <w:rPr>
          <w:szCs w:val="24"/>
        </w:rPr>
        <w:t>33</w:t>
      </w:r>
      <w:r>
        <w:rPr>
          <w:snapToGrid w:val="0"/>
          <w:szCs w:val="24"/>
        </w:rPr>
        <w:t>.</w:t>
      </w:r>
      <w:r>
        <w:rPr>
          <w:snapToGrid w:val="0"/>
          <w:szCs w:val="24"/>
        </w:rPr>
        <w:tab/>
        <w:t>Publication of names and addresses of prize winners</w:t>
      </w:r>
      <w:r>
        <w:tab/>
      </w:r>
      <w:r>
        <w:fldChar w:fldCharType="begin"/>
      </w:r>
      <w:r>
        <w:instrText xml:space="preserve"> PAGEREF _Toc230162935 \h </w:instrText>
      </w:r>
      <w:r>
        <w:fldChar w:fldCharType="separate"/>
      </w:r>
      <w:r w:rsidR="00E3338E">
        <w:t>29</w:t>
      </w:r>
      <w:r>
        <w:fldChar w:fldCharType="end"/>
      </w:r>
    </w:p>
    <w:p w:rsidR="00AD4780" w:rsidRDefault="00187580">
      <w:pPr>
        <w:pStyle w:val="TOC8"/>
        <w:rPr>
          <w:sz w:val="24"/>
          <w:szCs w:val="24"/>
        </w:rPr>
      </w:pPr>
      <w:r>
        <w:rPr>
          <w:szCs w:val="24"/>
        </w:rPr>
        <w:t>34</w:t>
      </w:r>
      <w:r>
        <w:rPr>
          <w:snapToGrid w:val="0"/>
          <w:szCs w:val="24"/>
        </w:rPr>
        <w:t>.</w:t>
      </w:r>
      <w:r>
        <w:rPr>
          <w:snapToGrid w:val="0"/>
          <w:szCs w:val="24"/>
        </w:rPr>
        <w:tab/>
        <w:t>Player Registration Service</w:t>
      </w:r>
      <w:r>
        <w:tab/>
      </w:r>
      <w:r>
        <w:fldChar w:fldCharType="begin"/>
      </w:r>
      <w:r>
        <w:instrText xml:space="preserve"> PAGEREF _Toc230162936 \h </w:instrText>
      </w:r>
      <w:r>
        <w:fldChar w:fldCharType="separate"/>
      </w:r>
      <w:r w:rsidR="00E3338E">
        <w:t>29</w:t>
      </w:r>
      <w:r>
        <w:fldChar w:fldCharType="end"/>
      </w:r>
    </w:p>
    <w:p w:rsidR="00AD4780" w:rsidRDefault="00187580">
      <w:pPr>
        <w:pStyle w:val="TOC8"/>
        <w:rPr>
          <w:sz w:val="24"/>
          <w:szCs w:val="24"/>
        </w:rPr>
      </w:pPr>
      <w:r>
        <w:rPr>
          <w:szCs w:val="24"/>
        </w:rPr>
        <w:t>34A.</w:t>
      </w:r>
      <w:r>
        <w:rPr>
          <w:szCs w:val="24"/>
        </w:rPr>
        <w:tab/>
        <w:t>Player’s card holders may request direct credit of prizes</w:t>
      </w:r>
      <w:r>
        <w:tab/>
      </w:r>
      <w:r>
        <w:fldChar w:fldCharType="begin"/>
      </w:r>
      <w:r>
        <w:instrText xml:space="preserve"> PAGEREF _Toc230162937 \h </w:instrText>
      </w:r>
      <w:r>
        <w:fldChar w:fldCharType="separate"/>
      </w:r>
      <w:r w:rsidR="00E3338E">
        <w:t>30</w:t>
      </w:r>
      <w:r>
        <w:fldChar w:fldCharType="end"/>
      </w:r>
    </w:p>
    <w:p w:rsidR="00AD4780" w:rsidRDefault="00187580">
      <w:pPr>
        <w:pStyle w:val="TOC8"/>
        <w:rPr>
          <w:sz w:val="24"/>
          <w:szCs w:val="24"/>
        </w:rPr>
      </w:pPr>
      <w:r>
        <w:rPr>
          <w:szCs w:val="24"/>
        </w:rPr>
        <w:t>34B.</w:t>
      </w:r>
      <w:r>
        <w:rPr>
          <w:szCs w:val="24"/>
        </w:rPr>
        <w:tab/>
        <w:t>Registering favourite numbers</w:t>
      </w:r>
      <w:r>
        <w:tab/>
      </w:r>
      <w:r>
        <w:fldChar w:fldCharType="begin"/>
      </w:r>
      <w:r>
        <w:instrText xml:space="preserve"> PAGEREF _Toc230162938 \h </w:instrText>
      </w:r>
      <w:r>
        <w:fldChar w:fldCharType="separate"/>
      </w:r>
      <w:r w:rsidR="00E3338E">
        <w:t>31</w:t>
      </w:r>
      <w:r>
        <w:fldChar w:fldCharType="end"/>
      </w:r>
    </w:p>
    <w:p w:rsidR="00AD4780" w:rsidRDefault="00187580">
      <w:pPr>
        <w:pStyle w:val="TOC2"/>
        <w:tabs>
          <w:tab w:val="right" w:leader="dot" w:pos="7086"/>
        </w:tabs>
        <w:rPr>
          <w:b w:val="0"/>
          <w:sz w:val="24"/>
          <w:szCs w:val="24"/>
        </w:rPr>
      </w:pPr>
      <w:r>
        <w:rPr>
          <w:szCs w:val="30"/>
        </w:rPr>
        <w:t>Part 6 — Miscellaneous</w:t>
      </w:r>
    </w:p>
    <w:p w:rsidR="00AD4780" w:rsidRDefault="00187580">
      <w:pPr>
        <w:pStyle w:val="TOC8"/>
        <w:rPr>
          <w:sz w:val="24"/>
          <w:szCs w:val="24"/>
        </w:rPr>
      </w:pPr>
      <w:r>
        <w:rPr>
          <w:szCs w:val="24"/>
        </w:rPr>
        <w:t>35</w:t>
      </w:r>
      <w:r>
        <w:rPr>
          <w:snapToGrid w:val="0"/>
          <w:szCs w:val="24"/>
        </w:rPr>
        <w:t>.</w:t>
      </w:r>
      <w:r>
        <w:rPr>
          <w:snapToGrid w:val="0"/>
          <w:szCs w:val="24"/>
        </w:rPr>
        <w:tab/>
        <w:t>Instructions</w:t>
      </w:r>
      <w:r>
        <w:tab/>
      </w:r>
      <w:r>
        <w:fldChar w:fldCharType="begin"/>
      </w:r>
      <w:r>
        <w:instrText xml:space="preserve"> PAGEREF _Toc230162940 \h </w:instrText>
      </w:r>
      <w:r>
        <w:fldChar w:fldCharType="separate"/>
      </w:r>
      <w:r w:rsidR="00E3338E">
        <w:t>32</w:t>
      </w:r>
      <w:r>
        <w:fldChar w:fldCharType="end"/>
      </w:r>
    </w:p>
    <w:p w:rsidR="00AD4780" w:rsidRDefault="00187580">
      <w:pPr>
        <w:pStyle w:val="TOC8"/>
        <w:rPr>
          <w:sz w:val="24"/>
          <w:szCs w:val="24"/>
        </w:rPr>
      </w:pPr>
      <w:r>
        <w:rPr>
          <w:szCs w:val="24"/>
        </w:rPr>
        <w:t>36</w:t>
      </w:r>
      <w:r>
        <w:rPr>
          <w:snapToGrid w:val="0"/>
          <w:szCs w:val="24"/>
        </w:rPr>
        <w:t>.</w:t>
      </w:r>
      <w:r>
        <w:rPr>
          <w:snapToGrid w:val="0"/>
          <w:szCs w:val="24"/>
        </w:rPr>
        <w:tab/>
        <w:t>Rules to be made available</w:t>
      </w:r>
      <w:r>
        <w:tab/>
      </w:r>
      <w:r>
        <w:fldChar w:fldCharType="begin"/>
      </w:r>
      <w:r>
        <w:instrText xml:space="preserve"> PAGEREF _Toc230162941 \h </w:instrText>
      </w:r>
      <w:r>
        <w:fldChar w:fldCharType="separate"/>
      </w:r>
      <w:r w:rsidR="00E3338E">
        <w:t>32</w:t>
      </w:r>
      <w:r>
        <w:fldChar w:fldCharType="end"/>
      </w:r>
    </w:p>
    <w:p w:rsidR="00AD4780" w:rsidRDefault="00187580">
      <w:pPr>
        <w:pStyle w:val="TOC8"/>
        <w:rPr>
          <w:sz w:val="24"/>
          <w:szCs w:val="24"/>
        </w:rPr>
      </w:pPr>
      <w:r>
        <w:rPr>
          <w:szCs w:val="24"/>
        </w:rPr>
        <w:lastRenderedPageBreak/>
        <w:t>37</w:t>
      </w:r>
      <w:r>
        <w:rPr>
          <w:snapToGrid w:val="0"/>
          <w:szCs w:val="24"/>
        </w:rPr>
        <w:t>.</w:t>
      </w:r>
      <w:r>
        <w:rPr>
          <w:snapToGrid w:val="0"/>
          <w:szCs w:val="24"/>
        </w:rPr>
        <w:tab/>
        <w:t>Decisions of Commission final</w:t>
      </w:r>
      <w:r>
        <w:tab/>
      </w:r>
      <w:r>
        <w:fldChar w:fldCharType="begin"/>
      </w:r>
      <w:r>
        <w:instrText xml:space="preserve"> PAGEREF _Toc230162942 \h </w:instrText>
      </w:r>
      <w:r>
        <w:fldChar w:fldCharType="separate"/>
      </w:r>
      <w:r w:rsidR="00E3338E">
        <w:t>32</w:t>
      </w:r>
      <w:r>
        <w:fldChar w:fldCharType="end"/>
      </w:r>
    </w:p>
    <w:p w:rsidR="00AD4780" w:rsidRDefault="00187580">
      <w:pPr>
        <w:pStyle w:val="TOC2"/>
        <w:tabs>
          <w:tab w:val="right" w:leader="dot" w:pos="7086"/>
        </w:tabs>
        <w:rPr>
          <w:b w:val="0"/>
          <w:sz w:val="24"/>
          <w:szCs w:val="24"/>
        </w:rPr>
      </w:pPr>
      <w:r>
        <w:rPr>
          <w:szCs w:val="28"/>
        </w:rPr>
        <w:t>Schedule 1 — Calculating the total cost of entry — Soccer Pools</w:t>
      </w:r>
    </w:p>
    <w:p w:rsidR="00AD4780" w:rsidRDefault="00187580">
      <w:pPr>
        <w:pStyle w:val="TOC2"/>
        <w:tabs>
          <w:tab w:val="right" w:leader="dot" w:pos="7086"/>
        </w:tabs>
        <w:rPr>
          <w:b w:val="0"/>
          <w:sz w:val="24"/>
          <w:szCs w:val="24"/>
        </w:rPr>
      </w:pPr>
      <w:r>
        <w:rPr>
          <w:szCs w:val="28"/>
        </w:rPr>
        <w:t>Schedule 2 — System entries and game equivalents</w:t>
      </w:r>
    </w:p>
    <w:p w:rsidR="00AD4780" w:rsidRDefault="00187580">
      <w:pPr>
        <w:pStyle w:val="TOC2"/>
        <w:tabs>
          <w:tab w:val="right" w:leader="dot" w:pos="7086"/>
        </w:tabs>
        <w:rPr>
          <w:b w:val="0"/>
          <w:sz w:val="24"/>
          <w:szCs w:val="24"/>
        </w:rPr>
      </w:pPr>
      <w:r>
        <w:rPr>
          <w:szCs w:val="28"/>
        </w:rPr>
        <w:t>Schedule 3 — System entry prize schedule</w:t>
      </w:r>
    </w:p>
    <w:p w:rsidR="00AD4780" w:rsidRDefault="00187580">
      <w:pPr>
        <w:pStyle w:val="TOC2"/>
        <w:tabs>
          <w:tab w:val="right" w:leader="dot" w:pos="7086"/>
        </w:tabs>
        <w:rPr>
          <w:b w:val="0"/>
          <w:sz w:val="24"/>
          <w:szCs w:val="24"/>
        </w:rPr>
      </w:pPr>
      <w:r>
        <w:rPr>
          <w:szCs w:val="28"/>
        </w:rPr>
        <w:t>Schedule 4 — Summary of parameters within which Soccer Pools is conducted</w:t>
      </w:r>
    </w:p>
    <w:p w:rsidR="00AD4780" w:rsidRDefault="00187580">
      <w:pPr>
        <w:pStyle w:val="TOC2"/>
        <w:tabs>
          <w:tab w:val="right" w:leader="dot" w:pos="7086"/>
        </w:tabs>
        <w:rPr>
          <w:b w:val="0"/>
          <w:sz w:val="24"/>
          <w:szCs w:val="24"/>
        </w:rPr>
      </w:pPr>
      <w:r>
        <w:rPr>
          <w:szCs w:val="26"/>
        </w:rPr>
        <w:t>Notes</w:t>
      </w:r>
    </w:p>
    <w:p w:rsidR="00AD4780" w:rsidRDefault="00187580">
      <w:pPr>
        <w:pStyle w:val="TOC8"/>
        <w:rPr>
          <w:sz w:val="24"/>
          <w:szCs w:val="24"/>
        </w:rPr>
      </w:pPr>
      <w:r>
        <w:rPr>
          <w:szCs w:val="24"/>
        </w:rPr>
        <w:tab/>
        <w:t>Compilation table</w:t>
      </w:r>
      <w:r>
        <w:tab/>
      </w:r>
      <w:r>
        <w:fldChar w:fldCharType="begin"/>
      </w:r>
      <w:r>
        <w:instrText xml:space="preserve"> PAGEREF _Toc230162948 \h </w:instrText>
      </w:r>
      <w:r>
        <w:fldChar w:fldCharType="separate"/>
      </w:r>
      <w:r w:rsidR="00E3338E">
        <w:t>39</w:t>
      </w:r>
      <w:r>
        <w:fldChar w:fldCharType="end"/>
      </w:r>
    </w:p>
    <w:p w:rsidR="00AD4780" w:rsidRDefault="00187580">
      <w:pPr>
        <w:pStyle w:val="TOC2"/>
        <w:tabs>
          <w:tab w:val="right" w:leader="dot" w:pos="7086"/>
        </w:tabs>
        <w:rPr>
          <w:b w:val="0"/>
          <w:sz w:val="24"/>
          <w:szCs w:val="24"/>
        </w:rPr>
      </w:pPr>
      <w:r>
        <w:rPr>
          <w:szCs w:val="26"/>
        </w:rPr>
        <w:t>Defined Terms</w:t>
      </w:r>
    </w:p>
    <w:p w:rsidR="00AD4780" w:rsidRDefault="0018758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AD4780" w:rsidRDefault="00AD4780">
      <w:pPr>
        <w:pStyle w:val="NoteHeading"/>
        <w:sectPr w:rsidR="00AD478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AD4780" w:rsidRDefault="00187580">
      <w:pPr>
        <w:pStyle w:val="WA"/>
        <w:suppressLineNumbers/>
        <w:spacing w:before="120" w:after="480"/>
      </w:pPr>
      <w:r>
        <w:lastRenderedPageBreak/>
        <w:t>Western Australia</w:t>
      </w:r>
    </w:p>
    <w:p w:rsidR="00AD4780" w:rsidRDefault="00187580">
      <w:pPr>
        <w:pStyle w:val="PrincipalActReg"/>
        <w:rPr>
          <w:snapToGrid w:val="0"/>
        </w:rPr>
      </w:pPr>
      <w:r>
        <w:rPr>
          <w:snapToGrid w:val="0"/>
        </w:rPr>
        <w:t>Lotteries Commission Act 1990</w:t>
      </w:r>
    </w:p>
    <w:p w:rsidR="00AD4780" w:rsidRDefault="00187580">
      <w:pPr>
        <w:pStyle w:val="NameofActReg"/>
        <w:spacing w:before="120"/>
      </w:pPr>
      <w:r>
        <w:t xml:space="preserve">Lotteries Commission (Soccer Pools) Rules 1996 </w:t>
      </w:r>
    </w:p>
    <w:p w:rsidR="00AD4780" w:rsidRDefault="00187580">
      <w:pPr>
        <w:pStyle w:val="Heading2"/>
        <w:pageBreakBefore w:val="0"/>
      </w:pPr>
      <w:bookmarkStart w:id="1" w:name="_Toc110932552"/>
      <w:bookmarkStart w:id="2" w:name="_Toc110933363"/>
      <w:bookmarkStart w:id="3" w:name="_Toc147230245"/>
      <w:bookmarkStart w:id="4" w:name="_Toc170549525"/>
      <w:bookmarkStart w:id="5" w:name="_Toc170621336"/>
      <w:bookmarkStart w:id="6" w:name="_Toc200446581"/>
      <w:bookmarkStart w:id="7" w:name="_Toc202950572"/>
      <w:bookmarkStart w:id="8" w:name="_Toc203203356"/>
      <w:bookmarkStart w:id="9" w:name="_Toc203280574"/>
      <w:bookmarkStart w:id="10" w:name="_Toc206207966"/>
      <w:bookmarkStart w:id="11" w:name="_Toc206297535"/>
      <w:bookmarkStart w:id="12" w:name="_Toc206317161"/>
      <w:bookmarkStart w:id="13" w:name="_Toc206317225"/>
      <w:bookmarkStart w:id="14" w:name="_Toc230162817"/>
      <w:bookmarkStart w:id="15" w:name="_Toc2301628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rsidR="00AD4780" w:rsidRDefault="00187580">
      <w:pPr>
        <w:pStyle w:val="Heading5"/>
        <w:rPr>
          <w:snapToGrid w:val="0"/>
        </w:rPr>
      </w:pPr>
      <w:bookmarkStart w:id="16" w:name="_Toc508783127"/>
      <w:bookmarkStart w:id="17" w:name="_Toc9830268"/>
      <w:bookmarkStart w:id="18" w:name="_Toc110932553"/>
      <w:bookmarkStart w:id="19" w:name="_Toc230162887"/>
      <w:r>
        <w:rPr>
          <w:rStyle w:val="CharSectno"/>
        </w:rPr>
        <w:t>1</w:t>
      </w:r>
      <w:r>
        <w:rPr>
          <w:snapToGrid w:val="0"/>
        </w:rPr>
        <w:t>.</w:t>
      </w:r>
      <w:r>
        <w:rPr>
          <w:snapToGrid w:val="0"/>
        </w:rPr>
        <w:tab/>
        <w:t>Citation</w:t>
      </w:r>
      <w:bookmarkEnd w:id="16"/>
      <w:bookmarkEnd w:id="17"/>
      <w:bookmarkEnd w:id="18"/>
      <w:bookmarkEnd w:id="19"/>
      <w:r>
        <w:rPr>
          <w:snapToGrid w:val="0"/>
        </w:rPr>
        <w:t xml:space="preserve"> </w:t>
      </w:r>
    </w:p>
    <w:p w:rsidR="00AD4780" w:rsidRDefault="00187580">
      <w:pPr>
        <w:pStyle w:val="Subsection"/>
        <w:rPr>
          <w:snapToGrid w:val="0"/>
        </w:rPr>
      </w:pPr>
      <w:r>
        <w:rPr>
          <w:snapToGrid w:val="0"/>
        </w:rPr>
        <w:tab/>
      </w:r>
      <w:r>
        <w:rPr>
          <w:snapToGrid w:val="0"/>
        </w:rPr>
        <w:tab/>
        <w:t xml:space="preserve">These rules may be cited as the </w:t>
      </w:r>
      <w:r>
        <w:rPr>
          <w:i/>
          <w:snapToGrid w:val="0"/>
        </w:rPr>
        <w:t xml:space="preserve">Lotteries Commission (Soccer Pools) Rules 1996 </w:t>
      </w:r>
      <w:r>
        <w:rPr>
          <w:snapToGrid w:val="0"/>
          <w:vertAlign w:val="superscript"/>
        </w:rPr>
        <w:t>1</w:t>
      </w:r>
      <w:r>
        <w:rPr>
          <w:i/>
          <w:snapToGrid w:val="0"/>
        </w:rPr>
        <w:t>.</w:t>
      </w:r>
      <w:r>
        <w:rPr>
          <w:snapToGrid w:val="0"/>
        </w:rPr>
        <w:t xml:space="preserve"> </w:t>
      </w:r>
    </w:p>
    <w:p w:rsidR="00AD4780" w:rsidRDefault="00187580">
      <w:pPr>
        <w:pStyle w:val="Heading5"/>
        <w:rPr>
          <w:snapToGrid w:val="0"/>
        </w:rPr>
      </w:pPr>
      <w:bookmarkStart w:id="20" w:name="_Toc508783128"/>
      <w:bookmarkStart w:id="21" w:name="_Toc9830269"/>
      <w:bookmarkStart w:id="22" w:name="_Toc110932554"/>
      <w:bookmarkStart w:id="23" w:name="_Toc230162888"/>
      <w:r>
        <w:rPr>
          <w:rStyle w:val="CharSectno"/>
        </w:rPr>
        <w:t>2</w:t>
      </w:r>
      <w:r>
        <w:rPr>
          <w:snapToGrid w:val="0"/>
        </w:rPr>
        <w:t>.</w:t>
      </w:r>
      <w:r>
        <w:rPr>
          <w:snapToGrid w:val="0"/>
        </w:rPr>
        <w:tab/>
      </w:r>
      <w:bookmarkEnd w:id="20"/>
      <w:bookmarkEnd w:id="21"/>
      <w:bookmarkEnd w:id="22"/>
      <w:r>
        <w:rPr>
          <w:snapToGrid w:val="0"/>
        </w:rPr>
        <w:t>Terms used in these rules</w:t>
      </w:r>
      <w:bookmarkEnd w:id="23"/>
      <w:r>
        <w:rPr>
          <w:snapToGrid w:val="0"/>
        </w:rPr>
        <w:t xml:space="preserve"> </w:t>
      </w:r>
    </w:p>
    <w:p w:rsidR="00AD4780" w:rsidRDefault="00187580">
      <w:pPr>
        <w:pStyle w:val="Subsection"/>
        <w:rPr>
          <w:snapToGrid w:val="0"/>
        </w:rPr>
      </w:pPr>
      <w:r>
        <w:rPr>
          <w:snapToGrid w:val="0"/>
        </w:rPr>
        <w:tab/>
      </w:r>
      <w:r>
        <w:rPr>
          <w:snapToGrid w:val="0"/>
        </w:rPr>
        <w:tab/>
        <w:t>In these rules — </w:t>
      </w:r>
    </w:p>
    <w:p w:rsidR="00AD4780" w:rsidRDefault="00187580">
      <w:pPr>
        <w:pStyle w:val="Defstart"/>
      </w:pPr>
      <w:r>
        <w:rPr>
          <w:b/>
        </w:rPr>
        <w:tab/>
      </w:r>
      <w:r>
        <w:rPr>
          <w:rStyle w:val="CharDefText"/>
        </w:rPr>
        <w:t>agent</w:t>
      </w:r>
      <w:r>
        <w:t xml:space="preserve"> means a person appointed by the Commission as its agent for purposes associated with Soccer Pools, and includes any branch or section of the Commission;</w:t>
      </w:r>
    </w:p>
    <w:p w:rsidR="00AD4780" w:rsidRDefault="00187580">
      <w:pPr>
        <w:pStyle w:val="Defstart"/>
      </w:pPr>
      <w:r>
        <w:rPr>
          <w:b/>
        </w:rPr>
        <w:tab/>
      </w:r>
      <w:r>
        <w:rPr>
          <w:rStyle w:val="CharDefText"/>
        </w:rPr>
        <w:t>agent’s component</w:t>
      </w:r>
      <w:r>
        <w:t xml:space="preserve"> means that part of the entry cost calculated in accordance with the formula set out in Schedule 1 that is payable to the agent;</w:t>
      </w:r>
    </w:p>
    <w:p w:rsidR="00AD4780" w:rsidRDefault="00187580">
      <w:pPr>
        <w:pStyle w:val="Defstart"/>
      </w:pPr>
      <w:r>
        <w:rPr>
          <w:b/>
        </w:rPr>
        <w:tab/>
      </w:r>
      <w:r>
        <w:rPr>
          <w:rStyle w:val="CharDefText"/>
        </w:rPr>
        <w:t>Australian Soccer Pools Bloc</w:t>
      </w:r>
      <w:r>
        <w:t xml:space="preserve"> means the members of the Australian Soccer Pools Bloc Agreement;</w:t>
      </w:r>
    </w:p>
    <w:p w:rsidR="00AD4780" w:rsidRDefault="00187580">
      <w:pPr>
        <w:pStyle w:val="Defstart"/>
      </w:pPr>
      <w:r>
        <w:rPr>
          <w:b/>
        </w:rPr>
        <w:tab/>
      </w:r>
      <w:r>
        <w:rPr>
          <w:rStyle w:val="CharDefText"/>
        </w:rPr>
        <w:t>authorised payout centre</w:t>
      </w:r>
      <w:r>
        <w:t xml:space="preserve"> means an agent who has been authorised by the Commission to pay up to division 2 prizes;</w:t>
      </w:r>
    </w:p>
    <w:p w:rsidR="00AD4780" w:rsidRDefault="00187580">
      <w:pPr>
        <w:pStyle w:val="Defstart"/>
      </w:pPr>
      <w:r>
        <w:rPr>
          <w:b/>
        </w:rPr>
        <w:tab/>
      </w:r>
      <w:r>
        <w:rPr>
          <w:rStyle w:val="CharDefText"/>
        </w:rPr>
        <w:t>entry</w:t>
      </w:r>
      <w:r>
        <w:t xml:space="preserve"> means an entry as described in rule 13(5) or 14(2) or an entry as a result of redemption of a promotional coupon;</w:t>
      </w:r>
    </w:p>
    <w:p w:rsidR="00AD4780" w:rsidRDefault="00187580">
      <w:pPr>
        <w:pStyle w:val="Defstart"/>
        <w:keepNext/>
      </w:pPr>
      <w:r>
        <w:rPr>
          <w:b/>
        </w:rPr>
        <w:tab/>
      </w:r>
      <w:r>
        <w:rPr>
          <w:rStyle w:val="CharDefText"/>
        </w:rPr>
        <w:t>game</w:t>
      </w:r>
      <w:r>
        <w:t xml:space="preserve"> means — </w:t>
      </w:r>
    </w:p>
    <w:p w:rsidR="00AD4780" w:rsidRDefault="00187580">
      <w:pPr>
        <w:pStyle w:val="Defpara"/>
      </w:pPr>
      <w:r>
        <w:tab/>
        <w:t>(a)</w:t>
      </w:r>
      <w:r>
        <w:tab/>
        <w:t>that part of an entry consisting of 6 selected numbers; and</w:t>
      </w:r>
    </w:p>
    <w:p w:rsidR="00AD4780" w:rsidRDefault="00187580">
      <w:pPr>
        <w:pStyle w:val="Defpara"/>
      </w:pPr>
      <w:r>
        <w:lastRenderedPageBreak/>
        <w:tab/>
        <w:t>(b)</w:t>
      </w:r>
      <w:r>
        <w:tab/>
        <w:t xml:space="preserve">in relation to a systems entry, one of the notional multiple games making up that systems entry; </w:t>
      </w:r>
    </w:p>
    <w:p w:rsidR="00AD4780" w:rsidRDefault="00187580">
      <w:pPr>
        <w:pStyle w:val="Defstart"/>
      </w:pPr>
      <w:r>
        <w:rPr>
          <w:b/>
        </w:rPr>
        <w:tab/>
      </w:r>
      <w:r>
        <w:rPr>
          <w:rStyle w:val="CharDefText"/>
        </w:rPr>
        <w:t>match list</w:t>
      </w:r>
      <w:r>
        <w:t xml:space="preserve"> means a list of matches published under rule 21; </w:t>
      </w:r>
    </w:p>
    <w:p w:rsidR="00AD4780" w:rsidRDefault="00187580">
      <w:pPr>
        <w:pStyle w:val="Defstart"/>
      </w:pPr>
      <w:r>
        <w:rPr>
          <w:b/>
        </w:rPr>
        <w:tab/>
      </w:r>
      <w:r>
        <w:rPr>
          <w:rStyle w:val="CharDefText"/>
        </w:rPr>
        <w:t>participant</w:t>
      </w:r>
      <w:r>
        <w:t xml:space="preserve"> means a person who has taken one or more of the steps necessary to participate in Soccer Pools;</w:t>
      </w:r>
    </w:p>
    <w:p w:rsidR="00AD4780" w:rsidRDefault="00187580">
      <w:pPr>
        <w:pStyle w:val="Defstart"/>
      </w:pPr>
      <w:r>
        <w:rPr>
          <w:b/>
        </w:rPr>
        <w:tab/>
      </w:r>
      <w:r>
        <w:rPr>
          <w:rStyle w:val="CharDefText"/>
        </w:rPr>
        <w:t>payout period</w:t>
      </w:r>
      <w:r>
        <w:t xml:space="preserve"> means the period from the Tuesday (or such other day as is selected by the Commission) after the determination of that Pools Game, to the close of business on the day 12 months after the day that Pools Game was determined;</w:t>
      </w:r>
    </w:p>
    <w:p w:rsidR="00AD4780" w:rsidRDefault="00187580">
      <w:pPr>
        <w:pStyle w:val="Defstart"/>
      </w:pPr>
      <w:r>
        <w:rPr>
          <w:b/>
        </w:rPr>
        <w:tab/>
      </w:r>
      <w:r>
        <w:rPr>
          <w:rStyle w:val="CharDefText"/>
        </w:rPr>
        <w:t>player’s card</w:t>
      </w:r>
      <w:r>
        <w:t xml:space="preserve"> means a card issued following a request under rule 34;</w:t>
      </w:r>
    </w:p>
    <w:p w:rsidR="00AD4780" w:rsidRDefault="00187580">
      <w:pPr>
        <w:pStyle w:val="Defstart"/>
      </w:pPr>
      <w:r>
        <w:rPr>
          <w:b/>
        </w:rPr>
        <w:tab/>
      </w:r>
      <w:r>
        <w:rPr>
          <w:rStyle w:val="CharDefText"/>
        </w:rPr>
        <w:t>player’s card number</w:t>
      </w:r>
      <w:r>
        <w:t xml:space="preserve"> includes a PRS number issued under these rules prior to 9 June 2008, if the PRS number is still valid under rule 34;</w:t>
      </w:r>
    </w:p>
    <w:p w:rsidR="00AD4780" w:rsidRDefault="00187580">
      <w:pPr>
        <w:pStyle w:val="Defstart"/>
      </w:pPr>
      <w:r>
        <w:rPr>
          <w:b/>
        </w:rPr>
        <w:tab/>
      </w:r>
      <w:r>
        <w:rPr>
          <w:rStyle w:val="CharDefText"/>
        </w:rPr>
        <w:t>playslip</w:t>
      </w:r>
      <w:r>
        <w:t xml:space="preserve"> means an entry form, whether for a single game or multiple games and for all types of play;</w:t>
      </w:r>
    </w:p>
    <w:p w:rsidR="00AD4780" w:rsidRDefault="00187580">
      <w:pPr>
        <w:pStyle w:val="Defstart"/>
      </w:pPr>
      <w:r>
        <w:rPr>
          <w:b/>
        </w:rPr>
        <w:tab/>
      </w:r>
      <w:r>
        <w:rPr>
          <w:rStyle w:val="CharDefText"/>
        </w:rPr>
        <w:t>Pools Game</w:t>
      </w:r>
      <w:r>
        <w:t xml:space="preserve"> means a particular game of Soccer Pools designated by a number in accordance with rule 20; </w:t>
      </w:r>
    </w:p>
    <w:p w:rsidR="00AD4780" w:rsidRDefault="00187580">
      <w:pPr>
        <w:pStyle w:val="Defstart"/>
      </w:pPr>
      <w:r>
        <w:rPr>
          <w:b/>
        </w:rPr>
        <w:tab/>
      </w:r>
      <w:r>
        <w:rPr>
          <w:rStyle w:val="CharDefText"/>
        </w:rPr>
        <w:t>prize fund</w:t>
      </w:r>
      <w:r>
        <w:t xml:space="preserve"> means the fund maintained by the Australian Soccer Pools Bloc in accordance with the agreement referred to in rule 23(1) and consisting of the prize pool and the prize reserve fund; </w:t>
      </w:r>
    </w:p>
    <w:p w:rsidR="00AD4780" w:rsidRDefault="00187580">
      <w:pPr>
        <w:pStyle w:val="Defstart"/>
      </w:pPr>
      <w:r>
        <w:rPr>
          <w:b/>
        </w:rPr>
        <w:tab/>
      </w:r>
      <w:r>
        <w:rPr>
          <w:rStyle w:val="CharDefText"/>
        </w:rPr>
        <w:t>prize pool</w:t>
      </w:r>
      <w:r>
        <w:t xml:space="preserve"> means the prize pool referred to in rule 23(2)(a); </w:t>
      </w:r>
    </w:p>
    <w:p w:rsidR="00AD4780" w:rsidRDefault="00187580">
      <w:pPr>
        <w:pStyle w:val="Defstart"/>
      </w:pPr>
      <w:r>
        <w:rPr>
          <w:b/>
        </w:rPr>
        <w:tab/>
      </w:r>
      <w:r>
        <w:rPr>
          <w:rStyle w:val="CharDefText"/>
        </w:rPr>
        <w:t>promotional coupon</w:t>
      </w:r>
      <w:r>
        <w:t xml:space="preserve"> means a coupon or an offer initiated by the Commission that allows a receipted ticket to be produced for a participant without full payment being required;</w:t>
      </w:r>
    </w:p>
    <w:p w:rsidR="00AD4780" w:rsidRDefault="00187580">
      <w:pPr>
        <w:pStyle w:val="Defstart"/>
        <w:keepLines/>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for entry;</w:t>
      </w:r>
    </w:p>
    <w:p w:rsidR="00AD4780" w:rsidRDefault="00187580">
      <w:pPr>
        <w:pStyle w:val="Defstart"/>
      </w:pPr>
      <w:r>
        <w:rPr>
          <w:b/>
        </w:rPr>
        <w:tab/>
      </w:r>
      <w:r>
        <w:rPr>
          <w:rStyle w:val="CharDefText"/>
        </w:rPr>
        <w:t>selling period</w:t>
      </w:r>
      <w:r>
        <w:t xml:space="preserve"> means the period before a Pools Game, terminating at the time specified by the Commission for the weekend on which that Pools Game is determined;</w:t>
      </w:r>
    </w:p>
    <w:p w:rsidR="00AD4780" w:rsidRDefault="00187580">
      <w:pPr>
        <w:pStyle w:val="Defstart"/>
      </w:pPr>
      <w:r>
        <w:rPr>
          <w:b/>
        </w:rPr>
        <w:lastRenderedPageBreak/>
        <w:tab/>
      </w:r>
      <w:r>
        <w:rPr>
          <w:rStyle w:val="CharDefText"/>
        </w:rPr>
        <w:t>Soccer Pools</w:t>
      </w:r>
      <w:r>
        <w:t xml:space="preserve"> means a competition conducted in accordance with these rules;</w:t>
      </w:r>
    </w:p>
    <w:p w:rsidR="00AD4780" w:rsidRDefault="00187580">
      <w:pPr>
        <w:pStyle w:val="Defstart"/>
      </w:pPr>
      <w:r>
        <w:rPr>
          <w:b/>
        </w:rPr>
        <w:tab/>
      </w:r>
      <w:r>
        <w:rPr>
          <w:rStyle w:val="CharDefText"/>
        </w:rPr>
        <w:t>subscription</w:t>
      </w:r>
      <w:r>
        <w:t xml:space="preserve"> means the amount payable (exclusive of the agent’s component) to enter Soccer Pools;</w:t>
      </w:r>
    </w:p>
    <w:p w:rsidR="00AD4780" w:rsidRDefault="00187580">
      <w:pPr>
        <w:pStyle w:val="Defstart"/>
      </w:pPr>
      <w:r>
        <w:rPr>
          <w:b/>
        </w:rPr>
        <w:tab/>
      </w:r>
      <w:r>
        <w:rPr>
          <w:rStyle w:val="CharDefText"/>
        </w:rPr>
        <w:t>supplementary number</w:t>
      </w:r>
      <w:r>
        <w:t xml:space="preserve"> means the number referred to in rule 4(3); </w:t>
      </w:r>
    </w:p>
    <w:p w:rsidR="00AD4780" w:rsidRDefault="00187580">
      <w:pPr>
        <w:pStyle w:val="Defstart"/>
      </w:pPr>
      <w:r>
        <w:rPr>
          <w:b/>
        </w:rPr>
        <w:tab/>
      </w:r>
      <w:r>
        <w:rPr>
          <w:rStyle w:val="CharDefText"/>
        </w:rPr>
        <w:t>total prize pool</w:t>
      </w:r>
      <w:r>
        <w:t xml:space="preserve"> means the prize pool for a Pools Game, plus any jackpot amount from a previous Pools Game and any amount from the prize reserve fund that has been taken from the fund to ensure that a guaranteed minimum prize pool for a Pools Game is met;</w:t>
      </w:r>
    </w:p>
    <w:p w:rsidR="00AD4780" w:rsidRDefault="00187580">
      <w:pPr>
        <w:pStyle w:val="Defstart"/>
      </w:pPr>
      <w:r>
        <w:rPr>
          <w:b/>
        </w:rPr>
        <w:tab/>
      </w:r>
      <w:r>
        <w:rPr>
          <w:rStyle w:val="CharDefText"/>
        </w:rPr>
        <w:t>validation period</w:t>
      </w:r>
      <w:r>
        <w:t xml:space="preserve"> means the period of time from midnight on the day on which a Pools Game was determined to the close of business — </w:t>
      </w:r>
    </w:p>
    <w:p w:rsidR="00AD4780" w:rsidRDefault="00187580">
      <w:pPr>
        <w:pStyle w:val="Defpara"/>
      </w:pPr>
      <w:r>
        <w:tab/>
        <w:t>(a)</w:t>
      </w:r>
      <w:r>
        <w:tab/>
        <w:t>on the 14th day after that day; or</w:t>
      </w:r>
    </w:p>
    <w:p w:rsidR="00AD4780" w:rsidRDefault="00187580">
      <w:pPr>
        <w:pStyle w:val="Defpara"/>
      </w:pPr>
      <w:r>
        <w:tab/>
        <w:t>(b)</w:t>
      </w:r>
      <w:r>
        <w:tab/>
        <w:t>if that 14th day is a public holiday, on the preceding business day;</w:t>
      </w:r>
    </w:p>
    <w:p w:rsidR="00AD4780" w:rsidRDefault="00187580">
      <w:pPr>
        <w:pStyle w:val="Defstart"/>
      </w:pPr>
      <w:r>
        <w:rPr>
          <w:b/>
        </w:rPr>
        <w:tab/>
      </w:r>
      <w:r>
        <w:rPr>
          <w:rStyle w:val="CharDefText"/>
        </w:rPr>
        <w:t>winning number</w:t>
      </w:r>
      <w:r>
        <w:t xml:space="preserve"> means any one of the 6 numbers referred to in rule 4(2).</w:t>
      </w:r>
    </w:p>
    <w:p w:rsidR="00AD4780" w:rsidRDefault="00187580">
      <w:pPr>
        <w:pStyle w:val="Footnotesection"/>
      </w:pPr>
      <w:r>
        <w:tab/>
        <w:t>[Rule 2 amended in Gazette 15 Nov 1996 p. 6525; 5 Aug 2005 p. 3599</w:t>
      </w:r>
      <w:r>
        <w:noBreakHyphen/>
        <w:t>600; 6 Jun 2008 p. 2323</w:t>
      </w:r>
      <w:r>
        <w:noBreakHyphen/>
        <w:t xml:space="preserve">4.] </w:t>
      </w:r>
    </w:p>
    <w:p w:rsidR="00AD4780" w:rsidRDefault="00187580">
      <w:pPr>
        <w:pStyle w:val="Heading2"/>
      </w:pPr>
      <w:bookmarkStart w:id="24" w:name="_Toc110932555"/>
      <w:bookmarkStart w:id="25" w:name="_Toc110933366"/>
      <w:bookmarkStart w:id="26" w:name="_Toc147230248"/>
      <w:bookmarkStart w:id="27" w:name="_Toc170549528"/>
      <w:bookmarkStart w:id="28" w:name="_Toc170621339"/>
      <w:bookmarkStart w:id="29" w:name="_Toc200446584"/>
      <w:bookmarkStart w:id="30" w:name="_Toc202950575"/>
      <w:bookmarkStart w:id="31" w:name="_Toc203203359"/>
      <w:bookmarkStart w:id="32" w:name="_Toc203280577"/>
      <w:bookmarkStart w:id="33" w:name="_Toc206207969"/>
      <w:bookmarkStart w:id="34" w:name="_Toc206297538"/>
      <w:bookmarkStart w:id="35" w:name="_Toc206317164"/>
      <w:bookmarkStart w:id="36" w:name="_Toc206317228"/>
      <w:bookmarkStart w:id="37" w:name="_Toc230162820"/>
      <w:bookmarkStart w:id="38" w:name="_Toc230162889"/>
      <w:r>
        <w:rPr>
          <w:rStyle w:val="CharPartNo"/>
        </w:rPr>
        <w:lastRenderedPageBreak/>
        <w:t>Part 2</w:t>
      </w:r>
      <w:r>
        <w:rPr>
          <w:rStyle w:val="CharDivNo"/>
        </w:rPr>
        <w:t> </w:t>
      </w:r>
      <w:r>
        <w:t>—</w:t>
      </w:r>
      <w:r>
        <w:rPr>
          <w:rStyle w:val="CharDivText"/>
        </w:rPr>
        <w:t> </w:t>
      </w:r>
      <w:r>
        <w:rPr>
          <w:rStyle w:val="CharPartText"/>
        </w:rPr>
        <w:t>Determination of results of Soccer Pools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rsidR="00AD4780" w:rsidRDefault="00187580">
      <w:pPr>
        <w:pStyle w:val="Heading5"/>
        <w:rPr>
          <w:snapToGrid w:val="0"/>
        </w:rPr>
      </w:pPr>
      <w:bookmarkStart w:id="39" w:name="_Toc508783129"/>
      <w:bookmarkStart w:id="40" w:name="_Toc9830270"/>
      <w:bookmarkStart w:id="41" w:name="_Toc110932556"/>
      <w:bookmarkStart w:id="42" w:name="_Toc230162890"/>
      <w:r>
        <w:rPr>
          <w:rStyle w:val="CharSectno"/>
        </w:rPr>
        <w:t>3</w:t>
      </w:r>
      <w:r>
        <w:rPr>
          <w:snapToGrid w:val="0"/>
        </w:rPr>
        <w:t>.</w:t>
      </w:r>
      <w:r>
        <w:rPr>
          <w:snapToGrid w:val="0"/>
        </w:rPr>
        <w:tab/>
        <w:t>Terms used in this Part</w:t>
      </w:r>
      <w:bookmarkEnd w:id="39"/>
      <w:bookmarkEnd w:id="40"/>
      <w:bookmarkEnd w:id="41"/>
      <w:bookmarkEnd w:id="42"/>
      <w:r>
        <w:rPr>
          <w:snapToGrid w:val="0"/>
        </w:rPr>
        <w:t xml:space="preserve"> </w:t>
      </w:r>
    </w:p>
    <w:p w:rsidR="00AD4780" w:rsidRDefault="00187580">
      <w:pPr>
        <w:pStyle w:val="Subsection"/>
        <w:rPr>
          <w:snapToGrid w:val="0"/>
        </w:rPr>
      </w:pPr>
      <w:r>
        <w:rPr>
          <w:snapToGrid w:val="0"/>
        </w:rPr>
        <w:tab/>
      </w:r>
      <w:r>
        <w:rPr>
          <w:snapToGrid w:val="0"/>
        </w:rPr>
        <w:tab/>
        <w:t>In this Part — </w:t>
      </w:r>
    </w:p>
    <w:p w:rsidR="00AD4780" w:rsidRDefault="00187580">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rsidR="00AD4780" w:rsidRDefault="00187580">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rsidR="00AD4780" w:rsidRDefault="00187580">
      <w:pPr>
        <w:pStyle w:val="Defstart"/>
      </w:pPr>
      <w:r>
        <w:rPr>
          <w:b/>
        </w:rPr>
        <w:tab/>
      </w:r>
      <w:r>
        <w:rPr>
          <w:rStyle w:val="CharDefText"/>
        </w:rPr>
        <w:t>score draw</w:t>
      </w:r>
      <w:r>
        <w:t xml:space="preserve"> means a result where both teams have scored, or are deemed to have scored, the same number of goals (being a number more than zero);</w:t>
      </w:r>
    </w:p>
    <w:p w:rsidR="00AD4780" w:rsidRDefault="00187580">
      <w:pPr>
        <w:pStyle w:val="Defstart"/>
      </w:pPr>
      <w:r>
        <w:rPr>
          <w:b/>
        </w:rPr>
        <w:tab/>
      </w:r>
      <w:r>
        <w:rPr>
          <w:rStyle w:val="CharDefText"/>
        </w:rPr>
        <w:t>scoreless draw</w:t>
      </w:r>
      <w:r>
        <w:t xml:space="preserve"> means a result where both teams have not scored, or are deemed not to have scored, any goals;</w:t>
      </w:r>
    </w:p>
    <w:p w:rsidR="00AD4780" w:rsidRDefault="00187580">
      <w:pPr>
        <w:pStyle w:val="Defstart"/>
      </w:pPr>
      <w:bookmarkStart w:id="43" w:name="_Toc508783130"/>
      <w:bookmarkStart w:id="44" w:name="_Toc9830271"/>
      <w:r>
        <w:rPr>
          <w:b/>
        </w:rPr>
        <w:tab/>
      </w:r>
      <w:r>
        <w:rPr>
          <w:rStyle w:val="CharDefText"/>
        </w:rPr>
        <w:t>void match</w:t>
      </w:r>
      <w:r>
        <w:t xml:space="preserve"> means a match on the match list that has been declared to be a void match by the Australian Soccer Pools Bloc.</w:t>
      </w:r>
    </w:p>
    <w:p w:rsidR="00AD4780" w:rsidRDefault="00187580">
      <w:pPr>
        <w:pStyle w:val="Footnotesection"/>
      </w:pPr>
      <w:r>
        <w:tab/>
        <w:t>[Rule 3 amended in Gazette 5 Aug 2005 p. 3600.]</w:t>
      </w:r>
    </w:p>
    <w:p w:rsidR="00AD4780" w:rsidRDefault="00187580">
      <w:pPr>
        <w:pStyle w:val="Heading5"/>
        <w:rPr>
          <w:snapToGrid w:val="0"/>
        </w:rPr>
      </w:pPr>
      <w:bookmarkStart w:id="45" w:name="_Toc110932557"/>
      <w:bookmarkStart w:id="46" w:name="_Toc230162891"/>
      <w:r>
        <w:rPr>
          <w:rStyle w:val="CharSectno"/>
        </w:rPr>
        <w:t>4</w:t>
      </w:r>
      <w:r>
        <w:rPr>
          <w:snapToGrid w:val="0"/>
        </w:rPr>
        <w:t>.</w:t>
      </w:r>
      <w:r>
        <w:rPr>
          <w:snapToGrid w:val="0"/>
        </w:rPr>
        <w:tab/>
        <w:t>Determination of the winning numbers</w:t>
      </w:r>
      <w:bookmarkEnd w:id="43"/>
      <w:bookmarkEnd w:id="44"/>
      <w:bookmarkEnd w:id="45"/>
      <w:bookmarkEnd w:id="46"/>
      <w:r>
        <w:rPr>
          <w:snapToGrid w:val="0"/>
        </w:rPr>
        <w:t xml:space="preserve"> </w:t>
      </w:r>
    </w:p>
    <w:p w:rsidR="00AD4780" w:rsidRDefault="00187580">
      <w:pPr>
        <w:pStyle w:val="Subsection"/>
        <w:rPr>
          <w:snapToGrid w:val="0"/>
        </w:rPr>
      </w:pPr>
      <w:r>
        <w:rPr>
          <w:snapToGrid w:val="0"/>
        </w:rPr>
        <w:tab/>
        <w:t>(1)</w:t>
      </w:r>
      <w:r>
        <w:rPr>
          <w:snapToGrid w:val="0"/>
        </w:rPr>
        <w:tab/>
        <w:t>The winning numbers and the supplementary number for a Pools Game are to be determined by — </w:t>
      </w:r>
    </w:p>
    <w:p w:rsidR="00AD4780" w:rsidRDefault="00187580">
      <w:pPr>
        <w:pStyle w:val="Indenta"/>
        <w:rPr>
          <w:snapToGrid w:val="0"/>
        </w:rPr>
      </w:pPr>
      <w:r>
        <w:rPr>
          <w:snapToGrid w:val="0"/>
        </w:rPr>
        <w:tab/>
        <w:t>(a)</w:t>
      </w:r>
      <w:r>
        <w:rPr>
          <w:snapToGrid w:val="0"/>
        </w:rPr>
        <w:tab/>
        <w:t>ranking the matches on the match list for that Pools Game in accordance with rule 5; and</w:t>
      </w:r>
    </w:p>
    <w:p w:rsidR="00AD4780" w:rsidRDefault="00187580">
      <w:pPr>
        <w:pStyle w:val="Indenta"/>
        <w:rPr>
          <w:snapToGrid w:val="0"/>
        </w:rPr>
      </w:pPr>
      <w:r>
        <w:rPr>
          <w:snapToGrid w:val="0"/>
        </w:rPr>
        <w:tab/>
        <w:t>(b)</w:t>
      </w:r>
      <w:r>
        <w:rPr>
          <w:snapToGrid w:val="0"/>
        </w:rPr>
        <w:tab/>
        <w:t>identifying the numbers on the match list corresponding to — </w:t>
      </w:r>
    </w:p>
    <w:p w:rsidR="00AD4780" w:rsidRDefault="00187580">
      <w:pPr>
        <w:pStyle w:val="Indenti"/>
        <w:rPr>
          <w:snapToGrid w:val="0"/>
        </w:rPr>
      </w:pPr>
      <w:r>
        <w:rPr>
          <w:snapToGrid w:val="0"/>
        </w:rPr>
        <w:tab/>
        <w:t>(i)</w:t>
      </w:r>
      <w:r>
        <w:rPr>
          <w:snapToGrid w:val="0"/>
        </w:rPr>
        <w:tab/>
        <w:t>the 6 highest ranked matches; and</w:t>
      </w:r>
    </w:p>
    <w:p w:rsidR="00AD4780" w:rsidRDefault="00187580">
      <w:pPr>
        <w:pStyle w:val="Indenti"/>
        <w:rPr>
          <w:snapToGrid w:val="0"/>
        </w:rPr>
      </w:pPr>
      <w:r>
        <w:rPr>
          <w:snapToGrid w:val="0"/>
        </w:rPr>
        <w:tab/>
        <w:t>(ii)</w:t>
      </w:r>
      <w:r>
        <w:rPr>
          <w:snapToGrid w:val="0"/>
        </w:rPr>
        <w:tab/>
        <w:t>the 7th highest ranked match.</w:t>
      </w:r>
    </w:p>
    <w:p w:rsidR="00AD4780" w:rsidRDefault="00187580">
      <w:pPr>
        <w:pStyle w:val="Subsection"/>
        <w:rPr>
          <w:snapToGrid w:val="0"/>
        </w:rPr>
      </w:pPr>
      <w:r>
        <w:rPr>
          <w:snapToGrid w:val="0"/>
        </w:rPr>
        <w:tab/>
        <w:t>(2)</w:t>
      </w:r>
      <w:r>
        <w:rPr>
          <w:snapToGrid w:val="0"/>
        </w:rPr>
        <w:tab/>
        <w:t>The numbers identified under subrule (1)(b)(i) are the 6 winning numbers for that Pools Game.</w:t>
      </w:r>
    </w:p>
    <w:p w:rsidR="00AD4780" w:rsidRDefault="00187580">
      <w:pPr>
        <w:pStyle w:val="Subsection"/>
        <w:rPr>
          <w:snapToGrid w:val="0"/>
        </w:rPr>
      </w:pPr>
      <w:r>
        <w:rPr>
          <w:snapToGrid w:val="0"/>
        </w:rPr>
        <w:lastRenderedPageBreak/>
        <w:tab/>
        <w:t>(3)</w:t>
      </w:r>
      <w:r>
        <w:rPr>
          <w:snapToGrid w:val="0"/>
        </w:rPr>
        <w:tab/>
        <w:t>The number identified under subrule (1)(b)(ii) is the supplementary number for that Pools Game.</w:t>
      </w:r>
    </w:p>
    <w:p w:rsidR="00AD4780" w:rsidRDefault="00187580">
      <w:pPr>
        <w:pStyle w:val="Heading5"/>
        <w:rPr>
          <w:snapToGrid w:val="0"/>
        </w:rPr>
      </w:pPr>
      <w:bookmarkStart w:id="47" w:name="_Toc508783131"/>
      <w:bookmarkStart w:id="48" w:name="_Toc9830272"/>
      <w:bookmarkStart w:id="49" w:name="_Toc110932558"/>
      <w:bookmarkStart w:id="50" w:name="_Toc230162892"/>
      <w:r>
        <w:rPr>
          <w:rStyle w:val="CharSectno"/>
        </w:rPr>
        <w:t>5</w:t>
      </w:r>
      <w:r>
        <w:rPr>
          <w:snapToGrid w:val="0"/>
        </w:rPr>
        <w:t>.</w:t>
      </w:r>
      <w:r>
        <w:rPr>
          <w:snapToGrid w:val="0"/>
        </w:rPr>
        <w:tab/>
        <w:t>Ranking matches</w:t>
      </w:r>
      <w:bookmarkEnd w:id="47"/>
      <w:bookmarkEnd w:id="48"/>
      <w:bookmarkEnd w:id="49"/>
      <w:bookmarkEnd w:id="50"/>
      <w:r>
        <w:rPr>
          <w:snapToGrid w:val="0"/>
        </w:rPr>
        <w:t xml:space="preserve"> </w:t>
      </w:r>
    </w:p>
    <w:p w:rsidR="00AD4780" w:rsidRDefault="00187580">
      <w:pPr>
        <w:pStyle w:val="Subsection"/>
        <w:rPr>
          <w:snapToGrid w:val="0"/>
        </w:rPr>
      </w:pPr>
      <w:r>
        <w:rPr>
          <w:snapToGrid w:val="0"/>
        </w:rPr>
        <w:tab/>
        <w:t>(1)</w:t>
      </w:r>
      <w:r>
        <w:rPr>
          <w:snapToGrid w:val="0"/>
        </w:rPr>
        <w:tab/>
        <w:t>The matches on the match list for a Pools Game are to be ranked in the following order — </w:t>
      </w:r>
    </w:p>
    <w:p w:rsidR="00AD4780" w:rsidRDefault="00187580">
      <w:pPr>
        <w:pStyle w:val="Indenta"/>
        <w:rPr>
          <w:snapToGrid w:val="0"/>
        </w:rPr>
      </w:pPr>
      <w:r>
        <w:rPr>
          <w:snapToGrid w:val="0"/>
        </w:rPr>
        <w:tab/>
        <w:t>(a)</w:t>
      </w:r>
      <w:r>
        <w:rPr>
          <w:snapToGrid w:val="0"/>
        </w:rPr>
        <w:tab/>
        <w:t xml:space="preserve">score draws; </w:t>
      </w:r>
    </w:p>
    <w:p w:rsidR="00AD4780" w:rsidRDefault="00187580">
      <w:pPr>
        <w:pStyle w:val="Indenta"/>
        <w:rPr>
          <w:snapToGrid w:val="0"/>
        </w:rPr>
      </w:pPr>
      <w:r>
        <w:rPr>
          <w:snapToGrid w:val="0"/>
        </w:rPr>
        <w:tab/>
        <w:t>(b)</w:t>
      </w:r>
      <w:r>
        <w:rPr>
          <w:snapToGrid w:val="0"/>
        </w:rPr>
        <w:tab/>
        <w:t xml:space="preserve">scoreless draws; </w:t>
      </w:r>
    </w:p>
    <w:p w:rsidR="00AD4780" w:rsidRDefault="00187580">
      <w:pPr>
        <w:pStyle w:val="Indenta"/>
        <w:rPr>
          <w:snapToGrid w:val="0"/>
        </w:rPr>
      </w:pPr>
      <w:r>
        <w:rPr>
          <w:snapToGrid w:val="0"/>
        </w:rPr>
        <w:tab/>
        <w:t>(c)</w:t>
      </w:r>
      <w:r>
        <w:rPr>
          <w:snapToGrid w:val="0"/>
        </w:rPr>
        <w:tab/>
        <w:t>Away wins; and</w:t>
      </w:r>
    </w:p>
    <w:p w:rsidR="00AD4780" w:rsidRDefault="00187580">
      <w:pPr>
        <w:pStyle w:val="Indenta"/>
        <w:rPr>
          <w:snapToGrid w:val="0"/>
        </w:rPr>
      </w:pPr>
      <w:r>
        <w:rPr>
          <w:snapToGrid w:val="0"/>
        </w:rPr>
        <w:tab/>
        <w:t>(d)</w:t>
      </w:r>
      <w:r>
        <w:rPr>
          <w:snapToGrid w:val="0"/>
        </w:rPr>
        <w:tab/>
        <w:t xml:space="preserve">Home wins. </w:t>
      </w:r>
    </w:p>
    <w:p w:rsidR="00AD4780" w:rsidRDefault="00187580">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rsidR="00AD4780" w:rsidRDefault="00187580">
      <w:pPr>
        <w:pStyle w:val="Subsection"/>
        <w:rPr>
          <w:snapToGrid w:val="0"/>
        </w:rPr>
      </w:pPr>
      <w:r>
        <w:rPr>
          <w:snapToGrid w:val="0"/>
        </w:rPr>
        <w:tab/>
        <w:t>(3)</w:t>
      </w:r>
      <w:r>
        <w:rPr>
          <w:snapToGrid w:val="0"/>
        </w:rPr>
        <w:tab/>
        <w:t>Within the category of scoreless draws, all matches rank equally.</w:t>
      </w:r>
    </w:p>
    <w:p w:rsidR="00AD4780" w:rsidRDefault="00187580">
      <w:pPr>
        <w:pStyle w:val="Subsection"/>
        <w:rPr>
          <w:snapToGrid w:val="0"/>
        </w:rPr>
      </w:pPr>
      <w:r>
        <w:rPr>
          <w:snapToGrid w:val="0"/>
        </w:rPr>
        <w:tab/>
        <w:t>(4)</w:t>
      </w:r>
      <w:r>
        <w:rPr>
          <w:snapToGrid w:val="0"/>
        </w:rPr>
        <w:tab/>
        <w:t>Within the category of Away wins — </w:t>
      </w:r>
    </w:p>
    <w:p w:rsidR="00AD4780" w:rsidRDefault="00187580">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rsidR="00AD4780" w:rsidRDefault="00187580">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rsidR="00AD4780" w:rsidRDefault="00187580">
      <w:pPr>
        <w:pStyle w:val="Subsection"/>
        <w:rPr>
          <w:snapToGrid w:val="0"/>
        </w:rPr>
      </w:pPr>
      <w:r>
        <w:rPr>
          <w:snapToGrid w:val="0"/>
        </w:rPr>
        <w:tab/>
        <w:t>(5)</w:t>
      </w:r>
      <w:r>
        <w:rPr>
          <w:snapToGrid w:val="0"/>
        </w:rPr>
        <w:tab/>
        <w:t>Within the category of Home wins — </w:t>
      </w:r>
    </w:p>
    <w:p w:rsidR="00AD4780" w:rsidRDefault="00187580">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rsidR="00AD4780" w:rsidRDefault="00187580">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rsidR="00AD4780" w:rsidRDefault="00187580">
      <w:pPr>
        <w:pStyle w:val="Subsection"/>
        <w:rPr>
          <w:snapToGrid w:val="0"/>
        </w:rPr>
      </w:pPr>
      <w:r>
        <w:rPr>
          <w:snapToGrid w:val="0"/>
        </w:rPr>
        <w:lastRenderedPageBreak/>
        <w:tab/>
        <w:t>(6)</w:t>
      </w:r>
      <w:r>
        <w:rPr>
          <w:snapToGrid w:val="0"/>
        </w:rPr>
        <w:tab/>
        <w:t xml:space="preserve">If, having been ranked in accordance with this rule, 2 or more matches are ranked equally, then those matches are to be ranked in descending order according to the numbers corresponding to them in the match list (ie. the higher the number on the match list, the higher the ranking). </w:t>
      </w:r>
    </w:p>
    <w:p w:rsidR="00AD4780" w:rsidRDefault="00187580">
      <w:pPr>
        <w:pStyle w:val="Heading5"/>
        <w:rPr>
          <w:snapToGrid w:val="0"/>
        </w:rPr>
      </w:pPr>
      <w:bookmarkStart w:id="51" w:name="_Toc508783132"/>
      <w:bookmarkStart w:id="52" w:name="_Toc9830273"/>
      <w:bookmarkStart w:id="53" w:name="_Toc110932559"/>
      <w:bookmarkStart w:id="54" w:name="_Toc230162893"/>
      <w:r>
        <w:rPr>
          <w:rStyle w:val="CharSectno"/>
        </w:rPr>
        <w:t>6</w:t>
      </w:r>
      <w:r>
        <w:rPr>
          <w:snapToGrid w:val="0"/>
        </w:rPr>
        <w:t>.</w:t>
      </w:r>
      <w:r>
        <w:rPr>
          <w:snapToGrid w:val="0"/>
        </w:rPr>
        <w:tab/>
        <w:t>Dealing with void matches</w:t>
      </w:r>
      <w:bookmarkEnd w:id="51"/>
      <w:bookmarkEnd w:id="52"/>
      <w:bookmarkEnd w:id="53"/>
      <w:bookmarkEnd w:id="54"/>
      <w:r>
        <w:rPr>
          <w:snapToGrid w:val="0"/>
        </w:rPr>
        <w:t xml:space="preserve"> </w:t>
      </w:r>
    </w:p>
    <w:p w:rsidR="00AD4780" w:rsidRDefault="00187580">
      <w:pPr>
        <w:pStyle w:val="Subsection"/>
        <w:rPr>
          <w:snapToGrid w:val="0"/>
        </w:rPr>
      </w:pPr>
      <w:r>
        <w:rPr>
          <w:snapToGrid w:val="0"/>
        </w:rPr>
        <w:tab/>
        <w:t>(1)</w:t>
      </w:r>
      <w:r>
        <w:rPr>
          <w:snapToGrid w:val="0"/>
        </w:rPr>
        <w:tab/>
        <w:t xml:space="preserve">If one or more of the matches numbered 1 to 38 on the match list for a Pools Game are void matches, those matches are to be replaced on the match list, starting with the void match with the lowest number. </w:t>
      </w:r>
    </w:p>
    <w:p w:rsidR="00AD4780" w:rsidRDefault="00187580">
      <w:pPr>
        <w:pStyle w:val="Subsection"/>
        <w:rPr>
          <w:snapToGrid w:val="0"/>
        </w:rPr>
      </w:pPr>
      <w:r>
        <w:rPr>
          <w:snapToGrid w:val="0"/>
        </w:rPr>
        <w:tab/>
        <w:t>(2)</w:t>
      </w:r>
      <w:r>
        <w:rPr>
          <w:snapToGrid w:val="0"/>
        </w:rPr>
        <w:tab/>
        <w:t>If a void match is to be replaced under subrule (1) it is to be replaced with the first match numbered 39 or higher on the match list which — </w:t>
      </w:r>
    </w:p>
    <w:p w:rsidR="00AD4780" w:rsidRDefault="00187580">
      <w:pPr>
        <w:pStyle w:val="Indenta"/>
        <w:rPr>
          <w:snapToGrid w:val="0"/>
        </w:rPr>
      </w:pPr>
      <w:r>
        <w:rPr>
          <w:snapToGrid w:val="0"/>
        </w:rPr>
        <w:tab/>
        <w:t>(a)</w:t>
      </w:r>
      <w:r>
        <w:rPr>
          <w:snapToGrid w:val="0"/>
        </w:rPr>
        <w:tab/>
        <w:t>is not a void match; and</w:t>
      </w:r>
    </w:p>
    <w:p w:rsidR="00AD4780" w:rsidRDefault="00187580">
      <w:pPr>
        <w:pStyle w:val="Indenta"/>
        <w:rPr>
          <w:snapToGrid w:val="0"/>
        </w:rPr>
      </w:pPr>
      <w:r>
        <w:rPr>
          <w:snapToGrid w:val="0"/>
        </w:rPr>
        <w:tab/>
        <w:t>(b)</w:t>
      </w:r>
      <w:r>
        <w:rPr>
          <w:snapToGrid w:val="0"/>
        </w:rPr>
        <w:tab/>
        <w:t>has not already been used as a replacement for another void match.</w:t>
      </w:r>
    </w:p>
    <w:p w:rsidR="00AD4780" w:rsidRDefault="00187580">
      <w:pPr>
        <w:pStyle w:val="Ednotesection"/>
      </w:pPr>
      <w:bookmarkStart w:id="55" w:name="_Toc508783134"/>
      <w:bookmarkStart w:id="56" w:name="_Toc9830275"/>
      <w:r>
        <w:t>[</w:t>
      </w:r>
      <w:r>
        <w:rPr>
          <w:b/>
        </w:rPr>
        <w:t>7.</w:t>
      </w:r>
      <w:r>
        <w:tab/>
        <w:t>Deleted in Gazette 5 Aug 2005 p. 3600.]</w:t>
      </w:r>
    </w:p>
    <w:p w:rsidR="00AD4780" w:rsidRDefault="00187580">
      <w:pPr>
        <w:pStyle w:val="Heading5"/>
        <w:rPr>
          <w:snapToGrid w:val="0"/>
        </w:rPr>
      </w:pPr>
      <w:bookmarkStart w:id="57" w:name="_Toc110932560"/>
      <w:bookmarkStart w:id="58" w:name="_Toc230162894"/>
      <w:r>
        <w:rPr>
          <w:rStyle w:val="CharSectno"/>
        </w:rPr>
        <w:t>8</w:t>
      </w:r>
      <w:r>
        <w:rPr>
          <w:snapToGrid w:val="0"/>
        </w:rPr>
        <w:t>.</w:t>
      </w:r>
      <w:r>
        <w:rPr>
          <w:snapToGrid w:val="0"/>
        </w:rPr>
        <w:tab/>
        <w:t>When Pools Games are to be cancelled</w:t>
      </w:r>
      <w:bookmarkEnd w:id="55"/>
      <w:bookmarkEnd w:id="56"/>
      <w:bookmarkEnd w:id="57"/>
      <w:bookmarkEnd w:id="58"/>
      <w:r>
        <w:rPr>
          <w:snapToGrid w:val="0"/>
        </w:rPr>
        <w:t xml:space="preserve"> </w:t>
      </w:r>
    </w:p>
    <w:p w:rsidR="00AD4780" w:rsidRDefault="00187580">
      <w:pPr>
        <w:pStyle w:val="Subsection"/>
        <w:rPr>
          <w:snapToGrid w:val="0"/>
        </w:rPr>
      </w:pPr>
      <w:r>
        <w:rPr>
          <w:snapToGrid w:val="0"/>
        </w:rPr>
        <w:tab/>
        <w:t>(1)</w:t>
      </w:r>
      <w:r>
        <w:rPr>
          <w:snapToGrid w:val="0"/>
        </w:rPr>
        <w:tab/>
        <w:t xml:space="preserve">The Commission is to cancel a Pools Game if the Australian Soccer Pools Bloc determines for any reason that the Pools Game for that week is to be cancelled. </w:t>
      </w:r>
    </w:p>
    <w:p w:rsidR="00AD4780" w:rsidRDefault="00187580">
      <w:pPr>
        <w:pStyle w:val="Subsection"/>
        <w:rPr>
          <w:snapToGrid w:val="0"/>
        </w:rPr>
      </w:pPr>
      <w:r>
        <w:rPr>
          <w:snapToGrid w:val="0"/>
        </w:rPr>
        <w:tab/>
        <w:t>(2)</w:t>
      </w:r>
      <w:r>
        <w:rPr>
          <w:snapToGrid w:val="0"/>
        </w:rPr>
        <w:tab/>
        <w:t>If a Pools Game is cancelled — </w:t>
      </w:r>
    </w:p>
    <w:p w:rsidR="00AD4780" w:rsidRDefault="00187580">
      <w:pPr>
        <w:pStyle w:val="Indenta"/>
        <w:rPr>
          <w:snapToGrid w:val="0"/>
        </w:rPr>
      </w:pPr>
      <w:r>
        <w:rPr>
          <w:snapToGrid w:val="0"/>
        </w:rPr>
        <w:tab/>
        <w:t>(a)</w:t>
      </w:r>
      <w:r>
        <w:rPr>
          <w:snapToGrid w:val="0"/>
        </w:rPr>
        <w:tab/>
        <w:t>no prizes are to be paid for that Pools Game; and</w:t>
      </w:r>
    </w:p>
    <w:p w:rsidR="00AD4780" w:rsidRDefault="00187580">
      <w:pPr>
        <w:pStyle w:val="Indenta"/>
        <w:rPr>
          <w:snapToGrid w:val="0"/>
        </w:rPr>
      </w:pPr>
      <w:r>
        <w:rPr>
          <w:snapToGrid w:val="0"/>
        </w:rPr>
        <w:tab/>
        <w:t>(b)</w:t>
      </w:r>
      <w:r>
        <w:rPr>
          <w:snapToGrid w:val="0"/>
        </w:rPr>
        <w:tab/>
        <w:t>all entries received by the Commission in respect of that Pools Game are to be entered in the next Pools Game in place of the cancelled Pools Game.</w:t>
      </w:r>
    </w:p>
    <w:p w:rsidR="00AD4780" w:rsidRDefault="00187580">
      <w:pPr>
        <w:pStyle w:val="Heading5"/>
        <w:spacing w:before="180"/>
      </w:pPr>
      <w:bookmarkStart w:id="59" w:name="_Toc110932561"/>
      <w:bookmarkStart w:id="60" w:name="_Toc230162895"/>
      <w:r>
        <w:rPr>
          <w:rStyle w:val="CharSectno"/>
        </w:rPr>
        <w:lastRenderedPageBreak/>
        <w:t>8A</w:t>
      </w:r>
      <w:r>
        <w:t>.</w:t>
      </w:r>
      <w:r>
        <w:tab/>
        <w:t>Commission may withdraw from non</w:t>
      </w:r>
      <w:r>
        <w:noBreakHyphen/>
        <w:t>conforming Pools Game</w:t>
      </w:r>
      <w:bookmarkEnd w:id="59"/>
      <w:bookmarkEnd w:id="60"/>
    </w:p>
    <w:p w:rsidR="00AD4780" w:rsidRDefault="00187580">
      <w:pPr>
        <w:pStyle w:val="Subsection"/>
        <w:keepNext/>
        <w:keepLines/>
        <w:spacing w:before="120"/>
      </w:pPr>
      <w:r>
        <w:tab/>
        <w:t>(1)</w:t>
      </w:r>
      <w:r>
        <w:tab/>
        <w:t xml:space="preserve">The Commission may withdraw all entries received by the Commission in respect of a particular Pools Game if — </w:t>
      </w:r>
    </w:p>
    <w:p w:rsidR="00AD4780" w:rsidRDefault="00187580">
      <w:pPr>
        <w:pStyle w:val="Indenta"/>
      </w:pPr>
      <w:r>
        <w:tab/>
        <w:t>(a)</w:t>
      </w:r>
      <w:r>
        <w:tab/>
        <w:t>fewer than 38 matches remain scheduled to be played immediately before the close of entries for that Pools Game;</w:t>
      </w:r>
    </w:p>
    <w:p w:rsidR="00AD4780" w:rsidRDefault="00187580">
      <w:pPr>
        <w:pStyle w:val="Indenta"/>
      </w:pPr>
      <w:r>
        <w:tab/>
        <w:t>(b)</w:t>
      </w:r>
      <w:r>
        <w:tab/>
        <w:t>results are declared in fewer than 7 matches; or</w:t>
      </w:r>
    </w:p>
    <w:p w:rsidR="00AD4780" w:rsidRDefault="00187580">
      <w:pPr>
        <w:pStyle w:val="Indenta"/>
      </w:pPr>
      <w:r>
        <w:tab/>
        <w:t>(c)</w:t>
      </w:r>
      <w:r>
        <w:tab/>
        <w:t>the Australian Soccer Pools Bloc determines that the Pools Game for that week is to be conducted in a manner that is inconsistent with the Act.</w:t>
      </w:r>
    </w:p>
    <w:p w:rsidR="00AD4780" w:rsidRDefault="00187580">
      <w:pPr>
        <w:pStyle w:val="Subsection"/>
      </w:pPr>
      <w:r>
        <w:tab/>
        <w:t>(2)</w:t>
      </w:r>
      <w:r>
        <w:tab/>
        <w:t xml:space="preserve">If the Commission withdraws from a Pools Game — </w:t>
      </w:r>
    </w:p>
    <w:p w:rsidR="00AD4780" w:rsidRDefault="00187580">
      <w:pPr>
        <w:pStyle w:val="Indenta"/>
      </w:pPr>
      <w:r>
        <w:tab/>
        <w:t>(a)</w:t>
      </w:r>
      <w:r>
        <w:tab/>
        <w:t>no prizes are to be paid by the Commission for that Pools Game; and</w:t>
      </w:r>
    </w:p>
    <w:p w:rsidR="00AD4780" w:rsidRDefault="00187580">
      <w:pPr>
        <w:pStyle w:val="Indenta"/>
      </w:pPr>
      <w:r>
        <w:tab/>
        <w:t>(b)</w:t>
      </w:r>
      <w:r>
        <w:tab/>
        <w:t>all entries received by the Commission in respect of that Pools Game are to be entered in the next Pools Game following the inconsistent Pools Game.</w:t>
      </w:r>
    </w:p>
    <w:p w:rsidR="00AD4780" w:rsidRDefault="00187580">
      <w:pPr>
        <w:pStyle w:val="Footnotesection"/>
      </w:pPr>
      <w:r>
        <w:tab/>
        <w:t>[Rule 8A inserted in Gazette 5 Aug 2005 p. 3600.]</w:t>
      </w:r>
    </w:p>
    <w:p w:rsidR="00AD4780" w:rsidRDefault="00187580">
      <w:pPr>
        <w:pStyle w:val="Heading2"/>
      </w:pPr>
      <w:bookmarkStart w:id="61" w:name="_Toc110932562"/>
      <w:bookmarkStart w:id="62" w:name="_Toc110933373"/>
      <w:bookmarkStart w:id="63" w:name="_Toc147230255"/>
      <w:bookmarkStart w:id="64" w:name="_Toc170549535"/>
      <w:bookmarkStart w:id="65" w:name="_Toc170621346"/>
      <w:bookmarkStart w:id="66" w:name="_Toc200446591"/>
      <w:bookmarkStart w:id="67" w:name="_Toc202950582"/>
      <w:bookmarkStart w:id="68" w:name="_Toc203203366"/>
      <w:bookmarkStart w:id="69" w:name="_Toc203280584"/>
      <w:bookmarkStart w:id="70" w:name="_Toc206207976"/>
      <w:bookmarkStart w:id="71" w:name="_Toc206297545"/>
      <w:bookmarkStart w:id="72" w:name="_Toc206317171"/>
      <w:bookmarkStart w:id="73" w:name="_Toc206317235"/>
      <w:bookmarkStart w:id="74" w:name="_Toc230162827"/>
      <w:bookmarkStart w:id="75" w:name="_Toc230162896"/>
      <w:r>
        <w:rPr>
          <w:rStyle w:val="CharPartNo"/>
        </w:rPr>
        <w:lastRenderedPageBreak/>
        <w:t>Part 3</w:t>
      </w:r>
      <w:r>
        <w:rPr>
          <w:rStyle w:val="CharDivNo"/>
        </w:rPr>
        <w:t> </w:t>
      </w:r>
      <w:r>
        <w:t>—</w:t>
      </w:r>
      <w:r>
        <w:rPr>
          <w:rStyle w:val="CharDivText"/>
        </w:rPr>
        <w:t> </w:t>
      </w:r>
      <w:r>
        <w:rPr>
          <w:rStyle w:val="CharPartText"/>
        </w:rPr>
        <w:t>Requirements for entry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rsidR="00AD4780" w:rsidRDefault="00187580">
      <w:pPr>
        <w:pStyle w:val="Heading5"/>
        <w:rPr>
          <w:snapToGrid w:val="0"/>
        </w:rPr>
      </w:pPr>
      <w:bookmarkStart w:id="76" w:name="_Toc508783135"/>
      <w:bookmarkStart w:id="77" w:name="_Toc9830276"/>
      <w:bookmarkStart w:id="78" w:name="_Toc110932563"/>
      <w:bookmarkStart w:id="79" w:name="_Toc230162897"/>
      <w:r>
        <w:rPr>
          <w:rStyle w:val="CharSectno"/>
        </w:rPr>
        <w:t>9</w:t>
      </w:r>
      <w:r>
        <w:rPr>
          <w:snapToGrid w:val="0"/>
        </w:rPr>
        <w:t>.</w:t>
      </w:r>
      <w:r>
        <w:rPr>
          <w:snapToGrid w:val="0"/>
        </w:rPr>
        <w:tab/>
      </w:r>
      <w:bookmarkEnd w:id="76"/>
      <w:bookmarkEnd w:id="77"/>
      <w:bookmarkEnd w:id="78"/>
      <w:r>
        <w:rPr>
          <w:snapToGrid w:val="0"/>
        </w:rPr>
        <w:t>Playslip</w:t>
      </w:r>
      <w:bookmarkEnd w:id="79"/>
      <w:r>
        <w:rPr>
          <w:snapToGrid w:val="0"/>
        </w:rPr>
        <w:t xml:space="preserve"> </w:t>
      </w:r>
    </w:p>
    <w:p w:rsidR="00AD4780" w:rsidRDefault="00187580">
      <w:pPr>
        <w:pStyle w:val="Subsection"/>
        <w:rPr>
          <w:snapToGrid w:val="0"/>
        </w:rPr>
      </w:pPr>
      <w:r>
        <w:rPr>
          <w:snapToGrid w:val="0"/>
        </w:rPr>
        <w:tab/>
      </w:r>
      <w:r>
        <w:rPr>
          <w:snapToGrid w:val="0"/>
        </w:rPr>
        <w:tab/>
        <w:t xml:space="preserve">The Commission must ensure that </w:t>
      </w:r>
      <w:r>
        <w:t>a playslip</w:t>
      </w:r>
      <w:r>
        <w:rPr>
          <w:snapToGrid w:val="0"/>
        </w:rPr>
        <w:t xml:space="preserve"> for Soccer Pools displays — </w:t>
      </w:r>
    </w:p>
    <w:p w:rsidR="00AD4780" w:rsidRDefault="00187580">
      <w:pPr>
        <w:pStyle w:val="Indenta"/>
        <w:rPr>
          <w:snapToGrid w:val="0"/>
        </w:rPr>
      </w:pPr>
      <w:r>
        <w:rPr>
          <w:snapToGrid w:val="0"/>
        </w:rPr>
        <w:tab/>
        <w:t>(a)</w:t>
      </w:r>
      <w:r>
        <w:rPr>
          <w:snapToGrid w:val="0"/>
        </w:rPr>
        <w:tab/>
        <w:t>such details to facilitate entry; and</w:t>
      </w:r>
    </w:p>
    <w:p w:rsidR="00AD4780" w:rsidRDefault="00187580">
      <w:pPr>
        <w:pStyle w:val="Indenta"/>
        <w:rPr>
          <w:snapToGrid w:val="0"/>
        </w:rPr>
      </w:pPr>
      <w:r>
        <w:rPr>
          <w:snapToGrid w:val="0"/>
        </w:rPr>
        <w:tab/>
        <w:t>(b)</w:t>
      </w:r>
      <w:r>
        <w:rPr>
          <w:snapToGrid w:val="0"/>
        </w:rPr>
        <w:tab/>
        <w:t xml:space="preserve">such instructions to participants, </w:t>
      </w:r>
    </w:p>
    <w:p w:rsidR="00AD4780" w:rsidRDefault="00187580">
      <w:pPr>
        <w:pStyle w:val="Subsection"/>
        <w:rPr>
          <w:snapToGrid w:val="0"/>
        </w:rPr>
      </w:pPr>
      <w:r>
        <w:rPr>
          <w:snapToGrid w:val="0"/>
        </w:rPr>
        <w:tab/>
      </w:r>
      <w:r>
        <w:rPr>
          <w:snapToGrid w:val="0"/>
        </w:rPr>
        <w:tab/>
        <w:t>as the Commission considers necessary.</w:t>
      </w:r>
    </w:p>
    <w:p w:rsidR="00AD4780" w:rsidRDefault="00187580">
      <w:pPr>
        <w:pStyle w:val="Footnotesection"/>
      </w:pPr>
      <w:r>
        <w:tab/>
        <w:t>[Rule 9 amended in Gazette 6 Jun 2008 p. 2324.]</w:t>
      </w:r>
    </w:p>
    <w:p w:rsidR="00AD4780" w:rsidRDefault="00187580">
      <w:pPr>
        <w:pStyle w:val="Heading5"/>
        <w:rPr>
          <w:snapToGrid w:val="0"/>
        </w:rPr>
      </w:pPr>
      <w:bookmarkStart w:id="80" w:name="_Toc508783136"/>
      <w:bookmarkStart w:id="81" w:name="_Toc9830277"/>
      <w:bookmarkStart w:id="82" w:name="_Toc110932564"/>
      <w:bookmarkStart w:id="83" w:name="_Toc230162898"/>
      <w:r>
        <w:rPr>
          <w:rStyle w:val="CharSectno"/>
        </w:rPr>
        <w:t>10</w:t>
      </w:r>
      <w:r>
        <w:rPr>
          <w:snapToGrid w:val="0"/>
        </w:rPr>
        <w:t>.</w:t>
      </w:r>
      <w:r>
        <w:rPr>
          <w:snapToGrid w:val="0"/>
        </w:rPr>
        <w:tab/>
        <w:t>Methods of entry</w:t>
      </w:r>
      <w:bookmarkEnd w:id="80"/>
      <w:bookmarkEnd w:id="81"/>
      <w:bookmarkEnd w:id="82"/>
      <w:bookmarkEnd w:id="83"/>
      <w:r>
        <w:rPr>
          <w:snapToGrid w:val="0"/>
        </w:rPr>
        <w:t xml:space="preserve"> </w:t>
      </w:r>
    </w:p>
    <w:p w:rsidR="00AD4780" w:rsidRDefault="00187580">
      <w:pPr>
        <w:pStyle w:val="Subsection"/>
        <w:rPr>
          <w:snapToGrid w:val="0"/>
        </w:rPr>
      </w:pPr>
      <w:r>
        <w:rPr>
          <w:snapToGrid w:val="0"/>
        </w:rPr>
        <w:tab/>
        <w:t>(1)</w:t>
      </w:r>
      <w:r>
        <w:rPr>
          <w:snapToGrid w:val="0"/>
        </w:rPr>
        <w:tab/>
        <w:t>A person may enter Soccer Pools by — </w:t>
      </w:r>
    </w:p>
    <w:p w:rsidR="00AD4780" w:rsidRDefault="00187580">
      <w:pPr>
        <w:pStyle w:val="Indenta"/>
        <w:rPr>
          <w:snapToGrid w:val="0"/>
        </w:rPr>
      </w:pPr>
      <w:r>
        <w:rPr>
          <w:snapToGrid w:val="0"/>
        </w:rPr>
        <w:tab/>
        <w:t>(a)</w:t>
      </w:r>
      <w:r>
        <w:rPr>
          <w:snapToGrid w:val="0"/>
        </w:rPr>
        <w:tab/>
        <w:t xml:space="preserve">filling out </w:t>
      </w:r>
      <w:r>
        <w:t>a playslip</w:t>
      </w:r>
      <w:r>
        <w:rPr>
          <w:snapToGrid w:val="0"/>
        </w:rPr>
        <w:t xml:space="preserve"> in accordance with rule 13 and — </w:t>
      </w:r>
    </w:p>
    <w:p w:rsidR="00AD4780" w:rsidRDefault="00187580">
      <w:pPr>
        <w:pStyle w:val="Indenti"/>
        <w:rPr>
          <w:snapToGrid w:val="0"/>
        </w:rPr>
      </w:pPr>
      <w:r>
        <w:rPr>
          <w:snapToGrid w:val="0"/>
        </w:rPr>
        <w:tab/>
        <w:t>(i)</w:t>
      </w:r>
      <w:r>
        <w:rPr>
          <w:snapToGrid w:val="0"/>
        </w:rPr>
        <w:tab/>
        <w:t>giving it to an agent; or</w:t>
      </w:r>
    </w:p>
    <w:p w:rsidR="00AD4780" w:rsidRDefault="00187580">
      <w:pPr>
        <w:pStyle w:val="Indenti"/>
        <w:rPr>
          <w:snapToGrid w:val="0"/>
        </w:rPr>
      </w:pPr>
      <w:r>
        <w:rPr>
          <w:snapToGrid w:val="0"/>
        </w:rPr>
        <w:tab/>
        <w:t>(ii)</w:t>
      </w:r>
      <w:r>
        <w:rPr>
          <w:snapToGrid w:val="0"/>
        </w:rPr>
        <w:tab/>
        <w:t>posting it to the Commission;</w:t>
      </w:r>
    </w:p>
    <w:p w:rsidR="00AD4780" w:rsidRDefault="00187580">
      <w:pPr>
        <w:pStyle w:val="Indenta"/>
        <w:rPr>
          <w:snapToGrid w:val="0"/>
        </w:rPr>
      </w:pPr>
      <w:r>
        <w:rPr>
          <w:snapToGrid w:val="0"/>
        </w:rPr>
        <w:tab/>
      </w:r>
      <w:r>
        <w:rPr>
          <w:snapToGrid w:val="0"/>
        </w:rPr>
        <w:tab/>
        <w:t>or</w:t>
      </w:r>
    </w:p>
    <w:p w:rsidR="00AD4780" w:rsidRDefault="00187580">
      <w:pPr>
        <w:pStyle w:val="Indenta"/>
        <w:rPr>
          <w:snapToGrid w:val="0"/>
        </w:rPr>
      </w:pPr>
      <w:r>
        <w:rPr>
          <w:snapToGrid w:val="0"/>
        </w:rPr>
        <w:tab/>
        <w:t>(b)</w:t>
      </w:r>
      <w:r>
        <w:rPr>
          <w:snapToGrid w:val="0"/>
        </w:rPr>
        <w:tab/>
        <w:t xml:space="preserve">making an oral request for entry in accordance with </w:t>
      </w:r>
      <w:r>
        <w:t>rule 14; or</w:t>
      </w:r>
    </w:p>
    <w:p w:rsidR="00AD4780" w:rsidRDefault="00187580">
      <w:pPr>
        <w:pStyle w:val="Indenta"/>
      </w:pPr>
      <w:r>
        <w:tab/>
        <w:t>(c)</w:t>
      </w:r>
      <w:r>
        <w:tab/>
        <w:t>using the “ticket repeat” method set out in rule 13A,</w:t>
      </w:r>
    </w:p>
    <w:p w:rsidR="00AD4780" w:rsidRDefault="00187580">
      <w:pPr>
        <w:pStyle w:val="Subsection"/>
        <w:rPr>
          <w:snapToGrid w:val="0"/>
        </w:rPr>
      </w:pPr>
      <w:r>
        <w:rPr>
          <w:snapToGrid w:val="0"/>
        </w:rPr>
        <w:tab/>
      </w:r>
      <w:r>
        <w:rPr>
          <w:snapToGrid w:val="0"/>
        </w:rPr>
        <w:tab/>
        <w:t xml:space="preserve">and paying the appropriate entry amount </w:t>
      </w:r>
      <w:r>
        <w:t>as calculated using the formula set out in Schedule 1.</w:t>
      </w:r>
    </w:p>
    <w:p w:rsidR="00AD4780" w:rsidRDefault="00187580">
      <w:pPr>
        <w:pStyle w:val="Subsection"/>
      </w:pPr>
      <w:r>
        <w:tab/>
        <w:t>(1A)</w:t>
      </w:r>
      <w:r>
        <w:tab/>
        <w:t>A person may enter Soccer Pools by redeeming a promotional coupon and, in that case, may be required to pay less than the amount payable under subrule (1).</w:t>
      </w:r>
    </w:p>
    <w:p w:rsidR="00AD4780" w:rsidRDefault="00187580">
      <w:pPr>
        <w:pStyle w:val="Subsection"/>
      </w:pPr>
      <w:r>
        <w:tab/>
        <w:t>(1B)</w:t>
      </w:r>
      <w:r>
        <w:tab/>
        <w:t>A person may enter Soccer Pools as a part of a syndicate in accordance with Part 3A.</w:t>
      </w:r>
    </w:p>
    <w:p w:rsidR="00AD4780" w:rsidRDefault="00187580">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rsidR="00AD4780" w:rsidRDefault="00187580">
      <w:pPr>
        <w:pStyle w:val="Subsection"/>
        <w:rPr>
          <w:snapToGrid w:val="0"/>
        </w:rPr>
      </w:pPr>
      <w:r>
        <w:rPr>
          <w:snapToGrid w:val="0"/>
        </w:rPr>
        <w:lastRenderedPageBreak/>
        <w:tab/>
        <w:t>(3)</w:t>
      </w:r>
      <w:r>
        <w:rPr>
          <w:snapToGrid w:val="0"/>
        </w:rPr>
        <w:tab/>
        <w:t xml:space="preserve">Any money tendered with </w:t>
      </w:r>
      <w:r>
        <w:t>a playslip</w:t>
      </w:r>
      <w:r>
        <w:rPr>
          <w:snapToGrid w:val="0"/>
        </w:rPr>
        <w:t xml:space="preserve"> or oral request that is rejected is to be refunded to the participant.</w:t>
      </w:r>
    </w:p>
    <w:p w:rsidR="00AD4780" w:rsidRDefault="00187580">
      <w:pPr>
        <w:pStyle w:val="Footnotesection"/>
      </w:pPr>
      <w:r>
        <w:tab/>
        <w:t>[Rule 10 amended in Gazette 6 Jun 2008 p. 2325</w:t>
      </w:r>
      <w:r>
        <w:noBreakHyphen/>
        <w:t>6.]</w:t>
      </w:r>
    </w:p>
    <w:p w:rsidR="00AD4780" w:rsidRDefault="00187580">
      <w:pPr>
        <w:pStyle w:val="Heading5"/>
        <w:rPr>
          <w:snapToGrid w:val="0"/>
        </w:rPr>
      </w:pPr>
      <w:bookmarkStart w:id="84" w:name="_Toc508783137"/>
      <w:bookmarkStart w:id="85" w:name="_Toc9830278"/>
      <w:bookmarkStart w:id="86" w:name="_Toc110932565"/>
      <w:bookmarkStart w:id="87" w:name="_Toc230162899"/>
      <w:r>
        <w:rPr>
          <w:rStyle w:val="CharSectno"/>
        </w:rPr>
        <w:t>11</w:t>
      </w:r>
      <w:r>
        <w:rPr>
          <w:snapToGrid w:val="0"/>
        </w:rPr>
        <w:t>.</w:t>
      </w:r>
      <w:r>
        <w:rPr>
          <w:snapToGrid w:val="0"/>
        </w:rPr>
        <w:tab/>
        <w:t>No limit to number of entries</w:t>
      </w:r>
      <w:bookmarkEnd w:id="84"/>
      <w:bookmarkEnd w:id="85"/>
      <w:bookmarkEnd w:id="86"/>
      <w:bookmarkEnd w:id="87"/>
      <w:r>
        <w:rPr>
          <w:snapToGrid w:val="0"/>
        </w:rPr>
        <w:t xml:space="preserve"> </w:t>
      </w:r>
    </w:p>
    <w:p w:rsidR="00AD4780" w:rsidRDefault="00187580">
      <w:pPr>
        <w:pStyle w:val="Subsection"/>
        <w:rPr>
          <w:snapToGrid w:val="0"/>
        </w:rPr>
      </w:pPr>
      <w:r>
        <w:rPr>
          <w:snapToGrid w:val="0"/>
        </w:rPr>
        <w:tab/>
      </w:r>
      <w:r>
        <w:rPr>
          <w:snapToGrid w:val="0"/>
        </w:rPr>
        <w:tab/>
        <w:t xml:space="preserve">There is no limit on the number of entries a participant may make in a Pools Game. </w:t>
      </w:r>
    </w:p>
    <w:p w:rsidR="00AD4780" w:rsidRDefault="00187580">
      <w:pPr>
        <w:pStyle w:val="Heading5"/>
        <w:rPr>
          <w:snapToGrid w:val="0"/>
        </w:rPr>
      </w:pPr>
      <w:bookmarkStart w:id="88" w:name="_Toc508783138"/>
      <w:bookmarkStart w:id="89" w:name="_Toc9830279"/>
      <w:bookmarkStart w:id="90" w:name="_Toc110932566"/>
      <w:bookmarkStart w:id="91" w:name="_Toc230162900"/>
      <w:r>
        <w:rPr>
          <w:rStyle w:val="CharSectno"/>
        </w:rPr>
        <w:t>12</w:t>
      </w:r>
      <w:r>
        <w:rPr>
          <w:snapToGrid w:val="0"/>
        </w:rPr>
        <w:t>.</w:t>
      </w:r>
      <w:r>
        <w:rPr>
          <w:snapToGrid w:val="0"/>
        </w:rPr>
        <w:tab/>
        <w:t>Super 66 entry</w:t>
      </w:r>
      <w:bookmarkEnd w:id="88"/>
      <w:bookmarkEnd w:id="89"/>
      <w:bookmarkEnd w:id="90"/>
      <w:bookmarkEnd w:id="91"/>
      <w:r>
        <w:rPr>
          <w:snapToGrid w:val="0"/>
        </w:rPr>
        <w:t xml:space="preserve"> </w:t>
      </w:r>
    </w:p>
    <w:p w:rsidR="00AD4780" w:rsidRDefault="00187580">
      <w:pPr>
        <w:pStyle w:val="Subsection"/>
        <w:rPr>
          <w:snapToGrid w:val="0"/>
        </w:rPr>
      </w:pPr>
      <w:r>
        <w:rPr>
          <w:snapToGrid w:val="0"/>
        </w:rPr>
        <w:tab/>
      </w:r>
      <w:r>
        <w:rPr>
          <w:snapToGrid w:val="0"/>
        </w:rPr>
        <w:tab/>
        <w:t xml:space="preserve">A participant entering Soccer Pools in a particular week may, in conjunction with that entry, enter the super 66 draw for that week in accordance with the </w:t>
      </w:r>
      <w:r>
        <w:rPr>
          <w:i/>
          <w:snapToGrid w:val="0"/>
        </w:rPr>
        <w:t>Lotteries Commission (Super 66) Rules 1996</w:t>
      </w:r>
      <w:r>
        <w:rPr>
          <w:snapToGrid w:val="0"/>
        </w:rPr>
        <w:t>.</w:t>
      </w:r>
    </w:p>
    <w:p w:rsidR="00AD4780" w:rsidRDefault="00187580">
      <w:pPr>
        <w:pStyle w:val="Footnotesection"/>
      </w:pPr>
      <w:r>
        <w:tab/>
        <w:t xml:space="preserve">[Rule 12 inserted in Gazette 15 Nov 1996 p. 6525.] </w:t>
      </w:r>
    </w:p>
    <w:p w:rsidR="00AD4780" w:rsidRDefault="00187580">
      <w:pPr>
        <w:pStyle w:val="Heading5"/>
        <w:rPr>
          <w:snapToGrid w:val="0"/>
        </w:rPr>
      </w:pPr>
      <w:bookmarkStart w:id="92" w:name="_Toc508783139"/>
      <w:bookmarkStart w:id="93" w:name="_Toc9830280"/>
      <w:bookmarkStart w:id="94" w:name="_Toc110932567"/>
      <w:bookmarkStart w:id="95" w:name="_Toc230162901"/>
      <w:r>
        <w:rPr>
          <w:rStyle w:val="CharSectno"/>
        </w:rPr>
        <w:t>13</w:t>
      </w:r>
      <w:r>
        <w:rPr>
          <w:snapToGrid w:val="0"/>
        </w:rPr>
        <w:t>.</w:t>
      </w:r>
      <w:r>
        <w:rPr>
          <w:snapToGrid w:val="0"/>
        </w:rPr>
        <w:tab/>
        <w:t xml:space="preserve">Completion of </w:t>
      </w:r>
      <w:bookmarkEnd w:id="92"/>
      <w:bookmarkEnd w:id="93"/>
      <w:bookmarkEnd w:id="94"/>
      <w:r>
        <w:rPr>
          <w:snapToGrid w:val="0"/>
        </w:rPr>
        <w:t>playslip</w:t>
      </w:r>
      <w:bookmarkEnd w:id="95"/>
    </w:p>
    <w:p w:rsidR="00AD4780" w:rsidRDefault="00187580">
      <w:pPr>
        <w:pStyle w:val="Subsection"/>
        <w:rPr>
          <w:snapToGrid w:val="0"/>
        </w:rPr>
      </w:pPr>
      <w:r>
        <w:rPr>
          <w:snapToGrid w:val="0"/>
        </w:rPr>
        <w:tab/>
        <w:t>(1)</w:t>
      </w:r>
      <w:r>
        <w:rPr>
          <w:snapToGrid w:val="0"/>
        </w:rPr>
        <w:tab/>
        <w:t xml:space="preserve">To enter Soccer Pools using </w:t>
      </w:r>
      <w:r>
        <w:t xml:space="preserve">a playslip, </w:t>
      </w:r>
      <w:r>
        <w:rPr>
          <w:snapToGrid w:val="0"/>
        </w:rPr>
        <w:t>a participant must select — </w:t>
      </w:r>
    </w:p>
    <w:p w:rsidR="00AD4780" w:rsidRDefault="00187580">
      <w:pPr>
        <w:pStyle w:val="Indenta"/>
        <w:rPr>
          <w:snapToGrid w:val="0"/>
        </w:rPr>
      </w:pPr>
      <w:r>
        <w:rPr>
          <w:snapToGrid w:val="0"/>
        </w:rPr>
        <w:tab/>
        <w:t>(a)</w:t>
      </w:r>
      <w:r>
        <w:rPr>
          <w:snapToGrid w:val="0"/>
        </w:rPr>
        <w:tab/>
        <w:t xml:space="preserve">6 numbers out of the numbers 1 to 38 in each of at least 2 games on the </w:t>
      </w:r>
      <w:r>
        <w:t xml:space="preserve">playslip; </w:t>
      </w:r>
      <w:r>
        <w:rPr>
          <w:snapToGrid w:val="0"/>
        </w:rPr>
        <w:t>or</w:t>
      </w:r>
    </w:p>
    <w:p w:rsidR="00AD4780" w:rsidRDefault="00187580">
      <w:pPr>
        <w:pStyle w:val="Indenta"/>
        <w:rPr>
          <w:snapToGrid w:val="0"/>
        </w:rPr>
      </w:pPr>
      <w:r>
        <w:rPr>
          <w:snapToGrid w:val="0"/>
        </w:rPr>
        <w:tab/>
        <w:t>(b)</w:t>
      </w:r>
      <w:r>
        <w:rPr>
          <w:snapToGrid w:val="0"/>
        </w:rPr>
        <w:tab/>
        <w:t xml:space="preserve">between 4 and 20 numbers (other than 6 numbers) out of the numbers 1 to 38 in one or more games on the </w:t>
      </w:r>
      <w:r>
        <w:t>playslip.</w:t>
      </w:r>
    </w:p>
    <w:p w:rsidR="00AD4780" w:rsidRDefault="00187580">
      <w:pPr>
        <w:pStyle w:val="Subsection"/>
      </w:pPr>
      <w:r>
        <w:tab/>
        <w:t>(2)</w:t>
      </w:r>
      <w:r>
        <w:tab/>
        <w:t>A participant who has filled out a game on a playslip in accordance with rule 13(1) may enter up to 17 further systems entries using the same playslip by selecting, in each further game, the same number of numbers as were selected in the first game, but only up to an entry cost that does not, in aggregate, exceed $100 000.</w:t>
      </w:r>
    </w:p>
    <w:p w:rsidR="00AD4780" w:rsidRDefault="00187580">
      <w:pPr>
        <w:pStyle w:val="Subsection"/>
        <w:rPr>
          <w:snapToGrid w:val="0"/>
        </w:rPr>
      </w:pPr>
      <w:r>
        <w:rPr>
          <w:snapToGrid w:val="0"/>
        </w:rPr>
        <w:tab/>
        <w:t>(3)</w:t>
      </w:r>
      <w:r>
        <w:rPr>
          <w:snapToGrid w:val="0"/>
        </w:rPr>
        <w:tab/>
        <w:t>The participant must also mark in the appropriate boxes on the</w:t>
      </w:r>
      <w:r>
        <w:t xml:space="preserve"> playslip</w:t>
      </w:r>
      <w:r>
        <w:rPr>
          <w:snapToGrid w:val="0"/>
        </w:rPr>
        <w:t> — </w:t>
      </w:r>
    </w:p>
    <w:p w:rsidR="00AD4780" w:rsidRDefault="00187580">
      <w:pPr>
        <w:pStyle w:val="Ednotepara"/>
        <w:rPr>
          <w:snapToGrid w:val="0"/>
        </w:rPr>
      </w:pPr>
      <w:r>
        <w:rPr>
          <w:snapToGrid w:val="0"/>
        </w:rPr>
        <w:tab/>
        <w:t>[(a)</w:t>
      </w:r>
      <w:r>
        <w:rPr>
          <w:snapToGrid w:val="0"/>
        </w:rPr>
        <w:tab/>
        <w:t>deleted]</w:t>
      </w:r>
    </w:p>
    <w:p w:rsidR="00AD4780" w:rsidRDefault="00187580">
      <w:pPr>
        <w:pStyle w:val="Indenta"/>
        <w:rPr>
          <w:snapToGrid w:val="0"/>
        </w:rPr>
      </w:pPr>
      <w:r>
        <w:rPr>
          <w:snapToGrid w:val="0"/>
        </w:rPr>
        <w:lastRenderedPageBreak/>
        <w:tab/>
        <w:t>(b)</w:t>
      </w:r>
      <w:r>
        <w:rPr>
          <w:snapToGrid w:val="0"/>
        </w:rPr>
        <w:tab/>
        <w:t xml:space="preserve">how many (if more than one) consecutive weeks </w:t>
      </w:r>
      <w:r>
        <w:t>(2, 5 or 10)</w:t>
      </w:r>
      <w:r>
        <w:rPr>
          <w:snapToGrid w:val="0"/>
        </w:rPr>
        <w:t xml:space="preserve"> the </w:t>
      </w:r>
      <w:r>
        <w:t>playslip</w:t>
      </w:r>
      <w:r>
        <w:rPr>
          <w:snapToGrid w:val="0"/>
        </w:rPr>
        <w:t xml:space="preserve"> is to be entered in Soccer Pools; and</w:t>
      </w:r>
    </w:p>
    <w:p w:rsidR="00AD4780" w:rsidRDefault="00187580">
      <w:pPr>
        <w:pStyle w:val="Indenta"/>
        <w:rPr>
          <w:snapToGrid w:val="0"/>
        </w:rPr>
      </w:pPr>
      <w:r>
        <w:rPr>
          <w:snapToGrid w:val="0"/>
        </w:rPr>
        <w:tab/>
        <w:t>(c)</w:t>
      </w:r>
      <w:r>
        <w:rPr>
          <w:snapToGrid w:val="0"/>
        </w:rPr>
        <w:tab/>
        <w:t>whether the method of entry is a “systems” entry, being either a systems 4</w:t>
      </w:r>
      <w:r>
        <w:rPr>
          <w:snapToGrid w:val="0"/>
        </w:rPr>
        <w:noBreakHyphen/>
        <w:t>5 or a systems 7</w:t>
      </w:r>
      <w:r>
        <w:rPr>
          <w:snapToGrid w:val="0"/>
        </w:rPr>
        <w:noBreakHyphen/>
        <w:t xml:space="preserve">20, depending on the number of numbers selected in each completed game. </w:t>
      </w:r>
    </w:p>
    <w:p w:rsidR="00AD4780" w:rsidRDefault="00187580">
      <w:pPr>
        <w:pStyle w:val="Subsection"/>
        <w:spacing w:before="180"/>
        <w:rPr>
          <w:snapToGrid w:val="0"/>
        </w:rPr>
      </w:pPr>
      <w:r>
        <w:rPr>
          <w:snapToGrid w:val="0"/>
        </w:rPr>
        <w:tab/>
        <w:t>(4)</w:t>
      </w:r>
      <w:r>
        <w:rPr>
          <w:snapToGrid w:val="0"/>
        </w:rPr>
        <w:tab/>
      </w:r>
      <w:r>
        <w:t>A playslip —</w:t>
      </w:r>
    </w:p>
    <w:p w:rsidR="00AD4780" w:rsidRDefault="00187580">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rsidR="00AD4780" w:rsidRDefault="00187580">
      <w:pPr>
        <w:pStyle w:val="Indenta"/>
        <w:rPr>
          <w:snapToGrid w:val="0"/>
        </w:rPr>
      </w:pPr>
      <w:r>
        <w:rPr>
          <w:snapToGrid w:val="0"/>
        </w:rPr>
        <w:tab/>
        <w:t>(b)</w:t>
      </w:r>
      <w:r>
        <w:rPr>
          <w:snapToGrid w:val="0"/>
        </w:rPr>
        <w:tab/>
        <w:t>must not be generated or marked by mechanical or electronic means.</w:t>
      </w:r>
    </w:p>
    <w:p w:rsidR="00AD4780" w:rsidRDefault="00187580">
      <w:pPr>
        <w:pStyle w:val="Subsection"/>
        <w:spacing w:before="180"/>
        <w:rPr>
          <w:snapToGrid w:val="0"/>
        </w:rPr>
      </w:pPr>
      <w:r>
        <w:rPr>
          <w:snapToGrid w:val="0"/>
        </w:rPr>
        <w:tab/>
        <w:t>(5)</w:t>
      </w:r>
      <w:r>
        <w:rPr>
          <w:snapToGrid w:val="0"/>
        </w:rPr>
        <w:tab/>
        <w:t>If a participant selects, in each completed game on the</w:t>
      </w:r>
      <w:r>
        <w:t xml:space="preserve"> playslip</w:t>
      </w:r>
      <w:r>
        <w:rPr>
          <w:snapToGrid w:val="0"/>
        </w:rPr>
        <w:t> — </w:t>
      </w:r>
    </w:p>
    <w:p w:rsidR="00AD4780" w:rsidRDefault="00187580">
      <w:pPr>
        <w:pStyle w:val="Indenta"/>
        <w:rPr>
          <w:snapToGrid w:val="0"/>
        </w:rPr>
      </w:pPr>
      <w:r>
        <w:rPr>
          <w:snapToGrid w:val="0"/>
        </w:rPr>
        <w:tab/>
        <w:t>(a)</w:t>
      </w:r>
      <w:r>
        <w:rPr>
          <w:snapToGrid w:val="0"/>
        </w:rPr>
        <w:tab/>
        <w:t>6 numbers, the resulting receipted ticket constitutes one entry (made up of up to 18 games) in Soccer Pools; or</w:t>
      </w:r>
    </w:p>
    <w:p w:rsidR="00AD4780" w:rsidRDefault="00187580">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w:t>
      </w:r>
      <w:r>
        <w:rPr>
          <w:snapToGrid w:val="0"/>
        </w:rPr>
        <w:t>.</w:t>
      </w:r>
    </w:p>
    <w:p w:rsidR="00AD4780" w:rsidRDefault="00187580">
      <w:pPr>
        <w:pStyle w:val="Footnotesection"/>
      </w:pPr>
      <w:r>
        <w:tab/>
        <w:t>[Rule 13 amended in Gazette 15 Nov 1996 p. 6525; 9 Mar 2001 p. 1344; 6 Jun 2008 p. 2326</w:t>
      </w:r>
      <w:r>
        <w:noBreakHyphen/>
        <w:t xml:space="preserve">7.] </w:t>
      </w:r>
    </w:p>
    <w:p w:rsidR="00AD4780" w:rsidRDefault="00187580">
      <w:pPr>
        <w:pStyle w:val="Heading5"/>
      </w:pPr>
      <w:bookmarkStart w:id="96" w:name="_Toc230162902"/>
      <w:bookmarkStart w:id="97" w:name="_Toc508783140"/>
      <w:bookmarkStart w:id="98" w:name="_Toc9830281"/>
      <w:bookmarkStart w:id="99" w:name="_Toc110932568"/>
      <w:r>
        <w:rPr>
          <w:rStyle w:val="CharSectno"/>
        </w:rPr>
        <w:t>13A</w:t>
      </w:r>
      <w:r>
        <w:t>.</w:t>
      </w:r>
      <w:r>
        <w:tab/>
        <w:t>Ticket repeat</w:t>
      </w:r>
      <w:bookmarkEnd w:id="96"/>
      <w:r>
        <w:t xml:space="preserve"> </w:t>
      </w:r>
    </w:p>
    <w:p w:rsidR="00AD4780" w:rsidRDefault="00187580">
      <w:pPr>
        <w:pStyle w:val="Subsection"/>
      </w:pPr>
      <w:r>
        <w:tab/>
        <w:t>(1)</w:t>
      </w:r>
      <w:r>
        <w:tab/>
        <w:t>A person may select the numbers and game type required to enter Soccer Pools by presenting an existing receipted ticket and requesting the same type of game entry and combination of numbers.</w:t>
      </w:r>
    </w:p>
    <w:p w:rsidR="00AD4780" w:rsidRDefault="00187580">
      <w:pPr>
        <w:pStyle w:val="Subsection"/>
      </w:pPr>
      <w:r>
        <w:tab/>
        <w:t>(2)</w:t>
      </w:r>
      <w:r>
        <w:tab/>
        <w:t>If a receipted ticket linked to a player’s card number is used to generate a repeat selection under subrule (1), that ticket does not continue to be linked to the number unless the participant’s player’s card is presented as well.</w:t>
      </w:r>
    </w:p>
    <w:p w:rsidR="00AD4780" w:rsidRDefault="00187580">
      <w:pPr>
        <w:pStyle w:val="Subsection"/>
      </w:pPr>
      <w:r>
        <w:tab/>
        <w:t>(3)</w:t>
      </w:r>
      <w:r>
        <w:tab/>
        <w:t>This rule does not apply to a syndicate share receipted ticket or a syndicate master ticket.</w:t>
      </w:r>
    </w:p>
    <w:p w:rsidR="00AD4780" w:rsidRDefault="00187580">
      <w:pPr>
        <w:pStyle w:val="Footnotesection"/>
      </w:pPr>
      <w:r>
        <w:lastRenderedPageBreak/>
        <w:tab/>
        <w:t>[Rule 13A inserted in Gazette 6 Jun 2008 p. 2328; amended in Gazette 15 May 2009 p. 1634-5.]</w:t>
      </w:r>
    </w:p>
    <w:p w:rsidR="00AD4780" w:rsidRDefault="00187580">
      <w:pPr>
        <w:pStyle w:val="Heading5"/>
      </w:pPr>
      <w:bookmarkStart w:id="100" w:name="_Toc230162903"/>
      <w:r>
        <w:rPr>
          <w:rStyle w:val="CharSectno"/>
        </w:rPr>
        <w:t>13B</w:t>
      </w:r>
      <w:r>
        <w:t>.</w:t>
      </w:r>
      <w:r>
        <w:tab/>
        <w:t>Favourite numbers</w:t>
      </w:r>
      <w:bookmarkEnd w:id="100"/>
      <w:r>
        <w:t xml:space="preserve"> </w:t>
      </w:r>
    </w:p>
    <w:p w:rsidR="00AD4780" w:rsidRDefault="00187580">
      <w:pPr>
        <w:pStyle w:val="Subsection"/>
      </w:pPr>
      <w:r>
        <w:tab/>
        <w:t>(1)</w:t>
      </w:r>
      <w:r>
        <w:tab/>
        <w:t xml:space="preserve">A person who has a player’s card may — </w:t>
      </w:r>
    </w:p>
    <w:p w:rsidR="00AD4780" w:rsidRDefault="00187580">
      <w:pPr>
        <w:pStyle w:val="Indenta"/>
      </w:pPr>
      <w:r>
        <w:tab/>
        <w:t>(a)</w:t>
      </w:r>
      <w:r>
        <w:tab/>
        <w:t>select the numbers and game type required to enter Soccer Pools by presenting his or her player’s card and a playslip filled out with a selection of the “favourite numbers” (and game types) for Soccer Pools that relate to the card; or</w:t>
      </w:r>
    </w:p>
    <w:p w:rsidR="00AD4780" w:rsidRDefault="00187580">
      <w:pPr>
        <w:pStyle w:val="Indenta"/>
      </w:pPr>
      <w:r>
        <w:tab/>
        <w:t>(b)</w:t>
      </w:r>
      <w:r>
        <w:tab/>
        <w:t>select the numbers and game type required to enter Soccer Pools by presenting his or her player’s card and orally requesting the selection of the “favourite numbers” (and game types) for Soccer Pools that relate to the card.</w:t>
      </w:r>
    </w:p>
    <w:p w:rsidR="00AD4780" w:rsidRDefault="00187580">
      <w:pPr>
        <w:pStyle w:val="Subsection"/>
      </w:pPr>
      <w:r>
        <w:tab/>
        <w:t>(2)</w:t>
      </w:r>
      <w:r>
        <w:tab/>
        <w:t>Favourite numbers can be selected for one week, or for 2, 5 or 10 consecutive weeks.</w:t>
      </w:r>
    </w:p>
    <w:p w:rsidR="00AD4780" w:rsidRDefault="00187580">
      <w:pPr>
        <w:pStyle w:val="Footnotesection"/>
      </w:pPr>
      <w:r>
        <w:tab/>
        <w:t>[Rule 13B inserted in Gazette 6 Jun 2008 p. 2328</w:t>
      </w:r>
      <w:r>
        <w:noBreakHyphen/>
        <w:t>9.]</w:t>
      </w:r>
    </w:p>
    <w:p w:rsidR="00AD4780" w:rsidRDefault="00187580">
      <w:pPr>
        <w:pStyle w:val="Heading5"/>
        <w:rPr>
          <w:snapToGrid w:val="0"/>
        </w:rPr>
      </w:pPr>
      <w:bookmarkStart w:id="101" w:name="_Toc230162904"/>
      <w:r>
        <w:rPr>
          <w:rStyle w:val="CharSectno"/>
        </w:rPr>
        <w:t>14</w:t>
      </w:r>
      <w:r>
        <w:rPr>
          <w:snapToGrid w:val="0"/>
        </w:rPr>
        <w:t>.</w:t>
      </w:r>
      <w:r>
        <w:rPr>
          <w:snapToGrid w:val="0"/>
        </w:rPr>
        <w:tab/>
        <w:t>Oral request for entry</w:t>
      </w:r>
      <w:bookmarkEnd w:id="97"/>
      <w:bookmarkEnd w:id="98"/>
      <w:bookmarkEnd w:id="99"/>
      <w:bookmarkEnd w:id="101"/>
      <w:r>
        <w:rPr>
          <w:snapToGrid w:val="0"/>
        </w:rPr>
        <w:t xml:space="preserve"> </w:t>
      </w:r>
    </w:p>
    <w:p w:rsidR="00AD4780" w:rsidRDefault="00187580">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participant must make an oral request to an agent stating — </w:t>
      </w:r>
    </w:p>
    <w:p w:rsidR="00AD4780" w:rsidRDefault="00187580">
      <w:pPr>
        <w:pStyle w:val="Indenta"/>
        <w:rPr>
          <w:snapToGrid w:val="0"/>
        </w:rPr>
      </w:pPr>
      <w:r>
        <w:rPr>
          <w:snapToGrid w:val="0"/>
        </w:rPr>
        <w:tab/>
        <w:t>(a)</w:t>
      </w:r>
      <w:r>
        <w:rPr>
          <w:snapToGrid w:val="0"/>
        </w:rPr>
        <w:tab/>
        <w:t>that the entry is for Soccer Pools;</w:t>
      </w:r>
    </w:p>
    <w:p w:rsidR="00AD4780" w:rsidRDefault="00187580">
      <w:pPr>
        <w:pStyle w:val="Indenta"/>
        <w:rPr>
          <w:snapToGrid w:val="0"/>
        </w:rPr>
      </w:pPr>
      <w:r>
        <w:rPr>
          <w:snapToGrid w:val="0"/>
        </w:rPr>
        <w:tab/>
        <w:t>(b)</w:t>
      </w:r>
      <w:r>
        <w:rPr>
          <w:snapToGrid w:val="0"/>
        </w:rPr>
        <w:tab/>
        <w:t>whether the participant wishes to select — </w:t>
      </w:r>
    </w:p>
    <w:p w:rsidR="00AD4780" w:rsidRDefault="00187580">
      <w:pPr>
        <w:pStyle w:val="Indenti"/>
        <w:rPr>
          <w:snapToGrid w:val="0"/>
        </w:rPr>
      </w:pPr>
      <w:r>
        <w:rPr>
          <w:snapToGrid w:val="0"/>
        </w:rPr>
        <w:tab/>
        <w:t>(i)</w:t>
      </w:r>
      <w:r>
        <w:rPr>
          <w:snapToGrid w:val="0"/>
        </w:rPr>
        <w:tab/>
        <w:t>6 numbers; or</w:t>
      </w:r>
    </w:p>
    <w:p w:rsidR="00AD4780" w:rsidRDefault="00187580">
      <w:pPr>
        <w:pStyle w:val="Indenti"/>
        <w:rPr>
          <w:snapToGrid w:val="0"/>
        </w:rPr>
      </w:pPr>
      <w:r>
        <w:rPr>
          <w:snapToGrid w:val="0"/>
        </w:rPr>
        <w:tab/>
        <w:t>(ii)</w:t>
      </w:r>
      <w:r>
        <w:rPr>
          <w:snapToGrid w:val="0"/>
        </w:rPr>
        <w:tab/>
        <w:t>between 4 and 20 numbers (ie. a systems entry);</w:t>
      </w:r>
    </w:p>
    <w:p w:rsidR="00AD4780" w:rsidRDefault="00187580">
      <w:pPr>
        <w:pStyle w:val="Indenta"/>
      </w:pPr>
      <w:r>
        <w:tab/>
        <w:t>(c)</w:t>
      </w:r>
      <w:r>
        <w:tab/>
        <w:t xml:space="preserve">if the participant selects 6 selected numbers — </w:t>
      </w:r>
    </w:p>
    <w:p w:rsidR="00AD4780" w:rsidRDefault="00187580">
      <w:pPr>
        <w:pStyle w:val="Indenti"/>
      </w:pPr>
      <w:r>
        <w:tab/>
        <w:t>(i)</w:t>
      </w:r>
      <w:r>
        <w:tab/>
        <w:t>whether the participant wishes the entry to be entered in 12, 18, 25, 30 or 50 games; or</w:t>
      </w:r>
    </w:p>
    <w:p w:rsidR="00AD4780" w:rsidRDefault="00187580">
      <w:pPr>
        <w:pStyle w:val="Indenti"/>
      </w:pPr>
      <w:r>
        <w:lastRenderedPageBreak/>
        <w:tab/>
        <w:t>(ii)</w:t>
      </w:r>
      <w:r>
        <w:tab/>
        <w:t>where available, exactly how many games the participant wants to be entered, with a maximum of 50;</w:t>
      </w:r>
    </w:p>
    <w:p w:rsidR="00AD4780" w:rsidRDefault="00187580">
      <w:pPr>
        <w:pStyle w:val="Indenta"/>
        <w:rPr>
          <w:snapToGrid w:val="0"/>
        </w:rPr>
      </w:pPr>
      <w:r>
        <w:rPr>
          <w:snapToGrid w:val="0"/>
        </w:rPr>
        <w:tab/>
        <w:t>(d)</w:t>
      </w:r>
      <w:r>
        <w:rPr>
          <w:snapToGrid w:val="0"/>
        </w:rPr>
        <w:tab/>
        <w:t xml:space="preserve">how many (if more than one) consecutive weeks </w:t>
      </w:r>
      <w:r>
        <w:t>(2, 5 or 10)</w:t>
      </w:r>
      <w:r>
        <w:rPr>
          <w:snapToGrid w:val="0"/>
        </w:rPr>
        <w:t xml:space="preserve"> the entry is to be entered in Soccer Pools. </w:t>
      </w:r>
    </w:p>
    <w:p w:rsidR="00AD4780" w:rsidRDefault="00187580">
      <w:pPr>
        <w:pStyle w:val="Subsection"/>
        <w:rPr>
          <w:snapToGrid w:val="0"/>
        </w:rPr>
      </w:pPr>
      <w:r>
        <w:rPr>
          <w:snapToGrid w:val="0"/>
        </w:rPr>
        <w:tab/>
        <w:t>(2)</w:t>
      </w:r>
      <w:r>
        <w:rPr>
          <w:snapToGrid w:val="0"/>
        </w:rPr>
        <w:tab/>
        <w:t>If a participant requests — </w:t>
      </w:r>
    </w:p>
    <w:p w:rsidR="00AD4780" w:rsidRDefault="00187580">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(1)(c); or</w:t>
      </w:r>
    </w:p>
    <w:p w:rsidR="00AD4780" w:rsidRDefault="00187580">
      <w:pPr>
        <w:pStyle w:val="Indenta"/>
        <w:rPr>
          <w:snapToGrid w:val="0"/>
        </w:rPr>
      </w:pPr>
      <w:r>
        <w:rPr>
          <w:snapToGrid w:val="0"/>
        </w:rPr>
        <w:tab/>
        <w:t>(b)</w:t>
      </w:r>
      <w:r>
        <w:rPr>
          <w:snapToGrid w:val="0"/>
        </w:rPr>
        <w:tab/>
        <w:t>between 4 and 20 numbers (other than 6 numbers) the entry will be entered as one systems entry,</w:t>
      </w:r>
    </w:p>
    <w:p w:rsidR="00AD4780" w:rsidRDefault="00187580">
      <w:pPr>
        <w:pStyle w:val="Subsection"/>
        <w:rPr>
          <w:snapToGrid w:val="0"/>
        </w:rPr>
      </w:pPr>
      <w:r>
        <w:rPr>
          <w:snapToGrid w:val="0"/>
        </w:rPr>
        <w:tab/>
      </w:r>
      <w:r>
        <w:rPr>
          <w:snapToGrid w:val="0"/>
        </w:rPr>
        <w:tab/>
        <w:t>and the resulting receipted ticket constitutes one entry in Soccer Pools.</w:t>
      </w:r>
    </w:p>
    <w:p w:rsidR="00AD4780" w:rsidRDefault="00187580">
      <w:pPr>
        <w:pStyle w:val="Footnotesection"/>
      </w:pPr>
      <w:r>
        <w:tab/>
        <w:t xml:space="preserve">[Rule 14 amended in Gazette 15 Nov 1996 p. 6525; 29 Apr 1997 p. 2148; 9 Mar 2001 p. 1344; 6 Jun 2008 p. 2329.] </w:t>
      </w:r>
    </w:p>
    <w:p w:rsidR="00AD4780" w:rsidRDefault="00187580">
      <w:pPr>
        <w:pStyle w:val="Heading5"/>
        <w:rPr>
          <w:snapToGrid w:val="0"/>
        </w:rPr>
      </w:pPr>
      <w:bookmarkStart w:id="102" w:name="_Toc508783141"/>
      <w:bookmarkStart w:id="103" w:name="_Toc9830282"/>
      <w:bookmarkStart w:id="104" w:name="_Toc110932569"/>
      <w:bookmarkStart w:id="105" w:name="_Toc230162905"/>
      <w:r>
        <w:rPr>
          <w:rStyle w:val="CharSectno"/>
        </w:rPr>
        <w:t>15</w:t>
      </w:r>
      <w:r>
        <w:rPr>
          <w:snapToGrid w:val="0"/>
        </w:rPr>
        <w:t>.</w:t>
      </w:r>
      <w:r>
        <w:rPr>
          <w:snapToGrid w:val="0"/>
        </w:rPr>
        <w:tab/>
        <w:t>Entry by mail</w:t>
      </w:r>
      <w:bookmarkEnd w:id="102"/>
      <w:bookmarkEnd w:id="103"/>
      <w:bookmarkEnd w:id="104"/>
      <w:bookmarkEnd w:id="105"/>
      <w:r>
        <w:rPr>
          <w:snapToGrid w:val="0"/>
        </w:rPr>
        <w:t xml:space="preserve"> </w:t>
      </w:r>
    </w:p>
    <w:p w:rsidR="00AD4780" w:rsidRDefault="00187580">
      <w:pPr>
        <w:pStyle w:val="Subsection"/>
        <w:rPr>
          <w:snapToGrid w:val="0"/>
        </w:rPr>
      </w:pPr>
      <w:r>
        <w:rPr>
          <w:snapToGrid w:val="0"/>
        </w:rPr>
        <w:tab/>
        <w:t>(1)</w:t>
      </w:r>
      <w:r>
        <w:rPr>
          <w:snapToGrid w:val="0"/>
        </w:rPr>
        <w:tab/>
        <w:t>In this rule — </w:t>
      </w:r>
    </w:p>
    <w:p w:rsidR="00AD4780" w:rsidRDefault="00187580">
      <w:pPr>
        <w:pStyle w:val="Defstart"/>
      </w:pPr>
      <w:r>
        <w:rPr>
          <w:b/>
        </w:rPr>
        <w:tab/>
      </w:r>
      <w:r>
        <w:rPr>
          <w:rStyle w:val="CharDefText"/>
        </w:rPr>
        <w:t>postal entry</w:t>
      </w:r>
      <w:r>
        <w:t xml:space="preserve"> means a playslip or a promotional coupon completed and posted by a participant in accordance with rule 10(1)(a)(ii) and received by the Commission.</w:t>
      </w:r>
    </w:p>
    <w:p w:rsidR="00AD4780" w:rsidRDefault="00187580">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rsidR="00AD4780" w:rsidRDefault="00187580">
      <w:pPr>
        <w:pStyle w:val="Subsection"/>
        <w:rPr>
          <w:snapToGrid w:val="0"/>
        </w:rPr>
      </w:pPr>
      <w:r>
        <w:rPr>
          <w:snapToGrid w:val="0"/>
        </w:rPr>
        <w:tab/>
        <w:t>(3)</w:t>
      </w:r>
      <w:r>
        <w:rPr>
          <w:snapToGrid w:val="0"/>
        </w:rPr>
        <w:tab/>
        <w:t xml:space="preserve">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participant. </w:t>
      </w:r>
    </w:p>
    <w:p w:rsidR="00AD4780" w:rsidRDefault="00187580">
      <w:pPr>
        <w:pStyle w:val="Subsection"/>
        <w:keepLines/>
        <w:rPr>
          <w:snapToGrid w:val="0"/>
        </w:rPr>
      </w:pPr>
      <w:r>
        <w:rPr>
          <w:snapToGrid w:val="0"/>
        </w:rPr>
        <w:lastRenderedPageBreak/>
        <w:tab/>
        <w:t>(4)</w:t>
      </w:r>
      <w:r>
        <w:rPr>
          <w:snapToGrid w:val="0"/>
        </w:rPr>
        <w:tab/>
        <w:t xml:space="preserve">If one or more of the games on a postal entry contains too many selected numbers the Commission may ignore the highest selected number or numbers in that game when producing a receipted ticket from that </w:t>
      </w:r>
      <w:r>
        <w:t>playslip.</w:t>
      </w:r>
    </w:p>
    <w:p w:rsidR="00AD4780" w:rsidRDefault="00187580">
      <w:pPr>
        <w:pStyle w:val="Subsection"/>
        <w:rPr>
          <w:snapToGrid w:val="0"/>
        </w:rPr>
      </w:pPr>
      <w:r>
        <w:rPr>
          <w:snapToGrid w:val="0"/>
        </w:rPr>
        <w:tab/>
        <w:t>(5)</w:t>
      </w:r>
      <w:r>
        <w:rPr>
          <w:snapToGrid w:val="0"/>
        </w:rPr>
        <w:tab/>
        <w:t>If one or more of the games on a postal entry contains too few selected numbers, the Commission may — </w:t>
      </w:r>
    </w:p>
    <w:p w:rsidR="00AD4780" w:rsidRDefault="00187580">
      <w:pPr>
        <w:pStyle w:val="Indenta"/>
        <w:rPr>
          <w:snapToGrid w:val="0"/>
        </w:rPr>
      </w:pPr>
      <w:r>
        <w:rPr>
          <w:snapToGrid w:val="0"/>
        </w:rPr>
        <w:tab/>
        <w:t>(a)</w:t>
      </w:r>
      <w:r>
        <w:rPr>
          <w:snapToGrid w:val="0"/>
        </w:rPr>
        <w:tab/>
        <w:t>ignore the games with too few numbers and produce a receipted ticket from the remaining games; or</w:t>
      </w:r>
    </w:p>
    <w:p w:rsidR="00AD4780" w:rsidRDefault="00187580">
      <w:pPr>
        <w:pStyle w:val="Indenta"/>
        <w:rPr>
          <w:snapToGrid w:val="0"/>
        </w:rPr>
      </w:pPr>
      <w:r>
        <w:rPr>
          <w:snapToGrid w:val="0"/>
        </w:rPr>
        <w:tab/>
        <w:t>(b)</w:t>
      </w:r>
      <w:r>
        <w:rPr>
          <w:snapToGrid w:val="0"/>
        </w:rPr>
        <w:tab/>
        <w:t>reject the entry,</w:t>
      </w:r>
    </w:p>
    <w:p w:rsidR="00AD4780" w:rsidRDefault="00187580">
      <w:pPr>
        <w:pStyle w:val="Subsection"/>
        <w:rPr>
          <w:snapToGrid w:val="0"/>
        </w:rPr>
      </w:pPr>
      <w:r>
        <w:rPr>
          <w:snapToGrid w:val="0"/>
        </w:rPr>
        <w:tab/>
      </w:r>
      <w:r>
        <w:rPr>
          <w:snapToGrid w:val="0"/>
        </w:rPr>
        <w:tab/>
        <w:t>and refund the balance to the participant.</w:t>
      </w:r>
    </w:p>
    <w:p w:rsidR="00AD4780" w:rsidRDefault="00187580">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participant’s intentions as shown by the entry.</w:t>
      </w:r>
    </w:p>
    <w:p w:rsidR="00AD4780" w:rsidRDefault="00187580">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rsidR="00AD4780" w:rsidRDefault="00187580">
      <w:pPr>
        <w:pStyle w:val="Subsection"/>
        <w:rPr>
          <w:snapToGrid w:val="0"/>
        </w:rPr>
      </w:pPr>
      <w:r>
        <w:rPr>
          <w:snapToGrid w:val="0"/>
        </w:rPr>
        <w:tab/>
        <w:t>(8)</w:t>
      </w:r>
      <w:r>
        <w:rPr>
          <w:snapToGrid w:val="0"/>
        </w:rPr>
        <w:tab/>
        <w:t>If a postal entry is specified as being an entry in one or more specified Pools Games the Commission must — </w:t>
      </w:r>
    </w:p>
    <w:p w:rsidR="00AD4780" w:rsidRDefault="00187580">
      <w:pPr>
        <w:pStyle w:val="Indenta"/>
        <w:rPr>
          <w:snapToGrid w:val="0"/>
        </w:rPr>
      </w:pPr>
      <w:r>
        <w:rPr>
          <w:snapToGrid w:val="0"/>
        </w:rPr>
        <w:tab/>
        <w:t>(a)</w:t>
      </w:r>
      <w:r>
        <w:rPr>
          <w:snapToGrid w:val="0"/>
        </w:rPr>
        <w:tab/>
        <w:t>enter the entry in the Pools Game or Games requested; or</w:t>
      </w:r>
    </w:p>
    <w:p w:rsidR="00AD4780" w:rsidRDefault="00187580">
      <w:pPr>
        <w:pStyle w:val="Indenta"/>
        <w:rPr>
          <w:snapToGrid w:val="0"/>
        </w:rPr>
      </w:pPr>
      <w:r>
        <w:rPr>
          <w:snapToGrid w:val="0"/>
        </w:rPr>
        <w:tab/>
        <w:t>(b)</w:t>
      </w:r>
      <w:r>
        <w:rPr>
          <w:snapToGrid w:val="0"/>
        </w:rPr>
        <w:tab/>
        <w:t xml:space="preserve">if the selling period for one or more of the specified Pools Games has passed, enter the entry in the requested number of Pools Games commencing with the next Game for which the selling period has not finished. </w:t>
      </w:r>
    </w:p>
    <w:p w:rsidR="00AD4780" w:rsidRDefault="00187580">
      <w:pPr>
        <w:pStyle w:val="Subsection"/>
        <w:rPr>
          <w:snapToGrid w:val="0"/>
        </w:rPr>
      </w:pPr>
      <w:r>
        <w:rPr>
          <w:snapToGrid w:val="0"/>
        </w:rPr>
        <w:tab/>
        <w:t>(9)</w:t>
      </w:r>
      <w:r>
        <w:rPr>
          <w:snapToGrid w:val="0"/>
        </w:rPr>
        <w:tab/>
        <w:t>The Commission is not responsible for the security or loss of a receipted ticket after it has been posted.</w:t>
      </w:r>
    </w:p>
    <w:p w:rsidR="00AD4780" w:rsidRDefault="00187580">
      <w:pPr>
        <w:pStyle w:val="Footnotesection"/>
      </w:pPr>
      <w:r>
        <w:tab/>
        <w:t>[Rule 15 amended in Gazette 6 Jun 2008 p. 2330.]</w:t>
      </w:r>
    </w:p>
    <w:p w:rsidR="00AD4780" w:rsidRDefault="00187580">
      <w:pPr>
        <w:pStyle w:val="Heading5"/>
        <w:rPr>
          <w:snapToGrid w:val="0"/>
        </w:rPr>
      </w:pPr>
      <w:bookmarkStart w:id="106" w:name="_Toc508783142"/>
      <w:bookmarkStart w:id="107" w:name="_Toc9830283"/>
      <w:bookmarkStart w:id="108" w:name="_Toc110932570"/>
      <w:bookmarkStart w:id="109" w:name="_Toc230162906"/>
      <w:r>
        <w:rPr>
          <w:rStyle w:val="CharSectno"/>
        </w:rPr>
        <w:lastRenderedPageBreak/>
        <w:t>16</w:t>
      </w:r>
      <w:r>
        <w:rPr>
          <w:snapToGrid w:val="0"/>
        </w:rPr>
        <w:t>.</w:t>
      </w:r>
      <w:r>
        <w:rPr>
          <w:snapToGrid w:val="0"/>
        </w:rPr>
        <w:tab/>
        <w:t>Receipted tickets</w:t>
      </w:r>
      <w:bookmarkEnd w:id="106"/>
      <w:bookmarkEnd w:id="107"/>
      <w:bookmarkEnd w:id="108"/>
      <w:bookmarkEnd w:id="109"/>
      <w:r>
        <w:rPr>
          <w:snapToGrid w:val="0"/>
        </w:rPr>
        <w:t xml:space="preserve"> </w:t>
      </w:r>
    </w:p>
    <w:p w:rsidR="00AD4780" w:rsidRDefault="00187580">
      <w:pPr>
        <w:pStyle w:val="Subsection"/>
        <w:spacing w:before="140"/>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participant.</w:t>
      </w:r>
    </w:p>
    <w:p w:rsidR="00AD4780" w:rsidRDefault="00187580">
      <w:pPr>
        <w:pStyle w:val="Subsection"/>
        <w:spacing w:before="140"/>
      </w:pPr>
      <w:r>
        <w:tab/>
        <w:t>(1A)</w:t>
      </w:r>
      <w:r>
        <w:tab/>
        <w:t>Where a person redeems a promotional coupon in accordance with these rules and the terms on which the promotional coupon is issued, the agent must generate a receipted ticket or tickets accordingly and give it or them to the participant.</w:t>
      </w:r>
    </w:p>
    <w:p w:rsidR="00AD4780" w:rsidRDefault="00187580">
      <w:pPr>
        <w:pStyle w:val="Subsection"/>
        <w:spacing w:before="140"/>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participant’s instructions and give it or them to the participant.</w:t>
      </w:r>
    </w:p>
    <w:p w:rsidR="00AD4780" w:rsidRDefault="00187580">
      <w:pPr>
        <w:pStyle w:val="Ednotesubsection"/>
        <w:spacing w:before="140"/>
      </w:pPr>
      <w:r>
        <w:tab/>
        <w:t>[(3)</w:t>
      </w:r>
      <w:r>
        <w:tab/>
        <w:t>deleted]</w:t>
      </w:r>
    </w:p>
    <w:p w:rsidR="00AD4780" w:rsidRDefault="00187580">
      <w:pPr>
        <w:pStyle w:val="Subsection"/>
        <w:spacing w:before="140"/>
        <w:rPr>
          <w:snapToGrid w:val="0"/>
        </w:rPr>
      </w:pPr>
      <w:r>
        <w:rPr>
          <w:snapToGrid w:val="0"/>
        </w:rPr>
        <w:tab/>
        <w:t>(4)</w:t>
      </w:r>
      <w:r>
        <w:rPr>
          <w:snapToGrid w:val="0"/>
        </w:rPr>
        <w:tab/>
        <w:t xml:space="preserve">Subject to rule 15, where a person posts </w:t>
      </w:r>
      <w:r>
        <w:t xml:space="preserve">a playslip, </w:t>
      </w:r>
      <w:r>
        <w:rPr>
          <w:snapToGrid w:val="0"/>
        </w:rPr>
        <w:t xml:space="preserve">completed in accordance with these rules, to the Commission with the appropriate payment, the Commission must, when it receives </w:t>
      </w:r>
      <w:r>
        <w:t xml:space="preserve">that playslip, </w:t>
      </w:r>
      <w:r>
        <w:rPr>
          <w:snapToGrid w:val="0"/>
        </w:rPr>
        <w:t xml:space="preserve">use </w:t>
      </w:r>
      <w:r>
        <w:t>that playslip</w:t>
      </w:r>
      <w:r>
        <w:rPr>
          <w:snapToGrid w:val="0"/>
        </w:rPr>
        <w:t xml:space="preserve"> to generate a receipted ticket or tickets and post it or them by ordinary mail to the participant at the return address accompanying the entry.</w:t>
      </w:r>
    </w:p>
    <w:p w:rsidR="00AD4780" w:rsidRDefault="00187580">
      <w:pPr>
        <w:pStyle w:val="Footnotesection"/>
      </w:pPr>
      <w:r>
        <w:tab/>
        <w:t>[Rule 16 amended in Gazette 15 Nov 1996 p. 6525; 6 Jun 2008 p. 2330</w:t>
      </w:r>
      <w:r>
        <w:noBreakHyphen/>
        <w:t xml:space="preserve">1.] </w:t>
      </w:r>
    </w:p>
    <w:p w:rsidR="00AD4780" w:rsidRDefault="00187580">
      <w:pPr>
        <w:pStyle w:val="Heading5"/>
        <w:rPr>
          <w:snapToGrid w:val="0"/>
        </w:rPr>
      </w:pPr>
      <w:bookmarkStart w:id="110" w:name="_Toc508783143"/>
      <w:bookmarkStart w:id="111" w:name="_Toc9830284"/>
      <w:bookmarkStart w:id="112" w:name="_Toc110932571"/>
      <w:bookmarkStart w:id="113" w:name="_Toc230162907"/>
      <w:r>
        <w:rPr>
          <w:rStyle w:val="CharSectno"/>
        </w:rPr>
        <w:t>17</w:t>
      </w:r>
      <w:r>
        <w:rPr>
          <w:snapToGrid w:val="0"/>
        </w:rPr>
        <w:t>.</w:t>
      </w:r>
      <w:r>
        <w:rPr>
          <w:snapToGrid w:val="0"/>
        </w:rPr>
        <w:tab/>
        <w:t>Surrender of receipted ticket</w:t>
      </w:r>
      <w:bookmarkEnd w:id="110"/>
      <w:bookmarkEnd w:id="111"/>
      <w:bookmarkEnd w:id="112"/>
      <w:bookmarkEnd w:id="113"/>
      <w:r>
        <w:rPr>
          <w:snapToGrid w:val="0"/>
        </w:rPr>
        <w:t xml:space="preserve"> </w:t>
      </w:r>
    </w:p>
    <w:p w:rsidR="00AD4780" w:rsidRDefault="00187580">
      <w:pPr>
        <w:pStyle w:val="Subsection"/>
        <w:spacing w:before="140"/>
        <w:rPr>
          <w:snapToGrid w:val="0"/>
        </w:rPr>
      </w:pPr>
      <w:r>
        <w:rPr>
          <w:snapToGrid w:val="0"/>
        </w:rPr>
        <w:tab/>
        <w:t>(1)</w:t>
      </w:r>
      <w:r>
        <w:rPr>
          <w:snapToGrid w:val="0"/>
        </w:rPr>
        <w:tab/>
      </w:r>
      <w:r>
        <w:t>Subject to subrule (1A), a</w:t>
      </w:r>
      <w:r>
        <w:rPr>
          <w:snapToGrid w:val="0"/>
        </w:rPr>
        <w:t xml:space="preserve"> participant may surrender a receipted ticket for any reason — </w:t>
      </w:r>
    </w:p>
    <w:p w:rsidR="00AD4780" w:rsidRDefault="00187580">
      <w:pPr>
        <w:pStyle w:val="Indenta"/>
        <w:rPr>
          <w:snapToGrid w:val="0"/>
        </w:rPr>
      </w:pPr>
      <w:r>
        <w:rPr>
          <w:snapToGrid w:val="0"/>
        </w:rPr>
        <w:tab/>
        <w:t>(a)</w:t>
      </w:r>
      <w:r>
        <w:rPr>
          <w:snapToGrid w:val="0"/>
        </w:rPr>
        <w:tab/>
        <w:t>to the selling point at which it was purchased;</w:t>
      </w:r>
    </w:p>
    <w:p w:rsidR="00AD4780" w:rsidRDefault="00187580">
      <w:pPr>
        <w:pStyle w:val="Indenta"/>
        <w:rPr>
          <w:snapToGrid w:val="0"/>
        </w:rPr>
      </w:pPr>
      <w:r>
        <w:rPr>
          <w:snapToGrid w:val="0"/>
        </w:rPr>
        <w:tab/>
        <w:t>(b)</w:t>
      </w:r>
      <w:r>
        <w:rPr>
          <w:snapToGrid w:val="0"/>
        </w:rPr>
        <w:tab/>
        <w:t>on the day on which it was purchased;</w:t>
      </w:r>
    </w:p>
    <w:p w:rsidR="00AD4780" w:rsidRDefault="00187580">
      <w:pPr>
        <w:pStyle w:val="Indenta"/>
        <w:rPr>
          <w:snapToGrid w:val="0"/>
        </w:rPr>
      </w:pPr>
      <w:r>
        <w:rPr>
          <w:snapToGrid w:val="0"/>
        </w:rPr>
        <w:tab/>
        <w:t>(c)</w:t>
      </w:r>
      <w:r>
        <w:rPr>
          <w:snapToGrid w:val="0"/>
        </w:rPr>
        <w:tab/>
        <w:t>prior to the close of the day’s Soccer Pools business for that selling point; and</w:t>
      </w:r>
    </w:p>
    <w:p w:rsidR="00AD4780" w:rsidRDefault="00187580">
      <w:pPr>
        <w:pStyle w:val="Indenta"/>
        <w:rPr>
          <w:snapToGrid w:val="0"/>
        </w:rPr>
      </w:pPr>
      <w:r>
        <w:rPr>
          <w:snapToGrid w:val="0"/>
        </w:rPr>
        <w:tab/>
        <w:t>(d)</w:t>
      </w:r>
      <w:r>
        <w:rPr>
          <w:snapToGrid w:val="0"/>
        </w:rPr>
        <w:tab/>
        <w:t>within the selling period for that ticket.</w:t>
      </w:r>
    </w:p>
    <w:p w:rsidR="00AD4780" w:rsidRDefault="00187580">
      <w:pPr>
        <w:pStyle w:val="Subsection"/>
      </w:pPr>
      <w:r>
        <w:lastRenderedPageBreak/>
        <w:tab/>
        <w:t>(1A)</w:t>
      </w:r>
      <w:r>
        <w:tab/>
        <w:t>The Commission may allow a participant to surrender a receipted ticket (other than a shared syndicate receipted ticket) in circumstances outside those set out in subrule (1), but is under no obligation to do so.</w:t>
      </w:r>
    </w:p>
    <w:p w:rsidR="00AD4780" w:rsidRDefault="00187580">
      <w:pPr>
        <w:pStyle w:val="Subsection"/>
        <w:rPr>
          <w:snapToGrid w:val="0"/>
        </w:rPr>
      </w:pPr>
      <w:r>
        <w:rPr>
          <w:snapToGrid w:val="0"/>
        </w:rPr>
        <w:tab/>
        <w:t>(2)</w:t>
      </w:r>
      <w:r>
        <w:rPr>
          <w:snapToGrid w:val="0"/>
        </w:rPr>
        <w:tab/>
        <w:t>If a participant surrenders a receipted ticket, the participant is entitled to a full refund from the agent or a further receipted ticket in exchange for the surrendered ticket.</w:t>
      </w:r>
    </w:p>
    <w:p w:rsidR="00AD4780" w:rsidRDefault="00187580">
      <w:pPr>
        <w:pStyle w:val="Footnotesection"/>
      </w:pPr>
      <w:r>
        <w:tab/>
        <w:t xml:space="preserve">[Rule 17 amended in Gazette 15 Nov 1996 p. 6525; 9 Mar 2001 p. 1345; 6 Jun 2008 p. 2331.] </w:t>
      </w:r>
    </w:p>
    <w:p w:rsidR="00AD4780" w:rsidRDefault="00187580">
      <w:pPr>
        <w:pStyle w:val="Heading5"/>
        <w:rPr>
          <w:snapToGrid w:val="0"/>
        </w:rPr>
      </w:pPr>
      <w:bookmarkStart w:id="114" w:name="_Toc508783144"/>
      <w:bookmarkStart w:id="115" w:name="_Toc9830285"/>
      <w:bookmarkStart w:id="116" w:name="_Toc110932572"/>
      <w:bookmarkStart w:id="117" w:name="_Toc230162908"/>
      <w:r>
        <w:rPr>
          <w:rStyle w:val="CharSectno"/>
        </w:rPr>
        <w:t>18</w:t>
      </w:r>
      <w:r>
        <w:rPr>
          <w:snapToGrid w:val="0"/>
        </w:rPr>
        <w:t>.</w:t>
      </w:r>
      <w:r>
        <w:rPr>
          <w:snapToGrid w:val="0"/>
        </w:rPr>
        <w:tab/>
        <w:t>Accuracy of receipted ticket</w:t>
      </w:r>
      <w:bookmarkEnd w:id="114"/>
      <w:bookmarkEnd w:id="115"/>
      <w:bookmarkEnd w:id="116"/>
      <w:bookmarkEnd w:id="117"/>
      <w:r>
        <w:rPr>
          <w:snapToGrid w:val="0"/>
        </w:rPr>
        <w:t xml:space="preserve"> </w:t>
      </w:r>
    </w:p>
    <w:p w:rsidR="00AD4780" w:rsidRDefault="00187580">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is under no duty to ensure that the receipted ticket accurately reflects </w:t>
      </w:r>
      <w:r>
        <w:t>the playslip, coupon, ticket</w:t>
      </w:r>
      <w:r>
        <w:rPr>
          <w:snapToGrid w:val="0"/>
        </w:rPr>
        <w:t xml:space="preserve"> or request.</w:t>
      </w:r>
    </w:p>
    <w:p w:rsidR="00AD4780" w:rsidRDefault="00187580">
      <w:pPr>
        <w:pStyle w:val="Footnotesection"/>
      </w:pPr>
      <w:r>
        <w:tab/>
        <w:t>[Rule 18 amended in Gazette 6 Jun 2008 p. 2331.]</w:t>
      </w:r>
    </w:p>
    <w:p w:rsidR="00AD4780" w:rsidRDefault="00187580">
      <w:pPr>
        <w:pStyle w:val="Heading5"/>
        <w:rPr>
          <w:snapToGrid w:val="0"/>
        </w:rPr>
      </w:pPr>
      <w:bookmarkStart w:id="118" w:name="_Toc508783145"/>
      <w:bookmarkStart w:id="119" w:name="_Toc9830286"/>
      <w:bookmarkStart w:id="120" w:name="_Toc110932573"/>
      <w:bookmarkStart w:id="121" w:name="_Toc230162909"/>
      <w:r>
        <w:rPr>
          <w:rStyle w:val="CharSectno"/>
        </w:rPr>
        <w:t>19</w:t>
      </w:r>
      <w:r>
        <w:rPr>
          <w:snapToGrid w:val="0"/>
        </w:rPr>
        <w:t>.</w:t>
      </w:r>
      <w:r>
        <w:rPr>
          <w:snapToGrid w:val="0"/>
        </w:rPr>
        <w:tab/>
        <w:t>Validity of receipted ticket</w:t>
      </w:r>
      <w:bookmarkEnd w:id="118"/>
      <w:bookmarkEnd w:id="119"/>
      <w:bookmarkEnd w:id="120"/>
      <w:bookmarkEnd w:id="121"/>
      <w:r>
        <w:rPr>
          <w:snapToGrid w:val="0"/>
        </w:rPr>
        <w:t xml:space="preserve"> </w:t>
      </w:r>
    </w:p>
    <w:p w:rsidR="00AD4780" w:rsidRDefault="00187580">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Pools Game or Games shown on the ticket.</w:t>
      </w:r>
    </w:p>
    <w:p w:rsidR="00AD4780" w:rsidRDefault="00187580">
      <w:pPr>
        <w:pStyle w:val="Subsection"/>
        <w:rPr>
          <w:snapToGrid w:val="0"/>
        </w:rPr>
      </w:pPr>
      <w:r>
        <w:rPr>
          <w:snapToGrid w:val="0"/>
        </w:rPr>
        <w:tab/>
        <w:t>(2)</w:t>
      </w:r>
      <w:r>
        <w:rPr>
          <w:snapToGrid w:val="0"/>
        </w:rPr>
        <w:tab/>
        <w:t>Subrule (1) does not apply to a receipted ticket that — </w:t>
      </w:r>
    </w:p>
    <w:p w:rsidR="00AD4780" w:rsidRDefault="00187580">
      <w:pPr>
        <w:pStyle w:val="Indenta"/>
        <w:rPr>
          <w:snapToGrid w:val="0"/>
        </w:rPr>
      </w:pPr>
      <w:r>
        <w:rPr>
          <w:snapToGrid w:val="0"/>
        </w:rPr>
        <w:tab/>
        <w:t>(a)</w:t>
      </w:r>
      <w:r>
        <w:rPr>
          <w:snapToGrid w:val="0"/>
        </w:rPr>
        <w:tab/>
        <w:t>has been surrendered in accordance with rule 17; or</w:t>
      </w:r>
    </w:p>
    <w:p w:rsidR="00AD4780" w:rsidRDefault="00187580">
      <w:pPr>
        <w:pStyle w:val="Indenta"/>
      </w:pPr>
      <w:r>
        <w:tab/>
        <w:t>(ab)</w:t>
      </w:r>
      <w:r>
        <w:tab/>
        <w:t>is partially invalid because a “consecutive weeks” option is not allowed for some of the draws on the receipted ticket; or</w:t>
      </w:r>
    </w:p>
    <w:p w:rsidR="00AD4780" w:rsidRDefault="00187580">
      <w:pPr>
        <w:pStyle w:val="Indenta"/>
        <w:rPr>
          <w:snapToGrid w:val="0"/>
        </w:rPr>
      </w:pPr>
      <w:r>
        <w:rPr>
          <w:snapToGrid w:val="0"/>
        </w:rPr>
        <w:tab/>
        <w:t>(b)</w:t>
      </w:r>
      <w:r>
        <w:rPr>
          <w:snapToGrid w:val="0"/>
        </w:rPr>
        <w:tab/>
        <w:t>has, during the selling period prior to the relevant Pools Game, been found to be invalid as a result of non</w:t>
      </w:r>
      <w:r>
        <w:rPr>
          <w:snapToGrid w:val="0"/>
        </w:rPr>
        <w:noBreakHyphen/>
        <w:t>compliance with rule 13(4)(b); or</w:t>
      </w:r>
    </w:p>
    <w:p w:rsidR="00AD4780" w:rsidRDefault="00187580">
      <w:pPr>
        <w:pStyle w:val="Indenta"/>
        <w:rPr>
          <w:snapToGrid w:val="0"/>
        </w:rPr>
      </w:pPr>
      <w:r>
        <w:rPr>
          <w:snapToGrid w:val="0"/>
        </w:rPr>
        <w:tab/>
        <w:t>(c)</w:t>
      </w:r>
      <w:r>
        <w:rPr>
          <w:snapToGrid w:val="0"/>
        </w:rPr>
        <w:tab/>
        <w:t>is forged or altered, or obtained as a direct result of fraud, by the participant or person claiming a prize.</w:t>
      </w:r>
    </w:p>
    <w:p w:rsidR="00AD4780" w:rsidRDefault="00187580">
      <w:pPr>
        <w:pStyle w:val="Subsection"/>
      </w:pPr>
      <w:r>
        <w:lastRenderedPageBreak/>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rsidR="00AD4780" w:rsidRDefault="00187580">
      <w:pPr>
        <w:pStyle w:val="Footnotesection"/>
      </w:pPr>
      <w:r>
        <w:tab/>
        <w:t xml:space="preserve">[Rule 19 amended in Gazette 15 Nov 1996 p. 6525; 6 Jun 2008 p. 2332.] </w:t>
      </w:r>
    </w:p>
    <w:p w:rsidR="00AD4780" w:rsidRDefault="00187580">
      <w:pPr>
        <w:pStyle w:val="Heading2"/>
      </w:pPr>
      <w:bookmarkStart w:id="122" w:name="_Toc200446605"/>
      <w:bookmarkStart w:id="123" w:name="_Toc202950596"/>
      <w:bookmarkStart w:id="124" w:name="_Toc203203380"/>
      <w:bookmarkStart w:id="125" w:name="_Toc203280598"/>
      <w:bookmarkStart w:id="126" w:name="_Toc206207990"/>
      <w:bookmarkStart w:id="127" w:name="_Toc206297559"/>
      <w:bookmarkStart w:id="128" w:name="_Toc206317185"/>
      <w:bookmarkStart w:id="129" w:name="_Toc206317249"/>
      <w:bookmarkStart w:id="130" w:name="_Toc230162841"/>
      <w:bookmarkStart w:id="131" w:name="_Toc230162910"/>
      <w:bookmarkStart w:id="132" w:name="_Toc110932574"/>
      <w:bookmarkStart w:id="133" w:name="_Toc110933385"/>
      <w:bookmarkStart w:id="134" w:name="_Toc147230267"/>
      <w:bookmarkStart w:id="135" w:name="_Toc170549547"/>
      <w:bookmarkStart w:id="136" w:name="_Toc170621358"/>
      <w:r>
        <w:rPr>
          <w:rStyle w:val="CharPartNo"/>
        </w:rPr>
        <w:lastRenderedPageBreak/>
        <w:t>Part 3A</w:t>
      </w:r>
      <w:r>
        <w:rPr>
          <w:b w:val="0"/>
        </w:rPr>
        <w:t> </w:t>
      </w:r>
      <w:r>
        <w:t>—</w:t>
      </w:r>
      <w:r>
        <w:rPr>
          <w:b w:val="0"/>
        </w:rPr>
        <w:t> </w:t>
      </w:r>
      <w:r>
        <w:rPr>
          <w:rStyle w:val="CharPartText"/>
        </w:rPr>
        <w:t>Syndicate entries</w:t>
      </w:r>
      <w:bookmarkEnd w:id="122"/>
      <w:bookmarkEnd w:id="123"/>
      <w:bookmarkEnd w:id="124"/>
      <w:bookmarkEnd w:id="125"/>
      <w:bookmarkEnd w:id="126"/>
      <w:bookmarkEnd w:id="127"/>
      <w:bookmarkEnd w:id="128"/>
      <w:bookmarkEnd w:id="129"/>
      <w:bookmarkEnd w:id="130"/>
      <w:bookmarkEnd w:id="131"/>
    </w:p>
    <w:p w:rsidR="00AD4780" w:rsidRDefault="00187580">
      <w:pPr>
        <w:pStyle w:val="Footnoteheading"/>
      </w:pPr>
      <w:r>
        <w:tab/>
        <w:t>[Heading inserted in Gazette 6 Jun 2008 p. 2333.]</w:t>
      </w:r>
    </w:p>
    <w:p w:rsidR="00AD4780" w:rsidRDefault="00187580">
      <w:pPr>
        <w:pStyle w:val="Heading5"/>
      </w:pPr>
      <w:bookmarkStart w:id="137" w:name="_Toc230162911"/>
      <w:r>
        <w:rPr>
          <w:rStyle w:val="CharSectno"/>
        </w:rPr>
        <w:t>19A</w:t>
      </w:r>
      <w:r>
        <w:t>.</w:t>
      </w:r>
      <w:r>
        <w:tab/>
        <w:t>Application of this Part</w:t>
      </w:r>
      <w:bookmarkEnd w:id="137"/>
    </w:p>
    <w:p w:rsidR="00AD4780" w:rsidRDefault="00187580">
      <w:pPr>
        <w:pStyle w:val="Subsection"/>
      </w:pPr>
      <w:r>
        <w:tab/>
        <w:t>(1)</w:t>
      </w:r>
      <w:r>
        <w:tab/>
        <w:t>An “informal syndicate entry” in a Pools Game may be organised by a person (whether or not that person is an agent) by means of a collective contribution to the payment for an entry, but the receipted ticket will not acknowledge that more than one person has contributed to the payment.</w:t>
      </w:r>
    </w:p>
    <w:p w:rsidR="00AD4780" w:rsidRDefault="00187580">
      <w:pPr>
        <w:pStyle w:val="Subsection"/>
      </w:pPr>
      <w:r>
        <w:tab/>
        <w:t>(2)</w:t>
      </w:r>
      <w:r>
        <w:tab/>
        <w:t>This Part does not apply to an informal syndicate entry in a Pools Game.</w:t>
      </w:r>
    </w:p>
    <w:p w:rsidR="00AD4780" w:rsidRDefault="00187580">
      <w:pPr>
        <w:pStyle w:val="Subsection"/>
      </w:pPr>
      <w:r>
        <w:tab/>
        <w:t>(3)</w:t>
      </w:r>
      <w:r>
        <w:tab/>
        <w:t>This Part only applies to syndicate entries if the syndicate entries are offered in accordance with rules 19B to 19H by the Commission or an agent, as the case may be.</w:t>
      </w:r>
    </w:p>
    <w:p w:rsidR="00AD4780" w:rsidRDefault="00187580">
      <w:pPr>
        <w:pStyle w:val="Footnotesection"/>
      </w:pPr>
      <w:r>
        <w:tab/>
        <w:t>[Rule 19A inserted in Gazette 6 Jun 2008 p. 2333.]</w:t>
      </w:r>
    </w:p>
    <w:p w:rsidR="00AD4780" w:rsidRDefault="00187580">
      <w:pPr>
        <w:pStyle w:val="Heading5"/>
      </w:pPr>
      <w:bookmarkStart w:id="138" w:name="_Toc230162912"/>
      <w:r>
        <w:rPr>
          <w:rStyle w:val="CharSectno"/>
        </w:rPr>
        <w:t>19B</w:t>
      </w:r>
      <w:r>
        <w:t>.</w:t>
      </w:r>
      <w:r>
        <w:tab/>
        <w:t>Establishing a syndicate</w:t>
      </w:r>
      <w:bookmarkEnd w:id="138"/>
    </w:p>
    <w:p w:rsidR="00AD4780" w:rsidRDefault="00187580">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rsidR="00AD4780" w:rsidRDefault="00187580">
      <w:pPr>
        <w:pStyle w:val="Subsection"/>
      </w:pPr>
      <w:r>
        <w:tab/>
        <w:t>(2)</w:t>
      </w:r>
      <w:r>
        <w:tab/>
        <w:t>A playslip may be used to set up a syndicate under this Part, but cannot be used to purchase a syndicate share.</w:t>
      </w:r>
    </w:p>
    <w:p w:rsidR="00AD4780" w:rsidRDefault="00187580">
      <w:pPr>
        <w:pStyle w:val="Subsection"/>
      </w:pPr>
      <w:r>
        <w:tab/>
        <w:t>(3)</w:t>
      </w:r>
      <w:r>
        <w:tab/>
        <w:t>The Commission or the agent that produces the master ticket is the holder of the master ticket.</w:t>
      </w:r>
    </w:p>
    <w:p w:rsidR="00AD4780" w:rsidRDefault="00187580">
      <w:pPr>
        <w:pStyle w:val="Footnotesection"/>
      </w:pPr>
      <w:r>
        <w:tab/>
        <w:t>[Rule 19B inserted in Gazette 6 Jun 2008 p. 2333.]</w:t>
      </w:r>
    </w:p>
    <w:p w:rsidR="00AD4780" w:rsidRDefault="00187580">
      <w:pPr>
        <w:pStyle w:val="Heading5"/>
      </w:pPr>
      <w:bookmarkStart w:id="139" w:name="_Toc230162913"/>
      <w:r>
        <w:rPr>
          <w:rStyle w:val="CharSectno"/>
        </w:rPr>
        <w:t>19C</w:t>
      </w:r>
      <w:r>
        <w:t>.</w:t>
      </w:r>
      <w:r>
        <w:tab/>
        <w:t>Syndicate share and cost parameters</w:t>
      </w:r>
      <w:bookmarkEnd w:id="139"/>
    </w:p>
    <w:p w:rsidR="00AD4780" w:rsidRDefault="00187580">
      <w:pPr>
        <w:pStyle w:val="Subsection"/>
      </w:pPr>
      <w:r>
        <w:tab/>
        <w:t>(1)</w:t>
      </w:r>
      <w:r>
        <w:tab/>
        <w:t>The minimum number of shares that may be made available in a syndicate is 10.</w:t>
      </w:r>
    </w:p>
    <w:p w:rsidR="00AD4780" w:rsidRDefault="00187580">
      <w:pPr>
        <w:pStyle w:val="Subsection"/>
      </w:pPr>
      <w:r>
        <w:tab/>
        <w:t>(2)</w:t>
      </w:r>
      <w:r>
        <w:tab/>
        <w:t>The maximum number of shares that may be made available in a syndicate is 1 000.</w:t>
      </w:r>
    </w:p>
    <w:p w:rsidR="00AD4780" w:rsidRDefault="00187580">
      <w:pPr>
        <w:pStyle w:val="Subsection"/>
      </w:pPr>
      <w:r>
        <w:lastRenderedPageBreak/>
        <w:tab/>
        <w:t>(3)</w:t>
      </w:r>
      <w:r>
        <w:tab/>
        <w:t>The minimum cost of entry for a syndicate is $25.</w:t>
      </w:r>
    </w:p>
    <w:p w:rsidR="00AD4780" w:rsidRDefault="00187580">
      <w:pPr>
        <w:pStyle w:val="Subsection"/>
      </w:pPr>
      <w:r>
        <w:tab/>
        <w:t>(4)</w:t>
      </w:r>
      <w:r>
        <w:tab/>
        <w:t>The maximum cost of entry for a syndicate master ticket is $100 000.</w:t>
      </w:r>
    </w:p>
    <w:p w:rsidR="00AD4780" w:rsidRDefault="00187580">
      <w:pPr>
        <w:pStyle w:val="Subsection"/>
      </w:pPr>
      <w:r>
        <w:tab/>
        <w:t>(5)</w:t>
      </w:r>
      <w:r>
        <w:tab/>
        <w:t>The minimum share cost for a syndicate is $2.50.</w:t>
      </w:r>
    </w:p>
    <w:p w:rsidR="00AD4780" w:rsidRDefault="00187580">
      <w:pPr>
        <w:pStyle w:val="Subsection"/>
      </w:pPr>
      <w:r>
        <w:tab/>
        <w:t>(6)</w:t>
      </w:r>
      <w:r>
        <w:tab/>
        <w:t>The maximum share cost for a syndicate is $10 000.</w:t>
      </w:r>
    </w:p>
    <w:p w:rsidR="00AD4780" w:rsidRDefault="00187580">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rsidR="00AD4780" w:rsidRDefault="00187580">
      <w:pPr>
        <w:pStyle w:val="Footnotesection"/>
      </w:pPr>
      <w:r>
        <w:tab/>
        <w:t>[Rule 19C inserted in Gazette 6 Jun 2008 p. 2334.]</w:t>
      </w:r>
    </w:p>
    <w:p w:rsidR="00AD4780" w:rsidRDefault="00187580">
      <w:pPr>
        <w:pStyle w:val="Heading5"/>
      </w:pPr>
      <w:bookmarkStart w:id="140" w:name="_Toc230162914"/>
      <w:r>
        <w:rPr>
          <w:rStyle w:val="CharSectno"/>
        </w:rPr>
        <w:t>19D</w:t>
      </w:r>
      <w:r>
        <w:t>.</w:t>
      </w:r>
      <w:r>
        <w:tab/>
        <w:t>Agent’s component of a syndicate share</w:t>
      </w:r>
      <w:bookmarkEnd w:id="140"/>
    </w:p>
    <w:p w:rsidR="00AD4780" w:rsidRDefault="00187580">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rsidR="00AD4780" w:rsidRDefault="00187580">
      <w:pPr>
        <w:pStyle w:val="Footnotesection"/>
      </w:pPr>
      <w:r>
        <w:tab/>
        <w:t>[Rule 19D inserted in Gazette 6 Jun 2008 p. 2334.]</w:t>
      </w:r>
    </w:p>
    <w:p w:rsidR="00AD4780" w:rsidRDefault="00187580">
      <w:pPr>
        <w:pStyle w:val="Heading5"/>
      </w:pPr>
      <w:bookmarkStart w:id="141" w:name="_Toc230162915"/>
      <w:r>
        <w:rPr>
          <w:rStyle w:val="CharSectno"/>
        </w:rPr>
        <w:t>19E</w:t>
      </w:r>
      <w:r>
        <w:t>.</w:t>
      </w:r>
      <w:r>
        <w:tab/>
        <w:t>Syndicate participation parameters</w:t>
      </w:r>
      <w:bookmarkEnd w:id="141"/>
    </w:p>
    <w:p w:rsidR="00AD4780" w:rsidRDefault="00187580">
      <w:pPr>
        <w:pStyle w:val="Subsection"/>
      </w:pPr>
      <w:r>
        <w:tab/>
        <w:t>(1)</w:t>
      </w:r>
      <w:r>
        <w:tab/>
        <w:t>A syndicate cannot be created for more than one Pools Game.</w:t>
      </w:r>
    </w:p>
    <w:p w:rsidR="00AD4780" w:rsidRDefault="00187580">
      <w:pPr>
        <w:pStyle w:val="Subsection"/>
      </w:pPr>
      <w:r>
        <w:tab/>
        <w:t>(2)</w:t>
      </w:r>
      <w:r>
        <w:tab/>
        <w:t>A syndicate can be for more than one system entry of the same system type on the one playslip, but the aggregate cost of the playslip cannot exceed $100 000.</w:t>
      </w:r>
    </w:p>
    <w:p w:rsidR="00AD4780" w:rsidRDefault="00187580">
      <w:pPr>
        <w:pStyle w:val="Subsection"/>
      </w:pPr>
      <w:r>
        <w:tab/>
        <w:t>(3)</w:t>
      </w:r>
      <w:r>
        <w:tab/>
        <w:t>A syndicate under these rules cannot be for a combination of Soccer Pools and another type of lotto under the Act.</w:t>
      </w:r>
    </w:p>
    <w:p w:rsidR="00AD4780" w:rsidRDefault="00187580">
      <w:pPr>
        <w:pStyle w:val="Footnotesection"/>
      </w:pPr>
      <w:r>
        <w:tab/>
        <w:t>[Rule 19E inserted in Gazette 6 Jun 2008 p. 2334.]</w:t>
      </w:r>
    </w:p>
    <w:p w:rsidR="00AD4780" w:rsidRDefault="00187580">
      <w:pPr>
        <w:pStyle w:val="Heading5"/>
      </w:pPr>
      <w:bookmarkStart w:id="142" w:name="_Toc230162916"/>
      <w:r>
        <w:rPr>
          <w:rStyle w:val="CharSectno"/>
        </w:rPr>
        <w:t>19F</w:t>
      </w:r>
      <w:r>
        <w:t>.</w:t>
      </w:r>
      <w:r>
        <w:tab/>
        <w:t>Types of syndicates</w:t>
      </w:r>
      <w:bookmarkEnd w:id="142"/>
    </w:p>
    <w:p w:rsidR="00AD4780" w:rsidRDefault="00187580">
      <w:pPr>
        <w:pStyle w:val="Subsection"/>
      </w:pPr>
      <w:r>
        <w:tab/>
        <w:t>(1)</w:t>
      </w:r>
      <w:r>
        <w:tab/>
        <w:t xml:space="preserve">A syndicate entry in a Pools Game may be created using one of the following types of entries — </w:t>
      </w:r>
    </w:p>
    <w:p w:rsidR="00AD4780" w:rsidRDefault="00187580">
      <w:pPr>
        <w:pStyle w:val="Indenta"/>
      </w:pPr>
      <w:r>
        <w:tab/>
        <w:t>(a)</w:t>
      </w:r>
      <w:r>
        <w:tab/>
        <w:t>a Network syndicate;</w:t>
      </w:r>
    </w:p>
    <w:p w:rsidR="00AD4780" w:rsidRDefault="00187580">
      <w:pPr>
        <w:pStyle w:val="Indenta"/>
      </w:pPr>
      <w:r>
        <w:lastRenderedPageBreak/>
        <w:tab/>
        <w:t>(b)</w:t>
      </w:r>
      <w:r>
        <w:tab/>
        <w:t>a Retailer Group syndicate;</w:t>
      </w:r>
    </w:p>
    <w:p w:rsidR="00AD4780" w:rsidRDefault="00187580">
      <w:pPr>
        <w:pStyle w:val="Indenta"/>
      </w:pPr>
      <w:r>
        <w:tab/>
        <w:t>(c)</w:t>
      </w:r>
      <w:r>
        <w:tab/>
        <w:t>a Retailer syndicate.</w:t>
      </w:r>
    </w:p>
    <w:p w:rsidR="00AD4780" w:rsidRDefault="00187580">
      <w:pPr>
        <w:pStyle w:val="Subsection"/>
      </w:pPr>
      <w:r>
        <w:tab/>
        <w:t>(2)</w:t>
      </w:r>
      <w:r>
        <w:tab/>
        <w:t>A Network syndicate is a syndicate created by the Commission, shares in which may be purchased from any agent.</w:t>
      </w:r>
    </w:p>
    <w:p w:rsidR="00AD4780" w:rsidRDefault="00187580">
      <w:pPr>
        <w:pStyle w:val="Subsection"/>
      </w:pPr>
      <w:r>
        <w:tab/>
        <w:t>(3)</w:t>
      </w:r>
      <w:r>
        <w:tab/>
        <w:t>A Retailer Group syndicate is a syndicate created by a particular agent, shares in which may be purchased from up to 20 nominated agents, including the agent that created it.</w:t>
      </w:r>
    </w:p>
    <w:p w:rsidR="00AD4780" w:rsidRDefault="00187580">
      <w:pPr>
        <w:pStyle w:val="Subsection"/>
      </w:pPr>
      <w:r>
        <w:tab/>
        <w:t>(4)</w:t>
      </w:r>
      <w:r>
        <w:tab/>
        <w:t>A Retailer syndicate is a syndicate created by a particular agent, shares in which may be purchased from the agent that created it.</w:t>
      </w:r>
    </w:p>
    <w:p w:rsidR="00AD4780" w:rsidRDefault="00187580">
      <w:pPr>
        <w:pStyle w:val="Footnotesection"/>
      </w:pPr>
      <w:r>
        <w:tab/>
        <w:t>[Rule 19F inserted in Gazette 6 Jun 2008 p. 2335.]</w:t>
      </w:r>
    </w:p>
    <w:p w:rsidR="00AD4780" w:rsidRDefault="00187580">
      <w:pPr>
        <w:pStyle w:val="Heading5"/>
      </w:pPr>
      <w:bookmarkStart w:id="143" w:name="_Toc230162917"/>
      <w:r>
        <w:rPr>
          <w:rStyle w:val="CharSectno"/>
        </w:rPr>
        <w:t>19G</w:t>
      </w:r>
      <w:r>
        <w:t>.</w:t>
      </w:r>
      <w:r>
        <w:tab/>
        <w:t>Syndicate share receipted ticket</w:t>
      </w:r>
      <w:bookmarkEnd w:id="143"/>
    </w:p>
    <w:p w:rsidR="00AD4780" w:rsidRDefault="00187580">
      <w:pPr>
        <w:pStyle w:val="Subsection"/>
      </w:pPr>
      <w:r>
        <w:tab/>
        <w:t>(1)</w:t>
      </w:r>
      <w:r>
        <w:tab/>
        <w:t>A syndicate share receipted ticket in a Pools Game may be registered by the participant so that a player’s card membership number is allocated to that receipted ticket.</w:t>
      </w:r>
    </w:p>
    <w:p w:rsidR="00AD4780" w:rsidRDefault="00187580">
      <w:pPr>
        <w:pStyle w:val="Subsection"/>
      </w:pPr>
      <w:r>
        <w:tab/>
        <w:t>(2)</w:t>
      </w:r>
      <w:r>
        <w:tab/>
        <w:t>A syndicate share receipted ticket in a Pools Game cannot be cancelled but, where the Commission agrees, the entry fee may be refunded and the ticket may be returned for resale.</w:t>
      </w:r>
    </w:p>
    <w:p w:rsidR="00AD4780" w:rsidRDefault="00187580">
      <w:pPr>
        <w:pStyle w:val="Footnotesection"/>
      </w:pPr>
      <w:r>
        <w:tab/>
        <w:t>[Rule 19G inserted in Gazette 6 Jun 2008 p. 2335.]</w:t>
      </w:r>
    </w:p>
    <w:p w:rsidR="00AD4780" w:rsidRDefault="00187580">
      <w:pPr>
        <w:pStyle w:val="Heading5"/>
      </w:pPr>
      <w:bookmarkStart w:id="144" w:name="_Toc230162918"/>
      <w:r>
        <w:rPr>
          <w:rStyle w:val="CharSectno"/>
        </w:rPr>
        <w:t>19H</w:t>
      </w:r>
      <w:r>
        <w:t>.</w:t>
      </w:r>
      <w:r>
        <w:tab/>
        <w:t>Syndicate master ticket</w:t>
      </w:r>
      <w:bookmarkEnd w:id="144"/>
    </w:p>
    <w:p w:rsidR="00AD4780" w:rsidRDefault="00187580">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rsidR="00AD4780" w:rsidRDefault="00187580">
      <w:pPr>
        <w:pStyle w:val="Subsection"/>
      </w:pPr>
      <w:r>
        <w:tab/>
        <w:t>(2)</w:t>
      </w:r>
      <w:r>
        <w:tab/>
        <w:t xml:space="preserve">A master ticket may be cancelled if, at the time of the request for cancellation, no shares have been sold in that syndicate. </w:t>
      </w:r>
    </w:p>
    <w:p w:rsidR="00AD4780" w:rsidRDefault="00187580">
      <w:pPr>
        <w:pStyle w:val="Subsection"/>
      </w:pPr>
      <w:r>
        <w:tab/>
        <w:t>(3)</w:t>
      </w:r>
      <w:r>
        <w:tab/>
        <w:t>Any truncation adjustments that are required under rules 19C(7), 19D and 26(5) are to be made against the master ticket for each syndicate.</w:t>
      </w:r>
    </w:p>
    <w:p w:rsidR="00AD4780" w:rsidRDefault="00187580">
      <w:pPr>
        <w:pStyle w:val="Subsection"/>
      </w:pPr>
      <w:r>
        <w:lastRenderedPageBreak/>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rsidR="00AD4780" w:rsidRDefault="00187580">
      <w:pPr>
        <w:pStyle w:val="Subsection"/>
      </w:pPr>
      <w:r>
        <w:tab/>
        <w:t>(5)</w:t>
      </w:r>
      <w:r>
        <w:tab/>
        <w:t>Any prize amount allocated to a prize winning Network syndicate that remains after rounding adjustment due to truncation is to be treated as unclaimed winnings by the Commission.</w:t>
      </w:r>
    </w:p>
    <w:p w:rsidR="00AD4780" w:rsidRDefault="00187580">
      <w:pPr>
        <w:pStyle w:val="Footnotesection"/>
      </w:pPr>
      <w:r>
        <w:tab/>
        <w:t>[Rule 19H inserted in Gazette 6 Jun 2008 p. 2335</w:t>
      </w:r>
      <w:r>
        <w:noBreakHyphen/>
        <w:t>6.]</w:t>
      </w:r>
    </w:p>
    <w:p w:rsidR="00AD4780" w:rsidRDefault="00187580">
      <w:pPr>
        <w:pStyle w:val="Heading2"/>
      </w:pPr>
      <w:bookmarkStart w:id="145" w:name="_Toc200446614"/>
      <w:bookmarkStart w:id="146" w:name="_Toc202950605"/>
      <w:bookmarkStart w:id="147" w:name="_Toc203203389"/>
      <w:bookmarkStart w:id="148" w:name="_Toc203280607"/>
      <w:bookmarkStart w:id="149" w:name="_Toc206207999"/>
      <w:bookmarkStart w:id="150" w:name="_Toc206297568"/>
      <w:bookmarkStart w:id="151" w:name="_Toc206317194"/>
      <w:bookmarkStart w:id="152" w:name="_Toc206317258"/>
      <w:bookmarkStart w:id="153" w:name="_Toc230162850"/>
      <w:bookmarkStart w:id="154" w:name="_Toc230162919"/>
      <w:r>
        <w:rPr>
          <w:rStyle w:val="CharPartNo"/>
        </w:rPr>
        <w:lastRenderedPageBreak/>
        <w:t>Part 4</w:t>
      </w:r>
      <w:r>
        <w:rPr>
          <w:rStyle w:val="CharDivNo"/>
        </w:rPr>
        <w:t> </w:t>
      </w:r>
      <w:r>
        <w:t>—</w:t>
      </w:r>
      <w:r>
        <w:rPr>
          <w:rStyle w:val="CharDivText"/>
        </w:rPr>
        <w:t> </w:t>
      </w:r>
      <w:r>
        <w:rPr>
          <w:rStyle w:val="CharPartText"/>
        </w:rPr>
        <w:t>General duties of Commission</w:t>
      </w:r>
      <w:bookmarkEnd w:id="132"/>
      <w:bookmarkEnd w:id="133"/>
      <w:bookmarkEnd w:id="134"/>
      <w:bookmarkEnd w:id="135"/>
      <w:bookmarkEnd w:id="136"/>
      <w:bookmarkEnd w:id="145"/>
      <w:bookmarkEnd w:id="146"/>
      <w:bookmarkEnd w:id="147"/>
      <w:bookmarkEnd w:id="148"/>
      <w:bookmarkEnd w:id="149"/>
      <w:bookmarkEnd w:id="150"/>
      <w:bookmarkEnd w:id="151"/>
      <w:bookmarkEnd w:id="152"/>
      <w:bookmarkEnd w:id="153"/>
      <w:bookmarkEnd w:id="154"/>
      <w:r>
        <w:rPr>
          <w:rStyle w:val="CharPartText"/>
        </w:rPr>
        <w:t xml:space="preserve"> </w:t>
      </w:r>
    </w:p>
    <w:p w:rsidR="00AD4780" w:rsidRDefault="00187580">
      <w:pPr>
        <w:pStyle w:val="Heading5"/>
        <w:rPr>
          <w:snapToGrid w:val="0"/>
        </w:rPr>
      </w:pPr>
      <w:bookmarkStart w:id="155" w:name="_Toc508783146"/>
      <w:bookmarkStart w:id="156" w:name="_Toc9830287"/>
      <w:bookmarkStart w:id="157" w:name="_Toc110932575"/>
      <w:bookmarkStart w:id="158" w:name="_Toc230162920"/>
      <w:r>
        <w:rPr>
          <w:rStyle w:val="CharSectno"/>
        </w:rPr>
        <w:t>20</w:t>
      </w:r>
      <w:r>
        <w:rPr>
          <w:snapToGrid w:val="0"/>
        </w:rPr>
        <w:t>.</w:t>
      </w:r>
      <w:r>
        <w:rPr>
          <w:snapToGrid w:val="0"/>
        </w:rPr>
        <w:tab/>
        <w:t>Pools to be numbered</w:t>
      </w:r>
      <w:bookmarkEnd w:id="155"/>
      <w:bookmarkEnd w:id="156"/>
      <w:bookmarkEnd w:id="157"/>
      <w:bookmarkEnd w:id="158"/>
      <w:r>
        <w:rPr>
          <w:snapToGrid w:val="0"/>
        </w:rPr>
        <w:t xml:space="preserve"> </w:t>
      </w:r>
    </w:p>
    <w:p w:rsidR="00AD4780" w:rsidRDefault="00187580">
      <w:pPr>
        <w:pStyle w:val="Subsection"/>
        <w:rPr>
          <w:snapToGrid w:val="0"/>
        </w:rPr>
      </w:pPr>
      <w:r>
        <w:rPr>
          <w:snapToGrid w:val="0"/>
        </w:rPr>
        <w:tab/>
      </w:r>
      <w:r>
        <w:rPr>
          <w:snapToGrid w:val="0"/>
        </w:rPr>
        <w:tab/>
        <w:t>Each game in Soccer Pools conducted by the Commission is to be identified with a “Pools Game number”.</w:t>
      </w:r>
    </w:p>
    <w:p w:rsidR="00AD4780" w:rsidRDefault="00187580">
      <w:pPr>
        <w:pStyle w:val="Heading5"/>
        <w:rPr>
          <w:snapToGrid w:val="0"/>
        </w:rPr>
      </w:pPr>
      <w:bookmarkStart w:id="159" w:name="_Toc508783147"/>
      <w:bookmarkStart w:id="160" w:name="_Toc9830288"/>
      <w:bookmarkStart w:id="161" w:name="_Toc110932576"/>
      <w:bookmarkStart w:id="162" w:name="_Toc230162921"/>
      <w:r>
        <w:rPr>
          <w:rStyle w:val="CharSectno"/>
        </w:rPr>
        <w:t>21</w:t>
      </w:r>
      <w:r>
        <w:rPr>
          <w:snapToGrid w:val="0"/>
        </w:rPr>
        <w:t>.</w:t>
      </w:r>
      <w:r>
        <w:rPr>
          <w:snapToGrid w:val="0"/>
        </w:rPr>
        <w:tab/>
        <w:t>Publication of match list</w:t>
      </w:r>
      <w:bookmarkEnd w:id="159"/>
      <w:bookmarkEnd w:id="160"/>
      <w:bookmarkEnd w:id="161"/>
      <w:bookmarkEnd w:id="162"/>
      <w:r>
        <w:rPr>
          <w:snapToGrid w:val="0"/>
        </w:rPr>
        <w:t xml:space="preserve"> </w:t>
      </w:r>
    </w:p>
    <w:p w:rsidR="00AD4780" w:rsidRDefault="00187580">
      <w:pPr>
        <w:pStyle w:val="Subsection"/>
      </w:pPr>
      <w:r>
        <w:tab/>
        <w:t>(1)</w:t>
      </w:r>
      <w:r>
        <w:tab/>
        <w:t>Before each Pools Game the Commission must publish the list of soccer matches included in the list of matches for that week.</w:t>
      </w:r>
    </w:p>
    <w:p w:rsidR="00AD4780" w:rsidRDefault="00187580">
      <w:pPr>
        <w:pStyle w:val="Subsection"/>
        <w:rPr>
          <w:snapToGrid w:val="0"/>
        </w:rPr>
      </w:pPr>
      <w:r>
        <w:rPr>
          <w:snapToGrid w:val="0"/>
        </w:rPr>
        <w:tab/>
        <w:t>(2)</w:t>
      </w:r>
      <w:r>
        <w:rPr>
          <w:snapToGrid w:val="0"/>
        </w:rPr>
        <w:tab/>
        <w:t>The Commission must provide a copy of the match list for each week to each agent and each agent must make a copy of the match list available for inspection by any person on request.</w:t>
      </w:r>
    </w:p>
    <w:p w:rsidR="00AD4780" w:rsidRDefault="00187580">
      <w:pPr>
        <w:pStyle w:val="Footnotesection"/>
      </w:pPr>
      <w:bookmarkStart w:id="163" w:name="_Toc508783148"/>
      <w:bookmarkStart w:id="164" w:name="_Toc9830289"/>
      <w:r>
        <w:tab/>
        <w:t>[Rule 21 amended in Gazette 5 Aug 2005 p. 3600.]</w:t>
      </w:r>
    </w:p>
    <w:p w:rsidR="00AD4780" w:rsidRDefault="00187580">
      <w:pPr>
        <w:pStyle w:val="Heading5"/>
        <w:rPr>
          <w:snapToGrid w:val="0"/>
        </w:rPr>
      </w:pPr>
      <w:bookmarkStart w:id="165" w:name="_Toc110932577"/>
      <w:bookmarkStart w:id="166" w:name="_Toc230162922"/>
      <w:r>
        <w:rPr>
          <w:rStyle w:val="CharSectno"/>
        </w:rPr>
        <w:t>22</w:t>
      </w:r>
      <w:r>
        <w:rPr>
          <w:snapToGrid w:val="0"/>
        </w:rPr>
        <w:t>.</w:t>
      </w:r>
      <w:r>
        <w:rPr>
          <w:snapToGrid w:val="0"/>
        </w:rPr>
        <w:tab/>
        <w:t>Publication of results</w:t>
      </w:r>
      <w:bookmarkEnd w:id="163"/>
      <w:bookmarkEnd w:id="164"/>
      <w:bookmarkEnd w:id="165"/>
      <w:bookmarkEnd w:id="166"/>
      <w:r>
        <w:rPr>
          <w:snapToGrid w:val="0"/>
        </w:rPr>
        <w:t xml:space="preserve"> </w:t>
      </w:r>
    </w:p>
    <w:p w:rsidR="00AD4780" w:rsidRDefault="00187580">
      <w:pPr>
        <w:pStyle w:val="Subsection"/>
        <w:rPr>
          <w:snapToGrid w:val="0"/>
        </w:rPr>
      </w:pPr>
      <w:r>
        <w:rPr>
          <w:snapToGrid w:val="0"/>
        </w:rPr>
        <w:tab/>
      </w:r>
      <w:r>
        <w:rPr>
          <w:snapToGrid w:val="0"/>
        </w:rPr>
        <w:tab/>
        <w:t>After each Pools Game the Commission must publish, in a daily newspaper in this State — </w:t>
      </w:r>
    </w:p>
    <w:p w:rsidR="00AD4780" w:rsidRDefault="00187580">
      <w:pPr>
        <w:pStyle w:val="Indenta"/>
        <w:rPr>
          <w:snapToGrid w:val="0"/>
        </w:rPr>
      </w:pPr>
      <w:r>
        <w:rPr>
          <w:snapToGrid w:val="0"/>
        </w:rPr>
        <w:tab/>
        <w:t>(a)</w:t>
      </w:r>
      <w:r>
        <w:rPr>
          <w:snapToGrid w:val="0"/>
        </w:rPr>
        <w:tab/>
        <w:t>the “Pools Game number” for that Pools Game;</w:t>
      </w:r>
    </w:p>
    <w:p w:rsidR="00AD4780" w:rsidRDefault="00187580">
      <w:pPr>
        <w:pStyle w:val="Indenta"/>
        <w:rPr>
          <w:snapToGrid w:val="0"/>
        </w:rPr>
      </w:pPr>
      <w:r>
        <w:rPr>
          <w:snapToGrid w:val="0"/>
        </w:rPr>
        <w:tab/>
        <w:t>(b)</w:t>
      </w:r>
      <w:r>
        <w:rPr>
          <w:snapToGrid w:val="0"/>
        </w:rPr>
        <w:tab/>
        <w:t>the 6 winning numbers and the supplementary number;</w:t>
      </w:r>
    </w:p>
    <w:p w:rsidR="00AD4780" w:rsidRDefault="00187580">
      <w:pPr>
        <w:pStyle w:val="Indenta"/>
        <w:rPr>
          <w:snapToGrid w:val="0"/>
        </w:rPr>
      </w:pPr>
      <w:r>
        <w:rPr>
          <w:snapToGrid w:val="0"/>
        </w:rPr>
        <w:tab/>
        <w:t>(c)</w:t>
      </w:r>
      <w:r>
        <w:rPr>
          <w:snapToGrid w:val="0"/>
        </w:rPr>
        <w:tab/>
        <w:t>the prize pool for each division;</w:t>
      </w:r>
    </w:p>
    <w:p w:rsidR="00AD4780" w:rsidRDefault="00187580">
      <w:pPr>
        <w:pStyle w:val="Indenta"/>
        <w:rPr>
          <w:snapToGrid w:val="0"/>
        </w:rPr>
      </w:pPr>
      <w:r>
        <w:rPr>
          <w:snapToGrid w:val="0"/>
        </w:rPr>
        <w:tab/>
        <w:t>(d)</w:t>
      </w:r>
      <w:r>
        <w:rPr>
          <w:snapToGrid w:val="0"/>
        </w:rPr>
        <w:tab/>
        <w:t xml:space="preserve">the amount allocated to a winning game in each division; </w:t>
      </w:r>
    </w:p>
    <w:p w:rsidR="00AD4780" w:rsidRDefault="00187580">
      <w:pPr>
        <w:pStyle w:val="Indenta"/>
        <w:rPr>
          <w:snapToGrid w:val="0"/>
        </w:rPr>
      </w:pPr>
      <w:r>
        <w:rPr>
          <w:snapToGrid w:val="0"/>
        </w:rPr>
        <w:tab/>
        <w:t>(e)</w:t>
      </w:r>
      <w:r>
        <w:rPr>
          <w:snapToGrid w:val="0"/>
        </w:rPr>
        <w:tab/>
        <w:t xml:space="preserve">the validation period and the date after which the division 1 prizes will be paid; </w:t>
      </w:r>
    </w:p>
    <w:p w:rsidR="00AD4780" w:rsidRDefault="00187580">
      <w:pPr>
        <w:pStyle w:val="Indenta"/>
        <w:rPr>
          <w:snapToGrid w:val="0"/>
        </w:rPr>
      </w:pPr>
      <w:r>
        <w:rPr>
          <w:snapToGrid w:val="0"/>
        </w:rPr>
        <w:tab/>
        <w:t>(f)</w:t>
      </w:r>
      <w:r>
        <w:rPr>
          <w:snapToGrid w:val="0"/>
        </w:rPr>
        <w:tab/>
        <w:t xml:space="preserve">the day on which the payout period commences, if it is not the Tuesday after the determination of the Pools Game; </w:t>
      </w:r>
    </w:p>
    <w:p w:rsidR="00AD4780" w:rsidRDefault="00187580">
      <w:pPr>
        <w:pStyle w:val="Indenta"/>
        <w:rPr>
          <w:snapToGrid w:val="0"/>
        </w:rPr>
      </w:pPr>
      <w:r>
        <w:rPr>
          <w:snapToGrid w:val="0"/>
        </w:rPr>
        <w:tab/>
        <w:t>(g)</w:t>
      </w:r>
      <w:r>
        <w:rPr>
          <w:snapToGrid w:val="0"/>
        </w:rPr>
        <w:tab/>
        <w:t>the amount, if any, to carry over as a jackpot to the division 1 prize pool for the next Pools Game; and</w:t>
      </w:r>
    </w:p>
    <w:p w:rsidR="00AD4780" w:rsidRDefault="00187580">
      <w:pPr>
        <w:pStyle w:val="Indenta"/>
        <w:rPr>
          <w:snapToGrid w:val="0"/>
        </w:rPr>
      </w:pPr>
      <w:r>
        <w:rPr>
          <w:snapToGrid w:val="0"/>
        </w:rPr>
        <w:tab/>
        <w:t>(h)</w:t>
      </w:r>
      <w:r>
        <w:rPr>
          <w:snapToGrid w:val="0"/>
        </w:rPr>
        <w:tab/>
        <w:t>the total prize pool for that Pools Game.</w:t>
      </w:r>
    </w:p>
    <w:p w:rsidR="00AD4780" w:rsidRDefault="00187580">
      <w:pPr>
        <w:pStyle w:val="Heading5"/>
        <w:rPr>
          <w:snapToGrid w:val="0"/>
        </w:rPr>
      </w:pPr>
      <w:bookmarkStart w:id="167" w:name="_Toc508783149"/>
      <w:bookmarkStart w:id="168" w:name="_Toc9830290"/>
      <w:bookmarkStart w:id="169" w:name="_Toc110932578"/>
      <w:bookmarkStart w:id="170" w:name="_Toc230162923"/>
      <w:r>
        <w:rPr>
          <w:rStyle w:val="CharSectno"/>
        </w:rPr>
        <w:lastRenderedPageBreak/>
        <w:t>23</w:t>
      </w:r>
      <w:r>
        <w:rPr>
          <w:snapToGrid w:val="0"/>
        </w:rPr>
        <w:t>.</w:t>
      </w:r>
      <w:r>
        <w:rPr>
          <w:snapToGrid w:val="0"/>
        </w:rPr>
        <w:tab/>
        <w:t>Soccer pools prize pool and prize reserve fund</w:t>
      </w:r>
      <w:bookmarkEnd w:id="167"/>
      <w:bookmarkEnd w:id="168"/>
      <w:bookmarkEnd w:id="169"/>
      <w:bookmarkEnd w:id="170"/>
      <w:r>
        <w:rPr>
          <w:snapToGrid w:val="0"/>
        </w:rPr>
        <w:t xml:space="preserve"> </w:t>
      </w:r>
    </w:p>
    <w:p w:rsidR="00AD4780" w:rsidRDefault="00187580">
      <w:pPr>
        <w:pStyle w:val="Subsection"/>
        <w:rPr>
          <w:snapToGrid w:val="0"/>
        </w:rPr>
      </w:pPr>
      <w:r>
        <w:rPr>
          <w:snapToGrid w:val="0"/>
        </w:rPr>
        <w:tab/>
        <w:t>(1)</w:t>
      </w:r>
      <w:r>
        <w:rPr>
          <w:snapToGrid w:val="0"/>
        </w:rPr>
        <w:tab/>
        <w:t xml:space="preserve">The Commission must contribute 50% of all </w:t>
      </w:r>
      <w:r>
        <w:t>subscriptions</w:t>
      </w:r>
      <w:r>
        <w:rPr>
          <w:snapToGrid w:val="0"/>
        </w:rPr>
        <w:t xml:space="preserve"> received for each Pools Game to a combined Australian Soccer Pools Bloc prize fund in accordance with the appropriate agreement.</w:t>
      </w:r>
    </w:p>
    <w:p w:rsidR="00AD4780" w:rsidRDefault="00187580">
      <w:pPr>
        <w:pStyle w:val="Subsection"/>
        <w:rPr>
          <w:snapToGrid w:val="0"/>
        </w:rPr>
      </w:pPr>
      <w:r>
        <w:rPr>
          <w:snapToGrid w:val="0"/>
        </w:rPr>
        <w:tab/>
        <w:t>(2)</w:t>
      </w:r>
      <w:r>
        <w:rPr>
          <w:snapToGrid w:val="0"/>
        </w:rPr>
        <w:tab/>
        <w:t>The total contribution under subrule (1) is to be divided so that — </w:t>
      </w:r>
    </w:p>
    <w:p w:rsidR="00AD4780" w:rsidRDefault="00187580">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Australian Soccer Pools Bloc prize pool; and</w:t>
      </w:r>
    </w:p>
    <w:p w:rsidR="00AD4780" w:rsidRDefault="00187580">
      <w:pPr>
        <w:pStyle w:val="Indenta"/>
        <w:rPr>
          <w:snapToGrid w:val="0"/>
        </w:rPr>
      </w:pPr>
      <w:r>
        <w:rPr>
          <w:snapToGrid w:val="0"/>
        </w:rPr>
        <w:tab/>
        <w:t>(b)</w:t>
      </w:r>
      <w:r>
        <w:rPr>
          <w:snapToGrid w:val="0"/>
        </w:rPr>
        <w:tab/>
        <w:t xml:space="preserve">the </w:t>
      </w:r>
      <w:r>
        <w:t xml:space="preserve">balance of the contribution </w:t>
      </w:r>
      <w:r>
        <w:rPr>
          <w:snapToGrid w:val="0"/>
        </w:rPr>
        <w:t>goes to the Australian Soccer Pools Bloc prize reserve fund.</w:t>
      </w:r>
    </w:p>
    <w:p w:rsidR="00AD4780" w:rsidRDefault="00187580">
      <w:pPr>
        <w:pStyle w:val="Subsection"/>
        <w:rPr>
          <w:snapToGrid w:val="0"/>
        </w:rPr>
      </w:pPr>
      <w:r>
        <w:rPr>
          <w:snapToGrid w:val="0"/>
        </w:rPr>
        <w:tab/>
        <w:t>(3)</w:t>
      </w:r>
      <w:r>
        <w:rPr>
          <w:snapToGrid w:val="0"/>
        </w:rPr>
        <w:tab/>
        <w:t xml:space="preserve">The prize reserve fund may only be distributed as additional prize money, in such amounts and in such Pools Games as are agreed by the members of the Australian Soccer Pools Bloc. </w:t>
      </w:r>
    </w:p>
    <w:p w:rsidR="00AD4780" w:rsidRDefault="00187580">
      <w:pPr>
        <w:pStyle w:val="Footnotesection"/>
      </w:pPr>
      <w:r>
        <w:tab/>
        <w:t>[Rule 23 amended in Gazette 29 Sep 2006 p. 4275; 26 Jun 2007 p. 3058; 6 Jun 2008 p. 2336.]</w:t>
      </w:r>
    </w:p>
    <w:p w:rsidR="00AD4780" w:rsidRDefault="00187580">
      <w:pPr>
        <w:pStyle w:val="Heading2"/>
      </w:pPr>
      <w:bookmarkStart w:id="171" w:name="_Toc110932579"/>
      <w:bookmarkStart w:id="172" w:name="_Toc110933390"/>
      <w:bookmarkStart w:id="173" w:name="_Toc147230272"/>
      <w:bookmarkStart w:id="174" w:name="_Toc170549552"/>
      <w:bookmarkStart w:id="175" w:name="_Toc170621363"/>
      <w:bookmarkStart w:id="176" w:name="_Toc200446619"/>
      <w:bookmarkStart w:id="177" w:name="_Toc202950610"/>
      <w:bookmarkStart w:id="178" w:name="_Toc203203394"/>
      <w:bookmarkStart w:id="179" w:name="_Toc203280612"/>
      <w:bookmarkStart w:id="180" w:name="_Toc206208004"/>
      <w:bookmarkStart w:id="181" w:name="_Toc206297573"/>
      <w:bookmarkStart w:id="182" w:name="_Toc206317199"/>
      <w:bookmarkStart w:id="183" w:name="_Toc206317263"/>
      <w:bookmarkStart w:id="184" w:name="_Toc230162855"/>
      <w:bookmarkStart w:id="185" w:name="_Toc230162924"/>
      <w:r>
        <w:rPr>
          <w:rStyle w:val="CharPartNo"/>
        </w:rPr>
        <w:lastRenderedPageBreak/>
        <w:t>Part 5</w:t>
      </w:r>
      <w:r>
        <w:rPr>
          <w:rStyle w:val="CharDivNo"/>
        </w:rPr>
        <w:t> </w:t>
      </w:r>
      <w:r>
        <w:t>—</w:t>
      </w:r>
      <w:r>
        <w:rPr>
          <w:rStyle w:val="CharDivText"/>
        </w:rPr>
        <w:t> </w:t>
      </w:r>
      <w:r>
        <w:rPr>
          <w:rStyle w:val="CharPartText"/>
        </w:rPr>
        <w:t>Determination of pools game prizes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rsidR="00AD4780" w:rsidRDefault="00187580">
      <w:pPr>
        <w:pStyle w:val="Heading5"/>
        <w:rPr>
          <w:snapToGrid w:val="0"/>
        </w:rPr>
      </w:pPr>
      <w:bookmarkStart w:id="186" w:name="_Toc508783150"/>
      <w:bookmarkStart w:id="187" w:name="_Toc9830291"/>
      <w:bookmarkStart w:id="188" w:name="_Toc110932580"/>
      <w:bookmarkStart w:id="189" w:name="_Toc230162925"/>
      <w:r>
        <w:rPr>
          <w:rStyle w:val="CharSectno"/>
        </w:rPr>
        <w:t>24</w:t>
      </w:r>
      <w:r>
        <w:rPr>
          <w:snapToGrid w:val="0"/>
        </w:rPr>
        <w:t>.</w:t>
      </w:r>
      <w:r>
        <w:rPr>
          <w:snapToGrid w:val="0"/>
        </w:rPr>
        <w:tab/>
        <w:t>Criteria for prizes</w:t>
      </w:r>
      <w:bookmarkEnd w:id="186"/>
      <w:bookmarkEnd w:id="187"/>
      <w:bookmarkEnd w:id="188"/>
      <w:bookmarkEnd w:id="189"/>
      <w:r>
        <w:rPr>
          <w:snapToGrid w:val="0"/>
        </w:rPr>
        <w:t xml:space="preserve"> </w:t>
      </w:r>
    </w:p>
    <w:p w:rsidR="00AD4780" w:rsidRDefault="00187580">
      <w:pPr>
        <w:pStyle w:val="Subsection"/>
        <w:rPr>
          <w:snapToGrid w:val="0"/>
        </w:rPr>
      </w:pPr>
      <w:r>
        <w:rPr>
          <w:snapToGrid w:val="0"/>
        </w:rPr>
        <w:tab/>
      </w:r>
      <w:r>
        <w:rPr>
          <w:snapToGrid w:val="0"/>
        </w:rPr>
        <w:tab/>
        <w:t>In a Pools Game, the holder of a receipted ticket wins — </w:t>
      </w:r>
    </w:p>
    <w:p w:rsidR="00AD4780" w:rsidRDefault="00187580">
      <w:pPr>
        <w:pStyle w:val="Indenta"/>
        <w:rPr>
          <w:snapToGrid w:val="0"/>
        </w:rPr>
      </w:pPr>
      <w:r>
        <w:rPr>
          <w:snapToGrid w:val="0"/>
        </w:rPr>
        <w:tab/>
        <w:t>(a)</w:t>
      </w:r>
      <w:r>
        <w:rPr>
          <w:snapToGrid w:val="0"/>
        </w:rPr>
        <w:tab/>
        <w:t>division 1, if 6 winning numbers;</w:t>
      </w:r>
    </w:p>
    <w:p w:rsidR="00AD4780" w:rsidRDefault="00187580">
      <w:pPr>
        <w:pStyle w:val="Indenta"/>
        <w:rPr>
          <w:snapToGrid w:val="0"/>
        </w:rPr>
      </w:pPr>
      <w:r>
        <w:rPr>
          <w:snapToGrid w:val="0"/>
        </w:rPr>
        <w:tab/>
        <w:t>(b)</w:t>
      </w:r>
      <w:r>
        <w:rPr>
          <w:snapToGrid w:val="0"/>
        </w:rPr>
        <w:tab/>
        <w:t xml:space="preserve">division 2, if any 5 of the 6 winning numbers and the supplementary number; </w:t>
      </w:r>
    </w:p>
    <w:p w:rsidR="00AD4780" w:rsidRDefault="00187580">
      <w:pPr>
        <w:pStyle w:val="Indenta"/>
        <w:rPr>
          <w:snapToGrid w:val="0"/>
        </w:rPr>
      </w:pPr>
      <w:r>
        <w:rPr>
          <w:snapToGrid w:val="0"/>
        </w:rPr>
        <w:tab/>
        <w:t>(c)</w:t>
      </w:r>
      <w:r>
        <w:rPr>
          <w:snapToGrid w:val="0"/>
        </w:rPr>
        <w:tab/>
        <w:t xml:space="preserve">division 3, if any 5 of the 6 winning numbers; </w:t>
      </w:r>
    </w:p>
    <w:p w:rsidR="00AD4780" w:rsidRDefault="00187580">
      <w:pPr>
        <w:pStyle w:val="Indenta"/>
        <w:rPr>
          <w:snapToGrid w:val="0"/>
        </w:rPr>
      </w:pPr>
      <w:r>
        <w:rPr>
          <w:snapToGrid w:val="0"/>
        </w:rPr>
        <w:tab/>
        <w:t>(d)</w:t>
      </w:r>
      <w:r>
        <w:rPr>
          <w:snapToGrid w:val="0"/>
        </w:rPr>
        <w:tab/>
        <w:t>division 4, if any 4 of the 6 winning numbers; and</w:t>
      </w:r>
    </w:p>
    <w:p w:rsidR="00AD4780" w:rsidRDefault="00187580">
      <w:pPr>
        <w:pStyle w:val="Indenta"/>
        <w:rPr>
          <w:snapToGrid w:val="0"/>
        </w:rPr>
      </w:pPr>
      <w:r>
        <w:rPr>
          <w:snapToGrid w:val="0"/>
        </w:rPr>
        <w:tab/>
        <w:t>(e)</w:t>
      </w:r>
      <w:r>
        <w:rPr>
          <w:snapToGrid w:val="0"/>
        </w:rPr>
        <w:tab/>
        <w:t xml:space="preserve">division 5, if any 3 of the 6 winning numbers and the supplementary number, </w:t>
      </w:r>
    </w:p>
    <w:p w:rsidR="00AD4780" w:rsidRDefault="00187580">
      <w:pPr>
        <w:pStyle w:val="Subsection"/>
        <w:rPr>
          <w:snapToGrid w:val="0"/>
        </w:rPr>
      </w:pPr>
      <w:r>
        <w:rPr>
          <w:snapToGrid w:val="0"/>
        </w:rPr>
        <w:tab/>
      </w:r>
      <w:r>
        <w:rPr>
          <w:snapToGrid w:val="0"/>
        </w:rPr>
        <w:tab/>
        <w:t>are selected in the one game.</w:t>
      </w:r>
    </w:p>
    <w:p w:rsidR="00AD4780" w:rsidRDefault="00187580">
      <w:pPr>
        <w:pStyle w:val="Heading5"/>
        <w:rPr>
          <w:snapToGrid w:val="0"/>
        </w:rPr>
      </w:pPr>
      <w:bookmarkStart w:id="190" w:name="_Toc508783151"/>
      <w:bookmarkStart w:id="191" w:name="_Toc9830292"/>
      <w:bookmarkStart w:id="192" w:name="_Toc110932581"/>
      <w:bookmarkStart w:id="193" w:name="_Toc230162926"/>
      <w:r>
        <w:rPr>
          <w:rStyle w:val="CharSectno"/>
        </w:rPr>
        <w:t>25</w:t>
      </w:r>
      <w:r>
        <w:rPr>
          <w:snapToGrid w:val="0"/>
        </w:rPr>
        <w:t>.</w:t>
      </w:r>
      <w:r>
        <w:rPr>
          <w:snapToGrid w:val="0"/>
        </w:rPr>
        <w:tab/>
        <w:t>Only systems entry can win in more than one division</w:t>
      </w:r>
      <w:bookmarkEnd w:id="190"/>
      <w:bookmarkEnd w:id="191"/>
      <w:bookmarkEnd w:id="192"/>
      <w:bookmarkEnd w:id="193"/>
      <w:r>
        <w:rPr>
          <w:snapToGrid w:val="0"/>
        </w:rPr>
        <w:t xml:space="preserve"> </w:t>
      </w:r>
    </w:p>
    <w:p w:rsidR="00AD4780" w:rsidRDefault="00187580">
      <w:pPr>
        <w:pStyle w:val="Subsection"/>
        <w:rPr>
          <w:snapToGrid w:val="0"/>
        </w:rPr>
      </w:pPr>
      <w:r>
        <w:rPr>
          <w:snapToGrid w:val="0"/>
        </w:rPr>
        <w:tab/>
        <w:t>(1)</w:t>
      </w:r>
      <w:r>
        <w:rPr>
          <w:snapToGrid w:val="0"/>
        </w:rPr>
        <w:tab/>
        <w:t xml:space="preserve">The holder of a receipted ticket may claim a prize in only one division for each Pools Game entered with that ticket. </w:t>
      </w:r>
    </w:p>
    <w:p w:rsidR="00AD4780" w:rsidRDefault="00187580">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rsidR="00AD4780" w:rsidRDefault="00187580">
      <w:pPr>
        <w:pStyle w:val="Subsection"/>
      </w:pPr>
      <w:bookmarkStart w:id="194" w:name="_Toc508783152"/>
      <w:bookmarkStart w:id="195" w:name="_Toc9830293"/>
      <w:bookmarkStart w:id="196" w:name="_Toc110932582"/>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rsidR="00AD4780" w:rsidRDefault="00187580">
      <w:pPr>
        <w:pStyle w:val="Footnotesection"/>
      </w:pPr>
      <w:r>
        <w:tab/>
        <w:t>[Rule 25 amended in Gazette 6 Jun 2008 p. 2336</w:t>
      </w:r>
      <w:r>
        <w:noBreakHyphen/>
        <w:t>7.]</w:t>
      </w:r>
    </w:p>
    <w:p w:rsidR="00AD4780" w:rsidRDefault="00187580">
      <w:pPr>
        <w:pStyle w:val="Heading5"/>
        <w:rPr>
          <w:snapToGrid w:val="0"/>
        </w:rPr>
      </w:pPr>
      <w:bookmarkStart w:id="197" w:name="_Toc230162927"/>
      <w:r>
        <w:rPr>
          <w:rStyle w:val="CharSectno"/>
        </w:rPr>
        <w:t>26</w:t>
      </w:r>
      <w:r>
        <w:rPr>
          <w:snapToGrid w:val="0"/>
        </w:rPr>
        <w:t>.</w:t>
      </w:r>
      <w:r>
        <w:rPr>
          <w:snapToGrid w:val="0"/>
        </w:rPr>
        <w:tab/>
        <w:t>Distribution of prize pool</w:t>
      </w:r>
      <w:bookmarkEnd w:id="194"/>
      <w:bookmarkEnd w:id="195"/>
      <w:bookmarkEnd w:id="196"/>
      <w:bookmarkEnd w:id="197"/>
      <w:r>
        <w:rPr>
          <w:snapToGrid w:val="0"/>
        </w:rPr>
        <w:t xml:space="preserve"> </w:t>
      </w:r>
    </w:p>
    <w:p w:rsidR="00AD4780" w:rsidRDefault="00187580">
      <w:pPr>
        <w:pStyle w:val="Subsection"/>
      </w:pPr>
      <w:r>
        <w:tab/>
        <w:t>(1)</w:t>
      </w:r>
      <w:r>
        <w:tab/>
        <w:t>For the purposes of prize distribution, the holders of a syndicate share ticket that has a winning game are to be treated as collectively making up one individual winning game.</w:t>
      </w:r>
    </w:p>
    <w:p w:rsidR="00AD4780" w:rsidRDefault="00187580">
      <w:pPr>
        <w:pStyle w:val="Subsection"/>
        <w:rPr>
          <w:snapToGrid w:val="0"/>
        </w:rPr>
      </w:pPr>
      <w:r>
        <w:rPr>
          <w:snapToGrid w:val="0"/>
        </w:rPr>
        <w:lastRenderedPageBreak/>
        <w:tab/>
        <w:t>(2)</w:t>
      </w:r>
      <w:r>
        <w:rPr>
          <w:snapToGrid w:val="0"/>
        </w:rPr>
        <w:tab/>
        <w:t>The prize pool for a division is to be divided equally between the winning games in that division.</w:t>
      </w:r>
    </w:p>
    <w:p w:rsidR="00AD4780" w:rsidRDefault="00187580">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rsidR="00AD4780" w:rsidRDefault="00187580">
      <w:pPr>
        <w:pStyle w:val="Subsection"/>
        <w:rPr>
          <w:snapToGrid w:val="0"/>
        </w:rPr>
      </w:pPr>
      <w:r>
        <w:rPr>
          <w:snapToGrid w:val="0"/>
        </w:rPr>
        <w:tab/>
        <w:t>(4)</w:t>
      </w:r>
      <w:r>
        <w:rPr>
          <w:snapToGrid w:val="0"/>
        </w:rPr>
        <w:tab/>
        <w:t>Where a rounding off process takes place under subrule (3), the Commission may adjust the payout for division 1 to ensure that the whole of the prize pool is distributed.</w:t>
      </w:r>
    </w:p>
    <w:p w:rsidR="00AD4780" w:rsidRDefault="00187580">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rsidR="00AD4780" w:rsidRDefault="00187580">
      <w:pPr>
        <w:pStyle w:val="Footnotesection"/>
      </w:pPr>
      <w:r>
        <w:tab/>
        <w:t>[Rule 26 amended in Gazette 26 Jun 2007 p. 3058; 6 Jun 2008 p. 2337.]</w:t>
      </w:r>
    </w:p>
    <w:p w:rsidR="00AD4780" w:rsidRDefault="00187580">
      <w:pPr>
        <w:pStyle w:val="Heading5"/>
        <w:rPr>
          <w:snapToGrid w:val="0"/>
        </w:rPr>
      </w:pPr>
      <w:bookmarkStart w:id="198" w:name="_Toc508783153"/>
      <w:bookmarkStart w:id="199" w:name="_Toc9830294"/>
      <w:bookmarkStart w:id="200" w:name="_Toc110932583"/>
      <w:bookmarkStart w:id="201" w:name="_Toc230162928"/>
      <w:r>
        <w:rPr>
          <w:rStyle w:val="CharSectno"/>
        </w:rPr>
        <w:t>27</w:t>
      </w:r>
      <w:r>
        <w:rPr>
          <w:snapToGrid w:val="0"/>
        </w:rPr>
        <w:t>.</w:t>
      </w:r>
      <w:r>
        <w:rPr>
          <w:snapToGrid w:val="0"/>
        </w:rPr>
        <w:tab/>
        <w:t>Division 1 jackpot</w:t>
      </w:r>
      <w:bookmarkEnd w:id="198"/>
      <w:bookmarkEnd w:id="199"/>
      <w:bookmarkEnd w:id="200"/>
      <w:bookmarkEnd w:id="201"/>
      <w:r>
        <w:rPr>
          <w:snapToGrid w:val="0"/>
        </w:rPr>
        <w:t xml:space="preserve"> </w:t>
      </w:r>
    </w:p>
    <w:p w:rsidR="00AD4780" w:rsidRDefault="00187580">
      <w:pPr>
        <w:pStyle w:val="Subsection"/>
        <w:rPr>
          <w:snapToGrid w:val="0"/>
        </w:rPr>
      </w:pPr>
      <w:r>
        <w:rPr>
          <w:snapToGrid w:val="0"/>
        </w:rPr>
        <w:tab/>
        <w:t>(1)</w:t>
      </w:r>
      <w:r>
        <w:rPr>
          <w:snapToGrid w:val="0"/>
        </w:rPr>
        <w:tab/>
        <w:t xml:space="preserve">If no one </w:t>
      </w:r>
      <w:r>
        <w:t>wins</w:t>
      </w:r>
      <w:r>
        <w:rPr>
          <w:snapToGrid w:val="0"/>
        </w:rPr>
        <w:t xml:space="preserve"> a division 1 prize in a particular Pools Game, then the division 1 prize pool for that Pools Game (calculated without any prize reserve fund augmentation) is to be added to, and then forms part of, the division 1 prize pool for the next Pools Game.</w:t>
      </w:r>
    </w:p>
    <w:p w:rsidR="00AD4780" w:rsidRDefault="00187580">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rsidR="00AD4780" w:rsidRDefault="00187580">
      <w:pPr>
        <w:pStyle w:val="Footnotesection"/>
      </w:pPr>
      <w:r>
        <w:tab/>
        <w:t>[Rule 27 amended in Gazette 6 Jun 2008 p. 2337.]</w:t>
      </w:r>
    </w:p>
    <w:p w:rsidR="00AD4780" w:rsidRDefault="00187580">
      <w:pPr>
        <w:pStyle w:val="Heading5"/>
        <w:rPr>
          <w:snapToGrid w:val="0"/>
        </w:rPr>
      </w:pPr>
      <w:bookmarkStart w:id="202" w:name="_Toc508783154"/>
      <w:bookmarkStart w:id="203" w:name="_Toc9830295"/>
      <w:bookmarkStart w:id="204" w:name="_Toc110932584"/>
      <w:bookmarkStart w:id="205" w:name="_Toc230162929"/>
      <w:r>
        <w:rPr>
          <w:rStyle w:val="CharSectno"/>
        </w:rPr>
        <w:t>28</w:t>
      </w:r>
      <w:r>
        <w:rPr>
          <w:snapToGrid w:val="0"/>
        </w:rPr>
        <w:t>.</w:t>
      </w:r>
      <w:r>
        <w:rPr>
          <w:snapToGrid w:val="0"/>
        </w:rPr>
        <w:tab/>
        <w:t>Divisions 2 — 5 prize pools may be varied or re</w:t>
      </w:r>
      <w:r>
        <w:rPr>
          <w:snapToGrid w:val="0"/>
        </w:rPr>
        <w:noBreakHyphen/>
        <w:t>allocated</w:t>
      </w:r>
      <w:bookmarkEnd w:id="202"/>
      <w:bookmarkEnd w:id="203"/>
      <w:bookmarkEnd w:id="204"/>
      <w:bookmarkEnd w:id="205"/>
      <w:r>
        <w:rPr>
          <w:snapToGrid w:val="0"/>
        </w:rPr>
        <w:t xml:space="preserve"> </w:t>
      </w:r>
    </w:p>
    <w:p w:rsidR="00AD4780" w:rsidRDefault="00187580">
      <w:pPr>
        <w:pStyle w:val="Subsection"/>
        <w:rPr>
          <w:snapToGrid w:val="0"/>
        </w:rPr>
      </w:pPr>
      <w:r>
        <w:rPr>
          <w:snapToGrid w:val="0"/>
        </w:rPr>
        <w:tab/>
        <w:t>(1)</w:t>
      </w:r>
      <w:r>
        <w:rPr>
          <w:snapToGrid w:val="0"/>
        </w:rPr>
        <w:tab/>
        <w:t>If no one wins a prize in division 2, 3 or 4 in a particular Pools Game, then the prize pool for that division is to be added to the prize pool for the next lower division in which there is at least one winner in that Pools Game.</w:t>
      </w:r>
    </w:p>
    <w:p w:rsidR="00AD4780" w:rsidRDefault="00187580">
      <w:pPr>
        <w:pStyle w:val="Subsection"/>
        <w:rPr>
          <w:snapToGrid w:val="0"/>
        </w:rPr>
      </w:pPr>
      <w:r>
        <w:rPr>
          <w:snapToGrid w:val="0"/>
        </w:rPr>
        <w:lastRenderedPageBreak/>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rsidR="00AD4780" w:rsidRDefault="00187580">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rsidR="00AD4780" w:rsidRDefault="00187580">
      <w:pPr>
        <w:pStyle w:val="Heading5"/>
        <w:rPr>
          <w:snapToGrid w:val="0"/>
        </w:rPr>
      </w:pPr>
      <w:bookmarkStart w:id="206" w:name="_Toc508783155"/>
      <w:bookmarkStart w:id="207" w:name="_Toc9830296"/>
      <w:bookmarkStart w:id="208" w:name="_Toc110932585"/>
      <w:bookmarkStart w:id="209" w:name="_Toc230162930"/>
      <w:r>
        <w:rPr>
          <w:rStyle w:val="CharSectno"/>
        </w:rPr>
        <w:t>29</w:t>
      </w:r>
      <w:r>
        <w:rPr>
          <w:snapToGrid w:val="0"/>
        </w:rPr>
        <w:t>.</w:t>
      </w:r>
      <w:r>
        <w:rPr>
          <w:snapToGrid w:val="0"/>
        </w:rPr>
        <w:tab/>
        <w:t>Bonus Pools Games and guaranteed prize pools</w:t>
      </w:r>
      <w:bookmarkEnd w:id="206"/>
      <w:bookmarkEnd w:id="207"/>
      <w:bookmarkEnd w:id="208"/>
      <w:bookmarkEnd w:id="209"/>
      <w:r>
        <w:rPr>
          <w:snapToGrid w:val="0"/>
        </w:rPr>
        <w:t xml:space="preserve"> </w:t>
      </w:r>
    </w:p>
    <w:p w:rsidR="00AD4780" w:rsidRDefault="00187580">
      <w:pPr>
        <w:pStyle w:val="Subsection"/>
        <w:rPr>
          <w:snapToGrid w:val="0"/>
        </w:rPr>
      </w:pPr>
      <w:r>
        <w:rPr>
          <w:snapToGrid w:val="0"/>
        </w:rPr>
        <w:tab/>
        <w:t>(1)</w:t>
      </w:r>
      <w:r>
        <w:rPr>
          <w:snapToGrid w:val="0"/>
        </w:rPr>
        <w:tab/>
        <w:t>The Commission may from time to time declare a Pools Game to be a Bonus Pools Game and fix a minimum guaranteed prize pool for division 1 in that Game.</w:t>
      </w:r>
    </w:p>
    <w:p w:rsidR="00AD4780" w:rsidRDefault="00187580">
      <w:pPr>
        <w:pStyle w:val="Subsection"/>
        <w:rPr>
          <w:snapToGrid w:val="0"/>
        </w:rPr>
      </w:pPr>
      <w:r>
        <w:rPr>
          <w:snapToGrid w:val="0"/>
        </w:rPr>
        <w:tab/>
        <w:t>(2)</w:t>
      </w:r>
      <w:r>
        <w:rPr>
          <w:snapToGrid w:val="0"/>
        </w:rPr>
        <w:tab/>
        <w:t>The Commission may add all or part of the prize reserve fund to the division 1 prize pool in a Bonus Pools Game to increase the division 1 prize pool to the guaranteed amount and any amount so added forms part of that prize pool.</w:t>
      </w:r>
    </w:p>
    <w:p w:rsidR="00AD4780" w:rsidRDefault="00187580">
      <w:pPr>
        <w:pStyle w:val="Subsection"/>
        <w:rPr>
          <w:snapToGrid w:val="0"/>
        </w:rPr>
      </w:pPr>
      <w:r>
        <w:rPr>
          <w:snapToGrid w:val="0"/>
        </w:rPr>
        <w:tab/>
        <w:t>(3)</w:t>
      </w:r>
      <w:r>
        <w:rPr>
          <w:snapToGrid w:val="0"/>
        </w:rPr>
        <w:tab/>
        <w:t>Where a Bonus Pools Game is declared under this rule, and a jackpot division 1 prize coincides with that Pools Game, the Commission may elect to reduce the augmentation under subrule (2) by the amount of the jackpot.</w:t>
      </w:r>
    </w:p>
    <w:p w:rsidR="00AD4780" w:rsidRDefault="00187580">
      <w:pPr>
        <w:pStyle w:val="Subsection"/>
        <w:rPr>
          <w:snapToGrid w:val="0"/>
        </w:rPr>
      </w:pPr>
      <w:r>
        <w:rPr>
          <w:snapToGrid w:val="0"/>
        </w:rPr>
        <w:tab/>
        <w:t>(4)</w:t>
      </w:r>
      <w:r>
        <w:rPr>
          <w:snapToGrid w:val="0"/>
        </w:rPr>
        <w:tab/>
        <w:t>If — </w:t>
      </w:r>
    </w:p>
    <w:p w:rsidR="00AD4780" w:rsidRDefault="00187580">
      <w:pPr>
        <w:pStyle w:val="Indenta"/>
        <w:rPr>
          <w:snapToGrid w:val="0"/>
        </w:rPr>
      </w:pPr>
      <w:r>
        <w:rPr>
          <w:snapToGrid w:val="0"/>
        </w:rPr>
        <w:tab/>
        <w:t>(a)</w:t>
      </w:r>
      <w:r>
        <w:rPr>
          <w:snapToGrid w:val="0"/>
        </w:rPr>
        <w:tab/>
        <w:t xml:space="preserve">no one </w:t>
      </w:r>
      <w:r>
        <w:t>wins</w:t>
      </w:r>
      <w:r>
        <w:rPr>
          <w:snapToGrid w:val="0"/>
        </w:rPr>
        <w:t xml:space="preserve"> a division 1 prize in a Bonus Pools Game; and</w:t>
      </w:r>
    </w:p>
    <w:p w:rsidR="00AD4780" w:rsidRDefault="00187580">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rsidR="00AD4780" w:rsidRDefault="00187580">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Pools Game. </w:t>
      </w:r>
    </w:p>
    <w:p w:rsidR="00AD4780" w:rsidRDefault="00187580">
      <w:pPr>
        <w:pStyle w:val="Footnotesection"/>
        <w:ind w:left="890" w:hanging="890"/>
      </w:pPr>
      <w:bookmarkStart w:id="210" w:name="_Toc508783156"/>
      <w:bookmarkStart w:id="211" w:name="_Toc9830297"/>
      <w:bookmarkStart w:id="212" w:name="_Toc110932586"/>
      <w:r>
        <w:tab/>
        <w:t>[Rule 29 amended in Gazette 6 Jun 2008 p. 2337.]</w:t>
      </w:r>
    </w:p>
    <w:p w:rsidR="00AD4780" w:rsidRDefault="00187580">
      <w:pPr>
        <w:pStyle w:val="Heading5"/>
        <w:rPr>
          <w:snapToGrid w:val="0"/>
        </w:rPr>
      </w:pPr>
      <w:bookmarkStart w:id="213" w:name="_Toc230162931"/>
      <w:r>
        <w:rPr>
          <w:rStyle w:val="CharSectno"/>
        </w:rPr>
        <w:lastRenderedPageBreak/>
        <w:t>30</w:t>
      </w:r>
      <w:r>
        <w:rPr>
          <w:snapToGrid w:val="0"/>
        </w:rPr>
        <w:t>.</w:t>
      </w:r>
      <w:r>
        <w:rPr>
          <w:snapToGrid w:val="0"/>
        </w:rPr>
        <w:tab/>
        <w:t>Division 1 prizes</w:t>
      </w:r>
      <w:bookmarkEnd w:id="210"/>
      <w:bookmarkEnd w:id="211"/>
      <w:bookmarkEnd w:id="212"/>
      <w:bookmarkEnd w:id="213"/>
      <w:r>
        <w:rPr>
          <w:snapToGrid w:val="0"/>
        </w:rPr>
        <w:t xml:space="preserve"> </w:t>
      </w:r>
    </w:p>
    <w:p w:rsidR="00AD4780" w:rsidRDefault="00187580">
      <w:pPr>
        <w:pStyle w:val="Subsection"/>
        <w:rPr>
          <w:snapToGrid w:val="0"/>
        </w:rPr>
      </w:pPr>
      <w:r>
        <w:rPr>
          <w:snapToGrid w:val="0"/>
        </w:rPr>
        <w:tab/>
        <w:t>(1)</w:t>
      </w:r>
      <w:r>
        <w:rPr>
          <w:snapToGrid w:val="0"/>
        </w:rPr>
        <w:tab/>
        <w:t>To claim a division 1 prize in a Pools Game the holder of a winning receipted ticket must present it at the Commission’s head office within the payout period for that Pools Game.</w:t>
      </w:r>
    </w:p>
    <w:p w:rsidR="00AD4780" w:rsidRDefault="00187580">
      <w:pPr>
        <w:pStyle w:val="Subsection"/>
        <w:rPr>
          <w:snapToGrid w:val="0"/>
        </w:rPr>
      </w:pPr>
      <w:r>
        <w:rPr>
          <w:snapToGrid w:val="0"/>
        </w:rPr>
        <w:tab/>
        <w:t>(2)</w:t>
      </w:r>
      <w:r>
        <w:rPr>
          <w:snapToGrid w:val="0"/>
        </w:rPr>
        <w:tab/>
        <w:t>Subject to subrule (3), a division 1 prize in a Pools Game is to be paid — </w:t>
      </w:r>
    </w:p>
    <w:p w:rsidR="00AD4780" w:rsidRDefault="00187580">
      <w:pPr>
        <w:pStyle w:val="Indenta"/>
        <w:rPr>
          <w:snapToGrid w:val="0"/>
        </w:rPr>
      </w:pPr>
      <w:r>
        <w:rPr>
          <w:snapToGrid w:val="0"/>
        </w:rPr>
        <w:tab/>
        <w:t>(a)</w:t>
      </w:r>
      <w:r>
        <w:rPr>
          <w:snapToGrid w:val="0"/>
        </w:rPr>
        <w:tab/>
        <w:t xml:space="preserve">by the Commission; </w:t>
      </w:r>
    </w:p>
    <w:p w:rsidR="00AD4780" w:rsidRDefault="00187580">
      <w:pPr>
        <w:pStyle w:val="Indenta"/>
        <w:rPr>
          <w:snapToGrid w:val="0"/>
        </w:rPr>
      </w:pPr>
      <w:r>
        <w:rPr>
          <w:snapToGrid w:val="0"/>
        </w:rPr>
        <w:tab/>
        <w:t>(b)</w:t>
      </w:r>
      <w:r>
        <w:rPr>
          <w:snapToGrid w:val="0"/>
        </w:rPr>
        <w:tab/>
      </w:r>
      <w:r>
        <w:t xml:space="preserve">subject to rule 34A, </w:t>
      </w:r>
      <w:r>
        <w:rPr>
          <w:snapToGrid w:val="0"/>
        </w:rPr>
        <w:t>by cheque or in any other manner determined by the Commission; and</w:t>
      </w:r>
    </w:p>
    <w:p w:rsidR="00AD4780" w:rsidRDefault="00187580">
      <w:pPr>
        <w:pStyle w:val="Indenta"/>
        <w:rPr>
          <w:snapToGrid w:val="0"/>
        </w:rPr>
      </w:pPr>
      <w:r>
        <w:rPr>
          <w:snapToGrid w:val="0"/>
        </w:rPr>
        <w:tab/>
        <w:t>(c)</w:t>
      </w:r>
      <w:r>
        <w:rPr>
          <w:snapToGrid w:val="0"/>
        </w:rPr>
        <w:tab/>
        <w:t>after the validation period for that Pools Game.</w:t>
      </w:r>
    </w:p>
    <w:p w:rsidR="00AD4780" w:rsidRDefault="00187580">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rsidR="00AD4780" w:rsidRDefault="00187580">
      <w:pPr>
        <w:pStyle w:val="Indenta"/>
        <w:rPr>
          <w:snapToGrid w:val="0"/>
        </w:rPr>
      </w:pPr>
      <w:r>
        <w:rPr>
          <w:snapToGrid w:val="0"/>
        </w:rPr>
        <w:tab/>
        <w:t>(a)</w:t>
      </w:r>
      <w:r>
        <w:rPr>
          <w:snapToGrid w:val="0"/>
        </w:rPr>
        <w:tab/>
        <w:t xml:space="preserve">the identity of the prize winner; </w:t>
      </w:r>
    </w:p>
    <w:p w:rsidR="00AD4780" w:rsidRDefault="00187580">
      <w:pPr>
        <w:pStyle w:val="Indenta"/>
        <w:rPr>
          <w:snapToGrid w:val="0"/>
        </w:rPr>
      </w:pPr>
      <w:r>
        <w:rPr>
          <w:snapToGrid w:val="0"/>
        </w:rPr>
        <w:tab/>
        <w:t>(b)</w:t>
      </w:r>
      <w:r>
        <w:rPr>
          <w:snapToGrid w:val="0"/>
        </w:rPr>
        <w:tab/>
        <w:t>the name and address of the person to be paid; and</w:t>
      </w:r>
    </w:p>
    <w:p w:rsidR="00AD4780" w:rsidRDefault="00187580">
      <w:pPr>
        <w:pStyle w:val="Indenta"/>
        <w:rPr>
          <w:snapToGrid w:val="0"/>
        </w:rPr>
      </w:pPr>
      <w:r>
        <w:rPr>
          <w:snapToGrid w:val="0"/>
        </w:rPr>
        <w:tab/>
        <w:t>(c)</w:t>
      </w:r>
      <w:r>
        <w:rPr>
          <w:snapToGrid w:val="0"/>
        </w:rPr>
        <w:tab/>
        <w:t>if multiple names and addresses appear on the ticket, which of the named people is to be paid,</w:t>
      </w:r>
    </w:p>
    <w:p w:rsidR="00AD4780" w:rsidRDefault="00187580">
      <w:pPr>
        <w:pStyle w:val="Subsection"/>
        <w:rPr>
          <w:snapToGrid w:val="0"/>
        </w:rPr>
      </w:pPr>
      <w:r>
        <w:rPr>
          <w:snapToGrid w:val="0"/>
        </w:rPr>
        <w:tab/>
      </w:r>
      <w:r>
        <w:rPr>
          <w:snapToGrid w:val="0"/>
        </w:rPr>
        <w:tab/>
        <w:t>the Commission may — </w:t>
      </w:r>
    </w:p>
    <w:p w:rsidR="00AD4780" w:rsidRDefault="00187580">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rsidR="00AD4780" w:rsidRDefault="00187580">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rsidR="00AD4780" w:rsidRDefault="00187580">
      <w:pPr>
        <w:pStyle w:val="Indenta"/>
        <w:rPr>
          <w:snapToGrid w:val="0"/>
        </w:rPr>
      </w:pPr>
      <w:r>
        <w:rPr>
          <w:snapToGrid w:val="0"/>
        </w:rPr>
        <w:tab/>
        <w:t>(f)</w:t>
      </w:r>
      <w:r>
        <w:rPr>
          <w:snapToGrid w:val="0"/>
        </w:rPr>
        <w:tab/>
        <w:t xml:space="preserve">reject the claim. </w:t>
      </w:r>
    </w:p>
    <w:p w:rsidR="00AD4780" w:rsidRDefault="00187580">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rsidR="00AD4780" w:rsidRDefault="00187580">
      <w:pPr>
        <w:pStyle w:val="Subsection"/>
        <w:rPr>
          <w:snapToGrid w:val="0"/>
        </w:rPr>
      </w:pPr>
      <w:r>
        <w:rPr>
          <w:snapToGrid w:val="0"/>
        </w:rPr>
        <w:lastRenderedPageBreak/>
        <w:tab/>
        <w:t>(5)</w:t>
      </w:r>
      <w:r>
        <w:rPr>
          <w:snapToGrid w:val="0"/>
        </w:rPr>
        <w:tab/>
        <w:t>Where the holder of a receipted ticket wins a division 1 prize in a Pools Game and one or more other prizes on the same ticket, none of those prizes are to be paid until after the validation period for that Pools Game.</w:t>
      </w:r>
    </w:p>
    <w:p w:rsidR="00AD4780" w:rsidRDefault="00187580">
      <w:pPr>
        <w:pStyle w:val="Footnotesection"/>
      </w:pPr>
      <w:bookmarkStart w:id="214" w:name="_Toc508783157"/>
      <w:bookmarkStart w:id="215" w:name="_Toc9830298"/>
      <w:bookmarkStart w:id="216" w:name="_Toc110932587"/>
      <w:r>
        <w:tab/>
        <w:t>[Rule 30 amended in Gazette 6 Jun 2008 p. 2338.]</w:t>
      </w:r>
    </w:p>
    <w:p w:rsidR="00AD4780" w:rsidRDefault="00187580">
      <w:pPr>
        <w:pStyle w:val="Heading5"/>
        <w:rPr>
          <w:snapToGrid w:val="0"/>
        </w:rPr>
      </w:pPr>
      <w:bookmarkStart w:id="217" w:name="_Toc230162932"/>
      <w:r>
        <w:rPr>
          <w:rStyle w:val="CharSectno"/>
        </w:rPr>
        <w:t>31</w:t>
      </w:r>
      <w:r>
        <w:rPr>
          <w:snapToGrid w:val="0"/>
        </w:rPr>
        <w:t>.</w:t>
      </w:r>
      <w:r>
        <w:rPr>
          <w:snapToGrid w:val="0"/>
        </w:rPr>
        <w:tab/>
        <w:t>Division 2, 3, 4 and 5 prizes</w:t>
      </w:r>
      <w:bookmarkEnd w:id="214"/>
      <w:bookmarkEnd w:id="215"/>
      <w:bookmarkEnd w:id="216"/>
      <w:bookmarkEnd w:id="217"/>
      <w:r>
        <w:rPr>
          <w:snapToGrid w:val="0"/>
        </w:rPr>
        <w:t xml:space="preserve"> </w:t>
      </w:r>
    </w:p>
    <w:p w:rsidR="00AD4780" w:rsidRDefault="00187580">
      <w:pPr>
        <w:pStyle w:val="Subsection"/>
        <w:rPr>
          <w:snapToGrid w:val="0"/>
        </w:rPr>
      </w:pPr>
      <w:r>
        <w:rPr>
          <w:snapToGrid w:val="0"/>
        </w:rPr>
        <w:tab/>
        <w:t>(1)</w:t>
      </w:r>
      <w:r>
        <w:rPr>
          <w:snapToGrid w:val="0"/>
        </w:rPr>
        <w:tab/>
        <w:t>To claim a division 2, 3, 4 or 5 prize in a Pools Game the holder of a winning receipted ticket must present it to an agent within the payout period for that Pools Game.</w:t>
      </w:r>
    </w:p>
    <w:p w:rsidR="00AD4780" w:rsidRDefault="00187580">
      <w:pPr>
        <w:pStyle w:val="Subsection"/>
        <w:rPr>
          <w:snapToGrid w:val="0"/>
        </w:rPr>
      </w:pPr>
      <w:r>
        <w:rPr>
          <w:snapToGrid w:val="0"/>
        </w:rPr>
        <w:tab/>
        <w:t>(2)</w:t>
      </w:r>
      <w:r>
        <w:rPr>
          <w:snapToGrid w:val="0"/>
        </w:rPr>
        <w:tab/>
        <w:t>A division 2, 3, 4 or 5 prize is to be paid to the holder of the winning receipted ticket — </w:t>
      </w:r>
    </w:p>
    <w:p w:rsidR="00AD4780" w:rsidRDefault="00187580">
      <w:pPr>
        <w:pStyle w:val="Indenta"/>
        <w:rPr>
          <w:snapToGrid w:val="0"/>
        </w:rPr>
      </w:pPr>
      <w:r>
        <w:rPr>
          <w:snapToGrid w:val="0"/>
        </w:rPr>
        <w:tab/>
        <w:t>(a)</w:t>
      </w:r>
      <w:r>
        <w:rPr>
          <w:snapToGrid w:val="0"/>
        </w:rPr>
        <w:tab/>
        <w:t>if it is $500 or less — </w:t>
      </w:r>
    </w:p>
    <w:p w:rsidR="00AD4780" w:rsidRDefault="00187580">
      <w:pPr>
        <w:pStyle w:val="Indenti"/>
        <w:rPr>
          <w:snapToGrid w:val="0"/>
        </w:rPr>
      </w:pPr>
      <w:r>
        <w:rPr>
          <w:snapToGrid w:val="0"/>
        </w:rPr>
        <w:tab/>
        <w:t>(i)</w:t>
      </w:r>
      <w:r>
        <w:rPr>
          <w:snapToGrid w:val="0"/>
        </w:rPr>
        <w:tab/>
        <w:t>by the Commission, an authorised payout centre or any other agent;</w:t>
      </w:r>
    </w:p>
    <w:p w:rsidR="00AD4780" w:rsidRDefault="00187580">
      <w:pPr>
        <w:pStyle w:val="Indenti"/>
        <w:rPr>
          <w:snapToGrid w:val="0"/>
        </w:rPr>
      </w:pPr>
      <w:r>
        <w:rPr>
          <w:snapToGrid w:val="0"/>
        </w:rPr>
        <w:tab/>
        <w:t>(ii)</w:t>
      </w:r>
      <w:r>
        <w:rPr>
          <w:snapToGrid w:val="0"/>
        </w:rPr>
        <w:tab/>
      </w:r>
      <w:r>
        <w:t xml:space="preserve">subject to rule 34A, </w:t>
      </w:r>
      <w:r>
        <w:rPr>
          <w:snapToGrid w:val="0"/>
        </w:rPr>
        <w:t>in cash or in any other manner determined by the Commission; and</w:t>
      </w:r>
    </w:p>
    <w:p w:rsidR="00AD4780" w:rsidRDefault="00187580">
      <w:pPr>
        <w:pStyle w:val="Indenti"/>
        <w:rPr>
          <w:snapToGrid w:val="0"/>
        </w:rPr>
      </w:pPr>
      <w:r>
        <w:rPr>
          <w:snapToGrid w:val="0"/>
        </w:rPr>
        <w:tab/>
        <w:t>(iii)</w:t>
      </w:r>
      <w:r>
        <w:rPr>
          <w:snapToGrid w:val="0"/>
        </w:rPr>
        <w:tab/>
        <w:t xml:space="preserve">after the receipted ticket is presented to the Commission, authorised payout centre or agent; </w:t>
      </w:r>
    </w:p>
    <w:p w:rsidR="00AD4780" w:rsidRDefault="00187580">
      <w:pPr>
        <w:pStyle w:val="Indenta"/>
        <w:rPr>
          <w:snapToGrid w:val="0"/>
        </w:rPr>
      </w:pPr>
      <w:r>
        <w:rPr>
          <w:snapToGrid w:val="0"/>
        </w:rPr>
        <w:tab/>
      </w:r>
      <w:r>
        <w:rPr>
          <w:snapToGrid w:val="0"/>
        </w:rPr>
        <w:tab/>
        <w:t>or</w:t>
      </w:r>
    </w:p>
    <w:p w:rsidR="00AD4780" w:rsidRDefault="00187580">
      <w:pPr>
        <w:pStyle w:val="Indenta"/>
        <w:rPr>
          <w:snapToGrid w:val="0"/>
        </w:rPr>
      </w:pPr>
      <w:r>
        <w:rPr>
          <w:snapToGrid w:val="0"/>
        </w:rPr>
        <w:tab/>
        <w:t>(b)</w:t>
      </w:r>
      <w:r>
        <w:rPr>
          <w:snapToGrid w:val="0"/>
        </w:rPr>
        <w:tab/>
        <w:t>if it is more than $500 — </w:t>
      </w:r>
    </w:p>
    <w:p w:rsidR="00AD4780" w:rsidRDefault="00187580">
      <w:pPr>
        <w:pStyle w:val="Indenti"/>
        <w:rPr>
          <w:snapToGrid w:val="0"/>
        </w:rPr>
      </w:pPr>
      <w:r>
        <w:rPr>
          <w:snapToGrid w:val="0"/>
        </w:rPr>
        <w:tab/>
        <w:t>(i)</w:t>
      </w:r>
      <w:r>
        <w:rPr>
          <w:snapToGrid w:val="0"/>
        </w:rPr>
        <w:tab/>
        <w:t>by the Commission, an authorised payout centre or an agent who has been authorised by the Commission to pay that prize;</w:t>
      </w:r>
    </w:p>
    <w:p w:rsidR="00AD4780" w:rsidRDefault="00187580">
      <w:pPr>
        <w:pStyle w:val="Indenti"/>
        <w:rPr>
          <w:snapToGrid w:val="0"/>
        </w:rPr>
      </w:pPr>
      <w:r>
        <w:rPr>
          <w:snapToGrid w:val="0"/>
        </w:rPr>
        <w:tab/>
        <w:t>(ii)</w:t>
      </w:r>
      <w:r>
        <w:rPr>
          <w:snapToGrid w:val="0"/>
        </w:rPr>
        <w:tab/>
      </w:r>
      <w:r>
        <w:t xml:space="preserve">subject to rule 34A, </w:t>
      </w:r>
      <w:r>
        <w:rPr>
          <w:snapToGrid w:val="0"/>
        </w:rPr>
        <w:t>by cheque or in any other manner determined by the Commission; and</w:t>
      </w:r>
    </w:p>
    <w:p w:rsidR="00AD4780" w:rsidRDefault="00187580">
      <w:pPr>
        <w:pStyle w:val="Indenti"/>
        <w:rPr>
          <w:snapToGrid w:val="0"/>
        </w:rPr>
      </w:pPr>
      <w:r>
        <w:rPr>
          <w:snapToGrid w:val="0"/>
        </w:rPr>
        <w:tab/>
        <w:t>(iii)</w:t>
      </w:r>
      <w:r>
        <w:rPr>
          <w:snapToGrid w:val="0"/>
        </w:rPr>
        <w:tab/>
        <w:t xml:space="preserve">after the receipted ticket is presented to the Commission, authorised payout centre or authorised agent. </w:t>
      </w:r>
    </w:p>
    <w:p w:rsidR="00AD4780" w:rsidRDefault="00187580">
      <w:pPr>
        <w:pStyle w:val="Footnotesection"/>
      </w:pPr>
      <w:bookmarkStart w:id="218" w:name="_Toc508783158"/>
      <w:bookmarkStart w:id="219" w:name="_Toc9830299"/>
      <w:bookmarkStart w:id="220" w:name="_Toc110932588"/>
      <w:r>
        <w:tab/>
        <w:t>[Rule 31 amended in Gazette 6 Jun 2008 p. 2338.]</w:t>
      </w:r>
    </w:p>
    <w:p w:rsidR="00AD4780" w:rsidRDefault="00187580">
      <w:pPr>
        <w:pStyle w:val="Heading5"/>
      </w:pPr>
      <w:bookmarkStart w:id="221" w:name="_Toc230162933"/>
      <w:r>
        <w:rPr>
          <w:rStyle w:val="CharSectno"/>
        </w:rPr>
        <w:lastRenderedPageBreak/>
        <w:t>31A</w:t>
      </w:r>
      <w:r>
        <w:t>.</w:t>
      </w:r>
      <w:r>
        <w:tab/>
        <w:t>Claiming a syndicate share prize</w:t>
      </w:r>
      <w:bookmarkEnd w:id="221"/>
      <w:r>
        <w:t xml:space="preserve"> </w:t>
      </w:r>
    </w:p>
    <w:p w:rsidR="00AD4780" w:rsidRDefault="00187580">
      <w:pPr>
        <w:pStyle w:val="Subsection"/>
      </w:pPr>
      <w:r>
        <w:tab/>
        <w:t>(1)</w:t>
      </w:r>
      <w:r>
        <w:tab/>
        <w:t>To claim a share of a prize in a Pools Game, the holder of a winning syndicate share receipted ticket must present it to an agent within the payout period for that Pools Game.</w:t>
      </w:r>
    </w:p>
    <w:p w:rsidR="00AD4780" w:rsidRDefault="00187580">
      <w:pPr>
        <w:pStyle w:val="Subsection"/>
      </w:pPr>
      <w:r>
        <w:tab/>
        <w:t>(2)</w:t>
      </w:r>
      <w:r>
        <w:tab/>
        <w:t>A share of a division 1 prize in a Pools Game cannot be paid until after the validation period for that Pools Game.</w:t>
      </w:r>
    </w:p>
    <w:p w:rsidR="00AD4780" w:rsidRDefault="00187580">
      <w:pPr>
        <w:pStyle w:val="Subsection"/>
      </w:pPr>
      <w:r>
        <w:tab/>
        <w:t>(3)</w:t>
      </w:r>
      <w:r>
        <w:tab/>
        <w:t xml:space="preserve">A share of a prize is to be paid to a holder of a winning syndicate share receipted ticket — </w:t>
      </w:r>
    </w:p>
    <w:p w:rsidR="00AD4780" w:rsidRDefault="00187580">
      <w:pPr>
        <w:pStyle w:val="Indenta"/>
      </w:pPr>
      <w:r>
        <w:tab/>
        <w:t>(a)</w:t>
      </w:r>
      <w:r>
        <w:tab/>
        <w:t xml:space="preserve">if it is $500 or less — </w:t>
      </w:r>
    </w:p>
    <w:p w:rsidR="00AD4780" w:rsidRDefault="00187580">
      <w:pPr>
        <w:pStyle w:val="Indenti"/>
      </w:pPr>
      <w:r>
        <w:tab/>
        <w:t>(i)</w:t>
      </w:r>
      <w:r>
        <w:tab/>
        <w:t>by the Commission, an authorised payout centre or any other agent; and</w:t>
      </w:r>
    </w:p>
    <w:p w:rsidR="00AD4780" w:rsidRDefault="00187580">
      <w:pPr>
        <w:pStyle w:val="Indenti"/>
      </w:pPr>
      <w:r>
        <w:tab/>
        <w:t>(ii)</w:t>
      </w:r>
      <w:r>
        <w:tab/>
        <w:t>subject to rule 34A, in cash or in any other manner determined by the Commission; and</w:t>
      </w:r>
    </w:p>
    <w:p w:rsidR="00AD4780" w:rsidRDefault="00187580">
      <w:pPr>
        <w:pStyle w:val="Indenti"/>
      </w:pPr>
      <w:r>
        <w:tab/>
        <w:t>(iii)</w:t>
      </w:r>
      <w:r>
        <w:tab/>
        <w:t xml:space="preserve">after the receipted ticket is presented to the Commission, authorised payout centre or agent; </w:t>
      </w:r>
    </w:p>
    <w:p w:rsidR="00AD4780" w:rsidRDefault="00187580">
      <w:pPr>
        <w:pStyle w:val="Indenta"/>
      </w:pPr>
      <w:r>
        <w:tab/>
      </w:r>
      <w:r>
        <w:tab/>
        <w:t>or</w:t>
      </w:r>
    </w:p>
    <w:p w:rsidR="00AD4780" w:rsidRDefault="00187580">
      <w:pPr>
        <w:pStyle w:val="Indenta"/>
      </w:pPr>
      <w:r>
        <w:tab/>
        <w:t>(b)</w:t>
      </w:r>
      <w:r>
        <w:tab/>
        <w:t xml:space="preserve">if it is more than $500 — </w:t>
      </w:r>
    </w:p>
    <w:p w:rsidR="00AD4780" w:rsidRDefault="00187580">
      <w:pPr>
        <w:pStyle w:val="Indenti"/>
      </w:pPr>
      <w:r>
        <w:tab/>
        <w:t>(i)</w:t>
      </w:r>
      <w:r>
        <w:tab/>
        <w:t>by the Commission, an authorised payout centre or by any agent to which the ticket may be presented under subrule (1) who has been authorised by the Commission to pay prizes over $500; and</w:t>
      </w:r>
    </w:p>
    <w:p w:rsidR="00AD4780" w:rsidRDefault="00187580">
      <w:pPr>
        <w:pStyle w:val="Indenti"/>
      </w:pPr>
      <w:r>
        <w:tab/>
        <w:t>(ii)</w:t>
      </w:r>
      <w:r>
        <w:tab/>
        <w:t>subject to rule 34A, by cheque or in any other manner determined by the Commission; and</w:t>
      </w:r>
    </w:p>
    <w:p w:rsidR="00AD4780" w:rsidRDefault="00187580">
      <w:pPr>
        <w:pStyle w:val="Indenti"/>
      </w:pPr>
      <w:r>
        <w:tab/>
        <w:t>(iii)</w:t>
      </w:r>
      <w:r>
        <w:tab/>
        <w:t>after the receipted ticket is presented to the Commission, authorised payout centre or agent.</w:t>
      </w:r>
    </w:p>
    <w:p w:rsidR="00AD4780" w:rsidRDefault="00187580">
      <w:pPr>
        <w:pStyle w:val="Footnotesection"/>
      </w:pPr>
      <w:r>
        <w:tab/>
        <w:t>[Rule 31A inserted in Gazette 6 Jun 2008 p. 2338</w:t>
      </w:r>
      <w:r>
        <w:noBreakHyphen/>
        <w:t>9.]</w:t>
      </w:r>
    </w:p>
    <w:p w:rsidR="00AD4780" w:rsidRDefault="00187580">
      <w:pPr>
        <w:pStyle w:val="Heading5"/>
        <w:spacing w:before="240"/>
        <w:rPr>
          <w:snapToGrid w:val="0"/>
        </w:rPr>
      </w:pPr>
      <w:bookmarkStart w:id="222" w:name="_Toc230162934"/>
      <w:r>
        <w:rPr>
          <w:rStyle w:val="CharSectno"/>
        </w:rPr>
        <w:t>32</w:t>
      </w:r>
      <w:r>
        <w:rPr>
          <w:snapToGrid w:val="0"/>
        </w:rPr>
        <w:t>.</w:t>
      </w:r>
      <w:r>
        <w:rPr>
          <w:snapToGrid w:val="0"/>
        </w:rPr>
        <w:tab/>
        <w:t>Commission may require a statutory declaration</w:t>
      </w:r>
      <w:bookmarkEnd w:id="218"/>
      <w:bookmarkEnd w:id="219"/>
      <w:bookmarkEnd w:id="220"/>
      <w:bookmarkEnd w:id="222"/>
      <w:r>
        <w:rPr>
          <w:snapToGrid w:val="0"/>
        </w:rPr>
        <w:t xml:space="preserve"> </w:t>
      </w:r>
    </w:p>
    <w:p w:rsidR="00AD4780" w:rsidRDefault="00187580">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w:t>
      </w:r>
      <w:r>
        <w:rPr>
          <w:snapToGrid w:val="0"/>
        </w:rPr>
        <w:lastRenderedPageBreak/>
        <w:t>person’s knowledge part of a group which has, acted in a manner contrary to the Act or these rules in relation to a receipted ticket.</w:t>
      </w:r>
    </w:p>
    <w:p w:rsidR="00AD4780" w:rsidRDefault="00187580">
      <w:pPr>
        <w:pStyle w:val="Subsection"/>
        <w:spacing w:before="180"/>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rsidR="00AD4780" w:rsidRDefault="00187580">
      <w:pPr>
        <w:pStyle w:val="Footnotesection"/>
      </w:pPr>
      <w:r>
        <w:tab/>
        <w:t>[Rule 32 amended in Gazette 6 Jun 2008 p. 2339.]</w:t>
      </w:r>
    </w:p>
    <w:p w:rsidR="00AD4780" w:rsidRDefault="00187580">
      <w:pPr>
        <w:pStyle w:val="Heading5"/>
        <w:spacing w:before="240"/>
        <w:rPr>
          <w:snapToGrid w:val="0"/>
        </w:rPr>
      </w:pPr>
      <w:bookmarkStart w:id="223" w:name="_Toc508783159"/>
      <w:bookmarkStart w:id="224" w:name="_Toc9830300"/>
      <w:bookmarkStart w:id="225" w:name="_Toc110932589"/>
      <w:bookmarkStart w:id="226" w:name="_Toc230162935"/>
      <w:r>
        <w:rPr>
          <w:rStyle w:val="CharSectno"/>
        </w:rPr>
        <w:t>33</w:t>
      </w:r>
      <w:r>
        <w:rPr>
          <w:snapToGrid w:val="0"/>
        </w:rPr>
        <w:t>.</w:t>
      </w:r>
      <w:r>
        <w:rPr>
          <w:snapToGrid w:val="0"/>
        </w:rPr>
        <w:tab/>
        <w:t>Publication of names and addresses of prize winners</w:t>
      </w:r>
      <w:bookmarkEnd w:id="223"/>
      <w:bookmarkEnd w:id="224"/>
      <w:bookmarkEnd w:id="225"/>
      <w:bookmarkEnd w:id="226"/>
      <w:r>
        <w:rPr>
          <w:snapToGrid w:val="0"/>
        </w:rPr>
        <w:t xml:space="preserve"> </w:t>
      </w:r>
    </w:p>
    <w:p w:rsidR="00AD4780" w:rsidRDefault="00187580">
      <w:pPr>
        <w:pStyle w:val="Subsection"/>
        <w:spacing w:before="18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shown on the ticket are not for publication.</w:t>
      </w:r>
    </w:p>
    <w:p w:rsidR="00AD4780" w:rsidRDefault="00187580">
      <w:pPr>
        <w:pStyle w:val="Heading5"/>
        <w:spacing w:before="240"/>
        <w:rPr>
          <w:snapToGrid w:val="0"/>
        </w:rPr>
      </w:pPr>
      <w:bookmarkStart w:id="227" w:name="_Toc508783160"/>
      <w:bookmarkStart w:id="228" w:name="_Toc9830301"/>
      <w:bookmarkStart w:id="229" w:name="_Toc110932590"/>
      <w:bookmarkStart w:id="230" w:name="_Toc230162936"/>
      <w:r>
        <w:rPr>
          <w:rStyle w:val="CharSectno"/>
        </w:rPr>
        <w:t>34</w:t>
      </w:r>
      <w:r>
        <w:rPr>
          <w:snapToGrid w:val="0"/>
        </w:rPr>
        <w:t>.</w:t>
      </w:r>
      <w:r>
        <w:rPr>
          <w:snapToGrid w:val="0"/>
        </w:rPr>
        <w:tab/>
        <w:t>Player Registration Service</w:t>
      </w:r>
      <w:bookmarkEnd w:id="227"/>
      <w:bookmarkEnd w:id="228"/>
      <w:bookmarkEnd w:id="229"/>
      <w:bookmarkEnd w:id="230"/>
      <w:r>
        <w:rPr>
          <w:snapToGrid w:val="0"/>
        </w:rPr>
        <w:t xml:space="preserve"> </w:t>
      </w:r>
    </w:p>
    <w:p w:rsidR="00AD4780" w:rsidRDefault="00187580">
      <w:pPr>
        <w:pStyle w:val="Subsection"/>
        <w:spacing w:before="180"/>
        <w:rPr>
          <w:snapToGrid w:val="0"/>
        </w:rPr>
      </w:pPr>
      <w:r>
        <w:rPr>
          <w:snapToGrid w:val="0"/>
        </w:rPr>
        <w:tab/>
        <w:t>(1)</w:t>
      </w:r>
      <w:r>
        <w:rPr>
          <w:snapToGrid w:val="0"/>
        </w:rPr>
        <w:tab/>
        <w:t>A “Player Registration Service” (PRS) number — </w:t>
      </w:r>
    </w:p>
    <w:p w:rsidR="00AD4780" w:rsidRDefault="00187580">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rsidR="00AD4780" w:rsidRDefault="00187580">
      <w:pPr>
        <w:pStyle w:val="Indenta"/>
      </w:pPr>
      <w:r>
        <w:tab/>
        <w:t>(b)</w:t>
      </w:r>
      <w:r>
        <w:tab/>
        <w:t xml:space="preserve">is valid — </w:t>
      </w:r>
    </w:p>
    <w:p w:rsidR="00AD4780" w:rsidRDefault="00187580">
      <w:pPr>
        <w:pStyle w:val="Indenti"/>
      </w:pPr>
      <w:r>
        <w:tab/>
        <w:t>(i)</w:t>
      </w:r>
      <w:r>
        <w:tab/>
        <w:t xml:space="preserve">for 2 years from the date of issue, if issued before </w:t>
      </w:r>
      <w:r>
        <w:rPr>
          <w:spacing w:val="-2"/>
        </w:rPr>
        <w:t>10 August 2003</w:t>
      </w:r>
      <w:r>
        <w:t>; or</w:t>
      </w:r>
    </w:p>
    <w:p w:rsidR="00AD4780" w:rsidRDefault="00187580">
      <w:pPr>
        <w:pStyle w:val="Indenti"/>
      </w:pPr>
      <w:r>
        <w:tab/>
        <w:t>(ii)</w:t>
      </w:r>
      <w:r>
        <w:tab/>
        <w:t xml:space="preserve">for 5 years from the date of issue, if issued on or after </w:t>
      </w:r>
      <w:r>
        <w:rPr>
          <w:spacing w:val="-2"/>
        </w:rPr>
        <w:t>10 August 2003</w:t>
      </w:r>
      <w:r>
        <w:t>.</w:t>
      </w:r>
    </w:p>
    <w:p w:rsidR="00AD4780" w:rsidRDefault="00187580">
      <w:pPr>
        <w:pStyle w:val="Subsection"/>
        <w:spacing w:before="180"/>
      </w:pPr>
      <w:r>
        <w:tab/>
        <w:t>(2)</w:t>
      </w:r>
      <w:r>
        <w:tab/>
        <w:t>On and from 9 June 2008, a player’s card will be issued to a participant who requests a number from an agent under this rule, pays the amount of $10.00 and provides what the Commission accepts as appropriate confirmation of identification.</w:t>
      </w:r>
    </w:p>
    <w:p w:rsidR="00AD4780" w:rsidRDefault="00187580">
      <w:pPr>
        <w:pStyle w:val="Subsection"/>
        <w:keepNext/>
      </w:pPr>
      <w:r>
        <w:lastRenderedPageBreak/>
        <w:tab/>
        <w:t>(3)</w:t>
      </w:r>
      <w:r>
        <w:tab/>
        <w:t>A person who presents a winning receipted ticket that is endorsed with a player’s card number, within 5 weeks of the relevant draw, will be paid in accordance with these rules, unless —</w:t>
      </w:r>
    </w:p>
    <w:p w:rsidR="00AD4780" w:rsidRDefault="00187580">
      <w:pPr>
        <w:pStyle w:val="Indenta"/>
      </w:pPr>
      <w:r>
        <w:tab/>
        <w:t>(a)</w:t>
      </w:r>
      <w:r>
        <w:tab/>
        <w:t>the Commission has been notified that the particular ticket has been lost or stolen, in time to set up appropriate monitoring or cancellation processes; or</w:t>
      </w:r>
    </w:p>
    <w:p w:rsidR="00AD4780" w:rsidRDefault="00187580">
      <w:pPr>
        <w:pStyle w:val="Indenta"/>
      </w:pPr>
      <w:r>
        <w:tab/>
        <w:t>(b)</w:t>
      </w:r>
      <w:r>
        <w:tab/>
        <w:t>the Commission requests verification of ownership or identity at the time of presentation, by means of a statutory declaration, and that verification is not provided.</w:t>
      </w:r>
    </w:p>
    <w:p w:rsidR="00AD4780" w:rsidRDefault="00187580">
      <w:pPr>
        <w:pStyle w:val="Subsection"/>
      </w:pPr>
      <w:r>
        <w:tab/>
        <w:t>(4)</w:t>
      </w:r>
      <w:r>
        <w:tab/>
        <w:t>The prize entitlement of a winning receipted ticket that —</w:t>
      </w:r>
    </w:p>
    <w:p w:rsidR="00AD4780" w:rsidRDefault="00187580">
      <w:pPr>
        <w:pStyle w:val="Indenta"/>
      </w:pPr>
      <w:r>
        <w:tab/>
        <w:t>(a)</w:t>
      </w:r>
      <w:r>
        <w:tab/>
        <w:t xml:space="preserve">is endorsed with a player’s card number; and </w:t>
      </w:r>
    </w:p>
    <w:p w:rsidR="00AD4780" w:rsidRDefault="00187580">
      <w:pPr>
        <w:pStyle w:val="Indenta"/>
      </w:pPr>
      <w:r>
        <w:tab/>
        <w:t>(b)</w:t>
      </w:r>
      <w:r>
        <w:tab/>
        <w:t>is not claimed, or paid, within 5 weeks of the relevant draw,</w:t>
      </w:r>
    </w:p>
    <w:p w:rsidR="00AD4780" w:rsidRDefault="00187580">
      <w:pPr>
        <w:pStyle w:val="Subsection"/>
      </w:pPr>
      <w:r>
        <w:tab/>
      </w:r>
      <w:r>
        <w:tab/>
        <w:t>will, subject to rule 34A, be paid in a manner determined by the Commission to the person named, and at the address recorded, against that player’s card number.</w:t>
      </w:r>
    </w:p>
    <w:p w:rsidR="00AD4780" w:rsidRDefault="00187580">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participant of a player’s card does not entitle the participant to claim a prize from the Commission that has already been paid.</w:t>
      </w:r>
    </w:p>
    <w:p w:rsidR="00AD4780" w:rsidRDefault="00187580">
      <w:pPr>
        <w:pStyle w:val="Footnotesection"/>
      </w:pPr>
      <w:r>
        <w:tab/>
        <w:t xml:space="preserve">[Rule 34 amended in Gazette 31 Oct 1997 p. 6017; 9 Mar 2001 p. 1345; 8 Aug 2003 p. 3579; 6 Jun 2008 p. 2340.] </w:t>
      </w:r>
    </w:p>
    <w:p w:rsidR="00AD4780" w:rsidRDefault="00187580">
      <w:pPr>
        <w:pStyle w:val="Heading5"/>
      </w:pPr>
      <w:bookmarkStart w:id="231" w:name="_Toc230162937"/>
      <w:bookmarkStart w:id="232" w:name="_Toc110932591"/>
      <w:bookmarkStart w:id="233" w:name="_Toc110933402"/>
      <w:bookmarkStart w:id="234" w:name="_Toc147230284"/>
      <w:bookmarkStart w:id="235" w:name="_Toc170549564"/>
      <w:bookmarkStart w:id="236" w:name="_Toc170621375"/>
      <w:r>
        <w:rPr>
          <w:rStyle w:val="CharSectno"/>
        </w:rPr>
        <w:t>34A</w:t>
      </w:r>
      <w:r>
        <w:t>.</w:t>
      </w:r>
      <w:r>
        <w:tab/>
        <w:t>Player’s card holders may request direct credit of prizes</w:t>
      </w:r>
      <w:bookmarkEnd w:id="231"/>
    </w:p>
    <w:p w:rsidR="00AD4780" w:rsidRDefault="00187580">
      <w:pPr>
        <w:pStyle w:val="Subsection"/>
      </w:pPr>
      <w:r>
        <w:tab/>
      </w:r>
      <w:r>
        <w:tab/>
        <w:t>The holder of a player’s card may request that payment of a prize be in the manner of a direct credit to a participant’s nominated account at a particular financial institution.</w:t>
      </w:r>
    </w:p>
    <w:p w:rsidR="00AD4780" w:rsidRDefault="00187580">
      <w:pPr>
        <w:pStyle w:val="Footnotesection"/>
      </w:pPr>
      <w:r>
        <w:tab/>
        <w:t>[Rule 34A inserted in Gazette 6 Jun 2008 p. 2341.]</w:t>
      </w:r>
    </w:p>
    <w:p w:rsidR="00AD4780" w:rsidRDefault="00187580">
      <w:pPr>
        <w:pStyle w:val="Heading5"/>
      </w:pPr>
      <w:bookmarkStart w:id="237" w:name="_Toc230162938"/>
      <w:r>
        <w:rPr>
          <w:rStyle w:val="CharSectno"/>
        </w:rPr>
        <w:lastRenderedPageBreak/>
        <w:t>34B</w:t>
      </w:r>
      <w:r>
        <w:t>.</w:t>
      </w:r>
      <w:r>
        <w:tab/>
        <w:t>Registering favourite numbers</w:t>
      </w:r>
      <w:bookmarkEnd w:id="237"/>
      <w:r>
        <w:t xml:space="preserve"> </w:t>
      </w:r>
    </w:p>
    <w:p w:rsidR="00AD4780" w:rsidRDefault="00187580">
      <w:pPr>
        <w:pStyle w:val="Subsection"/>
      </w:pPr>
      <w:r>
        <w:tab/>
        <w:t>(1)</w:t>
      </w:r>
      <w:r>
        <w:tab/>
        <w:t>A participant may register one or more sets of numbers against his or her player’s card number to be the “favourite numbers” for Soccer Pools.</w:t>
      </w:r>
    </w:p>
    <w:p w:rsidR="00AD4780" w:rsidRDefault="00187580">
      <w:pPr>
        <w:pStyle w:val="Subsection"/>
      </w:pPr>
      <w:r>
        <w:tab/>
        <w:t>(2)</w:t>
      </w:r>
      <w:r>
        <w:tab/>
        <w:t>A participant may specify particular types of game entry and register sets of numbers for those types of game entry against his or her player’s card number to be the “favourite numbers” for Soccer Pools.</w:t>
      </w:r>
    </w:p>
    <w:p w:rsidR="00AD4780" w:rsidRDefault="00187580">
      <w:pPr>
        <w:pStyle w:val="Subsection"/>
      </w:pPr>
      <w:r>
        <w:tab/>
        <w:t>(3)</w:t>
      </w:r>
      <w:r>
        <w:tab/>
        <w:t>The number of sets of numbers and types of game entry that may be registered under these rules may be fixed or varied by the Commission from time to time.</w:t>
      </w:r>
    </w:p>
    <w:p w:rsidR="00AD4780" w:rsidRDefault="00187580">
      <w:pPr>
        <w:pStyle w:val="Footnotesection"/>
      </w:pPr>
      <w:r>
        <w:tab/>
        <w:t>[Rule 34B inserted in Gazette 6 Jun 2008 p. 2341.]</w:t>
      </w:r>
    </w:p>
    <w:p w:rsidR="00AD4780" w:rsidRDefault="00187580">
      <w:pPr>
        <w:pStyle w:val="Heading2"/>
      </w:pPr>
      <w:bookmarkStart w:id="238" w:name="_Toc200446634"/>
      <w:bookmarkStart w:id="239" w:name="_Toc202950625"/>
      <w:bookmarkStart w:id="240" w:name="_Toc203203409"/>
      <w:bookmarkStart w:id="241" w:name="_Toc203280627"/>
      <w:bookmarkStart w:id="242" w:name="_Toc206208019"/>
      <w:bookmarkStart w:id="243" w:name="_Toc206297588"/>
      <w:bookmarkStart w:id="244" w:name="_Toc206317214"/>
      <w:bookmarkStart w:id="245" w:name="_Toc206317278"/>
      <w:bookmarkStart w:id="246" w:name="_Toc230162870"/>
      <w:bookmarkStart w:id="247" w:name="_Toc230162939"/>
      <w:r>
        <w:rPr>
          <w:rStyle w:val="CharPartNo"/>
        </w:rPr>
        <w:lastRenderedPageBreak/>
        <w:t>Part 6</w:t>
      </w:r>
      <w:r>
        <w:rPr>
          <w:rStyle w:val="CharDivNo"/>
        </w:rPr>
        <w:t> </w:t>
      </w:r>
      <w:r>
        <w:t>—</w:t>
      </w:r>
      <w:r>
        <w:rPr>
          <w:rStyle w:val="CharDivText"/>
        </w:rPr>
        <w:t> </w:t>
      </w:r>
      <w:r>
        <w:rPr>
          <w:rStyle w:val="CharPartText"/>
        </w:rPr>
        <w:t>Miscellaneous</w:t>
      </w:r>
      <w:bookmarkEnd w:id="232"/>
      <w:bookmarkEnd w:id="233"/>
      <w:bookmarkEnd w:id="234"/>
      <w:bookmarkEnd w:id="235"/>
      <w:bookmarkEnd w:id="236"/>
      <w:bookmarkEnd w:id="238"/>
      <w:bookmarkEnd w:id="239"/>
      <w:bookmarkEnd w:id="240"/>
      <w:bookmarkEnd w:id="241"/>
      <w:bookmarkEnd w:id="242"/>
      <w:bookmarkEnd w:id="243"/>
      <w:bookmarkEnd w:id="244"/>
      <w:bookmarkEnd w:id="245"/>
      <w:bookmarkEnd w:id="246"/>
      <w:bookmarkEnd w:id="247"/>
      <w:r>
        <w:rPr>
          <w:rStyle w:val="CharPartText"/>
        </w:rPr>
        <w:t xml:space="preserve"> </w:t>
      </w:r>
    </w:p>
    <w:p w:rsidR="00AD4780" w:rsidRDefault="00187580">
      <w:pPr>
        <w:pStyle w:val="Heading5"/>
        <w:rPr>
          <w:snapToGrid w:val="0"/>
        </w:rPr>
      </w:pPr>
      <w:bookmarkStart w:id="248" w:name="_Toc508783161"/>
      <w:bookmarkStart w:id="249" w:name="_Toc9830302"/>
      <w:bookmarkStart w:id="250" w:name="_Toc110932592"/>
      <w:bookmarkStart w:id="251" w:name="_Toc230162940"/>
      <w:r>
        <w:rPr>
          <w:rStyle w:val="CharSectno"/>
        </w:rPr>
        <w:t>35</w:t>
      </w:r>
      <w:r>
        <w:rPr>
          <w:snapToGrid w:val="0"/>
        </w:rPr>
        <w:t>.</w:t>
      </w:r>
      <w:r>
        <w:rPr>
          <w:snapToGrid w:val="0"/>
        </w:rPr>
        <w:tab/>
        <w:t>Instructions</w:t>
      </w:r>
      <w:bookmarkEnd w:id="248"/>
      <w:bookmarkEnd w:id="249"/>
      <w:bookmarkEnd w:id="250"/>
      <w:bookmarkEnd w:id="251"/>
      <w:r>
        <w:rPr>
          <w:snapToGrid w:val="0"/>
        </w:rPr>
        <w:t xml:space="preserve"> </w:t>
      </w:r>
    </w:p>
    <w:p w:rsidR="00AD4780" w:rsidRDefault="00187580">
      <w:pPr>
        <w:pStyle w:val="Subsection"/>
        <w:rPr>
          <w:snapToGrid w:val="0"/>
        </w:rPr>
      </w:pPr>
      <w:r>
        <w:rPr>
          <w:snapToGrid w:val="0"/>
        </w:rPr>
        <w:tab/>
        <w:t>(1)</w:t>
      </w:r>
      <w:r>
        <w:rPr>
          <w:snapToGrid w:val="0"/>
        </w:rPr>
        <w:tab/>
        <w:t xml:space="preserve">The participant, the holder of a receipted ticket and any other person claiming a prize in respect of a receipted ticket should follow the instructions on any </w:t>
      </w:r>
      <w:r>
        <w:t>playslip or promotional coupon</w:t>
      </w:r>
      <w:r>
        <w:rPr>
          <w:snapToGrid w:val="0"/>
        </w:rPr>
        <w:t xml:space="preserve"> used, and on the back of the receipted ticket.</w:t>
      </w:r>
    </w:p>
    <w:p w:rsidR="00AD4780" w:rsidRDefault="00187580">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rsidR="00AD4780" w:rsidRDefault="00187580">
      <w:pPr>
        <w:pStyle w:val="Footnotesection"/>
      </w:pPr>
      <w:bookmarkStart w:id="252" w:name="_Toc508783162"/>
      <w:bookmarkStart w:id="253" w:name="_Toc9830303"/>
      <w:bookmarkStart w:id="254" w:name="_Toc110932593"/>
      <w:r>
        <w:tab/>
        <w:t>[Rule 35 amended in Gazette 6 Jun 2008 p. 2341.]</w:t>
      </w:r>
    </w:p>
    <w:p w:rsidR="00AD4780" w:rsidRDefault="00187580">
      <w:pPr>
        <w:pStyle w:val="Heading5"/>
        <w:rPr>
          <w:snapToGrid w:val="0"/>
        </w:rPr>
      </w:pPr>
      <w:bookmarkStart w:id="255" w:name="_Toc230162941"/>
      <w:r>
        <w:rPr>
          <w:rStyle w:val="CharSectno"/>
        </w:rPr>
        <w:t>36</w:t>
      </w:r>
      <w:r>
        <w:rPr>
          <w:snapToGrid w:val="0"/>
        </w:rPr>
        <w:t>.</w:t>
      </w:r>
      <w:r>
        <w:rPr>
          <w:snapToGrid w:val="0"/>
        </w:rPr>
        <w:tab/>
        <w:t>Rules to be made available</w:t>
      </w:r>
      <w:bookmarkEnd w:id="252"/>
      <w:bookmarkEnd w:id="253"/>
      <w:bookmarkEnd w:id="254"/>
      <w:bookmarkEnd w:id="255"/>
      <w:r>
        <w:rPr>
          <w:snapToGrid w:val="0"/>
        </w:rPr>
        <w:t xml:space="preserve"> </w:t>
      </w:r>
    </w:p>
    <w:p w:rsidR="00AD4780" w:rsidRDefault="00187580">
      <w:pPr>
        <w:pStyle w:val="Subsection"/>
        <w:rPr>
          <w:snapToGrid w:val="0"/>
        </w:rPr>
      </w:pPr>
      <w:r>
        <w:rPr>
          <w:snapToGrid w:val="0"/>
        </w:rPr>
        <w:tab/>
        <w:t>(1)</w:t>
      </w:r>
      <w:r>
        <w:rPr>
          <w:snapToGrid w:val="0"/>
        </w:rPr>
        <w:tab/>
        <w:t>A copy of these rules must be kept at every selling point and must be made available for public inspection on request.</w:t>
      </w:r>
    </w:p>
    <w:p w:rsidR="00AD4780" w:rsidRDefault="00187580">
      <w:pPr>
        <w:pStyle w:val="Subsection"/>
        <w:rPr>
          <w:snapToGrid w:val="0"/>
        </w:rPr>
      </w:pPr>
      <w:r>
        <w:rPr>
          <w:snapToGrid w:val="0"/>
        </w:rPr>
        <w:tab/>
        <w:t>(2)</w:t>
      </w:r>
      <w:r>
        <w:rPr>
          <w:snapToGrid w:val="0"/>
        </w:rPr>
        <w:tab/>
        <w:t>The Commission may also publicize the rules, and any amendment to them, in any other manner it thinks fit.</w:t>
      </w:r>
    </w:p>
    <w:p w:rsidR="00AD4780" w:rsidRDefault="00187580">
      <w:pPr>
        <w:pStyle w:val="Heading5"/>
        <w:rPr>
          <w:snapToGrid w:val="0"/>
        </w:rPr>
      </w:pPr>
      <w:bookmarkStart w:id="256" w:name="_Toc508783163"/>
      <w:bookmarkStart w:id="257" w:name="_Toc9830304"/>
      <w:bookmarkStart w:id="258" w:name="_Toc110932594"/>
      <w:bookmarkStart w:id="259" w:name="_Toc230162942"/>
      <w:r>
        <w:rPr>
          <w:rStyle w:val="CharSectno"/>
        </w:rPr>
        <w:t>37</w:t>
      </w:r>
      <w:r>
        <w:rPr>
          <w:snapToGrid w:val="0"/>
        </w:rPr>
        <w:t>.</w:t>
      </w:r>
      <w:r>
        <w:rPr>
          <w:snapToGrid w:val="0"/>
        </w:rPr>
        <w:tab/>
        <w:t>Decisions of Commission final</w:t>
      </w:r>
      <w:bookmarkEnd w:id="256"/>
      <w:bookmarkEnd w:id="257"/>
      <w:bookmarkEnd w:id="258"/>
      <w:bookmarkEnd w:id="259"/>
      <w:r>
        <w:rPr>
          <w:snapToGrid w:val="0"/>
        </w:rPr>
        <w:t xml:space="preserve"> </w:t>
      </w:r>
    </w:p>
    <w:p w:rsidR="00AD4780" w:rsidRDefault="00187580">
      <w:pPr>
        <w:pStyle w:val="Subsection"/>
        <w:rPr>
          <w:snapToGrid w:val="0"/>
        </w:rPr>
      </w:pPr>
      <w:r>
        <w:rPr>
          <w:snapToGrid w:val="0"/>
        </w:rPr>
        <w:tab/>
      </w:r>
      <w:r>
        <w:rPr>
          <w:snapToGrid w:val="0"/>
        </w:rPr>
        <w:tab/>
        <w:t xml:space="preserve">A decision or determination of the Commission in relation to Soccer Pools or an entry in Soccer Pools, and the determination and payment of prizes under these rules, is final and binding on participants, holders of receipted tickets and any other persons claiming prizes in Soccer Pools. </w:t>
      </w:r>
    </w:p>
    <w:p w:rsidR="00AD4780" w:rsidRDefault="00187580">
      <w:pPr>
        <w:pStyle w:val="Ednotepart"/>
      </w:pPr>
      <w:r>
        <w:t>[Part 7 omitted under the Reprints Act 1984 s. 7(4)(f) and (g).]</w:t>
      </w:r>
    </w:p>
    <w:p w:rsidR="00AD4780" w:rsidRDefault="00AD4780">
      <w:pPr>
        <w:rPr>
          <w:rStyle w:val="CharDivText"/>
        </w:rPr>
        <w:sectPr w:rsidR="00AD4780">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AD4780" w:rsidRDefault="00187580">
      <w:pPr>
        <w:pStyle w:val="yScheduleHeading"/>
      </w:pPr>
      <w:bookmarkStart w:id="260" w:name="_Toc200446638"/>
      <w:bookmarkStart w:id="261" w:name="_Toc202950629"/>
      <w:bookmarkStart w:id="262" w:name="_Toc203203413"/>
      <w:bookmarkStart w:id="263" w:name="_Toc203280631"/>
      <w:bookmarkStart w:id="264" w:name="_Toc206208023"/>
      <w:bookmarkStart w:id="265" w:name="_Toc206297592"/>
      <w:bookmarkStart w:id="266" w:name="_Toc206317218"/>
      <w:bookmarkStart w:id="267" w:name="_Toc206317282"/>
      <w:bookmarkStart w:id="268" w:name="_Toc230162874"/>
      <w:bookmarkStart w:id="269" w:name="_Toc230162943"/>
      <w:bookmarkStart w:id="270" w:name="_Toc110932596"/>
      <w:bookmarkStart w:id="271" w:name="_Toc110933407"/>
      <w:bookmarkStart w:id="272" w:name="_Toc147230289"/>
      <w:bookmarkStart w:id="273" w:name="_Toc170549569"/>
      <w:bookmarkStart w:id="274" w:name="_Toc170621380"/>
      <w:r>
        <w:rPr>
          <w:rStyle w:val="CharSchNo"/>
        </w:rPr>
        <w:lastRenderedPageBreak/>
        <w:t>Schedule 1</w:t>
      </w:r>
      <w:r>
        <w:t> — </w:t>
      </w:r>
      <w:r>
        <w:rPr>
          <w:rStyle w:val="CharSchText"/>
        </w:rPr>
        <w:t>Calculating the total cost of entry — Soccer Pools</w:t>
      </w:r>
      <w:bookmarkEnd w:id="260"/>
      <w:bookmarkEnd w:id="261"/>
      <w:bookmarkEnd w:id="262"/>
      <w:bookmarkEnd w:id="263"/>
      <w:bookmarkEnd w:id="264"/>
      <w:bookmarkEnd w:id="265"/>
      <w:bookmarkEnd w:id="266"/>
      <w:bookmarkEnd w:id="267"/>
      <w:bookmarkEnd w:id="268"/>
      <w:bookmarkEnd w:id="269"/>
    </w:p>
    <w:p w:rsidR="00AD4780" w:rsidRDefault="00187580">
      <w:pPr>
        <w:pStyle w:val="yShoulderClause"/>
        <w:spacing w:before="60"/>
        <w:ind w:right="8"/>
        <w:rPr>
          <w:snapToGrid w:val="0"/>
        </w:rPr>
      </w:pPr>
      <w:r>
        <w:rPr>
          <w:snapToGrid w:val="0"/>
        </w:rPr>
        <w:t>[r. 10]</w:t>
      </w:r>
    </w:p>
    <w:p w:rsidR="00AD4780" w:rsidRDefault="00187580">
      <w:pPr>
        <w:pStyle w:val="yFootnoteheading"/>
      </w:pPr>
      <w:r>
        <w:tab/>
        <w:t>[Heading inserted in Gazette 6 Jun 2008 p. 2342.]</w:t>
      </w:r>
    </w:p>
    <w:p w:rsidR="00AD4780" w:rsidRDefault="00187580">
      <w:pPr>
        <w:pStyle w:val="yMiscellaneousBody"/>
        <w:spacing w:before="120" w:after="80"/>
      </w:pPr>
      <w:r>
        <w:t>The unit cost of entering a Pools Game is made up of a subscription of 50 cents per game and an agent’s component.</w:t>
      </w:r>
    </w:p>
    <w:p w:rsidR="00AD4780" w:rsidRDefault="00187580">
      <w:pPr>
        <w:pStyle w:val="yMiscellaneousBody"/>
        <w:spacing w:before="120" w:after="80"/>
      </w:pPr>
      <w:r>
        <w:t>The agent’s component is calculated as 9% of the total subscription amount for a particular week’s entry, rounded* (where necessary) to the nearest 5 cent multiple.</w:t>
      </w:r>
    </w:p>
    <w:p w:rsidR="00AD4780" w:rsidRDefault="00187580">
      <w:pPr>
        <w:pStyle w:val="yMiscellaneousBody"/>
        <w:spacing w:before="120" w:after="80"/>
        <w:rPr>
          <w:b/>
          <w:bCs/>
        </w:rPr>
      </w:pPr>
      <w:r>
        <w:rPr>
          <w:b/>
          <w:bCs/>
        </w:rPr>
        <w:t>((G x $0.50) x .09 —&gt; rounded) x W = T</w:t>
      </w:r>
    </w:p>
    <w:p w:rsidR="00AD4780" w:rsidRDefault="00187580">
      <w:pPr>
        <w:pStyle w:val="yMiscellaneousBody"/>
        <w:spacing w:before="120" w:after="80"/>
      </w:pPr>
      <w:r>
        <w:t xml:space="preserve">where — </w:t>
      </w:r>
    </w:p>
    <w:p w:rsidR="00AD4780" w:rsidRDefault="00187580">
      <w:pPr>
        <w:pStyle w:val="yMiscellaneousBody"/>
        <w:tabs>
          <w:tab w:val="left" w:pos="567"/>
        </w:tabs>
        <w:spacing w:before="120" w:after="80"/>
      </w:pPr>
      <w:r>
        <w:tab/>
      </w:r>
      <w:r>
        <w:rPr>
          <w:b/>
          <w:bCs/>
        </w:rPr>
        <w:t>G</w:t>
      </w:r>
      <w:r>
        <w:t xml:space="preserve"> = No. of games entered in a draw</w:t>
      </w:r>
    </w:p>
    <w:p w:rsidR="00AD4780" w:rsidRDefault="00187580">
      <w:pPr>
        <w:pStyle w:val="yMiscellaneousBody"/>
        <w:tabs>
          <w:tab w:val="left" w:pos="567"/>
        </w:tabs>
        <w:spacing w:before="120" w:after="80"/>
      </w:pPr>
      <w:r>
        <w:tab/>
      </w:r>
      <w:r>
        <w:rPr>
          <w:b/>
          <w:bCs/>
        </w:rPr>
        <w:t>W</w:t>
      </w:r>
      <w:r>
        <w:t xml:space="preserve"> = No. of weeks the entry spans</w:t>
      </w:r>
    </w:p>
    <w:p w:rsidR="00AD4780" w:rsidRDefault="00187580">
      <w:pPr>
        <w:pStyle w:val="yMiscellaneousBody"/>
        <w:tabs>
          <w:tab w:val="left" w:pos="567"/>
        </w:tabs>
        <w:spacing w:before="120" w:after="80"/>
      </w:pPr>
      <w:r>
        <w:tab/>
      </w:r>
      <w:r>
        <w:rPr>
          <w:b/>
          <w:bCs/>
        </w:rPr>
        <w:t>T</w:t>
      </w:r>
      <w:r>
        <w:t xml:space="preserve"> = Total agent’s component cost payable by the participant</w:t>
      </w:r>
    </w:p>
    <w:p w:rsidR="00AD4780" w:rsidRDefault="00AD4780">
      <w:pPr>
        <w:pStyle w:val="yMiscellaneousBody"/>
        <w:tabs>
          <w:tab w:val="left" w:pos="567"/>
        </w:tabs>
        <w:spacing w:before="120" w:after="80"/>
      </w:pPr>
    </w:p>
    <w:p w:rsidR="00AD4780" w:rsidRDefault="00187580">
      <w:pPr>
        <w:pStyle w:val="yMiscellaneousBody"/>
        <w:spacing w:before="120" w:after="80"/>
        <w:rPr>
          <w:b/>
          <w:bCs/>
        </w:rPr>
      </w:pPr>
      <w:r>
        <w:rPr>
          <w:b/>
          <w:bCs/>
        </w:rPr>
        <w:t>Examples:</w:t>
      </w:r>
    </w:p>
    <w:p w:rsidR="00AD4780" w:rsidRDefault="00187580">
      <w:pPr>
        <w:pStyle w:val="yMiscellaneousBody"/>
        <w:spacing w:before="120" w:after="80"/>
      </w:pPr>
      <w:r>
        <w:t xml:space="preserve">The total cost of entry for a Slikpik 25 entry for a single Pools Game is calculated as follows — </w:t>
      </w:r>
    </w:p>
    <w:p w:rsidR="00AD4780" w:rsidRDefault="00187580">
      <w:pPr>
        <w:pStyle w:val="yMiscellaneousBody"/>
        <w:tabs>
          <w:tab w:val="left" w:pos="567"/>
          <w:tab w:val="left" w:pos="4820"/>
          <w:tab w:val="decimal" w:pos="5670"/>
        </w:tabs>
        <w:spacing w:before="120" w:after="80"/>
      </w:pPr>
      <w:r>
        <w:tab/>
        <w:t xml:space="preserve">Subscription [25 games @ $0.50 each] </w:t>
      </w:r>
      <w:r>
        <w:tab/>
        <w:t>=</w:t>
      </w:r>
      <w:r>
        <w:tab/>
        <w:t>$12.50</w:t>
      </w:r>
    </w:p>
    <w:p w:rsidR="00AD4780" w:rsidRDefault="00187580">
      <w:pPr>
        <w:pStyle w:val="yMiscellaneousBody"/>
        <w:tabs>
          <w:tab w:val="left" w:pos="567"/>
          <w:tab w:val="left" w:pos="4820"/>
          <w:tab w:val="decimal" w:pos="5670"/>
        </w:tabs>
        <w:spacing w:before="120" w:after="80"/>
      </w:pPr>
      <w:r>
        <w:tab/>
        <w:t>9% of subscription [.09 x $12.50]</w:t>
      </w:r>
      <w:r>
        <w:tab/>
        <w:t>=</w:t>
      </w:r>
      <w:r>
        <w:tab/>
        <w:t>$1.125</w:t>
      </w:r>
    </w:p>
    <w:p w:rsidR="00AD4780" w:rsidRDefault="00187580">
      <w:pPr>
        <w:pStyle w:val="yMiscellaneousBody"/>
        <w:tabs>
          <w:tab w:val="left" w:pos="567"/>
          <w:tab w:val="left" w:pos="4820"/>
          <w:tab w:val="decimal" w:pos="5670"/>
        </w:tabs>
        <w:spacing w:before="120" w:after="80"/>
      </w:pPr>
      <w:r>
        <w:tab/>
        <w:t>Rounded using “bankers rounding”</w:t>
      </w:r>
      <w:r>
        <w:tab/>
        <w:t>=</w:t>
      </w:r>
      <w:r>
        <w:tab/>
        <w:t>$1.10</w:t>
      </w:r>
    </w:p>
    <w:p w:rsidR="00AD4780" w:rsidRDefault="00187580">
      <w:pPr>
        <w:pStyle w:val="yMiscellaneousBody"/>
        <w:tabs>
          <w:tab w:val="left" w:pos="567"/>
          <w:tab w:val="left" w:pos="4820"/>
          <w:tab w:val="decimal" w:pos="5670"/>
        </w:tabs>
        <w:spacing w:before="120" w:after="80"/>
        <w:rPr>
          <w:b/>
          <w:bCs/>
        </w:rPr>
      </w:pPr>
      <w:r>
        <w:rPr>
          <w:b/>
          <w:bCs/>
        </w:rPr>
        <w:tab/>
        <w:t>Total cost of entry</w:t>
      </w:r>
      <w:r>
        <w:rPr>
          <w:b/>
          <w:bCs/>
        </w:rPr>
        <w:tab/>
        <w:t>=</w:t>
      </w:r>
      <w:r>
        <w:rPr>
          <w:b/>
          <w:bCs/>
        </w:rPr>
        <w:tab/>
        <w:t>$13.60</w:t>
      </w:r>
    </w:p>
    <w:p w:rsidR="00AD4780" w:rsidRDefault="00AD4780">
      <w:pPr>
        <w:pStyle w:val="yMiscellaneousBody"/>
        <w:spacing w:before="120" w:after="80"/>
      </w:pPr>
    </w:p>
    <w:p w:rsidR="00AD4780" w:rsidRDefault="00187580">
      <w:pPr>
        <w:pStyle w:val="yMiscellaneousBody"/>
        <w:keepNext/>
        <w:spacing w:before="120" w:after="80"/>
      </w:pPr>
      <w:r>
        <w:t xml:space="preserve">The total cost of entry for a System 8 entry for a single Pools Game is calculated as follows — </w:t>
      </w:r>
    </w:p>
    <w:p w:rsidR="00AD4780" w:rsidRDefault="00187580">
      <w:pPr>
        <w:pStyle w:val="yMiscellaneousBody"/>
        <w:keepNext/>
        <w:tabs>
          <w:tab w:val="left" w:pos="567"/>
          <w:tab w:val="left" w:pos="4820"/>
          <w:tab w:val="decimal" w:pos="5670"/>
        </w:tabs>
        <w:spacing w:before="120" w:after="80"/>
      </w:pPr>
      <w:r>
        <w:tab/>
        <w:t xml:space="preserve">Subscription [28 games @ $0.50 each] </w:t>
      </w:r>
      <w:r>
        <w:tab/>
        <w:t>=</w:t>
      </w:r>
      <w:r>
        <w:tab/>
        <w:t>$14.00</w:t>
      </w:r>
    </w:p>
    <w:p w:rsidR="00AD4780" w:rsidRDefault="00187580">
      <w:pPr>
        <w:pStyle w:val="yMiscellaneousBody"/>
        <w:keepNext/>
        <w:tabs>
          <w:tab w:val="left" w:pos="567"/>
          <w:tab w:val="left" w:pos="4820"/>
          <w:tab w:val="decimal" w:pos="5670"/>
        </w:tabs>
        <w:spacing w:before="120" w:after="80"/>
      </w:pPr>
      <w:r>
        <w:tab/>
        <w:t>9% of subscription [.09 x $14.00]</w:t>
      </w:r>
      <w:r>
        <w:tab/>
        <w:t>=</w:t>
      </w:r>
      <w:r>
        <w:tab/>
        <w:t>$1.26</w:t>
      </w:r>
    </w:p>
    <w:p w:rsidR="00AD4780" w:rsidRDefault="00187580">
      <w:pPr>
        <w:pStyle w:val="yMiscellaneousBody"/>
        <w:tabs>
          <w:tab w:val="left" w:pos="567"/>
          <w:tab w:val="left" w:pos="4820"/>
          <w:tab w:val="decimal" w:pos="5670"/>
        </w:tabs>
        <w:spacing w:before="120" w:after="80"/>
      </w:pPr>
      <w:r>
        <w:tab/>
        <w:t>Rounded using “bankers rounding”</w:t>
      </w:r>
      <w:r>
        <w:tab/>
        <w:t>=</w:t>
      </w:r>
      <w:r>
        <w:tab/>
        <w:t>$1.25</w:t>
      </w:r>
    </w:p>
    <w:p w:rsidR="00AD4780" w:rsidRDefault="00187580">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$15.25</w:t>
      </w:r>
    </w:p>
    <w:p w:rsidR="00AD4780" w:rsidRDefault="00AD4780">
      <w:pPr>
        <w:pStyle w:val="yMiscellaneousBody"/>
        <w:spacing w:before="120" w:after="80"/>
      </w:pPr>
    </w:p>
    <w:p w:rsidR="00AD4780" w:rsidRDefault="00187580">
      <w:pPr>
        <w:pStyle w:val="yMiscellaneousBody"/>
        <w:spacing w:before="120" w:after="80"/>
      </w:pPr>
      <w:r>
        <w:t xml:space="preserve">The total cost of entry for a 6 game board System 9 entry for a single Pools Game is calculated as follows — </w:t>
      </w:r>
    </w:p>
    <w:p w:rsidR="00AD4780" w:rsidRDefault="00187580">
      <w:pPr>
        <w:pStyle w:val="yMiscellaneousBody"/>
        <w:keepNext/>
        <w:tabs>
          <w:tab w:val="left" w:pos="567"/>
          <w:tab w:val="left" w:pos="4820"/>
          <w:tab w:val="decimal" w:pos="5670"/>
        </w:tabs>
        <w:spacing w:before="120" w:after="80"/>
      </w:pPr>
      <w:r>
        <w:tab/>
        <w:t xml:space="preserve">Subscription [6 x 84 games @ $0.50 each] </w:t>
      </w:r>
      <w:r>
        <w:tab/>
        <w:t>=</w:t>
      </w:r>
      <w:r>
        <w:tab/>
        <w:t>$252.00</w:t>
      </w:r>
    </w:p>
    <w:p w:rsidR="00AD4780" w:rsidRDefault="00187580">
      <w:pPr>
        <w:pStyle w:val="yMiscellaneousBody"/>
        <w:keepNext/>
        <w:tabs>
          <w:tab w:val="left" w:pos="567"/>
          <w:tab w:val="left" w:pos="4820"/>
          <w:tab w:val="decimal" w:pos="5670"/>
        </w:tabs>
        <w:spacing w:before="120" w:after="80"/>
      </w:pPr>
      <w:r>
        <w:tab/>
        <w:t>9% of subscription [.09 x $252.00]</w:t>
      </w:r>
      <w:r>
        <w:tab/>
        <w:t>=</w:t>
      </w:r>
      <w:r>
        <w:tab/>
        <w:t>$22.68</w:t>
      </w:r>
    </w:p>
    <w:p w:rsidR="00AD4780" w:rsidRDefault="00187580">
      <w:pPr>
        <w:pStyle w:val="yMiscellaneousBody"/>
        <w:tabs>
          <w:tab w:val="left" w:pos="567"/>
          <w:tab w:val="left" w:pos="4820"/>
          <w:tab w:val="decimal" w:pos="5670"/>
        </w:tabs>
        <w:spacing w:before="120" w:after="80"/>
      </w:pPr>
      <w:r>
        <w:tab/>
        <w:t>Rounded using “bankers rounding”</w:t>
      </w:r>
      <w:r>
        <w:tab/>
        <w:t>=</w:t>
      </w:r>
      <w:r>
        <w:tab/>
        <w:t>$22.70</w:t>
      </w:r>
    </w:p>
    <w:p w:rsidR="00AD4780" w:rsidRDefault="00187580">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$274.70</w:t>
      </w:r>
    </w:p>
    <w:p w:rsidR="00AD4780" w:rsidRDefault="00AD4780">
      <w:pPr>
        <w:pStyle w:val="yMiscellaneousBody"/>
        <w:spacing w:before="120" w:after="80"/>
      </w:pPr>
    </w:p>
    <w:p w:rsidR="00AD4780" w:rsidRDefault="00187580">
      <w:pPr>
        <w:pStyle w:val="yMiscellaneousBody"/>
        <w:spacing w:before="120" w:after="80"/>
      </w:pPr>
      <w:r>
        <w:t xml:space="preserve">The total cost of entry for a Slikpik 25 entry spanning 10 weeks of Soccer Pools is calculated as follows — </w:t>
      </w:r>
    </w:p>
    <w:p w:rsidR="00AD4780" w:rsidRDefault="00187580">
      <w:pPr>
        <w:pStyle w:val="yMiscellaneousBody"/>
        <w:tabs>
          <w:tab w:val="left" w:pos="567"/>
          <w:tab w:val="left" w:pos="4820"/>
          <w:tab w:val="decimal" w:pos="5670"/>
        </w:tabs>
        <w:spacing w:before="120" w:after="80"/>
        <w:ind w:left="567" w:hanging="567"/>
      </w:pPr>
      <w:r>
        <w:tab/>
        <w:t xml:space="preserve">Subscription for one week </w:t>
      </w:r>
      <w:r>
        <w:br/>
        <w:t xml:space="preserve">[25 games @ $0.50 each] </w:t>
      </w:r>
      <w:r>
        <w:tab/>
        <w:t>=</w:t>
      </w:r>
      <w:r>
        <w:tab/>
        <w:t>$12.50</w:t>
      </w:r>
    </w:p>
    <w:p w:rsidR="00AD4780" w:rsidRDefault="00187580">
      <w:pPr>
        <w:pStyle w:val="yMiscellaneousBody"/>
        <w:tabs>
          <w:tab w:val="left" w:pos="567"/>
          <w:tab w:val="left" w:pos="4820"/>
          <w:tab w:val="decimal" w:pos="5670"/>
        </w:tabs>
        <w:spacing w:before="120" w:after="80"/>
      </w:pPr>
      <w:r>
        <w:tab/>
        <w:t>9% of subscription [.09 x $12.50]</w:t>
      </w:r>
      <w:r>
        <w:tab/>
        <w:t>=</w:t>
      </w:r>
      <w:r>
        <w:tab/>
        <w:t>$1.125</w:t>
      </w:r>
    </w:p>
    <w:p w:rsidR="00AD4780" w:rsidRDefault="00187580">
      <w:pPr>
        <w:pStyle w:val="yMiscellaneousBody"/>
        <w:tabs>
          <w:tab w:val="left" w:pos="567"/>
          <w:tab w:val="left" w:pos="4820"/>
          <w:tab w:val="decimal" w:pos="5670"/>
        </w:tabs>
        <w:spacing w:before="120" w:after="80"/>
      </w:pPr>
      <w:r>
        <w:tab/>
        <w:t>Rounded using “bankers rounding”</w:t>
      </w:r>
      <w:r>
        <w:tab/>
        <w:t>=</w:t>
      </w:r>
      <w:r>
        <w:tab/>
        <w:t>$1.10</w:t>
      </w:r>
    </w:p>
    <w:p w:rsidR="00AD4780" w:rsidRDefault="00187580">
      <w:pPr>
        <w:pStyle w:val="yMiscellaneousBody"/>
        <w:tabs>
          <w:tab w:val="left" w:pos="567"/>
          <w:tab w:val="left" w:pos="4820"/>
          <w:tab w:val="decimal" w:pos="5670"/>
        </w:tabs>
        <w:spacing w:before="120" w:after="80"/>
      </w:pPr>
      <w:r>
        <w:tab/>
        <w:t>Total cost of entry for one week</w:t>
      </w:r>
      <w:r>
        <w:tab/>
        <w:t>=</w:t>
      </w:r>
      <w:r>
        <w:tab/>
        <w:t>$13.60</w:t>
      </w:r>
    </w:p>
    <w:p w:rsidR="00AD4780" w:rsidRDefault="00187580">
      <w:pPr>
        <w:pStyle w:val="yMiscellaneousBody"/>
        <w:tabs>
          <w:tab w:val="left" w:pos="567"/>
          <w:tab w:val="left" w:pos="4820"/>
          <w:tab w:val="decimal" w:pos="5670"/>
        </w:tabs>
        <w:spacing w:before="120" w:after="80"/>
        <w:rPr>
          <w:b/>
          <w:bCs/>
        </w:rPr>
      </w:pPr>
      <w:r>
        <w:rPr>
          <w:b/>
          <w:bCs/>
        </w:rPr>
        <w:tab/>
        <w:t>Total cost of entry for 10 weeks</w:t>
      </w:r>
      <w:r>
        <w:rPr>
          <w:b/>
          <w:bCs/>
        </w:rPr>
        <w:tab/>
        <w:t>=</w:t>
      </w:r>
      <w:r>
        <w:rPr>
          <w:b/>
          <w:bCs/>
        </w:rPr>
        <w:tab/>
        <w:t>$136.00</w:t>
      </w:r>
    </w:p>
    <w:p w:rsidR="00AD4780" w:rsidRDefault="00187580">
      <w:pPr>
        <w:pStyle w:val="yMiscellaneousBody"/>
        <w:spacing w:before="120" w:after="80"/>
      </w:pPr>
      <w:r>
        <w:t>* Rounding is calculated using the method known as “bankers rounding” or “round</w:t>
      </w:r>
      <w:r>
        <w:noBreakHyphen/>
        <w:t>to</w:t>
      </w:r>
      <w:r>
        <w:noBreakHyphen/>
        <w:t>even” rounding.</w:t>
      </w:r>
    </w:p>
    <w:p w:rsidR="00AD4780" w:rsidRDefault="00187580">
      <w:pPr>
        <w:pStyle w:val="yFootnotesection"/>
      </w:pPr>
      <w:r>
        <w:tab/>
        <w:t>[Schedule 1 inserted in Gazette 6 Jun 2008 p. 2342</w:t>
      </w:r>
      <w:r>
        <w:noBreakHyphen/>
        <w:t>3.]</w:t>
      </w:r>
    </w:p>
    <w:p w:rsidR="00AD4780" w:rsidRDefault="00187580">
      <w:pPr>
        <w:pStyle w:val="yScheduleHeading"/>
      </w:pPr>
      <w:bookmarkStart w:id="275" w:name="_Toc200446639"/>
      <w:bookmarkStart w:id="276" w:name="_Toc202950630"/>
      <w:bookmarkStart w:id="277" w:name="_Toc203203414"/>
      <w:bookmarkStart w:id="278" w:name="_Toc203280632"/>
      <w:bookmarkStart w:id="279" w:name="_Toc206208024"/>
      <w:bookmarkStart w:id="280" w:name="_Toc206297593"/>
      <w:bookmarkStart w:id="281" w:name="_Toc206317219"/>
      <w:bookmarkStart w:id="282" w:name="_Toc206317283"/>
      <w:bookmarkStart w:id="283" w:name="_Toc230162875"/>
      <w:bookmarkStart w:id="284" w:name="_Toc230162944"/>
      <w:bookmarkStart w:id="285" w:name="_Toc110932597"/>
      <w:bookmarkStart w:id="286" w:name="_Toc110933408"/>
      <w:bookmarkStart w:id="287" w:name="_Toc147230290"/>
      <w:bookmarkStart w:id="288" w:name="_Toc170549570"/>
      <w:bookmarkStart w:id="289" w:name="_Toc170621381"/>
      <w:bookmarkEnd w:id="270"/>
      <w:bookmarkEnd w:id="271"/>
      <w:bookmarkEnd w:id="272"/>
      <w:bookmarkEnd w:id="273"/>
      <w:bookmarkEnd w:id="274"/>
      <w:r>
        <w:rPr>
          <w:rStyle w:val="CharSchNo"/>
        </w:rPr>
        <w:lastRenderedPageBreak/>
        <w:t>Schedule 2</w:t>
      </w:r>
      <w:r>
        <w:t> — </w:t>
      </w:r>
      <w:r>
        <w:rPr>
          <w:rStyle w:val="CharSchText"/>
        </w:rPr>
        <w:t>System entries and game equivalents</w:t>
      </w:r>
      <w:bookmarkEnd w:id="275"/>
      <w:bookmarkEnd w:id="276"/>
      <w:bookmarkEnd w:id="277"/>
      <w:bookmarkEnd w:id="278"/>
      <w:bookmarkEnd w:id="279"/>
      <w:bookmarkEnd w:id="280"/>
      <w:bookmarkEnd w:id="281"/>
      <w:bookmarkEnd w:id="282"/>
      <w:bookmarkEnd w:id="283"/>
      <w:bookmarkEnd w:id="284"/>
    </w:p>
    <w:p w:rsidR="00AD4780" w:rsidRDefault="00187580">
      <w:pPr>
        <w:pStyle w:val="yFootnoteheading"/>
      </w:pPr>
      <w:r>
        <w:tab/>
        <w:t>[Heading inserted in Gazette 6 Jun 2008 p. 2344.]</w:t>
      </w:r>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AD4780">
        <w:trPr>
          <w:cantSplit/>
        </w:trPr>
        <w:tc>
          <w:tcPr>
            <w:tcW w:w="3260" w:type="dxa"/>
            <w:gridSpan w:val="2"/>
          </w:tcPr>
          <w:p w:rsidR="00AD4780" w:rsidRDefault="00187580">
            <w:pPr>
              <w:pStyle w:val="yTable"/>
              <w:spacing w:before="40"/>
              <w:ind w:right="170"/>
              <w:jc w:val="center"/>
              <w:rPr>
                <w:b/>
                <w:bCs/>
                <w:sz w:val="20"/>
              </w:rPr>
            </w:pPr>
            <w:r>
              <w:rPr>
                <w:b/>
                <w:bCs/>
                <w:sz w:val="20"/>
              </w:rPr>
              <w:t>Soccer Pools</w:t>
            </w:r>
          </w:p>
          <w:p w:rsidR="00AD4780" w:rsidRDefault="00AD4780">
            <w:pPr>
              <w:pStyle w:val="yTable"/>
              <w:spacing w:before="40"/>
              <w:ind w:right="170"/>
              <w:jc w:val="center"/>
              <w:rPr>
                <w:b/>
                <w:bCs/>
                <w:sz w:val="20"/>
              </w:rPr>
            </w:pPr>
          </w:p>
        </w:tc>
      </w:tr>
      <w:tr w:rsidR="00AD4780">
        <w:tc>
          <w:tcPr>
            <w:tcW w:w="1276" w:type="dxa"/>
          </w:tcPr>
          <w:p w:rsidR="00AD4780" w:rsidRDefault="00187580">
            <w:pPr>
              <w:pStyle w:val="yTable"/>
              <w:spacing w:before="40"/>
              <w:ind w:right="170"/>
              <w:jc w:val="center"/>
              <w:rPr>
                <w:b/>
                <w:bCs/>
                <w:sz w:val="20"/>
              </w:rPr>
            </w:pPr>
            <w:r>
              <w:rPr>
                <w:b/>
                <w:bCs/>
                <w:sz w:val="20"/>
              </w:rPr>
              <w:t>System</w:t>
            </w:r>
          </w:p>
        </w:tc>
        <w:tc>
          <w:tcPr>
            <w:tcW w:w="1984" w:type="dxa"/>
          </w:tcPr>
          <w:p w:rsidR="00AD4780" w:rsidRDefault="00187580">
            <w:pPr>
              <w:pStyle w:val="yTable"/>
              <w:spacing w:before="40"/>
              <w:ind w:right="170"/>
              <w:jc w:val="center"/>
              <w:rPr>
                <w:b/>
                <w:bCs/>
                <w:sz w:val="20"/>
              </w:rPr>
            </w:pPr>
            <w:r>
              <w:rPr>
                <w:b/>
                <w:bCs/>
                <w:sz w:val="20"/>
              </w:rPr>
              <w:t>No. of games per game board</w:t>
            </w:r>
          </w:p>
        </w:tc>
      </w:tr>
      <w:tr w:rsidR="00AD4780">
        <w:tc>
          <w:tcPr>
            <w:tcW w:w="1276" w:type="dxa"/>
          </w:tcPr>
          <w:p w:rsidR="00AD4780" w:rsidRDefault="00187580">
            <w:pPr>
              <w:pStyle w:val="yTable"/>
              <w:keepLines/>
              <w:spacing w:before="40"/>
              <w:ind w:right="170"/>
              <w:jc w:val="center"/>
              <w:rPr>
                <w:sz w:val="20"/>
              </w:rPr>
            </w:pPr>
            <w:r>
              <w:rPr>
                <w:sz w:val="20"/>
              </w:rPr>
              <w:t>4</w:t>
            </w:r>
          </w:p>
        </w:tc>
        <w:tc>
          <w:tcPr>
            <w:tcW w:w="1984" w:type="dxa"/>
          </w:tcPr>
          <w:p w:rsidR="00AD4780" w:rsidRDefault="00187580">
            <w:pPr>
              <w:pStyle w:val="yTable"/>
              <w:keepNext/>
              <w:keepLines/>
              <w:spacing w:before="40"/>
              <w:ind w:right="170"/>
              <w:jc w:val="center"/>
              <w:rPr>
                <w:sz w:val="20"/>
              </w:rPr>
            </w:pPr>
            <w:r>
              <w:rPr>
                <w:sz w:val="20"/>
              </w:rPr>
              <w:t>561</w:t>
            </w:r>
          </w:p>
        </w:tc>
      </w:tr>
      <w:tr w:rsidR="00AD4780">
        <w:tc>
          <w:tcPr>
            <w:tcW w:w="1276" w:type="dxa"/>
          </w:tcPr>
          <w:p w:rsidR="00AD4780" w:rsidRDefault="00187580">
            <w:pPr>
              <w:pStyle w:val="yTable"/>
              <w:keepLines/>
              <w:spacing w:before="40"/>
              <w:ind w:right="170"/>
              <w:jc w:val="center"/>
              <w:rPr>
                <w:sz w:val="20"/>
              </w:rPr>
            </w:pPr>
            <w:r>
              <w:rPr>
                <w:sz w:val="20"/>
              </w:rPr>
              <w:t>5</w:t>
            </w:r>
          </w:p>
        </w:tc>
        <w:tc>
          <w:tcPr>
            <w:tcW w:w="1984" w:type="dxa"/>
          </w:tcPr>
          <w:p w:rsidR="00AD4780" w:rsidRDefault="00187580">
            <w:pPr>
              <w:pStyle w:val="yTable"/>
              <w:keepNext/>
              <w:keepLines/>
              <w:spacing w:before="40"/>
              <w:ind w:right="170"/>
              <w:jc w:val="center"/>
              <w:rPr>
                <w:sz w:val="20"/>
              </w:rPr>
            </w:pPr>
            <w:r>
              <w:rPr>
                <w:sz w:val="20"/>
              </w:rPr>
              <w:t>33</w:t>
            </w:r>
          </w:p>
        </w:tc>
      </w:tr>
      <w:tr w:rsidR="00AD4780">
        <w:tc>
          <w:tcPr>
            <w:tcW w:w="1276" w:type="dxa"/>
          </w:tcPr>
          <w:p w:rsidR="00AD4780" w:rsidRDefault="00187580">
            <w:pPr>
              <w:pStyle w:val="yTable"/>
              <w:spacing w:before="40"/>
              <w:ind w:right="170"/>
              <w:jc w:val="center"/>
              <w:rPr>
                <w:sz w:val="20"/>
              </w:rPr>
            </w:pPr>
            <w:r>
              <w:rPr>
                <w:sz w:val="20"/>
              </w:rPr>
              <w:t>7</w:t>
            </w:r>
          </w:p>
        </w:tc>
        <w:tc>
          <w:tcPr>
            <w:tcW w:w="1984" w:type="dxa"/>
          </w:tcPr>
          <w:p w:rsidR="00AD4780" w:rsidRDefault="00187580">
            <w:pPr>
              <w:pStyle w:val="yTable"/>
              <w:spacing w:before="40"/>
              <w:ind w:right="170"/>
              <w:jc w:val="center"/>
              <w:rPr>
                <w:sz w:val="20"/>
              </w:rPr>
            </w:pPr>
            <w:r>
              <w:rPr>
                <w:sz w:val="20"/>
              </w:rPr>
              <w:t>7</w:t>
            </w:r>
          </w:p>
        </w:tc>
      </w:tr>
      <w:tr w:rsidR="00AD4780">
        <w:tc>
          <w:tcPr>
            <w:tcW w:w="1276" w:type="dxa"/>
          </w:tcPr>
          <w:p w:rsidR="00AD4780" w:rsidRDefault="00187580">
            <w:pPr>
              <w:pStyle w:val="yTable"/>
              <w:spacing w:before="40"/>
              <w:ind w:right="170"/>
              <w:jc w:val="center"/>
              <w:rPr>
                <w:sz w:val="20"/>
              </w:rPr>
            </w:pPr>
            <w:r>
              <w:rPr>
                <w:sz w:val="20"/>
              </w:rPr>
              <w:t>8</w:t>
            </w:r>
          </w:p>
        </w:tc>
        <w:tc>
          <w:tcPr>
            <w:tcW w:w="1984" w:type="dxa"/>
          </w:tcPr>
          <w:p w:rsidR="00AD4780" w:rsidRDefault="00187580">
            <w:pPr>
              <w:pStyle w:val="yTable"/>
              <w:spacing w:before="40"/>
              <w:ind w:right="170"/>
              <w:jc w:val="center"/>
              <w:rPr>
                <w:sz w:val="20"/>
              </w:rPr>
            </w:pPr>
            <w:r>
              <w:rPr>
                <w:sz w:val="20"/>
              </w:rPr>
              <w:t>28</w:t>
            </w:r>
          </w:p>
        </w:tc>
      </w:tr>
      <w:tr w:rsidR="00AD4780">
        <w:tc>
          <w:tcPr>
            <w:tcW w:w="1276" w:type="dxa"/>
          </w:tcPr>
          <w:p w:rsidR="00AD4780" w:rsidRDefault="00187580">
            <w:pPr>
              <w:pStyle w:val="yTable"/>
              <w:spacing w:before="40"/>
              <w:ind w:right="170"/>
              <w:jc w:val="center"/>
              <w:rPr>
                <w:sz w:val="20"/>
              </w:rPr>
            </w:pPr>
            <w:r>
              <w:rPr>
                <w:sz w:val="20"/>
              </w:rPr>
              <w:t>9</w:t>
            </w:r>
          </w:p>
        </w:tc>
        <w:tc>
          <w:tcPr>
            <w:tcW w:w="1984" w:type="dxa"/>
          </w:tcPr>
          <w:p w:rsidR="00AD4780" w:rsidRDefault="00187580">
            <w:pPr>
              <w:pStyle w:val="yTable"/>
              <w:spacing w:before="40"/>
              <w:ind w:right="170"/>
              <w:jc w:val="center"/>
              <w:rPr>
                <w:sz w:val="20"/>
              </w:rPr>
            </w:pPr>
            <w:r>
              <w:rPr>
                <w:sz w:val="20"/>
              </w:rPr>
              <w:t>84</w:t>
            </w:r>
          </w:p>
        </w:tc>
      </w:tr>
      <w:tr w:rsidR="00AD4780">
        <w:tc>
          <w:tcPr>
            <w:tcW w:w="1276" w:type="dxa"/>
          </w:tcPr>
          <w:p w:rsidR="00AD4780" w:rsidRDefault="00187580">
            <w:pPr>
              <w:pStyle w:val="yTable"/>
              <w:spacing w:before="40"/>
              <w:ind w:right="170"/>
              <w:jc w:val="center"/>
              <w:rPr>
                <w:sz w:val="20"/>
              </w:rPr>
            </w:pPr>
            <w:r>
              <w:rPr>
                <w:sz w:val="20"/>
              </w:rPr>
              <w:t>10</w:t>
            </w:r>
          </w:p>
        </w:tc>
        <w:tc>
          <w:tcPr>
            <w:tcW w:w="1984" w:type="dxa"/>
          </w:tcPr>
          <w:p w:rsidR="00AD4780" w:rsidRDefault="00187580">
            <w:pPr>
              <w:pStyle w:val="yTable"/>
              <w:spacing w:before="40"/>
              <w:ind w:right="170"/>
              <w:jc w:val="center"/>
              <w:rPr>
                <w:sz w:val="20"/>
              </w:rPr>
            </w:pPr>
            <w:r>
              <w:rPr>
                <w:sz w:val="20"/>
              </w:rPr>
              <w:t>210</w:t>
            </w:r>
          </w:p>
        </w:tc>
      </w:tr>
      <w:tr w:rsidR="00AD4780">
        <w:tc>
          <w:tcPr>
            <w:tcW w:w="1276" w:type="dxa"/>
          </w:tcPr>
          <w:p w:rsidR="00AD4780" w:rsidRDefault="00187580">
            <w:pPr>
              <w:pStyle w:val="yTable"/>
              <w:spacing w:before="40"/>
              <w:ind w:right="170"/>
              <w:jc w:val="center"/>
              <w:rPr>
                <w:sz w:val="20"/>
              </w:rPr>
            </w:pPr>
            <w:r>
              <w:rPr>
                <w:sz w:val="20"/>
              </w:rPr>
              <w:t>11</w:t>
            </w:r>
          </w:p>
        </w:tc>
        <w:tc>
          <w:tcPr>
            <w:tcW w:w="1984" w:type="dxa"/>
          </w:tcPr>
          <w:p w:rsidR="00AD4780" w:rsidRDefault="00187580">
            <w:pPr>
              <w:pStyle w:val="yTable"/>
              <w:spacing w:before="40"/>
              <w:ind w:right="170"/>
              <w:jc w:val="center"/>
              <w:rPr>
                <w:sz w:val="20"/>
              </w:rPr>
            </w:pPr>
            <w:r>
              <w:rPr>
                <w:sz w:val="20"/>
              </w:rPr>
              <w:t>462</w:t>
            </w:r>
          </w:p>
        </w:tc>
      </w:tr>
      <w:tr w:rsidR="00AD4780">
        <w:tc>
          <w:tcPr>
            <w:tcW w:w="1276" w:type="dxa"/>
          </w:tcPr>
          <w:p w:rsidR="00AD4780" w:rsidRDefault="00187580">
            <w:pPr>
              <w:pStyle w:val="yTable"/>
              <w:spacing w:before="40"/>
              <w:ind w:right="170"/>
              <w:jc w:val="center"/>
              <w:rPr>
                <w:sz w:val="20"/>
              </w:rPr>
            </w:pPr>
            <w:r>
              <w:rPr>
                <w:sz w:val="20"/>
              </w:rPr>
              <w:t>12</w:t>
            </w:r>
          </w:p>
        </w:tc>
        <w:tc>
          <w:tcPr>
            <w:tcW w:w="1984" w:type="dxa"/>
          </w:tcPr>
          <w:p w:rsidR="00AD4780" w:rsidRDefault="00187580">
            <w:pPr>
              <w:pStyle w:val="yTable"/>
              <w:spacing w:before="40"/>
              <w:ind w:right="170"/>
              <w:jc w:val="center"/>
              <w:rPr>
                <w:sz w:val="20"/>
              </w:rPr>
            </w:pPr>
            <w:r>
              <w:rPr>
                <w:sz w:val="20"/>
              </w:rPr>
              <w:t>924</w:t>
            </w:r>
          </w:p>
        </w:tc>
      </w:tr>
      <w:tr w:rsidR="00AD4780">
        <w:tc>
          <w:tcPr>
            <w:tcW w:w="1276" w:type="dxa"/>
          </w:tcPr>
          <w:p w:rsidR="00AD4780" w:rsidRDefault="00187580">
            <w:pPr>
              <w:pStyle w:val="yTable"/>
              <w:spacing w:before="40"/>
              <w:ind w:right="170"/>
              <w:jc w:val="center"/>
              <w:rPr>
                <w:sz w:val="20"/>
              </w:rPr>
            </w:pPr>
            <w:r>
              <w:rPr>
                <w:sz w:val="20"/>
              </w:rPr>
              <w:t>13</w:t>
            </w:r>
          </w:p>
        </w:tc>
        <w:tc>
          <w:tcPr>
            <w:tcW w:w="1984" w:type="dxa"/>
          </w:tcPr>
          <w:p w:rsidR="00AD4780" w:rsidRDefault="00187580">
            <w:pPr>
              <w:pStyle w:val="yTable"/>
              <w:spacing w:before="40"/>
              <w:ind w:right="170"/>
              <w:jc w:val="center"/>
              <w:rPr>
                <w:sz w:val="20"/>
              </w:rPr>
            </w:pPr>
            <w:r>
              <w:rPr>
                <w:sz w:val="20"/>
              </w:rPr>
              <w:t>1 716</w:t>
            </w:r>
          </w:p>
        </w:tc>
      </w:tr>
      <w:tr w:rsidR="00AD4780">
        <w:tc>
          <w:tcPr>
            <w:tcW w:w="1276" w:type="dxa"/>
          </w:tcPr>
          <w:p w:rsidR="00AD4780" w:rsidRDefault="00187580">
            <w:pPr>
              <w:pStyle w:val="yTable"/>
              <w:spacing w:before="40"/>
              <w:ind w:right="170"/>
              <w:jc w:val="center"/>
              <w:rPr>
                <w:sz w:val="20"/>
              </w:rPr>
            </w:pPr>
            <w:r>
              <w:rPr>
                <w:sz w:val="20"/>
              </w:rPr>
              <w:t>14</w:t>
            </w:r>
          </w:p>
        </w:tc>
        <w:tc>
          <w:tcPr>
            <w:tcW w:w="1984" w:type="dxa"/>
          </w:tcPr>
          <w:p w:rsidR="00AD4780" w:rsidRDefault="00187580">
            <w:pPr>
              <w:pStyle w:val="yTable"/>
              <w:spacing w:before="40"/>
              <w:ind w:right="170"/>
              <w:jc w:val="center"/>
              <w:rPr>
                <w:sz w:val="20"/>
              </w:rPr>
            </w:pPr>
            <w:r>
              <w:rPr>
                <w:sz w:val="20"/>
              </w:rPr>
              <w:t>3 003</w:t>
            </w:r>
          </w:p>
        </w:tc>
      </w:tr>
      <w:tr w:rsidR="00AD4780">
        <w:tc>
          <w:tcPr>
            <w:tcW w:w="1276" w:type="dxa"/>
          </w:tcPr>
          <w:p w:rsidR="00AD4780" w:rsidRDefault="00187580">
            <w:pPr>
              <w:pStyle w:val="yTable"/>
              <w:spacing w:before="40"/>
              <w:ind w:right="170"/>
              <w:jc w:val="center"/>
              <w:rPr>
                <w:sz w:val="20"/>
              </w:rPr>
            </w:pPr>
            <w:r>
              <w:rPr>
                <w:sz w:val="20"/>
              </w:rPr>
              <w:t>15</w:t>
            </w:r>
          </w:p>
        </w:tc>
        <w:tc>
          <w:tcPr>
            <w:tcW w:w="1984" w:type="dxa"/>
          </w:tcPr>
          <w:p w:rsidR="00AD4780" w:rsidRDefault="00187580">
            <w:pPr>
              <w:pStyle w:val="yTable"/>
              <w:spacing w:before="40"/>
              <w:ind w:right="170"/>
              <w:jc w:val="center"/>
              <w:rPr>
                <w:sz w:val="20"/>
              </w:rPr>
            </w:pPr>
            <w:r>
              <w:rPr>
                <w:sz w:val="20"/>
              </w:rPr>
              <w:t>5 005</w:t>
            </w:r>
          </w:p>
        </w:tc>
      </w:tr>
      <w:tr w:rsidR="00AD4780">
        <w:tc>
          <w:tcPr>
            <w:tcW w:w="1276" w:type="dxa"/>
          </w:tcPr>
          <w:p w:rsidR="00AD4780" w:rsidRDefault="00187580">
            <w:pPr>
              <w:pStyle w:val="yTable"/>
              <w:spacing w:before="40"/>
              <w:ind w:right="170"/>
              <w:jc w:val="center"/>
              <w:rPr>
                <w:sz w:val="20"/>
              </w:rPr>
            </w:pPr>
            <w:r>
              <w:rPr>
                <w:sz w:val="20"/>
              </w:rPr>
              <w:t>16</w:t>
            </w:r>
          </w:p>
        </w:tc>
        <w:tc>
          <w:tcPr>
            <w:tcW w:w="1984" w:type="dxa"/>
          </w:tcPr>
          <w:p w:rsidR="00AD4780" w:rsidRDefault="00187580">
            <w:pPr>
              <w:pStyle w:val="yTable"/>
              <w:spacing w:before="40"/>
              <w:ind w:right="170"/>
              <w:jc w:val="center"/>
              <w:rPr>
                <w:sz w:val="20"/>
              </w:rPr>
            </w:pPr>
            <w:r>
              <w:rPr>
                <w:sz w:val="20"/>
              </w:rPr>
              <w:t>8 008</w:t>
            </w:r>
          </w:p>
        </w:tc>
      </w:tr>
      <w:tr w:rsidR="00AD4780">
        <w:tc>
          <w:tcPr>
            <w:tcW w:w="1276" w:type="dxa"/>
          </w:tcPr>
          <w:p w:rsidR="00AD4780" w:rsidRDefault="00187580">
            <w:pPr>
              <w:pStyle w:val="yTable"/>
              <w:spacing w:before="40"/>
              <w:ind w:right="170"/>
              <w:jc w:val="center"/>
              <w:rPr>
                <w:sz w:val="20"/>
              </w:rPr>
            </w:pPr>
            <w:r>
              <w:rPr>
                <w:sz w:val="20"/>
              </w:rPr>
              <w:t>17</w:t>
            </w:r>
          </w:p>
        </w:tc>
        <w:tc>
          <w:tcPr>
            <w:tcW w:w="1984" w:type="dxa"/>
          </w:tcPr>
          <w:p w:rsidR="00AD4780" w:rsidRDefault="00187580">
            <w:pPr>
              <w:pStyle w:val="yTable"/>
              <w:spacing w:before="40"/>
              <w:ind w:right="170"/>
              <w:jc w:val="center"/>
              <w:rPr>
                <w:sz w:val="20"/>
              </w:rPr>
            </w:pPr>
            <w:r>
              <w:rPr>
                <w:sz w:val="20"/>
              </w:rPr>
              <w:t>12 376</w:t>
            </w:r>
          </w:p>
        </w:tc>
      </w:tr>
      <w:tr w:rsidR="00AD4780">
        <w:tc>
          <w:tcPr>
            <w:tcW w:w="1276" w:type="dxa"/>
          </w:tcPr>
          <w:p w:rsidR="00AD4780" w:rsidRDefault="00187580">
            <w:pPr>
              <w:pStyle w:val="yTable"/>
              <w:spacing w:before="40"/>
              <w:ind w:right="170"/>
              <w:jc w:val="center"/>
              <w:rPr>
                <w:sz w:val="20"/>
              </w:rPr>
            </w:pPr>
            <w:r>
              <w:rPr>
                <w:sz w:val="20"/>
              </w:rPr>
              <w:t>18</w:t>
            </w:r>
          </w:p>
        </w:tc>
        <w:tc>
          <w:tcPr>
            <w:tcW w:w="1984" w:type="dxa"/>
          </w:tcPr>
          <w:p w:rsidR="00AD4780" w:rsidRDefault="00187580">
            <w:pPr>
              <w:pStyle w:val="yTable"/>
              <w:spacing w:before="40"/>
              <w:ind w:right="170"/>
              <w:jc w:val="center"/>
              <w:rPr>
                <w:sz w:val="20"/>
              </w:rPr>
            </w:pPr>
            <w:r>
              <w:rPr>
                <w:sz w:val="20"/>
              </w:rPr>
              <w:t>18 564</w:t>
            </w:r>
          </w:p>
        </w:tc>
      </w:tr>
      <w:tr w:rsidR="00AD4780">
        <w:tc>
          <w:tcPr>
            <w:tcW w:w="1276" w:type="dxa"/>
          </w:tcPr>
          <w:p w:rsidR="00AD4780" w:rsidRDefault="00187580">
            <w:pPr>
              <w:pStyle w:val="yTable"/>
              <w:keepLines/>
              <w:spacing w:before="40"/>
              <w:ind w:right="170"/>
              <w:jc w:val="center"/>
              <w:rPr>
                <w:sz w:val="20"/>
              </w:rPr>
            </w:pPr>
            <w:r>
              <w:rPr>
                <w:sz w:val="20"/>
              </w:rPr>
              <w:t>19</w:t>
            </w:r>
          </w:p>
        </w:tc>
        <w:tc>
          <w:tcPr>
            <w:tcW w:w="1984" w:type="dxa"/>
          </w:tcPr>
          <w:p w:rsidR="00AD4780" w:rsidRDefault="00187580">
            <w:pPr>
              <w:pStyle w:val="yTable"/>
              <w:keepNext/>
              <w:keepLines/>
              <w:spacing w:before="40"/>
              <w:ind w:right="170"/>
              <w:jc w:val="center"/>
              <w:rPr>
                <w:sz w:val="20"/>
              </w:rPr>
            </w:pPr>
            <w:r>
              <w:rPr>
                <w:sz w:val="20"/>
              </w:rPr>
              <w:t>27 132</w:t>
            </w:r>
          </w:p>
        </w:tc>
      </w:tr>
      <w:tr w:rsidR="00AD4780">
        <w:tc>
          <w:tcPr>
            <w:tcW w:w="1276" w:type="dxa"/>
          </w:tcPr>
          <w:p w:rsidR="00AD4780" w:rsidRDefault="00187580">
            <w:pPr>
              <w:pStyle w:val="yTable"/>
              <w:keepLines/>
              <w:spacing w:before="40"/>
              <w:ind w:right="170"/>
              <w:jc w:val="center"/>
              <w:rPr>
                <w:sz w:val="20"/>
              </w:rPr>
            </w:pPr>
            <w:r>
              <w:rPr>
                <w:sz w:val="20"/>
              </w:rPr>
              <w:t>20</w:t>
            </w:r>
          </w:p>
        </w:tc>
        <w:tc>
          <w:tcPr>
            <w:tcW w:w="1984" w:type="dxa"/>
          </w:tcPr>
          <w:p w:rsidR="00AD4780" w:rsidRDefault="00187580">
            <w:pPr>
              <w:pStyle w:val="yTable"/>
              <w:keepNext/>
              <w:keepLines/>
              <w:tabs>
                <w:tab w:val="left" w:pos="681"/>
              </w:tabs>
              <w:spacing w:before="40"/>
              <w:ind w:right="170"/>
              <w:jc w:val="center"/>
              <w:rPr>
                <w:sz w:val="20"/>
              </w:rPr>
            </w:pPr>
            <w:r>
              <w:rPr>
                <w:sz w:val="20"/>
              </w:rPr>
              <w:t>38 760</w:t>
            </w:r>
          </w:p>
        </w:tc>
      </w:tr>
    </w:tbl>
    <w:p w:rsidR="00AD4780" w:rsidRDefault="00187580">
      <w:pPr>
        <w:pStyle w:val="yFootnotesection"/>
      </w:pPr>
      <w:r>
        <w:tab/>
        <w:t>[Schedule 2 inserted in Gazette 6 Jun 2008 p. 2344.]</w:t>
      </w:r>
    </w:p>
    <w:p w:rsidR="00AD4780" w:rsidRDefault="00187580">
      <w:pPr>
        <w:pStyle w:val="yScheduleHeading"/>
      </w:pPr>
      <w:bookmarkStart w:id="290" w:name="_Toc200446640"/>
      <w:bookmarkStart w:id="291" w:name="_Toc202950631"/>
      <w:bookmarkStart w:id="292" w:name="_Toc203203415"/>
      <w:bookmarkStart w:id="293" w:name="_Toc203280633"/>
      <w:bookmarkStart w:id="294" w:name="_Toc206208025"/>
      <w:bookmarkStart w:id="295" w:name="_Toc206297594"/>
      <w:bookmarkStart w:id="296" w:name="_Toc206317220"/>
      <w:bookmarkStart w:id="297" w:name="_Toc206317284"/>
      <w:bookmarkStart w:id="298" w:name="_Toc230162876"/>
      <w:bookmarkStart w:id="299" w:name="_Toc230162945"/>
      <w:r>
        <w:rPr>
          <w:rStyle w:val="CharSchNo"/>
        </w:rPr>
        <w:lastRenderedPageBreak/>
        <w:t>Schedule 3</w:t>
      </w:r>
      <w:r>
        <w:t> — </w:t>
      </w:r>
      <w:r>
        <w:rPr>
          <w:rStyle w:val="CharSchText"/>
        </w:rPr>
        <w:t>System entry prize schedule</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rsidR="00AD4780" w:rsidRDefault="00187580">
      <w:pPr>
        <w:pStyle w:val="yShoulderClause"/>
      </w:pPr>
      <w:r>
        <w:t>[Rule 25(2)]</w:t>
      </w:r>
    </w:p>
    <w:p w:rsidR="00AD4780" w:rsidRDefault="00187580">
      <w:pPr>
        <w:pStyle w:val="MiscellaneousHeading"/>
        <w:rPr>
          <w:b/>
          <w:sz w:val="22"/>
        </w:rPr>
      </w:pPr>
      <w:r>
        <w:rPr>
          <w:b/>
          <w:sz w:val="22"/>
        </w:rPr>
        <w:t>Soccer Pools</w:t>
      </w:r>
    </w:p>
    <w:p w:rsidR="00AD4780" w:rsidRDefault="00187580">
      <w:pPr>
        <w:pStyle w:val="yTable"/>
        <w:tabs>
          <w:tab w:val="left" w:pos="554"/>
          <w:tab w:val="left" w:pos="1188"/>
          <w:tab w:val="left" w:pos="1696"/>
          <w:tab w:val="left" w:pos="2056"/>
          <w:tab w:val="left" w:pos="2416"/>
          <w:tab w:val="left" w:pos="2776"/>
          <w:tab w:val="left" w:pos="3136"/>
          <w:tab w:val="left" w:pos="3496"/>
          <w:tab w:val="left" w:pos="3856"/>
          <w:tab w:val="left" w:pos="4216"/>
          <w:tab w:val="left" w:pos="4576"/>
          <w:tab w:val="left" w:pos="4936"/>
          <w:tab w:val="left" w:pos="5296"/>
          <w:tab w:val="left" w:pos="5656"/>
          <w:tab w:val="left" w:pos="6016"/>
          <w:tab w:val="left" w:pos="6376"/>
          <w:tab w:val="left" w:pos="6736"/>
          <w:tab w:val="left" w:pos="7096"/>
        </w:tabs>
        <w:rPr>
          <w:sz w:val="14"/>
        </w:rPr>
      </w:pPr>
      <w:r>
        <w:rPr>
          <w:sz w:val="14"/>
        </w:rPr>
        <w:fldChar w:fldCharType="begin"/>
      </w:r>
      <w:r>
        <w:rPr>
          <w:sz w:val="14"/>
        </w:rPr>
        <w:instrText>ADVANCE \D 5.60</w:instrText>
      </w:r>
      <w:r>
        <w:rPr>
          <w:sz w:val="14"/>
        </w:rPr>
        <w:fldChar w:fldCharType="end"/>
      </w:r>
      <w:r>
        <w:rPr>
          <w:sz w:val="14"/>
        </w:rPr>
        <w:t>NUMBER OF PRIZES</w:t>
      </w:r>
    </w:p>
    <w:p w:rsidR="00AD4780" w:rsidRDefault="00AD4780">
      <w:pPr>
        <w:pStyle w:val="yTable"/>
        <w:tabs>
          <w:tab w:val="left" w:pos="554"/>
          <w:tab w:val="left" w:pos="4111"/>
          <w:tab w:val="left" w:pos="7088"/>
        </w:tabs>
        <w:rPr>
          <w:sz w:val="14"/>
        </w:rPr>
      </w:pPr>
    </w:p>
    <w:tbl>
      <w:tblPr>
        <w:tblW w:w="0" w:type="auto"/>
        <w:tblLayout w:type="fixed"/>
        <w:tblLook w:val="0000" w:firstRow="0" w:lastRow="0" w:firstColumn="0" w:lastColumn="0" w:noHBand="0" w:noVBand="0"/>
      </w:tblPr>
      <w:tblGrid>
        <w:gridCol w:w="108"/>
        <w:gridCol w:w="885"/>
        <w:gridCol w:w="87"/>
        <w:gridCol w:w="360"/>
        <w:gridCol w:w="360"/>
        <w:gridCol w:w="360"/>
        <w:gridCol w:w="360"/>
        <w:gridCol w:w="360"/>
        <w:gridCol w:w="360"/>
        <w:gridCol w:w="360"/>
        <w:gridCol w:w="360"/>
        <w:gridCol w:w="151"/>
        <w:gridCol w:w="209"/>
        <w:gridCol w:w="360"/>
        <w:gridCol w:w="360"/>
        <w:gridCol w:w="360"/>
        <w:gridCol w:w="360"/>
        <w:gridCol w:w="360"/>
        <w:gridCol w:w="360"/>
        <w:gridCol w:w="360"/>
        <w:gridCol w:w="360"/>
      </w:tblGrid>
      <w:tr w:rsidR="00AD4780">
        <w:trPr>
          <w:tblHeader/>
        </w:trPr>
        <w:tc>
          <w:tcPr>
            <w:tcW w:w="993" w:type="dxa"/>
            <w:gridSpan w:val="2"/>
          </w:tcPr>
          <w:p w:rsidR="00AD4780" w:rsidRDefault="00187580">
            <w:pPr>
              <w:pStyle w:val="yTable"/>
              <w:spacing w:before="0"/>
              <w:rPr>
                <w:noProof/>
                <w:sz w:val="14"/>
              </w:rPr>
            </w:pPr>
            <w:r>
              <w:rPr>
                <w:sz w:val="14"/>
              </w:rPr>
              <w:t>WINNING</w:t>
            </w:r>
          </w:p>
        </w:tc>
        <w:tc>
          <w:tcPr>
            <w:tcW w:w="3118" w:type="dxa"/>
            <w:gridSpan w:val="10"/>
          </w:tcPr>
          <w:p w:rsidR="00AD4780" w:rsidRDefault="00187580">
            <w:pPr>
              <w:pStyle w:val="yTable"/>
              <w:spacing w:before="0"/>
              <w:rPr>
                <w:sz w:val="14"/>
              </w:rPr>
            </w:pPr>
            <w:r>
              <w:rPr>
                <w:sz w:val="14"/>
              </w:rPr>
              <w:t xml:space="preserve">PRIZE TAKE </w:t>
            </w:r>
          </w:p>
        </w:tc>
        <w:tc>
          <w:tcPr>
            <w:tcW w:w="3089" w:type="dxa"/>
            <w:gridSpan w:val="9"/>
          </w:tcPr>
          <w:p w:rsidR="00AD4780" w:rsidRDefault="00187580">
            <w:pPr>
              <w:pStyle w:val="yTable"/>
              <w:spacing w:before="0"/>
              <w:rPr>
                <w:sz w:val="14"/>
              </w:rPr>
            </w:pPr>
            <w:r>
              <w:rPr>
                <w:sz w:val="14"/>
              </w:rPr>
              <w:t>SYSTEMS</w:t>
            </w:r>
          </w:p>
        </w:tc>
      </w:tr>
      <w:tr w:rsidR="00AD4780">
        <w:trPr>
          <w:tblHeader/>
        </w:trPr>
        <w:tc>
          <w:tcPr>
            <w:tcW w:w="993" w:type="dxa"/>
            <w:gridSpan w:val="2"/>
          </w:tcPr>
          <w:p w:rsidR="00AD4780" w:rsidRDefault="00187580">
            <w:pPr>
              <w:pStyle w:val="yTable"/>
              <w:spacing w:before="0"/>
              <w:rPr>
                <w:sz w:val="14"/>
              </w:rPr>
            </w:pPr>
            <w:r>
              <w:rPr>
                <w:sz w:val="14"/>
              </w:rPr>
              <w:t>NUMBERS</w:t>
            </w:r>
          </w:p>
        </w:tc>
        <w:tc>
          <w:tcPr>
            <w:tcW w:w="3118" w:type="dxa"/>
            <w:gridSpan w:val="10"/>
          </w:tcPr>
          <w:p w:rsidR="00AD4780" w:rsidRDefault="00187580">
            <w:pPr>
              <w:pStyle w:val="yTable"/>
              <w:spacing w:before="0"/>
              <w:rPr>
                <w:sz w:val="14"/>
              </w:rPr>
            </w:pPr>
            <w:r>
              <w:rPr>
                <w:sz w:val="14"/>
              </w:rPr>
              <w:t>DIVISIONS</w:t>
            </w:r>
          </w:p>
        </w:tc>
        <w:tc>
          <w:tcPr>
            <w:tcW w:w="3089" w:type="dxa"/>
            <w:gridSpan w:val="9"/>
          </w:tcPr>
          <w:p w:rsidR="00AD4780" w:rsidRDefault="00AD4780">
            <w:pPr>
              <w:pStyle w:val="yTable"/>
              <w:spacing w:before="0"/>
              <w:rPr>
                <w:sz w:val="14"/>
              </w:rPr>
            </w:pPr>
          </w:p>
        </w:tc>
      </w:tr>
      <w:tr w:rsidR="00AD4780">
        <w:tblPrEx>
          <w:tblCellMar>
            <w:left w:w="0" w:type="dxa"/>
            <w:right w:w="0" w:type="dxa"/>
          </w:tblCellMar>
        </w:tblPrEx>
        <w:trPr>
          <w:gridBefore w:val="1"/>
          <w:wBefore w:w="108" w:type="dxa"/>
          <w:tblHeader/>
        </w:trPr>
        <w:tc>
          <w:tcPr>
            <w:tcW w:w="972" w:type="dxa"/>
            <w:gridSpan w:val="2"/>
          </w:tcPr>
          <w:p w:rsidR="00AD4780" w:rsidRDefault="00187580">
            <w:pPr>
              <w:pStyle w:val="yTable"/>
              <w:rPr>
                <w:sz w:val="14"/>
                <w:lang w:val="en-US"/>
              </w:rPr>
            </w:pPr>
            <w:r>
              <w:rPr>
                <w:sz w:val="14"/>
              </w:rPr>
              <w:fldChar w:fldCharType="begin"/>
            </w:r>
            <w:r>
              <w:rPr>
                <w:sz w:val="14"/>
              </w:rPr>
              <w:instrText>ADVANCE \D 5.60</w:instrText>
            </w:r>
            <w:r>
              <w:rPr>
                <w:sz w:val="14"/>
              </w:rPr>
              <w:fldChar w:fldCharType="end"/>
            </w:r>
          </w:p>
        </w:tc>
        <w:tc>
          <w:tcPr>
            <w:tcW w:w="360" w:type="dxa"/>
            <w:tcBorders>
              <w:top w:val="single" w:sz="4" w:space="0" w:color="auto"/>
            </w:tcBorders>
          </w:tcPr>
          <w:p w:rsidR="00AD4780" w:rsidRDefault="00AD4780">
            <w:pPr>
              <w:pStyle w:val="yTable"/>
              <w:rPr>
                <w:sz w:val="14"/>
              </w:rPr>
            </w:pPr>
          </w:p>
        </w:tc>
        <w:tc>
          <w:tcPr>
            <w:tcW w:w="360" w:type="dxa"/>
            <w:tcBorders>
              <w:top w:val="single" w:sz="4" w:space="0" w:color="auto"/>
            </w:tcBorders>
          </w:tcPr>
          <w:p w:rsidR="00AD4780" w:rsidRDefault="00187580">
            <w:pPr>
              <w:pStyle w:val="yTable"/>
              <w:rPr>
                <w:sz w:val="14"/>
              </w:rPr>
            </w:pPr>
            <w:r>
              <w:rPr>
                <w:sz w:val="14"/>
              </w:rPr>
              <w:t>5</w:t>
            </w:r>
          </w:p>
        </w:tc>
        <w:tc>
          <w:tcPr>
            <w:tcW w:w="360" w:type="dxa"/>
            <w:tcBorders>
              <w:top w:val="single" w:sz="4" w:space="0" w:color="auto"/>
            </w:tcBorders>
          </w:tcPr>
          <w:p w:rsidR="00AD4780" w:rsidRDefault="00187580">
            <w:pPr>
              <w:pStyle w:val="yTable"/>
              <w:rPr>
                <w:sz w:val="14"/>
              </w:rPr>
            </w:pPr>
            <w:r>
              <w:rPr>
                <w:sz w:val="14"/>
              </w:rPr>
              <w:t>4</w:t>
            </w:r>
          </w:p>
        </w:tc>
        <w:tc>
          <w:tcPr>
            <w:tcW w:w="360" w:type="dxa"/>
            <w:tcBorders>
              <w:top w:val="single" w:sz="4" w:space="0" w:color="auto"/>
            </w:tcBorders>
          </w:tcPr>
          <w:p w:rsidR="00AD4780" w:rsidRDefault="00187580">
            <w:pPr>
              <w:pStyle w:val="yTable"/>
              <w:rPr>
                <w:sz w:val="14"/>
              </w:rPr>
            </w:pPr>
            <w:r>
              <w:rPr>
                <w:sz w:val="14"/>
              </w:rPr>
              <w:t>7</w:t>
            </w:r>
          </w:p>
        </w:tc>
        <w:tc>
          <w:tcPr>
            <w:tcW w:w="360" w:type="dxa"/>
            <w:tcBorders>
              <w:top w:val="single" w:sz="4" w:space="0" w:color="auto"/>
            </w:tcBorders>
          </w:tcPr>
          <w:p w:rsidR="00AD4780" w:rsidRDefault="00187580">
            <w:pPr>
              <w:pStyle w:val="yTable"/>
              <w:rPr>
                <w:sz w:val="14"/>
              </w:rPr>
            </w:pPr>
            <w:r>
              <w:rPr>
                <w:sz w:val="14"/>
              </w:rPr>
              <w:t>8</w:t>
            </w:r>
          </w:p>
        </w:tc>
        <w:tc>
          <w:tcPr>
            <w:tcW w:w="360" w:type="dxa"/>
            <w:tcBorders>
              <w:top w:val="single" w:sz="4" w:space="0" w:color="auto"/>
            </w:tcBorders>
          </w:tcPr>
          <w:p w:rsidR="00AD4780" w:rsidRDefault="00187580">
            <w:pPr>
              <w:pStyle w:val="yTable"/>
              <w:rPr>
                <w:sz w:val="14"/>
              </w:rPr>
            </w:pPr>
            <w:r>
              <w:rPr>
                <w:sz w:val="14"/>
              </w:rPr>
              <w:t>9</w:t>
            </w:r>
          </w:p>
        </w:tc>
        <w:tc>
          <w:tcPr>
            <w:tcW w:w="360" w:type="dxa"/>
            <w:tcBorders>
              <w:top w:val="single" w:sz="4" w:space="0" w:color="auto"/>
            </w:tcBorders>
          </w:tcPr>
          <w:p w:rsidR="00AD4780" w:rsidRDefault="00187580">
            <w:pPr>
              <w:pStyle w:val="yTable"/>
              <w:rPr>
                <w:sz w:val="14"/>
              </w:rPr>
            </w:pPr>
            <w:r>
              <w:rPr>
                <w:sz w:val="14"/>
              </w:rPr>
              <w:t>10</w:t>
            </w:r>
          </w:p>
        </w:tc>
        <w:tc>
          <w:tcPr>
            <w:tcW w:w="360" w:type="dxa"/>
            <w:tcBorders>
              <w:top w:val="single" w:sz="4" w:space="0" w:color="auto"/>
            </w:tcBorders>
          </w:tcPr>
          <w:p w:rsidR="00AD4780" w:rsidRDefault="00187580">
            <w:pPr>
              <w:pStyle w:val="yTable"/>
              <w:rPr>
                <w:sz w:val="14"/>
              </w:rPr>
            </w:pPr>
            <w:r>
              <w:rPr>
                <w:sz w:val="14"/>
              </w:rPr>
              <w:t>11</w:t>
            </w:r>
          </w:p>
        </w:tc>
        <w:tc>
          <w:tcPr>
            <w:tcW w:w="360" w:type="dxa"/>
            <w:gridSpan w:val="2"/>
            <w:tcBorders>
              <w:top w:val="single" w:sz="4" w:space="0" w:color="auto"/>
            </w:tcBorders>
          </w:tcPr>
          <w:p w:rsidR="00AD4780" w:rsidRDefault="00187580">
            <w:pPr>
              <w:pStyle w:val="yTable"/>
              <w:rPr>
                <w:sz w:val="14"/>
              </w:rPr>
            </w:pPr>
            <w:r>
              <w:rPr>
                <w:sz w:val="14"/>
              </w:rPr>
              <w:t>12</w:t>
            </w:r>
          </w:p>
        </w:tc>
        <w:tc>
          <w:tcPr>
            <w:tcW w:w="360" w:type="dxa"/>
            <w:tcBorders>
              <w:top w:val="single" w:sz="4" w:space="0" w:color="auto"/>
            </w:tcBorders>
          </w:tcPr>
          <w:p w:rsidR="00AD4780" w:rsidRDefault="00187580">
            <w:pPr>
              <w:pStyle w:val="yTable"/>
              <w:rPr>
                <w:sz w:val="14"/>
              </w:rPr>
            </w:pPr>
            <w:r>
              <w:rPr>
                <w:sz w:val="14"/>
              </w:rPr>
              <w:t>13</w:t>
            </w:r>
          </w:p>
        </w:tc>
        <w:tc>
          <w:tcPr>
            <w:tcW w:w="360" w:type="dxa"/>
            <w:tcBorders>
              <w:top w:val="single" w:sz="4" w:space="0" w:color="auto"/>
            </w:tcBorders>
          </w:tcPr>
          <w:p w:rsidR="00AD4780" w:rsidRDefault="00187580">
            <w:pPr>
              <w:pStyle w:val="yTable"/>
              <w:rPr>
                <w:sz w:val="14"/>
              </w:rPr>
            </w:pPr>
            <w:r>
              <w:rPr>
                <w:sz w:val="14"/>
              </w:rPr>
              <w:t>14</w:t>
            </w:r>
          </w:p>
        </w:tc>
        <w:tc>
          <w:tcPr>
            <w:tcW w:w="360" w:type="dxa"/>
            <w:tcBorders>
              <w:top w:val="single" w:sz="4" w:space="0" w:color="auto"/>
            </w:tcBorders>
          </w:tcPr>
          <w:p w:rsidR="00AD4780" w:rsidRDefault="00187580">
            <w:pPr>
              <w:pStyle w:val="yTable"/>
              <w:rPr>
                <w:sz w:val="14"/>
              </w:rPr>
            </w:pPr>
            <w:r>
              <w:rPr>
                <w:sz w:val="14"/>
              </w:rPr>
              <w:t>15</w:t>
            </w:r>
          </w:p>
        </w:tc>
        <w:tc>
          <w:tcPr>
            <w:tcW w:w="360" w:type="dxa"/>
            <w:tcBorders>
              <w:top w:val="single" w:sz="4" w:space="0" w:color="auto"/>
            </w:tcBorders>
          </w:tcPr>
          <w:p w:rsidR="00AD4780" w:rsidRDefault="00187580">
            <w:pPr>
              <w:pStyle w:val="yTable"/>
              <w:rPr>
                <w:sz w:val="14"/>
              </w:rPr>
            </w:pPr>
            <w:r>
              <w:rPr>
                <w:sz w:val="14"/>
              </w:rPr>
              <w:t>16</w:t>
            </w:r>
          </w:p>
        </w:tc>
        <w:tc>
          <w:tcPr>
            <w:tcW w:w="360" w:type="dxa"/>
            <w:tcBorders>
              <w:top w:val="single" w:sz="4" w:space="0" w:color="auto"/>
            </w:tcBorders>
          </w:tcPr>
          <w:p w:rsidR="00AD4780" w:rsidRDefault="00187580">
            <w:pPr>
              <w:pStyle w:val="yTable"/>
              <w:rPr>
                <w:sz w:val="14"/>
              </w:rPr>
            </w:pPr>
            <w:r>
              <w:rPr>
                <w:sz w:val="14"/>
              </w:rPr>
              <w:t>17</w:t>
            </w:r>
          </w:p>
        </w:tc>
        <w:tc>
          <w:tcPr>
            <w:tcW w:w="360" w:type="dxa"/>
            <w:tcBorders>
              <w:top w:val="single" w:sz="4" w:space="0" w:color="auto"/>
            </w:tcBorders>
          </w:tcPr>
          <w:p w:rsidR="00AD4780" w:rsidRDefault="00187580">
            <w:pPr>
              <w:pStyle w:val="yTable"/>
              <w:rPr>
                <w:sz w:val="14"/>
              </w:rPr>
            </w:pPr>
            <w:r>
              <w:rPr>
                <w:sz w:val="14"/>
              </w:rPr>
              <w:t>18</w:t>
            </w:r>
          </w:p>
        </w:tc>
        <w:tc>
          <w:tcPr>
            <w:tcW w:w="360" w:type="dxa"/>
            <w:tcBorders>
              <w:top w:val="single" w:sz="4" w:space="0" w:color="auto"/>
            </w:tcBorders>
          </w:tcPr>
          <w:p w:rsidR="00AD4780" w:rsidRDefault="00187580">
            <w:pPr>
              <w:pStyle w:val="yTable"/>
              <w:rPr>
                <w:sz w:val="14"/>
              </w:rPr>
            </w:pPr>
            <w:r>
              <w:rPr>
                <w:sz w:val="14"/>
              </w:rPr>
              <w:t>19</w:t>
            </w:r>
          </w:p>
        </w:tc>
        <w:tc>
          <w:tcPr>
            <w:tcW w:w="360" w:type="dxa"/>
            <w:tcBorders>
              <w:top w:val="single" w:sz="4" w:space="0" w:color="auto"/>
            </w:tcBorders>
          </w:tcPr>
          <w:p w:rsidR="00AD4780" w:rsidRDefault="00187580">
            <w:pPr>
              <w:pStyle w:val="yTable"/>
              <w:rPr>
                <w:sz w:val="14"/>
              </w:rPr>
            </w:pPr>
            <w:r>
              <w:rPr>
                <w:sz w:val="14"/>
              </w:rPr>
              <w:t>20</w:t>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gridSpan w:val="2"/>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r>
      <w:tr w:rsidR="00AD4780">
        <w:tblPrEx>
          <w:tblCellMar>
            <w:left w:w="0" w:type="dxa"/>
            <w:right w:w="0" w:type="dxa"/>
          </w:tblCellMar>
        </w:tblPrEx>
        <w:trPr>
          <w:gridBefore w:val="1"/>
          <w:wBefore w:w="108" w:type="dxa"/>
        </w:trPr>
        <w:tc>
          <w:tcPr>
            <w:tcW w:w="972" w:type="dxa"/>
            <w:gridSpan w:val="2"/>
          </w:tcPr>
          <w:p w:rsidR="00AD4780" w:rsidRDefault="00187580">
            <w:pPr>
              <w:pStyle w:val="yTable"/>
              <w:spacing w:before="0"/>
              <w:rPr>
                <w:sz w:val="14"/>
              </w:rPr>
            </w:pPr>
            <w:r>
              <w:rPr>
                <w:sz w:val="14"/>
              </w:rPr>
              <w:t>Six and One</w:t>
            </w:r>
          </w:p>
          <w:p w:rsidR="00AD4780" w:rsidRDefault="00187580">
            <w:pPr>
              <w:pStyle w:val="yTable"/>
              <w:spacing w:before="0"/>
              <w:rPr>
                <w:sz w:val="14"/>
              </w:rPr>
            </w:pPr>
            <w:r>
              <w:rPr>
                <w:sz w:val="14"/>
              </w:rPr>
              <w:t>Supplementary</w:t>
            </w: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gridSpan w:val="2"/>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rPr>
                <w:sz w:val="14"/>
              </w:rPr>
            </w:pP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gridSpan w:val="2"/>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2</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6</w:t>
            </w:r>
          </w:p>
        </w:tc>
        <w:tc>
          <w:tcPr>
            <w:tcW w:w="360" w:type="dxa"/>
            <w:gridSpan w:val="2"/>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6</w:t>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3</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12</w:t>
            </w:r>
          </w:p>
        </w:tc>
        <w:tc>
          <w:tcPr>
            <w:tcW w:w="360" w:type="dxa"/>
          </w:tcPr>
          <w:p w:rsidR="00AD4780" w:rsidRDefault="00187580">
            <w:pPr>
              <w:pStyle w:val="yTable"/>
              <w:spacing w:before="0"/>
              <w:rPr>
                <w:sz w:val="14"/>
              </w:rPr>
            </w:pPr>
            <w:r>
              <w:rPr>
                <w:sz w:val="14"/>
              </w:rPr>
              <w:t>18</w:t>
            </w:r>
          </w:p>
        </w:tc>
        <w:tc>
          <w:tcPr>
            <w:tcW w:w="360" w:type="dxa"/>
          </w:tcPr>
          <w:p w:rsidR="00AD4780" w:rsidRDefault="00187580">
            <w:pPr>
              <w:pStyle w:val="yTable"/>
              <w:spacing w:before="0"/>
              <w:rPr>
                <w:sz w:val="14"/>
              </w:rPr>
            </w:pPr>
            <w:r>
              <w:rPr>
                <w:sz w:val="14"/>
              </w:rPr>
              <w:t>24</w:t>
            </w:r>
          </w:p>
        </w:tc>
        <w:tc>
          <w:tcPr>
            <w:tcW w:w="360" w:type="dxa"/>
            <w:gridSpan w:val="2"/>
          </w:tcPr>
          <w:p w:rsidR="00AD4780" w:rsidRDefault="00187580">
            <w:pPr>
              <w:pStyle w:val="yTable"/>
              <w:spacing w:before="0"/>
              <w:rPr>
                <w:sz w:val="14"/>
              </w:rPr>
            </w:pPr>
            <w:r>
              <w:rPr>
                <w:sz w:val="14"/>
              </w:rPr>
              <w:t>30</w:t>
            </w:r>
          </w:p>
        </w:tc>
        <w:tc>
          <w:tcPr>
            <w:tcW w:w="360" w:type="dxa"/>
          </w:tcPr>
          <w:p w:rsidR="00AD4780" w:rsidRDefault="00187580">
            <w:pPr>
              <w:pStyle w:val="yTable"/>
              <w:spacing w:before="0"/>
              <w:rPr>
                <w:sz w:val="14"/>
              </w:rPr>
            </w:pPr>
            <w:r>
              <w:rPr>
                <w:sz w:val="14"/>
              </w:rPr>
              <w:t>36</w:t>
            </w:r>
          </w:p>
        </w:tc>
        <w:tc>
          <w:tcPr>
            <w:tcW w:w="360" w:type="dxa"/>
          </w:tcPr>
          <w:p w:rsidR="00AD4780" w:rsidRDefault="00187580">
            <w:pPr>
              <w:pStyle w:val="yTable"/>
              <w:spacing w:before="0"/>
              <w:rPr>
                <w:sz w:val="14"/>
              </w:rPr>
            </w:pPr>
            <w:r>
              <w:rPr>
                <w:sz w:val="14"/>
              </w:rPr>
              <w:t>42</w:t>
            </w:r>
          </w:p>
        </w:tc>
        <w:tc>
          <w:tcPr>
            <w:tcW w:w="360" w:type="dxa"/>
          </w:tcPr>
          <w:p w:rsidR="00AD4780" w:rsidRDefault="00187580">
            <w:pPr>
              <w:pStyle w:val="yTable"/>
              <w:spacing w:before="0"/>
              <w:rPr>
                <w:sz w:val="14"/>
              </w:rPr>
            </w:pPr>
            <w:r>
              <w:rPr>
                <w:sz w:val="14"/>
              </w:rPr>
              <w:t>48</w:t>
            </w:r>
          </w:p>
        </w:tc>
        <w:tc>
          <w:tcPr>
            <w:tcW w:w="360" w:type="dxa"/>
          </w:tcPr>
          <w:p w:rsidR="00AD4780" w:rsidRDefault="00187580">
            <w:pPr>
              <w:pStyle w:val="yTable"/>
              <w:spacing w:before="0"/>
              <w:rPr>
                <w:sz w:val="14"/>
              </w:rPr>
            </w:pPr>
            <w:r>
              <w:rPr>
                <w:sz w:val="14"/>
              </w:rPr>
              <w:t>54</w:t>
            </w:r>
          </w:p>
        </w:tc>
        <w:tc>
          <w:tcPr>
            <w:tcW w:w="360" w:type="dxa"/>
          </w:tcPr>
          <w:p w:rsidR="00AD4780" w:rsidRDefault="00187580">
            <w:pPr>
              <w:pStyle w:val="yTable"/>
              <w:spacing w:before="0"/>
              <w:rPr>
                <w:sz w:val="14"/>
              </w:rPr>
            </w:pPr>
            <w:r>
              <w:rPr>
                <w:sz w:val="14"/>
              </w:rPr>
              <w:t>60</w:t>
            </w:r>
          </w:p>
        </w:tc>
        <w:tc>
          <w:tcPr>
            <w:tcW w:w="360" w:type="dxa"/>
          </w:tcPr>
          <w:p w:rsidR="00AD4780" w:rsidRDefault="00187580">
            <w:pPr>
              <w:pStyle w:val="yTable"/>
              <w:spacing w:before="0"/>
              <w:rPr>
                <w:sz w:val="14"/>
              </w:rPr>
            </w:pPr>
            <w:r>
              <w:rPr>
                <w:sz w:val="14"/>
              </w:rPr>
              <w:t>66</w:t>
            </w:r>
          </w:p>
        </w:tc>
        <w:tc>
          <w:tcPr>
            <w:tcW w:w="360" w:type="dxa"/>
          </w:tcPr>
          <w:p w:rsidR="00AD4780" w:rsidRDefault="00187580">
            <w:pPr>
              <w:pStyle w:val="yTable"/>
              <w:spacing w:before="0"/>
              <w:rPr>
                <w:sz w:val="14"/>
              </w:rPr>
            </w:pPr>
            <w:r>
              <w:rPr>
                <w:sz w:val="14"/>
              </w:rPr>
              <w:t>72</w:t>
            </w:r>
          </w:p>
        </w:tc>
        <w:tc>
          <w:tcPr>
            <w:tcW w:w="360" w:type="dxa"/>
          </w:tcPr>
          <w:p w:rsidR="00AD4780" w:rsidRDefault="00187580">
            <w:pPr>
              <w:pStyle w:val="yTable"/>
              <w:spacing w:before="0"/>
              <w:rPr>
                <w:sz w:val="14"/>
              </w:rPr>
            </w:pPr>
            <w:r>
              <w:rPr>
                <w:sz w:val="14"/>
              </w:rPr>
              <w:t>78</w:t>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4</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t>15</w:t>
            </w:r>
          </w:p>
        </w:tc>
        <w:tc>
          <w:tcPr>
            <w:tcW w:w="360" w:type="dxa"/>
          </w:tcPr>
          <w:p w:rsidR="00AD4780" w:rsidRDefault="00187580">
            <w:pPr>
              <w:pStyle w:val="yTable"/>
              <w:spacing w:before="0"/>
              <w:rPr>
                <w:sz w:val="14"/>
              </w:rPr>
            </w:pPr>
            <w:r>
              <w:rPr>
                <w:sz w:val="14"/>
              </w:rPr>
              <w:t>45</w:t>
            </w:r>
          </w:p>
        </w:tc>
        <w:tc>
          <w:tcPr>
            <w:tcW w:w="360" w:type="dxa"/>
          </w:tcPr>
          <w:p w:rsidR="00AD4780" w:rsidRDefault="00187580">
            <w:pPr>
              <w:pStyle w:val="yTable"/>
              <w:spacing w:before="0"/>
              <w:rPr>
                <w:sz w:val="14"/>
              </w:rPr>
            </w:pPr>
            <w:r>
              <w:rPr>
                <w:sz w:val="14"/>
              </w:rPr>
              <w:t>90</w:t>
            </w:r>
          </w:p>
        </w:tc>
        <w:tc>
          <w:tcPr>
            <w:tcW w:w="360" w:type="dxa"/>
          </w:tcPr>
          <w:p w:rsidR="00AD4780" w:rsidRDefault="00187580">
            <w:pPr>
              <w:pStyle w:val="yTable"/>
              <w:spacing w:before="0"/>
              <w:rPr>
                <w:sz w:val="14"/>
              </w:rPr>
            </w:pPr>
            <w:r>
              <w:rPr>
                <w:sz w:val="14"/>
              </w:rPr>
              <w:t>150</w:t>
            </w:r>
          </w:p>
        </w:tc>
        <w:tc>
          <w:tcPr>
            <w:tcW w:w="360" w:type="dxa"/>
            <w:gridSpan w:val="2"/>
          </w:tcPr>
          <w:p w:rsidR="00AD4780" w:rsidRDefault="00187580">
            <w:pPr>
              <w:pStyle w:val="yTable"/>
              <w:spacing w:before="0"/>
              <w:rPr>
                <w:sz w:val="14"/>
              </w:rPr>
            </w:pPr>
            <w:r>
              <w:rPr>
                <w:sz w:val="14"/>
              </w:rPr>
              <w:t>225</w:t>
            </w:r>
          </w:p>
        </w:tc>
        <w:tc>
          <w:tcPr>
            <w:tcW w:w="360" w:type="dxa"/>
          </w:tcPr>
          <w:p w:rsidR="00AD4780" w:rsidRDefault="00187580">
            <w:pPr>
              <w:pStyle w:val="yTable"/>
              <w:spacing w:before="0"/>
              <w:rPr>
                <w:sz w:val="14"/>
              </w:rPr>
            </w:pPr>
            <w:r>
              <w:rPr>
                <w:sz w:val="14"/>
              </w:rPr>
              <w:t>315</w:t>
            </w:r>
          </w:p>
        </w:tc>
        <w:tc>
          <w:tcPr>
            <w:tcW w:w="360" w:type="dxa"/>
          </w:tcPr>
          <w:p w:rsidR="00AD4780" w:rsidRDefault="00187580">
            <w:pPr>
              <w:pStyle w:val="yTable"/>
              <w:spacing w:before="0"/>
              <w:rPr>
                <w:sz w:val="14"/>
              </w:rPr>
            </w:pPr>
            <w:r>
              <w:rPr>
                <w:sz w:val="14"/>
              </w:rPr>
              <w:t>420</w:t>
            </w:r>
          </w:p>
        </w:tc>
        <w:tc>
          <w:tcPr>
            <w:tcW w:w="360" w:type="dxa"/>
          </w:tcPr>
          <w:p w:rsidR="00AD4780" w:rsidRDefault="00187580">
            <w:pPr>
              <w:pStyle w:val="yTable"/>
              <w:spacing w:before="0"/>
              <w:rPr>
                <w:sz w:val="14"/>
              </w:rPr>
            </w:pPr>
            <w:r>
              <w:rPr>
                <w:sz w:val="14"/>
              </w:rPr>
              <w:t>540</w:t>
            </w:r>
          </w:p>
        </w:tc>
        <w:tc>
          <w:tcPr>
            <w:tcW w:w="360" w:type="dxa"/>
          </w:tcPr>
          <w:p w:rsidR="00AD4780" w:rsidRDefault="00187580">
            <w:pPr>
              <w:pStyle w:val="yTable"/>
              <w:spacing w:before="0"/>
              <w:rPr>
                <w:sz w:val="14"/>
              </w:rPr>
            </w:pPr>
            <w:r>
              <w:rPr>
                <w:sz w:val="14"/>
              </w:rPr>
              <w:t>675</w:t>
            </w:r>
          </w:p>
        </w:tc>
        <w:tc>
          <w:tcPr>
            <w:tcW w:w="360" w:type="dxa"/>
          </w:tcPr>
          <w:p w:rsidR="00AD4780" w:rsidRDefault="00187580">
            <w:pPr>
              <w:pStyle w:val="yTable"/>
              <w:spacing w:before="0"/>
              <w:rPr>
                <w:sz w:val="14"/>
              </w:rPr>
            </w:pPr>
            <w:r>
              <w:rPr>
                <w:sz w:val="14"/>
              </w:rPr>
              <w:t>825</w:t>
            </w:r>
          </w:p>
        </w:tc>
        <w:tc>
          <w:tcPr>
            <w:tcW w:w="360" w:type="dxa"/>
          </w:tcPr>
          <w:p w:rsidR="00AD4780" w:rsidRDefault="00187580">
            <w:pPr>
              <w:pStyle w:val="yTable"/>
              <w:spacing w:before="0"/>
              <w:rPr>
                <w:sz w:val="14"/>
              </w:rPr>
            </w:pPr>
            <w:r>
              <w:rPr>
                <w:sz w:val="14"/>
              </w:rPr>
              <w:t>990</w:t>
            </w:r>
          </w:p>
        </w:tc>
        <w:tc>
          <w:tcPr>
            <w:tcW w:w="360" w:type="dxa"/>
          </w:tcPr>
          <w:p w:rsidR="00AD4780" w:rsidRDefault="00187580">
            <w:pPr>
              <w:pStyle w:val="yTable"/>
              <w:spacing w:before="0"/>
              <w:rPr>
                <w:sz w:val="14"/>
              </w:rPr>
            </w:pPr>
            <w:r>
              <w:rPr>
                <w:sz w:val="14"/>
              </w:rPr>
              <w:t>1170</w:t>
            </w:r>
          </w:p>
        </w:tc>
        <w:tc>
          <w:tcPr>
            <w:tcW w:w="360" w:type="dxa"/>
          </w:tcPr>
          <w:p w:rsidR="00AD4780" w:rsidRDefault="00187580">
            <w:pPr>
              <w:pStyle w:val="yTable"/>
              <w:spacing w:before="0"/>
              <w:rPr>
                <w:sz w:val="14"/>
              </w:rPr>
            </w:pPr>
            <w:r>
              <w:rPr>
                <w:sz w:val="14"/>
              </w:rPr>
              <w:t>1365</w:t>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5</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t>20</w:t>
            </w:r>
          </w:p>
        </w:tc>
        <w:tc>
          <w:tcPr>
            <w:tcW w:w="360" w:type="dxa"/>
          </w:tcPr>
          <w:p w:rsidR="00AD4780" w:rsidRDefault="00187580">
            <w:pPr>
              <w:pStyle w:val="yTable"/>
              <w:spacing w:before="0"/>
              <w:rPr>
                <w:sz w:val="14"/>
              </w:rPr>
            </w:pPr>
            <w:r>
              <w:rPr>
                <w:sz w:val="14"/>
              </w:rPr>
              <w:t>60</w:t>
            </w:r>
          </w:p>
        </w:tc>
        <w:tc>
          <w:tcPr>
            <w:tcW w:w="360" w:type="dxa"/>
          </w:tcPr>
          <w:p w:rsidR="00AD4780" w:rsidRDefault="00187580">
            <w:pPr>
              <w:pStyle w:val="yTable"/>
              <w:spacing w:before="0"/>
              <w:rPr>
                <w:sz w:val="14"/>
              </w:rPr>
            </w:pPr>
            <w:r>
              <w:rPr>
                <w:sz w:val="14"/>
              </w:rPr>
              <w:t>120</w:t>
            </w:r>
          </w:p>
        </w:tc>
        <w:tc>
          <w:tcPr>
            <w:tcW w:w="360" w:type="dxa"/>
            <w:gridSpan w:val="2"/>
          </w:tcPr>
          <w:p w:rsidR="00AD4780" w:rsidRDefault="00187580">
            <w:pPr>
              <w:pStyle w:val="yTable"/>
              <w:spacing w:before="0"/>
              <w:rPr>
                <w:sz w:val="14"/>
              </w:rPr>
            </w:pPr>
            <w:r>
              <w:rPr>
                <w:sz w:val="14"/>
              </w:rPr>
              <w:t>200</w:t>
            </w:r>
          </w:p>
        </w:tc>
        <w:tc>
          <w:tcPr>
            <w:tcW w:w="360" w:type="dxa"/>
          </w:tcPr>
          <w:p w:rsidR="00AD4780" w:rsidRDefault="00187580">
            <w:pPr>
              <w:pStyle w:val="yTable"/>
              <w:spacing w:before="0"/>
              <w:rPr>
                <w:sz w:val="14"/>
              </w:rPr>
            </w:pPr>
            <w:r>
              <w:rPr>
                <w:sz w:val="14"/>
              </w:rPr>
              <w:t>300</w:t>
            </w:r>
          </w:p>
        </w:tc>
        <w:tc>
          <w:tcPr>
            <w:tcW w:w="360" w:type="dxa"/>
          </w:tcPr>
          <w:p w:rsidR="00AD4780" w:rsidRDefault="00187580">
            <w:pPr>
              <w:pStyle w:val="yTable"/>
              <w:spacing w:before="0"/>
              <w:rPr>
                <w:sz w:val="14"/>
              </w:rPr>
            </w:pPr>
            <w:r>
              <w:rPr>
                <w:sz w:val="14"/>
              </w:rPr>
              <w:t>420</w:t>
            </w:r>
          </w:p>
        </w:tc>
        <w:tc>
          <w:tcPr>
            <w:tcW w:w="360" w:type="dxa"/>
          </w:tcPr>
          <w:p w:rsidR="00AD4780" w:rsidRDefault="00187580">
            <w:pPr>
              <w:pStyle w:val="yTable"/>
              <w:spacing w:before="0"/>
              <w:rPr>
                <w:sz w:val="14"/>
              </w:rPr>
            </w:pPr>
            <w:r>
              <w:rPr>
                <w:sz w:val="14"/>
              </w:rPr>
              <w:t>560</w:t>
            </w:r>
          </w:p>
        </w:tc>
        <w:tc>
          <w:tcPr>
            <w:tcW w:w="360" w:type="dxa"/>
          </w:tcPr>
          <w:p w:rsidR="00AD4780" w:rsidRDefault="00187580">
            <w:pPr>
              <w:pStyle w:val="yTable"/>
              <w:spacing w:before="0"/>
              <w:rPr>
                <w:sz w:val="14"/>
              </w:rPr>
            </w:pPr>
            <w:r>
              <w:rPr>
                <w:sz w:val="14"/>
              </w:rPr>
              <w:t>720</w:t>
            </w:r>
          </w:p>
        </w:tc>
        <w:tc>
          <w:tcPr>
            <w:tcW w:w="360" w:type="dxa"/>
          </w:tcPr>
          <w:p w:rsidR="00AD4780" w:rsidRDefault="00187580">
            <w:pPr>
              <w:pStyle w:val="yTable"/>
              <w:spacing w:before="0"/>
              <w:rPr>
                <w:sz w:val="14"/>
              </w:rPr>
            </w:pPr>
            <w:r>
              <w:rPr>
                <w:sz w:val="14"/>
              </w:rPr>
              <w:t>900</w:t>
            </w:r>
          </w:p>
        </w:tc>
        <w:tc>
          <w:tcPr>
            <w:tcW w:w="360" w:type="dxa"/>
          </w:tcPr>
          <w:p w:rsidR="00AD4780" w:rsidRDefault="00187580">
            <w:pPr>
              <w:pStyle w:val="yTable"/>
              <w:spacing w:before="0"/>
              <w:rPr>
                <w:sz w:val="14"/>
              </w:rPr>
            </w:pPr>
            <w:r>
              <w:rPr>
                <w:sz w:val="14"/>
              </w:rPr>
              <w:t>1100</w:t>
            </w:r>
          </w:p>
        </w:tc>
        <w:tc>
          <w:tcPr>
            <w:tcW w:w="360" w:type="dxa"/>
          </w:tcPr>
          <w:p w:rsidR="00AD4780" w:rsidRDefault="00187580">
            <w:pPr>
              <w:pStyle w:val="yTable"/>
              <w:spacing w:before="0"/>
              <w:rPr>
                <w:sz w:val="14"/>
              </w:rPr>
            </w:pPr>
            <w:r>
              <w:rPr>
                <w:sz w:val="14"/>
              </w:rPr>
              <w:t>1320</w:t>
            </w:r>
          </w:p>
        </w:tc>
        <w:tc>
          <w:tcPr>
            <w:tcW w:w="360" w:type="dxa"/>
          </w:tcPr>
          <w:p w:rsidR="00AD4780" w:rsidRDefault="00187580">
            <w:pPr>
              <w:pStyle w:val="yTable"/>
              <w:spacing w:before="0"/>
              <w:rPr>
                <w:sz w:val="14"/>
              </w:rPr>
            </w:pPr>
            <w:r>
              <w:rPr>
                <w:sz w:val="14"/>
              </w:rPr>
              <w:t>1560</w:t>
            </w:r>
          </w:p>
        </w:tc>
      </w:tr>
      <w:tr w:rsidR="00AD4780">
        <w:tblPrEx>
          <w:tblCellMar>
            <w:left w:w="0" w:type="dxa"/>
            <w:right w:w="0" w:type="dxa"/>
          </w:tblCellMar>
        </w:tblPrEx>
        <w:trPr>
          <w:gridBefore w:val="1"/>
          <w:wBefore w:w="108" w:type="dxa"/>
        </w:trPr>
        <w:tc>
          <w:tcPr>
            <w:tcW w:w="972" w:type="dxa"/>
            <w:gridSpan w:val="2"/>
          </w:tcPr>
          <w:p w:rsidR="00AD4780" w:rsidRDefault="00187580">
            <w:pPr>
              <w:pStyle w:val="yTable"/>
              <w:rPr>
                <w:sz w:val="14"/>
              </w:rPr>
            </w:pPr>
            <w:r>
              <w:rPr>
                <w:sz w:val="14"/>
              </w:rPr>
              <w:t>Six</w:t>
            </w: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gridSpan w:val="2"/>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rPr>
                <w:sz w:val="14"/>
              </w:rPr>
            </w:pP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gridSpan w:val="2"/>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3</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12</w:t>
            </w:r>
          </w:p>
        </w:tc>
        <w:tc>
          <w:tcPr>
            <w:tcW w:w="360" w:type="dxa"/>
          </w:tcPr>
          <w:p w:rsidR="00AD4780" w:rsidRDefault="00187580">
            <w:pPr>
              <w:pStyle w:val="yTable"/>
              <w:spacing w:before="0"/>
              <w:rPr>
                <w:sz w:val="14"/>
              </w:rPr>
            </w:pPr>
            <w:r>
              <w:rPr>
                <w:sz w:val="14"/>
              </w:rPr>
              <w:t>18</w:t>
            </w:r>
          </w:p>
        </w:tc>
        <w:tc>
          <w:tcPr>
            <w:tcW w:w="360" w:type="dxa"/>
          </w:tcPr>
          <w:p w:rsidR="00AD4780" w:rsidRDefault="00187580">
            <w:pPr>
              <w:pStyle w:val="yTable"/>
              <w:spacing w:before="0"/>
              <w:rPr>
                <w:sz w:val="14"/>
              </w:rPr>
            </w:pPr>
            <w:r>
              <w:rPr>
                <w:sz w:val="14"/>
              </w:rPr>
              <w:t>24</w:t>
            </w:r>
          </w:p>
        </w:tc>
        <w:tc>
          <w:tcPr>
            <w:tcW w:w="360" w:type="dxa"/>
          </w:tcPr>
          <w:p w:rsidR="00AD4780" w:rsidRDefault="00187580">
            <w:pPr>
              <w:pStyle w:val="yTable"/>
              <w:spacing w:before="0"/>
              <w:rPr>
                <w:sz w:val="14"/>
              </w:rPr>
            </w:pPr>
            <w:r>
              <w:rPr>
                <w:sz w:val="14"/>
              </w:rPr>
              <w:t>30</w:t>
            </w:r>
          </w:p>
        </w:tc>
        <w:tc>
          <w:tcPr>
            <w:tcW w:w="360" w:type="dxa"/>
            <w:gridSpan w:val="2"/>
          </w:tcPr>
          <w:p w:rsidR="00AD4780" w:rsidRDefault="00187580">
            <w:pPr>
              <w:pStyle w:val="yTable"/>
              <w:spacing w:before="0"/>
              <w:rPr>
                <w:sz w:val="14"/>
              </w:rPr>
            </w:pPr>
            <w:r>
              <w:rPr>
                <w:sz w:val="14"/>
              </w:rPr>
              <w:t>36</w:t>
            </w:r>
          </w:p>
        </w:tc>
        <w:tc>
          <w:tcPr>
            <w:tcW w:w="360" w:type="dxa"/>
          </w:tcPr>
          <w:p w:rsidR="00AD4780" w:rsidRDefault="00187580">
            <w:pPr>
              <w:pStyle w:val="yTable"/>
              <w:spacing w:before="0"/>
              <w:rPr>
                <w:sz w:val="14"/>
              </w:rPr>
            </w:pPr>
            <w:r>
              <w:rPr>
                <w:sz w:val="14"/>
              </w:rPr>
              <w:t>42</w:t>
            </w:r>
          </w:p>
        </w:tc>
        <w:tc>
          <w:tcPr>
            <w:tcW w:w="360" w:type="dxa"/>
          </w:tcPr>
          <w:p w:rsidR="00AD4780" w:rsidRDefault="00187580">
            <w:pPr>
              <w:pStyle w:val="yTable"/>
              <w:spacing w:before="0"/>
              <w:rPr>
                <w:sz w:val="14"/>
              </w:rPr>
            </w:pPr>
            <w:r>
              <w:rPr>
                <w:sz w:val="14"/>
              </w:rPr>
              <w:t>48</w:t>
            </w:r>
          </w:p>
        </w:tc>
        <w:tc>
          <w:tcPr>
            <w:tcW w:w="360" w:type="dxa"/>
          </w:tcPr>
          <w:p w:rsidR="00AD4780" w:rsidRDefault="00187580">
            <w:pPr>
              <w:pStyle w:val="yTable"/>
              <w:spacing w:before="0"/>
              <w:rPr>
                <w:sz w:val="14"/>
              </w:rPr>
            </w:pPr>
            <w:r>
              <w:rPr>
                <w:sz w:val="14"/>
              </w:rPr>
              <w:t>54</w:t>
            </w:r>
          </w:p>
        </w:tc>
        <w:tc>
          <w:tcPr>
            <w:tcW w:w="360" w:type="dxa"/>
          </w:tcPr>
          <w:p w:rsidR="00AD4780" w:rsidRDefault="00187580">
            <w:pPr>
              <w:pStyle w:val="yTable"/>
              <w:spacing w:before="0"/>
              <w:rPr>
                <w:sz w:val="14"/>
              </w:rPr>
            </w:pPr>
            <w:r>
              <w:rPr>
                <w:sz w:val="14"/>
              </w:rPr>
              <w:t>60</w:t>
            </w:r>
          </w:p>
        </w:tc>
        <w:tc>
          <w:tcPr>
            <w:tcW w:w="360" w:type="dxa"/>
          </w:tcPr>
          <w:p w:rsidR="00AD4780" w:rsidRDefault="00187580">
            <w:pPr>
              <w:pStyle w:val="yTable"/>
              <w:spacing w:before="0"/>
              <w:rPr>
                <w:sz w:val="14"/>
              </w:rPr>
            </w:pPr>
            <w:r>
              <w:rPr>
                <w:sz w:val="14"/>
              </w:rPr>
              <w:t>66</w:t>
            </w:r>
          </w:p>
        </w:tc>
        <w:tc>
          <w:tcPr>
            <w:tcW w:w="360" w:type="dxa"/>
          </w:tcPr>
          <w:p w:rsidR="00AD4780" w:rsidRDefault="00187580">
            <w:pPr>
              <w:pStyle w:val="yTable"/>
              <w:spacing w:before="0"/>
              <w:rPr>
                <w:sz w:val="14"/>
              </w:rPr>
            </w:pPr>
            <w:r>
              <w:rPr>
                <w:sz w:val="14"/>
              </w:rPr>
              <w:t>72</w:t>
            </w:r>
          </w:p>
        </w:tc>
        <w:tc>
          <w:tcPr>
            <w:tcW w:w="360" w:type="dxa"/>
          </w:tcPr>
          <w:p w:rsidR="00AD4780" w:rsidRDefault="00187580">
            <w:pPr>
              <w:pStyle w:val="yTable"/>
              <w:spacing w:before="0"/>
              <w:rPr>
                <w:sz w:val="14"/>
              </w:rPr>
            </w:pPr>
            <w:r>
              <w:rPr>
                <w:sz w:val="14"/>
              </w:rPr>
              <w:t>78</w:t>
            </w:r>
          </w:p>
        </w:tc>
        <w:tc>
          <w:tcPr>
            <w:tcW w:w="360" w:type="dxa"/>
          </w:tcPr>
          <w:p w:rsidR="00AD4780" w:rsidRDefault="00187580">
            <w:pPr>
              <w:pStyle w:val="yTable"/>
              <w:spacing w:before="0"/>
              <w:rPr>
                <w:sz w:val="14"/>
              </w:rPr>
            </w:pPr>
            <w:r>
              <w:rPr>
                <w:sz w:val="14"/>
              </w:rPr>
              <w:t>84</w:t>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4</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t>15</w:t>
            </w:r>
          </w:p>
        </w:tc>
        <w:tc>
          <w:tcPr>
            <w:tcW w:w="360" w:type="dxa"/>
          </w:tcPr>
          <w:p w:rsidR="00AD4780" w:rsidRDefault="00187580">
            <w:pPr>
              <w:pStyle w:val="yTable"/>
              <w:spacing w:before="0"/>
              <w:rPr>
                <w:sz w:val="14"/>
              </w:rPr>
            </w:pPr>
            <w:r>
              <w:rPr>
                <w:sz w:val="14"/>
              </w:rPr>
              <w:t>45</w:t>
            </w:r>
          </w:p>
        </w:tc>
        <w:tc>
          <w:tcPr>
            <w:tcW w:w="360" w:type="dxa"/>
          </w:tcPr>
          <w:p w:rsidR="00AD4780" w:rsidRDefault="00187580">
            <w:pPr>
              <w:pStyle w:val="yTable"/>
              <w:spacing w:before="0"/>
              <w:rPr>
                <w:sz w:val="14"/>
              </w:rPr>
            </w:pPr>
            <w:r>
              <w:rPr>
                <w:sz w:val="14"/>
              </w:rPr>
              <w:t>90</w:t>
            </w:r>
          </w:p>
        </w:tc>
        <w:tc>
          <w:tcPr>
            <w:tcW w:w="360" w:type="dxa"/>
          </w:tcPr>
          <w:p w:rsidR="00AD4780" w:rsidRDefault="00187580">
            <w:pPr>
              <w:pStyle w:val="yTable"/>
              <w:spacing w:before="0"/>
              <w:rPr>
                <w:sz w:val="14"/>
              </w:rPr>
            </w:pPr>
            <w:r>
              <w:rPr>
                <w:sz w:val="14"/>
              </w:rPr>
              <w:t>150</w:t>
            </w:r>
          </w:p>
        </w:tc>
        <w:tc>
          <w:tcPr>
            <w:tcW w:w="360" w:type="dxa"/>
            <w:gridSpan w:val="2"/>
          </w:tcPr>
          <w:p w:rsidR="00AD4780" w:rsidRDefault="00187580">
            <w:pPr>
              <w:pStyle w:val="yTable"/>
              <w:spacing w:before="0"/>
              <w:rPr>
                <w:sz w:val="14"/>
              </w:rPr>
            </w:pPr>
            <w:r>
              <w:rPr>
                <w:sz w:val="14"/>
              </w:rPr>
              <w:t>225</w:t>
            </w:r>
          </w:p>
        </w:tc>
        <w:tc>
          <w:tcPr>
            <w:tcW w:w="360" w:type="dxa"/>
          </w:tcPr>
          <w:p w:rsidR="00AD4780" w:rsidRDefault="00187580">
            <w:pPr>
              <w:pStyle w:val="yTable"/>
              <w:spacing w:before="0"/>
              <w:rPr>
                <w:sz w:val="14"/>
              </w:rPr>
            </w:pPr>
            <w:r>
              <w:rPr>
                <w:sz w:val="14"/>
              </w:rPr>
              <w:t>315</w:t>
            </w:r>
          </w:p>
        </w:tc>
        <w:tc>
          <w:tcPr>
            <w:tcW w:w="360" w:type="dxa"/>
          </w:tcPr>
          <w:p w:rsidR="00AD4780" w:rsidRDefault="00187580">
            <w:pPr>
              <w:pStyle w:val="yTable"/>
              <w:spacing w:before="0"/>
              <w:rPr>
                <w:sz w:val="14"/>
              </w:rPr>
            </w:pPr>
            <w:r>
              <w:rPr>
                <w:sz w:val="14"/>
              </w:rPr>
              <w:t>420</w:t>
            </w:r>
          </w:p>
        </w:tc>
        <w:tc>
          <w:tcPr>
            <w:tcW w:w="360" w:type="dxa"/>
          </w:tcPr>
          <w:p w:rsidR="00AD4780" w:rsidRDefault="00187580">
            <w:pPr>
              <w:pStyle w:val="yTable"/>
              <w:spacing w:before="0"/>
              <w:rPr>
                <w:sz w:val="14"/>
              </w:rPr>
            </w:pPr>
            <w:r>
              <w:rPr>
                <w:sz w:val="14"/>
              </w:rPr>
              <w:t>540</w:t>
            </w:r>
          </w:p>
        </w:tc>
        <w:tc>
          <w:tcPr>
            <w:tcW w:w="360" w:type="dxa"/>
          </w:tcPr>
          <w:p w:rsidR="00AD4780" w:rsidRDefault="00187580">
            <w:pPr>
              <w:pStyle w:val="yTable"/>
              <w:spacing w:before="0"/>
              <w:rPr>
                <w:sz w:val="14"/>
              </w:rPr>
            </w:pPr>
            <w:r>
              <w:rPr>
                <w:sz w:val="14"/>
              </w:rPr>
              <w:t>675</w:t>
            </w:r>
          </w:p>
        </w:tc>
        <w:tc>
          <w:tcPr>
            <w:tcW w:w="360" w:type="dxa"/>
          </w:tcPr>
          <w:p w:rsidR="00AD4780" w:rsidRDefault="00187580">
            <w:pPr>
              <w:pStyle w:val="yTable"/>
              <w:spacing w:before="0"/>
              <w:rPr>
                <w:sz w:val="14"/>
              </w:rPr>
            </w:pPr>
            <w:r>
              <w:rPr>
                <w:sz w:val="14"/>
              </w:rPr>
              <w:t>825</w:t>
            </w:r>
          </w:p>
        </w:tc>
        <w:tc>
          <w:tcPr>
            <w:tcW w:w="360" w:type="dxa"/>
          </w:tcPr>
          <w:p w:rsidR="00AD4780" w:rsidRDefault="00187580">
            <w:pPr>
              <w:pStyle w:val="yTable"/>
              <w:spacing w:before="0"/>
              <w:rPr>
                <w:sz w:val="14"/>
              </w:rPr>
            </w:pPr>
            <w:r>
              <w:rPr>
                <w:sz w:val="14"/>
              </w:rPr>
              <w:t>990</w:t>
            </w:r>
          </w:p>
        </w:tc>
        <w:tc>
          <w:tcPr>
            <w:tcW w:w="360" w:type="dxa"/>
          </w:tcPr>
          <w:p w:rsidR="00AD4780" w:rsidRDefault="00187580">
            <w:pPr>
              <w:pStyle w:val="yTable"/>
              <w:spacing w:before="0"/>
              <w:rPr>
                <w:sz w:val="14"/>
              </w:rPr>
            </w:pPr>
            <w:r>
              <w:rPr>
                <w:sz w:val="14"/>
              </w:rPr>
              <w:t>1170</w:t>
            </w:r>
          </w:p>
        </w:tc>
        <w:tc>
          <w:tcPr>
            <w:tcW w:w="360" w:type="dxa"/>
          </w:tcPr>
          <w:p w:rsidR="00AD4780" w:rsidRDefault="00187580">
            <w:pPr>
              <w:pStyle w:val="yTable"/>
              <w:spacing w:before="0"/>
              <w:rPr>
                <w:sz w:val="14"/>
              </w:rPr>
            </w:pPr>
            <w:r>
              <w:rPr>
                <w:sz w:val="14"/>
              </w:rPr>
              <w:t>1365</w:t>
            </w:r>
          </w:p>
        </w:tc>
      </w:tr>
      <w:tr w:rsidR="00AD4780">
        <w:tblPrEx>
          <w:tblCellMar>
            <w:left w:w="0" w:type="dxa"/>
            <w:right w:w="0" w:type="dxa"/>
          </w:tblCellMar>
        </w:tblPrEx>
        <w:trPr>
          <w:gridBefore w:val="1"/>
          <w:wBefore w:w="108" w:type="dxa"/>
        </w:trPr>
        <w:tc>
          <w:tcPr>
            <w:tcW w:w="972" w:type="dxa"/>
            <w:gridSpan w:val="2"/>
          </w:tcPr>
          <w:p w:rsidR="00AD4780" w:rsidRDefault="00187580">
            <w:pPr>
              <w:pStyle w:val="yTable"/>
              <w:rPr>
                <w:sz w:val="14"/>
              </w:rPr>
            </w:pPr>
            <w:r>
              <w:rPr>
                <w:sz w:val="14"/>
              </w:rPr>
              <w:t>Five and One</w:t>
            </w:r>
          </w:p>
          <w:p w:rsidR="00AD4780" w:rsidRDefault="00187580">
            <w:pPr>
              <w:pStyle w:val="yTable"/>
              <w:spacing w:before="0"/>
              <w:rPr>
                <w:sz w:val="14"/>
              </w:rPr>
            </w:pPr>
            <w:r>
              <w:rPr>
                <w:sz w:val="14"/>
              </w:rPr>
              <w:t>Supplementary</w:t>
            </w: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gridSpan w:val="2"/>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2</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t>1</w:t>
            </w:r>
          </w:p>
        </w:tc>
        <w:tc>
          <w:tcPr>
            <w:tcW w:w="360" w:type="dxa"/>
          </w:tcPr>
          <w:p w:rsidR="00AD4780" w:rsidRDefault="00187580">
            <w:pPr>
              <w:pStyle w:val="yTable"/>
              <w:spacing w:before="0"/>
              <w:rPr>
                <w:sz w:val="14"/>
              </w:rPr>
            </w:pPr>
            <w:r>
              <w:rPr>
                <w:sz w:val="14"/>
              </w:rPr>
              <w:t>1</w:t>
            </w:r>
          </w:p>
        </w:tc>
        <w:tc>
          <w:tcPr>
            <w:tcW w:w="360" w:type="dxa"/>
          </w:tcPr>
          <w:p w:rsidR="00AD4780" w:rsidRDefault="00187580">
            <w:pPr>
              <w:pStyle w:val="yTable"/>
              <w:spacing w:before="0"/>
              <w:rPr>
                <w:sz w:val="14"/>
              </w:rPr>
            </w:pPr>
            <w:r>
              <w:rPr>
                <w:sz w:val="14"/>
              </w:rPr>
              <w:t>1</w:t>
            </w:r>
          </w:p>
        </w:tc>
        <w:tc>
          <w:tcPr>
            <w:tcW w:w="360" w:type="dxa"/>
          </w:tcPr>
          <w:p w:rsidR="00AD4780" w:rsidRDefault="00187580">
            <w:pPr>
              <w:pStyle w:val="yTable"/>
              <w:spacing w:before="0"/>
              <w:rPr>
                <w:sz w:val="14"/>
              </w:rPr>
            </w:pPr>
            <w:r>
              <w:rPr>
                <w:sz w:val="14"/>
              </w:rPr>
              <w:t>1</w:t>
            </w:r>
          </w:p>
        </w:tc>
        <w:tc>
          <w:tcPr>
            <w:tcW w:w="360" w:type="dxa"/>
          </w:tcPr>
          <w:p w:rsidR="00AD4780" w:rsidRDefault="00187580">
            <w:pPr>
              <w:pStyle w:val="yTable"/>
              <w:spacing w:before="0"/>
              <w:rPr>
                <w:sz w:val="14"/>
              </w:rPr>
            </w:pPr>
            <w:r>
              <w:rPr>
                <w:sz w:val="14"/>
              </w:rPr>
              <w:t>1</w:t>
            </w:r>
          </w:p>
        </w:tc>
        <w:tc>
          <w:tcPr>
            <w:tcW w:w="360" w:type="dxa"/>
            <w:gridSpan w:val="2"/>
          </w:tcPr>
          <w:p w:rsidR="00AD4780" w:rsidRDefault="00187580">
            <w:pPr>
              <w:pStyle w:val="yTable"/>
              <w:spacing w:before="0"/>
              <w:rPr>
                <w:sz w:val="14"/>
              </w:rPr>
            </w:pPr>
            <w:r>
              <w:rPr>
                <w:sz w:val="14"/>
              </w:rPr>
              <w:t>1</w:t>
            </w:r>
          </w:p>
        </w:tc>
        <w:tc>
          <w:tcPr>
            <w:tcW w:w="360" w:type="dxa"/>
          </w:tcPr>
          <w:p w:rsidR="00AD4780" w:rsidRDefault="00187580">
            <w:pPr>
              <w:pStyle w:val="yTable"/>
              <w:spacing w:before="0"/>
              <w:rPr>
                <w:sz w:val="14"/>
              </w:rPr>
            </w:pPr>
            <w:r>
              <w:rPr>
                <w:sz w:val="14"/>
              </w:rPr>
              <w:t>1</w:t>
            </w:r>
          </w:p>
        </w:tc>
        <w:tc>
          <w:tcPr>
            <w:tcW w:w="360" w:type="dxa"/>
          </w:tcPr>
          <w:p w:rsidR="00AD4780" w:rsidRDefault="00187580">
            <w:pPr>
              <w:pStyle w:val="yTable"/>
              <w:spacing w:before="0"/>
              <w:rPr>
                <w:sz w:val="14"/>
              </w:rPr>
            </w:pPr>
            <w:r>
              <w:rPr>
                <w:sz w:val="14"/>
              </w:rPr>
              <w:t>1</w:t>
            </w:r>
          </w:p>
        </w:tc>
        <w:tc>
          <w:tcPr>
            <w:tcW w:w="360" w:type="dxa"/>
          </w:tcPr>
          <w:p w:rsidR="00AD4780" w:rsidRDefault="00187580">
            <w:pPr>
              <w:pStyle w:val="yTable"/>
              <w:spacing w:before="0"/>
              <w:rPr>
                <w:sz w:val="14"/>
              </w:rPr>
            </w:pPr>
            <w:r>
              <w:rPr>
                <w:sz w:val="14"/>
              </w:rPr>
              <w:t>1</w:t>
            </w:r>
          </w:p>
        </w:tc>
        <w:tc>
          <w:tcPr>
            <w:tcW w:w="360" w:type="dxa"/>
          </w:tcPr>
          <w:p w:rsidR="00AD4780" w:rsidRDefault="00187580">
            <w:pPr>
              <w:pStyle w:val="yTable"/>
              <w:spacing w:before="0"/>
              <w:rPr>
                <w:sz w:val="14"/>
              </w:rPr>
            </w:pPr>
            <w:r>
              <w:rPr>
                <w:sz w:val="14"/>
              </w:rPr>
              <w:t>1</w:t>
            </w:r>
          </w:p>
        </w:tc>
        <w:tc>
          <w:tcPr>
            <w:tcW w:w="360" w:type="dxa"/>
          </w:tcPr>
          <w:p w:rsidR="00AD4780" w:rsidRDefault="00187580">
            <w:pPr>
              <w:pStyle w:val="yTable"/>
              <w:spacing w:before="0"/>
              <w:rPr>
                <w:sz w:val="14"/>
              </w:rPr>
            </w:pPr>
            <w:r>
              <w:rPr>
                <w:sz w:val="14"/>
              </w:rPr>
              <w:t>1</w:t>
            </w:r>
          </w:p>
        </w:tc>
        <w:tc>
          <w:tcPr>
            <w:tcW w:w="360" w:type="dxa"/>
          </w:tcPr>
          <w:p w:rsidR="00AD4780" w:rsidRDefault="00187580">
            <w:pPr>
              <w:pStyle w:val="yTable"/>
              <w:spacing w:before="0"/>
              <w:rPr>
                <w:sz w:val="14"/>
              </w:rPr>
            </w:pPr>
            <w:r>
              <w:rPr>
                <w:sz w:val="14"/>
              </w:rPr>
              <w:t>1</w:t>
            </w:r>
          </w:p>
        </w:tc>
        <w:tc>
          <w:tcPr>
            <w:tcW w:w="360" w:type="dxa"/>
          </w:tcPr>
          <w:p w:rsidR="00AD4780" w:rsidRDefault="00187580">
            <w:pPr>
              <w:pStyle w:val="yTable"/>
              <w:spacing w:before="0"/>
              <w:rPr>
                <w:sz w:val="14"/>
              </w:rPr>
            </w:pPr>
            <w:r>
              <w:rPr>
                <w:sz w:val="14"/>
              </w:rPr>
              <w:t>1</w:t>
            </w:r>
          </w:p>
        </w:tc>
        <w:tc>
          <w:tcPr>
            <w:tcW w:w="360" w:type="dxa"/>
          </w:tcPr>
          <w:p w:rsidR="00AD4780" w:rsidRDefault="00187580">
            <w:pPr>
              <w:pStyle w:val="yTable"/>
              <w:spacing w:before="0"/>
              <w:rPr>
                <w:sz w:val="14"/>
              </w:rPr>
            </w:pPr>
            <w:r>
              <w:rPr>
                <w:sz w:val="14"/>
              </w:rPr>
              <w:t>1</w:t>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3</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t>1</w:t>
            </w:r>
          </w:p>
        </w:tc>
        <w:tc>
          <w:tcPr>
            <w:tcW w:w="360" w:type="dxa"/>
          </w:tcPr>
          <w:p w:rsidR="00AD4780" w:rsidRDefault="00187580">
            <w:pPr>
              <w:pStyle w:val="yTable"/>
              <w:spacing w:before="0"/>
              <w:rPr>
                <w:sz w:val="14"/>
              </w:rPr>
            </w:pPr>
            <w:r>
              <w:rPr>
                <w:sz w:val="14"/>
              </w:rPr>
              <w:t>2</w:t>
            </w:r>
          </w:p>
        </w:tc>
        <w:tc>
          <w:tcPr>
            <w:tcW w:w="360" w:type="dxa"/>
          </w:tcPr>
          <w:p w:rsidR="00AD4780" w:rsidRDefault="00187580">
            <w:pPr>
              <w:pStyle w:val="yTable"/>
              <w:spacing w:before="0"/>
              <w:rPr>
                <w:sz w:val="14"/>
              </w:rPr>
            </w:pPr>
            <w:r>
              <w:rPr>
                <w:sz w:val="14"/>
              </w:rPr>
              <w:t>3</w:t>
            </w:r>
          </w:p>
        </w:tc>
        <w:tc>
          <w:tcPr>
            <w:tcW w:w="360" w:type="dxa"/>
          </w:tcPr>
          <w:p w:rsidR="00AD4780" w:rsidRDefault="00187580">
            <w:pPr>
              <w:pStyle w:val="yTable"/>
              <w:spacing w:before="0"/>
              <w:rPr>
                <w:sz w:val="14"/>
              </w:rPr>
            </w:pPr>
            <w:r>
              <w:rPr>
                <w:sz w:val="14"/>
              </w:rPr>
              <w:t>4</w:t>
            </w:r>
          </w:p>
        </w:tc>
        <w:tc>
          <w:tcPr>
            <w:tcW w:w="360" w:type="dxa"/>
          </w:tcPr>
          <w:p w:rsidR="00AD4780" w:rsidRDefault="00187580">
            <w:pPr>
              <w:pStyle w:val="yTable"/>
              <w:spacing w:before="0"/>
              <w:rPr>
                <w:sz w:val="14"/>
              </w:rPr>
            </w:pPr>
            <w:r>
              <w:rPr>
                <w:sz w:val="14"/>
              </w:rPr>
              <w:t>5</w:t>
            </w:r>
          </w:p>
        </w:tc>
        <w:tc>
          <w:tcPr>
            <w:tcW w:w="360" w:type="dxa"/>
            <w:gridSpan w:val="2"/>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7</w:t>
            </w:r>
          </w:p>
        </w:tc>
        <w:tc>
          <w:tcPr>
            <w:tcW w:w="360" w:type="dxa"/>
          </w:tcPr>
          <w:p w:rsidR="00AD4780" w:rsidRDefault="00187580">
            <w:pPr>
              <w:pStyle w:val="yTable"/>
              <w:spacing w:before="0"/>
              <w:rPr>
                <w:sz w:val="14"/>
              </w:rPr>
            </w:pPr>
            <w:r>
              <w:rPr>
                <w:sz w:val="14"/>
              </w:rPr>
              <w:t>8</w:t>
            </w:r>
          </w:p>
        </w:tc>
        <w:tc>
          <w:tcPr>
            <w:tcW w:w="360" w:type="dxa"/>
          </w:tcPr>
          <w:p w:rsidR="00AD4780" w:rsidRDefault="00187580">
            <w:pPr>
              <w:pStyle w:val="yTable"/>
              <w:spacing w:before="0"/>
              <w:rPr>
                <w:sz w:val="14"/>
              </w:rPr>
            </w:pPr>
            <w:r>
              <w:rPr>
                <w:sz w:val="14"/>
              </w:rPr>
              <w:t>9</w:t>
            </w:r>
          </w:p>
        </w:tc>
        <w:tc>
          <w:tcPr>
            <w:tcW w:w="360" w:type="dxa"/>
          </w:tcPr>
          <w:p w:rsidR="00AD4780" w:rsidRDefault="00187580">
            <w:pPr>
              <w:pStyle w:val="yTable"/>
              <w:spacing w:before="0"/>
              <w:rPr>
                <w:sz w:val="14"/>
              </w:rPr>
            </w:pPr>
            <w:r>
              <w:rPr>
                <w:sz w:val="14"/>
              </w:rPr>
              <w:t>10</w:t>
            </w:r>
          </w:p>
        </w:tc>
        <w:tc>
          <w:tcPr>
            <w:tcW w:w="360" w:type="dxa"/>
          </w:tcPr>
          <w:p w:rsidR="00AD4780" w:rsidRDefault="00187580">
            <w:pPr>
              <w:pStyle w:val="yTable"/>
              <w:spacing w:before="0"/>
              <w:rPr>
                <w:sz w:val="14"/>
              </w:rPr>
            </w:pPr>
            <w:r>
              <w:rPr>
                <w:sz w:val="14"/>
              </w:rPr>
              <w:t>11</w:t>
            </w:r>
          </w:p>
        </w:tc>
        <w:tc>
          <w:tcPr>
            <w:tcW w:w="360" w:type="dxa"/>
          </w:tcPr>
          <w:p w:rsidR="00AD4780" w:rsidRDefault="00187580">
            <w:pPr>
              <w:pStyle w:val="yTable"/>
              <w:spacing w:before="0"/>
              <w:rPr>
                <w:sz w:val="14"/>
              </w:rPr>
            </w:pPr>
            <w:r>
              <w:rPr>
                <w:sz w:val="14"/>
              </w:rPr>
              <w:t>12</w:t>
            </w:r>
          </w:p>
        </w:tc>
        <w:tc>
          <w:tcPr>
            <w:tcW w:w="360" w:type="dxa"/>
          </w:tcPr>
          <w:p w:rsidR="00AD4780" w:rsidRDefault="00187580">
            <w:pPr>
              <w:pStyle w:val="yTable"/>
              <w:spacing w:before="0"/>
              <w:rPr>
                <w:sz w:val="14"/>
              </w:rPr>
            </w:pPr>
            <w:r>
              <w:rPr>
                <w:sz w:val="14"/>
              </w:rPr>
              <w:t>13</w:t>
            </w:r>
          </w:p>
        </w:tc>
        <w:tc>
          <w:tcPr>
            <w:tcW w:w="360" w:type="dxa"/>
          </w:tcPr>
          <w:p w:rsidR="00AD4780" w:rsidRDefault="00187580">
            <w:pPr>
              <w:pStyle w:val="yTable"/>
              <w:spacing w:before="0"/>
              <w:rPr>
                <w:sz w:val="14"/>
              </w:rPr>
            </w:pPr>
            <w:r>
              <w:rPr>
                <w:sz w:val="14"/>
              </w:rPr>
              <w:t>14</w:t>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4</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t>5</w:t>
            </w:r>
          </w:p>
        </w:tc>
        <w:tc>
          <w:tcPr>
            <w:tcW w:w="360" w:type="dxa"/>
          </w:tcPr>
          <w:p w:rsidR="00AD4780" w:rsidRDefault="00187580">
            <w:pPr>
              <w:pStyle w:val="yTable"/>
              <w:spacing w:before="0"/>
              <w:rPr>
                <w:sz w:val="14"/>
              </w:rPr>
            </w:pPr>
            <w:r>
              <w:rPr>
                <w:sz w:val="14"/>
              </w:rPr>
              <w:t>15</w:t>
            </w:r>
          </w:p>
        </w:tc>
        <w:tc>
          <w:tcPr>
            <w:tcW w:w="360" w:type="dxa"/>
          </w:tcPr>
          <w:p w:rsidR="00AD4780" w:rsidRDefault="00187580">
            <w:pPr>
              <w:pStyle w:val="yTable"/>
              <w:spacing w:before="0"/>
              <w:rPr>
                <w:sz w:val="14"/>
              </w:rPr>
            </w:pPr>
            <w:r>
              <w:rPr>
                <w:sz w:val="14"/>
              </w:rPr>
              <w:t>30</w:t>
            </w:r>
          </w:p>
        </w:tc>
        <w:tc>
          <w:tcPr>
            <w:tcW w:w="360" w:type="dxa"/>
          </w:tcPr>
          <w:p w:rsidR="00AD4780" w:rsidRDefault="00187580">
            <w:pPr>
              <w:pStyle w:val="yTable"/>
              <w:spacing w:before="0"/>
              <w:rPr>
                <w:sz w:val="14"/>
              </w:rPr>
            </w:pPr>
            <w:r>
              <w:rPr>
                <w:sz w:val="14"/>
              </w:rPr>
              <w:t>50</w:t>
            </w:r>
          </w:p>
        </w:tc>
        <w:tc>
          <w:tcPr>
            <w:tcW w:w="360" w:type="dxa"/>
          </w:tcPr>
          <w:p w:rsidR="00AD4780" w:rsidRDefault="00187580">
            <w:pPr>
              <w:pStyle w:val="yTable"/>
              <w:spacing w:before="0"/>
              <w:rPr>
                <w:sz w:val="14"/>
              </w:rPr>
            </w:pPr>
            <w:r>
              <w:rPr>
                <w:sz w:val="14"/>
              </w:rPr>
              <w:t>75</w:t>
            </w:r>
          </w:p>
        </w:tc>
        <w:tc>
          <w:tcPr>
            <w:tcW w:w="360" w:type="dxa"/>
            <w:gridSpan w:val="2"/>
          </w:tcPr>
          <w:p w:rsidR="00AD4780" w:rsidRDefault="00187580">
            <w:pPr>
              <w:pStyle w:val="yTable"/>
              <w:spacing w:before="0"/>
              <w:rPr>
                <w:sz w:val="14"/>
              </w:rPr>
            </w:pPr>
            <w:r>
              <w:rPr>
                <w:sz w:val="14"/>
              </w:rPr>
              <w:t>105</w:t>
            </w:r>
          </w:p>
        </w:tc>
        <w:tc>
          <w:tcPr>
            <w:tcW w:w="360" w:type="dxa"/>
          </w:tcPr>
          <w:p w:rsidR="00AD4780" w:rsidRDefault="00187580">
            <w:pPr>
              <w:pStyle w:val="yTable"/>
              <w:spacing w:before="0"/>
              <w:rPr>
                <w:sz w:val="14"/>
              </w:rPr>
            </w:pPr>
            <w:r>
              <w:rPr>
                <w:sz w:val="14"/>
              </w:rPr>
              <w:t>140</w:t>
            </w:r>
          </w:p>
        </w:tc>
        <w:tc>
          <w:tcPr>
            <w:tcW w:w="360" w:type="dxa"/>
          </w:tcPr>
          <w:p w:rsidR="00AD4780" w:rsidRDefault="00187580">
            <w:pPr>
              <w:pStyle w:val="yTable"/>
              <w:spacing w:before="0"/>
              <w:rPr>
                <w:sz w:val="14"/>
              </w:rPr>
            </w:pPr>
            <w:r>
              <w:rPr>
                <w:sz w:val="14"/>
              </w:rPr>
              <w:t>180</w:t>
            </w:r>
          </w:p>
        </w:tc>
        <w:tc>
          <w:tcPr>
            <w:tcW w:w="360" w:type="dxa"/>
          </w:tcPr>
          <w:p w:rsidR="00AD4780" w:rsidRDefault="00187580">
            <w:pPr>
              <w:pStyle w:val="yTable"/>
              <w:spacing w:before="0"/>
              <w:rPr>
                <w:sz w:val="14"/>
              </w:rPr>
            </w:pPr>
            <w:r>
              <w:rPr>
                <w:sz w:val="14"/>
              </w:rPr>
              <w:t>225</w:t>
            </w:r>
          </w:p>
        </w:tc>
        <w:tc>
          <w:tcPr>
            <w:tcW w:w="360" w:type="dxa"/>
          </w:tcPr>
          <w:p w:rsidR="00AD4780" w:rsidRDefault="00187580">
            <w:pPr>
              <w:pStyle w:val="yTable"/>
              <w:spacing w:before="0"/>
              <w:rPr>
                <w:sz w:val="14"/>
              </w:rPr>
            </w:pPr>
            <w:r>
              <w:rPr>
                <w:sz w:val="14"/>
              </w:rPr>
              <w:t>275</w:t>
            </w:r>
          </w:p>
        </w:tc>
        <w:tc>
          <w:tcPr>
            <w:tcW w:w="360" w:type="dxa"/>
          </w:tcPr>
          <w:p w:rsidR="00AD4780" w:rsidRDefault="00187580">
            <w:pPr>
              <w:pStyle w:val="yTable"/>
              <w:spacing w:before="0"/>
              <w:rPr>
                <w:sz w:val="14"/>
              </w:rPr>
            </w:pPr>
            <w:r>
              <w:rPr>
                <w:sz w:val="14"/>
              </w:rPr>
              <w:t>330</w:t>
            </w:r>
          </w:p>
        </w:tc>
        <w:tc>
          <w:tcPr>
            <w:tcW w:w="360" w:type="dxa"/>
          </w:tcPr>
          <w:p w:rsidR="00AD4780" w:rsidRDefault="00187580">
            <w:pPr>
              <w:pStyle w:val="yTable"/>
              <w:spacing w:before="0"/>
              <w:rPr>
                <w:sz w:val="14"/>
              </w:rPr>
            </w:pPr>
            <w:r>
              <w:rPr>
                <w:sz w:val="14"/>
              </w:rPr>
              <w:t>390</w:t>
            </w:r>
          </w:p>
        </w:tc>
        <w:tc>
          <w:tcPr>
            <w:tcW w:w="360" w:type="dxa"/>
          </w:tcPr>
          <w:p w:rsidR="00AD4780" w:rsidRDefault="00187580">
            <w:pPr>
              <w:pStyle w:val="yTable"/>
              <w:spacing w:before="0"/>
              <w:rPr>
                <w:sz w:val="14"/>
              </w:rPr>
            </w:pPr>
            <w:r>
              <w:rPr>
                <w:sz w:val="14"/>
              </w:rPr>
              <w:t>455</w:t>
            </w:r>
          </w:p>
        </w:tc>
        <w:tc>
          <w:tcPr>
            <w:tcW w:w="360" w:type="dxa"/>
          </w:tcPr>
          <w:p w:rsidR="00AD4780" w:rsidRDefault="00187580">
            <w:pPr>
              <w:pStyle w:val="yTable"/>
              <w:spacing w:before="0"/>
              <w:rPr>
                <w:sz w:val="14"/>
              </w:rPr>
            </w:pPr>
            <w:r>
              <w:rPr>
                <w:sz w:val="14"/>
              </w:rPr>
              <w:t>525</w:t>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5</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t>10</w:t>
            </w:r>
          </w:p>
        </w:tc>
        <w:tc>
          <w:tcPr>
            <w:tcW w:w="360" w:type="dxa"/>
          </w:tcPr>
          <w:p w:rsidR="00AD4780" w:rsidRDefault="00187580">
            <w:pPr>
              <w:pStyle w:val="yTable"/>
              <w:spacing w:before="0"/>
              <w:rPr>
                <w:sz w:val="14"/>
              </w:rPr>
            </w:pPr>
            <w:r>
              <w:rPr>
                <w:sz w:val="14"/>
              </w:rPr>
              <w:t>30</w:t>
            </w:r>
          </w:p>
        </w:tc>
        <w:tc>
          <w:tcPr>
            <w:tcW w:w="360" w:type="dxa"/>
          </w:tcPr>
          <w:p w:rsidR="00AD4780" w:rsidRDefault="00187580">
            <w:pPr>
              <w:pStyle w:val="yTable"/>
              <w:spacing w:before="0"/>
              <w:rPr>
                <w:sz w:val="14"/>
              </w:rPr>
            </w:pPr>
            <w:r>
              <w:rPr>
                <w:sz w:val="14"/>
              </w:rPr>
              <w:t>60</w:t>
            </w:r>
          </w:p>
        </w:tc>
        <w:tc>
          <w:tcPr>
            <w:tcW w:w="360" w:type="dxa"/>
          </w:tcPr>
          <w:p w:rsidR="00AD4780" w:rsidRDefault="00187580">
            <w:pPr>
              <w:pStyle w:val="yTable"/>
              <w:spacing w:before="0"/>
              <w:rPr>
                <w:sz w:val="14"/>
              </w:rPr>
            </w:pPr>
            <w:r>
              <w:rPr>
                <w:sz w:val="14"/>
              </w:rPr>
              <w:t>100</w:t>
            </w:r>
          </w:p>
        </w:tc>
        <w:tc>
          <w:tcPr>
            <w:tcW w:w="360" w:type="dxa"/>
            <w:gridSpan w:val="2"/>
          </w:tcPr>
          <w:p w:rsidR="00AD4780" w:rsidRDefault="00187580">
            <w:pPr>
              <w:pStyle w:val="yTable"/>
              <w:spacing w:before="0"/>
              <w:rPr>
                <w:sz w:val="14"/>
              </w:rPr>
            </w:pPr>
            <w:r>
              <w:rPr>
                <w:sz w:val="14"/>
              </w:rPr>
              <w:t>150</w:t>
            </w:r>
          </w:p>
        </w:tc>
        <w:tc>
          <w:tcPr>
            <w:tcW w:w="360" w:type="dxa"/>
          </w:tcPr>
          <w:p w:rsidR="00AD4780" w:rsidRDefault="00187580">
            <w:pPr>
              <w:pStyle w:val="yTable"/>
              <w:spacing w:before="0"/>
              <w:rPr>
                <w:sz w:val="14"/>
              </w:rPr>
            </w:pPr>
            <w:r>
              <w:rPr>
                <w:sz w:val="14"/>
              </w:rPr>
              <w:t>210</w:t>
            </w:r>
          </w:p>
        </w:tc>
        <w:tc>
          <w:tcPr>
            <w:tcW w:w="360" w:type="dxa"/>
          </w:tcPr>
          <w:p w:rsidR="00AD4780" w:rsidRDefault="00187580">
            <w:pPr>
              <w:pStyle w:val="yTable"/>
              <w:spacing w:before="0"/>
              <w:rPr>
                <w:sz w:val="14"/>
              </w:rPr>
            </w:pPr>
            <w:r>
              <w:rPr>
                <w:sz w:val="14"/>
              </w:rPr>
              <w:t>280</w:t>
            </w:r>
          </w:p>
        </w:tc>
        <w:tc>
          <w:tcPr>
            <w:tcW w:w="360" w:type="dxa"/>
          </w:tcPr>
          <w:p w:rsidR="00AD4780" w:rsidRDefault="00187580">
            <w:pPr>
              <w:pStyle w:val="yTable"/>
              <w:spacing w:before="0"/>
              <w:rPr>
                <w:sz w:val="14"/>
              </w:rPr>
            </w:pPr>
            <w:r>
              <w:rPr>
                <w:sz w:val="14"/>
              </w:rPr>
              <w:t>360</w:t>
            </w:r>
          </w:p>
        </w:tc>
        <w:tc>
          <w:tcPr>
            <w:tcW w:w="360" w:type="dxa"/>
          </w:tcPr>
          <w:p w:rsidR="00AD4780" w:rsidRDefault="00187580">
            <w:pPr>
              <w:pStyle w:val="yTable"/>
              <w:spacing w:before="0"/>
              <w:rPr>
                <w:sz w:val="14"/>
              </w:rPr>
            </w:pPr>
            <w:r>
              <w:rPr>
                <w:sz w:val="14"/>
              </w:rPr>
              <w:t>450</w:t>
            </w:r>
          </w:p>
        </w:tc>
        <w:tc>
          <w:tcPr>
            <w:tcW w:w="360" w:type="dxa"/>
          </w:tcPr>
          <w:p w:rsidR="00AD4780" w:rsidRDefault="00187580">
            <w:pPr>
              <w:pStyle w:val="yTable"/>
              <w:spacing w:before="0"/>
              <w:rPr>
                <w:sz w:val="14"/>
              </w:rPr>
            </w:pPr>
            <w:r>
              <w:rPr>
                <w:sz w:val="14"/>
              </w:rPr>
              <w:t>550</w:t>
            </w:r>
          </w:p>
        </w:tc>
        <w:tc>
          <w:tcPr>
            <w:tcW w:w="360" w:type="dxa"/>
          </w:tcPr>
          <w:p w:rsidR="00AD4780" w:rsidRDefault="00187580">
            <w:pPr>
              <w:pStyle w:val="yTable"/>
              <w:spacing w:before="0"/>
              <w:rPr>
                <w:sz w:val="14"/>
              </w:rPr>
            </w:pPr>
            <w:r>
              <w:rPr>
                <w:sz w:val="14"/>
              </w:rPr>
              <w:t>660</w:t>
            </w:r>
          </w:p>
        </w:tc>
        <w:tc>
          <w:tcPr>
            <w:tcW w:w="360" w:type="dxa"/>
          </w:tcPr>
          <w:p w:rsidR="00AD4780" w:rsidRDefault="00187580">
            <w:pPr>
              <w:pStyle w:val="yTable"/>
              <w:spacing w:before="0"/>
              <w:rPr>
                <w:sz w:val="14"/>
              </w:rPr>
            </w:pPr>
            <w:r>
              <w:rPr>
                <w:sz w:val="14"/>
              </w:rPr>
              <w:t>780</w:t>
            </w:r>
          </w:p>
        </w:tc>
        <w:tc>
          <w:tcPr>
            <w:tcW w:w="360" w:type="dxa"/>
          </w:tcPr>
          <w:p w:rsidR="00AD4780" w:rsidRDefault="00187580">
            <w:pPr>
              <w:pStyle w:val="yTable"/>
              <w:spacing w:before="0"/>
              <w:rPr>
                <w:sz w:val="14"/>
              </w:rPr>
            </w:pPr>
            <w:r>
              <w:rPr>
                <w:sz w:val="14"/>
              </w:rPr>
              <w:t>910</w:t>
            </w:r>
          </w:p>
        </w:tc>
      </w:tr>
      <w:tr w:rsidR="00AD4780">
        <w:tblPrEx>
          <w:tblCellMar>
            <w:left w:w="0" w:type="dxa"/>
            <w:right w:w="0" w:type="dxa"/>
          </w:tblCellMar>
        </w:tblPrEx>
        <w:trPr>
          <w:gridBefore w:val="1"/>
          <w:wBefore w:w="108" w:type="dxa"/>
        </w:trPr>
        <w:tc>
          <w:tcPr>
            <w:tcW w:w="972" w:type="dxa"/>
            <w:gridSpan w:val="2"/>
          </w:tcPr>
          <w:p w:rsidR="00AD4780" w:rsidRDefault="00187580">
            <w:pPr>
              <w:pStyle w:val="yTable"/>
              <w:rPr>
                <w:sz w:val="14"/>
              </w:rPr>
            </w:pPr>
            <w:r>
              <w:rPr>
                <w:sz w:val="14"/>
              </w:rPr>
              <w:t>Five</w:t>
            </w: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gridSpan w:val="2"/>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rPr>
                <w:sz w:val="14"/>
              </w:rPr>
            </w:pP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gridSpan w:val="2"/>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rPr>
                <w:sz w:val="14"/>
              </w:rPr>
            </w:pPr>
          </w:p>
        </w:tc>
        <w:tc>
          <w:tcPr>
            <w:tcW w:w="360" w:type="dxa"/>
          </w:tcPr>
          <w:p w:rsidR="00AD4780" w:rsidRDefault="00187580">
            <w:pPr>
              <w:pStyle w:val="yTable"/>
              <w:rPr>
                <w:sz w:val="14"/>
              </w:rPr>
            </w:pPr>
            <w:r>
              <w:rPr>
                <w:sz w:val="14"/>
              </w:rPr>
              <w:t>2</w:t>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gridSpan w:val="2"/>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rPr>
                <w:sz w:val="14"/>
              </w:rPr>
            </w:pPr>
          </w:p>
        </w:tc>
        <w:tc>
          <w:tcPr>
            <w:tcW w:w="360" w:type="dxa"/>
          </w:tcPr>
          <w:p w:rsidR="00AD4780" w:rsidRDefault="00187580">
            <w:pPr>
              <w:pStyle w:val="yTable"/>
              <w:rPr>
                <w:sz w:val="14"/>
              </w:rPr>
            </w:pPr>
            <w:r>
              <w:rPr>
                <w:sz w:val="14"/>
              </w:rPr>
              <w:t>3</w:t>
            </w:r>
          </w:p>
        </w:tc>
        <w:tc>
          <w:tcPr>
            <w:tcW w:w="360" w:type="dxa"/>
          </w:tcPr>
          <w:p w:rsidR="00AD4780" w:rsidRDefault="00187580">
            <w:pPr>
              <w:pStyle w:val="yTable"/>
              <w:rPr>
                <w:sz w:val="14"/>
              </w:rPr>
            </w:pPr>
            <w:r>
              <w:rPr>
                <w:sz w:val="14"/>
              </w:rPr>
              <w:t>31</w:t>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t>2</w:t>
            </w:r>
          </w:p>
        </w:tc>
        <w:tc>
          <w:tcPr>
            <w:tcW w:w="360" w:type="dxa"/>
          </w:tcPr>
          <w:p w:rsidR="00AD4780" w:rsidRDefault="00187580">
            <w:pPr>
              <w:pStyle w:val="yTable"/>
              <w:rPr>
                <w:sz w:val="14"/>
              </w:rPr>
            </w:pPr>
            <w:r>
              <w:rPr>
                <w:sz w:val="14"/>
              </w:rPr>
              <w:t>3</w:t>
            </w:r>
          </w:p>
        </w:tc>
        <w:tc>
          <w:tcPr>
            <w:tcW w:w="360" w:type="dxa"/>
          </w:tcPr>
          <w:p w:rsidR="00AD4780" w:rsidRDefault="00187580">
            <w:pPr>
              <w:pStyle w:val="yTable"/>
              <w:rPr>
                <w:sz w:val="14"/>
              </w:rPr>
            </w:pPr>
            <w:r>
              <w:rPr>
                <w:sz w:val="14"/>
              </w:rPr>
              <w:t>4</w:t>
            </w:r>
          </w:p>
        </w:tc>
        <w:tc>
          <w:tcPr>
            <w:tcW w:w="360" w:type="dxa"/>
          </w:tcPr>
          <w:p w:rsidR="00AD4780" w:rsidRDefault="00187580">
            <w:pPr>
              <w:pStyle w:val="yTable"/>
              <w:rPr>
                <w:sz w:val="14"/>
              </w:rPr>
            </w:pPr>
            <w:r>
              <w:rPr>
                <w:sz w:val="14"/>
              </w:rPr>
              <w:t>5</w:t>
            </w:r>
          </w:p>
        </w:tc>
        <w:tc>
          <w:tcPr>
            <w:tcW w:w="360" w:type="dxa"/>
          </w:tcPr>
          <w:p w:rsidR="00AD4780" w:rsidRDefault="00187580">
            <w:pPr>
              <w:pStyle w:val="yTable"/>
              <w:rPr>
                <w:sz w:val="14"/>
              </w:rPr>
            </w:pPr>
            <w:r>
              <w:rPr>
                <w:sz w:val="14"/>
              </w:rPr>
              <w:t>6</w:t>
            </w:r>
          </w:p>
        </w:tc>
        <w:tc>
          <w:tcPr>
            <w:tcW w:w="360" w:type="dxa"/>
            <w:gridSpan w:val="2"/>
          </w:tcPr>
          <w:p w:rsidR="00AD4780" w:rsidRDefault="00187580">
            <w:pPr>
              <w:pStyle w:val="yTable"/>
              <w:rPr>
                <w:sz w:val="14"/>
              </w:rPr>
            </w:pPr>
            <w:r>
              <w:rPr>
                <w:sz w:val="14"/>
              </w:rPr>
              <w:t>7</w:t>
            </w:r>
          </w:p>
        </w:tc>
        <w:tc>
          <w:tcPr>
            <w:tcW w:w="360" w:type="dxa"/>
          </w:tcPr>
          <w:p w:rsidR="00AD4780" w:rsidRDefault="00187580">
            <w:pPr>
              <w:pStyle w:val="yTable"/>
              <w:rPr>
                <w:sz w:val="14"/>
              </w:rPr>
            </w:pPr>
            <w:r>
              <w:rPr>
                <w:sz w:val="14"/>
              </w:rPr>
              <w:t>8</w:t>
            </w:r>
          </w:p>
        </w:tc>
        <w:tc>
          <w:tcPr>
            <w:tcW w:w="360" w:type="dxa"/>
          </w:tcPr>
          <w:p w:rsidR="00AD4780" w:rsidRDefault="00187580">
            <w:pPr>
              <w:pStyle w:val="yTable"/>
              <w:rPr>
                <w:sz w:val="14"/>
              </w:rPr>
            </w:pPr>
            <w:r>
              <w:rPr>
                <w:sz w:val="14"/>
              </w:rPr>
              <w:t>9</w:t>
            </w:r>
          </w:p>
        </w:tc>
        <w:tc>
          <w:tcPr>
            <w:tcW w:w="360" w:type="dxa"/>
          </w:tcPr>
          <w:p w:rsidR="00AD4780" w:rsidRDefault="00187580">
            <w:pPr>
              <w:pStyle w:val="yTable"/>
              <w:rPr>
                <w:sz w:val="14"/>
              </w:rPr>
            </w:pPr>
            <w:r>
              <w:rPr>
                <w:sz w:val="14"/>
              </w:rPr>
              <w:t>10</w:t>
            </w:r>
          </w:p>
        </w:tc>
        <w:tc>
          <w:tcPr>
            <w:tcW w:w="360" w:type="dxa"/>
          </w:tcPr>
          <w:p w:rsidR="00AD4780" w:rsidRDefault="00187580">
            <w:pPr>
              <w:pStyle w:val="yTable"/>
              <w:rPr>
                <w:sz w:val="14"/>
              </w:rPr>
            </w:pPr>
            <w:r>
              <w:rPr>
                <w:sz w:val="14"/>
              </w:rPr>
              <w:t>11</w:t>
            </w:r>
          </w:p>
        </w:tc>
        <w:tc>
          <w:tcPr>
            <w:tcW w:w="360" w:type="dxa"/>
          </w:tcPr>
          <w:p w:rsidR="00AD4780" w:rsidRDefault="00187580">
            <w:pPr>
              <w:pStyle w:val="yTable"/>
              <w:rPr>
                <w:sz w:val="14"/>
              </w:rPr>
            </w:pPr>
            <w:r>
              <w:rPr>
                <w:sz w:val="14"/>
              </w:rPr>
              <w:t>12</w:t>
            </w:r>
          </w:p>
        </w:tc>
        <w:tc>
          <w:tcPr>
            <w:tcW w:w="360" w:type="dxa"/>
          </w:tcPr>
          <w:p w:rsidR="00AD4780" w:rsidRDefault="00187580">
            <w:pPr>
              <w:pStyle w:val="yTable"/>
              <w:rPr>
                <w:sz w:val="14"/>
              </w:rPr>
            </w:pPr>
            <w:r>
              <w:rPr>
                <w:sz w:val="14"/>
              </w:rPr>
              <w:t>13</w:t>
            </w:r>
          </w:p>
        </w:tc>
        <w:tc>
          <w:tcPr>
            <w:tcW w:w="360" w:type="dxa"/>
          </w:tcPr>
          <w:p w:rsidR="00AD4780" w:rsidRDefault="00187580">
            <w:pPr>
              <w:pStyle w:val="yTable"/>
              <w:rPr>
                <w:sz w:val="14"/>
              </w:rPr>
            </w:pPr>
            <w:r>
              <w:rPr>
                <w:sz w:val="14"/>
              </w:rPr>
              <w:t>14</w:t>
            </w:r>
          </w:p>
        </w:tc>
        <w:tc>
          <w:tcPr>
            <w:tcW w:w="360" w:type="dxa"/>
          </w:tcPr>
          <w:p w:rsidR="00AD4780" w:rsidRDefault="00187580">
            <w:pPr>
              <w:pStyle w:val="yTable"/>
              <w:rPr>
                <w:sz w:val="14"/>
              </w:rPr>
            </w:pPr>
            <w:r>
              <w:rPr>
                <w:sz w:val="14"/>
              </w:rPr>
              <w:t>15</w:t>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rPr>
                <w:sz w:val="14"/>
              </w:rPr>
            </w:pPr>
          </w:p>
        </w:tc>
        <w:tc>
          <w:tcPr>
            <w:tcW w:w="360" w:type="dxa"/>
          </w:tcPr>
          <w:p w:rsidR="00AD4780" w:rsidRDefault="00187580">
            <w:pPr>
              <w:pStyle w:val="yTable"/>
              <w:rPr>
                <w:sz w:val="14"/>
              </w:rPr>
            </w:pPr>
            <w:r>
              <w:rPr>
                <w:sz w:val="14"/>
              </w:rPr>
              <w:t>4</w:t>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t>5</w:t>
            </w:r>
          </w:p>
        </w:tc>
        <w:tc>
          <w:tcPr>
            <w:tcW w:w="360" w:type="dxa"/>
          </w:tcPr>
          <w:p w:rsidR="00AD4780" w:rsidRDefault="00187580">
            <w:pPr>
              <w:pStyle w:val="yTable"/>
              <w:rPr>
                <w:sz w:val="14"/>
              </w:rPr>
            </w:pPr>
            <w:r>
              <w:rPr>
                <w:sz w:val="14"/>
              </w:rPr>
              <w:t>15</w:t>
            </w:r>
          </w:p>
        </w:tc>
        <w:tc>
          <w:tcPr>
            <w:tcW w:w="360" w:type="dxa"/>
          </w:tcPr>
          <w:p w:rsidR="00AD4780" w:rsidRDefault="00187580">
            <w:pPr>
              <w:pStyle w:val="yTable"/>
              <w:rPr>
                <w:sz w:val="14"/>
              </w:rPr>
            </w:pPr>
            <w:r>
              <w:rPr>
                <w:sz w:val="14"/>
              </w:rPr>
              <w:t>30</w:t>
            </w:r>
          </w:p>
        </w:tc>
        <w:tc>
          <w:tcPr>
            <w:tcW w:w="360" w:type="dxa"/>
          </w:tcPr>
          <w:p w:rsidR="00AD4780" w:rsidRDefault="00187580">
            <w:pPr>
              <w:pStyle w:val="yTable"/>
              <w:rPr>
                <w:sz w:val="14"/>
              </w:rPr>
            </w:pPr>
            <w:r>
              <w:rPr>
                <w:sz w:val="14"/>
              </w:rPr>
              <w:t>50</w:t>
            </w:r>
          </w:p>
        </w:tc>
        <w:tc>
          <w:tcPr>
            <w:tcW w:w="360" w:type="dxa"/>
          </w:tcPr>
          <w:p w:rsidR="00AD4780" w:rsidRDefault="00187580">
            <w:pPr>
              <w:pStyle w:val="yTable"/>
              <w:rPr>
                <w:sz w:val="14"/>
              </w:rPr>
            </w:pPr>
            <w:r>
              <w:rPr>
                <w:sz w:val="14"/>
              </w:rPr>
              <w:t>75</w:t>
            </w:r>
          </w:p>
        </w:tc>
        <w:tc>
          <w:tcPr>
            <w:tcW w:w="360" w:type="dxa"/>
            <w:gridSpan w:val="2"/>
          </w:tcPr>
          <w:p w:rsidR="00AD4780" w:rsidRDefault="00187580">
            <w:pPr>
              <w:pStyle w:val="yTable"/>
              <w:rPr>
                <w:sz w:val="14"/>
              </w:rPr>
            </w:pPr>
            <w:r>
              <w:rPr>
                <w:sz w:val="14"/>
              </w:rPr>
              <w:t>105</w:t>
            </w:r>
          </w:p>
        </w:tc>
        <w:tc>
          <w:tcPr>
            <w:tcW w:w="360" w:type="dxa"/>
          </w:tcPr>
          <w:p w:rsidR="00AD4780" w:rsidRDefault="00187580">
            <w:pPr>
              <w:pStyle w:val="yTable"/>
              <w:rPr>
                <w:sz w:val="14"/>
              </w:rPr>
            </w:pPr>
            <w:r>
              <w:rPr>
                <w:sz w:val="14"/>
              </w:rPr>
              <w:t>140</w:t>
            </w:r>
          </w:p>
        </w:tc>
        <w:tc>
          <w:tcPr>
            <w:tcW w:w="360" w:type="dxa"/>
          </w:tcPr>
          <w:p w:rsidR="00AD4780" w:rsidRDefault="00187580">
            <w:pPr>
              <w:pStyle w:val="yTable"/>
              <w:rPr>
                <w:sz w:val="14"/>
              </w:rPr>
            </w:pPr>
            <w:r>
              <w:rPr>
                <w:sz w:val="14"/>
              </w:rPr>
              <w:t>180</w:t>
            </w:r>
          </w:p>
        </w:tc>
        <w:tc>
          <w:tcPr>
            <w:tcW w:w="360" w:type="dxa"/>
          </w:tcPr>
          <w:p w:rsidR="00AD4780" w:rsidRDefault="00187580">
            <w:pPr>
              <w:pStyle w:val="yTable"/>
              <w:rPr>
                <w:sz w:val="14"/>
              </w:rPr>
            </w:pPr>
            <w:r>
              <w:rPr>
                <w:sz w:val="14"/>
              </w:rPr>
              <w:t>225</w:t>
            </w:r>
          </w:p>
        </w:tc>
        <w:tc>
          <w:tcPr>
            <w:tcW w:w="360" w:type="dxa"/>
          </w:tcPr>
          <w:p w:rsidR="00AD4780" w:rsidRDefault="00187580">
            <w:pPr>
              <w:pStyle w:val="yTable"/>
              <w:rPr>
                <w:sz w:val="14"/>
              </w:rPr>
            </w:pPr>
            <w:r>
              <w:rPr>
                <w:sz w:val="14"/>
              </w:rPr>
              <w:t>275</w:t>
            </w:r>
          </w:p>
        </w:tc>
        <w:tc>
          <w:tcPr>
            <w:tcW w:w="360" w:type="dxa"/>
          </w:tcPr>
          <w:p w:rsidR="00AD4780" w:rsidRDefault="00187580">
            <w:pPr>
              <w:pStyle w:val="yTable"/>
              <w:rPr>
                <w:sz w:val="14"/>
              </w:rPr>
            </w:pPr>
            <w:r>
              <w:rPr>
                <w:sz w:val="14"/>
              </w:rPr>
              <w:t>330</w:t>
            </w:r>
          </w:p>
        </w:tc>
        <w:tc>
          <w:tcPr>
            <w:tcW w:w="360" w:type="dxa"/>
          </w:tcPr>
          <w:p w:rsidR="00AD4780" w:rsidRDefault="00187580">
            <w:pPr>
              <w:pStyle w:val="yTable"/>
              <w:rPr>
                <w:sz w:val="14"/>
              </w:rPr>
            </w:pPr>
            <w:r>
              <w:rPr>
                <w:sz w:val="14"/>
              </w:rPr>
              <w:t>390</w:t>
            </w:r>
          </w:p>
        </w:tc>
        <w:tc>
          <w:tcPr>
            <w:tcW w:w="360" w:type="dxa"/>
          </w:tcPr>
          <w:p w:rsidR="00AD4780" w:rsidRDefault="00187580">
            <w:pPr>
              <w:pStyle w:val="yTable"/>
              <w:rPr>
                <w:sz w:val="14"/>
              </w:rPr>
            </w:pPr>
            <w:r>
              <w:rPr>
                <w:sz w:val="14"/>
              </w:rPr>
              <w:t>455</w:t>
            </w:r>
          </w:p>
        </w:tc>
        <w:tc>
          <w:tcPr>
            <w:tcW w:w="360" w:type="dxa"/>
          </w:tcPr>
          <w:p w:rsidR="00AD4780" w:rsidRDefault="00187580">
            <w:pPr>
              <w:pStyle w:val="yTable"/>
              <w:rPr>
                <w:sz w:val="14"/>
              </w:rPr>
            </w:pPr>
            <w:r>
              <w:rPr>
                <w:sz w:val="14"/>
              </w:rPr>
              <w:t>525</w:t>
            </w:r>
          </w:p>
        </w:tc>
      </w:tr>
      <w:tr w:rsidR="00AD4780">
        <w:tblPrEx>
          <w:tblCellMar>
            <w:left w:w="0" w:type="dxa"/>
            <w:right w:w="0" w:type="dxa"/>
          </w:tblCellMar>
        </w:tblPrEx>
        <w:trPr>
          <w:gridBefore w:val="1"/>
          <w:wBefore w:w="108" w:type="dxa"/>
        </w:trPr>
        <w:tc>
          <w:tcPr>
            <w:tcW w:w="972" w:type="dxa"/>
            <w:gridSpan w:val="2"/>
          </w:tcPr>
          <w:p w:rsidR="00AD4780" w:rsidRDefault="00187580">
            <w:pPr>
              <w:pStyle w:val="yTable"/>
              <w:rPr>
                <w:sz w:val="14"/>
              </w:rPr>
            </w:pPr>
            <w:r>
              <w:rPr>
                <w:sz w:val="14"/>
              </w:rPr>
              <w:t>Four and One</w:t>
            </w:r>
          </w:p>
          <w:p w:rsidR="00AD4780" w:rsidRDefault="00187580">
            <w:pPr>
              <w:pStyle w:val="yTable"/>
              <w:spacing w:before="0"/>
              <w:rPr>
                <w:sz w:val="14"/>
              </w:rPr>
            </w:pPr>
            <w:r>
              <w:rPr>
                <w:sz w:val="14"/>
              </w:rPr>
              <w:t>Supplementary</w:t>
            </w: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gridSpan w:val="2"/>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rPr>
                <w:sz w:val="14"/>
              </w:rPr>
            </w:pPr>
          </w:p>
        </w:tc>
        <w:tc>
          <w:tcPr>
            <w:tcW w:w="360" w:type="dxa"/>
          </w:tcPr>
          <w:p w:rsidR="00AD4780" w:rsidRDefault="00187580">
            <w:pPr>
              <w:pStyle w:val="yTable"/>
              <w:rPr>
                <w:sz w:val="14"/>
              </w:rPr>
            </w:pPr>
            <w:r>
              <w:rPr>
                <w:sz w:val="14"/>
              </w:rPr>
              <w:t>2</w:t>
            </w:r>
          </w:p>
        </w:tc>
        <w:tc>
          <w:tcPr>
            <w:tcW w:w="360" w:type="dxa"/>
          </w:tcPr>
          <w:p w:rsidR="00AD4780" w:rsidRDefault="00187580">
            <w:pPr>
              <w:pStyle w:val="yTable"/>
              <w:rPr>
                <w:sz w:val="14"/>
              </w:rPr>
            </w:pPr>
            <w:r>
              <w:rPr>
                <w:sz w:val="14"/>
              </w:rPr>
              <w:t>2</w:t>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gridSpan w:val="2"/>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4</w:t>
            </w:r>
          </w:p>
        </w:tc>
        <w:tc>
          <w:tcPr>
            <w:tcW w:w="360" w:type="dxa"/>
          </w:tcPr>
          <w:p w:rsidR="00AD4780" w:rsidRDefault="00187580">
            <w:pPr>
              <w:pStyle w:val="yTable"/>
              <w:spacing w:before="0"/>
              <w:rPr>
                <w:sz w:val="14"/>
              </w:rPr>
            </w:pPr>
            <w:r>
              <w:rPr>
                <w:sz w:val="14"/>
              </w:rPr>
              <w:t>31</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t>3</w:t>
            </w:r>
          </w:p>
        </w:tc>
        <w:tc>
          <w:tcPr>
            <w:tcW w:w="360" w:type="dxa"/>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10</w:t>
            </w:r>
          </w:p>
        </w:tc>
        <w:tc>
          <w:tcPr>
            <w:tcW w:w="360" w:type="dxa"/>
          </w:tcPr>
          <w:p w:rsidR="00AD4780" w:rsidRDefault="00187580">
            <w:pPr>
              <w:pStyle w:val="yTable"/>
              <w:spacing w:before="0"/>
              <w:rPr>
                <w:sz w:val="14"/>
              </w:rPr>
            </w:pPr>
            <w:r>
              <w:rPr>
                <w:sz w:val="14"/>
              </w:rPr>
              <w:t>15</w:t>
            </w:r>
          </w:p>
        </w:tc>
        <w:tc>
          <w:tcPr>
            <w:tcW w:w="360" w:type="dxa"/>
          </w:tcPr>
          <w:p w:rsidR="00AD4780" w:rsidRDefault="00187580">
            <w:pPr>
              <w:pStyle w:val="yTable"/>
              <w:spacing w:before="0"/>
              <w:rPr>
                <w:sz w:val="14"/>
              </w:rPr>
            </w:pPr>
            <w:r>
              <w:rPr>
                <w:sz w:val="14"/>
              </w:rPr>
              <w:t>21</w:t>
            </w:r>
          </w:p>
        </w:tc>
        <w:tc>
          <w:tcPr>
            <w:tcW w:w="360" w:type="dxa"/>
            <w:gridSpan w:val="2"/>
          </w:tcPr>
          <w:p w:rsidR="00AD4780" w:rsidRDefault="00187580">
            <w:pPr>
              <w:pStyle w:val="yTable"/>
              <w:spacing w:before="0"/>
              <w:rPr>
                <w:sz w:val="14"/>
              </w:rPr>
            </w:pPr>
            <w:r>
              <w:rPr>
                <w:sz w:val="14"/>
              </w:rPr>
              <w:t>28</w:t>
            </w:r>
          </w:p>
        </w:tc>
        <w:tc>
          <w:tcPr>
            <w:tcW w:w="360" w:type="dxa"/>
          </w:tcPr>
          <w:p w:rsidR="00AD4780" w:rsidRDefault="00187580">
            <w:pPr>
              <w:pStyle w:val="yTable"/>
              <w:spacing w:before="0"/>
              <w:rPr>
                <w:sz w:val="14"/>
              </w:rPr>
            </w:pPr>
            <w:r>
              <w:rPr>
                <w:sz w:val="14"/>
              </w:rPr>
              <w:t>36</w:t>
            </w:r>
          </w:p>
        </w:tc>
        <w:tc>
          <w:tcPr>
            <w:tcW w:w="360" w:type="dxa"/>
          </w:tcPr>
          <w:p w:rsidR="00AD4780" w:rsidRDefault="00187580">
            <w:pPr>
              <w:pStyle w:val="yTable"/>
              <w:spacing w:before="0"/>
              <w:rPr>
                <w:sz w:val="14"/>
              </w:rPr>
            </w:pPr>
            <w:r>
              <w:rPr>
                <w:sz w:val="14"/>
              </w:rPr>
              <w:t>45</w:t>
            </w:r>
          </w:p>
        </w:tc>
        <w:tc>
          <w:tcPr>
            <w:tcW w:w="360" w:type="dxa"/>
          </w:tcPr>
          <w:p w:rsidR="00AD4780" w:rsidRDefault="00187580">
            <w:pPr>
              <w:pStyle w:val="yTable"/>
              <w:spacing w:before="0"/>
              <w:rPr>
                <w:sz w:val="14"/>
              </w:rPr>
            </w:pPr>
            <w:r>
              <w:rPr>
                <w:sz w:val="14"/>
              </w:rPr>
              <w:t>55</w:t>
            </w:r>
          </w:p>
        </w:tc>
        <w:tc>
          <w:tcPr>
            <w:tcW w:w="360" w:type="dxa"/>
          </w:tcPr>
          <w:p w:rsidR="00AD4780" w:rsidRDefault="00187580">
            <w:pPr>
              <w:pStyle w:val="yTable"/>
              <w:spacing w:before="0"/>
              <w:rPr>
                <w:sz w:val="14"/>
              </w:rPr>
            </w:pPr>
            <w:r>
              <w:rPr>
                <w:sz w:val="14"/>
              </w:rPr>
              <w:t>66</w:t>
            </w:r>
          </w:p>
        </w:tc>
        <w:tc>
          <w:tcPr>
            <w:tcW w:w="360" w:type="dxa"/>
          </w:tcPr>
          <w:p w:rsidR="00AD4780" w:rsidRDefault="00187580">
            <w:pPr>
              <w:pStyle w:val="yTable"/>
              <w:spacing w:before="0"/>
              <w:rPr>
                <w:sz w:val="14"/>
              </w:rPr>
            </w:pPr>
            <w:r>
              <w:rPr>
                <w:sz w:val="14"/>
              </w:rPr>
              <w:t>78</w:t>
            </w:r>
          </w:p>
        </w:tc>
        <w:tc>
          <w:tcPr>
            <w:tcW w:w="360" w:type="dxa"/>
          </w:tcPr>
          <w:p w:rsidR="00AD4780" w:rsidRDefault="00187580">
            <w:pPr>
              <w:pStyle w:val="yTable"/>
              <w:spacing w:before="0"/>
              <w:rPr>
                <w:sz w:val="14"/>
              </w:rPr>
            </w:pPr>
            <w:r>
              <w:rPr>
                <w:sz w:val="14"/>
              </w:rPr>
              <w:t>91</w:t>
            </w:r>
          </w:p>
        </w:tc>
        <w:tc>
          <w:tcPr>
            <w:tcW w:w="360" w:type="dxa"/>
          </w:tcPr>
          <w:p w:rsidR="00AD4780" w:rsidRDefault="00187580">
            <w:pPr>
              <w:pStyle w:val="yTable"/>
              <w:spacing w:before="0"/>
              <w:rPr>
                <w:sz w:val="14"/>
              </w:rPr>
            </w:pPr>
            <w:r>
              <w:rPr>
                <w:sz w:val="14"/>
              </w:rPr>
              <w:t>105</w:t>
            </w:r>
          </w:p>
        </w:tc>
        <w:tc>
          <w:tcPr>
            <w:tcW w:w="360" w:type="dxa"/>
          </w:tcPr>
          <w:p w:rsidR="00AD4780" w:rsidRDefault="00187580">
            <w:pPr>
              <w:pStyle w:val="yTable"/>
              <w:spacing w:before="0"/>
              <w:rPr>
                <w:sz w:val="14"/>
              </w:rPr>
            </w:pPr>
            <w:r>
              <w:rPr>
                <w:sz w:val="14"/>
              </w:rPr>
              <w:t>120</w:t>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5</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t>4</w:t>
            </w:r>
          </w:p>
        </w:tc>
        <w:tc>
          <w:tcPr>
            <w:tcW w:w="360" w:type="dxa"/>
          </w:tcPr>
          <w:p w:rsidR="00AD4780" w:rsidRDefault="00187580">
            <w:pPr>
              <w:pStyle w:val="yTable"/>
              <w:spacing w:before="0"/>
              <w:rPr>
                <w:sz w:val="14"/>
              </w:rPr>
            </w:pPr>
            <w:r>
              <w:rPr>
                <w:sz w:val="14"/>
              </w:rPr>
              <w:t>12</w:t>
            </w:r>
          </w:p>
        </w:tc>
        <w:tc>
          <w:tcPr>
            <w:tcW w:w="360" w:type="dxa"/>
          </w:tcPr>
          <w:p w:rsidR="00AD4780" w:rsidRDefault="00187580">
            <w:pPr>
              <w:pStyle w:val="yTable"/>
              <w:spacing w:before="0"/>
              <w:rPr>
                <w:sz w:val="14"/>
              </w:rPr>
            </w:pPr>
            <w:r>
              <w:rPr>
                <w:sz w:val="14"/>
              </w:rPr>
              <w:t>24</w:t>
            </w:r>
          </w:p>
        </w:tc>
        <w:tc>
          <w:tcPr>
            <w:tcW w:w="360" w:type="dxa"/>
          </w:tcPr>
          <w:p w:rsidR="00AD4780" w:rsidRDefault="00187580">
            <w:pPr>
              <w:pStyle w:val="yTable"/>
              <w:spacing w:before="0"/>
              <w:rPr>
                <w:sz w:val="14"/>
              </w:rPr>
            </w:pPr>
            <w:r>
              <w:rPr>
                <w:sz w:val="14"/>
              </w:rPr>
              <w:t>40</w:t>
            </w:r>
          </w:p>
        </w:tc>
        <w:tc>
          <w:tcPr>
            <w:tcW w:w="360" w:type="dxa"/>
          </w:tcPr>
          <w:p w:rsidR="00AD4780" w:rsidRDefault="00187580">
            <w:pPr>
              <w:pStyle w:val="yTable"/>
              <w:spacing w:before="0"/>
              <w:rPr>
                <w:sz w:val="14"/>
              </w:rPr>
            </w:pPr>
            <w:r>
              <w:rPr>
                <w:sz w:val="14"/>
              </w:rPr>
              <w:t>60</w:t>
            </w:r>
          </w:p>
        </w:tc>
        <w:tc>
          <w:tcPr>
            <w:tcW w:w="360" w:type="dxa"/>
            <w:gridSpan w:val="2"/>
          </w:tcPr>
          <w:p w:rsidR="00AD4780" w:rsidRDefault="00187580">
            <w:pPr>
              <w:pStyle w:val="yTable"/>
              <w:spacing w:before="0"/>
              <w:rPr>
                <w:sz w:val="14"/>
              </w:rPr>
            </w:pPr>
            <w:r>
              <w:rPr>
                <w:sz w:val="14"/>
              </w:rPr>
              <w:t>84</w:t>
            </w:r>
          </w:p>
        </w:tc>
        <w:tc>
          <w:tcPr>
            <w:tcW w:w="360" w:type="dxa"/>
          </w:tcPr>
          <w:p w:rsidR="00AD4780" w:rsidRDefault="00187580">
            <w:pPr>
              <w:pStyle w:val="yTable"/>
              <w:spacing w:before="0"/>
              <w:rPr>
                <w:sz w:val="14"/>
              </w:rPr>
            </w:pPr>
            <w:r>
              <w:rPr>
                <w:sz w:val="14"/>
              </w:rPr>
              <w:t>112</w:t>
            </w:r>
          </w:p>
        </w:tc>
        <w:tc>
          <w:tcPr>
            <w:tcW w:w="360" w:type="dxa"/>
          </w:tcPr>
          <w:p w:rsidR="00AD4780" w:rsidRDefault="00187580">
            <w:pPr>
              <w:pStyle w:val="yTable"/>
              <w:spacing w:before="0"/>
              <w:rPr>
                <w:sz w:val="14"/>
              </w:rPr>
            </w:pPr>
            <w:r>
              <w:rPr>
                <w:sz w:val="14"/>
              </w:rPr>
              <w:t>144</w:t>
            </w:r>
          </w:p>
        </w:tc>
        <w:tc>
          <w:tcPr>
            <w:tcW w:w="360" w:type="dxa"/>
          </w:tcPr>
          <w:p w:rsidR="00AD4780" w:rsidRDefault="00187580">
            <w:pPr>
              <w:pStyle w:val="yTable"/>
              <w:spacing w:before="0"/>
              <w:rPr>
                <w:sz w:val="14"/>
              </w:rPr>
            </w:pPr>
            <w:r>
              <w:rPr>
                <w:sz w:val="14"/>
              </w:rPr>
              <w:t>180</w:t>
            </w:r>
          </w:p>
        </w:tc>
        <w:tc>
          <w:tcPr>
            <w:tcW w:w="360" w:type="dxa"/>
          </w:tcPr>
          <w:p w:rsidR="00AD4780" w:rsidRDefault="00187580">
            <w:pPr>
              <w:pStyle w:val="yTable"/>
              <w:spacing w:before="0"/>
              <w:rPr>
                <w:sz w:val="14"/>
              </w:rPr>
            </w:pPr>
            <w:r>
              <w:rPr>
                <w:sz w:val="14"/>
              </w:rPr>
              <w:t>220</w:t>
            </w:r>
          </w:p>
        </w:tc>
        <w:tc>
          <w:tcPr>
            <w:tcW w:w="360" w:type="dxa"/>
          </w:tcPr>
          <w:p w:rsidR="00AD4780" w:rsidRDefault="00187580">
            <w:pPr>
              <w:pStyle w:val="yTable"/>
              <w:spacing w:before="0"/>
              <w:rPr>
                <w:sz w:val="14"/>
              </w:rPr>
            </w:pPr>
            <w:r>
              <w:rPr>
                <w:sz w:val="14"/>
              </w:rPr>
              <w:t>264</w:t>
            </w:r>
          </w:p>
        </w:tc>
        <w:tc>
          <w:tcPr>
            <w:tcW w:w="360" w:type="dxa"/>
          </w:tcPr>
          <w:p w:rsidR="00AD4780" w:rsidRDefault="00187580">
            <w:pPr>
              <w:pStyle w:val="yTable"/>
              <w:spacing w:before="0"/>
              <w:rPr>
                <w:sz w:val="14"/>
              </w:rPr>
            </w:pPr>
            <w:r>
              <w:rPr>
                <w:sz w:val="14"/>
              </w:rPr>
              <w:t>312</w:t>
            </w:r>
          </w:p>
        </w:tc>
        <w:tc>
          <w:tcPr>
            <w:tcW w:w="360" w:type="dxa"/>
          </w:tcPr>
          <w:p w:rsidR="00AD4780" w:rsidRDefault="00187580">
            <w:pPr>
              <w:pStyle w:val="yTable"/>
              <w:spacing w:before="0"/>
              <w:rPr>
                <w:sz w:val="14"/>
              </w:rPr>
            </w:pPr>
            <w:r>
              <w:rPr>
                <w:sz w:val="14"/>
              </w:rPr>
              <w:t>364</w:t>
            </w:r>
          </w:p>
        </w:tc>
        <w:tc>
          <w:tcPr>
            <w:tcW w:w="360" w:type="dxa"/>
          </w:tcPr>
          <w:p w:rsidR="00AD4780" w:rsidRDefault="00187580">
            <w:pPr>
              <w:pStyle w:val="yTable"/>
              <w:spacing w:before="0"/>
              <w:rPr>
                <w:sz w:val="14"/>
              </w:rPr>
            </w:pPr>
            <w:r>
              <w:rPr>
                <w:sz w:val="14"/>
              </w:rPr>
              <w:t>420</w:t>
            </w:r>
          </w:p>
        </w:tc>
      </w:tr>
      <w:tr w:rsidR="00AD4780">
        <w:tblPrEx>
          <w:tblCellMar>
            <w:left w:w="0" w:type="dxa"/>
            <w:right w:w="0" w:type="dxa"/>
          </w:tblCellMar>
        </w:tblPrEx>
        <w:trPr>
          <w:gridBefore w:val="1"/>
          <w:wBefore w:w="108" w:type="dxa"/>
        </w:trPr>
        <w:tc>
          <w:tcPr>
            <w:tcW w:w="972" w:type="dxa"/>
            <w:gridSpan w:val="2"/>
          </w:tcPr>
          <w:p w:rsidR="00AD4780" w:rsidRDefault="00187580">
            <w:pPr>
              <w:pStyle w:val="yTable"/>
              <w:rPr>
                <w:sz w:val="14"/>
              </w:rPr>
            </w:pPr>
            <w:r>
              <w:rPr>
                <w:sz w:val="14"/>
              </w:rPr>
              <w:t>Four</w:t>
            </w: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gridSpan w:val="2"/>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rPr>
                <w:sz w:val="14"/>
              </w:rPr>
            </w:pP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t>1</w:t>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gridSpan w:val="2"/>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2</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t>2</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gridSpan w:val="2"/>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3</w:t>
            </w:r>
          </w:p>
        </w:tc>
        <w:tc>
          <w:tcPr>
            <w:tcW w:w="360" w:type="dxa"/>
          </w:tcPr>
          <w:p w:rsidR="00AD4780" w:rsidRDefault="00187580">
            <w:pPr>
              <w:pStyle w:val="yTable"/>
              <w:spacing w:before="0"/>
              <w:rPr>
                <w:sz w:val="14"/>
              </w:rPr>
            </w:pPr>
            <w:r>
              <w:rPr>
                <w:sz w:val="14"/>
              </w:rPr>
              <w:t>2</w:t>
            </w:r>
          </w:p>
        </w:tc>
        <w:tc>
          <w:tcPr>
            <w:tcW w:w="360" w:type="dxa"/>
          </w:tcPr>
          <w:p w:rsidR="00AD4780" w:rsidRDefault="00187580">
            <w:pPr>
              <w:pStyle w:val="yTable"/>
              <w:spacing w:before="0"/>
              <w:rPr>
                <w:sz w:val="14"/>
              </w:rPr>
            </w:pPr>
            <w:r>
              <w:rPr>
                <w:sz w:val="14"/>
              </w:rPr>
              <w:t>62</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gridSpan w:val="2"/>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4</w:t>
            </w:r>
          </w:p>
        </w:tc>
        <w:tc>
          <w:tcPr>
            <w:tcW w:w="360" w:type="dxa"/>
          </w:tcPr>
          <w:p w:rsidR="00AD4780" w:rsidRDefault="00187580">
            <w:pPr>
              <w:pStyle w:val="yTable"/>
              <w:spacing w:before="0"/>
              <w:rPr>
                <w:sz w:val="14"/>
              </w:rPr>
            </w:pPr>
            <w:r>
              <w:rPr>
                <w:sz w:val="14"/>
              </w:rPr>
              <w:t>31</w:t>
            </w:r>
          </w:p>
        </w:tc>
        <w:tc>
          <w:tcPr>
            <w:tcW w:w="360" w:type="dxa"/>
          </w:tcPr>
          <w:p w:rsidR="00AD4780" w:rsidRDefault="00187580">
            <w:pPr>
              <w:pStyle w:val="yTable"/>
              <w:spacing w:before="0"/>
              <w:rPr>
                <w:sz w:val="14"/>
              </w:rPr>
            </w:pPr>
            <w:r>
              <w:rPr>
                <w:sz w:val="14"/>
              </w:rPr>
              <w:t>496</w:t>
            </w:r>
          </w:p>
        </w:tc>
        <w:tc>
          <w:tcPr>
            <w:tcW w:w="360" w:type="dxa"/>
          </w:tcPr>
          <w:p w:rsidR="00AD4780" w:rsidRDefault="00187580">
            <w:pPr>
              <w:pStyle w:val="yTable"/>
              <w:spacing w:before="0"/>
              <w:rPr>
                <w:sz w:val="14"/>
              </w:rPr>
            </w:pPr>
            <w:r>
              <w:rPr>
                <w:sz w:val="14"/>
              </w:rPr>
              <w:t>3</w:t>
            </w:r>
          </w:p>
        </w:tc>
        <w:tc>
          <w:tcPr>
            <w:tcW w:w="360" w:type="dxa"/>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10</w:t>
            </w:r>
          </w:p>
        </w:tc>
        <w:tc>
          <w:tcPr>
            <w:tcW w:w="360" w:type="dxa"/>
          </w:tcPr>
          <w:p w:rsidR="00AD4780" w:rsidRDefault="00187580">
            <w:pPr>
              <w:pStyle w:val="yTable"/>
              <w:spacing w:before="0"/>
              <w:rPr>
                <w:sz w:val="14"/>
              </w:rPr>
            </w:pPr>
            <w:r>
              <w:rPr>
                <w:sz w:val="14"/>
              </w:rPr>
              <w:t>15</w:t>
            </w:r>
          </w:p>
        </w:tc>
        <w:tc>
          <w:tcPr>
            <w:tcW w:w="360" w:type="dxa"/>
          </w:tcPr>
          <w:p w:rsidR="00AD4780" w:rsidRDefault="00187580">
            <w:pPr>
              <w:pStyle w:val="yTable"/>
              <w:spacing w:before="0"/>
              <w:rPr>
                <w:sz w:val="14"/>
              </w:rPr>
            </w:pPr>
            <w:r>
              <w:rPr>
                <w:sz w:val="14"/>
              </w:rPr>
              <w:t>21</w:t>
            </w:r>
          </w:p>
        </w:tc>
        <w:tc>
          <w:tcPr>
            <w:tcW w:w="360" w:type="dxa"/>
            <w:gridSpan w:val="2"/>
          </w:tcPr>
          <w:p w:rsidR="00AD4780" w:rsidRDefault="00187580">
            <w:pPr>
              <w:pStyle w:val="yTable"/>
              <w:spacing w:before="0"/>
              <w:rPr>
                <w:sz w:val="14"/>
              </w:rPr>
            </w:pPr>
            <w:r>
              <w:rPr>
                <w:sz w:val="14"/>
              </w:rPr>
              <w:t>28</w:t>
            </w:r>
          </w:p>
        </w:tc>
        <w:tc>
          <w:tcPr>
            <w:tcW w:w="360" w:type="dxa"/>
          </w:tcPr>
          <w:p w:rsidR="00AD4780" w:rsidRDefault="00187580">
            <w:pPr>
              <w:pStyle w:val="yTable"/>
              <w:spacing w:before="0"/>
              <w:rPr>
                <w:sz w:val="14"/>
              </w:rPr>
            </w:pPr>
            <w:r>
              <w:rPr>
                <w:sz w:val="14"/>
              </w:rPr>
              <w:t>36</w:t>
            </w:r>
          </w:p>
        </w:tc>
        <w:tc>
          <w:tcPr>
            <w:tcW w:w="360" w:type="dxa"/>
          </w:tcPr>
          <w:p w:rsidR="00AD4780" w:rsidRDefault="00187580">
            <w:pPr>
              <w:pStyle w:val="yTable"/>
              <w:spacing w:before="0"/>
              <w:rPr>
                <w:sz w:val="14"/>
              </w:rPr>
            </w:pPr>
            <w:r>
              <w:rPr>
                <w:sz w:val="14"/>
              </w:rPr>
              <w:t>45</w:t>
            </w:r>
          </w:p>
        </w:tc>
        <w:tc>
          <w:tcPr>
            <w:tcW w:w="360" w:type="dxa"/>
          </w:tcPr>
          <w:p w:rsidR="00AD4780" w:rsidRDefault="00187580">
            <w:pPr>
              <w:pStyle w:val="yTable"/>
              <w:spacing w:before="0"/>
              <w:rPr>
                <w:sz w:val="14"/>
              </w:rPr>
            </w:pPr>
            <w:r>
              <w:rPr>
                <w:sz w:val="14"/>
              </w:rPr>
              <w:t>55</w:t>
            </w:r>
          </w:p>
        </w:tc>
        <w:tc>
          <w:tcPr>
            <w:tcW w:w="360" w:type="dxa"/>
          </w:tcPr>
          <w:p w:rsidR="00AD4780" w:rsidRDefault="00187580">
            <w:pPr>
              <w:pStyle w:val="yTable"/>
              <w:spacing w:before="0"/>
              <w:rPr>
                <w:sz w:val="14"/>
              </w:rPr>
            </w:pPr>
            <w:r>
              <w:rPr>
                <w:sz w:val="14"/>
              </w:rPr>
              <w:t>66</w:t>
            </w:r>
          </w:p>
        </w:tc>
        <w:tc>
          <w:tcPr>
            <w:tcW w:w="360" w:type="dxa"/>
          </w:tcPr>
          <w:p w:rsidR="00AD4780" w:rsidRDefault="00187580">
            <w:pPr>
              <w:pStyle w:val="yTable"/>
              <w:spacing w:before="0"/>
              <w:rPr>
                <w:sz w:val="14"/>
              </w:rPr>
            </w:pPr>
            <w:r>
              <w:rPr>
                <w:sz w:val="14"/>
              </w:rPr>
              <w:t>78</w:t>
            </w:r>
          </w:p>
        </w:tc>
        <w:tc>
          <w:tcPr>
            <w:tcW w:w="360" w:type="dxa"/>
          </w:tcPr>
          <w:p w:rsidR="00AD4780" w:rsidRDefault="00187580">
            <w:pPr>
              <w:pStyle w:val="yTable"/>
              <w:spacing w:before="0"/>
              <w:rPr>
                <w:sz w:val="14"/>
              </w:rPr>
            </w:pPr>
            <w:r>
              <w:rPr>
                <w:sz w:val="14"/>
              </w:rPr>
              <w:t>91</w:t>
            </w:r>
          </w:p>
        </w:tc>
        <w:tc>
          <w:tcPr>
            <w:tcW w:w="360" w:type="dxa"/>
          </w:tcPr>
          <w:p w:rsidR="00AD4780" w:rsidRDefault="00187580">
            <w:pPr>
              <w:pStyle w:val="yTable"/>
              <w:spacing w:before="0"/>
              <w:rPr>
                <w:sz w:val="14"/>
              </w:rPr>
            </w:pPr>
            <w:r>
              <w:rPr>
                <w:sz w:val="14"/>
              </w:rPr>
              <w:t>105</w:t>
            </w:r>
          </w:p>
        </w:tc>
        <w:tc>
          <w:tcPr>
            <w:tcW w:w="360" w:type="dxa"/>
          </w:tcPr>
          <w:p w:rsidR="00AD4780" w:rsidRDefault="00187580">
            <w:pPr>
              <w:pStyle w:val="yTable"/>
              <w:spacing w:before="0"/>
              <w:rPr>
                <w:sz w:val="14"/>
              </w:rPr>
            </w:pPr>
            <w:r>
              <w:rPr>
                <w:sz w:val="14"/>
              </w:rPr>
              <w:t>120</w:t>
            </w:r>
          </w:p>
        </w:tc>
      </w:tr>
      <w:tr w:rsidR="00AD4780">
        <w:tblPrEx>
          <w:tblCellMar>
            <w:left w:w="0" w:type="dxa"/>
            <w:right w:w="0" w:type="dxa"/>
          </w:tblCellMar>
        </w:tblPrEx>
        <w:trPr>
          <w:gridBefore w:val="1"/>
          <w:wBefore w:w="108" w:type="dxa"/>
        </w:trPr>
        <w:tc>
          <w:tcPr>
            <w:tcW w:w="972" w:type="dxa"/>
            <w:gridSpan w:val="2"/>
          </w:tcPr>
          <w:p w:rsidR="00AD4780" w:rsidRDefault="00187580">
            <w:pPr>
              <w:pStyle w:val="yTable"/>
              <w:keepNext/>
              <w:rPr>
                <w:sz w:val="14"/>
              </w:rPr>
            </w:pPr>
            <w:r>
              <w:rPr>
                <w:sz w:val="14"/>
              </w:rPr>
              <w:t>Three and One</w:t>
            </w:r>
          </w:p>
          <w:p w:rsidR="00AD4780" w:rsidRDefault="00187580">
            <w:pPr>
              <w:pStyle w:val="yTable"/>
              <w:keepNext/>
              <w:spacing w:before="0"/>
              <w:rPr>
                <w:sz w:val="14"/>
              </w:rPr>
            </w:pPr>
            <w:r>
              <w:rPr>
                <w:sz w:val="14"/>
              </w:rPr>
              <w:t>Supplementary</w:t>
            </w: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gridSpan w:val="2"/>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rPr>
                <w:sz w:val="14"/>
              </w:rPr>
            </w:pPr>
          </w:p>
        </w:tc>
        <w:tc>
          <w:tcPr>
            <w:tcW w:w="360" w:type="dxa"/>
          </w:tcPr>
          <w:p w:rsidR="00AD4780" w:rsidRDefault="00187580">
            <w:pPr>
              <w:pStyle w:val="yTable"/>
              <w:rPr>
                <w:sz w:val="14"/>
              </w:rPr>
            </w:pPr>
            <w:r>
              <w:rPr>
                <w:sz w:val="14"/>
              </w:rPr>
              <w:t>2</w:t>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t>3</w:t>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gridSpan w:val="2"/>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4</w:t>
            </w:r>
          </w:p>
        </w:tc>
        <w:tc>
          <w:tcPr>
            <w:tcW w:w="360" w:type="dxa"/>
          </w:tcPr>
          <w:p w:rsidR="00AD4780" w:rsidRDefault="00187580">
            <w:pPr>
              <w:pStyle w:val="yTable"/>
              <w:spacing w:before="0"/>
              <w:rPr>
                <w:sz w:val="14"/>
              </w:rPr>
            </w:pPr>
            <w:r>
              <w:rPr>
                <w:sz w:val="14"/>
              </w:rPr>
              <w:t>3</w:t>
            </w:r>
          </w:p>
        </w:tc>
        <w:tc>
          <w:tcPr>
            <w:tcW w:w="360" w:type="dxa"/>
          </w:tcPr>
          <w:p w:rsidR="00AD4780" w:rsidRDefault="00187580">
            <w:pPr>
              <w:pStyle w:val="yTable"/>
              <w:spacing w:before="0"/>
              <w:rPr>
                <w:sz w:val="14"/>
              </w:rPr>
            </w:pPr>
            <w:r>
              <w:rPr>
                <w:sz w:val="14"/>
              </w:rPr>
              <w:t>93</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gridSpan w:val="2"/>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5</w:t>
            </w:r>
          </w:p>
        </w:tc>
        <w:tc>
          <w:tcPr>
            <w:tcW w:w="360" w:type="dxa"/>
          </w:tcPr>
          <w:p w:rsidR="00AD4780" w:rsidRDefault="00187580">
            <w:pPr>
              <w:pStyle w:val="yTable"/>
              <w:spacing w:before="0"/>
              <w:rPr>
                <w:sz w:val="14"/>
              </w:rPr>
            </w:pPr>
            <w:r>
              <w:rPr>
                <w:sz w:val="14"/>
              </w:rPr>
              <w:t>30</w:t>
            </w:r>
          </w:p>
        </w:tc>
        <w:tc>
          <w:tcPr>
            <w:tcW w:w="360" w:type="dxa"/>
          </w:tcPr>
          <w:p w:rsidR="00AD4780" w:rsidRDefault="00187580">
            <w:pPr>
              <w:pStyle w:val="yTable"/>
              <w:spacing w:before="0"/>
              <w:rPr>
                <w:sz w:val="14"/>
              </w:rPr>
            </w:pPr>
            <w:r>
              <w:rPr>
                <w:sz w:val="14"/>
              </w:rPr>
              <w:t>465</w:t>
            </w:r>
          </w:p>
        </w:tc>
        <w:tc>
          <w:tcPr>
            <w:tcW w:w="360" w:type="dxa"/>
          </w:tcPr>
          <w:p w:rsidR="00AD4780" w:rsidRDefault="00187580">
            <w:pPr>
              <w:pStyle w:val="yTable"/>
              <w:spacing w:before="0"/>
              <w:rPr>
                <w:sz w:val="14"/>
              </w:rPr>
            </w:pPr>
            <w:r>
              <w:rPr>
                <w:sz w:val="14"/>
              </w:rPr>
              <w:t>3</w:t>
            </w:r>
          </w:p>
        </w:tc>
        <w:tc>
          <w:tcPr>
            <w:tcW w:w="360" w:type="dxa"/>
          </w:tcPr>
          <w:p w:rsidR="00AD4780" w:rsidRDefault="00187580">
            <w:pPr>
              <w:pStyle w:val="yTable"/>
              <w:spacing w:before="0"/>
              <w:rPr>
                <w:sz w:val="14"/>
              </w:rPr>
            </w:pPr>
            <w:r>
              <w:rPr>
                <w:sz w:val="14"/>
              </w:rPr>
              <w:t>6</w:t>
            </w:r>
          </w:p>
        </w:tc>
        <w:tc>
          <w:tcPr>
            <w:tcW w:w="360" w:type="dxa"/>
          </w:tcPr>
          <w:p w:rsidR="00AD4780" w:rsidRDefault="00187580">
            <w:pPr>
              <w:pStyle w:val="yTable"/>
              <w:spacing w:before="0"/>
              <w:rPr>
                <w:sz w:val="14"/>
              </w:rPr>
            </w:pPr>
            <w:r>
              <w:rPr>
                <w:sz w:val="14"/>
              </w:rPr>
              <w:t>10</w:t>
            </w:r>
          </w:p>
        </w:tc>
        <w:tc>
          <w:tcPr>
            <w:tcW w:w="360" w:type="dxa"/>
          </w:tcPr>
          <w:p w:rsidR="00AD4780" w:rsidRDefault="00187580">
            <w:pPr>
              <w:pStyle w:val="yTable"/>
              <w:spacing w:before="0"/>
              <w:rPr>
                <w:sz w:val="14"/>
              </w:rPr>
            </w:pPr>
            <w:r>
              <w:rPr>
                <w:sz w:val="14"/>
              </w:rPr>
              <w:t>15</w:t>
            </w:r>
          </w:p>
        </w:tc>
        <w:tc>
          <w:tcPr>
            <w:tcW w:w="360" w:type="dxa"/>
          </w:tcPr>
          <w:p w:rsidR="00AD4780" w:rsidRDefault="00187580">
            <w:pPr>
              <w:pStyle w:val="yTable"/>
              <w:spacing w:before="0"/>
              <w:rPr>
                <w:sz w:val="14"/>
              </w:rPr>
            </w:pPr>
            <w:r>
              <w:rPr>
                <w:sz w:val="14"/>
              </w:rPr>
              <w:t>21</w:t>
            </w:r>
          </w:p>
        </w:tc>
        <w:tc>
          <w:tcPr>
            <w:tcW w:w="360" w:type="dxa"/>
            <w:gridSpan w:val="2"/>
          </w:tcPr>
          <w:p w:rsidR="00AD4780" w:rsidRDefault="00187580">
            <w:pPr>
              <w:pStyle w:val="yTable"/>
              <w:spacing w:before="0"/>
              <w:rPr>
                <w:sz w:val="14"/>
              </w:rPr>
            </w:pPr>
            <w:r>
              <w:rPr>
                <w:sz w:val="14"/>
              </w:rPr>
              <w:t>28</w:t>
            </w:r>
          </w:p>
        </w:tc>
        <w:tc>
          <w:tcPr>
            <w:tcW w:w="360" w:type="dxa"/>
          </w:tcPr>
          <w:p w:rsidR="00AD4780" w:rsidRDefault="00187580">
            <w:pPr>
              <w:pStyle w:val="yTable"/>
              <w:spacing w:before="0"/>
              <w:rPr>
                <w:sz w:val="14"/>
              </w:rPr>
            </w:pPr>
            <w:r>
              <w:rPr>
                <w:sz w:val="14"/>
              </w:rPr>
              <w:t>36</w:t>
            </w:r>
          </w:p>
        </w:tc>
        <w:tc>
          <w:tcPr>
            <w:tcW w:w="360" w:type="dxa"/>
          </w:tcPr>
          <w:p w:rsidR="00AD4780" w:rsidRDefault="00187580">
            <w:pPr>
              <w:pStyle w:val="yTable"/>
              <w:spacing w:before="0"/>
              <w:rPr>
                <w:sz w:val="14"/>
              </w:rPr>
            </w:pPr>
            <w:r>
              <w:rPr>
                <w:sz w:val="14"/>
              </w:rPr>
              <w:t>45</w:t>
            </w:r>
          </w:p>
        </w:tc>
        <w:tc>
          <w:tcPr>
            <w:tcW w:w="360" w:type="dxa"/>
          </w:tcPr>
          <w:p w:rsidR="00AD4780" w:rsidRDefault="00187580">
            <w:pPr>
              <w:pStyle w:val="yTable"/>
              <w:spacing w:before="0"/>
              <w:rPr>
                <w:sz w:val="14"/>
              </w:rPr>
            </w:pPr>
            <w:r>
              <w:rPr>
                <w:sz w:val="14"/>
              </w:rPr>
              <w:t>55</w:t>
            </w:r>
          </w:p>
        </w:tc>
        <w:tc>
          <w:tcPr>
            <w:tcW w:w="360" w:type="dxa"/>
          </w:tcPr>
          <w:p w:rsidR="00AD4780" w:rsidRDefault="00187580">
            <w:pPr>
              <w:pStyle w:val="yTable"/>
              <w:spacing w:before="0"/>
              <w:rPr>
                <w:sz w:val="14"/>
              </w:rPr>
            </w:pPr>
            <w:r>
              <w:rPr>
                <w:sz w:val="14"/>
              </w:rPr>
              <w:t>66</w:t>
            </w:r>
          </w:p>
        </w:tc>
        <w:tc>
          <w:tcPr>
            <w:tcW w:w="360" w:type="dxa"/>
          </w:tcPr>
          <w:p w:rsidR="00AD4780" w:rsidRDefault="00187580">
            <w:pPr>
              <w:pStyle w:val="yTable"/>
              <w:spacing w:before="0"/>
              <w:rPr>
                <w:sz w:val="14"/>
              </w:rPr>
            </w:pPr>
            <w:r>
              <w:rPr>
                <w:sz w:val="14"/>
              </w:rPr>
              <w:t>78</w:t>
            </w:r>
          </w:p>
        </w:tc>
        <w:tc>
          <w:tcPr>
            <w:tcW w:w="360" w:type="dxa"/>
          </w:tcPr>
          <w:p w:rsidR="00AD4780" w:rsidRDefault="00187580">
            <w:pPr>
              <w:pStyle w:val="yTable"/>
              <w:spacing w:before="0"/>
              <w:rPr>
                <w:sz w:val="14"/>
              </w:rPr>
            </w:pPr>
            <w:r>
              <w:rPr>
                <w:sz w:val="14"/>
              </w:rPr>
              <w:t>91</w:t>
            </w:r>
          </w:p>
        </w:tc>
        <w:tc>
          <w:tcPr>
            <w:tcW w:w="360" w:type="dxa"/>
          </w:tcPr>
          <w:p w:rsidR="00AD4780" w:rsidRDefault="00187580">
            <w:pPr>
              <w:pStyle w:val="yTable"/>
              <w:spacing w:before="0"/>
              <w:rPr>
                <w:sz w:val="14"/>
              </w:rPr>
            </w:pPr>
            <w:r>
              <w:rPr>
                <w:sz w:val="14"/>
              </w:rPr>
              <w:t>105</w:t>
            </w:r>
          </w:p>
        </w:tc>
        <w:tc>
          <w:tcPr>
            <w:tcW w:w="360" w:type="dxa"/>
          </w:tcPr>
          <w:p w:rsidR="00AD4780" w:rsidRDefault="00187580">
            <w:pPr>
              <w:pStyle w:val="yTable"/>
              <w:spacing w:before="0"/>
              <w:rPr>
                <w:sz w:val="14"/>
              </w:rPr>
            </w:pPr>
            <w:r>
              <w:rPr>
                <w:sz w:val="14"/>
              </w:rPr>
              <w:t>120</w:t>
            </w:r>
          </w:p>
        </w:tc>
      </w:tr>
      <w:tr w:rsidR="00AD4780">
        <w:tblPrEx>
          <w:tblCellMar>
            <w:left w:w="0" w:type="dxa"/>
            <w:right w:w="0" w:type="dxa"/>
          </w:tblCellMar>
        </w:tblPrEx>
        <w:trPr>
          <w:gridBefore w:val="1"/>
          <w:wBefore w:w="108" w:type="dxa"/>
        </w:trPr>
        <w:tc>
          <w:tcPr>
            <w:tcW w:w="972" w:type="dxa"/>
            <w:gridSpan w:val="2"/>
          </w:tcPr>
          <w:p w:rsidR="00AD4780" w:rsidRDefault="00187580">
            <w:pPr>
              <w:pStyle w:val="yTable"/>
              <w:rPr>
                <w:sz w:val="14"/>
              </w:rPr>
            </w:pPr>
            <w:r>
              <w:rPr>
                <w:sz w:val="14"/>
              </w:rPr>
              <w:t>Three</w:t>
            </w: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gridSpan w:val="2"/>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rPr>
                <w:sz w:val="14"/>
              </w:rPr>
            </w:pPr>
          </w:p>
        </w:tc>
        <w:tc>
          <w:tcPr>
            <w:tcW w:w="360" w:type="dxa"/>
          </w:tcPr>
          <w:p w:rsidR="00AD4780" w:rsidRDefault="00187580">
            <w:pPr>
              <w:pStyle w:val="yTable"/>
              <w:rPr>
                <w:sz w:val="14"/>
              </w:rPr>
            </w:pPr>
            <w:r>
              <w:rPr>
                <w:sz w:val="14"/>
              </w:rPr>
              <w:t>3</w:t>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t>3</w:t>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gridSpan w:val="2"/>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4</w:t>
            </w:r>
          </w:p>
        </w:tc>
        <w:tc>
          <w:tcPr>
            <w:tcW w:w="360" w:type="dxa"/>
          </w:tcPr>
          <w:p w:rsidR="00AD4780" w:rsidRDefault="00187580">
            <w:pPr>
              <w:pStyle w:val="yTable"/>
              <w:spacing w:before="0"/>
              <w:rPr>
                <w:sz w:val="14"/>
              </w:rPr>
            </w:pPr>
            <w:r>
              <w:rPr>
                <w:sz w:val="14"/>
              </w:rPr>
              <w:t>3</w:t>
            </w:r>
          </w:p>
        </w:tc>
        <w:tc>
          <w:tcPr>
            <w:tcW w:w="360" w:type="dxa"/>
          </w:tcPr>
          <w:p w:rsidR="00AD4780" w:rsidRDefault="00187580">
            <w:pPr>
              <w:pStyle w:val="yTable"/>
              <w:spacing w:before="0"/>
              <w:rPr>
                <w:sz w:val="14"/>
              </w:rPr>
            </w:pPr>
            <w:r>
              <w:rPr>
                <w:sz w:val="14"/>
              </w:rPr>
              <w:t>93</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gridSpan w:val="2"/>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5</w:t>
            </w:r>
          </w:p>
        </w:tc>
        <w:tc>
          <w:tcPr>
            <w:tcW w:w="360" w:type="dxa"/>
          </w:tcPr>
          <w:p w:rsidR="00AD4780" w:rsidRDefault="00187580">
            <w:pPr>
              <w:pStyle w:val="yTable"/>
              <w:spacing w:before="0"/>
              <w:rPr>
                <w:sz w:val="14"/>
              </w:rPr>
            </w:pPr>
            <w:r>
              <w:rPr>
                <w:sz w:val="14"/>
              </w:rPr>
              <w:t>1</w:t>
            </w:r>
          </w:p>
        </w:tc>
        <w:tc>
          <w:tcPr>
            <w:tcW w:w="360" w:type="dxa"/>
          </w:tcPr>
          <w:p w:rsidR="00AD4780" w:rsidRDefault="00187580">
            <w:pPr>
              <w:pStyle w:val="yTable"/>
              <w:spacing w:before="0"/>
              <w:rPr>
                <w:sz w:val="14"/>
              </w:rPr>
            </w:pPr>
            <w:r>
              <w:rPr>
                <w:sz w:val="14"/>
              </w:rPr>
              <w:t>30</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gridSpan w:val="2"/>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r>
      <w:tr w:rsidR="00AD4780">
        <w:tblPrEx>
          <w:tblCellMar>
            <w:left w:w="0" w:type="dxa"/>
            <w:right w:w="0" w:type="dxa"/>
          </w:tblCellMar>
        </w:tblPrEx>
        <w:trPr>
          <w:gridBefore w:val="1"/>
          <w:wBefore w:w="108" w:type="dxa"/>
        </w:trPr>
        <w:tc>
          <w:tcPr>
            <w:tcW w:w="972" w:type="dxa"/>
            <w:gridSpan w:val="2"/>
          </w:tcPr>
          <w:p w:rsidR="00AD4780" w:rsidRDefault="00187580">
            <w:pPr>
              <w:pStyle w:val="yTable"/>
              <w:keepNext/>
              <w:keepLines/>
              <w:rPr>
                <w:sz w:val="14"/>
              </w:rPr>
            </w:pPr>
            <w:r>
              <w:rPr>
                <w:sz w:val="14"/>
              </w:rPr>
              <w:lastRenderedPageBreak/>
              <w:t>Two and One</w:t>
            </w:r>
          </w:p>
          <w:p w:rsidR="00AD4780" w:rsidRDefault="00187580">
            <w:pPr>
              <w:pStyle w:val="yTable"/>
              <w:keepNext/>
              <w:keepLines/>
              <w:spacing w:before="0"/>
              <w:rPr>
                <w:sz w:val="14"/>
              </w:rPr>
            </w:pPr>
            <w:r>
              <w:rPr>
                <w:sz w:val="14"/>
              </w:rPr>
              <w:t>Supplementary</w:t>
            </w:r>
          </w:p>
        </w:tc>
        <w:tc>
          <w:tcPr>
            <w:tcW w:w="360" w:type="dxa"/>
          </w:tcPr>
          <w:p w:rsidR="00AD4780" w:rsidRDefault="00AD4780">
            <w:pPr>
              <w:pStyle w:val="yTable"/>
              <w:keepNext/>
              <w:keepLines/>
              <w:rPr>
                <w:sz w:val="14"/>
              </w:rPr>
            </w:pPr>
          </w:p>
        </w:tc>
        <w:tc>
          <w:tcPr>
            <w:tcW w:w="360" w:type="dxa"/>
          </w:tcPr>
          <w:p w:rsidR="00AD4780" w:rsidRDefault="00AD4780">
            <w:pPr>
              <w:pStyle w:val="yTable"/>
              <w:keepNext/>
              <w:keepLines/>
              <w:rPr>
                <w:sz w:val="14"/>
              </w:rPr>
            </w:pPr>
          </w:p>
        </w:tc>
        <w:tc>
          <w:tcPr>
            <w:tcW w:w="360" w:type="dxa"/>
          </w:tcPr>
          <w:p w:rsidR="00AD4780" w:rsidRDefault="00AD4780">
            <w:pPr>
              <w:pStyle w:val="yTable"/>
              <w:keepNext/>
              <w:keepLines/>
              <w:rPr>
                <w:sz w:val="14"/>
              </w:rPr>
            </w:pPr>
          </w:p>
        </w:tc>
        <w:tc>
          <w:tcPr>
            <w:tcW w:w="360" w:type="dxa"/>
          </w:tcPr>
          <w:p w:rsidR="00AD4780" w:rsidRDefault="00AD4780">
            <w:pPr>
              <w:pStyle w:val="yTable"/>
              <w:keepNext/>
              <w:keepLines/>
              <w:rPr>
                <w:sz w:val="14"/>
              </w:rPr>
            </w:pPr>
          </w:p>
        </w:tc>
        <w:tc>
          <w:tcPr>
            <w:tcW w:w="360" w:type="dxa"/>
          </w:tcPr>
          <w:p w:rsidR="00AD4780" w:rsidRDefault="00AD4780">
            <w:pPr>
              <w:pStyle w:val="yTable"/>
              <w:keepNext/>
              <w:keepLines/>
              <w:rPr>
                <w:sz w:val="14"/>
              </w:rPr>
            </w:pPr>
          </w:p>
        </w:tc>
        <w:tc>
          <w:tcPr>
            <w:tcW w:w="360" w:type="dxa"/>
          </w:tcPr>
          <w:p w:rsidR="00AD4780" w:rsidRDefault="00AD4780">
            <w:pPr>
              <w:pStyle w:val="yTable"/>
              <w:keepNext/>
              <w:keepLines/>
              <w:rPr>
                <w:sz w:val="14"/>
              </w:rPr>
            </w:pPr>
          </w:p>
        </w:tc>
        <w:tc>
          <w:tcPr>
            <w:tcW w:w="360" w:type="dxa"/>
          </w:tcPr>
          <w:p w:rsidR="00AD4780" w:rsidRDefault="00AD4780">
            <w:pPr>
              <w:pStyle w:val="yTable"/>
              <w:keepNext/>
              <w:keepLines/>
              <w:rPr>
                <w:sz w:val="14"/>
              </w:rPr>
            </w:pPr>
          </w:p>
        </w:tc>
        <w:tc>
          <w:tcPr>
            <w:tcW w:w="360" w:type="dxa"/>
          </w:tcPr>
          <w:p w:rsidR="00AD4780" w:rsidRDefault="00AD4780">
            <w:pPr>
              <w:pStyle w:val="yTable"/>
              <w:keepNext/>
              <w:keepLines/>
              <w:rPr>
                <w:sz w:val="14"/>
              </w:rPr>
            </w:pPr>
          </w:p>
        </w:tc>
        <w:tc>
          <w:tcPr>
            <w:tcW w:w="360" w:type="dxa"/>
            <w:gridSpan w:val="2"/>
          </w:tcPr>
          <w:p w:rsidR="00AD4780" w:rsidRDefault="00AD4780">
            <w:pPr>
              <w:pStyle w:val="yTable"/>
              <w:keepNext/>
              <w:keepLines/>
              <w:rPr>
                <w:sz w:val="14"/>
              </w:rPr>
            </w:pPr>
          </w:p>
        </w:tc>
        <w:tc>
          <w:tcPr>
            <w:tcW w:w="360" w:type="dxa"/>
          </w:tcPr>
          <w:p w:rsidR="00AD4780" w:rsidRDefault="00AD4780">
            <w:pPr>
              <w:pStyle w:val="yTable"/>
              <w:keepNext/>
              <w:keepLines/>
              <w:rPr>
                <w:sz w:val="14"/>
              </w:rPr>
            </w:pPr>
          </w:p>
        </w:tc>
        <w:tc>
          <w:tcPr>
            <w:tcW w:w="360" w:type="dxa"/>
          </w:tcPr>
          <w:p w:rsidR="00AD4780" w:rsidRDefault="00AD4780">
            <w:pPr>
              <w:pStyle w:val="yTable"/>
              <w:keepNext/>
              <w:keepLines/>
              <w:rPr>
                <w:sz w:val="14"/>
              </w:rPr>
            </w:pPr>
          </w:p>
        </w:tc>
        <w:tc>
          <w:tcPr>
            <w:tcW w:w="360" w:type="dxa"/>
          </w:tcPr>
          <w:p w:rsidR="00AD4780" w:rsidRDefault="00AD4780">
            <w:pPr>
              <w:pStyle w:val="yTable"/>
              <w:keepNext/>
              <w:keepLines/>
              <w:rPr>
                <w:sz w:val="14"/>
              </w:rPr>
            </w:pPr>
          </w:p>
        </w:tc>
        <w:tc>
          <w:tcPr>
            <w:tcW w:w="360" w:type="dxa"/>
          </w:tcPr>
          <w:p w:rsidR="00AD4780" w:rsidRDefault="00AD4780">
            <w:pPr>
              <w:pStyle w:val="yTable"/>
              <w:keepNext/>
              <w:keepLines/>
              <w:rPr>
                <w:sz w:val="14"/>
              </w:rPr>
            </w:pPr>
          </w:p>
        </w:tc>
        <w:tc>
          <w:tcPr>
            <w:tcW w:w="360" w:type="dxa"/>
          </w:tcPr>
          <w:p w:rsidR="00AD4780" w:rsidRDefault="00AD4780">
            <w:pPr>
              <w:pStyle w:val="yTable"/>
              <w:keepNext/>
              <w:keepLines/>
              <w:rPr>
                <w:sz w:val="14"/>
              </w:rPr>
            </w:pPr>
          </w:p>
        </w:tc>
        <w:tc>
          <w:tcPr>
            <w:tcW w:w="360" w:type="dxa"/>
          </w:tcPr>
          <w:p w:rsidR="00AD4780" w:rsidRDefault="00AD4780">
            <w:pPr>
              <w:pStyle w:val="yTable"/>
              <w:keepNext/>
              <w:keepLines/>
              <w:rPr>
                <w:sz w:val="14"/>
              </w:rPr>
            </w:pPr>
          </w:p>
        </w:tc>
        <w:tc>
          <w:tcPr>
            <w:tcW w:w="360" w:type="dxa"/>
          </w:tcPr>
          <w:p w:rsidR="00AD4780" w:rsidRDefault="00AD4780">
            <w:pPr>
              <w:pStyle w:val="yTable"/>
              <w:keepNext/>
              <w:keepLines/>
              <w:rPr>
                <w:sz w:val="14"/>
              </w:rPr>
            </w:pPr>
          </w:p>
        </w:tc>
        <w:tc>
          <w:tcPr>
            <w:tcW w:w="360" w:type="dxa"/>
          </w:tcPr>
          <w:p w:rsidR="00AD4780" w:rsidRDefault="00AD4780">
            <w:pPr>
              <w:pStyle w:val="yTable"/>
              <w:keepNext/>
              <w:keepLines/>
              <w:rPr>
                <w:sz w:val="14"/>
              </w:rPr>
            </w:pP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keepNext/>
              <w:keepLines/>
              <w:rPr>
                <w:sz w:val="14"/>
              </w:rPr>
            </w:pPr>
          </w:p>
        </w:tc>
        <w:tc>
          <w:tcPr>
            <w:tcW w:w="360" w:type="dxa"/>
          </w:tcPr>
          <w:p w:rsidR="00AD4780" w:rsidRDefault="00187580">
            <w:pPr>
              <w:pStyle w:val="yTable"/>
              <w:keepNext/>
              <w:keepLines/>
              <w:rPr>
                <w:sz w:val="14"/>
              </w:rPr>
            </w:pPr>
            <w:r>
              <w:rPr>
                <w:sz w:val="14"/>
              </w:rPr>
              <w:t>4</w:t>
            </w:r>
          </w:p>
        </w:tc>
        <w:tc>
          <w:tcPr>
            <w:tcW w:w="360" w:type="dxa"/>
          </w:tcPr>
          <w:p w:rsidR="00AD4780" w:rsidRDefault="00187580">
            <w:pPr>
              <w:pStyle w:val="yTable"/>
              <w:keepNext/>
              <w:keepLines/>
              <w:rPr>
                <w:sz w:val="14"/>
              </w:rPr>
            </w:pPr>
            <w:r>
              <w:rPr>
                <w:sz w:val="14"/>
              </w:rPr>
              <w:noBreakHyphen/>
            </w:r>
          </w:p>
        </w:tc>
        <w:tc>
          <w:tcPr>
            <w:tcW w:w="360" w:type="dxa"/>
          </w:tcPr>
          <w:p w:rsidR="00AD4780" w:rsidRDefault="00187580">
            <w:pPr>
              <w:pStyle w:val="yTable"/>
              <w:keepNext/>
              <w:keepLines/>
              <w:rPr>
                <w:sz w:val="14"/>
              </w:rPr>
            </w:pPr>
            <w:r>
              <w:rPr>
                <w:sz w:val="14"/>
              </w:rPr>
              <w:t>6</w:t>
            </w:r>
          </w:p>
        </w:tc>
        <w:tc>
          <w:tcPr>
            <w:tcW w:w="360" w:type="dxa"/>
          </w:tcPr>
          <w:p w:rsidR="00AD4780" w:rsidRDefault="00187580">
            <w:pPr>
              <w:pStyle w:val="yTable"/>
              <w:keepNext/>
              <w:keepLines/>
              <w:rPr>
                <w:sz w:val="14"/>
              </w:rPr>
            </w:pPr>
            <w:r>
              <w:rPr>
                <w:sz w:val="14"/>
              </w:rPr>
              <w:noBreakHyphen/>
            </w:r>
          </w:p>
        </w:tc>
        <w:tc>
          <w:tcPr>
            <w:tcW w:w="360" w:type="dxa"/>
          </w:tcPr>
          <w:p w:rsidR="00AD4780" w:rsidRDefault="00187580">
            <w:pPr>
              <w:pStyle w:val="yTable"/>
              <w:keepNext/>
              <w:keepLines/>
              <w:rPr>
                <w:sz w:val="14"/>
              </w:rPr>
            </w:pPr>
            <w:r>
              <w:rPr>
                <w:sz w:val="14"/>
              </w:rPr>
              <w:noBreakHyphen/>
            </w:r>
          </w:p>
        </w:tc>
        <w:tc>
          <w:tcPr>
            <w:tcW w:w="360" w:type="dxa"/>
          </w:tcPr>
          <w:p w:rsidR="00AD4780" w:rsidRDefault="00187580">
            <w:pPr>
              <w:pStyle w:val="yTable"/>
              <w:keepNext/>
              <w:keepLines/>
              <w:rPr>
                <w:sz w:val="14"/>
              </w:rPr>
            </w:pPr>
            <w:r>
              <w:rPr>
                <w:sz w:val="14"/>
              </w:rPr>
              <w:noBreakHyphen/>
            </w:r>
          </w:p>
        </w:tc>
        <w:tc>
          <w:tcPr>
            <w:tcW w:w="360" w:type="dxa"/>
          </w:tcPr>
          <w:p w:rsidR="00AD4780" w:rsidRDefault="00187580">
            <w:pPr>
              <w:pStyle w:val="yTable"/>
              <w:keepNext/>
              <w:keepLines/>
              <w:rPr>
                <w:sz w:val="14"/>
              </w:rPr>
            </w:pPr>
            <w:r>
              <w:rPr>
                <w:sz w:val="14"/>
              </w:rPr>
              <w:noBreakHyphen/>
            </w:r>
          </w:p>
        </w:tc>
        <w:tc>
          <w:tcPr>
            <w:tcW w:w="360" w:type="dxa"/>
          </w:tcPr>
          <w:p w:rsidR="00AD4780" w:rsidRDefault="00187580">
            <w:pPr>
              <w:pStyle w:val="yTable"/>
              <w:keepNext/>
              <w:keepLines/>
              <w:rPr>
                <w:sz w:val="14"/>
              </w:rPr>
            </w:pPr>
            <w:r>
              <w:rPr>
                <w:sz w:val="14"/>
              </w:rPr>
              <w:noBreakHyphen/>
            </w:r>
          </w:p>
        </w:tc>
        <w:tc>
          <w:tcPr>
            <w:tcW w:w="360" w:type="dxa"/>
            <w:gridSpan w:val="2"/>
          </w:tcPr>
          <w:p w:rsidR="00AD4780" w:rsidRDefault="00187580">
            <w:pPr>
              <w:pStyle w:val="yTable"/>
              <w:keepNext/>
              <w:keepLines/>
              <w:rPr>
                <w:sz w:val="14"/>
              </w:rPr>
            </w:pPr>
            <w:r>
              <w:rPr>
                <w:sz w:val="14"/>
              </w:rPr>
              <w:noBreakHyphen/>
            </w:r>
          </w:p>
        </w:tc>
        <w:tc>
          <w:tcPr>
            <w:tcW w:w="360" w:type="dxa"/>
          </w:tcPr>
          <w:p w:rsidR="00AD4780" w:rsidRDefault="00187580">
            <w:pPr>
              <w:pStyle w:val="yTable"/>
              <w:keepNext/>
              <w:keepLines/>
              <w:rPr>
                <w:sz w:val="14"/>
              </w:rPr>
            </w:pPr>
            <w:r>
              <w:rPr>
                <w:sz w:val="14"/>
              </w:rPr>
              <w:noBreakHyphen/>
            </w:r>
          </w:p>
        </w:tc>
        <w:tc>
          <w:tcPr>
            <w:tcW w:w="360" w:type="dxa"/>
          </w:tcPr>
          <w:p w:rsidR="00AD4780" w:rsidRDefault="00187580">
            <w:pPr>
              <w:pStyle w:val="yTable"/>
              <w:keepNext/>
              <w:keepLines/>
              <w:rPr>
                <w:sz w:val="14"/>
              </w:rPr>
            </w:pPr>
            <w:r>
              <w:rPr>
                <w:sz w:val="14"/>
              </w:rPr>
              <w:noBreakHyphen/>
            </w:r>
          </w:p>
        </w:tc>
        <w:tc>
          <w:tcPr>
            <w:tcW w:w="360" w:type="dxa"/>
          </w:tcPr>
          <w:p w:rsidR="00AD4780" w:rsidRDefault="00187580">
            <w:pPr>
              <w:pStyle w:val="yTable"/>
              <w:keepNext/>
              <w:keepLines/>
              <w:rPr>
                <w:sz w:val="14"/>
              </w:rPr>
            </w:pPr>
            <w:r>
              <w:rPr>
                <w:sz w:val="14"/>
              </w:rPr>
              <w:noBreakHyphen/>
            </w:r>
          </w:p>
        </w:tc>
        <w:tc>
          <w:tcPr>
            <w:tcW w:w="360" w:type="dxa"/>
          </w:tcPr>
          <w:p w:rsidR="00AD4780" w:rsidRDefault="00187580">
            <w:pPr>
              <w:pStyle w:val="yTable"/>
              <w:keepNext/>
              <w:keepLines/>
              <w:rPr>
                <w:sz w:val="14"/>
              </w:rPr>
            </w:pPr>
            <w:r>
              <w:rPr>
                <w:sz w:val="14"/>
              </w:rPr>
              <w:noBreakHyphen/>
            </w:r>
          </w:p>
        </w:tc>
        <w:tc>
          <w:tcPr>
            <w:tcW w:w="360" w:type="dxa"/>
          </w:tcPr>
          <w:p w:rsidR="00AD4780" w:rsidRDefault="00187580">
            <w:pPr>
              <w:pStyle w:val="yTable"/>
              <w:keepNext/>
              <w:keepLines/>
              <w:rPr>
                <w:sz w:val="14"/>
              </w:rPr>
            </w:pPr>
            <w:r>
              <w:rPr>
                <w:sz w:val="14"/>
              </w:rPr>
              <w:noBreakHyphen/>
            </w:r>
          </w:p>
        </w:tc>
        <w:tc>
          <w:tcPr>
            <w:tcW w:w="360" w:type="dxa"/>
          </w:tcPr>
          <w:p w:rsidR="00AD4780" w:rsidRDefault="00187580">
            <w:pPr>
              <w:pStyle w:val="yTable"/>
              <w:keepNext/>
              <w:keepLines/>
              <w:rPr>
                <w:sz w:val="14"/>
              </w:rPr>
            </w:pPr>
            <w:r>
              <w:rPr>
                <w:sz w:val="14"/>
              </w:rPr>
              <w:noBreakHyphen/>
            </w:r>
          </w:p>
        </w:tc>
        <w:tc>
          <w:tcPr>
            <w:tcW w:w="360" w:type="dxa"/>
          </w:tcPr>
          <w:p w:rsidR="00AD4780" w:rsidRDefault="00187580">
            <w:pPr>
              <w:pStyle w:val="yTable"/>
              <w:keepNext/>
              <w:keepLines/>
              <w:rPr>
                <w:sz w:val="14"/>
              </w:rPr>
            </w:pPr>
            <w:r>
              <w:rPr>
                <w:sz w:val="14"/>
              </w:rPr>
              <w:noBreakHyphen/>
            </w:r>
          </w:p>
        </w:tc>
        <w:tc>
          <w:tcPr>
            <w:tcW w:w="360" w:type="dxa"/>
          </w:tcPr>
          <w:p w:rsidR="00AD4780" w:rsidRDefault="00187580">
            <w:pPr>
              <w:pStyle w:val="yTable"/>
              <w:keepNext/>
              <w:keepLines/>
              <w:rPr>
                <w:sz w:val="14"/>
              </w:rPr>
            </w:pPr>
            <w:r>
              <w:rPr>
                <w:sz w:val="14"/>
              </w:rPr>
              <w:noBreakHyphen/>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keepNext/>
              <w:keepLines/>
              <w:spacing w:before="0"/>
              <w:rPr>
                <w:sz w:val="14"/>
              </w:rPr>
            </w:pPr>
          </w:p>
        </w:tc>
        <w:tc>
          <w:tcPr>
            <w:tcW w:w="360" w:type="dxa"/>
          </w:tcPr>
          <w:p w:rsidR="00AD4780" w:rsidRDefault="00187580">
            <w:pPr>
              <w:pStyle w:val="yTable"/>
              <w:keepNext/>
              <w:keepLines/>
              <w:spacing w:before="0"/>
              <w:rPr>
                <w:sz w:val="14"/>
              </w:rPr>
            </w:pPr>
            <w:r>
              <w:rPr>
                <w:sz w:val="14"/>
              </w:rPr>
              <w:t>5</w:t>
            </w:r>
          </w:p>
        </w:tc>
        <w:tc>
          <w:tcPr>
            <w:tcW w:w="360" w:type="dxa"/>
          </w:tcPr>
          <w:p w:rsidR="00AD4780" w:rsidRDefault="00187580">
            <w:pPr>
              <w:pStyle w:val="yTable"/>
              <w:keepNext/>
              <w:keepLines/>
              <w:spacing w:before="0"/>
              <w:rPr>
                <w:sz w:val="14"/>
              </w:rPr>
            </w:pPr>
            <w:r>
              <w:rPr>
                <w:sz w:val="14"/>
              </w:rPr>
              <w:t>4</w:t>
            </w:r>
          </w:p>
        </w:tc>
        <w:tc>
          <w:tcPr>
            <w:tcW w:w="360" w:type="dxa"/>
          </w:tcPr>
          <w:p w:rsidR="00AD4780" w:rsidRDefault="00187580">
            <w:pPr>
              <w:pStyle w:val="yTable"/>
              <w:keepNext/>
              <w:keepLines/>
              <w:spacing w:before="0"/>
              <w:rPr>
                <w:sz w:val="14"/>
              </w:rPr>
            </w:pPr>
            <w:r>
              <w:rPr>
                <w:sz w:val="14"/>
              </w:rPr>
              <w:t>120</w:t>
            </w:r>
          </w:p>
        </w:tc>
        <w:tc>
          <w:tcPr>
            <w:tcW w:w="360" w:type="dxa"/>
          </w:tcPr>
          <w:p w:rsidR="00AD4780" w:rsidRDefault="00187580">
            <w:pPr>
              <w:pStyle w:val="yTable"/>
              <w:keepNext/>
              <w:keepLines/>
              <w:spacing w:before="0"/>
              <w:rPr>
                <w:sz w:val="14"/>
              </w:rPr>
            </w:pPr>
            <w:r>
              <w:rPr>
                <w:sz w:val="14"/>
              </w:rPr>
              <w:noBreakHyphen/>
            </w:r>
          </w:p>
        </w:tc>
        <w:tc>
          <w:tcPr>
            <w:tcW w:w="360" w:type="dxa"/>
          </w:tcPr>
          <w:p w:rsidR="00AD4780" w:rsidRDefault="00187580">
            <w:pPr>
              <w:pStyle w:val="yTable"/>
              <w:keepNext/>
              <w:keepLines/>
              <w:spacing w:before="0"/>
              <w:rPr>
                <w:sz w:val="14"/>
              </w:rPr>
            </w:pPr>
            <w:r>
              <w:rPr>
                <w:sz w:val="14"/>
              </w:rPr>
              <w:noBreakHyphen/>
            </w:r>
          </w:p>
        </w:tc>
        <w:tc>
          <w:tcPr>
            <w:tcW w:w="360" w:type="dxa"/>
          </w:tcPr>
          <w:p w:rsidR="00AD4780" w:rsidRDefault="00187580">
            <w:pPr>
              <w:pStyle w:val="yTable"/>
              <w:keepNext/>
              <w:keepLines/>
              <w:spacing w:before="0"/>
              <w:rPr>
                <w:sz w:val="14"/>
              </w:rPr>
            </w:pPr>
            <w:r>
              <w:rPr>
                <w:sz w:val="14"/>
              </w:rPr>
              <w:noBreakHyphen/>
            </w:r>
          </w:p>
        </w:tc>
        <w:tc>
          <w:tcPr>
            <w:tcW w:w="360" w:type="dxa"/>
          </w:tcPr>
          <w:p w:rsidR="00AD4780" w:rsidRDefault="00187580">
            <w:pPr>
              <w:pStyle w:val="yTable"/>
              <w:keepNext/>
              <w:keepLines/>
              <w:spacing w:before="0"/>
              <w:rPr>
                <w:sz w:val="14"/>
              </w:rPr>
            </w:pPr>
            <w:r>
              <w:rPr>
                <w:sz w:val="14"/>
              </w:rPr>
              <w:noBreakHyphen/>
            </w:r>
          </w:p>
        </w:tc>
        <w:tc>
          <w:tcPr>
            <w:tcW w:w="360" w:type="dxa"/>
          </w:tcPr>
          <w:p w:rsidR="00AD4780" w:rsidRDefault="00187580">
            <w:pPr>
              <w:pStyle w:val="yTable"/>
              <w:keepNext/>
              <w:keepLines/>
              <w:spacing w:before="0"/>
              <w:rPr>
                <w:sz w:val="14"/>
              </w:rPr>
            </w:pPr>
            <w:r>
              <w:rPr>
                <w:sz w:val="14"/>
              </w:rPr>
              <w:noBreakHyphen/>
            </w:r>
          </w:p>
        </w:tc>
        <w:tc>
          <w:tcPr>
            <w:tcW w:w="360" w:type="dxa"/>
            <w:gridSpan w:val="2"/>
          </w:tcPr>
          <w:p w:rsidR="00AD4780" w:rsidRDefault="00187580">
            <w:pPr>
              <w:pStyle w:val="yTable"/>
              <w:keepNext/>
              <w:keepLines/>
              <w:spacing w:before="0"/>
              <w:rPr>
                <w:sz w:val="14"/>
              </w:rPr>
            </w:pPr>
            <w:r>
              <w:rPr>
                <w:sz w:val="14"/>
              </w:rPr>
              <w:noBreakHyphen/>
            </w:r>
          </w:p>
        </w:tc>
        <w:tc>
          <w:tcPr>
            <w:tcW w:w="360" w:type="dxa"/>
          </w:tcPr>
          <w:p w:rsidR="00AD4780" w:rsidRDefault="00187580">
            <w:pPr>
              <w:pStyle w:val="yTable"/>
              <w:keepNext/>
              <w:keepLines/>
              <w:spacing w:before="0"/>
              <w:rPr>
                <w:sz w:val="14"/>
              </w:rPr>
            </w:pPr>
            <w:r>
              <w:rPr>
                <w:sz w:val="14"/>
              </w:rPr>
              <w:noBreakHyphen/>
            </w:r>
          </w:p>
        </w:tc>
        <w:tc>
          <w:tcPr>
            <w:tcW w:w="360" w:type="dxa"/>
          </w:tcPr>
          <w:p w:rsidR="00AD4780" w:rsidRDefault="00187580">
            <w:pPr>
              <w:pStyle w:val="yTable"/>
              <w:keepNext/>
              <w:keepLines/>
              <w:spacing w:before="0"/>
              <w:rPr>
                <w:sz w:val="14"/>
              </w:rPr>
            </w:pPr>
            <w:r>
              <w:rPr>
                <w:sz w:val="14"/>
              </w:rPr>
              <w:noBreakHyphen/>
            </w:r>
          </w:p>
        </w:tc>
        <w:tc>
          <w:tcPr>
            <w:tcW w:w="360" w:type="dxa"/>
          </w:tcPr>
          <w:p w:rsidR="00AD4780" w:rsidRDefault="00187580">
            <w:pPr>
              <w:pStyle w:val="yTable"/>
              <w:keepNext/>
              <w:keepLines/>
              <w:spacing w:before="0"/>
              <w:rPr>
                <w:sz w:val="14"/>
              </w:rPr>
            </w:pPr>
            <w:r>
              <w:rPr>
                <w:sz w:val="14"/>
              </w:rPr>
              <w:noBreakHyphen/>
            </w:r>
          </w:p>
        </w:tc>
        <w:tc>
          <w:tcPr>
            <w:tcW w:w="360" w:type="dxa"/>
          </w:tcPr>
          <w:p w:rsidR="00AD4780" w:rsidRDefault="00187580">
            <w:pPr>
              <w:pStyle w:val="yTable"/>
              <w:keepNext/>
              <w:keepLines/>
              <w:spacing w:before="0"/>
              <w:rPr>
                <w:sz w:val="14"/>
              </w:rPr>
            </w:pPr>
            <w:r>
              <w:rPr>
                <w:sz w:val="14"/>
              </w:rPr>
              <w:noBreakHyphen/>
            </w:r>
          </w:p>
        </w:tc>
        <w:tc>
          <w:tcPr>
            <w:tcW w:w="360" w:type="dxa"/>
          </w:tcPr>
          <w:p w:rsidR="00AD4780" w:rsidRDefault="00187580">
            <w:pPr>
              <w:pStyle w:val="yTable"/>
              <w:keepNext/>
              <w:keepLines/>
              <w:spacing w:before="0"/>
              <w:rPr>
                <w:sz w:val="14"/>
              </w:rPr>
            </w:pPr>
            <w:r>
              <w:rPr>
                <w:sz w:val="14"/>
              </w:rPr>
              <w:noBreakHyphen/>
            </w:r>
          </w:p>
        </w:tc>
        <w:tc>
          <w:tcPr>
            <w:tcW w:w="360" w:type="dxa"/>
          </w:tcPr>
          <w:p w:rsidR="00AD4780" w:rsidRDefault="00187580">
            <w:pPr>
              <w:pStyle w:val="yTable"/>
              <w:keepNext/>
              <w:keepLines/>
              <w:spacing w:before="0"/>
              <w:rPr>
                <w:sz w:val="14"/>
              </w:rPr>
            </w:pPr>
            <w:r>
              <w:rPr>
                <w:sz w:val="14"/>
              </w:rPr>
              <w:noBreakHyphen/>
            </w:r>
          </w:p>
        </w:tc>
        <w:tc>
          <w:tcPr>
            <w:tcW w:w="360" w:type="dxa"/>
          </w:tcPr>
          <w:p w:rsidR="00AD4780" w:rsidRDefault="00187580">
            <w:pPr>
              <w:pStyle w:val="yTable"/>
              <w:keepNext/>
              <w:keepLines/>
              <w:spacing w:before="0"/>
              <w:rPr>
                <w:sz w:val="14"/>
              </w:rPr>
            </w:pPr>
            <w:r>
              <w:rPr>
                <w:sz w:val="14"/>
              </w:rPr>
              <w:noBreakHyphen/>
            </w:r>
          </w:p>
        </w:tc>
        <w:tc>
          <w:tcPr>
            <w:tcW w:w="360" w:type="dxa"/>
          </w:tcPr>
          <w:p w:rsidR="00AD4780" w:rsidRDefault="00187580">
            <w:pPr>
              <w:pStyle w:val="yTable"/>
              <w:keepNext/>
              <w:keepLines/>
              <w:spacing w:before="0"/>
              <w:rPr>
                <w:sz w:val="14"/>
              </w:rPr>
            </w:pPr>
            <w:r>
              <w:rPr>
                <w:sz w:val="14"/>
              </w:rPr>
              <w:noBreakHyphen/>
            </w:r>
          </w:p>
        </w:tc>
      </w:tr>
      <w:tr w:rsidR="00AD4780">
        <w:tblPrEx>
          <w:tblCellMar>
            <w:left w:w="0" w:type="dxa"/>
            <w:right w:w="0" w:type="dxa"/>
          </w:tblCellMar>
        </w:tblPrEx>
        <w:trPr>
          <w:gridBefore w:val="1"/>
          <w:wBefore w:w="108" w:type="dxa"/>
        </w:trPr>
        <w:tc>
          <w:tcPr>
            <w:tcW w:w="972" w:type="dxa"/>
            <w:gridSpan w:val="2"/>
          </w:tcPr>
          <w:p w:rsidR="00AD4780" w:rsidRDefault="00187580">
            <w:pPr>
              <w:pStyle w:val="yTable"/>
              <w:rPr>
                <w:sz w:val="14"/>
              </w:rPr>
            </w:pPr>
            <w:r>
              <w:rPr>
                <w:sz w:val="14"/>
              </w:rPr>
              <w:t>Two</w:t>
            </w: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gridSpan w:val="2"/>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rPr>
                <w:sz w:val="14"/>
              </w:rPr>
            </w:pPr>
          </w:p>
        </w:tc>
        <w:tc>
          <w:tcPr>
            <w:tcW w:w="360" w:type="dxa"/>
          </w:tcPr>
          <w:p w:rsidR="00AD4780" w:rsidRDefault="00187580">
            <w:pPr>
              <w:pStyle w:val="yTable"/>
              <w:rPr>
                <w:sz w:val="14"/>
              </w:rPr>
            </w:pPr>
            <w:r>
              <w:rPr>
                <w:sz w:val="14"/>
              </w:rPr>
              <w:t>4</w:t>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t>6</w:t>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gridSpan w:val="2"/>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spacing w:before="0"/>
              <w:rPr>
                <w:sz w:val="14"/>
              </w:rPr>
            </w:pPr>
          </w:p>
        </w:tc>
        <w:tc>
          <w:tcPr>
            <w:tcW w:w="360" w:type="dxa"/>
          </w:tcPr>
          <w:p w:rsidR="00AD4780" w:rsidRDefault="00187580">
            <w:pPr>
              <w:pStyle w:val="yTable"/>
              <w:spacing w:before="0"/>
              <w:rPr>
                <w:sz w:val="14"/>
              </w:rPr>
            </w:pPr>
            <w:r>
              <w:rPr>
                <w:sz w:val="14"/>
              </w:rPr>
              <w:t>5</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t>4</w:t>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gridSpan w:val="2"/>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c>
          <w:tcPr>
            <w:tcW w:w="360" w:type="dxa"/>
          </w:tcPr>
          <w:p w:rsidR="00AD4780" w:rsidRDefault="00187580">
            <w:pPr>
              <w:pStyle w:val="yTable"/>
              <w:spacing w:before="0"/>
              <w:rPr>
                <w:sz w:val="14"/>
              </w:rPr>
            </w:pPr>
            <w:r>
              <w:rPr>
                <w:sz w:val="14"/>
              </w:rPr>
              <w:noBreakHyphen/>
            </w:r>
          </w:p>
        </w:tc>
      </w:tr>
      <w:tr w:rsidR="00AD4780">
        <w:tblPrEx>
          <w:tblCellMar>
            <w:left w:w="0" w:type="dxa"/>
            <w:right w:w="0" w:type="dxa"/>
          </w:tblCellMar>
        </w:tblPrEx>
        <w:trPr>
          <w:gridBefore w:val="1"/>
          <w:wBefore w:w="108" w:type="dxa"/>
        </w:trPr>
        <w:tc>
          <w:tcPr>
            <w:tcW w:w="972" w:type="dxa"/>
            <w:gridSpan w:val="2"/>
          </w:tcPr>
          <w:p w:rsidR="00AD4780" w:rsidRDefault="00187580">
            <w:pPr>
              <w:pStyle w:val="yTable"/>
              <w:rPr>
                <w:sz w:val="14"/>
              </w:rPr>
            </w:pPr>
            <w:r>
              <w:rPr>
                <w:sz w:val="14"/>
              </w:rPr>
              <w:t>One and One</w:t>
            </w:r>
          </w:p>
          <w:p w:rsidR="00AD4780" w:rsidRDefault="00187580">
            <w:pPr>
              <w:pStyle w:val="yTable"/>
              <w:spacing w:before="0"/>
              <w:rPr>
                <w:sz w:val="14"/>
              </w:rPr>
            </w:pPr>
            <w:r>
              <w:rPr>
                <w:sz w:val="14"/>
              </w:rPr>
              <w:t>Supplementary</w:t>
            </w: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gridSpan w:val="2"/>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c>
          <w:tcPr>
            <w:tcW w:w="360" w:type="dxa"/>
          </w:tcPr>
          <w:p w:rsidR="00AD4780" w:rsidRDefault="00AD4780">
            <w:pPr>
              <w:pStyle w:val="yTable"/>
              <w:rPr>
                <w:sz w:val="14"/>
              </w:rPr>
            </w:pPr>
          </w:p>
        </w:tc>
      </w:tr>
      <w:tr w:rsidR="00AD4780">
        <w:tblPrEx>
          <w:tblCellMar>
            <w:left w:w="0" w:type="dxa"/>
            <w:right w:w="0" w:type="dxa"/>
          </w:tblCellMar>
        </w:tblPrEx>
        <w:trPr>
          <w:gridBefore w:val="1"/>
          <w:wBefore w:w="108" w:type="dxa"/>
        </w:trPr>
        <w:tc>
          <w:tcPr>
            <w:tcW w:w="972" w:type="dxa"/>
            <w:gridSpan w:val="2"/>
          </w:tcPr>
          <w:p w:rsidR="00AD4780" w:rsidRDefault="00AD4780">
            <w:pPr>
              <w:pStyle w:val="yTable"/>
              <w:rPr>
                <w:sz w:val="14"/>
              </w:rPr>
            </w:pPr>
          </w:p>
        </w:tc>
        <w:tc>
          <w:tcPr>
            <w:tcW w:w="360" w:type="dxa"/>
          </w:tcPr>
          <w:p w:rsidR="00AD4780" w:rsidRDefault="00187580">
            <w:pPr>
              <w:pStyle w:val="yTable"/>
              <w:rPr>
                <w:sz w:val="14"/>
              </w:rPr>
            </w:pPr>
            <w:r>
              <w:rPr>
                <w:sz w:val="14"/>
              </w:rPr>
              <w:t>5</w:t>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t>10</w:t>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gridSpan w:val="2"/>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c>
          <w:tcPr>
            <w:tcW w:w="360" w:type="dxa"/>
          </w:tcPr>
          <w:p w:rsidR="00AD4780" w:rsidRDefault="00187580">
            <w:pPr>
              <w:pStyle w:val="yTable"/>
              <w:rPr>
                <w:sz w:val="14"/>
              </w:rPr>
            </w:pPr>
            <w:r>
              <w:rPr>
                <w:sz w:val="14"/>
              </w:rPr>
              <w:noBreakHyphen/>
            </w:r>
          </w:p>
        </w:tc>
      </w:tr>
    </w:tbl>
    <w:p w:rsidR="00AD4780" w:rsidRDefault="00187580">
      <w:pPr>
        <w:pStyle w:val="yScheduleHeading"/>
      </w:pPr>
      <w:bookmarkStart w:id="300" w:name="_Toc200446641"/>
      <w:bookmarkStart w:id="301" w:name="_Toc202950632"/>
      <w:bookmarkStart w:id="302" w:name="_Toc203203416"/>
      <w:bookmarkStart w:id="303" w:name="_Toc203280634"/>
      <w:bookmarkStart w:id="304" w:name="_Toc206208026"/>
      <w:bookmarkStart w:id="305" w:name="_Toc206297595"/>
      <w:bookmarkStart w:id="306" w:name="_Toc206317221"/>
      <w:bookmarkStart w:id="307" w:name="_Toc206317285"/>
      <w:bookmarkStart w:id="308" w:name="_Toc230162877"/>
      <w:bookmarkStart w:id="309" w:name="_Toc230162946"/>
      <w:r>
        <w:rPr>
          <w:rStyle w:val="CharSchNo"/>
        </w:rPr>
        <w:lastRenderedPageBreak/>
        <w:t>Schedule 4</w:t>
      </w:r>
      <w:r>
        <w:t> — </w:t>
      </w:r>
      <w:r>
        <w:rPr>
          <w:rStyle w:val="CharSchText"/>
        </w:rPr>
        <w:t>Summary of parameters within which Soccer Pools is conducted</w:t>
      </w:r>
      <w:bookmarkEnd w:id="300"/>
      <w:bookmarkEnd w:id="301"/>
      <w:bookmarkEnd w:id="302"/>
      <w:bookmarkEnd w:id="303"/>
      <w:bookmarkEnd w:id="304"/>
      <w:bookmarkEnd w:id="305"/>
      <w:bookmarkEnd w:id="306"/>
      <w:bookmarkEnd w:id="307"/>
      <w:bookmarkEnd w:id="308"/>
      <w:bookmarkEnd w:id="309"/>
    </w:p>
    <w:p w:rsidR="00AD4780" w:rsidRDefault="00187580">
      <w:pPr>
        <w:pStyle w:val="yFootnoteheading"/>
        <w:spacing w:after="120"/>
      </w:pPr>
      <w:r>
        <w:tab/>
        <w:t>[Heading inserted in Gazette 6 Jun 2008 p. 2345.]</w:t>
      </w:r>
    </w:p>
    <w:tbl>
      <w:tblPr>
        <w:tblW w:w="0" w:type="auto"/>
        <w:tblInd w:w="8" w:type="dxa"/>
        <w:tblLayout w:type="fixed"/>
        <w:tblCellMar>
          <w:left w:w="0" w:type="dxa"/>
          <w:right w:w="0" w:type="dxa"/>
        </w:tblCellMar>
        <w:tblLook w:val="0000" w:firstRow="0" w:lastRow="0" w:firstColumn="0" w:lastColumn="0" w:noHBand="0" w:noVBand="0"/>
      </w:tblPr>
      <w:tblGrid>
        <w:gridCol w:w="4920"/>
        <w:gridCol w:w="42"/>
        <w:gridCol w:w="2126"/>
      </w:tblGrid>
      <w:tr w:rsidR="00AD4780">
        <w:tc>
          <w:tcPr>
            <w:tcW w:w="4962" w:type="dxa"/>
            <w:gridSpan w:val="2"/>
          </w:tcPr>
          <w:p w:rsidR="00AD4780" w:rsidRDefault="00187580">
            <w:pPr>
              <w:pStyle w:val="yTable"/>
              <w:keepNext/>
              <w:spacing w:before="0"/>
              <w:ind w:left="142" w:right="142"/>
              <w:rPr>
                <w:sz w:val="20"/>
              </w:rPr>
            </w:pPr>
            <w:r>
              <w:rPr>
                <w:sz w:val="20"/>
              </w:rPr>
              <w:t>Unit cost</w:t>
            </w:r>
          </w:p>
        </w:tc>
        <w:tc>
          <w:tcPr>
            <w:tcW w:w="2126" w:type="dxa"/>
          </w:tcPr>
          <w:p w:rsidR="00AD4780" w:rsidRDefault="00187580">
            <w:pPr>
              <w:pStyle w:val="yTable"/>
              <w:keepNext/>
              <w:spacing w:before="0"/>
              <w:ind w:left="141" w:right="142"/>
              <w:rPr>
                <w:sz w:val="20"/>
              </w:rPr>
            </w:pPr>
            <w:r>
              <w:rPr>
                <w:sz w:val="20"/>
              </w:rPr>
              <w:t>$0.50 + a 9% agent’s component</w:t>
            </w:r>
          </w:p>
        </w:tc>
      </w:tr>
      <w:tr w:rsidR="00AD4780">
        <w:tc>
          <w:tcPr>
            <w:tcW w:w="4962" w:type="dxa"/>
            <w:gridSpan w:val="2"/>
          </w:tcPr>
          <w:p w:rsidR="00AD4780" w:rsidRDefault="00187580">
            <w:pPr>
              <w:pStyle w:val="yTable"/>
              <w:keepNext/>
              <w:spacing w:before="0"/>
              <w:ind w:left="142" w:right="142"/>
              <w:rPr>
                <w:sz w:val="20"/>
              </w:rPr>
            </w:pPr>
            <w:r>
              <w:rPr>
                <w:sz w:val="20"/>
              </w:rPr>
              <w:t>Prize fund </w:t>
            </w:r>
            <w:r>
              <w:rPr>
                <w:snapToGrid w:val="0"/>
                <w:sz w:val="20"/>
              </w:rPr>
              <w:t>—</w:t>
            </w:r>
            <w:r>
              <w:rPr>
                <w:sz w:val="20"/>
              </w:rPr>
              <w:t xml:space="preserve"> % of base costs</w:t>
            </w:r>
          </w:p>
        </w:tc>
        <w:tc>
          <w:tcPr>
            <w:tcW w:w="2126" w:type="dxa"/>
          </w:tcPr>
          <w:p w:rsidR="00AD4780" w:rsidRDefault="00187580">
            <w:pPr>
              <w:pStyle w:val="yTable"/>
              <w:keepNext/>
              <w:spacing w:before="0"/>
              <w:ind w:left="141" w:right="142"/>
              <w:rPr>
                <w:sz w:val="20"/>
              </w:rPr>
            </w:pPr>
            <w:r>
              <w:rPr>
                <w:sz w:val="20"/>
              </w:rPr>
              <w:t>50.0%</w:t>
            </w:r>
          </w:p>
        </w:tc>
      </w:tr>
      <w:tr w:rsidR="00AD4780">
        <w:tc>
          <w:tcPr>
            <w:tcW w:w="4962" w:type="dxa"/>
            <w:gridSpan w:val="2"/>
          </w:tcPr>
          <w:p w:rsidR="00AD4780" w:rsidRDefault="00187580">
            <w:pPr>
              <w:pStyle w:val="yTable"/>
              <w:keepNext/>
              <w:spacing w:before="0"/>
              <w:ind w:left="142" w:right="142"/>
              <w:rPr>
                <w:sz w:val="20"/>
              </w:rPr>
            </w:pPr>
            <w:r>
              <w:rPr>
                <w:sz w:val="20"/>
              </w:rPr>
              <w:t>Prize pool — % of base costs</w:t>
            </w:r>
          </w:p>
        </w:tc>
        <w:tc>
          <w:tcPr>
            <w:tcW w:w="2126" w:type="dxa"/>
          </w:tcPr>
          <w:p w:rsidR="00AD4780" w:rsidRDefault="00187580">
            <w:pPr>
              <w:pStyle w:val="yTable"/>
              <w:keepNext/>
              <w:spacing w:before="0"/>
              <w:ind w:left="141" w:right="142"/>
              <w:rPr>
                <w:sz w:val="20"/>
              </w:rPr>
            </w:pPr>
            <w:r>
              <w:rPr>
                <w:sz w:val="20"/>
              </w:rPr>
              <w:t>no less than 45.0%</w:t>
            </w:r>
          </w:p>
        </w:tc>
      </w:tr>
      <w:tr w:rsidR="00AD4780">
        <w:tc>
          <w:tcPr>
            <w:tcW w:w="4962" w:type="dxa"/>
            <w:gridSpan w:val="2"/>
          </w:tcPr>
          <w:p w:rsidR="00AD4780" w:rsidRDefault="00187580">
            <w:pPr>
              <w:pStyle w:val="yTable"/>
              <w:spacing w:before="0"/>
              <w:ind w:left="142" w:right="142"/>
              <w:rPr>
                <w:sz w:val="20"/>
              </w:rPr>
            </w:pPr>
            <w:r>
              <w:rPr>
                <w:sz w:val="20"/>
              </w:rPr>
              <w:t>Prize reserve fund — % of subscriptions</w:t>
            </w:r>
          </w:p>
        </w:tc>
        <w:tc>
          <w:tcPr>
            <w:tcW w:w="2126" w:type="dxa"/>
          </w:tcPr>
          <w:p w:rsidR="00AD4780" w:rsidRDefault="00187580">
            <w:pPr>
              <w:pStyle w:val="yTable"/>
              <w:spacing w:before="0"/>
              <w:ind w:left="141" w:right="142"/>
              <w:rPr>
                <w:sz w:val="20"/>
              </w:rPr>
            </w:pPr>
            <w:r>
              <w:rPr>
                <w:sz w:val="20"/>
              </w:rPr>
              <w:t>balance of prize fund after prize pool</w:t>
            </w:r>
            <w:r>
              <w:rPr>
                <w:sz w:val="20"/>
              </w:rPr>
              <w:br/>
              <w:t>(up to 5.0%)</w:t>
            </w:r>
          </w:p>
        </w:tc>
      </w:tr>
      <w:tr w:rsidR="00AD4780">
        <w:tc>
          <w:tcPr>
            <w:tcW w:w="4962" w:type="dxa"/>
            <w:gridSpan w:val="2"/>
          </w:tcPr>
          <w:p w:rsidR="00AD4780" w:rsidRDefault="00187580">
            <w:pPr>
              <w:pStyle w:val="yTable"/>
              <w:ind w:left="142" w:right="142"/>
              <w:rPr>
                <w:sz w:val="20"/>
              </w:rPr>
            </w:pPr>
            <w:r>
              <w:rPr>
                <w:sz w:val="20"/>
              </w:rPr>
              <w:t>Number of Divisions</w:t>
            </w:r>
          </w:p>
        </w:tc>
        <w:tc>
          <w:tcPr>
            <w:tcW w:w="2126" w:type="dxa"/>
          </w:tcPr>
          <w:p w:rsidR="00AD4780" w:rsidRDefault="00187580">
            <w:pPr>
              <w:pStyle w:val="yTable"/>
              <w:ind w:left="141" w:right="142"/>
              <w:rPr>
                <w:sz w:val="20"/>
              </w:rPr>
            </w:pPr>
            <w:r>
              <w:rPr>
                <w:sz w:val="20"/>
              </w:rPr>
              <w:t>5</w:t>
            </w:r>
          </w:p>
        </w:tc>
      </w:tr>
      <w:tr w:rsidR="00AD4780">
        <w:tc>
          <w:tcPr>
            <w:tcW w:w="4962" w:type="dxa"/>
            <w:gridSpan w:val="2"/>
          </w:tcPr>
          <w:p w:rsidR="00AD4780" w:rsidRDefault="00187580">
            <w:pPr>
              <w:pStyle w:val="yTable"/>
              <w:ind w:left="142" w:right="142"/>
              <w:rPr>
                <w:sz w:val="20"/>
              </w:rPr>
            </w:pPr>
            <w:r>
              <w:rPr>
                <w:sz w:val="20"/>
              </w:rPr>
              <w:t>Winning numbers</w:t>
            </w:r>
          </w:p>
        </w:tc>
        <w:tc>
          <w:tcPr>
            <w:tcW w:w="2126" w:type="dxa"/>
          </w:tcPr>
          <w:p w:rsidR="00AD4780" w:rsidRDefault="00187580">
            <w:pPr>
              <w:pStyle w:val="yTable"/>
              <w:ind w:left="141" w:right="142"/>
              <w:rPr>
                <w:sz w:val="20"/>
              </w:rPr>
            </w:pPr>
            <w:r>
              <w:rPr>
                <w:sz w:val="20"/>
              </w:rPr>
              <w:t>6</w:t>
            </w:r>
          </w:p>
        </w:tc>
      </w:tr>
      <w:tr w:rsidR="00AD4780">
        <w:tc>
          <w:tcPr>
            <w:tcW w:w="4962" w:type="dxa"/>
            <w:gridSpan w:val="2"/>
          </w:tcPr>
          <w:p w:rsidR="00AD4780" w:rsidRDefault="00187580">
            <w:pPr>
              <w:pStyle w:val="yTable"/>
              <w:spacing w:before="0"/>
              <w:ind w:left="142" w:right="142"/>
              <w:rPr>
                <w:sz w:val="20"/>
              </w:rPr>
            </w:pPr>
            <w:r>
              <w:rPr>
                <w:sz w:val="20"/>
              </w:rPr>
              <w:t>Supplementary numbers</w:t>
            </w:r>
          </w:p>
        </w:tc>
        <w:tc>
          <w:tcPr>
            <w:tcW w:w="2126" w:type="dxa"/>
          </w:tcPr>
          <w:p w:rsidR="00AD4780" w:rsidRDefault="00187580">
            <w:pPr>
              <w:pStyle w:val="yTable"/>
              <w:spacing w:before="0"/>
              <w:ind w:left="141" w:right="142"/>
              <w:rPr>
                <w:sz w:val="20"/>
              </w:rPr>
            </w:pPr>
            <w:r>
              <w:rPr>
                <w:sz w:val="20"/>
              </w:rPr>
              <w:t>1</w:t>
            </w:r>
          </w:p>
        </w:tc>
      </w:tr>
      <w:tr w:rsidR="00AD4780">
        <w:tc>
          <w:tcPr>
            <w:tcW w:w="4962" w:type="dxa"/>
            <w:gridSpan w:val="2"/>
          </w:tcPr>
          <w:p w:rsidR="00AD4780" w:rsidRDefault="00187580">
            <w:pPr>
              <w:pStyle w:val="yTable"/>
              <w:ind w:left="142" w:right="142"/>
              <w:rPr>
                <w:sz w:val="20"/>
              </w:rPr>
            </w:pPr>
            <w:r>
              <w:rPr>
                <w:sz w:val="20"/>
              </w:rPr>
              <w:t>Forecast range</w:t>
            </w:r>
          </w:p>
        </w:tc>
        <w:tc>
          <w:tcPr>
            <w:tcW w:w="2126" w:type="dxa"/>
          </w:tcPr>
          <w:p w:rsidR="00AD4780" w:rsidRDefault="00187580">
            <w:pPr>
              <w:pStyle w:val="yTable"/>
              <w:ind w:left="141" w:right="142"/>
              <w:rPr>
                <w:sz w:val="20"/>
              </w:rPr>
            </w:pPr>
            <w:r>
              <w:rPr>
                <w:sz w:val="20"/>
              </w:rPr>
              <w:t>1 to 38 inclusive</w:t>
            </w:r>
          </w:p>
        </w:tc>
      </w:tr>
      <w:tr w:rsidR="00AD4780">
        <w:tblPrEx>
          <w:tblCellMar>
            <w:left w:w="141" w:type="dxa"/>
            <w:right w:w="141" w:type="dxa"/>
          </w:tblCellMar>
        </w:tblPrEx>
        <w:tc>
          <w:tcPr>
            <w:tcW w:w="4962" w:type="dxa"/>
            <w:gridSpan w:val="2"/>
          </w:tcPr>
          <w:p w:rsidR="00AD4780" w:rsidRDefault="00187580">
            <w:pPr>
              <w:pStyle w:val="yTable"/>
              <w:spacing w:before="0" w:line="220" w:lineRule="exact"/>
              <w:rPr>
                <w:sz w:val="20"/>
              </w:rPr>
            </w:pPr>
            <w:r>
              <w:rPr>
                <w:sz w:val="20"/>
              </w:rPr>
              <w:t>Odds of winning — </w:t>
            </w:r>
          </w:p>
          <w:p w:rsidR="00AD4780" w:rsidRDefault="00187580">
            <w:pPr>
              <w:pStyle w:val="yTable"/>
              <w:spacing w:before="0" w:line="220" w:lineRule="exact"/>
              <w:rPr>
                <w:sz w:val="20"/>
              </w:rPr>
            </w:pPr>
            <w:r>
              <w:rPr>
                <w:sz w:val="20"/>
              </w:rPr>
              <w:t>division 1</w:t>
            </w:r>
          </w:p>
          <w:p w:rsidR="00AD4780" w:rsidRDefault="00187580">
            <w:pPr>
              <w:pStyle w:val="yTable"/>
              <w:spacing w:before="0" w:line="220" w:lineRule="exact"/>
              <w:rPr>
                <w:sz w:val="20"/>
              </w:rPr>
            </w:pPr>
            <w:r>
              <w:rPr>
                <w:sz w:val="20"/>
              </w:rPr>
              <w:t>division 2</w:t>
            </w:r>
          </w:p>
          <w:p w:rsidR="00AD4780" w:rsidRDefault="00187580">
            <w:pPr>
              <w:pStyle w:val="yTable"/>
              <w:spacing w:before="0" w:line="220" w:lineRule="exact"/>
              <w:rPr>
                <w:sz w:val="20"/>
              </w:rPr>
            </w:pPr>
            <w:r>
              <w:rPr>
                <w:sz w:val="20"/>
              </w:rPr>
              <w:t>division 3</w:t>
            </w:r>
          </w:p>
          <w:p w:rsidR="00AD4780" w:rsidRDefault="00187580">
            <w:pPr>
              <w:pStyle w:val="yTable"/>
              <w:spacing w:before="0" w:line="220" w:lineRule="exact"/>
              <w:rPr>
                <w:sz w:val="20"/>
              </w:rPr>
            </w:pPr>
            <w:r>
              <w:rPr>
                <w:sz w:val="20"/>
              </w:rPr>
              <w:t>division 4</w:t>
            </w:r>
          </w:p>
          <w:p w:rsidR="00AD4780" w:rsidRDefault="00187580">
            <w:pPr>
              <w:pStyle w:val="yTable"/>
              <w:spacing w:before="0" w:line="220" w:lineRule="exact"/>
              <w:rPr>
                <w:sz w:val="20"/>
              </w:rPr>
            </w:pPr>
            <w:r>
              <w:rPr>
                <w:sz w:val="20"/>
              </w:rPr>
              <w:t>division 5</w:t>
            </w:r>
          </w:p>
        </w:tc>
        <w:tc>
          <w:tcPr>
            <w:tcW w:w="2126" w:type="dxa"/>
          </w:tcPr>
          <w:p w:rsidR="00AD4780" w:rsidRDefault="00AD4780">
            <w:pPr>
              <w:pStyle w:val="yTable"/>
              <w:spacing w:before="0" w:line="220" w:lineRule="exact"/>
              <w:rPr>
                <w:sz w:val="20"/>
              </w:rPr>
            </w:pPr>
          </w:p>
          <w:p w:rsidR="00AD4780" w:rsidRDefault="00187580">
            <w:pPr>
              <w:pStyle w:val="yTable"/>
              <w:spacing w:before="0" w:line="220" w:lineRule="exact"/>
              <w:rPr>
                <w:sz w:val="20"/>
              </w:rPr>
            </w:pPr>
            <w:r>
              <w:rPr>
                <w:sz w:val="20"/>
              </w:rPr>
              <w:t>1 in 2 760 681</w:t>
            </w:r>
          </w:p>
          <w:p w:rsidR="00AD4780" w:rsidRDefault="00187580">
            <w:pPr>
              <w:pStyle w:val="yTable"/>
              <w:spacing w:before="0" w:line="220" w:lineRule="exact"/>
              <w:rPr>
                <w:sz w:val="20"/>
              </w:rPr>
            </w:pPr>
            <w:r>
              <w:rPr>
                <w:sz w:val="20"/>
              </w:rPr>
              <w:t>1 in 460 114</w:t>
            </w:r>
          </w:p>
          <w:p w:rsidR="00AD4780" w:rsidRDefault="00187580">
            <w:pPr>
              <w:pStyle w:val="yTable"/>
              <w:spacing w:before="0" w:line="220" w:lineRule="exact"/>
              <w:rPr>
                <w:sz w:val="20"/>
              </w:rPr>
            </w:pPr>
            <w:r>
              <w:rPr>
                <w:sz w:val="20"/>
              </w:rPr>
              <w:t>1 in 14 842</w:t>
            </w:r>
          </w:p>
          <w:p w:rsidR="00AD4780" w:rsidRDefault="00187580">
            <w:pPr>
              <w:pStyle w:val="yTable"/>
              <w:spacing w:before="0" w:line="220" w:lineRule="exact"/>
              <w:rPr>
                <w:sz w:val="20"/>
              </w:rPr>
            </w:pPr>
            <w:r>
              <w:rPr>
                <w:sz w:val="20"/>
              </w:rPr>
              <w:t>1 in 371</w:t>
            </w:r>
          </w:p>
          <w:p w:rsidR="00AD4780" w:rsidRDefault="00187580">
            <w:pPr>
              <w:pStyle w:val="yTable"/>
              <w:spacing w:before="0" w:line="220" w:lineRule="exact"/>
              <w:rPr>
                <w:sz w:val="20"/>
              </w:rPr>
            </w:pPr>
            <w:r>
              <w:rPr>
                <w:sz w:val="20"/>
              </w:rPr>
              <w:t>1 in 297</w:t>
            </w:r>
          </w:p>
        </w:tc>
      </w:tr>
      <w:tr w:rsidR="00AD4780">
        <w:tc>
          <w:tcPr>
            <w:tcW w:w="4962" w:type="dxa"/>
            <w:gridSpan w:val="2"/>
          </w:tcPr>
          <w:p w:rsidR="00AD4780" w:rsidRDefault="00187580">
            <w:pPr>
              <w:pStyle w:val="yTable"/>
              <w:spacing w:before="0"/>
              <w:ind w:left="142" w:right="142"/>
              <w:rPr>
                <w:sz w:val="20"/>
              </w:rPr>
            </w:pPr>
            <w:r>
              <w:rPr>
                <w:sz w:val="20"/>
              </w:rPr>
              <w:t>System range</w:t>
            </w:r>
          </w:p>
        </w:tc>
        <w:tc>
          <w:tcPr>
            <w:tcW w:w="2126" w:type="dxa"/>
          </w:tcPr>
          <w:p w:rsidR="00AD4780" w:rsidRDefault="00187580">
            <w:pPr>
              <w:pStyle w:val="yTable"/>
              <w:spacing w:before="0"/>
              <w:ind w:left="141" w:right="142"/>
              <w:rPr>
                <w:sz w:val="20"/>
              </w:rPr>
            </w:pPr>
            <w:r>
              <w:rPr>
                <w:sz w:val="20"/>
              </w:rPr>
              <w:t>4</w:t>
            </w:r>
            <w:r>
              <w:rPr>
                <w:sz w:val="20"/>
              </w:rPr>
              <w:noBreakHyphen/>
              <w:t>5/7</w:t>
            </w:r>
            <w:r>
              <w:rPr>
                <w:sz w:val="20"/>
              </w:rPr>
              <w:noBreakHyphen/>
              <w:t>20 inclusive</w:t>
            </w:r>
          </w:p>
        </w:tc>
      </w:tr>
      <w:tr w:rsidR="00AD4780">
        <w:tc>
          <w:tcPr>
            <w:tcW w:w="4962" w:type="dxa"/>
            <w:gridSpan w:val="2"/>
          </w:tcPr>
          <w:p w:rsidR="00AD4780" w:rsidRDefault="00187580">
            <w:pPr>
              <w:pStyle w:val="yTable"/>
              <w:ind w:left="142" w:right="142"/>
              <w:rPr>
                <w:sz w:val="20"/>
              </w:rPr>
            </w:pPr>
            <w:r>
              <w:rPr>
                <w:sz w:val="20"/>
              </w:rPr>
              <w:t>Multiweek options</w:t>
            </w:r>
          </w:p>
        </w:tc>
        <w:tc>
          <w:tcPr>
            <w:tcW w:w="2126" w:type="dxa"/>
          </w:tcPr>
          <w:p w:rsidR="00AD4780" w:rsidRDefault="00187580">
            <w:pPr>
              <w:pStyle w:val="yTable"/>
              <w:ind w:left="141" w:right="142"/>
              <w:rPr>
                <w:sz w:val="20"/>
              </w:rPr>
            </w:pPr>
            <w:r>
              <w:rPr>
                <w:sz w:val="20"/>
              </w:rPr>
              <w:t>2, 5 or 10 weeks</w:t>
            </w:r>
          </w:p>
        </w:tc>
      </w:tr>
      <w:tr w:rsidR="00AD4780">
        <w:tc>
          <w:tcPr>
            <w:tcW w:w="4962" w:type="dxa"/>
            <w:gridSpan w:val="2"/>
          </w:tcPr>
          <w:p w:rsidR="00AD4780" w:rsidRDefault="00187580">
            <w:pPr>
              <w:pStyle w:val="yTable"/>
              <w:spacing w:before="0"/>
              <w:ind w:left="142" w:right="142"/>
              <w:rPr>
                <w:sz w:val="20"/>
              </w:rPr>
            </w:pPr>
            <w:r>
              <w:rPr>
                <w:sz w:val="20"/>
              </w:rPr>
              <w:t>Advance sales (maximum)</w:t>
            </w:r>
          </w:p>
        </w:tc>
        <w:tc>
          <w:tcPr>
            <w:tcW w:w="2126" w:type="dxa"/>
          </w:tcPr>
          <w:p w:rsidR="00AD4780" w:rsidRDefault="00187580">
            <w:pPr>
              <w:pStyle w:val="yTable"/>
              <w:spacing w:before="0"/>
              <w:ind w:left="141" w:right="142"/>
              <w:rPr>
                <w:sz w:val="20"/>
              </w:rPr>
            </w:pPr>
            <w:r>
              <w:rPr>
                <w:sz w:val="20"/>
              </w:rPr>
              <w:t>10 weeks</w:t>
            </w:r>
          </w:p>
        </w:tc>
      </w:tr>
      <w:tr w:rsidR="00AD4780">
        <w:tc>
          <w:tcPr>
            <w:tcW w:w="4962" w:type="dxa"/>
            <w:gridSpan w:val="2"/>
          </w:tcPr>
          <w:p w:rsidR="00AD4780" w:rsidRDefault="00187580">
            <w:pPr>
              <w:pStyle w:val="yTable"/>
              <w:ind w:left="142" w:right="142"/>
              <w:rPr>
                <w:sz w:val="20"/>
              </w:rPr>
            </w:pPr>
            <w:r>
              <w:rPr>
                <w:sz w:val="20"/>
              </w:rPr>
              <w:t>Games per playslip (minimum)</w:t>
            </w:r>
          </w:p>
        </w:tc>
        <w:tc>
          <w:tcPr>
            <w:tcW w:w="2126" w:type="dxa"/>
          </w:tcPr>
          <w:p w:rsidR="00AD4780" w:rsidRDefault="00187580">
            <w:pPr>
              <w:pStyle w:val="yTable"/>
              <w:ind w:left="141" w:right="142"/>
              <w:rPr>
                <w:sz w:val="20"/>
              </w:rPr>
            </w:pPr>
            <w:r>
              <w:rPr>
                <w:sz w:val="20"/>
              </w:rPr>
              <w:t>2</w:t>
            </w:r>
          </w:p>
        </w:tc>
      </w:tr>
      <w:tr w:rsidR="00AD4780">
        <w:tc>
          <w:tcPr>
            <w:tcW w:w="4962" w:type="dxa"/>
            <w:gridSpan w:val="2"/>
          </w:tcPr>
          <w:p w:rsidR="00AD4780" w:rsidRDefault="00187580">
            <w:pPr>
              <w:pStyle w:val="yTable"/>
              <w:spacing w:before="0"/>
              <w:ind w:left="142" w:right="142"/>
              <w:rPr>
                <w:sz w:val="20"/>
              </w:rPr>
            </w:pPr>
            <w:r>
              <w:rPr>
                <w:sz w:val="20"/>
              </w:rPr>
              <w:t>Systems entries per playslip (minimum)</w:t>
            </w:r>
          </w:p>
        </w:tc>
        <w:tc>
          <w:tcPr>
            <w:tcW w:w="2126" w:type="dxa"/>
          </w:tcPr>
          <w:p w:rsidR="00AD4780" w:rsidRDefault="00187580">
            <w:pPr>
              <w:pStyle w:val="yTable"/>
              <w:spacing w:before="0"/>
              <w:ind w:left="141" w:right="142"/>
              <w:rPr>
                <w:sz w:val="20"/>
              </w:rPr>
            </w:pPr>
            <w:r>
              <w:rPr>
                <w:sz w:val="20"/>
              </w:rPr>
              <w:t>1</w:t>
            </w:r>
          </w:p>
        </w:tc>
      </w:tr>
      <w:tr w:rsidR="00AD4780">
        <w:tc>
          <w:tcPr>
            <w:tcW w:w="4962" w:type="dxa"/>
            <w:gridSpan w:val="2"/>
          </w:tcPr>
          <w:p w:rsidR="00AD4780" w:rsidRDefault="00187580">
            <w:pPr>
              <w:pStyle w:val="yTable"/>
              <w:spacing w:before="0"/>
              <w:ind w:left="142" w:right="142"/>
              <w:rPr>
                <w:sz w:val="20"/>
              </w:rPr>
            </w:pPr>
            <w:r>
              <w:rPr>
                <w:sz w:val="20"/>
              </w:rPr>
              <w:t>Games per playslip (maximum)</w:t>
            </w:r>
          </w:p>
        </w:tc>
        <w:tc>
          <w:tcPr>
            <w:tcW w:w="2126" w:type="dxa"/>
          </w:tcPr>
          <w:p w:rsidR="00AD4780" w:rsidRDefault="00187580">
            <w:pPr>
              <w:pStyle w:val="yTable"/>
              <w:spacing w:before="0"/>
              <w:ind w:left="141" w:right="142"/>
              <w:rPr>
                <w:sz w:val="20"/>
              </w:rPr>
            </w:pPr>
            <w:r>
              <w:rPr>
                <w:sz w:val="20"/>
              </w:rPr>
              <w:t>18</w:t>
            </w:r>
          </w:p>
        </w:tc>
      </w:tr>
      <w:tr w:rsidR="00AD4780">
        <w:tc>
          <w:tcPr>
            <w:tcW w:w="4962" w:type="dxa"/>
            <w:gridSpan w:val="2"/>
          </w:tcPr>
          <w:p w:rsidR="00AD4780" w:rsidRDefault="00187580">
            <w:pPr>
              <w:pStyle w:val="yTable"/>
              <w:spacing w:before="0"/>
              <w:ind w:left="142" w:right="142"/>
              <w:rPr>
                <w:strike/>
                <w:sz w:val="20"/>
              </w:rPr>
            </w:pPr>
            <w:r>
              <w:rPr>
                <w:sz w:val="20"/>
              </w:rPr>
              <w:t>Systems entries per playslip (maximum)</w:t>
            </w:r>
          </w:p>
        </w:tc>
        <w:tc>
          <w:tcPr>
            <w:tcW w:w="2126" w:type="dxa"/>
          </w:tcPr>
          <w:p w:rsidR="00AD4780" w:rsidRDefault="00187580">
            <w:pPr>
              <w:pStyle w:val="yTable"/>
              <w:spacing w:before="0"/>
              <w:ind w:left="141" w:right="142"/>
              <w:rPr>
                <w:sz w:val="20"/>
              </w:rPr>
            </w:pPr>
            <w:r>
              <w:rPr>
                <w:sz w:val="20"/>
              </w:rPr>
              <w:t>18</w:t>
            </w:r>
          </w:p>
          <w:p w:rsidR="00AD4780" w:rsidRDefault="00187580">
            <w:pPr>
              <w:pStyle w:val="yTable"/>
              <w:spacing w:before="0"/>
              <w:ind w:left="141" w:right="142"/>
              <w:rPr>
                <w:sz w:val="20"/>
              </w:rPr>
            </w:pPr>
            <w:r>
              <w:rPr>
                <w:sz w:val="20"/>
              </w:rPr>
              <w:t>(</w:t>
            </w:r>
            <w:r>
              <w:rPr>
                <w:i/>
                <w:sz w:val="20"/>
              </w:rPr>
              <w:t>subject to the maximum aggregate entry cost</w:t>
            </w:r>
            <w:r>
              <w:rPr>
                <w:sz w:val="20"/>
              </w:rPr>
              <w:t>)</w:t>
            </w:r>
          </w:p>
        </w:tc>
      </w:tr>
      <w:tr w:rsidR="00AD4780">
        <w:tc>
          <w:tcPr>
            <w:tcW w:w="4962" w:type="dxa"/>
            <w:gridSpan w:val="2"/>
          </w:tcPr>
          <w:p w:rsidR="00AD4780" w:rsidRDefault="00187580">
            <w:pPr>
              <w:pStyle w:val="yTable"/>
              <w:ind w:left="142" w:right="142"/>
              <w:rPr>
                <w:sz w:val="20"/>
              </w:rPr>
            </w:pPr>
            <w:r>
              <w:rPr>
                <w:sz w:val="20"/>
              </w:rPr>
              <w:t>Games per oral request (default)</w:t>
            </w:r>
          </w:p>
        </w:tc>
        <w:tc>
          <w:tcPr>
            <w:tcW w:w="2126" w:type="dxa"/>
          </w:tcPr>
          <w:p w:rsidR="00AD4780" w:rsidRDefault="00187580">
            <w:pPr>
              <w:pStyle w:val="yTable"/>
              <w:ind w:left="141" w:right="142"/>
              <w:rPr>
                <w:sz w:val="20"/>
              </w:rPr>
            </w:pPr>
            <w:r>
              <w:rPr>
                <w:sz w:val="20"/>
              </w:rPr>
              <w:t>12, 18, 25, 30 or 50</w:t>
            </w:r>
          </w:p>
        </w:tc>
      </w:tr>
      <w:tr w:rsidR="00AD4780">
        <w:tc>
          <w:tcPr>
            <w:tcW w:w="4962" w:type="dxa"/>
            <w:gridSpan w:val="2"/>
          </w:tcPr>
          <w:p w:rsidR="00AD4780" w:rsidRDefault="00187580">
            <w:pPr>
              <w:pStyle w:val="yTable"/>
              <w:spacing w:before="0"/>
              <w:ind w:left="142" w:right="142"/>
              <w:rPr>
                <w:sz w:val="20"/>
              </w:rPr>
            </w:pPr>
            <w:r>
              <w:rPr>
                <w:sz w:val="20"/>
              </w:rPr>
              <w:t>Games per oral request (</w:t>
            </w:r>
            <w:r>
              <w:rPr>
                <w:i/>
                <w:iCs/>
                <w:sz w:val="20"/>
              </w:rPr>
              <w:t>if available</w:t>
            </w:r>
            <w:r>
              <w:rPr>
                <w:sz w:val="20"/>
              </w:rPr>
              <w:t>)</w:t>
            </w:r>
          </w:p>
        </w:tc>
        <w:tc>
          <w:tcPr>
            <w:tcW w:w="2126" w:type="dxa"/>
          </w:tcPr>
          <w:p w:rsidR="00AD4780" w:rsidRDefault="00187580">
            <w:pPr>
              <w:pStyle w:val="yTable"/>
              <w:spacing w:before="0"/>
              <w:ind w:left="141" w:right="142"/>
              <w:rPr>
                <w:sz w:val="20"/>
              </w:rPr>
            </w:pPr>
            <w:r>
              <w:rPr>
                <w:sz w:val="20"/>
              </w:rPr>
              <w:t>2 to 50</w:t>
            </w:r>
          </w:p>
        </w:tc>
      </w:tr>
      <w:tr w:rsidR="00AD4780">
        <w:tblPrEx>
          <w:tblCellMar>
            <w:left w:w="141" w:type="dxa"/>
            <w:right w:w="141" w:type="dxa"/>
          </w:tblCellMar>
        </w:tblPrEx>
        <w:tc>
          <w:tcPr>
            <w:tcW w:w="4920" w:type="dxa"/>
          </w:tcPr>
          <w:p w:rsidR="00AD4780" w:rsidRDefault="00187580">
            <w:pPr>
              <w:pStyle w:val="yTable"/>
              <w:spacing w:before="0" w:line="220" w:lineRule="exact"/>
              <w:rPr>
                <w:sz w:val="20"/>
              </w:rPr>
            </w:pPr>
            <w:r>
              <w:rPr>
                <w:sz w:val="20"/>
              </w:rPr>
              <w:t>Syndicate entries may be purchased (</w:t>
            </w:r>
            <w:r>
              <w:rPr>
                <w:i/>
                <w:iCs/>
                <w:sz w:val="20"/>
              </w:rPr>
              <w:t>if available</w:t>
            </w:r>
            <w:r>
              <w:rPr>
                <w:sz w:val="20"/>
              </w:rPr>
              <w:t>)</w:t>
            </w:r>
          </w:p>
        </w:tc>
        <w:tc>
          <w:tcPr>
            <w:tcW w:w="2168" w:type="dxa"/>
            <w:gridSpan w:val="2"/>
          </w:tcPr>
          <w:p w:rsidR="00AD4780" w:rsidRDefault="00187580">
            <w:pPr>
              <w:pStyle w:val="yTable"/>
              <w:spacing w:before="0" w:line="220" w:lineRule="exact"/>
              <w:rPr>
                <w:sz w:val="20"/>
              </w:rPr>
            </w:pPr>
            <w:r>
              <w:rPr>
                <w:sz w:val="20"/>
              </w:rPr>
              <w:t xml:space="preserve"> (see Part 3A)</w:t>
            </w:r>
          </w:p>
        </w:tc>
      </w:tr>
      <w:tr w:rsidR="00AD4780">
        <w:tc>
          <w:tcPr>
            <w:tcW w:w="4962" w:type="dxa"/>
            <w:gridSpan w:val="2"/>
          </w:tcPr>
          <w:p w:rsidR="00AD4780" w:rsidRDefault="00187580">
            <w:pPr>
              <w:pStyle w:val="yTable"/>
              <w:spacing w:before="0"/>
              <w:ind w:left="142" w:right="142"/>
              <w:rPr>
                <w:sz w:val="20"/>
              </w:rPr>
            </w:pPr>
            <w:r>
              <w:rPr>
                <w:sz w:val="20"/>
              </w:rPr>
              <w:t xml:space="preserve">Systems entries per oral request </w:t>
            </w:r>
          </w:p>
        </w:tc>
        <w:tc>
          <w:tcPr>
            <w:tcW w:w="2126" w:type="dxa"/>
          </w:tcPr>
          <w:p w:rsidR="00AD4780" w:rsidRDefault="00187580">
            <w:pPr>
              <w:pStyle w:val="yTable"/>
              <w:spacing w:before="0"/>
              <w:ind w:left="141" w:right="142"/>
              <w:rPr>
                <w:sz w:val="20"/>
              </w:rPr>
            </w:pPr>
            <w:r>
              <w:rPr>
                <w:sz w:val="20"/>
              </w:rPr>
              <w:t>1</w:t>
            </w:r>
          </w:p>
        </w:tc>
      </w:tr>
      <w:tr w:rsidR="00AD4780">
        <w:tc>
          <w:tcPr>
            <w:tcW w:w="4962" w:type="dxa"/>
            <w:gridSpan w:val="2"/>
          </w:tcPr>
          <w:p w:rsidR="00AD4780" w:rsidRDefault="00187580">
            <w:pPr>
              <w:pStyle w:val="yTable"/>
              <w:ind w:left="142" w:right="142"/>
              <w:rPr>
                <w:sz w:val="20"/>
              </w:rPr>
            </w:pPr>
            <w:r>
              <w:rPr>
                <w:sz w:val="20"/>
              </w:rPr>
              <w:t>Prize payout period</w:t>
            </w:r>
          </w:p>
        </w:tc>
        <w:tc>
          <w:tcPr>
            <w:tcW w:w="2126" w:type="dxa"/>
          </w:tcPr>
          <w:p w:rsidR="00AD4780" w:rsidRDefault="00187580">
            <w:pPr>
              <w:pStyle w:val="yTable"/>
              <w:ind w:left="141" w:right="142"/>
              <w:rPr>
                <w:sz w:val="20"/>
              </w:rPr>
            </w:pPr>
            <w:r>
              <w:rPr>
                <w:sz w:val="20"/>
              </w:rPr>
              <w:t>12 months</w:t>
            </w:r>
          </w:p>
        </w:tc>
      </w:tr>
      <w:tr w:rsidR="00AD4780">
        <w:tc>
          <w:tcPr>
            <w:tcW w:w="4962" w:type="dxa"/>
            <w:gridSpan w:val="2"/>
          </w:tcPr>
          <w:p w:rsidR="00AD4780" w:rsidRDefault="00187580">
            <w:pPr>
              <w:pStyle w:val="yTable"/>
              <w:spacing w:before="0"/>
              <w:ind w:left="142" w:right="142"/>
              <w:rPr>
                <w:sz w:val="20"/>
              </w:rPr>
            </w:pPr>
            <w:r>
              <w:rPr>
                <w:sz w:val="20"/>
              </w:rPr>
              <w:t>Maximum aggregate entry cost</w:t>
            </w:r>
          </w:p>
        </w:tc>
        <w:tc>
          <w:tcPr>
            <w:tcW w:w="2126" w:type="dxa"/>
          </w:tcPr>
          <w:p w:rsidR="00AD4780" w:rsidRDefault="00187580">
            <w:pPr>
              <w:pStyle w:val="yTable"/>
              <w:spacing w:before="0"/>
              <w:ind w:left="141" w:right="142"/>
              <w:rPr>
                <w:sz w:val="20"/>
              </w:rPr>
            </w:pPr>
            <w:r>
              <w:rPr>
                <w:sz w:val="20"/>
              </w:rPr>
              <w:t>$100 000</w:t>
            </w:r>
          </w:p>
        </w:tc>
      </w:tr>
    </w:tbl>
    <w:p w:rsidR="00AD4780" w:rsidRDefault="00187580">
      <w:pPr>
        <w:pStyle w:val="yFootnotesection"/>
      </w:pPr>
      <w:r>
        <w:tab/>
        <w:t>[Schedule 4 inserted in Gazette 6 Jun 2008 p. 2345</w:t>
      </w:r>
      <w:r>
        <w:noBreakHyphen/>
        <w:t>6.]</w:t>
      </w:r>
    </w:p>
    <w:p w:rsidR="00AD4780" w:rsidRDefault="00187580">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D4780" w:rsidRDefault="00AD4780">
      <w:pPr>
        <w:sectPr w:rsidR="00AD4780">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AD4780" w:rsidRDefault="00187580">
      <w:pPr>
        <w:pStyle w:val="nHeading2"/>
      </w:pPr>
      <w:bookmarkStart w:id="310" w:name="_Toc110932599"/>
      <w:bookmarkStart w:id="311" w:name="_Toc110933410"/>
      <w:bookmarkStart w:id="312" w:name="_Toc147230292"/>
      <w:bookmarkStart w:id="313" w:name="_Toc170549572"/>
      <w:bookmarkStart w:id="314" w:name="_Toc170621383"/>
      <w:bookmarkStart w:id="315" w:name="_Toc200446642"/>
      <w:bookmarkStart w:id="316" w:name="_Toc202950633"/>
      <w:bookmarkStart w:id="317" w:name="_Toc203203417"/>
      <w:bookmarkStart w:id="318" w:name="_Toc203280635"/>
      <w:bookmarkStart w:id="319" w:name="_Toc206208027"/>
      <w:bookmarkStart w:id="320" w:name="_Toc206297596"/>
      <w:bookmarkStart w:id="321" w:name="_Toc206317222"/>
      <w:bookmarkStart w:id="322" w:name="_Toc206317286"/>
      <w:bookmarkStart w:id="323" w:name="_Toc230162878"/>
      <w:bookmarkStart w:id="324" w:name="_Toc230162947"/>
      <w:r>
        <w:lastRenderedPageBreak/>
        <w:t>Notes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rsidR="00AD4780" w:rsidRDefault="00187580">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(Soccer Pools) Rules 1996</w:t>
      </w:r>
      <w:r>
        <w:rPr>
          <w:snapToGrid w:val="0"/>
        </w:rPr>
        <w:t xml:space="preserve"> and includes the amendments made by the other written laws referred to in the following table.  The table also contains information about any reprint.</w:t>
      </w:r>
    </w:p>
    <w:p w:rsidR="00AD4780" w:rsidRDefault="00187580">
      <w:pPr>
        <w:pStyle w:val="nHeading3"/>
      </w:pPr>
      <w:bookmarkStart w:id="325" w:name="_Toc230162948"/>
      <w:r>
        <w:t>Compilation table</w:t>
      </w:r>
      <w:bookmarkEnd w:id="3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AD4780">
        <w:trPr>
          <w:cantSplit/>
          <w:tblHeader/>
        </w:trPr>
        <w:tc>
          <w:tcPr>
            <w:tcW w:w="3119" w:type="dxa"/>
            <w:tcBorders>
              <w:top w:val="single" w:sz="8" w:space="0" w:color="auto"/>
              <w:bottom w:val="single" w:sz="8" w:space="0" w:color="auto"/>
            </w:tcBorders>
          </w:tcPr>
          <w:p w:rsidR="00AD4780" w:rsidRDefault="00187580">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AD4780" w:rsidRDefault="00187580">
            <w:pPr>
              <w:pStyle w:val="nTable"/>
              <w:spacing w:after="40"/>
              <w:rPr>
                <w:b/>
                <w:sz w:val="19"/>
              </w:rPr>
            </w:pPr>
            <w:r>
              <w:rPr>
                <w:b/>
                <w:sz w:val="19"/>
              </w:rPr>
              <w:t>Gazettal</w:t>
            </w:r>
          </w:p>
        </w:tc>
        <w:tc>
          <w:tcPr>
            <w:tcW w:w="2693" w:type="dxa"/>
            <w:tcBorders>
              <w:top w:val="single" w:sz="8" w:space="0" w:color="auto"/>
              <w:bottom w:val="single" w:sz="8" w:space="0" w:color="auto"/>
            </w:tcBorders>
          </w:tcPr>
          <w:p w:rsidR="00AD4780" w:rsidRDefault="00187580">
            <w:pPr>
              <w:pStyle w:val="nTable"/>
              <w:spacing w:after="40"/>
              <w:rPr>
                <w:b/>
                <w:sz w:val="19"/>
              </w:rPr>
            </w:pPr>
            <w:r>
              <w:rPr>
                <w:b/>
                <w:sz w:val="19"/>
              </w:rPr>
              <w:t>Commencement</w:t>
            </w:r>
          </w:p>
        </w:tc>
      </w:tr>
      <w:tr w:rsidR="00AD4780">
        <w:trPr>
          <w:cantSplit/>
        </w:trPr>
        <w:tc>
          <w:tcPr>
            <w:tcW w:w="3119" w:type="dxa"/>
            <w:tcBorders>
              <w:top w:val="single" w:sz="8" w:space="0" w:color="auto"/>
            </w:tcBorders>
          </w:tcPr>
          <w:p w:rsidR="00AD4780" w:rsidRDefault="00187580">
            <w:pPr>
              <w:pStyle w:val="nTable"/>
              <w:spacing w:after="40"/>
              <w:ind w:right="113"/>
              <w:rPr>
                <w:sz w:val="19"/>
              </w:rPr>
            </w:pPr>
            <w:r>
              <w:rPr>
                <w:i/>
                <w:sz w:val="19"/>
              </w:rPr>
              <w:t>Lotteries Commission (Soccer Pools) Rules 1996</w:t>
            </w:r>
          </w:p>
        </w:tc>
        <w:tc>
          <w:tcPr>
            <w:tcW w:w="1276" w:type="dxa"/>
            <w:tcBorders>
              <w:top w:val="single" w:sz="8" w:space="0" w:color="auto"/>
            </w:tcBorders>
          </w:tcPr>
          <w:p w:rsidR="00AD4780" w:rsidRDefault="00187580">
            <w:pPr>
              <w:pStyle w:val="nTable"/>
              <w:spacing w:after="40"/>
              <w:rPr>
                <w:sz w:val="19"/>
              </w:rPr>
            </w:pPr>
            <w:r>
              <w:rPr>
                <w:sz w:val="19"/>
              </w:rPr>
              <w:t>13 Sep 1996 p. 4615</w:t>
            </w:r>
            <w:r>
              <w:rPr>
                <w:sz w:val="19"/>
              </w:rPr>
              <w:noBreakHyphen/>
              <w:t>46</w:t>
            </w:r>
          </w:p>
        </w:tc>
        <w:tc>
          <w:tcPr>
            <w:tcW w:w="2693" w:type="dxa"/>
            <w:tcBorders>
              <w:top w:val="single" w:sz="8" w:space="0" w:color="auto"/>
            </w:tcBorders>
          </w:tcPr>
          <w:p w:rsidR="00AD4780" w:rsidRDefault="00187580">
            <w:pPr>
              <w:pStyle w:val="nTable"/>
              <w:spacing w:after="40"/>
              <w:rPr>
                <w:sz w:val="19"/>
              </w:rPr>
            </w:pPr>
            <w:r>
              <w:rPr>
                <w:sz w:val="19"/>
              </w:rPr>
              <w:t>13 Sep 1996</w:t>
            </w:r>
          </w:p>
        </w:tc>
      </w:tr>
      <w:tr w:rsidR="00AD4780">
        <w:trPr>
          <w:cantSplit/>
        </w:trPr>
        <w:tc>
          <w:tcPr>
            <w:tcW w:w="3119" w:type="dxa"/>
          </w:tcPr>
          <w:p w:rsidR="00AD4780" w:rsidRDefault="00187580">
            <w:pPr>
              <w:pStyle w:val="nTable"/>
              <w:spacing w:after="40"/>
              <w:ind w:right="113"/>
              <w:rPr>
                <w:sz w:val="19"/>
              </w:rPr>
            </w:pPr>
            <w:r>
              <w:rPr>
                <w:i/>
                <w:sz w:val="19"/>
              </w:rPr>
              <w:t xml:space="preserve">Lotteries Commission (Super 66) Rules 1996 </w:t>
            </w:r>
            <w:r>
              <w:rPr>
                <w:sz w:val="19"/>
              </w:rPr>
              <w:t>r. 29</w:t>
            </w:r>
          </w:p>
        </w:tc>
        <w:tc>
          <w:tcPr>
            <w:tcW w:w="1276" w:type="dxa"/>
          </w:tcPr>
          <w:p w:rsidR="00AD4780" w:rsidRDefault="00187580">
            <w:pPr>
              <w:pStyle w:val="nTable"/>
              <w:spacing w:after="40"/>
              <w:rPr>
                <w:sz w:val="19"/>
              </w:rPr>
            </w:pPr>
            <w:r>
              <w:rPr>
                <w:sz w:val="19"/>
              </w:rPr>
              <w:t>15 Nov 1996 p. 6509</w:t>
            </w:r>
            <w:r>
              <w:rPr>
                <w:sz w:val="19"/>
              </w:rPr>
              <w:noBreakHyphen/>
              <w:t>28</w:t>
            </w:r>
          </w:p>
        </w:tc>
        <w:tc>
          <w:tcPr>
            <w:tcW w:w="2693" w:type="dxa"/>
          </w:tcPr>
          <w:p w:rsidR="00AD4780" w:rsidRDefault="00187580">
            <w:pPr>
              <w:pStyle w:val="nTable"/>
              <w:spacing w:after="40"/>
              <w:rPr>
                <w:sz w:val="19"/>
              </w:rPr>
            </w:pPr>
            <w:r>
              <w:rPr>
                <w:sz w:val="19"/>
              </w:rPr>
              <w:t>18 Nov 1996 (see r. 2)</w:t>
            </w:r>
          </w:p>
        </w:tc>
      </w:tr>
      <w:tr w:rsidR="00AD4780">
        <w:trPr>
          <w:cantSplit/>
        </w:trPr>
        <w:tc>
          <w:tcPr>
            <w:tcW w:w="3119" w:type="dxa"/>
          </w:tcPr>
          <w:p w:rsidR="00AD4780" w:rsidRDefault="00187580">
            <w:pPr>
              <w:pStyle w:val="nTable"/>
              <w:spacing w:after="40"/>
              <w:ind w:right="113"/>
              <w:rPr>
                <w:sz w:val="19"/>
              </w:rPr>
            </w:pPr>
            <w:r>
              <w:rPr>
                <w:i/>
                <w:sz w:val="19"/>
              </w:rPr>
              <w:t>Lotteries Commission (Soccer Pools) Amendment Rules 1997</w:t>
            </w:r>
          </w:p>
        </w:tc>
        <w:tc>
          <w:tcPr>
            <w:tcW w:w="1276" w:type="dxa"/>
          </w:tcPr>
          <w:p w:rsidR="00AD4780" w:rsidRDefault="00187580">
            <w:pPr>
              <w:pStyle w:val="nTable"/>
              <w:spacing w:after="40"/>
              <w:rPr>
                <w:sz w:val="19"/>
              </w:rPr>
            </w:pPr>
            <w:r>
              <w:rPr>
                <w:sz w:val="19"/>
              </w:rPr>
              <w:t>29 Apr 1997 p. 2148</w:t>
            </w:r>
            <w:r>
              <w:rPr>
                <w:sz w:val="19"/>
              </w:rPr>
              <w:noBreakHyphen/>
              <w:t>9</w:t>
            </w:r>
          </w:p>
        </w:tc>
        <w:tc>
          <w:tcPr>
            <w:tcW w:w="2693" w:type="dxa"/>
          </w:tcPr>
          <w:p w:rsidR="00AD4780" w:rsidRDefault="00187580">
            <w:pPr>
              <w:pStyle w:val="nTable"/>
              <w:spacing w:after="40"/>
              <w:rPr>
                <w:sz w:val="19"/>
              </w:rPr>
            </w:pPr>
            <w:r>
              <w:rPr>
                <w:sz w:val="19"/>
              </w:rPr>
              <w:t>5 May 1997 (see r. 2)</w:t>
            </w:r>
          </w:p>
        </w:tc>
      </w:tr>
      <w:tr w:rsidR="00AD4780">
        <w:trPr>
          <w:cantSplit/>
        </w:trPr>
        <w:tc>
          <w:tcPr>
            <w:tcW w:w="3119" w:type="dxa"/>
          </w:tcPr>
          <w:p w:rsidR="00AD4780" w:rsidRDefault="00187580">
            <w:pPr>
              <w:pStyle w:val="nTable"/>
              <w:spacing w:after="40"/>
              <w:ind w:right="113"/>
              <w:rPr>
                <w:sz w:val="19"/>
              </w:rPr>
            </w:pPr>
            <w:r>
              <w:rPr>
                <w:i/>
                <w:sz w:val="19"/>
              </w:rPr>
              <w:t>Lotteries Commission (Lotto and Soccer Pools) Amendment Rules 1997</w:t>
            </w:r>
          </w:p>
        </w:tc>
        <w:tc>
          <w:tcPr>
            <w:tcW w:w="1276" w:type="dxa"/>
          </w:tcPr>
          <w:p w:rsidR="00AD4780" w:rsidRDefault="00187580">
            <w:pPr>
              <w:pStyle w:val="nTable"/>
              <w:spacing w:after="40"/>
              <w:rPr>
                <w:sz w:val="19"/>
              </w:rPr>
            </w:pPr>
            <w:r>
              <w:rPr>
                <w:sz w:val="19"/>
              </w:rPr>
              <w:t>31 Oct 1997 p. 6017</w:t>
            </w:r>
          </w:p>
        </w:tc>
        <w:tc>
          <w:tcPr>
            <w:tcW w:w="2693" w:type="dxa"/>
          </w:tcPr>
          <w:p w:rsidR="00AD4780" w:rsidRDefault="00187580">
            <w:pPr>
              <w:pStyle w:val="nTable"/>
              <w:spacing w:after="40"/>
              <w:rPr>
                <w:sz w:val="19"/>
              </w:rPr>
            </w:pPr>
            <w:r>
              <w:rPr>
                <w:sz w:val="19"/>
              </w:rPr>
              <w:t>3 Nov 1997 (see r. 2)</w:t>
            </w:r>
          </w:p>
        </w:tc>
      </w:tr>
      <w:tr w:rsidR="00AD4780">
        <w:trPr>
          <w:cantSplit/>
        </w:trPr>
        <w:tc>
          <w:tcPr>
            <w:tcW w:w="3119" w:type="dxa"/>
          </w:tcPr>
          <w:p w:rsidR="00AD4780" w:rsidRDefault="00187580">
            <w:pPr>
              <w:pStyle w:val="nTable"/>
              <w:spacing w:after="40"/>
              <w:ind w:right="113"/>
              <w:rPr>
                <w:i/>
                <w:sz w:val="19"/>
              </w:rPr>
            </w:pPr>
            <w:r>
              <w:rPr>
                <w:i/>
                <w:sz w:val="19"/>
              </w:rPr>
              <w:t>Lotteries Commission (Soccer Pools) Amendment Rules 2001</w:t>
            </w:r>
          </w:p>
        </w:tc>
        <w:tc>
          <w:tcPr>
            <w:tcW w:w="1276" w:type="dxa"/>
          </w:tcPr>
          <w:p w:rsidR="00AD4780" w:rsidRDefault="00187580">
            <w:pPr>
              <w:pStyle w:val="nTable"/>
              <w:spacing w:after="40"/>
              <w:rPr>
                <w:sz w:val="19"/>
              </w:rPr>
            </w:pPr>
            <w:r>
              <w:rPr>
                <w:sz w:val="19"/>
              </w:rPr>
              <w:t>9 Mar 2001 p. 1344</w:t>
            </w:r>
            <w:r>
              <w:rPr>
                <w:sz w:val="19"/>
              </w:rPr>
              <w:noBreakHyphen/>
              <w:t>7</w:t>
            </w:r>
          </w:p>
        </w:tc>
        <w:tc>
          <w:tcPr>
            <w:tcW w:w="2693" w:type="dxa"/>
          </w:tcPr>
          <w:p w:rsidR="00AD4780" w:rsidRDefault="00187580">
            <w:pPr>
              <w:pStyle w:val="nTable"/>
              <w:spacing w:after="40"/>
              <w:rPr>
                <w:sz w:val="19"/>
              </w:rPr>
            </w:pPr>
            <w:r>
              <w:rPr>
                <w:sz w:val="19"/>
              </w:rPr>
              <w:t>11 Mar 2001 (see r. 2)</w:t>
            </w:r>
          </w:p>
        </w:tc>
      </w:tr>
      <w:tr w:rsidR="00AD4780">
        <w:trPr>
          <w:cantSplit/>
        </w:trPr>
        <w:tc>
          <w:tcPr>
            <w:tcW w:w="7088" w:type="dxa"/>
            <w:gridSpan w:val="3"/>
          </w:tcPr>
          <w:p w:rsidR="00AD4780" w:rsidRDefault="00187580">
            <w:pPr>
              <w:pStyle w:val="nTable"/>
              <w:spacing w:after="40"/>
              <w:rPr>
                <w:b/>
                <w:sz w:val="19"/>
              </w:rPr>
            </w:pPr>
            <w:r>
              <w:rPr>
                <w:b/>
                <w:sz w:val="19"/>
              </w:rPr>
              <w:t xml:space="preserve">Reprint of the </w:t>
            </w:r>
            <w:r>
              <w:rPr>
                <w:b/>
                <w:i/>
                <w:sz w:val="19"/>
              </w:rPr>
              <w:t xml:space="preserve">Lotteries Commission (Soccer Pools) Rules 1996 </w:t>
            </w:r>
            <w:r>
              <w:rPr>
                <w:b/>
                <w:sz w:val="19"/>
              </w:rPr>
              <w:t>as at 17 May 2002</w:t>
            </w:r>
            <w:r>
              <w:rPr>
                <w:b/>
                <w:sz w:val="19"/>
              </w:rPr>
              <w:br/>
            </w:r>
            <w:r>
              <w:rPr>
                <w:bCs/>
                <w:sz w:val="19"/>
              </w:rPr>
              <w:t>(</w:t>
            </w:r>
            <w:r>
              <w:rPr>
                <w:sz w:val="19"/>
              </w:rPr>
              <w:t>includes amendments listed above)</w:t>
            </w:r>
          </w:p>
        </w:tc>
      </w:tr>
      <w:tr w:rsidR="00AD4780">
        <w:trPr>
          <w:cantSplit/>
        </w:trPr>
        <w:tc>
          <w:tcPr>
            <w:tcW w:w="3119" w:type="dxa"/>
          </w:tcPr>
          <w:p w:rsidR="00AD4780" w:rsidRDefault="00187580">
            <w:pPr>
              <w:pStyle w:val="nTable"/>
              <w:spacing w:after="40"/>
              <w:ind w:right="113"/>
              <w:rPr>
                <w:i/>
                <w:sz w:val="19"/>
              </w:rPr>
            </w:pPr>
            <w:r>
              <w:rPr>
                <w:i/>
                <w:sz w:val="19"/>
              </w:rPr>
              <w:t>Lotteries Commission (Soccer Pools) Amendment Rules 2003</w:t>
            </w:r>
          </w:p>
        </w:tc>
        <w:tc>
          <w:tcPr>
            <w:tcW w:w="1276" w:type="dxa"/>
          </w:tcPr>
          <w:p w:rsidR="00AD4780" w:rsidRDefault="00187580">
            <w:pPr>
              <w:pStyle w:val="nTable"/>
              <w:spacing w:after="40"/>
              <w:rPr>
                <w:sz w:val="19"/>
              </w:rPr>
            </w:pPr>
            <w:r>
              <w:rPr>
                <w:sz w:val="19"/>
              </w:rPr>
              <w:t>8 Aug 2003 p. 3578</w:t>
            </w:r>
            <w:r>
              <w:rPr>
                <w:sz w:val="19"/>
              </w:rPr>
              <w:noBreakHyphen/>
              <w:t>9</w:t>
            </w:r>
          </w:p>
        </w:tc>
        <w:tc>
          <w:tcPr>
            <w:tcW w:w="2693" w:type="dxa"/>
          </w:tcPr>
          <w:p w:rsidR="00AD4780" w:rsidRDefault="00187580">
            <w:pPr>
              <w:pStyle w:val="nTable"/>
              <w:spacing w:after="40"/>
              <w:rPr>
                <w:sz w:val="19"/>
              </w:rPr>
            </w:pPr>
            <w:r>
              <w:rPr>
                <w:sz w:val="19"/>
              </w:rPr>
              <w:t>10 Aug 2003 (see r. 2)</w:t>
            </w:r>
          </w:p>
        </w:tc>
      </w:tr>
      <w:tr w:rsidR="00AD4780">
        <w:trPr>
          <w:cantSplit/>
        </w:trPr>
        <w:tc>
          <w:tcPr>
            <w:tcW w:w="3119" w:type="dxa"/>
          </w:tcPr>
          <w:p w:rsidR="00AD4780" w:rsidRDefault="00187580">
            <w:pPr>
              <w:pStyle w:val="nTable"/>
              <w:spacing w:after="40"/>
              <w:ind w:right="113"/>
              <w:rPr>
                <w:i/>
                <w:sz w:val="19"/>
              </w:rPr>
            </w:pPr>
            <w:r>
              <w:rPr>
                <w:i/>
                <w:sz w:val="19"/>
              </w:rPr>
              <w:t>Lotteries Commission (Soccer Pools) Amendment Rules 2005</w:t>
            </w:r>
          </w:p>
        </w:tc>
        <w:tc>
          <w:tcPr>
            <w:tcW w:w="1276" w:type="dxa"/>
          </w:tcPr>
          <w:p w:rsidR="00AD4780" w:rsidRDefault="00187580">
            <w:pPr>
              <w:pStyle w:val="nTable"/>
              <w:spacing w:after="40"/>
              <w:rPr>
                <w:sz w:val="19"/>
              </w:rPr>
            </w:pPr>
            <w:r>
              <w:rPr>
                <w:sz w:val="19"/>
              </w:rPr>
              <w:t>5 Aug 2005 p. 3599</w:t>
            </w:r>
            <w:r>
              <w:rPr>
                <w:sz w:val="19"/>
              </w:rPr>
              <w:noBreakHyphen/>
              <w:t>601</w:t>
            </w:r>
          </w:p>
        </w:tc>
        <w:tc>
          <w:tcPr>
            <w:tcW w:w="2693" w:type="dxa"/>
          </w:tcPr>
          <w:p w:rsidR="00AD4780" w:rsidRDefault="00187580">
            <w:pPr>
              <w:pStyle w:val="nTable"/>
              <w:spacing w:after="40"/>
              <w:rPr>
                <w:sz w:val="19"/>
              </w:rPr>
            </w:pPr>
            <w:r>
              <w:rPr>
                <w:sz w:val="19"/>
              </w:rPr>
              <w:t>28 Aug 2005 (see r. 2)</w:t>
            </w:r>
          </w:p>
        </w:tc>
      </w:tr>
      <w:tr w:rsidR="00AD4780">
        <w:trPr>
          <w:cantSplit/>
        </w:trPr>
        <w:tc>
          <w:tcPr>
            <w:tcW w:w="3119" w:type="dxa"/>
          </w:tcPr>
          <w:p w:rsidR="00AD4780" w:rsidRDefault="00187580">
            <w:pPr>
              <w:pStyle w:val="nTable"/>
              <w:spacing w:after="40"/>
              <w:ind w:right="113"/>
              <w:rPr>
                <w:i/>
                <w:sz w:val="19"/>
              </w:rPr>
            </w:pPr>
            <w:r>
              <w:rPr>
                <w:i/>
                <w:sz w:val="19"/>
              </w:rPr>
              <w:t>Lotteries Commission (Soccer Pools) Amendment Rules 2006</w:t>
            </w:r>
          </w:p>
        </w:tc>
        <w:tc>
          <w:tcPr>
            <w:tcW w:w="1276" w:type="dxa"/>
          </w:tcPr>
          <w:p w:rsidR="00AD4780" w:rsidRDefault="00187580">
            <w:pPr>
              <w:pStyle w:val="nTable"/>
              <w:spacing w:after="40"/>
              <w:rPr>
                <w:sz w:val="19"/>
              </w:rPr>
            </w:pPr>
            <w:r>
              <w:rPr>
                <w:sz w:val="19"/>
              </w:rPr>
              <w:t>29 Sep 2006 p. 4274</w:t>
            </w:r>
            <w:r>
              <w:rPr>
                <w:sz w:val="19"/>
              </w:rPr>
              <w:noBreakHyphen/>
              <w:t>5</w:t>
            </w:r>
          </w:p>
        </w:tc>
        <w:tc>
          <w:tcPr>
            <w:tcW w:w="2693" w:type="dxa"/>
          </w:tcPr>
          <w:p w:rsidR="00AD4780" w:rsidRDefault="00187580">
            <w:pPr>
              <w:pStyle w:val="nTable"/>
              <w:spacing w:after="40"/>
              <w:rPr>
                <w:sz w:val="19"/>
              </w:rPr>
            </w:pPr>
            <w:r>
              <w:rPr>
                <w:sz w:val="19"/>
              </w:rPr>
              <w:t xml:space="preserve">29 Sep 2006 </w:t>
            </w:r>
          </w:p>
        </w:tc>
      </w:tr>
      <w:tr w:rsidR="00AD4780">
        <w:trPr>
          <w:cantSplit/>
        </w:trPr>
        <w:tc>
          <w:tcPr>
            <w:tcW w:w="3119" w:type="dxa"/>
          </w:tcPr>
          <w:p w:rsidR="00AD4780" w:rsidRDefault="00187580">
            <w:pPr>
              <w:pStyle w:val="nTable"/>
              <w:spacing w:after="40"/>
              <w:ind w:right="113"/>
              <w:rPr>
                <w:i/>
                <w:sz w:val="19"/>
              </w:rPr>
            </w:pPr>
            <w:r>
              <w:rPr>
                <w:i/>
                <w:sz w:val="19"/>
              </w:rPr>
              <w:t>Lotteries Commission (Soccer Pools) Amendment Rules 2007</w:t>
            </w:r>
          </w:p>
        </w:tc>
        <w:tc>
          <w:tcPr>
            <w:tcW w:w="1276" w:type="dxa"/>
          </w:tcPr>
          <w:p w:rsidR="00AD4780" w:rsidRDefault="00187580">
            <w:pPr>
              <w:pStyle w:val="nTable"/>
              <w:spacing w:after="40"/>
              <w:rPr>
                <w:sz w:val="19"/>
              </w:rPr>
            </w:pPr>
            <w:r>
              <w:rPr>
                <w:sz w:val="19"/>
              </w:rPr>
              <w:t>26 Jun 2007 p. 3057</w:t>
            </w:r>
            <w:r>
              <w:rPr>
                <w:sz w:val="19"/>
              </w:rPr>
              <w:noBreakHyphen/>
              <w:t>8</w:t>
            </w:r>
          </w:p>
        </w:tc>
        <w:tc>
          <w:tcPr>
            <w:tcW w:w="2693" w:type="dxa"/>
          </w:tcPr>
          <w:p w:rsidR="00AD4780" w:rsidRDefault="00187580">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rsidR="00AD4780">
        <w:trPr>
          <w:cantSplit/>
        </w:trPr>
        <w:tc>
          <w:tcPr>
            <w:tcW w:w="3119" w:type="dxa"/>
          </w:tcPr>
          <w:p w:rsidR="00AD4780" w:rsidRDefault="00187580">
            <w:pPr>
              <w:pStyle w:val="nTable"/>
              <w:spacing w:after="40"/>
              <w:ind w:right="113"/>
              <w:rPr>
                <w:i/>
                <w:sz w:val="19"/>
              </w:rPr>
            </w:pPr>
            <w:r>
              <w:rPr>
                <w:i/>
                <w:sz w:val="19"/>
              </w:rPr>
              <w:t>Lotteries Commission (Soccer Pools) Amendment Rules 2008</w:t>
            </w:r>
          </w:p>
        </w:tc>
        <w:tc>
          <w:tcPr>
            <w:tcW w:w="1276" w:type="dxa"/>
          </w:tcPr>
          <w:p w:rsidR="00AD4780" w:rsidRDefault="00187580">
            <w:pPr>
              <w:pStyle w:val="nTable"/>
              <w:spacing w:after="40"/>
              <w:rPr>
                <w:sz w:val="19"/>
              </w:rPr>
            </w:pPr>
            <w:r>
              <w:rPr>
                <w:sz w:val="19"/>
              </w:rPr>
              <w:t>6 Jun 2008 p. 2323</w:t>
            </w:r>
            <w:r>
              <w:rPr>
                <w:sz w:val="19"/>
              </w:rPr>
              <w:noBreakHyphen/>
              <w:t>46</w:t>
            </w:r>
          </w:p>
        </w:tc>
        <w:tc>
          <w:tcPr>
            <w:tcW w:w="2693" w:type="dxa"/>
          </w:tcPr>
          <w:p w:rsidR="00AD4780" w:rsidRDefault="00187580">
            <w:pPr>
              <w:pStyle w:val="nTable"/>
              <w:spacing w:after="40"/>
              <w:rPr>
                <w:snapToGrid w:val="0"/>
                <w:sz w:val="19"/>
                <w:lang w:val="en-US"/>
              </w:rPr>
            </w:pPr>
            <w:r>
              <w:rPr>
                <w:sz w:val="19"/>
              </w:rPr>
              <w:t>r. 1 and 2: 6 Jun 2008 (see r. 2(a));</w:t>
            </w:r>
            <w:r>
              <w:rPr>
                <w:sz w:val="19"/>
              </w:rPr>
              <w:br/>
              <w:t>Rules other than r. 1 and 2: 8 Jun 2008 (see r. 2(b))</w:t>
            </w:r>
          </w:p>
        </w:tc>
      </w:tr>
      <w:tr w:rsidR="00AD4780">
        <w:trPr>
          <w:cantSplit/>
        </w:trPr>
        <w:tc>
          <w:tcPr>
            <w:tcW w:w="7088" w:type="dxa"/>
            <w:gridSpan w:val="3"/>
          </w:tcPr>
          <w:p w:rsidR="00AD4780" w:rsidRDefault="00187580">
            <w:pPr>
              <w:pStyle w:val="nTable"/>
              <w:spacing w:after="40"/>
              <w:rPr>
                <w:sz w:val="19"/>
              </w:rPr>
            </w:pPr>
            <w:r>
              <w:rPr>
                <w:b/>
                <w:sz w:val="19"/>
              </w:rPr>
              <w:t xml:space="preserve">Reprint 2:  The </w:t>
            </w:r>
            <w:r>
              <w:rPr>
                <w:b/>
                <w:i/>
                <w:sz w:val="19"/>
              </w:rPr>
              <w:t xml:space="preserve">Lotteries Commission (Soccer Pools) Rules 1996 </w:t>
            </w:r>
            <w:r>
              <w:rPr>
                <w:b/>
                <w:sz w:val="19"/>
              </w:rPr>
              <w:t>as at 22 Aug 2008</w:t>
            </w:r>
            <w:r>
              <w:rPr>
                <w:b/>
                <w:sz w:val="19"/>
              </w:rPr>
              <w:br/>
            </w:r>
            <w:r>
              <w:rPr>
                <w:bCs/>
                <w:sz w:val="19"/>
              </w:rPr>
              <w:t>(</w:t>
            </w:r>
            <w:r>
              <w:rPr>
                <w:sz w:val="19"/>
              </w:rPr>
              <w:t>includes amendments listed above)</w:t>
            </w:r>
          </w:p>
        </w:tc>
      </w:tr>
      <w:tr w:rsidR="00AD4780">
        <w:tc>
          <w:tcPr>
            <w:tcW w:w="3119" w:type="dxa"/>
            <w:tcBorders>
              <w:bottom w:val="single" w:sz="4" w:space="0" w:color="auto"/>
            </w:tcBorders>
          </w:tcPr>
          <w:p w:rsidR="00AD4780" w:rsidRDefault="00187580">
            <w:pPr>
              <w:pStyle w:val="nTable"/>
              <w:keepNext/>
              <w:spacing w:after="40"/>
              <w:rPr>
                <w:iCs/>
                <w:sz w:val="19"/>
              </w:rPr>
            </w:pPr>
            <w:r>
              <w:rPr>
                <w:i/>
                <w:sz w:val="19"/>
              </w:rPr>
              <w:t>Lotteries Commission Amendment Rules 2009</w:t>
            </w:r>
            <w:r>
              <w:rPr>
                <w:iCs/>
                <w:sz w:val="19"/>
              </w:rPr>
              <w:t xml:space="preserve"> Pt. 3</w:t>
            </w:r>
            <w:bookmarkStart w:id="326" w:name="UpToHere"/>
            <w:bookmarkEnd w:id="326"/>
          </w:p>
        </w:tc>
        <w:tc>
          <w:tcPr>
            <w:tcW w:w="1276" w:type="dxa"/>
            <w:tcBorders>
              <w:bottom w:val="single" w:sz="4" w:space="0" w:color="auto"/>
            </w:tcBorders>
          </w:tcPr>
          <w:p w:rsidR="00AD4780" w:rsidRDefault="00187580">
            <w:pPr>
              <w:pStyle w:val="nTable"/>
              <w:keepNext/>
              <w:spacing w:after="40"/>
              <w:rPr>
                <w:sz w:val="19"/>
              </w:rPr>
            </w:pPr>
            <w:r>
              <w:rPr>
                <w:sz w:val="19"/>
              </w:rPr>
              <w:t>15 May 2009 p. 1632-5</w:t>
            </w:r>
          </w:p>
        </w:tc>
        <w:tc>
          <w:tcPr>
            <w:tcW w:w="2693" w:type="dxa"/>
            <w:tcBorders>
              <w:bottom w:val="single" w:sz="4" w:space="0" w:color="auto"/>
            </w:tcBorders>
          </w:tcPr>
          <w:p w:rsidR="00AD4780" w:rsidRDefault="00187580">
            <w:pPr>
              <w:pStyle w:val="nTable"/>
              <w:keepNext/>
              <w:spacing w:after="40"/>
              <w:rPr>
                <w:sz w:val="19"/>
              </w:rPr>
            </w:pPr>
            <w:r>
              <w:rPr>
                <w:sz w:val="19"/>
              </w:rPr>
              <w:t>17 May 2009 (see r. 2(b))</w:t>
            </w:r>
          </w:p>
        </w:tc>
      </w:tr>
    </w:tbl>
    <w:p w:rsidR="00AD4780" w:rsidRDefault="00AD4780"/>
    <w:p w:rsidR="00AD4780" w:rsidRDefault="00AD4780">
      <w:pPr>
        <w:sectPr w:rsidR="00AD4780">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AD4780" w:rsidRDefault="00187580">
      <w:pPr>
        <w:pStyle w:val="nHeading2"/>
        <w:rPr>
          <w:sz w:val="28"/>
        </w:rPr>
      </w:pPr>
      <w:bookmarkStart w:id="327" w:name="_Toc203203419"/>
      <w:bookmarkStart w:id="328" w:name="_Toc203280637"/>
      <w:bookmarkStart w:id="329" w:name="_Toc206208029"/>
      <w:bookmarkStart w:id="330" w:name="_Toc206297598"/>
      <w:bookmarkStart w:id="331" w:name="_Toc206317224"/>
      <w:bookmarkStart w:id="332" w:name="_Toc206317288"/>
      <w:bookmarkStart w:id="333" w:name="_Toc230162880"/>
      <w:bookmarkStart w:id="334" w:name="_Toc230162949"/>
      <w:r>
        <w:rPr>
          <w:sz w:val="28"/>
        </w:rPr>
        <w:lastRenderedPageBreak/>
        <w:t>Defined Terms</w:t>
      </w:r>
      <w:bookmarkEnd w:id="327"/>
      <w:bookmarkEnd w:id="328"/>
      <w:bookmarkEnd w:id="329"/>
      <w:bookmarkEnd w:id="330"/>
      <w:bookmarkEnd w:id="331"/>
      <w:bookmarkEnd w:id="332"/>
      <w:bookmarkEnd w:id="333"/>
      <w:bookmarkEnd w:id="334"/>
    </w:p>
    <w:p w:rsidR="00AD4780" w:rsidRDefault="00AD4780">
      <w:pPr>
        <w:ind w:left="850" w:right="850"/>
        <w:jc w:val="center"/>
        <w:rPr>
          <w:i/>
          <w:sz w:val="18"/>
        </w:rPr>
      </w:pPr>
    </w:p>
    <w:p w:rsidR="00AD4780" w:rsidRDefault="00187580">
      <w:pPr>
        <w:ind w:left="850" w:right="850"/>
        <w:jc w:val="center"/>
        <w:rPr>
          <w:i/>
          <w:sz w:val="18"/>
        </w:rPr>
      </w:pPr>
      <w:r>
        <w:rPr>
          <w:i/>
          <w:sz w:val="18"/>
        </w:rPr>
        <w:t>[This is a list of terms defined and the provisions where they are defined.  The list is not part of the law.]</w:t>
      </w:r>
    </w:p>
    <w:p w:rsidR="00AD4780" w:rsidRDefault="00187580">
      <w:pPr>
        <w:pBdr>
          <w:bottom w:val="single" w:sz="4" w:space="1" w:color="auto"/>
        </w:pBdr>
        <w:tabs>
          <w:tab w:val="right" w:pos="7070"/>
        </w:tabs>
        <w:ind w:left="578"/>
        <w:rPr>
          <w:b/>
          <w:sz w:val="20"/>
        </w:rPr>
      </w:pPr>
      <w:r>
        <w:rPr>
          <w:b/>
          <w:sz w:val="20"/>
        </w:rPr>
        <w:t>Defined Term</w:t>
      </w:r>
      <w:r>
        <w:rPr>
          <w:b/>
          <w:sz w:val="20"/>
        </w:rPr>
        <w:tab/>
        <w:t>Provision(s)</w:t>
      </w:r>
    </w:p>
    <w:p w:rsidR="00AD4780" w:rsidRDefault="00187580">
      <w:pPr>
        <w:pStyle w:val="DefinedTerms"/>
      </w:pPr>
      <w:bookmarkStart w:id="335" w:name="DefinedTerms"/>
      <w:bookmarkEnd w:id="335"/>
      <w:r>
        <w:t>agent</w:t>
      </w:r>
      <w:r>
        <w:tab/>
        <w:t>2</w:t>
      </w:r>
    </w:p>
    <w:p w:rsidR="00AD4780" w:rsidRDefault="00187580">
      <w:pPr>
        <w:pStyle w:val="DefinedTerms"/>
      </w:pPr>
      <w:r>
        <w:t>agent’s component</w:t>
      </w:r>
      <w:r>
        <w:tab/>
        <w:t>2</w:t>
      </w:r>
    </w:p>
    <w:p w:rsidR="00AD4780" w:rsidRDefault="00187580">
      <w:pPr>
        <w:pStyle w:val="DefinedTerms"/>
      </w:pPr>
      <w:r>
        <w:t>Australian Soccer Pools Bloc</w:t>
      </w:r>
      <w:r>
        <w:tab/>
        <w:t>2</w:t>
      </w:r>
    </w:p>
    <w:p w:rsidR="00AD4780" w:rsidRDefault="00187580">
      <w:pPr>
        <w:pStyle w:val="DefinedTerms"/>
      </w:pPr>
      <w:r>
        <w:t>authorised payout centre</w:t>
      </w:r>
      <w:r>
        <w:tab/>
        <w:t>2</w:t>
      </w:r>
    </w:p>
    <w:p w:rsidR="00AD4780" w:rsidRDefault="00187580">
      <w:pPr>
        <w:pStyle w:val="DefinedTerms"/>
      </w:pPr>
      <w:r>
        <w:t>Away win</w:t>
      </w:r>
      <w:r>
        <w:tab/>
        <w:t>3</w:t>
      </w:r>
    </w:p>
    <w:p w:rsidR="00AD4780" w:rsidRDefault="00187580">
      <w:pPr>
        <w:pStyle w:val="DefinedTerms"/>
      </w:pPr>
      <w:r>
        <w:t>entry</w:t>
      </w:r>
      <w:r>
        <w:tab/>
        <w:t>2</w:t>
      </w:r>
    </w:p>
    <w:p w:rsidR="00AD4780" w:rsidRDefault="00187580">
      <w:pPr>
        <w:pStyle w:val="DefinedTerms"/>
      </w:pPr>
      <w:r>
        <w:t>game</w:t>
      </w:r>
      <w:r>
        <w:tab/>
        <w:t>2</w:t>
      </w:r>
    </w:p>
    <w:p w:rsidR="00AD4780" w:rsidRDefault="00187580">
      <w:pPr>
        <w:pStyle w:val="DefinedTerms"/>
      </w:pPr>
      <w:r>
        <w:t>Home win</w:t>
      </w:r>
      <w:r>
        <w:tab/>
        <w:t>3</w:t>
      </w:r>
    </w:p>
    <w:p w:rsidR="00AD4780" w:rsidRDefault="00187580">
      <w:pPr>
        <w:pStyle w:val="DefinedTerms"/>
      </w:pPr>
      <w:r>
        <w:t>match list</w:t>
      </w:r>
      <w:r>
        <w:tab/>
        <w:t>2</w:t>
      </w:r>
    </w:p>
    <w:p w:rsidR="00AD4780" w:rsidRDefault="00187580">
      <w:pPr>
        <w:pStyle w:val="DefinedTerms"/>
      </w:pPr>
      <w:r>
        <w:t>participant</w:t>
      </w:r>
      <w:r>
        <w:tab/>
        <w:t>2</w:t>
      </w:r>
    </w:p>
    <w:p w:rsidR="00AD4780" w:rsidRDefault="00187580">
      <w:pPr>
        <w:pStyle w:val="DefinedTerms"/>
      </w:pPr>
      <w:r>
        <w:t>payout period</w:t>
      </w:r>
      <w:r>
        <w:tab/>
        <w:t>2</w:t>
      </w:r>
    </w:p>
    <w:p w:rsidR="00AD4780" w:rsidRDefault="00187580">
      <w:pPr>
        <w:pStyle w:val="DefinedTerms"/>
      </w:pPr>
      <w:r>
        <w:t>player’s card</w:t>
      </w:r>
      <w:r>
        <w:tab/>
        <w:t>2</w:t>
      </w:r>
    </w:p>
    <w:p w:rsidR="00AD4780" w:rsidRDefault="00187580">
      <w:pPr>
        <w:pStyle w:val="DefinedTerms"/>
      </w:pPr>
      <w:r>
        <w:t>player’s card number</w:t>
      </w:r>
      <w:r>
        <w:tab/>
        <w:t>2</w:t>
      </w:r>
    </w:p>
    <w:p w:rsidR="00AD4780" w:rsidRDefault="00187580">
      <w:pPr>
        <w:pStyle w:val="DefinedTerms"/>
      </w:pPr>
      <w:r>
        <w:t>playslip</w:t>
      </w:r>
      <w:r>
        <w:tab/>
        <w:t>2</w:t>
      </w:r>
    </w:p>
    <w:p w:rsidR="00AD4780" w:rsidRDefault="00187580">
      <w:pPr>
        <w:pStyle w:val="DefinedTerms"/>
      </w:pPr>
      <w:r>
        <w:t>Pools Game</w:t>
      </w:r>
      <w:r>
        <w:tab/>
        <w:t>2</w:t>
      </w:r>
    </w:p>
    <w:p w:rsidR="00AD4780" w:rsidRDefault="00187580">
      <w:pPr>
        <w:pStyle w:val="DefinedTerms"/>
      </w:pPr>
      <w:r>
        <w:t>postal entry</w:t>
      </w:r>
      <w:r>
        <w:tab/>
        <w:t>15(1)</w:t>
      </w:r>
    </w:p>
    <w:p w:rsidR="00AD4780" w:rsidRDefault="00187580">
      <w:pPr>
        <w:pStyle w:val="DefinedTerms"/>
      </w:pPr>
      <w:r>
        <w:t>prize fund</w:t>
      </w:r>
      <w:r>
        <w:tab/>
        <w:t>2</w:t>
      </w:r>
    </w:p>
    <w:p w:rsidR="00AD4780" w:rsidRDefault="00187580">
      <w:pPr>
        <w:pStyle w:val="DefinedTerms"/>
      </w:pPr>
      <w:r>
        <w:t>prize pool</w:t>
      </w:r>
      <w:r>
        <w:tab/>
        <w:t>2</w:t>
      </w:r>
    </w:p>
    <w:p w:rsidR="00AD4780" w:rsidRDefault="00187580">
      <w:pPr>
        <w:pStyle w:val="DefinedTerms"/>
      </w:pPr>
      <w:r>
        <w:t>promotional coupon</w:t>
      </w:r>
      <w:r>
        <w:tab/>
        <w:t>2</w:t>
      </w:r>
    </w:p>
    <w:p w:rsidR="00AD4780" w:rsidRDefault="00187580">
      <w:pPr>
        <w:pStyle w:val="DefinedTerms"/>
      </w:pPr>
      <w:r>
        <w:t>receipted ticket</w:t>
      </w:r>
      <w:r>
        <w:tab/>
        <w:t>2</w:t>
      </w:r>
    </w:p>
    <w:p w:rsidR="00AD4780" w:rsidRDefault="00187580">
      <w:pPr>
        <w:pStyle w:val="DefinedTerms"/>
      </w:pPr>
      <w:r>
        <w:t>score draw</w:t>
      </w:r>
      <w:r>
        <w:tab/>
        <w:t>3</w:t>
      </w:r>
    </w:p>
    <w:p w:rsidR="00AD4780" w:rsidRDefault="00187580">
      <w:pPr>
        <w:pStyle w:val="DefinedTerms"/>
      </w:pPr>
      <w:r>
        <w:t>scoreless draw</w:t>
      </w:r>
      <w:r>
        <w:tab/>
        <w:t>3</w:t>
      </w:r>
    </w:p>
    <w:p w:rsidR="00AD4780" w:rsidRDefault="00187580">
      <w:pPr>
        <w:pStyle w:val="DefinedTerms"/>
      </w:pPr>
      <w:r>
        <w:t>selling period</w:t>
      </w:r>
      <w:r>
        <w:tab/>
        <w:t>2</w:t>
      </w:r>
    </w:p>
    <w:p w:rsidR="00AD4780" w:rsidRDefault="00187580">
      <w:pPr>
        <w:pStyle w:val="DefinedTerms"/>
      </w:pPr>
      <w:r>
        <w:t>Soccer Pools</w:t>
      </w:r>
      <w:r>
        <w:tab/>
        <w:t>2</w:t>
      </w:r>
    </w:p>
    <w:p w:rsidR="00AD4780" w:rsidRDefault="00187580">
      <w:pPr>
        <w:pStyle w:val="DefinedTerms"/>
      </w:pPr>
      <w:r>
        <w:t>subscription</w:t>
      </w:r>
      <w:r>
        <w:tab/>
        <w:t>2</w:t>
      </w:r>
    </w:p>
    <w:p w:rsidR="00AD4780" w:rsidRDefault="00187580">
      <w:pPr>
        <w:pStyle w:val="DefinedTerms"/>
      </w:pPr>
      <w:r>
        <w:t>supplementary number</w:t>
      </w:r>
      <w:r>
        <w:tab/>
        <w:t>2</w:t>
      </w:r>
    </w:p>
    <w:p w:rsidR="00AD4780" w:rsidRDefault="00187580">
      <w:pPr>
        <w:pStyle w:val="DefinedTerms"/>
      </w:pPr>
      <w:r>
        <w:t>total prize pool</w:t>
      </w:r>
      <w:r>
        <w:tab/>
        <w:t>2</w:t>
      </w:r>
    </w:p>
    <w:p w:rsidR="00AD4780" w:rsidRDefault="00187580">
      <w:pPr>
        <w:pStyle w:val="DefinedTerms"/>
      </w:pPr>
      <w:r>
        <w:t>validation period</w:t>
      </w:r>
      <w:r>
        <w:tab/>
        <w:t>2</w:t>
      </w:r>
    </w:p>
    <w:p w:rsidR="00AD4780" w:rsidRDefault="00187580">
      <w:pPr>
        <w:pStyle w:val="DefinedTerms"/>
      </w:pPr>
      <w:r>
        <w:t>void match</w:t>
      </w:r>
      <w:r>
        <w:tab/>
        <w:t>3</w:t>
      </w:r>
    </w:p>
    <w:p w:rsidR="00AD4780" w:rsidRDefault="00187580">
      <w:pPr>
        <w:pStyle w:val="DefinedTerms"/>
      </w:pPr>
      <w:r>
        <w:t>winning number</w:t>
      </w:r>
      <w:r>
        <w:tab/>
        <w:t>2</w:t>
      </w:r>
    </w:p>
    <w:p w:rsidR="00AD4780" w:rsidRDefault="00AD4780">
      <w:pPr>
        <w:pStyle w:val="DefinedTerms"/>
      </w:pPr>
    </w:p>
    <w:p w:rsidR="00AD4780" w:rsidRDefault="00AD4780">
      <w:pPr>
        <w:pStyle w:val="DefinedTerms"/>
        <w:sectPr w:rsidR="00AD4780">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rsidR="00AD4780" w:rsidRDefault="00AD4780"/>
    <w:sectPr w:rsidR="00AD4780">
      <w:headerReference w:type="even" r:id="rId36"/>
      <w:headerReference w:type="default" r:id="rId3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4780" w:rsidRDefault="00187580">
      <w:r>
        <w:separator/>
      </w:r>
    </w:p>
  </w:endnote>
  <w:endnote w:type="continuationSeparator" w:id="0">
    <w:p w:rsidR="00AD4780" w:rsidRDefault="00187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AD4780">
    <w:pPr>
      <w:pStyle w:val="Footer"/>
      <w:tabs>
        <w:tab w:val="clear" w:pos="4153"/>
        <w:tab w:val="right" w:pos="7088"/>
      </w:tabs>
      <w:rPr>
        <w:rStyle w:val="PageNumber"/>
      </w:rPr>
    </w:pPr>
  </w:p>
  <w:p w:rsidR="00AD4780" w:rsidRDefault="0018758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38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38E">
      <w:rPr>
        <w:rFonts w:ascii="Arial" w:hAnsi="Arial" w:cs="Arial"/>
        <w:sz w:val="20"/>
        <w:lang w:val="en-US"/>
      </w:rPr>
      <w:t>17 May 2009</w:t>
    </w:r>
    <w:r>
      <w:rPr>
        <w:rFonts w:ascii="Arial" w:hAnsi="Arial" w:cs="Arial"/>
        <w:sz w:val="20"/>
        <w:lang w:val="en-US"/>
      </w:rPr>
      <w:fldChar w:fldCharType="end"/>
    </w:r>
  </w:p>
  <w:p w:rsidR="00AD4780" w:rsidRDefault="0018758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AD4780">
    <w:pPr>
      <w:pStyle w:val="Footer"/>
      <w:tabs>
        <w:tab w:val="clear" w:pos="4153"/>
        <w:tab w:val="right" w:pos="7088"/>
      </w:tabs>
      <w:rPr>
        <w:rStyle w:val="PageNumber"/>
      </w:rPr>
    </w:pPr>
  </w:p>
  <w:p w:rsidR="00AD4780" w:rsidRDefault="0018758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38E">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38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AD4780" w:rsidRDefault="0018758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AD4780">
    <w:pPr>
      <w:pStyle w:val="Footer"/>
      <w:tabs>
        <w:tab w:val="clear" w:pos="4153"/>
        <w:tab w:val="right" w:pos="7088"/>
      </w:tabs>
      <w:rPr>
        <w:rStyle w:val="PageNumber"/>
      </w:rPr>
    </w:pPr>
  </w:p>
  <w:p w:rsidR="00AD4780" w:rsidRDefault="0018758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38E">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38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AD4780" w:rsidRDefault="0018758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AD4780">
    <w:pPr>
      <w:pStyle w:val="Footer"/>
      <w:tabs>
        <w:tab w:val="clear" w:pos="4153"/>
        <w:tab w:val="right" w:pos="7088"/>
      </w:tabs>
      <w:rPr>
        <w:rStyle w:val="PageNumber"/>
      </w:rPr>
    </w:pPr>
  </w:p>
  <w:p w:rsidR="00AD4780" w:rsidRDefault="0018758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338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38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38E">
      <w:rPr>
        <w:rFonts w:ascii="Arial" w:hAnsi="Arial" w:cs="Arial"/>
        <w:sz w:val="20"/>
        <w:lang w:val="en-US"/>
      </w:rPr>
      <w:t>17 May 2009</w:t>
    </w:r>
    <w:r>
      <w:rPr>
        <w:rFonts w:ascii="Arial" w:hAnsi="Arial" w:cs="Arial"/>
        <w:sz w:val="20"/>
        <w:lang w:val="en-US"/>
      </w:rPr>
      <w:fldChar w:fldCharType="end"/>
    </w:r>
  </w:p>
  <w:p w:rsidR="00AD4780" w:rsidRDefault="0018758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AD4780">
    <w:pPr>
      <w:pStyle w:val="Footer"/>
      <w:tabs>
        <w:tab w:val="clear" w:pos="4153"/>
        <w:tab w:val="right" w:pos="7088"/>
      </w:tabs>
      <w:rPr>
        <w:rStyle w:val="PageNumber"/>
      </w:rPr>
    </w:pPr>
  </w:p>
  <w:p w:rsidR="00AD4780" w:rsidRDefault="0018758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38E">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38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338E">
      <w:rPr>
        <w:rStyle w:val="PageNumber"/>
        <w:rFonts w:ascii="Arial" w:hAnsi="Arial" w:cs="Arial"/>
        <w:noProof/>
      </w:rPr>
      <w:t>iii</w:t>
    </w:r>
    <w:r>
      <w:rPr>
        <w:rStyle w:val="PageNumber"/>
        <w:rFonts w:ascii="Arial" w:hAnsi="Arial" w:cs="Arial"/>
      </w:rPr>
      <w:fldChar w:fldCharType="end"/>
    </w:r>
  </w:p>
  <w:p w:rsidR="00AD4780" w:rsidRDefault="0018758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AD4780">
    <w:pPr>
      <w:pStyle w:val="Footer"/>
      <w:tabs>
        <w:tab w:val="clear" w:pos="4153"/>
        <w:tab w:val="right" w:pos="7088"/>
      </w:tabs>
      <w:rPr>
        <w:rStyle w:val="PageNumber"/>
      </w:rPr>
    </w:pPr>
  </w:p>
  <w:p w:rsidR="00AD4780" w:rsidRDefault="0018758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38E">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38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338E">
      <w:rPr>
        <w:rStyle w:val="PageNumber"/>
        <w:rFonts w:ascii="Arial" w:hAnsi="Arial" w:cs="Arial"/>
        <w:noProof/>
      </w:rPr>
      <w:t>i</w:t>
    </w:r>
    <w:r>
      <w:rPr>
        <w:rStyle w:val="PageNumber"/>
        <w:rFonts w:ascii="Arial" w:hAnsi="Arial" w:cs="Arial"/>
      </w:rPr>
      <w:fldChar w:fldCharType="end"/>
    </w:r>
  </w:p>
  <w:p w:rsidR="00AD4780" w:rsidRDefault="0018758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AD4780">
    <w:pPr>
      <w:pStyle w:val="Footer"/>
      <w:tabs>
        <w:tab w:val="clear" w:pos="4153"/>
        <w:tab w:val="right" w:pos="7088"/>
      </w:tabs>
      <w:rPr>
        <w:rStyle w:val="PageNumber"/>
      </w:rPr>
    </w:pPr>
  </w:p>
  <w:p w:rsidR="00AD4780" w:rsidRDefault="0018758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338E">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38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38E">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 xml:space="preserve"> </w:t>
    </w:r>
  </w:p>
  <w:p w:rsidR="00AD4780" w:rsidRDefault="0018758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AD4780">
    <w:pPr>
      <w:pStyle w:val="Footer"/>
      <w:tabs>
        <w:tab w:val="clear" w:pos="4153"/>
        <w:tab w:val="right" w:pos="7088"/>
      </w:tabs>
      <w:rPr>
        <w:rStyle w:val="PageNumber"/>
      </w:rPr>
    </w:pPr>
  </w:p>
  <w:p w:rsidR="00AD4780" w:rsidRDefault="0018758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38E">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38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338E">
      <w:rPr>
        <w:rStyle w:val="CharPageNo"/>
        <w:rFonts w:ascii="Arial" w:hAnsi="Arial"/>
        <w:noProof/>
      </w:rPr>
      <w:t>39</w:t>
    </w:r>
    <w:r>
      <w:rPr>
        <w:rStyle w:val="CharPageNo"/>
        <w:rFonts w:ascii="Arial" w:hAnsi="Arial"/>
      </w:rPr>
      <w:fldChar w:fldCharType="end"/>
    </w:r>
  </w:p>
  <w:p w:rsidR="00AD4780" w:rsidRDefault="0018758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AD4780">
    <w:pPr>
      <w:pStyle w:val="Footer"/>
      <w:tabs>
        <w:tab w:val="clear" w:pos="4153"/>
        <w:tab w:val="right" w:pos="7088"/>
      </w:tabs>
      <w:rPr>
        <w:rStyle w:val="PageNumber"/>
      </w:rPr>
    </w:pPr>
  </w:p>
  <w:p w:rsidR="00AD4780" w:rsidRDefault="0018758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338E">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338E">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338E">
      <w:rPr>
        <w:rStyle w:val="CharPageNo"/>
        <w:rFonts w:ascii="Arial" w:hAnsi="Arial"/>
        <w:noProof/>
      </w:rPr>
      <w:t>1</w:t>
    </w:r>
    <w:r>
      <w:rPr>
        <w:rStyle w:val="CharPageNo"/>
        <w:rFonts w:ascii="Arial" w:hAnsi="Arial"/>
      </w:rPr>
      <w:fldChar w:fldCharType="end"/>
    </w:r>
  </w:p>
  <w:p w:rsidR="00AD4780" w:rsidRDefault="0018758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4780" w:rsidRDefault="00187580">
      <w:r>
        <w:separator/>
      </w:r>
    </w:p>
  </w:footnote>
  <w:footnote w:type="continuationSeparator" w:id="0">
    <w:p w:rsidR="00AD4780" w:rsidRDefault="001875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AD47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AD47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AD478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4780">
      <w:trPr>
        <w:cantSplit/>
      </w:trPr>
      <w:tc>
        <w:tcPr>
          <w:tcW w:w="7263" w:type="dxa"/>
          <w:gridSpan w:val="2"/>
        </w:tcPr>
        <w:p w:rsidR="00AD4780" w:rsidRDefault="00187580">
          <w:pPr>
            <w:pStyle w:val="HeaderActNameLeft"/>
          </w:pPr>
          <w:fldSimple w:instr=" Styleref &quot;Name of Act/Reg&quot; ">
            <w:r w:rsidR="00E3338E">
              <w:rPr>
                <w:noProof/>
              </w:rPr>
              <w:t>Lotteries Commission (Soccer Pools) Rules 1996</w:t>
            </w:r>
          </w:fldSimple>
        </w:p>
      </w:tc>
    </w:tr>
    <w:tr w:rsidR="00AD4780">
      <w:tc>
        <w:tcPr>
          <w:tcW w:w="1548" w:type="dxa"/>
        </w:tcPr>
        <w:p w:rsidR="00AD4780" w:rsidRDefault="00AD4780">
          <w:pPr>
            <w:pStyle w:val="HeaderNumberLeft"/>
          </w:pPr>
        </w:p>
      </w:tc>
      <w:tc>
        <w:tcPr>
          <w:tcW w:w="5715" w:type="dxa"/>
        </w:tcPr>
        <w:p w:rsidR="00AD4780" w:rsidRDefault="00AD4780">
          <w:pPr>
            <w:pStyle w:val="HeaderTextLeft"/>
          </w:pPr>
        </w:p>
      </w:tc>
    </w:tr>
    <w:tr w:rsidR="00AD4780">
      <w:tc>
        <w:tcPr>
          <w:tcW w:w="1548" w:type="dxa"/>
        </w:tcPr>
        <w:p w:rsidR="00AD4780" w:rsidRDefault="00AD4780">
          <w:pPr>
            <w:pStyle w:val="HeaderNumberLeft"/>
          </w:pPr>
        </w:p>
      </w:tc>
      <w:tc>
        <w:tcPr>
          <w:tcW w:w="5715" w:type="dxa"/>
        </w:tcPr>
        <w:p w:rsidR="00AD4780" w:rsidRDefault="00AD4780">
          <w:pPr>
            <w:pStyle w:val="HeaderTextLeft"/>
          </w:pPr>
        </w:p>
      </w:tc>
    </w:tr>
    <w:tr w:rsidR="00AD4780">
      <w:trPr>
        <w:cantSplit/>
      </w:trPr>
      <w:tc>
        <w:tcPr>
          <w:tcW w:w="7263" w:type="dxa"/>
          <w:gridSpan w:val="2"/>
        </w:tcPr>
        <w:p w:rsidR="00AD4780" w:rsidRDefault="00187580">
          <w:pPr>
            <w:pStyle w:val="HeaderSectionLeft"/>
            <w:rPr>
              <w:b w:val="0"/>
            </w:rPr>
          </w:pPr>
          <w:r>
            <w:rPr>
              <w:b w:val="0"/>
            </w:rPr>
            <w:t>Contents</w:t>
          </w:r>
        </w:p>
      </w:tc>
    </w:tr>
  </w:tbl>
  <w:p w:rsidR="00AD4780" w:rsidRDefault="00AD478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D4780">
      <w:trPr>
        <w:cantSplit/>
      </w:trPr>
      <w:tc>
        <w:tcPr>
          <w:tcW w:w="7263" w:type="dxa"/>
          <w:gridSpan w:val="2"/>
        </w:tcPr>
        <w:p w:rsidR="00AD4780" w:rsidRDefault="00187580">
          <w:pPr>
            <w:pStyle w:val="HeaderActNameRight"/>
            <w:ind w:right="17"/>
          </w:pPr>
          <w:fldSimple w:instr=" Styleref &quot;Name of Act/Reg&quot; ">
            <w:r w:rsidR="00E3338E">
              <w:rPr>
                <w:noProof/>
              </w:rPr>
              <w:t>Lotteries Commission (Soccer Pools) Rules 1996</w:t>
            </w:r>
          </w:fldSimple>
        </w:p>
      </w:tc>
    </w:tr>
    <w:tr w:rsidR="00AD4780">
      <w:tc>
        <w:tcPr>
          <w:tcW w:w="5715" w:type="dxa"/>
        </w:tcPr>
        <w:p w:rsidR="00AD4780" w:rsidRDefault="00AD4780">
          <w:pPr>
            <w:pStyle w:val="HeaderTextRight"/>
          </w:pPr>
        </w:p>
      </w:tc>
      <w:tc>
        <w:tcPr>
          <w:tcW w:w="1548" w:type="dxa"/>
        </w:tcPr>
        <w:p w:rsidR="00AD4780" w:rsidRDefault="00AD4780">
          <w:pPr>
            <w:pStyle w:val="HeaderNumberRight"/>
            <w:ind w:right="17"/>
          </w:pPr>
        </w:p>
      </w:tc>
    </w:tr>
    <w:tr w:rsidR="00AD4780">
      <w:tc>
        <w:tcPr>
          <w:tcW w:w="5715" w:type="dxa"/>
        </w:tcPr>
        <w:p w:rsidR="00AD4780" w:rsidRDefault="00AD4780">
          <w:pPr>
            <w:pStyle w:val="HeaderTextRight"/>
          </w:pPr>
        </w:p>
      </w:tc>
      <w:tc>
        <w:tcPr>
          <w:tcW w:w="1548" w:type="dxa"/>
        </w:tcPr>
        <w:p w:rsidR="00AD4780" w:rsidRDefault="00AD4780">
          <w:pPr>
            <w:pStyle w:val="HeaderNumberRight"/>
            <w:ind w:right="17"/>
          </w:pPr>
        </w:p>
      </w:tc>
    </w:tr>
    <w:tr w:rsidR="00AD4780">
      <w:trPr>
        <w:cantSplit/>
      </w:trPr>
      <w:tc>
        <w:tcPr>
          <w:tcW w:w="7263" w:type="dxa"/>
          <w:gridSpan w:val="2"/>
        </w:tcPr>
        <w:p w:rsidR="00AD4780" w:rsidRDefault="00187580">
          <w:pPr>
            <w:pStyle w:val="HeaderSectionRight"/>
            <w:ind w:right="17"/>
            <w:rPr>
              <w:b w:val="0"/>
            </w:rPr>
          </w:pPr>
          <w:r>
            <w:rPr>
              <w:b w:val="0"/>
            </w:rPr>
            <w:t>Contents</w:t>
          </w:r>
        </w:p>
      </w:tc>
    </w:tr>
  </w:tbl>
  <w:p w:rsidR="00AD4780" w:rsidRDefault="00AD478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4780">
      <w:trPr>
        <w:cantSplit/>
      </w:trPr>
      <w:tc>
        <w:tcPr>
          <w:tcW w:w="7263" w:type="dxa"/>
          <w:gridSpan w:val="2"/>
        </w:tcPr>
        <w:p w:rsidR="00AD4780" w:rsidRDefault="00187580">
          <w:pPr>
            <w:pStyle w:val="HeaderActNameLeft"/>
          </w:pPr>
          <w:fldSimple w:instr=" Styleref &quot;Name of Act/Reg&quot; ">
            <w:r w:rsidR="00E3338E">
              <w:rPr>
                <w:noProof/>
              </w:rPr>
              <w:t>Lotteries Commission (Soccer Pools) Rules 1996</w:t>
            </w:r>
          </w:fldSimple>
        </w:p>
      </w:tc>
    </w:tr>
    <w:tr w:rsidR="00AD4780">
      <w:tc>
        <w:tcPr>
          <w:tcW w:w="1548" w:type="dxa"/>
        </w:tcPr>
        <w:p w:rsidR="00AD4780" w:rsidRDefault="00187580">
          <w:pPr>
            <w:pStyle w:val="HeaderNumberLeft"/>
          </w:pPr>
          <w:r>
            <w:fldChar w:fldCharType="begin"/>
          </w:r>
          <w:r>
            <w:instrText xml:space="preserve"> styleref CharPartNo </w:instrText>
          </w:r>
          <w:r>
            <w:fldChar w:fldCharType="end"/>
          </w:r>
        </w:p>
      </w:tc>
      <w:tc>
        <w:tcPr>
          <w:tcW w:w="5715" w:type="dxa"/>
        </w:tcPr>
        <w:p w:rsidR="00AD4780" w:rsidRDefault="00187580">
          <w:pPr>
            <w:pStyle w:val="HeaderTextLeft"/>
            <w:rPr>
              <w:sz w:val="19"/>
            </w:rPr>
          </w:pPr>
          <w:r>
            <w:rPr>
              <w:sz w:val="19"/>
            </w:rPr>
            <w:fldChar w:fldCharType="begin"/>
          </w:r>
          <w:r>
            <w:rPr>
              <w:sz w:val="19"/>
            </w:rPr>
            <w:instrText xml:space="preserve"> styleref CharPartText </w:instrText>
          </w:r>
          <w:r>
            <w:rPr>
              <w:sz w:val="19"/>
            </w:rPr>
            <w:fldChar w:fldCharType="end"/>
          </w:r>
        </w:p>
      </w:tc>
    </w:tr>
    <w:tr w:rsidR="00AD4780">
      <w:tc>
        <w:tcPr>
          <w:tcW w:w="1548" w:type="dxa"/>
        </w:tcPr>
        <w:p w:rsidR="00AD4780" w:rsidRDefault="00187580">
          <w:pPr>
            <w:pStyle w:val="HeaderNumberLeft"/>
          </w:pPr>
          <w:r>
            <w:fldChar w:fldCharType="begin"/>
          </w:r>
          <w:r>
            <w:instrText xml:space="preserve"> styleref CharDivNo </w:instrText>
          </w:r>
          <w:r>
            <w:fldChar w:fldCharType="end"/>
          </w:r>
        </w:p>
      </w:tc>
      <w:tc>
        <w:tcPr>
          <w:tcW w:w="5715" w:type="dxa"/>
        </w:tcPr>
        <w:p w:rsidR="00AD4780" w:rsidRDefault="00187580">
          <w:pPr>
            <w:pStyle w:val="HeaderTextLeft"/>
          </w:pPr>
          <w:r>
            <w:fldChar w:fldCharType="begin"/>
          </w:r>
          <w:r>
            <w:instrText xml:space="preserve"> styleref CharDivText </w:instrText>
          </w:r>
          <w:r>
            <w:fldChar w:fldCharType="end"/>
          </w:r>
        </w:p>
      </w:tc>
    </w:tr>
    <w:tr w:rsidR="00AD4780">
      <w:trPr>
        <w:cantSplit/>
      </w:trPr>
      <w:tc>
        <w:tcPr>
          <w:tcW w:w="7263" w:type="dxa"/>
          <w:gridSpan w:val="2"/>
        </w:tcPr>
        <w:p w:rsidR="00AD4780" w:rsidRDefault="00187580">
          <w:pPr>
            <w:pStyle w:val="HeaderSectionLeft"/>
          </w:pPr>
          <w:r>
            <w:t xml:space="preserve">r. </w:t>
          </w:r>
          <w:r>
            <w:fldChar w:fldCharType="begin"/>
          </w:r>
          <w:r>
            <w:instrText xml:space="preserve"> styleref CharSectno </w:instrText>
          </w:r>
          <w:r>
            <w:fldChar w:fldCharType="end"/>
          </w:r>
        </w:p>
      </w:tc>
    </w:tr>
  </w:tbl>
  <w:p w:rsidR="00AD4780" w:rsidRDefault="00AD478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D4780">
      <w:trPr>
        <w:cantSplit/>
      </w:trPr>
      <w:tc>
        <w:tcPr>
          <w:tcW w:w="7263" w:type="dxa"/>
          <w:gridSpan w:val="2"/>
        </w:tcPr>
        <w:p w:rsidR="00AD4780" w:rsidRDefault="00187580">
          <w:pPr>
            <w:pStyle w:val="HeaderActNameRight"/>
            <w:ind w:right="17"/>
          </w:pPr>
          <w:fldSimple w:instr=" Styleref &quot;Name of Act/Reg&quot; ">
            <w:r w:rsidR="00E3338E">
              <w:rPr>
                <w:noProof/>
              </w:rPr>
              <w:t>Lotteries Commission (Soccer Pools) Rules 1996</w:t>
            </w:r>
          </w:fldSimple>
        </w:p>
      </w:tc>
    </w:tr>
    <w:tr w:rsidR="00AD4780">
      <w:tc>
        <w:tcPr>
          <w:tcW w:w="5715" w:type="dxa"/>
        </w:tcPr>
        <w:p w:rsidR="00AD4780" w:rsidRDefault="00187580">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D4780" w:rsidRDefault="00187580">
          <w:pPr>
            <w:pStyle w:val="HeaderNumberRight"/>
            <w:ind w:right="17"/>
          </w:pPr>
          <w:r>
            <w:fldChar w:fldCharType="begin"/>
          </w:r>
          <w:r>
            <w:instrText xml:space="preserve"> styleref CharPartNo </w:instrText>
          </w:r>
          <w:r>
            <w:fldChar w:fldCharType="end"/>
          </w:r>
        </w:p>
      </w:tc>
    </w:tr>
    <w:tr w:rsidR="00AD4780">
      <w:tc>
        <w:tcPr>
          <w:tcW w:w="5715" w:type="dxa"/>
        </w:tcPr>
        <w:p w:rsidR="00AD4780" w:rsidRDefault="00187580">
          <w:pPr>
            <w:pStyle w:val="HeaderTextRight"/>
          </w:pPr>
          <w:r>
            <w:fldChar w:fldCharType="begin"/>
          </w:r>
          <w:r>
            <w:instrText xml:space="preserve"> styleref CharDivText </w:instrText>
          </w:r>
          <w:r>
            <w:fldChar w:fldCharType="end"/>
          </w:r>
        </w:p>
      </w:tc>
      <w:tc>
        <w:tcPr>
          <w:tcW w:w="1548" w:type="dxa"/>
        </w:tcPr>
        <w:p w:rsidR="00AD4780" w:rsidRDefault="00187580">
          <w:pPr>
            <w:pStyle w:val="HeaderNumberRight"/>
            <w:ind w:right="17"/>
          </w:pPr>
          <w:r>
            <w:fldChar w:fldCharType="begin"/>
          </w:r>
          <w:r>
            <w:instrText xml:space="preserve"> styleref CharDivNo </w:instrText>
          </w:r>
          <w:r>
            <w:fldChar w:fldCharType="end"/>
          </w:r>
        </w:p>
      </w:tc>
    </w:tr>
    <w:tr w:rsidR="00AD4780">
      <w:trPr>
        <w:cantSplit/>
      </w:trPr>
      <w:tc>
        <w:tcPr>
          <w:tcW w:w="7263" w:type="dxa"/>
          <w:gridSpan w:val="2"/>
        </w:tcPr>
        <w:p w:rsidR="00AD4780" w:rsidRDefault="00187580">
          <w:pPr>
            <w:pStyle w:val="HeaderSectionRight"/>
            <w:ind w:right="17"/>
          </w:pPr>
          <w:r>
            <w:t xml:space="preserve">r. </w:t>
          </w:r>
          <w:r>
            <w:fldChar w:fldCharType="begin"/>
          </w:r>
          <w:r>
            <w:instrText xml:space="preserve"> styleref CharSectno </w:instrText>
          </w:r>
          <w:r>
            <w:fldChar w:fldCharType="end"/>
          </w:r>
        </w:p>
      </w:tc>
    </w:tr>
  </w:tbl>
  <w:p w:rsidR="00AD4780" w:rsidRDefault="00AD478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AD478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4780">
      <w:trPr>
        <w:cantSplit/>
      </w:trPr>
      <w:tc>
        <w:tcPr>
          <w:tcW w:w="7258" w:type="dxa"/>
          <w:gridSpan w:val="2"/>
        </w:tcPr>
        <w:p w:rsidR="00AD4780" w:rsidRDefault="00187580">
          <w:pPr>
            <w:pStyle w:val="HeaderActNameLeft"/>
          </w:pPr>
          <w:fldSimple w:instr=" STYLEREF &quot;Name of Act/Reg&quot; \* MERGEFORMAT ">
            <w:r w:rsidR="00E3338E">
              <w:rPr>
                <w:noProof/>
              </w:rPr>
              <w:t>Lotteries Commission (Soccer Pools) Rules 1996</w:t>
            </w:r>
          </w:fldSimple>
        </w:p>
      </w:tc>
    </w:tr>
    <w:tr w:rsidR="00AD4780">
      <w:tc>
        <w:tcPr>
          <w:tcW w:w="1548" w:type="dxa"/>
        </w:tcPr>
        <w:p w:rsidR="00AD4780" w:rsidRDefault="00187580">
          <w:pPr>
            <w:pStyle w:val="HeaderNumberLeft"/>
            <w:rPr>
              <w:b w:val="0"/>
            </w:rPr>
          </w:pPr>
          <w:r>
            <w:fldChar w:fldCharType="begin"/>
          </w:r>
          <w:r>
            <w:instrText xml:space="preserve"> styleref CharSchno </w:instrText>
          </w:r>
          <w:r>
            <w:fldChar w:fldCharType="end"/>
          </w:r>
        </w:p>
      </w:tc>
      <w:tc>
        <w:tcPr>
          <w:tcW w:w="5715" w:type="dxa"/>
          <w:vAlign w:val="bottom"/>
        </w:tcPr>
        <w:p w:rsidR="00AD4780" w:rsidRDefault="00187580">
          <w:pPr>
            <w:pStyle w:val="HeaderTextLeft"/>
          </w:pPr>
          <w:r>
            <w:fldChar w:fldCharType="begin"/>
          </w:r>
          <w:r>
            <w:instrText xml:space="preserve"> styleref CharSchText </w:instrText>
          </w:r>
          <w:r>
            <w:fldChar w:fldCharType="end"/>
          </w:r>
        </w:p>
      </w:tc>
    </w:tr>
    <w:tr w:rsidR="00AD4780">
      <w:tc>
        <w:tcPr>
          <w:tcW w:w="1548" w:type="dxa"/>
        </w:tcPr>
        <w:p w:rsidR="00AD4780" w:rsidRDefault="00187580">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AD4780" w:rsidRDefault="00187580">
          <w:pPr>
            <w:pStyle w:val="HeaderTextLeft"/>
          </w:pPr>
          <w:r>
            <w:fldChar w:fldCharType="begin"/>
          </w:r>
          <w:r>
            <w:instrText xml:space="preserve"> styleref CharSDivText </w:instrText>
          </w:r>
          <w:r>
            <w:fldChar w:fldCharType="end"/>
          </w:r>
        </w:p>
      </w:tc>
    </w:tr>
    <w:tr w:rsidR="00AD4780">
      <w:tc>
        <w:tcPr>
          <w:tcW w:w="1548" w:type="dxa"/>
        </w:tcPr>
        <w:p w:rsidR="00AD4780" w:rsidRDefault="00AD4780">
          <w:pPr>
            <w:pStyle w:val="HeaderNumberLeft"/>
          </w:pPr>
        </w:p>
      </w:tc>
      <w:tc>
        <w:tcPr>
          <w:tcW w:w="5715" w:type="dxa"/>
        </w:tcPr>
        <w:p w:rsidR="00AD4780" w:rsidRDefault="00AD4780">
          <w:pPr>
            <w:pStyle w:val="HeaderTextLeft"/>
          </w:pPr>
        </w:p>
      </w:tc>
    </w:tr>
  </w:tbl>
  <w:p w:rsidR="00AD4780" w:rsidRDefault="00AD478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D4780">
      <w:trPr>
        <w:cantSplit/>
      </w:trPr>
      <w:tc>
        <w:tcPr>
          <w:tcW w:w="7263" w:type="dxa"/>
          <w:gridSpan w:val="2"/>
        </w:tcPr>
        <w:p w:rsidR="00AD4780" w:rsidRDefault="00187580">
          <w:pPr>
            <w:pStyle w:val="HeaderActNameRight"/>
            <w:ind w:right="17"/>
          </w:pPr>
          <w:fldSimple w:instr=" Styleref &quot;Name of Act/Reg&quot; ">
            <w:r w:rsidR="00E3338E">
              <w:rPr>
                <w:noProof/>
              </w:rPr>
              <w:t>Lotteries Commission (Soccer Pools) Rules 1996</w:t>
            </w:r>
          </w:fldSimple>
        </w:p>
      </w:tc>
    </w:tr>
    <w:tr w:rsidR="00AD4780">
      <w:tc>
        <w:tcPr>
          <w:tcW w:w="5715" w:type="dxa"/>
          <w:vAlign w:val="bottom"/>
        </w:tcPr>
        <w:p w:rsidR="00AD4780" w:rsidRDefault="00187580">
          <w:pPr>
            <w:pStyle w:val="HeaderTextRight"/>
          </w:pPr>
          <w:r>
            <w:fldChar w:fldCharType="begin"/>
          </w:r>
          <w:r>
            <w:instrText xml:space="preserve"> styleref CharSchText </w:instrText>
          </w:r>
          <w:r>
            <w:fldChar w:fldCharType="end"/>
          </w:r>
        </w:p>
      </w:tc>
      <w:tc>
        <w:tcPr>
          <w:tcW w:w="1548" w:type="dxa"/>
        </w:tcPr>
        <w:p w:rsidR="00AD4780" w:rsidRDefault="00187580">
          <w:pPr>
            <w:pStyle w:val="HeaderNumberRight"/>
            <w:ind w:right="17"/>
          </w:pPr>
          <w:r>
            <w:fldChar w:fldCharType="begin"/>
          </w:r>
          <w:r>
            <w:instrText xml:space="preserve"> styleref CharSchno </w:instrText>
          </w:r>
          <w:r>
            <w:fldChar w:fldCharType="end"/>
          </w:r>
        </w:p>
      </w:tc>
    </w:tr>
    <w:tr w:rsidR="00AD4780">
      <w:tc>
        <w:tcPr>
          <w:tcW w:w="5715" w:type="dxa"/>
        </w:tcPr>
        <w:p w:rsidR="00AD4780" w:rsidRDefault="00187580">
          <w:pPr>
            <w:pStyle w:val="HeaderTextRight"/>
          </w:pPr>
          <w:r>
            <w:fldChar w:fldCharType="begin"/>
          </w:r>
          <w:r>
            <w:instrText xml:space="preserve"> styleref CharSDivText </w:instrText>
          </w:r>
          <w:r>
            <w:fldChar w:fldCharType="end"/>
          </w:r>
        </w:p>
      </w:tc>
      <w:tc>
        <w:tcPr>
          <w:tcW w:w="1548" w:type="dxa"/>
        </w:tcPr>
        <w:p w:rsidR="00AD4780" w:rsidRDefault="00187580">
          <w:pPr>
            <w:pStyle w:val="HeaderNumberRight"/>
            <w:ind w:right="17"/>
          </w:pPr>
          <w:r>
            <w:rPr>
              <w:bCs/>
            </w:rPr>
            <w:fldChar w:fldCharType="begin"/>
          </w:r>
          <w:r>
            <w:rPr>
              <w:bCs/>
            </w:rPr>
            <w:instrText xml:space="preserve"> STYLEREF CharSDivNo \* charformat</w:instrText>
          </w:r>
          <w:r>
            <w:rPr>
              <w:bCs/>
            </w:rPr>
            <w:fldChar w:fldCharType="end"/>
          </w:r>
        </w:p>
      </w:tc>
    </w:tr>
    <w:tr w:rsidR="00AD4780">
      <w:tc>
        <w:tcPr>
          <w:tcW w:w="5715" w:type="dxa"/>
        </w:tcPr>
        <w:p w:rsidR="00AD4780" w:rsidRDefault="00AD4780">
          <w:pPr>
            <w:pStyle w:val="HeaderTextRight"/>
          </w:pPr>
        </w:p>
      </w:tc>
      <w:tc>
        <w:tcPr>
          <w:tcW w:w="1548" w:type="dxa"/>
        </w:tcPr>
        <w:p w:rsidR="00AD4780" w:rsidRDefault="00AD4780">
          <w:pPr>
            <w:pStyle w:val="HeaderNumberRight"/>
            <w:ind w:right="17"/>
            <w:rPr>
              <w:bCs/>
            </w:rPr>
          </w:pPr>
        </w:p>
      </w:tc>
    </w:tr>
  </w:tbl>
  <w:p w:rsidR="00AD4780" w:rsidRDefault="00AD478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AD478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4780">
      <w:trPr>
        <w:cantSplit/>
      </w:trPr>
      <w:tc>
        <w:tcPr>
          <w:tcW w:w="7263" w:type="dxa"/>
          <w:gridSpan w:val="2"/>
        </w:tcPr>
        <w:p w:rsidR="00AD4780" w:rsidRDefault="00187580">
          <w:pPr>
            <w:pStyle w:val="HeaderActNameLeft"/>
          </w:pPr>
          <w:fldSimple w:instr=" Styleref &quot;Name of Act/Reg&quot; ">
            <w:r w:rsidR="00E3338E">
              <w:rPr>
                <w:noProof/>
              </w:rPr>
              <w:t>Lotteries Commission (Soccer Pools) Rules 1996</w:t>
            </w:r>
          </w:fldSimple>
        </w:p>
      </w:tc>
    </w:tr>
    <w:tr w:rsidR="00AD4780">
      <w:tc>
        <w:tcPr>
          <w:tcW w:w="1548" w:type="dxa"/>
        </w:tcPr>
        <w:p w:rsidR="00AD4780" w:rsidRDefault="00AD4780">
          <w:pPr>
            <w:pStyle w:val="HeaderNumberLeft"/>
          </w:pPr>
        </w:p>
      </w:tc>
      <w:tc>
        <w:tcPr>
          <w:tcW w:w="5715" w:type="dxa"/>
        </w:tcPr>
        <w:p w:rsidR="00AD4780" w:rsidRDefault="00AD4780">
          <w:pPr>
            <w:pStyle w:val="HeaderTextLeft"/>
          </w:pPr>
        </w:p>
      </w:tc>
    </w:tr>
    <w:tr w:rsidR="00AD4780">
      <w:tc>
        <w:tcPr>
          <w:tcW w:w="1548" w:type="dxa"/>
        </w:tcPr>
        <w:p w:rsidR="00AD4780" w:rsidRDefault="00AD4780">
          <w:pPr>
            <w:pStyle w:val="HeaderNumberLeft"/>
          </w:pPr>
        </w:p>
      </w:tc>
      <w:tc>
        <w:tcPr>
          <w:tcW w:w="5715" w:type="dxa"/>
        </w:tcPr>
        <w:p w:rsidR="00AD4780" w:rsidRDefault="00AD4780">
          <w:pPr>
            <w:pStyle w:val="HeaderTextLeft"/>
          </w:pPr>
        </w:p>
      </w:tc>
    </w:tr>
    <w:tr w:rsidR="00AD4780">
      <w:trPr>
        <w:cantSplit/>
      </w:trPr>
      <w:tc>
        <w:tcPr>
          <w:tcW w:w="7263" w:type="dxa"/>
          <w:gridSpan w:val="2"/>
        </w:tcPr>
        <w:p w:rsidR="00AD4780" w:rsidRDefault="00AD4780">
          <w:pPr>
            <w:pStyle w:val="HeaderSectionRight"/>
            <w:ind w:right="17"/>
            <w:jc w:val="left"/>
          </w:pPr>
        </w:p>
      </w:tc>
    </w:tr>
  </w:tbl>
  <w:p w:rsidR="00AD4780" w:rsidRDefault="00AD478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D4780">
      <w:trPr>
        <w:cantSplit/>
      </w:trPr>
      <w:tc>
        <w:tcPr>
          <w:tcW w:w="7312" w:type="dxa"/>
          <w:gridSpan w:val="2"/>
        </w:tcPr>
        <w:p w:rsidR="00AD4780" w:rsidRDefault="00187580">
          <w:pPr>
            <w:pStyle w:val="HeaderActNameRight"/>
          </w:pPr>
          <w:fldSimple w:instr=" Styleref &quot;Name of Act/Reg&quot; ">
            <w:r w:rsidR="00E3338E">
              <w:rPr>
                <w:noProof/>
              </w:rPr>
              <w:t>Lotteries Commission (Soccer Pools) Rules 1996</w:t>
            </w:r>
          </w:fldSimple>
        </w:p>
      </w:tc>
    </w:tr>
    <w:tr w:rsidR="00AD4780">
      <w:tc>
        <w:tcPr>
          <w:tcW w:w="5760" w:type="dxa"/>
        </w:tcPr>
        <w:p w:rsidR="00AD4780" w:rsidRDefault="00AD4780">
          <w:pPr>
            <w:pStyle w:val="HeaderTextRight"/>
          </w:pPr>
        </w:p>
      </w:tc>
      <w:tc>
        <w:tcPr>
          <w:tcW w:w="1552" w:type="dxa"/>
        </w:tcPr>
        <w:p w:rsidR="00AD4780" w:rsidRDefault="00AD4780">
          <w:pPr>
            <w:pStyle w:val="HeaderNumberRight"/>
          </w:pPr>
        </w:p>
      </w:tc>
    </w:tr>
    <w:tr w:rsidR="00AD4780">
      <w:tc>
        <w:tcPr>
          <w:tcW w:w="5760" w:type="dxa"/>
        </w:tcPr>
        <w:p w:rsidR="00AD4780" w:rsidRDefault="00AD4780">
          <w:pPr>
            <w:pStyle w:val="HeaderTextRight"/>
          </w:pPr>
        </w:p>
      </w:tc>
      <w:tc>
        <w:tcPr>
          <w:tcW w:w="1552" w:type="dxa"/>
        </w:tcPr>
        <w:p w:rsidR="00AD4780" w:rsidRDefault="00AD4780">
          <w:pPr>
            <w:pStyle w:val="HeaderNumberRight"/>
          </w:pPr>
        </w:p>
      </w:tc>
    </w:tr>
    <w:tr w:rsidR="00AD4780">
      <w:trPr>
        <w:cantSplit/>
      </w:trPr>
      <w:tc>
        <w:tcPr>
          <w:tcW w:w="7312" w:type="dxa"/>
          <w:gridSpan w:val="2"/>
        </w:tcPr>
        <w:p w:rsidR="00AD4780" w:rsidRDefault="00AD4780">
          <w:pPr>
            <w:pStyle w:val="HeaderSectionRight"/>
          </w:pPr>
        </w:p>
      </w:tc>
    </w:tr>
  </w:tbl>
  <w:p w:rsidR="00AD4780" w:rsidRDefault="00AD478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AD478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D4780">
      <w:trPr>
        <w:cantSplit/>
      </w:trPr>
      <w:tc>
        <w:tcPr>
          <w:tcW w:w="7263" w:type="dxa"/>
          <w:gridSpan w:val="2"/>
        </w:tcPr>
        <w:p w:rsidR="00AD4780" w:rsidRDefault="00187580">
          <w:pPr>
            <w:pStyle w:val="HeaderActNameLeft"/>
          </w:pPr>
          <w:fldSimple w:instr=" Styleref &quot;Name of Act/Reg&quot; ">
            <w:r w:rsidR="00E3338E">
              <w:rPr>
                <w:noProof/>
              </w:rPr>
              <w:t>Lotteries Commission (Soccer Pools) Rules 1996</w:t>
            </w:r>
          </w:fldSimple>
        </w:p>
      </w:tc>
    </w:tr>
    <w:tr w:rsidR="00AD4780">
      <w:tc>
        <w:tcPr>
          <w:tcW w:w="1548" w:type="dxa"/>
        </w:tcPr>
        <w:p w:rsidR="00AD4780" w:rsidRDefault="00AD4780">
          <w:pPr>
            <w:pStyle w:val="HeaderNumberLeft"/>
          </w:pPr>
        </w:p>
      </w:tc>
      <w:tc>
        <w:tcPr>
          <w:tcW w:w="5715" w:type="dxa"/>
        </w:tcPr>
        <w:p w:rsidR="00AD4780" w:rsidRDefault="00AD4780">
          <w:pPr>
            <w:pStyle w:val="HeaderTextLeft"/>
          </w:pPr>
        </w:p>
      </w:tc>
    </w:tr>
    <w:tr w:rsidR="00AD4780">
      <w:tc>
        <w:tcPr>
          <w:tcW w:w="1548" w:type="dxa"/>
        </w:tcPr>
        <w:p w:rsidR="00AD4780" w:rsidRDefault="00AD4780">
          <w:pPr>
            <w:pStyle w:val="HeaderNumberLeft"/>
          </w:pPr>
        </w:p>
      </w:tc>
      <w:tc>
        <w:tcPr>
          <w:tcW w:w="5715" w:type="dxa"/>
        </w:tcPr>
        <w:p w:rsidR="00AD4780" w:rsidRDefault="00AD4780">
          <w:pPr>
            <w:pStyle w:val="HeaderTextLeft"/>
          </w:pPr>
        </w:p>
      </w:tc>
    </w:tr>
    <w:tr w:rsidR="00AD4780">
      <w:trPr>
        <w:cantSplit/>
      </w:trPr>
      <w:tc>
        <w:tcPr>
          <w:tcW w:w="7263" w:type="dxa"/>
          <w:gridSpan w:val="2"/>
        </w:tcPr>
        <w:p w:rsidR="00AD4780" w:rsidRDefault="00187580">
          <w:pPr>
            <w:pStyle w:val="HeaderSectionRight"/>
            <w:ind w:right="17"/>
            <w:jc w:val="left"/>
          </w:pPr>
          <w:r>
            <w:t>Defined Terms</w:t>
          </w:r>
        </w:p>
      </w:tc>
    </w:tr>
  </w:tbl>
  <w:p w:rsidR="00AD4780" w:rsidRDefault="00AD4780">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D4780">
      <w:trPr>
        <w:cantSplit/>
      </w:trPr>
      <w:tc>
        <w:tcPr>
          <w:tcW w:w="7312" w:type="dxa"/>
          <w:gridSpan w:val="2"/>
        </w:tcPr>
        <w:p w:rsidR="00AD4780" w:rsidRDefault="00187580">
          <w:pPr>
            <w:pStyle w:val="HeaderActNameRight"/>
          </w:pPr>
          <w:fldSimple w:instr=" Styleref &quot;Name of Act/Reg&quot; ">
            <w:r w:rsidR="00E3338E">
              <w:rPr>
                <w:noProof/>
              </w:rPr>
              <w:t>Lotteries Commission (Soccer Pools) Rules 1996</w:t>
            </w:r>
          </w:fldSimple>
        </w:p>
      </w:tc>
    </w:tr>
    <w:tr w:rsidR="00AD4780">
      <w:tc>
        <w:tcPr>
          <w:tcW w:w="5760" w:type="dxa"/>
        </w:tcPr>
        <w:p w:rsidR="00AD4780" w:rsidRDefault="00AD4780">
          <w:pPr>
            <w:pStyle w:val="HeaderTextRight"/>
          </w:pPr>
        </w:p>
      </w:tc>
      <w:tc>
        <w:tcPr>
          <w:tcW w:w="1552" w:type="dxa"/>
        </w:tcPr>
        <w:p w:rsidR="00AD4780" w:rsidRDefault="00AD4780">
          <w:pPr>
            <w:pStyle w:val="HeaderNumberRight"/>
          </w:pPr>
        </w:p>
      </w:tc>
    </w:tr>
    <w:tr w:rsidR="00AD4780">
      <w:tc>
        <w:tcPr>
          <w:tcW w:w="5760" w:type="dxa"/>
        </w:tcPr>
        <w:p w:rsidR="00AD4780" w:rsidRDefault="00AD4780">
          <w:pPr>
            <w:pStyle w:val="HeaderTextRight"/>
          </w:pPr>
        </w:p>
      </w:tc>
      <w:tc>
        <w:tcPr>
          <w:tcW w:w="1552" w:type="dxa"/>
        </w:tcPr>
        <w:p w:rsidR="00AD4780" w:rsidRDefault="00AD4780">
          <w:pPr>
            <w:pStyle w:val="HeaderNumberRight"/>
          </w:pPr>
        </w:p>
      </w:tc>
    </w:tr>
    <w:tr w:rsidR="00AD4780">
      <w:trPr>
        <w:cantSplit/>
      </w:trPr>
      <w:tc>
        <w:tcPr>
          <w:tcW w:w="7312" w:type="dxa"/>
          <w:gridSpan w:val="2"/>
        </w:tcPr>
        <w:p w:rsidR="00AD4780" w:rsidRDefault="00187580">
          <w:pPr>
            <w:pStyle w:val="HeaderSectionRight"/>
          </w:pPr>
          <w:r>
            <w:t>Defined Terms</w:t>
          </w:r>
        </w:p>
      </w:tc>
    </w:tr>
  </w:tbl>
  <w:p w:rsidR="00AD4780" w:rsidRDefault="00AD4780">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AD4780">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187580">
    <w:pPr>
      <w:pStyle w:val="headerpartodd"/>
      <w:ind w:left="0" w:firstLine="0"/>
      <w:rPr>
        <w:i/>
      </w:rPr>
    </w:pPr>
    <w:r>
      <w:rPr>
        <w:i/>
      </w:rPr>
      <w:fldChar w:fldCharType="begin"/>
    </w:r>
    <w:r>
      <w:rPr>
        <w:i/>
      </w:rPr>
      <w:instrText xml:space="preserve"> Styleref "Name of Act/Reg" </w:instrText>
    </w:r>
    <w:r>
      <w:rPr>
        <w:i/>
      </w:rPr>
      <w:fldChar w:fldCharType="separate"/>
    </w:r>
    <w:r w:rsidR="00E3338E">
      <w:rPr>
        <w:i/>
        <w:noProof/>
      </w:rPr>
      <w:t>Lotteries Commission (Soccer Pools) Rules 1996</w:t>
    </w:r>
    <w:r>
      <w:rPr>
        <w:i/>
      </w:rPr>
      <w:fldChar w:fldCharType="end"/>
    </w:r>
  </w:p>
  <w:p w:rsidR="00AD4780" w:rsidRDefault="00AD4780">
    <w:pPr>
      <w:pStyle w:val="headerpartodd"/>
      <w:ind w:left="0" w:firstLine="0"/>
      <w:rPr>
        <w:b w:val="0"/>
        <w:i/>
      </w:rPr>
    </w:pPr>
  </w:p>
  <w:p w:rsidR="00AD4780" w:rsidRDefault="00AD4780">
    <w:pPr>
      <w:pStyle w:val="headerpart"/>
    </w:pPr>
  </w:p>
  <w:p w:rsidR="00AD4780" w:rsidRDefault="00AD4780">
    <w:pPr>
      <w:pStyle w:val="headerpart"/>
    </w:pPr>
  </w:p>
  <w:p w:rsidR="00AD4780" w:rsidRDefault="00AD4780">
    <w:pPr>
      <w:pBdr>
        <w:bottom w:val="single" w:sz="6" w:space="1" w:color="auto"/>
      </w:pBdr>
      <w:rPr>
        <w:b/>
      </w:rPr>
    </w:pPr>
  </w:p>
  <w:p w:rsidR="00AD4780" w:rsidRDefault="00AD4780"/>
  <w:p w:rsidR="00AD4780" w:rsidRDefault="00AD4780"/>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780" w:rsidRDefault="00187580">
    <w:pPr>
      <w:pStyle w:val="headerpartodd"/>
      <w:ind w:left="0" w:firstLine="0"/>
      <w:jc w:val="right"/>
      <w:rPr>
        <w:i/>
      </w:rPr>
    </w:pPr>
    <w:r>
      <w:rPr>
        <w:i/>
      </w:rPr>
      <w:fldChar w:fldCharType="begin"/>
    </w:r>
    <w:r>
      <w:rPr>
        <w:i/>
      </w:rPr>
      <w:instrText xml:space="preserve"> Styleref "Name of Act/Reg" </w:instrText>
    </w:r>
    <w:r>
      <w:rPr>
        <w:i/>
      </w:rPr>
      <w:fldChar w:fldCharType="separate"/>
    </w:r>
    <w:r w:rsidR="00E3338E">
      <w:rPr>
        <w:i/>
        <w:noProof/>
      </w:rPr>
      <w:t>Lotteries Commission (Soccer Pools) Rules 1996</w:t>
    </w:r>
    <w:r>
      <w:rPr>
        <w:i/>
      </w:rPr>
      <w:fldChar w:fldCharType="end"/>
    </w:r>
  </w:p>
  <w:p w:rsidR="00AD4780" w:rsidRDefault="00AD4780">
    <w:pPr>
      <w:pStyle w:val="headerpartodd"/>
      <w:ind w:left="0" w:firstLine="0"/>
      <w:jc w:val="right"/>
      <w:rPr>
        <w:b w:val="0"/>
        <w:i/>
      </w:rPr>
    </w:pPr>
  </w:p>
  <w:p w:rsidR="00AD4780" w:rsidRDefault="00AD4780">
    <w:pPr>
      <w:pStyle w:val="headerpart"/>
      <w:jc w:val="right"/>
    </w:pPr>
  </w:p>
  <w:p w:rsidR="00AD4780" w:rsidRDefault="00AD4780">
    <w:pPr>
      <w:pStyle w:val="headerpart"/>
      <w:jc w:val="right"/>
    </w:pPr>
  </w:p>
  <w:p w:rsidR="00AD4780" w:rsidRDefault="00AD4780">
    <w:pPr>
      <w:pBdr>
        <w:bottom w:val="single" w:sz="6" w:space="1" w:color="auto"/>
      </w:pBdr>
      <w:jc w:val="right"/>
      <w:rPr>
        <w:b/>
      </w:rPr>
    </w:pPr>
  </w:p>
  <w:p w:rsidR="00AD4780" w:rsidRDefault="00AD4780"/>
  <w:p w:rsidR="00AD4780" w:rsidRDefault="00AD478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6AEA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9801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99229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8217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4469D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12AB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14ACE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A89C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DACE234"/>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E4F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94618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27073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580"/>
    <w:rsid w:val="00187580"/>
    <w:rsid w:val="00AB0502"/>
    <w:rsid w:val="00AD4780"/>
    <w:rsid w:val="00D32F60"/>
    <w:rsid w:val="00E333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9953</Words>
  <Characters>43299</Characters>
  <Application>Microsoft Office Word</Application>
  <DocSecurity>0</DocSecurity>
  <Lines>2278</Lines>
  <Paragraphs>1664</Paragraphs>
  <ScaleCrop>false</ScaleCrop>
  <HeadingPairs>
    <vt:vector size="2" baseType="variant">
      <vt:variant>
        <vt:lpstr>Title</vt:lpstr>
      </vt:variant>
      <vt:variant>
        <vt:i4>1</vt:i4>
      </vt:variant>
    </vt:vector>
  </HeadingPairs>
  <TitlesOfParts>
    <vt:vector size="1" baseType="lpstr">
      <vt:lpstr>Lotteries Commission (Soccer Pools) Rules 1996</vt:lpstr>
    </vt:vector>
  </TitlesOfParts>
  <Manager/>
  <Company>Ministry of Justice</Company>
  <LinksUpToDate>false</LinksUpToDate>
  <CharactersWithSpaces>51588</CharactersWithSpaces>
  <SharedDoc>false</SharedDoc>
  <HLinks>
    <vt:vector size="12" baseType="variant">
      <vt:variant>
        <vt:i4>131085</vt:i4>
      </vt:variant>
      <vt:variant>
        <vt:i4>51880</vt:i4>
      </vt:variant>
      <vt:variant>
        <vt:i4>1025</vt:i4>
      </vt:variant>
      <vt:variant>
        <vt:i4>1</vt:i4>
      </vt:variant>
      <vt:variant>
        <vt:lpwstr>dline</vt:lpwstr>
      </vt:variant>
      <vt:variant>
        <vt:lpwstr/>
      </vt:variant>
      <vt:variant>
        <vt:i4>65542</vt:i4>
      </vt:variant>
      <vt:variant>
        <vt:i4>-1</vt:i4>
      </vt:variant>
      <vt:variant>
        <vt:i4>1037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(Soccer Pools) Rules 1996 - 02-b0-02</dc:title>
  <dc:subject>SubIF_L</dc:subject>
  <dc:creator>Matthew Pether</dc:creator>
  <cp:keywords/>
  <dc:description/>
  <cp:lastModifiedBy>svcMRProcess</cp:lastModifiedBy>
  <cp:revision>4</cp:revision>
  <cp:lastPrinted>2008-08-12T01:44:00Z</cp:lastPrinted>
  <dcterms:created xsi:type="dcterms:W3CDTF">2013-02-16T07:21:00Z</dcterms:created>
  <dcterms:modified xsi:type="dcterms:W3CDTF">2013-02-16T07:21:00Z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September 1996 pp.4615-46</vt:lpwstr>
  </property>
  <property fmtid="{D5CDD505-2E9C-101B-9397-08002B2CF9AE}" pid="3" name="CommencementDate">
    <vt:lpwstr>20090517</vt:lpwstr>
  </property>
  <property fmtid="{D5CDD505-2E9C-101B-9397-08002B2CF9AE}" pid="4" name="DocumentType">
    <vt:lpwstr>Reg</vt:lpwstr>
  </property>
  <property fmtid="{D5CDD505-2E9C-101B-9397-08002B2CF9AE}" pid="5" name="OwlsUID">
    <vt:i4>4608</vt:i4>
  </property>
  <property fmtid="{D5CDD505-2E9C-101B-9397-08002B2CF9AE}" pid="6" name="AsAtDate">
    <vt:lpwstr>17 May 2009</vt:lpwstr>
  </property>
  <property fmtid="{D5CDD505-2E9C-101B-9397-08002B2CF9AE}" pid="7" name="Suffix">
    <vt:lpwstr>02-b0-02</vt:lpwstr>
  </property>
  <property fmtid="{D5CDD505-2E9C-101B-9397-08002B2CF9AE}" pid="8" name="ReprintNo">
    <vt:lpwstr>2</vt:lpwstr>
  </property>
</Properties>
</file>