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Act 1954</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_Toc174512847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_Toc174512848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_Toc174512849 \h </w:instrText>
      </w:r>
      <w:r>
        <w:fldChar w:fldCharType="separate"/>
      </w:r>
      <w:r>
        <w:t>2</w:t>
      </w:r>
      <w:r>
        <w:fldChar w:fldCharType="end"/>
      </w:r>
    </w:p>
    <w:p>
      <w:pPr>
        <w:pStyle w:val="TOC8"/>
        <w:rPr>
          <w:sz w:val="24"/>
          <w:szCs w:val="24"/>
        </w:rPr>
      </w:pPr>
      <w:r>
        <w:rPr>
          <w:szCs w:val="24"/>
        </w:rPr>
        <w:t>4AA.</w:t>
      </w:r>
      <w:r>
        <w:rPr>
          <w:szCs w:val="24"/>
        </w:rPr>
        <w:tab/>
        <w:t>Meaning of “betting exchange”</w:t>
      </w:r>
      <w:r>
        <w:tab/>
      </w:r>
      <w:r>
        <w:fldChar w:fldCharType="begin"/>
      </w:r>
      <w:r>
        <w:instrText xml:space="preserve"> PAGEREF _Toc174512850 \h </w:instrText>
      </w:r>
      <w:r>
        <w:fldChar w:fldCharType="separate"/>
      </w:r>
      <w:r>
        <w:t>7</w:t>
      </w:r>
      <w:r>
        <w:fldChar w:fldCharType="end"/>
      </w:r>
    </w:p>
    <w:p>
      <w:pPr>
        <w:pStyle w:val="TOC8"/>
        <w:rPr>
          <w:sz w:val="24"/>
          <w:szCs w:val="24"/>
        </w:rPr>
      </w:pPr>
      <w:r>
        <w:rPr>
          <w:szCs w:val="24"/>
        </w:rPr>
        <w:t>4A.</w:t>
      </w:r>
      <w:r>
        <w:rPr>
          <w:szCs w:val="24"/>
        </w:rPr>
        <w:tab/>
        <w:t>Application of this Act to certain sporting events other than races</w:t>
      </w:r>
      <w:r>
        <w:tab/>
      </w:r>
      <w:r>
        <w:fldChar w:fldCharType="begin"/>
      </w:r>
      <w:r>
        <w:instrText xml:space="preserve"> PAGEREF _Toc174512851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Application of this Act to sporting events</w:t>
      </w:r>
      <w:r>
        <w:tab/>
      </w:r>
      <w:r>
        <w:fldChar w:fldCharType="begin"/>
      </w:r>
      <w:r>
        <w:instrText xml:space="preserve"> PAGEREF _Toc174512852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Legalisation of betting with bookmakers</w:t>
      </w:r>
      <w:r>
        <w:tab/>
      </w:r>
      <w:r>
        <w:fldChar w:fldCharType="begin"/>
      </w:r>
      <w:r>
        <w:instrText xml:space="preserve"> PAGEREF _Toc174512853 \h </w:instrText>
      </w:r>
      <w:r>
        <w:fldChar w:fldCharType="separate"/>
      </w:r>
      <w:r>
        <w:t>10</w:t>
      </w:r>
      <w:r>
        <w:fldChar w:fldCharType="end"/>
      </w:r>
    </w:p>
    <w:p>
      <w:pPr>
        <w:pStyle w:val="TOC8"/>
        <w:rPr>
          <w:sz w:val="24"/>
          <w:szCs w:val="24"/>
        </w:rPr>
      </w:pPr>
      <w:r>
        <w:rPr>
          <w:szCs w:val="24"/>
        </w:rPr>
        <w:t>5A.</w:t>
      </w:r>
      <w:r>
        <w:rPr>
          <w:szCs w:val="24"/>
        </w:rPr>
        <w:tab/>
        <w:t>Communication and broadcasting of information</w:t>
      </w:r>
      <w:r>
        <w:tab/>
      </w:r>
      <w:r>
        <w:fldChar w:fldCharType="begin"/>
      </w:r>
      <w:r>
        <w:instrText xml:space="preserve"> PAGEREF _Toc174512854 \h </w:instrText>
      </w:r>
      <w:r>
        <w:fldChar w:fldCharType="separate"/>
      </w:r>
      <w:r>
        <w:t>11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approvals and permits</w:t>
      </w:r>
    </w:p>
    <w:p>
      <w:pPr>
        <w:pStyle w:val="TOC8"/>
        <w:rPr>
          <w:sz w:val="24"/>
          <w:szCs w:val="24"/>
        </w:rPr>
      </w:pPr>
      <w:r>
        <w:rPr>
          <w:szCs w:val="24"/>
        </w:rPr>
        <w:t>11.</w:t>
      </w:r>
      <w:r>
        <w:rPr>
          <w:szCs w:val="24"/>
        </w:rPr>
        <w:tab/>
        <w:t>Licences and approvals relating to bookmaking</w:t>
      </w:r>
      <w:r>
        <w:tab/>
      </w:r>
      <w:r>
        <w:fldChar w:fldCharType="begin"/>
      </w:r>
      <w:r>
        <w:instrText xml:space="preserve"> PAGEREF _Toc174512856 \h </w:instrText>
      </w:r>
      <w:r>
        <w:fldChar w:fldCharType="separate"/>
      </w:r>
      <w:r>
        <w:t>13</w:t>
      </w:r>
      <w:r>
        <w:fldChar w:fldCharType="end"/>
      </w:r>
    </w:p>
    <w:p>
      <w:pPr>
        <w:pStyle w:val="TOC8"/>
        <w:rPr>
          <w:sz w:val="24"/>
          <w:szCs w:val="24"/>
        </w:rPr>
      </w:pPr>
      <w:r>
        <w:rPr>
          <w:szCs w:val="24"/>
        </w:rPr>
        <w:t>11A.</w:t>
      </w:r>
      <w:r>
        <w:rPr>
          <w:szCs w:val="24"/>
        </w:rPr>
        <w:tab/>
        <w:t>Bookmaker’s licence — natural person</w:t>
      </w:r>
      <w:r>
        <w:tab/>
      </w:r>
      <w:r>
        <w:fldChar w:fldCharType="begin"/>
      </w:r>
      <w:r>
        <w:instrText xml:space="preserve"> PAGEREF _Toc174512857 \h </w:instrText>
      </w:r>
      <w:r>
        <w:fldChar w:fldCharType="separate"/>
      </w:r>
      <w:r>
        <w:t>15</w:t>
      </w:r>
      <w:r>
        <w:fldChar w:fldCharType="end"/>
      </w:r>
    </w:p>
    <w:p>
      <w:pPr>
        <w:pStyle w:val="TOC8"/>
        <w:rPr>
          <w:sz w:val="24"/>
          <w:szCs w:val="24"/>
        </w:rPr>
      </w:pPr>
      <w:r>
        <w:rPr>
          <w:szCs w:val="24"/>
        </w:rPr>
        <w:t>11B.</w:t>
      </w:r>
      <w:r>
        <w:rPr>
          <w:szCs w:val="24"/>
        </w:rPr>
        <w:tab/>
        <w:t>Bookmaker’s licence — partnership</w:t>
      </w:r>
      <w:r>
        <w:tab/>
      </w:r>
      <w:r>
        <w:fldChar w:fldCharType="begin"/>
      </w:r>
      <w:r>
        <w:instrText xml:space="preserve"> PAGEREF _Toc174512858 \h </w:instrText>
      </w:r>
      <w:r>
        <w:fldChar w:fldCharType="separate"/>
      </w:r>
      <w:r>
        <w:t>16</w:t>
      </w:r>
      <w:r>
        <w:fldChar w:fldCharType="end"/>
      </w:r>
    </w:p>
    <w:p>
      <w:pPr>
        <w:pStyle w:val="TOC8"/>
        <w:rPr>
          <w:sz w:val="24"/>
          <w:szCs w:val="24"/>
        </w:rPr>
      </w:pPr>
      <w:r>
        <w:rPr>
          <w:szCs w:val="24"/>
        </w:rPr>
        <w:t>11C.</w:t>
      </w:r>
      <w:r>
        <w:rPr>
          <w:szCs w:val="24"/>
        </w:rPr>
        <w:tab/>
        <w:t>Bookmaker’s licences — body corporate</w:t>
      </w:r>
      <w:r>
        <w:tab/>
      </w:r>
      <w:r>
        <w:fldChar w:fldCharType="begin"/>
      </w:r>
      <w:r>
        <w:instrText xml:space="preserve"> PAGEREF _Toc174512859 \h </w:instrText>
      </w:r>
      <w:r>
        <w:fldChar w:fldCharType="separate"/>
      </w:r>
      <w:r>
        <w:t>19</w:t>
      </w:r>
      <w:r>
        <w:fldChar w:fldCharType="end"/>
      </w:r>
    </w:p>
    <w:p>
      <w:pPr>
        <w:pStyle w:val="TOC8"/>
        <w:rPr>
          <w:sz w:val="24"/>
          <w:szCs w:val="24"/>
        </w:rPr>
      </w:pPr>
      <w:r>
        <w:rPr>
          <w:szCs w:val="24"/>
        </w:rPr>
        <w:t>11D.</w:t>
      </w:r>
      <w:r>
        <w:rPr>
          <w:szCs w:val="24"/>
        </w:rPr>
        <w:tab/>
        <w:t>Licences — manager or employee</w:t>
      </w:r>
      <w:r>
        <w:tab/>
      </w:r>
      <w:r>
        <w:fldChar w:fldCharType="begin"/>
      </w:r>
      <w:r>
        <w:instrText xml:space="preserve"> PAGEREF _Toc174512860 \h </w:instrText>
      </w:r>
      <w:r>
        <w:fldChar w:fldCharType="separate"/>
      </w:r>
      <w:r>
        <w:t>23</w:t>
      </w:r>
      <w:r>
        <w:fldChar w:fldCharType="end"/>
      </w:r>
    </w:p>
    <w:p>
      <w:pPr>
        <w:pStyle w:val="TOC8"/>
        <w:rPr>
          <w:sz w:val="24"/>
          <w:szCs w:val="24"/>
        </w:rPr>
      </w:pPr>
      <w:r>
        <w:rPr>
          <w:szCs w:val="24"/>
        </w:rPr>
        <w:t>11E.</w:t>
      </w:r>
      <w:r>
        <w:rPr>
          <w:szCs w:val="24"/>
        </w:rPr>
        <w:tab/>
        <w:t>Security</w:t>
      </w:r>
      <w:r>
        <w:tab/>
      </w:r>
      <w:r>
        <w:fldChar w:fldCharType="begin"/>
      </w:r>
      <w:r>
        <w:instrText xml:space="preserve"> PAGEREF _Toc174512861 \h </w:instrText>
      </w:r>
      <w:r>
        <w:fldChar w:fldCharType="separate"/>
      </w:r>
      <w:r>
        <w:t>26</w:t>
      </w:r>
      <w:r>
        <w:fldChar w:fldCharType="end"/>
      </w:r>
    </w:p>
    <w:p>
      <w:pPr>
        <w:pStyle w:val="TOC8"/>
        <w:rPr>
          <w:sz w:val="24"/>
          <w:szCs w:val="24"/>
        </w:rPr>
      </w:pPr>
      <w:r>
        <w:rPr>
          <w:szCs w:val="24"/>
        </w:rPr>
        <w:t>11F.</w:t>
      </w:r>
      <w:r>
        <w:rPr>
          <w:szCs w:val="24"/>
        </w:rPr>
        <w:tab/>
        <w:t>Notification of Commission in relation to licensed manager</w:t>
      </w:r>
      <w:r>
        <w:tab/>
      </w:r>
      <w:r>
        <w:fldChar w:fldCharType="begin"/>
      </w:r>
      <w:r>
        <w:instrText xml:space="preserve"> PAGEREF _Toc174512862 \h </w:instrText>
      </w:r>
      <w:r>
        <w:fldChar w:fldCharType="separate"/>
      </w:r>
      <w:r>
        <w:t>29</w:t>
      </w:r>
      <w:r>
        <w:fldChar w:fldCharType="end"/>
      </w:r>
    </w:p>
    <w:p>
      <w:pPr>
        <w:pStyle w:val="TOC8"/>
        <w:rPr>
          <w:sz w:val="24"/>
          <w:szCs w:val="24"/>
        </w:rPr>
      </w:pPr>
      <w:r>
        <w:rPr>
          <w:szCs w:val="24"/>
        </w:rPr>
        <w:t>11G.</w:t>
      </w:r>
      <w:r>
        <w:rPr>
          <w:szCs w:val="24"/>
        </w:rPr>
        <w:tab/>
        <w:t>Offences</w:t>
      </w:r>
      <w:r>
        <w:tab/>
      </w:r>
      <w:r>
        <w:fldChar w:fldCharType="begin"/>
      </w:r>
      <w:r>
        <w:instrText xml:space="preserve"> PAGEREF _Toc174512863 \h </w:instrText>
      </w:r>
      <w:r>
        <w:fldChar w:fldCharType="separate"/>
      </w:r>
      <w:r>
        <w:t>29</w:t>
      </w:r>
      <w:r>
        <w:fldChar w:fldCharType="end"/>
      </w:r>
    </w:p>
    <w:p>
      <w:pPr>
        <w:pStyle w:val="TOC8"/>
        <w:rPr>
          <w:sz w:val="24"/>
          <w:szCs w:val="24"/>
        </w:rPr>
      </w:pPr>
      <w:r>
        <w:rPr>
          <w:szCs w:val="24"/>
        </w:rPr>
        <w:t>12</w:t>
      </w:r>
      <w:r>
        <w:rPr>
          <w:snapToGrid w:val="0"/>
          <w:szCs w:val="24"/>
        </w:rPr>
        <w:t>.</w:t>
      </w:r>
      <w:r>
        <w:rPr>
          <w:snapToGrid w:val="0"/>
          <w:szCs w:val="24"/>
        </w:rPr>
        <w:tab/>
        <w:t>Permits required to bet on race courses etc.</w:t>
      </w:r>
      <w:r>
        <w:tab/>
      </w:r>
      <w:r>
        <w:fldChar w:fldCharType="begin"/>
      </w:r>
      <w:r>
        <w:instrText xml:space="preserve"> PAGEREF _Toc174512864 \h </w:instrText>
      </w:r>
      <w:r>
        <w:fldChar w:fldCharType="separate"/>
      </w:r>
      <w:r>
        <w:t>31</w:t>
      </w:r>
      <w:r>
        <w:fldChar w:fldCharType="end"/>
      </w:r>
    </w:p>
    <w:p>
      <w:pPr>
        <w:pStyle w:val="TOC8"/>
        <w:rPr>
          <w:sz w:val="24"/>
          <w:szCs w:val="24"/>
        </w:rPr>
      </w:pPr>
      <w:r>
        <w:rPr>
          <w:szCs w:val="24"/>
        </w:rPr>
        <w:t>12A.</w:t>
      </w:r>
      <w:r>
        <w:rPr>
          <w:szCs w:val="24"/>
        </w:rPr>
        <w:tab/>
        <w:t>Temporary bookmakers’ employees’ licences</w:t>
      </w:r>
      <w:r>
        <w:tab/>
      </w:r>
      <w:r>
        <w:fldChar w:fldCharType="begin"/>
      </w:r>
      <w:r>
        <w:instrText xml:space="preserve"> PAGEREF _Toc174512865 \h </w:instrText>
      </w:r>
      <w:r>
        <w:fldChar w:fldCharType="separate"/>
      </w:r>
      <w:r>
        <w:t>35</w:t>
      </w:r>
      <w:r>
        <w:fldChar w:fldCharType="end"/>
      </w:r>
    </w:p>
    <w:p>
      <w:pPr>
        <w:pStyle w:val="TOC8"/>
        <w:rPr>
          <w:sz w:val="24"/>
          <w:szCs w:val="24"/>
        </w:rPr>
      </w:pPr>
      <w:r>
        <w:rPr>
          <w:szCs w:val="24"/>
        </w:rPr>
        <w:t>13</w:t>
      </w:r>
      <w:r>
        <w:rPr>
          <w:snapToGrid w:val="0"/>
          <w:szCs w:val="24"/>
        </w:rPr>
        <w:t>.</w:t>
      </w:r>
      <w:r>
        <w:rPr>
          <w:snapToGrid w:val="0"/>
          <w:szCs w:val="24"/>
        </w:rPr>
        <w:tab/>
        <w:t>Bookmakers’ annual licence fee</w:t>
      </w:r>
      <w:r>
        <w:tab/>
      </w:r>
      <w:r>
        <w:fldChar w:fldCharType="begin"/>
      </w:r>
      <w:r>
        <w:instrText xml:space="preserve"> PAGEREF _Toc174512866 \h </w:instrText>
      </w:r>
      <w:r>
        <w:fldChar w:fldCharType="separate"/>
      </w:r>
      <w:r>
        <w:t>38</w:t>
      </w:r>
      <w:r>
        <w:fldChar w:fldCharType="end"/>
      </w:r>
    </w:p>
    <w:p>
      <w:pPr>
        <w:pStyle w:val="TOC2"/>
        <w:tabs>
          <w:tab w:val="right" w:leader="dot" w:pos="7086"/>
        </w:tabs>
        <w:rPr>
          <w:b w:val="0"/>
          <w:sz w:val="24"/>
          <w:szCs w:val="24"/>
        </w:rPr>
      </w:pPr>
      <w:r>
        <w:rPr>
          <w:szCs w:val="30"/>
        </w:rPr>
        <w:lastRenderedPageBreak/>
        <w:t>Part 3</w:t>
      </w:r>
      <w:r>
        <w:rPr>
          <w:b w:val="0"/>
          <w:szCs w:val="30"/>
        </w:rPr>
        <w:t> </w:t>
      </w:r>
      <w:r>
        <w:rPr>
          <w:szCs w:val="30"/>
        </w:rPr>
        <w:t>—</w:t>
      </w:r>
      <w:r>
        <w:rPr>
          <w:b w:val="0"/>
          <w:szCs w:val="30"/>
        </w:rPr>
        <w:t> </w:t>
      </w:r>
      <w:r>
        <w:rPr>
          <w:szCs w:val="30"/>
        </w:rPr>
        <w:t>Levies and totalisators</w:t>
      </w:r>
    </w:p>
    <w:p>
      <w:pPr>
        <w:pStyle w:val="TOC8"/>
        <w:rPr>
          <w:sz w:val="24"/>
          <w:szCs w:val="24"/>
        </w:rPr>
      </w:pPr>
      <w:r>
        <w:rPr>
          <w:szCs w:val="24"/>
        </w:rPr>
        <w:t>14</w:t>
      </w:r>
      <w:r>
        <w:rPr>
          <w:snapToGrid w:val="0"/>
          <w:szCs w:val="24"/>
        </w:rPr>
        <w:t>.</w:t>
      </w:r>
      <w:r>
        <w:rPr>
          <w:snapToGrid w:val="0"/>
          <w:szCs w:val="24"/>
        </w:rPr>
        <w:tab/>
        <w:t>Bookmakers’ liability to pay bookmakers’ betting levy</w:t>
      </w:r>
      <w:r>
        <w:tab/>
      </w:r>
      <w:r>
        <w:fldChar w:fldCharType="begin"/>
      </w:r>
      <w:r>
        <w:instrText xml:space="preserve"> PAGEREF _Toc174512868 \h </w:instrText>
      </w:r>
      <w:r>
        <w:fldChar w:fldCharType="separate"/>
      </w:r>
      <w:r>
        <w:t>40</w:t>
      </w:r>
      <w:r>
        <w:fldChar w:fldCharType="end"/>
      </w:r>
    </w:p>
    <w:p>
      <w:pPr>
        <w:pStyle w:val="TOC8"/>
        <w:rPr>
          <w:sz w:val="24"/>
          <w:szCs w:val="24"/>
        </w:rPr>
      </w:pPr>
      <w:r>
        <w:rPr>
          <w:szCs w:val="24"/>
        </w:rPr>
        <w:t>15</w:t>
      </w:r>
      <w:r>
        <w:rPr>
          <w:snapToGrid w:val="0"/>
          <w:szCs w:val="24"/>
        </w:rPr>
        <w:t>.</w:t>
      </w:r>
      <w:r>
        <w:rPr>
          <w:snapToGrid w:val="0"/>
          <w:szCs w:val="24"/>
        </w:rPr>
        <w:tab/>
        <w:t>Payment of levy by bookmakers on bets made at race meetings</w:t>
      </w:r>
      <w:r>
        <w:tab/>
      </w:r>
      <w:r>
        <w:fldChar w:fldCharType="begin"/>
      </w:r>
      <w:r>
        <w:instrText xml:space="preserve"> PAGEREF _Toc174512869 \h </w:instrText>
      </w:r>
      <w:r>
        <w:fldChar w:fldCharType="separate"/>
      </w:r>
      <w:r>
        <w:t>41</w:t>
      </w:r>
      <w:r>
        <w:fldChar w:fldCharType="end"/>
      </w:r>
    </w:p>
    <w:p>
      <w:pPr>
        <w:pStyle w:val="TOC8"/>
        <w:rPr>
          <w:sz w:val="24"/>
          <w:szCs w:val="24"/>
        </w:rPr>
      </w:pPr>
      <w:r>
        <w:rPr>
          <w:szCs w:val="24"/>
        </w:rPr>
        <w:t>16</w:t>
      </w:r>
      <w:r>
        <w:rPr>
          <w:snapToGrid w:val="0"/>
          <w:szCs w:val="24"/>
        </w:rPr>
        <w:t>.</w:t>
      </w:r>
      <w:r>
        <w:rPr>
          <w:snapToGrid w:val="0"/>
          <w:szCs w:val="24"/>
        </w:rPr>
        <w:tab/>
        <w:t>Payment of levy by bookmakers on bets made at registered premises</w:t>
      </w:r>
      <w:r>
        <w:tab/>
      </w:r>
      <w:r>
        <w:fldChar w:fldCharType="begin"/>
      </w:r>
      <w:r>
        <w:instrText xml:space="preserve"> PAGEREF _Toc174512870 \h </w:instrText>
      </w:r>
      <w:r>
        <w:fldChar w:fldCharType="separate"/>
      </w:r>
      <w:r>
        <w:t>44</w:t>
      </w:r>
      <w:r>
        <w:fldChar w:fldCharType="end"/>
      </w:r>
    </w:p>
    <w:p>
      <w:pPr>
        <w:pStyle w:val="TOC8"/>
        <w:rPr>
          <w:sz w:val="24"/>
          <w:szCs w:val="24"/>
        </w:rPr>
      </w:pPr>
      <w:r>
        <w:rPr>
          <w:szCs w:val="24"/>
        </w:rPr>
        <w:t>16A</w:t>
      </w:r>
      <w:r>
        <w:rPr>
          <w:snapToGrid w:val="0"/>
          <w:szCs w:val="24"/>
        </w:rPr>
        <w:t>.</w:t>
      </w:r>
      <w:r>
        <w:rPr>
          <w:snapToGrid w:val="0"/>
          <w:szCs w:val="24"/>
        </w:rPr>
        <w:tab/>
        <w:t>Books of account, records etc.</w:t>
      </w:r>
      <w:r>
        <w:tab/>
      </w:r>
      <w:r>
        <w:fldChar w:fldCharType="begin"/>
      </w:r>
      <w:r>
        <w:instrText xml:space="preserve"> PAGEREF _Toc174512871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Effect on liability for payment of levy where racing authority declares bets off etc.</w:t>
      </w:r>
      <w:r>
        <w:tab/>
      </w:r>
      <w:r>
        <w:fldChar w:fldCharType="begin"/>
      </w:r>
      <w:r>
        <w:instrText xml:space="preserve"> PAGEREF _Toc174512872 \h </w:instrText>
      </w:r>
      <w:r>
        <w:fldChar w:fldCharType="separate"/>
      </w:r>
      <w:r>
        <w:t>49</w:t>
      </w:r>
      <w:r>
        <w:fldChar w:fldCharType="end"/>
      </w:r>
    </w:p>
    <w:p>
      <w:pPr>
        <w:pStyle w:val="TOC8"/>
        <w:rPr>
          <w:sz w:val="24"/>
          <w:szCs w:val="24"/>
        </w:rPr>
      </w:pPr>
      <w:r>
        <w:rPr>
          <w:szCs w:val="24"/>
        </w:rPr>
        <w:t>17A</w:t>
      </w:r>
      <w:r>
        <w:rPr>
          <w:snapToGrid w:val="0"/>
          <w:szCs w:val="24"/>
        </w:rPr>
        <w:t>.</w:t>
      </w:r>
      <w:r>
        <w:rPr>
          <w:snapToGrid w:val="0"/>
          <w:szCs w:val="24"/>
        </w:rPr>
        <w:tab/>
        <w:t>Annual licence fee in respect of totalisators</w:t>
      </w:r>
      <w:r>
        <w:tab/>
      </w:r>
      <w:r>
        <w:fldChar w:fldCharType="begin"/>
      </w:r>
      <w:r>
        <w:instrText xml:space="preserve"> PAGEREF _Toc174512873 \h </w:instrText>
      </w:r>
      <w:r>
        <w:fldChar w:fldCharType="separate"/>
      </w:r>
      <w:r>
        <w:t>50</w:t>
      </w:r>
      <w:r>
        <w:fldChar w:fldCharType="end"/>
      </w:r>
    </w:p>
    <w:p>
      <w:pPr>
        <w:pStyle w:val="TOC8"/>
        <w:rPr>
          <w:sz w:val="24"/>
          <w:szCs w:val="24"/>
        </w:rPr>
      </w:pPr>
      <w:r>
        <w:rPr>
          <w:szCs w:val="24"/>
        </w:rPr>
        <w:t>17B</w:t>
      </w:r>
      <w:r>
        <w:rPr>
          <w:snapToGrid w:val="0"/>
          <w:szCs w:val="24"/>
        </w:rPr>
        <w:t>.</w:t>
      </w:r>
      <w:r>
        <w:rPr>
          <w:snapToGrid w:val="0"/>
          <w:szCs w:val="24"/>
        </w:rPr>
        <w:tab/>
        <w:t>Use of the totalisator by racing clubs</w:t>
      </w:r>
      <w:r>
        <w:tab/>
      </w:r>
      <w:r>
        <w:fldChar w:fldCharType="begin"/>
      </w:r>
      <w:r>
        <w:instrText xml:space="preserve"> PAGEREF _Toc174512874 \h </w:instrText>
      </w:r>
      <w:r>
        <w:fldChar w:fldCharType="separate"/>
      </w:r>
      <w:r>
        <w:t>51</w:t>
      </w:r>
      <w:r>
        <w:fldChar w:fldCharType="end"/>
      </w:r>
    </w:p>
    <w:p>
      <w:pPr>
        <w:pStyle w:val="TOC8"/>
        <w:rPr>
          <w:sz w:val="24"/>
          <w:szCs w:val="24"/>
        </w:rPr>
      </w:pPr>
      <w:r>
        <w:rPr>
          <w:szCs w:val="24"/>
        </w:rPr>
        <w:t>17C</w:t>
      </w:r>
      <w:r>
        <w:rPr>
          <w:snapToGrid w:val="0"/>
          <w:szCs w:val="24"/>
        </w:rPr>
        <w:t>.</w:t>
      </w:r>
      <w:r>
        <w:rPr>
          <w:snapToGrid w:val="0"/>
          <w:szCs w:val="24"/>
        </w:rPr>
        <w:tab/>
        <w:t>Making of bets on designated sporting events not authorised</w:t>
      </w:r>
      <w:r>
        <w:tab/>
      </w:r>
      <w:r>
        <w:fldChar w:fldCharType="begin"/>
      </w:r>
      <w:r>
        <w:instrText xml:space="preserve"> PAGEREF _Toc174512875 \h </w:instrText>
      </w:r>
      <w:r>
        <w:fldChar w:fldCharType="separate"/>
      </w:r>
      <w:r>
        <w:t>53</w:t>
      </w:r>
      <w:r>
        <w:fldChar w:fldCharType="end"/>
      </w:r>
    </w:p>
    <w:p>
      <w:pPr>
        <w:pStyle w:val="TOC8"/>
        <w:rPr>
          <w:sz w:val="24"/>
          <w:szCs w:val="24"/>
        </w:rPr>
      </w:pPr>
      <w:r>
        <w:rPr>
          <w:szCs w:val="24"/>
        </w:rPr>
        <w:t>17D</w:t>
      </w:r>
      <w:r>
        <w:rPr>
          <w:snapToGrid w:val="0"/>
          <w:szCs w:val="24"/>
        </w:rPr>
        <w:t>.</w:t>
      </w:r>
      <w:r>
        <w:rPr>
          <w:snapToGrid w:val="0"/>
          <w:szCs w:val="24"/>
        </w:rPr>
        <w:tab/>
      </w:r>
      <w:r>
        <w:rPr>
          <w:szCs w:val="24"/>
        </w:rPr>
        <w:t>Commission</w:t>
      </w:r>
      <w:r>
        <w:rPr>
          <w:snapToGrid w:val="0"/>
          <w:szCs w:val="24"/>
        </w:rPr>
        <w:t xml:space="preserve"> may authorise possession and operation of a totalisator by a racing club</w:t>
      </w:r>
      <w:r>
        <w:tab/>
      </w:r>
      <w:r>
        <w:fldChar w:fldCharType="begin"/>
      </w:r>
      <w:r>
        <w:instrText xml:space="preserve"> PAGEREF _Toc174512876 \h </w:instrText>
      </w:r>
      <w:r>
        <w:fldChar w:fldCharType="separate"/>
      </w:r>
      <w:r>
        <w:t>54</w:t>
      </w:r>
      <w:r>
        <w:fldChar w:fldCharType="end"/>
      </w:r>
    </w:p>
    <w:p>
      <w:pPr>
        <w:pStyle w:val="TOC8"/>
        <w:rPr>
          <w:sz w:val="24"/>
          <w:szCs w:val="24"/>
        </w:rPr>
      </w:pPr>
      <w:r>
        <w:rPr>
          <w:szCs w:val="24"/>
        </w:rPr>
        <w:t>17E</w:t>
      </w:r>
      <w:r>
        <w:rPr>
          <w:snapToGrid w:val="0"/>
          <w:szCs w:val="24"/>
        </w:rPr>
        <w:t>.</w:t>
      </w:r>
      <w:r>
        <w:rPr>
          <w:snapToGrid w:val="0"/>
          <w:szCs w:val="24"/>
        </w:rPr>
        <w:tab/>
        <w:t>Percentage of off course bets to belong to RWWA</w:t>
      </w:r>
      <w:r>
        <w:tab/>
      </w:r>
      <w:r>
        <w:fldChar w:fldCharType="begin"/>
      </w:r>
      <w:r>
        <w:instrText xml:space="preserve"> PAGEREF _Toc174512877 \h </w:instrText>
      </w:r>
      <w:r>
        <w:fldChar w:fldCharType="separate"/>
      </w:r>
      <w:r>
        <w:t>54</w:t>
      </w:r>
      <w:r>
        <w:fldChar w:fldCharType="end"/>
      </w:r>
    </w:p>
    <w:p>
      <w:pPr>
        <w:pStyle w:val="TOC8"/>
        <w:rPr>
          <w:sz w:val="24"/>
          <w:szCs w:val="24"/>
        </w:rPr>
      </w:pPr>
      <w:r>
        <w:rPr>
          <w:szCs w:val="24"/>
        </w:rPr>
        <w:t>17EA.</w:t>
      </w:r>
      <w:r>
        <w:rPr>
          <w:szCs w:val="24"/>
        </w:rPr>
        <w:tab/>
        <w:t xml:space="preserve">Management of fixed odds </w:t>
      </w:r>
      <w:r>
        <w:rPr>
          <w:snapToGrid w:val="0"/>
          <w:szCs w:val="24"/>
        </w:rPr>
        <w:t>—</w:t>
      </w:r>
      <w:r>
        <w:rPr>
          <w:szCs w:val="24"/>
        </w:rPr>
        <w:t xml:space="preserve"> prescribed margin</w:t>
      </w:r>
      <w:r>
        <w:tab/>
      </w:r>
      <w:r>
        <w:fldChar w:fldCharType="begin"/>
      </w:r>
      <w:r>
        <w:instrText xml:space="preserve"> PAGEREF _Toc174512878 \h </w:instrText>
      </w:r>
      <w:r>
        <w:fldChar w:fldCharType="separate"/>
      </w:r>
      <w:r>
        <w:t>55</w:t>
      </w:r>
      <w:r>
        <w:fldChar w:fldCharType="end"/>
      </w:r>
    </w:p>
    <w:p>
      <w:pPr>
        <w:pStyle w:val="TOC8"/>
        <w:rPr>
          <w:sz w:val="24"/>
          <w:szCs w:val="24"/>
        </w:rPr>
      </w:pPr>
      <w:r>
        <w:rPr>
          <w:szCs w:val="24"/>
        </w:rPr>
        <w:t>17F</w:t>
      </w:r>
      <w:r>
        <w:rPr>
          <w:snapToGrid w:val="0"/>
          <w:szCs w:val="24"/>
        </w:rPr>
        <w:t>.</w:t>
      </w:r>
      <w:r>
        <w:rPr>
          <w:snapToGrid w:val="0"/>
          <w:szCs w:val="24"/>
        </w:rPr>
        <w:tab/>
        <w:t>Percentage of bets to belong to racing club</w:t>
      </w:r>
      <w:r>
        <w:tab/>
      </w:r>
      <w:r>
        <w:fldChar w:fldCharType="begin"/>
      </w:r>
      <w:r>
        <w:instrText xml:space="preserve"> PAGEREF _Toc174512879 \h </w:instrText>
      </w:r>
      <w:r>
        <w:fldChar w:fldCharType="separate"/>
      </w:r>
      <w:r>
        <w:t>56</w:t>
      </w:r>
      <w:r>
        <w:fldChar w:fldCharType="end"/>
      </w:r>
    </w:p>
    <w:p>
      <w:pPr>
        <w:pStyle w:val="TOC8"/>
        <w:rPr>
          <w:sz w:val="24"/>
          <w:szCs w:val="24"/>
        </w:rPr>
      </w:pPr>
      <w:r>
        <w:rPr>
          <w:szCs w:val="24"/>
        </w:rPr>
        <w:t>18</w:t>
      </w:r>
      <w:r>
        <w:rPr>
          <w:snapToGrid w:val="0"/>
          <w:szCs w:val="24"/>
        </w:rPr>
        <w:t>.</w:t>
      </w:r>
      <w:r>
        <w:rPr>
          <w:snapToGrid w:val="0"/>
          <w:szCs w:val="24"/>
        </w:rPr>
        <w:tab/>
        <w:t>Omission of bets from records or returns does not affect liability for levy or penalty</w:t>
      </w:r>
      <w:r>
        <w:tab/>
      </w:r>
      <w:r>
        <w:fldChar w:fldCharType="begin"/>
      </w:r>
      <w:r>
        <w:instrText xml:space="preserve"> PAGEREF _Toc174512880 \h </w:instrText>
      </w:r>
      <w:r>
        <w:fldChar w:fldCharType="separate"/>
      </w:r>
      <w:r>
        <w:t>56</w:t>
      </w:r>
      <w:r>
        <w:fldChar w:fldCharType="end"/>
      </w:r>
    </w:p>
    <w:p>
      <w:pPr>
        <w:pStyle w:val="TOC8"/>
        <w:rPr>
          <w:sz w:val="24"/>
          <w:szCs w:val="24"/>
        </w:rPr>
      </w:pPr>
      <w:r>
        <w:rPr>
          <w:szCs w:val="24"/>
        </w:rPr>
        <w:t>18A</w:t>
      </w:r>
      <w:r>
        <w:rPr>
          <w:snapToGrid w:val="0"/>
          <w:szCs w:val="24"/>
        </w:rPr>
        <w:t>.</w:t>
      </w:r>
      <w:r>
        <w:rPr>
          <w:snapToGrid w:val="0"/>
          <w:szCs w:val="24"/>
        </w:rPr>
        <w:tab/>
        <w:t>Payment of levy</w:t>
      </w:r>
      <w:r>
        <w:tab/>
      </w:r>
      <w:r>
        <w:fldChar w:fldCharType="begin"/>
      </w:r>
      <w:r>
        <w:instrText xml:space="preserve"> PAGEREF _Toc174512881 \h </w:instrText>
      </w:r>
      <w:r>
        <w:fldChar w:fldCharType="separate"/>
      </w:r>
      <w:r>
        <w:t>57</w:t>
      </w:r>
      <w:r>
        <w:fldChar w:fldCharType="end"/>
      </w:r>
    </w:p>
    <w:p>
      <w:pPr>
        <w:pStyle w:val="TOC8"/>
        <w:rPr>
          <w:sz w:val="24"/>
          <w:szCs w:val="24"/>
        </w:rPr>
      </w:pPr>
      <w:r>
        <w:rPr>
          <w:szCs w:val="24"/>
        </w:rPr>
        <w:t>18B</w:t>
      </w:r>
      <w:r>
        <w:rPr>
          <w:snapToGrid w:val="0"/>
          <w:szCs w:val="24"/>
        </w:rPr>
        <w:t>.</w:t>
      </w:r>
      <w:r>
        <w:rPr>
          <w:snapToGrid w:val="0"/>
          <w:szCs w:val="24"/>
        </w:rPr>
        <w:tab/>
        <w:t>Assessments, and additional levy</w:t>
      </w:r>
      <w:r>
        <w:tab/>
      </w:r>
      <w:r>
        <w:fldChar w:fldCharType="begin"/>
      </w:r>
      <w:r>
        <w:instrText xml:space="preserve"> PAGEREF _Toc174512882 \h </w:instrText>
      </w:r>
      <w:r>
        <w:fldChar w:fldCharType="separate"/>
      </w:r>
      <w:r>
        <w:t>58</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Enforcement and offences</w:t>
      </w:r>
    </w:p>
    <w:p>
      <w:pPr>
        <w:pStyle w:val="TOC8"/>
        <w:rPr>
          <w:sz w:val="24"/>
          <w:szCs w:val="24"/>
        </w:rPr>
      </w:pPr>
      <w:r>
        <w:rPr>
          <w:szCs w:val="24"/>
        </w:rPr>
        <w:t>19</w:t>
      </w:r>
      <w:r>
        <w:rPr>
          <w:snapToGrid w:val="0"/>
          <w:szCs w:val="24"/>
        </w:rPr>
        <w:t>.</w:t>
      </w:r>
      <w:r>
        <w:rPr>
          <w:snapToGrid w:val="0"/>
          <w:szCs w:val="24"/>
        </w:rPr>
        <w:tab/>
      </w:r>
      <w:r>
        <w:rPr>
          <w:szCs w:val="24"/>
        </w:rPr>
        <w:t>Commission</w:t>
      </w:r>
      <w:r>
        <w:rPr>
          <w:snapToGrid w:val="0"/>
          <w:szCs w:val="24"/>
        </w:rPr>
        <w:t xml:space="preserve"> may sue bookmaker for unpaid levy</w:t>
      </w:r>
      <w:r>
        <w:tab/>
      </w:r>
      <w:r>
        <w:fldChar w:fldCharType="begin"/>
      </w:r>
      <w:r>
        <w:instrText xml:space="preserve"> PAGEREF _Toc174512884 \h </w:instrText>
      </w:r>
      <w:r>
        <w:fldChar w:fldCharType="separate"/>
      </w:r>
      <w:r>
        <w:t>61</w:t>
      </w:r>
      <w:r>
        <w:fldChar w:fldCharType="end"/>
      </w:r>
    </w:p>
    <w:p>
      <w:pPr>
        <w:pStyle w:val="TOC8"/>
        <w:rPr>
          <w:sz w:val="24"/>
          <w:szCs w:val="24"/>
        </w:rPr>
      </w:pPr>
      <w:r>
        <w:rPr>
          <w:szCs w:val="24"/>
        </w:rPr>
        <w:t>19A</w:t>
      </w:r>
      <w:r>
        <w:rPr>
          <w:snapToGrid w:val="0"/>
          <w:szCs w:val="24"/>
        </w:rPr>
        <w:t>.</w:t>
      </w:r>
      <w:r>
        <w:rPr>
          <w:snapToGrid w:val="0"/>
          <w:szCs w:val="24"/>
        </w:rPr>
        <w:tab/>
      </w:r>
      <w:r>
        <w:rPr>
          <w:szCs w:val="24"/>
        </w:rPr>
        <w:t>Commission</w:t>
      </w:r>
      <w:r>
        <w:rPr>
          <w:snapToGrid w:val="0"/>
          <w:szCs w:val="24"/>
        </w:rPr>
        <w:t xml:space="preserve"> may recover unpaid money in respect of an annual licence fee</w:t>
      </w:r>
      <w:r>
        <w:tab/>
      </w:r>
      <w:r>
        <w:fldChar w:fldCharType="begin"/>
      </w:r>
      <w:r>
        <w:instrText xml:space="preserve"> PAGEREF _Toc174512885 \h </w:instrText>
      </w:r>
      <w:r>
        <w:fldChar w:fldCharType="separate"/>
      </w:r>
      <w:r>
        <w:t>61</w:t>
      </w:r>
      <w:r>
        <w:fldChar w:fldCharType="end"/>
      </w:r>
    </w:p>
    <w:p>
      <w:pPr>
        <w:pStyle w:val="TOC8"/>
        <w:rPr>
          <w:sz w:val="24"/>
          <w:szCs w:val="24"/>
        </w:rPr>
      </w:pPr>
      <w:r>
        <w:rPr>
          <w:szCs w:val="24"/>
        </w:rPr>
        <w:t>20.</w:t>
      </w:r>
      <w:r>
        <w:rPr>
          <w:szCs w:val="24"/>
        </w:rPr>
        <w:tab/>
        <w:t>Entry and inspection of race courses and certain other premises</w:t>
      </w:r>
      <w:r>
        <w:tab/>
      </w:r>
      <w:r>
        <w:fldChar w:fldCharType="begin"/>
      </w:r>
      <w:r>
        <w:instrText xml:space="preserve"> PAGEREF _Toc174512886 \h </w:instrText>
      </w:r>
      <w:r>
        <w:fldChar w:fldCharType="separate"/>
      </w:r>
      <w:r>
        <w:t>62</w:t>
      </w:r>
      <w:r>
        <w:fldChar w:fldCharType="end"/>
      </w:r>
    </w:p>
    <w:p>
      <w:pPr>
        <w:pStyle w:val="TOC8"/>
        <w:rPr>
          <w:sz w:val="24"/>
          <w:szCs w:val="24"/>
        </w:rPr>
      </w:pPr>
      <w:r>
        <w:rPr>
          <w:szCs w:val="24"/>
        </w:rPr>
        <w:t>20A.</w:t>
      </w:r>
      <w:r>
        <w:rPr>
          <w:szCs w:val="24"/>
        </w:rPr>
        <w:tab/>
        <w:t>Powers of Commission representative</w:t>
      </w:r>
      <w:r>
        <w:tab/>
      </w:r>
      <w:r>
        <w:fldChar w:fldCharType="begin"/>
      </w:r>
      <w:r>
        <w:instrText xml:space="preserve"> PAGEREF _Toc174512887 \h </w:instrText>
      </w:r>
      <w:r>
        <w:fldChar w:fldCharType="separate"/>
      </w:r>
      <w:r>
        <w:t>63</w:t>
      </w:r>
      <w:r>
        <w:fldChar w:fldCharType="end"/>
      </w:r>
    </w:p>
    <w:p>
      <w:pPr>
        <w:pStyle w:val="TOC8"/>
        <w:rPr>
          <w:sz w:val="24"/>
          <w:szCs w:val="24"/>
        </w:rPr>
      </w:pPr>
      <w:r>
        <w:rPr>
          <w:szCs w:val="24"/>
        </w:rPr>
        <w:t>20B.</w:t>
      </w:r>
      <w:r>
        <w:rPr>
          <w:szCs w:val="24"/>
        </w:rPr>
        <w:tab/>
        <w:t>Requirement to provide information</w:t>
      </w:r>
      <w:r>
        <w:tab/>
      </w:r>
      <w:r>
        <w:fldChar w:fldCharType="begin"/>
      </w:r>
      <w:r>
        <w:instrText xml:space="preserve"> PAGEREF _Toc174512888 \h </w:instrText>
      </w:r>
      <w:r>
        <w:fldChar w:fldCharType="separate"/>
      </w:r>
      <w:r>
        <w:t>66</w:t>
      </w:r>
      <w:r>
        <w:fldChar w:fldCharType="end"/>
      </w:r>
    </w:p>
    <w:p>
      <w:pPr>
        <w:pStyle w:val="TOC8"/>
        <w:rPr>
          <w:sz w:val="24"/>
          <w:szCs w:val="24"/>
        </w:rPr>
      </w:pPr>
      <w:r>
        <w:rPr>
          <w:szCs w:val="24"/>
        </w:rPr>
        <w:t>20C.</w:t>
      </w:r>
      <w:r>
        <w:rPr>
          <w:szCs w:val="24"/>
        </w:rPr>
        <w:tab/>
        <w:t>Complying with information requirements</w:t>
      </w:r>
      <w:r>
        <w:tab/>
      </w:r>
      <w:r>
        <w:fldChar w:fldCharType="begin"/>
      </w:r>
      <w:r>
        <w:instrText xml:space="preserve"> PAGEREF _Toc174512889 \h </w:instrText>
      </w:r>
      <w:r>
        <w:fldChar w:fldCharType="separate"/>
      </w:r>
      <w:r>
        <w:t>67</w:t>
      </w:r>
      <w:r>
        <w:fldChar w:fldCharType="end"/>
      </w:r>
    </w:p>
    <w:p>
      <w:pPr>
        <w:pStyle w:val="TOC8"/>
        <w:rPr>
          <w:sz w:val="24"/>
          <w:szCs w:val="24"/>
        </w:rPr>
      </w:pPr>
      <w:r>
        <w:rPr>
          <w:szCs w:val="24"/>
        </w:rPr>
        <w:t>21</w:t>
      </w:r>
      <w:r>
        <w:rPr>
          <w:snapToGrid w:val="0"/>
          <w:szCs w:val="24"/>
        </w:rPr>
        <w:t>.</w:t>
      </w:r>
      <w:r>
        <w:rPr>
          <w:snapToGrid w:val="0"/>
          <w:szCs w:val="24"/>
        </w:rPr>
        <w:tab/>
        <w:t>Prohibition of betting with minors, intoxicated persons, etc.</w:t>
      </w:r>
      <w:r>
        <w:tab/>
      </w:r>
      <w:r>
        <w:fldChar w:fldCharType="begin"/>
      </w:r>
      <w:r>
        <w:instrText xml:space="preserve"> PAGEREF _Toc174512890 \h </w:instrText>
      </w:r>
      <w:r>
        <w:fldChar w:fldCharType="separate"/>
      </w:r>
      <w:r>
        <w:t>67</w:t>
      </w:r>
      <w:r>
        <w:fldChar w:fldCharType="end"/>
      </w:r>
    </w:p>
    <w:p>
      <w:pPr>
        <w:pStyle w:val="TOC8"/>
        <w:rPr>
          <w:sz w:val="24"/>
          <w:szCs w:val="24"/>
        </w:rPr>
      </w:pPr>
      <w:r>
        <w:rPr>
          <w:szCs w:val="24"/>
        </w:rPr>
        <w:t>22</w:t>
      </w:r>
      <w:r>
        <w:rPr>
          <w:snapToGrid w:val="0"/>
          <w:szCs w:val="24"/>
        </w:rPr>
        <w:t>.</w:t>
      </w:r>
      <w:r>
        <w:rPr>
          <w:snapToGrid w:val="0"/>
          <w:szCs w:val="24"/>
        </w:rPr>
        <w:tab/>
        <w:t>Offences by minors</w:t>
      </w:r>
      <w:r>
        <w:tab/>
      </w:r>
      <w:r>
        <w:fldChar w:fldCharType="begin"/>
      </w:r>
      <w:r>
        <w:instrText xml:space="preserve"> PAGEREF _Toc174512891 \h </w:instrText>
      </w:r>
      <w:r>
        <w:fldChar w:fldCharType="separate"/>
      </w:r>
      <w:r>
        <w:t>69</w:t>
      </w:r>
      <w:r>
        <w:fldChar w:fldCharType="end"/>
      </w:r>
    </w:p>
    <w:p>
      <w:pPr>
        <w:pStyle w:val="TOC8"/>
        <w:rPr>
          <w:sz w:val="24"/>
          <w:szCs w:val="24"/>
        </w:rPr>
      </w:pPr>
      <w:r>
        <w:rPr>
          <w:szCs w:val="24"/>
        </w:rPr>
        <w:t>22A.</w:t>
      </w:r>
      <w:r>
        <w:rPr>
          <w:szCs w:val="24"/>
        </w:rPr>
        <w:tab/>
        <w:t>Prohibition on assisting minors to bet</w:t>
      </w:r>
      <w:r>
        <w:tab/>
      </w:r>
      <w:r>
        <w:fldChar w:fldCharType="begin"/>
      </w:r>
      <w:r>
        <w:instrText xml:space="preserve"> PAGEREF _Toc174512892 \h </w:instrText>
      </w:r>
      <w:r>
        <w:fldChar w:fldCharType="separate"/>
      </w:r>
      <w:r>
        <w:t>70</w:t>
      </w:r>
      <w:r>
        <w:fldChar w:fldCharType="end"/>
      </w:r>
    </w:p>
    <w:p>
      <w:pPr>
        <w:pStyle w:val="TOC8"/>
        <w:rPr>
          <w:sz w:val="24"/>
          <w:szCs w:val="24"/>
        </w:rPr>
      </w:pPr>
      <w:r>
        <w:rPr>
          <w:szCs w:val="24"/>
        </w:rPr>
        <w:t>23</w:t>
      </w:r>
      <w:r>
        <w:rPr>
          <w:snapToGrid w:val="0"/>
          <w:szCs w:val="24"/>
        </w:rPr>
        <w:t>.</w:t>
      </w:r>
      <w:r>
        <w:rPr>
          <w:snapToGrid w:val="0"/>
          <w:szCs w:val="24"/>
        </w:rPr>
        <w:tab/>
        <w:t>Prohibition of betting on races unless in accordance with this Act</w:t>
      </w:r>
      <w:r>
        <w:tab/>
      </w:r>
      <w:r>
        <w:fldChar w:fldCharType="begin"/>
      </w:r>
      <w:r>
        <w:instrText xml:space="preserve"> PAGEREF _Toc174512893 \h </w:instrText>
      </w:r>
      <w:r>
        <w:fldChar w:fldCharType="separate"/>
      </w:r>
      <w:r>
        <w:t>71</w:t>
      </w:r>
      <w:r>
        <w:fldChar w:fldCharType="end"/>
      </w:r>
    </w:p>
    <w:p>
      <w:pPr>
        <w:pStyle w:val="TOC8"/>
        <w:rPr>
          <w:sz w:val="24"/>
          <w:szCs w:val="24"/>
        </w:rPr>
      </w:pPr>
      <w:r>
        <w:rPr>
          <w:szCs w:val="24"/>
        </w:rPr>
        <w:t>24</w:t>
      </w:r>
      <w:r>
        <w:rPr>
          <w:snapToGrid w:val="0"/>
          <w:szCs w:val="24"/>
        </w:rPr>
        <w:t>.</w:t>
      </w:r>
      <w:r>
        <w:rPr>
          <w:snapToGrid w:val="0"/>
          <w:szCs w:val="24"/>
        </w:rPr>
        <w:tab/>
        <w:t>Unlawful betting</w:t>
      </w:r>
      <w:r>
        <w:tab/>
      </w:r>
      <w:r>
        <w:fldChar w:fldCharType="begin"/>
      </w:r>
      <w:r>
        <w:instrText xml:space="preserve"> PAGEREF _Toc174512894 \h </w:instrText>
      </w:r>
      <w:r>
        <w:fldChar w:fldCharType="separate"/>
      </w:r>
      <w:r>
        <w:t>72</w:t>
      </w:r>
      <w:r>
        <w:fldChar w:fldCharType="end"/>
      </w:r>
    </w:p>
    <w:p>
      <w:pPr>
        <w:pStyle w:val="TOC8"/>
        <w:rPr>
          <w:sz w:val="24"/>
          <w:szCs w:val="24"/>
        </w:rPr>
      </w:pPr>
      <w:r>
        <w:rPr>
          <w:szCs w:val="24"/>
        </w:rPr>
        <w:t>25</w:t>
      </w:r>
      <w:r>
        <w:rPr>
          <w:snapToGrid w:val="0"/>
          <w:szCs w:val="24"/>
        </w:rPr>
        <w:t>.</w:t>
      </w:r>
      <w:r>
        <w:rPr>
          <w:snapToGrid w:val="0"/>
          <w:szCs w:val="24"/>
        </w:rPr>
        <w:tab/>
        <w:t>Bookmakers may be ordered not to bet</w:t>
      </w:r>
      <w:r>
        <w:tab/>
      </w:r>
      <w:r>
        <w:fldChar w:fldCharType="begin"/>
      </w:r>
      <w:r>
        <w:instrText xml:space="preserve"> PAGEREF _Toc174512895 \h </w:instrText>
      </w:r>
      <w:r>
        <w:fldChar w:fldCharType="separate"/>
      </w:r>
      <w:r>
        <w:t>74</w:t>
      </w:r>
      <w:r>
        <w:fldChar w:fldCharType="end"/>
      </w:r>
    </w:p>
    <w:p>
      <w:pPr>
        <w:pStyle w:val="TOC8"/>
        <w:rPr>
          <w:sz w:val="24"/>
          <w:szCs w:val="24"/>
        </w:rPr>
      </w:pPr>
      <w:r>
        <w:rPr>
          <w:szCs w:val="24"/>
        </w:rPr>
        <w:t>26</w:t>
      </w:r>
      <w:r>
        <w:rPr>
          <w:snapToGrid w:val="0"/>
          <w:szCs w:val="24"/>
        </w:rPr>
        <w:t>.</w:t>
      </w:r>
      <w:r>
        <w:rPr>
          <w:snapToGrid w:val="0"/>
          <w:szCs w:val="24"/>
        </w:rPr>
        <w:tab/>
        <w:t>Loitering in street or public place</w:t>
      </w:r>
      <w:r>
        <w:tab/>
      </w:r>
      <w:r>
        <w:fldChar w:fldCharType="begin"/>
      </w:r>
      <w:r>
        <w:instrText xml:space="preserve"> PAGEREF _Toc174512896 \h </w:instrText>
      </w:r>
      <w:r>
        <w:fldChar w:fldCharType="separate"/>
      </w:r>
      <w:r>
        <w:t>75</w:t>
      </w:r>
      <w:r>
        <w:fldChar w:fldCharType="end"/>
      </w:r>
    </w:p>
    <w:p>
      <w:pPr>
        <w:pStyle w:val="TOC8"/>
        <w:rPr>
          <w:sz w:val="24"/>
          <w:szCs w:val="24"/>
        </w:rPr>
      </w:pPr>
      <w:r>
        <w:rPr>
          <w:szCs w:val="24"/>
        </w:rPr>
        <w:t>26A</w:t>
      </w:r>
      <w:r>
        <w:rPr>
          <w:snapToGrid w:val="0"/>
          <w:szCs w:val="24"/>
        </w:rPr>
        <w:t>.</w:t>
      </w:r>
      <w:r>
        <w:rPr>
          <w:snapToGrid w:val="0"/>
          <w:szCs w:val="24"/>
        </w:rPr>
        <w:tab/>
        <w:t>Removal of persons</w:t>
      </w:r>
      <w:r>
        <w:tab/>
      </w:r>
      <w:r>
        <w:fldChar w:fldCharType="begin"/>
      </w:r>
      <w:r>
        <w:instrText xml:space="preserve"> PAGEREF _Toc174512897 \h </w:instrText>
      </w:r>
      <w:r>
        <w:fldChar w:fldCharType="separate"/>
      </w:r>
      <w:r>
        <w:t>75</w:t>
      </w:r>
      <w:r>
        <w:fldChar w:fldCharType="end"/>
      </w:r>
    </w:p>
    <w:p>
      <w:pPr>
        <w:pStyle w:val="TOC8"/>
        <w:rPr>
          <w:sz w:val="24"/>
          <w:szCs w:val="24"/>
        </w:rPr>
      </w:pPr>
      <w:r>
        <w:rPr>
          <w:szCs w:val="24"/>
        </w:rPr>
        <w:t>26B</w:t>
      </w:r>
      <w:r>
        <w:rPr>
          <w:snapToGrid w:val="0"/>
          <w:szCs w:val="24"/>
        </w:rPr>
        <w:t>.</w:t>
      </w:r>
      <w:r>
        <w:rPr>
          <w:snapToGrid w:val="0"/>
          <w:szCs w:val="24"/>
        </w:rPr>
        <w:tab/>
        <w:t>Penalty for persons warning offenders of the approach of a member of the Police Force</w:t>
      </w:r>
      <w:r>
        <w:tab/>
      </w:r>
      <w:r>
        <w:fldChar w:fldCharType="begin"/>
      </w:r>
      <w:r>
        <w:instrText xml:space="preserve"> PAGEREF _Toc174512898 \h </w:instrText>
      </w:r>
      <w:r>
        <w:fldChar w:fldCharType="separate"/>
      </w:r>
      <w:r>
        <w:t>76</w:t>
      </w:r>
      <w:r>
        <w:fldChar w:fldCharType="end"/>
      </w:r>
    </w:p>
    <w:p>
      <w:pPr>
        <w:pStyle w:val="TOC8"/>
        <w:rPr>
          <w:sz w:val="24"/>
          <w:szCs w:val="24"/>
        </w:rPr>
      </w:pPr>
      <w:r>
        <w:rPr>
          <w:szCs w:val="24"/>
        </w:rPr>
        <w:t>26C</w:t>
      </w:r>
      <w:r>
        <w:rPr>
          <w:snapToGrid w:val="0"/>
          <w:szCs w:val="24"/>
        </w:rPr>
        <w:t>.</w:t>
      </w:r>
      <w:r>
        <w:rPr>
          <w:snapToGrid w:val="0"/>
          <w:szCs w:val="24"/>
        </w:rPr>
        <w:tab/>
        <w:t>Unlawful betting on licensed premises</w:t>
      </w:r>
      <w:r>
        <w:tab/>
      </w:r>
      <w:r>
        <w:fldChar w:fldCharType="begin"/>
      </w:r>
      <w:r>
        <w:instrText xml:space="preserve"> PAGEREF _Toc174512899 \h </w:instrText>
      </w:r>
      <w:r>
        <w:fldChar w:fldCharType="separate"/>
      </w:r>
      <w:r>
        <w:t>76</w:t>
      </w:r>
      <w:r>
        <w:fldChar w:fldCharType="end"/>
      </w:r>
    </w:p>
    <w:p>
      <w:pPr>
        <w:pStyle w:val="TOC8"/>
        <w:rPr>
          <w:sz w:val="24"/>
          <w:szCs w:val="24"/>
        </w:rPr>
      </w:pPr>
      <w:r>
        <w:rPr>
          <w:szCs w:val="24"/>
        </w:rPr>
        <w:t>27.</w:t>
      </w:r>
      <w:r>
        <w:rPr>
          <w:szCs w:val="24"/>
        </w:rPr>
        <w:tab/>
        <w:t>Penalty on owner or occupier of premises used for unlawful betting</w:t>
      </w:r>
      <w:r>
        <w:tab/>
      </w:r>
      <w:r>
        <w:fldChar w:fldCharType="begin"/>
      </w:r>
      <w:r>
        <w:instrText xml:space="preserve"> PAGEREF _Toc174512900 \h </w:instrText>
      </w:r>
      <w:r>
        <w:fldChar w:fldCharType="separate"/>
      </w:r>
      <w:r>
        <w:t>78</w:t>
      </w:r>
      <w:r>
        <w:fldChar w:fldCharType="end"/>
      </w:r>
    </w:p>
    <w:p>
      <w:pPr>
        <w:pStyle w:val="TOC8"/>
        <w:rPr>
          <w:sz w:val="24"/>
          <w:szCs w:val="24"/>
        </w:rPr>
      </w:pPr>
      <w:r>
        <w:rPr>
          <w:szCs w:val="24"/>
        </w:rPr>
        <w:t>27A.</w:t>
      </w:r>
      <w:r>
        <w:rPr>
          <w:szCs w:val="24"/>
        </w:rPr>
        <w:tab/>
        <w:t>Offshore betting</w:t>
      </w:r>
      <w:r>
        <w:tab/>
      </w:r>
      <w:r>
        <w:fldChar w:fldCharType="begin"/>
      </w:r>
      <w:r>
        <w:instrText xml:space="preserve"> PAGEREF _Toc174512901 \h </w:instrText>
      </w:r>
      <w:r>
        <w:fldChar w:fldCharType="separate"/>
      </w:r>
      <w:r>
        <w:t>79</w:t>
      </w:r>
      <w:r>
        <w:fldChar w:fldCharType="end"/>
      </w:r>
    </w:p>
    <w:p>
      <w:pPr>
        <w:pStyle w:val="TOC8"/>
        <w:rPr>
          <w:sz w:val="24"/>
          <w:szCs w:val="24"/>
        </w:rPr>
      </w:pPr>
      <w:r>
        <w:rPr>
          <w:szCs w:val="24"/>
        </w:rPr>
        <w:t>27B.</w:t>
      </w:r>
      <w:r>
        <w:rPr>
          <w:szCs w:val="24"/>
        </w:rPr>
        <w:tab/>
        <w:t>Establishing or operating a betting exchange prohibited</w:t>
      </w:r>
      <w:r>
        <w:tab/>
      </w:r>
      <w:r>
        <w:fldChar w:fldCharType="begin"/>
      </w:r>
      <w:r>
        <w:instrText xml:space="preserve"> PAGEREF _Toc174512902 \h </w:instrText>
      </w:r>
      <w:r>
        <w:fldChar w:fldCharType="separate"/>
      </w:r>
      <w:r>
        <w:t>81</w:t>
      </w:r>
      <w:r>
        <w:fldChar w:fldCharType="end"/>
      </w:r>
    </w:p>
    <w:p>
      <w:pPr>
        <w:pStyle w:val="TOC8"/>
        <w:rPr>
          <w:sz w:val="24"/>
          <w:szCs w:val="24"/>
        </w:rPr>
      </w:pPr>
      <w:r>
        <w:rPr>
          <w:szCs w:val="24"/>
        </w:rPr>
        <w:t>27C.</w:t>
      </w:r>
      <w:r>
        <w:rPr>
          <w:szCs w:val="24"/>
        </w:rPr>
        <w:tab/>
        <w:t>Terms used in, and application of, section 27D</w:t>
      </w:r>
      <w:r>
        <w:tab/>
      </w:r>
      <w:r>
        <w:fldChar w:fldCharType="begin"/>
      </w:r>
      <w:r>
        <w:instrText xml:space="preserve"> PAGEREF _Toc174512903 \h </w:instrText>
      </w:r>
      <w:r>
        <w:fldChar w:fldCharType="separate"/>
      </w:r>
      <w:r>
        <w:t>81</w:t>
      </w:r>
      <w:r>
        <w:fldChar w:fldCharType="end"/>
      </w:r>
    </w:p>
    <w:p>
      <w:pPr>
        <w:pStyle w:val="TOC8"/>
        <w:rPr>
          <w:sz w:val="24"/>
          <w:szCs w:val="24"/>
        </w:rPr>
      </w:pPr>
      <w:r>
        <w:rPr>
          <w:szCs w:val="24"/>
        </w:rPr>
        <w:t>27D.</w:t>
      </w:r>
      <w:r>
        <w:rPr>
          <w:szCs w:val="24"/>
        </w:rPr>
        <w:tab/>
        <w:t>Publication of WA race fields restricted</w:t>
      </w:r>
      <w:r>
        <w:tab/>
      </w:r>
      <w:r>
        <w:fldChar w:fldCharType="begin"/>
      </w:r>
      <w:r>
        <w:instrText xml:space="preserve"> PAGEREF _Toc174512904 \h </w:instrText>
      </w:r>
      <w:r>
        <w:fldChar w:fldCharType="separate"/>
      </w:r>
      <w:r>
        <w:t>82</w:t>
      </w:r>
      <w:r>
        <w:fldChar w:fldCharType="end"/>
      </w:r>
    </w:p>
    <w:p>
      <w:pPr>
        <w:pStyle w:val="TOC8"/>
        <w:rPr>
          <w:sz w:val="24"/>
          <w:szCs w:val="24"/>
        </w:rPr>
      </w:pPr>
      <w:r>
        <w:rPr>
          <w:szCs w:val="24"/>
        </w:rPr>
        <w:t>27E.</w:t>
      </w:r>
      <w:r>
        <w:rPr>
          <w:szCs w:val="24"/>
        </w:rPr>
        <w:tab/>
        <w:t>Delegation</w:t>
      </w:r>
      <w:r>
        <w:tab/>
      </w:r>
      <w:r>
        <w:fldChar w:fldCharType="begin"/>
      </w:r>
      <w:r>
        <w:instrText xml:space="preserve"> PAGEREF _Toc174512905 \h </w:instrText>
      </w:r>
      <w:r>
        <w:fldChar w:fldCharType="separate"/>
      </w:r>
      <w:r>
        <w:t>83</w:t>
      </w:r>
      <w:r>
        <w:fldChar w:fldCharType="end"/>
      </w:r>
    </w:p>
    <w:p>
      <w:pPr>
        <w:pStyle w:val="TOC8"/>
        <w:rPr>
          <w:sz w:val="24"/>
          <w:szCs w:val="24"/>
        </w:rPr>
      </w:pPr>
      <w:r>
        <w:rPr>
          <w:szCs w:val="24"/>
        </w:rPr>
        <w:t>27F.</w:t>
      </w:r>
      <w:r>
        <w:rPr>
          <w:szCs w:val="24"/>
        </w:rPr>
        <w:tab/>
        <w:t>Review of Minister’s decision</w:t>
      </w:r>
      <w:r>
        <w:tab/>
      </w:r>
      <w:r>
        <w:fldChar w:fldCharType="begin"/>
      </w:r>
      <w:r>
        <w:instrText xml:space="preserve"> PAGEREF _Toc174512906 \h </w:instrText>
      </w:r>
      <w:r>
        <w:fldChar w:fldCharType="separate"/>
      </w:r>
      <w:r>
        <w:t>84</w:t>
      </w:r>
      <w:r>
        <w:fldChar w:fldCharType="end"/>
      </w:r>
    </w:p>
    <w:p>
      <w:pPr>
        <w:pStyle w:val="TOC8"/>
        <w:rPr>
          <w:sz w:val="24"/>
          <w:szCs w:val="24"/>
        </w:rPr>
      </w:pPr>
      <w:r>
        <w:rPr>
          <w:szCs w:val="24"/>
        </w:rPr>
        <w:t>27G.</w:t>
      </w:r>
      <w:r>
        <w:rPr>
          <w:szCs w:val="24"/>
        </w:rPr>
        <w:tab/>
        <w:t>Liability of persons who occupy a position of authority in a body corporate</w:t>
      </w:r>
      <w:r>
        <w:tab/>
      </w:r>
      <w:r>
        <w:fldChar w:fldCharType="begin"/>
      </w:r>
      <w:r>
        <w:instrText xml:space="preserve"> PAGEREF _Toc174512907 \h </w:instrText>
      </w:r>
      <w:r>
        <w:fldChar w:fldCharType="separate"/>
      </w:r>
      <w:r>
        <w:t>84</w:t>
      </w:r>
      <w:r>
        <w:fldChar w:fldCharType="end"/>
      </w:r>
    </w:p>
    <w:p>
      <w:pPr>
        <w:pStyle w:val="TOC8"/>
        <w:rPr>
          <w:sz w:val="24"/>
          <w:szCs w:val="24"/>
        </w:rPr>
      </w:pPr>
      <w:r>
        <w:rPr>
          <w:szCs w:val="24"/>
        </w:rPr>
        <w:t>27H.</w:t>
      </w:r>
      <w:r>
        <w:rPr>
          <w:szCs w:val="24"/>
        </w:rPr>
        <w:tab/>
        <w:t>Liability of natural persons, partners, bodies corporate and officers</w:t>
      </w:r>
      <w:r>
        <w:tab/>
      </w:r>
      <w:r>
        <w:fldChar w:fldCharType="begin"/>
      </w:r>
      <w:r>
        <w:instrText xml:space="preserve"> PAGEREF _Toc174512908 \h </w:instrText>
      </w:r>
      <w:r>
        <w:fldChar w:fldCharType="separate"/>
      </w:r>
      <w:r>
        <w:t>85</w:t>
      </w:r>
      <w:r>
        <w:fldChar w:fldCharType="end"/>
      </w:r>
    </w:p>
    <w:p>
      <w:pPr>
        <w:pStyle w:val="TOC8"/>
        <w:rPr>
          <w:sz w:val="24"/>
          <w:szCs w:val="24"/>
        </w:rPr>
      </w:pPr>
      <w:r>
        <w:rPr>
          <w:szCs w:val="24"/>
        </w:rPr>
        <w:t>28</w:t>
      </w:r>
      <w:r>
        <w:rPr>
          <w:snapToGrid w:val="0"/>
          <w:szCs w:val="24"/>
        </w:rPr>
        <w:t>.</w:t>
      </w:r>
      <w:r>
        <w:rPr>
          <w:snapToGrid w:val="0"/>
          <w:szCs w:val="24"/>
        </w:rPr>
        <w:tab/>
        <w:t>Forfeiture of betting material and money in certain cases</w:t>
      </w:r>
      <w:r>
        <w:tab/>
      </w:r>
      <w:r>
        <w:fldChar w:fldCharType="begin"/>
      </w:r>
      <w:r>
        <w:instrText xml:space="preserve"> PAGEREF _Toc174512909 \h </w:instrText>
      </w:r>
      <w:r>
        <w:fldChar w:fldCharType="separate"/>
      </w:r>
      <w:r>
        <w:t>86</w:t>
      </w:r>
      <w:r>
        <w:fldChar w:fldCharType="end"/>
      </w:r>
    </w:p>
    <w:p>
      <w:pPr>
        <w:pStyle w:val="TOC8"/>
        <w:rPr>
          <w:sz w:val="24"/>
          <w:szCs w:val="24"/>
        </w:rPr>
      </w:pPr>
      <w:r>
        <w:rPr>
          <w:szCs w:val="24"/>
        </w:rPr>
        <w:t>28A</w:t>
      </w:r>
      <w:r>
        <w:rPr>
          <w:snapToGrid w:val="0"/>
          <w:szCs w:val="24"/>
        </w:rPr>
        <w:t>.</w:t>
      </w:r>
      <w:r>
        <w:rPr>
          <w:snapToGrid w:val="0"/>
          <w:szCs w:val="24"/>
        </w:rPr>
        <w:tab/>
        <w:t>Search warrant</w:t>
      </w:r>
      <w:r>
        <w:tab/>
      </w:r>
      <w:r>
        <w:fldChar w:fldCharType="begin"/>
      </w:r>
      <w:r>
        <w:instrText xml:space="preserve"> PAGEREF _Toc174512910 \h </w:instrText>
      </w:r>
      <w:r>
        <w:fldChar w:fldCharType="separate"/>
      </w:r>
      <w:r>
        <w:t>86</w:t>
      </w:r>
      <w:r>
        <w:fldChar w:fldCharType="end"/>
      </w:r>
    </w:p>
    <w:p>
      <w:pPr>
        <w:pStyle w:val="TOC8"/>
        <w:rPr>
          <w:sz w:val="24"/>
          <w:szCs w:val="24"/>
        </w:rPr>
      </w:pPr>
      <w:r>
        <w:rPr>
          <w:szCs w:val="24"/>
        </w:rPr>
        <w:t>28B</w:t>
      </w:r>
      <w:r>
        <w:rPr>
          <w:snapToGrid w:val="0"/>
          <w:szCs w:val="24"/>
        </w:rPr>
        <w:t>.</w:t>
      </w:r>
      <w:r>
        <w:rPr>
          <w:snapToGrid w:val="0"/>
          <w:szCs w:val="24"/>
        </w:rPr>
        <w:tab/>
        <w:t>Prima facie evidence of offence</w:t>
      </w:r>
      <w:r>
        <w:tab/>
      </w:r>
      <w:r>
        <w:fldChar w:fldCharType="begin"/>
      </w:r>
      <w:r>
        <w:instrText xml:space="preserve"> PAGEREF _Toc174512911 \h </w:instrText>
      </w:r>
      <w:r>
        <w:fldChar w:fldCharType="separate"/>
      </w:r>
      <w:r>
        <w:t>88</w:t>
      </w:r>
      <w:r>
        <w:fldChar w:fldCharType="end"/>
      </w:r>
    </w:p>
    <w:p>
      <w:pPr>
        <w:pStyle w:val="TOC8"/>
        <w:rPr>
          <w:sz w:val="24"/>
          <w:szCs w:val="24"/>
        </w:rPr>
      </w:pPr>
      <w:r>
        <w:rPr>
          <w:szCs w:val="24"/>
        </w:rPr>
        <w:t>28C</w:t>
      </w:r>
      <w:r>
        <w:rPr>
          <w:snapToGrid w:val="0"/>
          <w:szCs w:val="24"/>
        </w:rPr>
        <w:t>.</w:t>
      </w:r>
      <w:r>
        <w:rPr>
          <w:snapToGrid w:val="0"/>
          <w:szCs w:val="24"/>
        </w:rPr>
        <w:tab/>
        <w:t>Offences in respect of conducting totalisator agencies</w:t>
      </w:r>
      <w:r>
        <w:tab/>
      </w:r>
      <w:r>
        <w:fldChar w:fldCharType="begin"/>
      </w:r>
      <w:r>
        <w:instrText xml:space="preserve"> PAGEREF _Toc174512912 \h </w:instrText>
      </w:r>
      <w:r>
        <w:fldChar w:fldCharType="separate"/>
      </w:r>
      <w:r>
        <w:t>89</w:t>
      </w:r>
      <w:r>
        <w:fldChar w:fldCharType="end"/>
      </w:r>
    </w:p>
    <w:p>
      <w:pPr>
        <w:pStyle w:val="TOC8"/>
        <w:rPr>
          <w:sz w:val="24"/>
          <w:szCs w:val="24"/>
        </w:rPr>
      </w:pPr>
      <w:r>
        <w:rPr>
          <w:szCs w:val="24"/>
        </w:rPr>
        <w:t>28D</w:t>
      </w:r>
      <w:r>
        <w:rPr>
          <w:snapToGrid w:val="0"/>
          <w:szCs w:val="24"/>
        </w:rPr>
        <w:t>.</w:t>
      </w:r>
      <w:r>
        <w:rPr>
          <w:snapToGrid w:val="0"/>
          <w:szCs w:val="24"/>
        </w:rPr>
        <w:tab/>
        <w:t>Penalty for acting as totalisator agent</w:t>
      </w:r>
      <w:r>
        <w:tab/>
      </w:r>
      <w:r>
        <w:fldChar w:fldCharType="begin"/>
      </w:r>
      <w:r>
        <w:instrText xml:space="preserve"> PAGEREF _Toc174512913 \h </w:instrText>
      </w:r>
      <w:r>
        <w:fldChar w:fldCharType="separate"/>
      </w:r>
      <w:r>
        <w:t>90</w:t>
      </w:r>
      <w:r>
        <w:fldChar w:fldCharType="end"/>
      </w:r>
    </w:p>
    <w:p>
      <w:pPr>
        <w:pStyle w:val="TOC8"/>
        <w:rPr>
          <w:sz w:val="24"/>
          <w:szCs w:val="24"/>
        </w:rPr>
      </w:pPr>
      <w:r>
        <w:rPr>
          <w:szCs w:val="24"/>
        </w:rPr>
        <w:t>28E</w:t>
      </w:r>
      <w:r>
        <w:rPr>
          <w:snapToGrid w:val="0"/>
          <w:szCs w:val="24"/>
        </w:rPr>
        <w:t>.</w:t>
      </w:r>
      <w:r>
        <w:rPr>
          <w:snapToGrid w:val="0"/>
          <w:szCs w:val="24"/>
        </w:rPr>
        <w:tab/>
        <w:t>Penalty for officers of</w:t>
      </w:r>
      <w:r>
        <w:rPr>
          <w:szCs w:val="24"/>
        </w:rPr>
        <w:t xml:space="preserve"> RWWA</w:t>
      </w:r>
      <w:r>
        <w:rPr>
          <w:snapToGrid w:val="0"/>
          <w:szCs w:val="24"/>
        </w:rPr>
        <w:t>, and racing clubs and employees of totalisators, accepting instructions as to investments on totalisators</w:t>
      </w:r>
      <w:r>
        <w:tab/>
      </w:r>
      <w:r>
        <w:fldChar w:fldCharType="begin"/>
      </w:r>
      <w:r>
        <w:instrText xml:space="preserve"> PAGEREF _Toc174512914 \h </w:instrText>
      </w:r>
      <w:r>
        <w:fldChar w:fldCharType="separate"/>
      </w:r>
      <w:r>
        <w:t>90</w:t>
      </w:r>
      <w:r>
        <w:fldChar w:fldCharType="end"/>
      </w:r>
    </w:p>
    <w:p>
      <w:pPr>
        <w:pStyle w:val="TOC8"/>
        <w:rPr>
          <w:sz w:val="24"/>
          <w:szCs w:val="24"/>
        </w:rPr>
      </w:pPr>
      <w:r>
        <w:rPr>
          <w:szCs w:val="24"/>
        </w:rPr>
        <w:t>28F</w:t>
      </w:r>
      <w:r>
        <w:rPr>
          <w:snapToGrid w:val="0"/>
          <w:szCs w:val="24"/>
        </w:rPr>
        <w:t>.</w:t>
      </w:r>
      <w:r>
        <w:rPr>
          <w:snapToGrid w:val="0"/>
          <w:szCs w:val="24"/>
        </w:rPr>
        <w:tab/>
        <w:t>Non</w:t>
      </w:r>
      <w:r>
        <w:rPr>
          <w:snapToGrid w:val="0"/>
          <w:szCs w:val="24"/>
        </w:rPr>
        <w:noBreakHyphen/>
        <w:t>application of sections 28D and 28E</w:t>
      </w:r>
      <w:r>
        <w:tab/>
      </w:r>
      <w:r>
        <w:fldChar w:fldCharType="begin"/>
      </w:r>
      <w:r>
        <w:instrText xml:space="preserve"> PAGEREF _Toc174512915 \h </w:instrText>
      </w:r>
      <w:r>
        <w:fldChar w:fldCharType="separate"/>
      </w:r>
      <w:r>
        <w:t>91</w:t>
      </w:r>
      <w:r>
        <w:fldChar w:fldCharType="end"/>
      </w:r>
    </w:p>
    <w:p>
      <w:pPr>
        <w:pStyle w:val="TOC8"/>
        <w:rPr>
          <w:sz w:val="24"/>
          <w:szCs w:val="24"/>
        </w:rPr>
      </w:pPr>
      <w:r>
        <w:rPr>
          <w:szCs w:val="24"/>
        </w:rPr>
        <w:t>28G</w:t>
      </w:r>
      <w:r>
        <w:rPr>
          <w:snapToGrid w:val="0"/>
          <w:szCs w:val="24"/>
        </w:rPr>
        <w:t>.</w:t>
      </w:r>
      <w:r>
        <w:rPr>
          <w:snapToGrid w:val="0"/>
          <w:szCs w:val="24"/>
        </w:rPr>
        <w:tab/>
        <w:t>Penalty for accepting bets after closing time</w:t>
      </w:r>
      <w:r>
        <w:tab/>
      </w:r>
      <w:r>
        <w:fldChar w:fldCharType="begin"/>
      </w:r>
      <w:r>
        <w:instrText xml:space="preserve"> PAGEREF _Toc174512916 \h </w:instrText>
      </w:r>
      <w:r>
        <w:fldChar w:fldCharType="separate"/>
      </w:r>
      <w:r>
        <w:t>91</w:t>
      </w:r>
      <w:r>
        <w:fldChar w:fldCharType="end"/>
      </w:r>
    </w:p>
    <w:p>
      <w:pPr>
        <w:pStyle w:val="TOC8"/>
        <w:rPr>
          <w:sz w:val="24"/>
          <w:szCs w:val="24"/>
        </w:rPr>
      </w:pPr>
      <w:r>
        <w:rPr>
          <w:szCs w:val="24"/>
        </w:rPr>
        <w:t>29.</w:t>
      </w:r>
      <w:r>
        <w:rPr>
          <w:szCs w:val="24"/>
        </w:rPr>
        <w:tab/>
        <w:t>Penalty for providing credit</w:t>
      </w:r>
      <w:r>
        <w:tab/>
      </w:r>
      <w:r>
        <w:fldChar w:fldCharType="begin"/>
      </w:r>
      <w:r>
        <w:instrText xml:space="preserve"> PAGEREF _Toc174512917 \h </w:instrText>
      </w:r>
      <w:r>
        <w:fldChar w:fldCharType="separate"/>
      </w:r>
      <w:r>
        <w:t>92</w:t>
      </w:r>
      <w:r>
        <w:fldChar w:fldCharType="end"/>
      </w:r>
    </w:p>
    <w:p>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_Toc174512918 \h </w:instrText>
      </w:r>
      <w:r>
        <w:fldChar w:fldCharType="separate"/>
      </w:r>
      <w:r>
        <w:t>92</w:t>
      </w:r>
      <w:r>
        <w:fldChar w:fldCharType="end"/>
      </w:r>
    </w:p>
    <w:p>
      <w:pPr>
        <w:pStyle w:val="TOC8"/>
        <w:rPr>
          <w:sz w:val="24"/>
          <w:szCs w:val="24"/>
        </w:rPr>
      </w:pPr>
      <w:r>
        <w:rPr>
          <w:szCs w:val="24"/>
        </w:rPr>
        <w:t>30A.</w:t>
      </w:r>
      <w:r>
        <w:rPr>
          <w:szCs w:val="24"/>
        </w:rPr>
        <w:tab/>
      </w:r>
      <w:r>
        <w:rPr>
          <w:snapToGrid w:val="0"/>
          <w:szCs w:val="24"/>
        </w:rPr>
        <w:t>Offences to be dealt with by a magistrate</w:t>
      </w:r>
      <w:r>
        <w:tab/>
      </w:r>
      <w:r>
        <w:fldChar w:fldCharType="begin"/>
      </w:r>
      <w:r>
        <w:instrText xml:space="preserve"> PAGEREF _Toc174512919 \h </w:instrText>
      </w:r>
      <w:r>
        <w:fldChar w:fldCharType="separate"/>
      </w:r>
      <w:r>
        <w:t>93</w:t>
      </w:r>
      <w:r>
        <w:fldChar w:fldCharType="end"/>
      </w:r>
    </w:p>
    <w:p>
      <w:pPr>
        <w:pStyle w:val="TOC8"/>
        <w:rPr>
          <w:sz w:val="24"/>
          <w:szCs w:val="24"/>
        </w:rPr>
      </w:pPr>
      <w:r>
        <w:rPr>
          <w:szCs w:val="24"/>
        </w:rPr>
        <w:t>31</w:t>
      </w:r>
      <w:r>
        <w:rPr>
          <w:snapToGrid w:val="0"/>
          <w:szCs w:val="24"/>
        </w:rPr>
        <w:t>.</w:t>
      </w:r>
      <w:r>
        <w:rPr>
          <w:snapToGrid w:val="0"/>
          <w:szCs w:val="24"/>
        </w:rPr>
        <w:tab/>
        <w:t>Conduct of betting</w:t>
      </w:r>
      <w:r>
        <w:tab/>
      </w:r>
      <w:r>
        <w:fldChar w:fldCharType="begin"/>
      </w:r>
      <w:r>
        <w:instrText xml:space="preserve"> PAGEREF _Toc174512920 \h </w:instrText>
      </w:r>
      <w:r>
        <w:fldChar w:fldCharType="separate"/>
      </w:r>
      <w:r>
        <w:t>93</w:t>
      </w:r>
      <w:r>
        <w:fldChar w:fldCharType="end"/>
      </w:r>
    </w:p>
    <w:p>
      <w:pPr>
        <w:pStyle w:val="TOC8"/>
        <w:rPr>
          <w:sz w:val="24"/>
          <w:szCs w:val="24"/>
        </w:rPr>
      </w:pPr>
      <w:r>
        <w:rPr>
          <w:szCs w:val="24"/>
        </w:rPr>
        <w:t>31A</w:t>
      </w:r>
      <w:r>
        <w:rPr>
          <w:snapToGrid w:val="0"/>
          <w:szCs w:val="24"/>
        </w:rPr>
        <w:t>.</w:t>
      </w:r>
      <w:r>
        <w:rPr>
          <w:snapToGrid w:val="0"/>
          <w:szCs w:val="24"/>
        </w:rPr>
        <w:tab/>
        <w:t>Evidence</w:t>
      </w:r>
      <w:r>
        <w:tab/>
      </w:r>
      <w:r>
        <w:fldChar w:fldCharType="begin"/>
      </w:r>
      <w:r>
        <w:instrText xml:space="preserve"> PAGEREF _Toc174512921 \h </w:instrText>
      </w:r>
      <w:r>
        <w:fldChar w:fldCharType="separate"/>
      </w:r>
      <w:r>
        <w:t>95</w:t>
      </w:r>
      <w:r>
        <w:fldChar w:fldCharType="end"/>
      </w:r>
    </w:p>
    <w:p>
      <w:pPr>
        <w:pStyle w:val="TOC8"/>
        <w:rPr>
          <w:sz w:val="24"/>
          <w:szCs w:val="24"/>
        </w:rPr>
      </w:pPr>
      <w:r>
        <w:rPr>
          <w:szCs w:val="24"/>
        </w:rPr>
        <w:t>32</w:t>
      </w:r>
      <w:r>
        <w:rPr>
          <w:snapToGrid w:val="0"/>
          <w:szCs w:val="24"/>
        </w:rPr>
        <w:t>.</w:t>
      </w:r>
      <w:r>
        <w:rPr>
          <w:snapToGrid w:val="0"/>
          <w:szCs w:val="24"/>
        </w:rPr>
        <w:tab/>
        <w:t>Disputes as to bets with bookmakers</w:t>
      </w:r>
      <w:r>
        <w:tab/>
      </w:r>
      <w:r>
        <w:fldChar w:fldCharType="begin"/>
      </w:r>
      <w:r>
        <w:instrText xml:space="preserve"> PAGEREF _Toc174512922 \h </w:instrText>
      </w:r>
      <w:r>
        <w:fldChar w:fldCharType="separate"/>
      </w:r>
      <w:r>
        <w:t>97</w:t>
      </w:r>
      <w:r>
        <w:fldChar w:fldCharType="end"/>
      </w:r>
    </w:p>
    <w:p>
      <w:pPr>
        <w:pStyle w:val="TOC8"/>
        <w:rPr>
          <w:sz w:val="24"/>
          <w:szCs w:val="24"/>
        </w:rPr>
      </w:pPr>
      <w:r>
        <w:rPr>
          <w:szCs w:val="24"/>
        </w:rPr>
        <w:t>32A</w:t>
      </w:r>
      <w:r>
        <w:rPr>
          <w:snapToGrid w:val="0"/>
          <w:szCs w:val="24"/>
        </w:rPr>
        <w:t>.</w:t>
      </w:r>
      <w:r>
        <w:rPr>
          <w:snapToGrid w:val="0"/>
          <w:szCs w:val="24"/>
        </w:rPr>
        <w:tab/>
        <w:t>Disciplinary powers</w:t>
      </w:r>
      <w:r>
        <w:tab/>
      </w:r>
      <w:r>
        <w:fldChar w:fldCharType="begin"/>
      </w:r>
      <w:r>
        <w:instrText xml:space="preserve"> PAGEREF _Toc174512923 \h </w:instrText>
      </w:r>
      <w:r>
        <w:fldChar w:fldCharType="separate"/>
      </w:r>
      <w:r>
        <w:t>99</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Miscellaneous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_Toc174512925 \h </w:instrText>
      </w:r>
      <w:r>
        <w:fldChar w:fldCharType="separate"/>
      </w:r>
      <w:r>
        <w:t>103</w:t>
      </w:r>
      <w:r>
        <w:fldChar w:fldCharType="end"/>
      </w:r>
    </w:p>
    <w:p>
      <w:pPr>
        <w:pStyle w:val="TOC2"/>
        <w:tabs>
          <w:tab w:val="right" w:leader="dot" w:pos="7086"/>
        </w:tabs>
        <w:rPr>
          <w:b w:val="0"/>
          <w:sz w:val="24"/>
          <w:szCs w:val="24"/>
        </w:rPr>
      </w:pPr>
      <w:r>
        <w:rPr>
          <w:szCs w:val="28"/>
        </w:rPr>
        <w:t>Schedule 3 — Requirements for licensing of a body corporate and continuation of the licence of a body corporate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_Toc174512928 \h </w:instrText>
      </w:r>
      <w:r>
        <w:fldChar w:fldCharType="separate"/>
      </w:r>
      <w:r>
        <w:t>108</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to prohibit betting through, and the establishment and operation of, betting exchanges; and for other purposes. </w:t>
      </w:r>
    </w:p>
    <w:p>
      <w:pPr>
        <w:pStyle w:val="Footnotelongtitle"/>
      </w:pPr>
      <w:r>
        <w:tab/>
        <w:t xml:space="preserve">[Long title amended by No. 49 of 1960 s. 3; No. 77 of 1976 s. 3; No. 63 of 1995 s. 42; No. 35 of 2003 s. 75; No. 70 of 2006 s. 4.] </w:t>
      </w:r>
    </w:p>
    <w:p>
      <w:pPr>
        <w:pStyle w:val="Heading2"/>
      </w:pPr>
      <w:bookmarkStart w:id="2" w:name="_Toc89168126"/>
      <w:bookmarkStart w:id="3" w:name="_Toc96937653"/>
      <w:bookmarkStart w:id="4" w:name="_Toc96937761"/>
      <w:bookmarkStart w:id="5" w:name="_Toc101927939"/>
      <w:bookmarkStart w:id="6" w:name="_Toc101928054"/>
      <w:bookmarkStart w:id="7" w:name="_Toc102796905"/>
      <w:bookmarkStart w:id="8" w:name="_Toc122949200"/>
      <w:bookmarkStart w:id="9" w:name="_Toc131327347"/>
      <w:bookmarkStart w:id="10" w:name="_Toc142803228"/>
      <w:bookmarkStart w:id="11" w:name="_Toc142809204"/>
      <w:bookmarkStart w:id="12" w:name="_Toc146426917"/>
      <w:bookmarkStart w:id="13" w:name="_Toc146440086"/>
      <w:bookmarkStart w:id="14" w:name="_Toc148849349"/>
      <w:bookmarkStart w:id="15" w:name="_Toc148858286"/>
      <w:bookmarkStart w:id="16" w:name="_Toc151285169"/>
      <w:bookmarkStart w:id="17" w:name="_Toc151785425"/>
      <w:bookmarkStart w:id="18" w:name="_Toc151796458"/>
      <w:bookmarkStart w:id="19" w:name="_Toc153877122"/>
      <w:bookmarkStart w:id="20" w:name="_Toc157325940"/>
      <w:bookmarkStart w:id="21" w:name="_Toc157488740"/>
      <w:bookmarkStart w:id="22" w:name="_Toc166298422"/>
      <w:bookmarkStart w:id="23" w:name="_Toc166316873"/>
      <w:bookmarkStart w:id="24" w:name="_Toc169589981"/>
      <w:bookmarkStart w:id="25" w:name="_Toc169604807"/>
      <w:bookmarkStart w:id="26" w:name="_Toc170710027"/>
      <w:bookmarkStart w:id="27" w:name="_Toc171066799"/>
      <w:bookmarkStart w:id="28" w:name="_Toc171735299"/>
      <w:bookmarkStart w:id="29" w:name="_Toc171739012"/>
      <w:bookmarkStart w:id="30" w:name="_Toc173138969"/>
      <w:bookmarkStart w:id="31" w:name="_Toc173139348"/>
      <w:bookmarkStart w:id="32" w:name="_Toc173836070"/>
      <w:bookmarkStart w:id="33" w:name="_Toc174353694"/>
      <w:bookmarkStart w:id="34" w:name="_Toc174512846"/>
      <w:bookmarkStart w:id="35" w:name="_Toc519996745"/>
      <w:bookmarkStart w:id="36" w:name="_Toc4564317"/>
      <w:bookmarkStart w:id="37" w:name="_Toc6885567"/>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Footnoteheading"/>
        <w:tabs>
          <w:tab w:val="left" w:pos="851"/>
        </w:tabs>
      </w:pPr>
      <w:r>
        <w:tab/>
        <w:t>[Heading inserted by No. 35 of 2003 s. 101(1).]</w:t>
      </w:r>
    </w:p>
    <w:p>
      <w:pPr>
        <w:pStyle w:val="Heading5"/>
        <w:spacing w:before="180"/>
        <w:rPr>
          <w:snapToGrid w:val="0"/>
        </w:rPr>
      </w:pPr>
      <w:bookmarkStart w:id="38" w:name="_Toc131327348"/>
      <w:bookmarkStart w:id="39" w:name="_Toc151285170"/>
      <w:bookmarkStart w:id="40" w:name="_Toc174512847"/>
      <w:r>
        <w:rPr>
          <w:rStyle w:val="CharSectno"/>
        </w:rPr>
        <w:t>1</w:t>
      </w:r>
      <w:r>
        <w:rPr>
          <w:snapToGrid w:val="0"/>
        </w:rPr>
        <w:t>.</w:t>
      </w:r>
      <w:r>
        <w:rPr>
          <w:snapToGrid w:val="0"/>
        </w:rPr>
        <w:tab/>
        <w:t>Short title</w:t>
      </w:r>
      <w:bookmarkEnd w:id="35"/>
      <w:bookmarkEnd w:id="36"/>
      <w:bookmarkEnd w:id="37"/>
      <w:bookmarkEnd w:id="38"/>
      <w:bookmarkEnd w:id="39"/>
      <w:bookmarkEnd w:id="4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41" w:name="_Toc519996746"/>
      <w:bookmarkStart w:id="42" w:name="_Toc4564318"/>
      <w:bookmarkStart w:id="43" w:name="_Toc6885568"/>
      <w:bookmarkStart w:id="44" w:name="_Toc131327349"/>
      <w:bookmarkStart w:id="45" w:name="_Toc151285171"/>
      <w:bookmarkStart w:id="46" w:name="_Toc174512848"/>
      <w:r>
        <w:rPr>
          <w:rStyle w:val="CharSectno"/>
        </w:rPr>
        <w:t>2</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47" w:name="_Toc519996747"/>
      <w:bookmarkStart w:id="48" w:name="_Toc4564319"/>
      <w:bookmarkStart w:id="49" w:name="_Toc6885569"/>
      <w:bookmarkStart w:id="50" w:name="_Toc131327350"/>
      <w:bookmarkStart w:id="51" w:name="_Toc151285172"/>
      <w:bookmarkStart w:id="52" w:name="_Toc174512849"/>
      <w:r>
        <w:rPr>
          <w:rStyle w:val="CharSectno"/>
        </w:rPr>
        <w:t>4</w:t>
      </w:r>
      <w:r>
        <w:rPr>
          <w:snapToGrid w:val="0"/>
        </w:rPr>
        <w:t>.</w:t>
      </w:r>
      <w:r>
        <w:rPr>
          <w:snapToGrid w:val="0"/>
        </w:rPr>
        <w:tab/>
      </w:r>
      <w:bookmarkEnd w:id="47"/>
      <w:bookmarkEnd w:id="48"/>
      <w:bookmarkEnd w:id="49"/>
      <w:bookmarkEnd w:id="50"/>
      <w:bookmarkEnd w:id="51"/>
      <w:r>
        <w:rPr>
          <w:snapToGrid w:val="0"/>
        </w:rPr>
        <w:t>Terms used in this Act</w:t>
      </w:r>
      <w:bookmarkEnd w:id="52"/>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spacing w:before="60"/>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53" w:name="_Toc157324095"/>
      <w:bookmarkStart w:id="54" w:name="_Toc174512850"/>
      <w:bookmarkStart w:id="55" w:name="_Toc519996748"/>
      <w:bookmarkStart w:id="56" w:name="_Toc4564320"/>
      <w:bookmarkStart w:id="57" w:name="_Toc6885570"/>
      <w:bookmarkStart w:id="58" w:name="_Toc131327351"/>
      <w:bookmarkStart w:id="59" w:name="_Toc151285173"/>
      <w:r>
        <w:rPr>
          <w:rStyle w:val="CharSectno"/>
        </w:rPr>
        <w:t>4AA</w:t>
      </w:r>
      <w:r>
        <w:t>.</w:t>
      </w:r>
      <w:r>
        <w:tab/>
        <w:t>Meaning of “betting exchange”</w:t>
      </w:r>
      <w:bookmarkEnd w:id="53"/>
      <w:bookmarkEnd w:id="54"/>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60" w:name="_Toc174512851"/>
      <w:r>
        <w:rPr>
          <w:rStyle w:val="CharSectno"/>
        </w:rPr>
        <w:t>4A</w:t>
      </w:r>
      <w:r>
        <w:t>.</w:t>
      </w:r>
      <w:r>
        <w:tab/>
        <w:t>Application of this Act to certain sporting events other than races</w:t>
      </w:r>
      <w:bookmarkEnd w:id="55"/>
      <w:bookmarkEnd w:id="56"/>
      <w:bookmarkEnd w:id="57"/>
      <w:bookmarkEnd w:id="58"/>
      <w:bookmarkEnd w:id="59"/>
      <w:bookmarkEnd w:id="60"/>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pPr>
      <w:r>
        <w:tab/>
        <w:t>(4)</w:t>
      </w:r>
      <w:r>
        <w:tab/>
        <w:t>The Commission may — </w:t>
      </w:r>
    </w:p>
    <w:p>
      <w:pPr>
        <w:pStyle w:val="Indenta"/>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61" w:name="_Toc519996749"/>
      <w:bookmarkStart w:id="62" w:name="_Toc4564321"/>
      <w:bookmarkStart w:id="63" w:name="_Toc6885571"/>
      <w:bookmarkStart w:id="64" w:name="_Toc131327352"/>
      <w:bookmarkStart w:id="65" w:name="_Toc151285174"/>
      <w:bookmarkStart w:id="66" w:name="_Toc174512852"/>
      <w:r>
        <w:rPr>
          <w:rStyle w:val="CharSectno"/>
        </w:rPr>
        <w:t>4B</w:t>
      </w:r>
      <w:r>
        <w:rPr>
          <w:snapToGrid w:val="0"/>
        </w:rPr>
        <w:t>.</w:t>
      </w:r>
      <w:r>
        <w:rPr>
          <w:snapToGrid w:val="0"/>
        </w:rPr>
        <w:tab/>
        <w:t>Application of this Act to sporting events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67" w:name="_Toc519996750"/>
      <w:bookmarkStart w:id="68" w:name="_Toc4564322"/>
      <w:bookmarkStart w:id="69" w:name="_Toc6885572"/>
      <w:bookmarkStart w:id="70" w:name="_Toc131327353"/>
      <w:bookmarkStart w:id="71" w:name="_Toc151285175"/>
      <w:bookmarkStart w:id="72" w:name="_Toc174512853"/>
      <w:r>
        <w:rPr>
          <w:rStyle w:val="CharSectno"/>
        </w:rPr>
        <w:t>5</w:t>
      </w:r>
      <w:r>
        <w:rPr>
          <w:snapToGrid w:val="0"/>
        </w:rPr>
        <w:t>.</w:t>
      </w:r>
      <w:r>
        <w:rPr>
          <w:snapToGrid w:val="0"/>
        </w:rPr>
        <w:tab/>
        <w:t>Legalisation of betting with bookmakers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73" w:name="_Toc131327354"/>
      <w:bookmarkStart w:id="74" w:name="_Toc151285176"/>
      <w:bookmarkStart w:id="75" w:name="_Toc174512854"/>
      <w:bookmarkStart w:id="76" w:name="_Toc519996751"/>
      <w:bookmarkStart w:id="77" w:name="_Toc4564323"/>
      <w:bookmarkStart w:id="78" w:name="_Toc6885573"/>
      <w:r>
        <w:rPr>
          <w:rStyle w:val="CharSectno"/>
        </w:rPr>
        <w:t>5A</w:t>
      </w:r>
      <w:r>
        <w:t>.</w:t>
      </w:r>
      <w:r>
        <w:tab/>
        <w:t>Communication and broadcasting of information</w:t>
      </w:r>
      <w:bookmarkEnd w:id="73"/>
      <w:bookmarkEnd w:id="74"/>
      <w:bookmarkEnd w:id="75"/>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76"/>
    <w:bookmarkEnd w:id="77"/>
    <w:bookmarkEnd w:id="78"/>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bookmarkStart w:id="79" w:name="_Toc519996763"/>
      <w:bookmarkStart w:id="80" w:name="_Toc4564335"/>
      <w:bookmarkStart w:id="81" w:name="_Toc6885585"/>
      <w:r>
        <w:t>[</w:t>
      </w:r>
      <w:r>
        <w:rPr>
          <w:b/>
        </w:rPr>
        <w:t>9, 10.</w:t>
      </w:r>
      <w:r>
        <w:rPr>
          <w:b/>
        </w:rPr>
        <w:tab/>
      </w:r>
      <w:r>
        <w:t>Deleted by No. 35 of 2003 s. 79.]</w:t>
      </w:r>
    </w:p>
    <w:p>
      <w:pPr>
        <w:pStyle w:val="Heading2"/>
      </w:pPr>
      <w:bookmarkStart w:id="82" w:name="_Toc89168134"/>
      <w:bookmarkStart w:id="83" w:name="_Toc96937661"/>
      <w:bookmarkStart w:id="84" w:name="_Toc96937769"/>
      <w:bookmarkStart w:id="85" w:name="_Toc101927947"/>
      <w:bookmarkStart w:id="86" w:name="_Toc101928062"/>
      <w:bookmarkStart w:id="87" w:name="_Toc102796913"/>
      <w:bookmarkStart w:id="88" w:name="_Toc122949208"/>
      <w:bookmarkStart w:id="89" w:name="_Toc131327355"/>
      <w:bookmarkStart w:id="90" w:name="_Toc142803236"/>
      <w:bookmarkStart w:id="91" w:name="_Toc142809212"/>
      <w:bookmarkStart w:id="92" w:name="_Toc146426925"/>
      <w:bookmarkStart w:id="93" w:name="_Toc146440094"/>
      <w:bookmarkStart w:id="94" w:name="_Toc148849357"/>
      <w:bookmarkStart w:id="95" w:name="_Toc148858294"/>
      <w:bookmarkStart w:id="96" w:name="_Toc151285177"/>
      <w:bookmarkStart w:id="97" w:name="_Toc151785433"/>
      <w:bookmarkStart w:id="98" w:name="_Toc151796466"/>
      <w:bookmarkStart w:id="99" w:name="_Toc153877130"/>
      <w:bookmarkStart w:id="100" w:name="_Toc157325949"/>
      <w:bookmarkStart w:id="101" w:name="_Toc157488749"/>
      <w:bookmarkStart w:id="102" w:name="_Toc166298431"/>
      <w:bookmarkStart w:id="103" w:name="_Toc166316882"/>
      <w:bookmarkStart w:id="104" w:name="_Toc169589990"/>
      <w:bookmarkStart w:id="105" w:name="_Toc169604816"/>
      <w:bookmarkStart w:id="106" w:name="_Toc170710036"/>
      <w:bookmarkStart w:id="107" w:name="_Toc171066808"/>
      <w:bookmarkStart w:id="108" w:name="_Toc171735308"/>
      <w:bookmarkStart w:id="109" w:name="_Toc171739021"/>
      <w:bookmarkStart w:id="110" w:name="_Toc173138978"/>
      <w:bookmarkStart w:id="111" w:name="_Toc173139357"/>
      <w:bookmarkStart w:id="112" w:name="_Toc173836079"/>
      <w:bookmarkStart w:id="113" w:name="_Toc174353703"/>
      <w:bookmarkStart w:id="114" w:name="_Toc174512855"/>
      <w:r>
        <w:rPr>
          <w:rStyle w:val="CharPartNo"/>
        </w:rPr>
        <w:t>Part 2</w:t>
      </w:r>
      <w:r>
        <w:rPr>
          <w:b w:val="0"/>
        </w:rPr>
        <w:t> </w:t>
      </w:r>
      <w:r>
        <w:t>—</w:t>
      </w:r>
      <w:r>
        <w:rPr>
          <w:b w:val="0"/>
        </w:rPr>
        <w:t> </w:t>
      </w:r>
      <w:r>
        <w:rPr>
          <w:rStyle w:val="CharPartText"/>
        </w:rPr>
        <w:t>Licences, approvals and permits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tabs>
          <w:tab w:val="left" w:pos="851"/>
        </w:tabs>
      </w:pPr>
      <w:r>
        <w:tab/>
        <w:t>[Heading inserted by No. 35 of 2003 s. 101(2).]</w:t>
      </w:r>
    </w:p>
    <w:p>
      <w:pPr>
        <w:pStyle w:val="Heading5"/>
      </w:pPr>
      <w:bookmarkStart w:id="115" w:name="_Toc131327356"/>
      <w:bookmarkStart w:id="116" w:name="_Toc151285178"/>
      <w:bookmarkStart w:id="117" w:name="_Toc174512856"/>
      <w:r>
        <w:rPr>
          <w:rStyle w:val="CharSectno"/>
        </w:rPr>
        <w:t>11</w:t>
      </w:r>
      <w:r>
        <w:t>.</w:t>
      </w:r>
      <w:r>
        <w:tab/>
        <w:t>Licences and approvals relating to bookmaking</w:t>
      </w:r>
      <w:bookmarkEnd w:id="115"/>
      <w:bookmarkEnd w:id="116"/>
      <w:bookmarkEnd w:id="117"/>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spacing w:before="180"/>
      </w:pPr>
      <w:bookmarkStart w:id="118" w:name="_Toc131327357"/>
      <w:bookmarkStart w:id="119" w:name="_Toc151285179"/>
      <w:bookmarkStart w:id="120" w:name="_Toc174512857"/>
      <w:r>
        <w:rPr>
          <w:rStyle w:val="CharSectno"/>
        </w:rPr>
        <w:t>11A</w:t>
      </w:r>
      <w:r>
        <w:t>.</w:t>
      </w:r>
      <w:r>
        <w:tab/>
        <w:t>Bookmaker’s licence — natural person</w:t>
      </w:r>
      <w:bookmarkEnd w:id="118"/>
      <w:bookmarkEnd w:id="119"/>
      <w:bookmarkEnd w:id="120"/>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2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2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spacing w:before="100"/>
      </w:pPr>
      <w:r>
        <w:tab/>
        <w:t>(a)</w:t>
      </w:r>
      <w:r>
        <w:tab/>
      </w:r>
      <w:r>
        <w:rPr>
          <w:snapToGrid w:val="0"/>
        </w:rPr>
        <w:t>is under the age of 18 years; or</w:t>
      </w:r>
    </w:p>
    <w:p>
      <w:pPr>
        <w:pStyle w:val="Indenta"/>
        <w:spacing w:before="100"/>
      </w:pPr>
      <w:r>
        <w:tab/>
        <w:t>(b)</w:t>
      </w:r>
      <w:r>
        <w:tab/>
      </w:r>
      <w:r>
        <w:rPr>
          <w:snapToGrid w:val="0"/>
        </w:rPr>
        <w:t>is an undischarged bankrupt.</w:t>
      </w:r>
    </w:p>
    <w:p>
      <w:pPr>
        <w:pStyle w:val="Subsection"/>
        <w:spacing w:before="12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spacing w:before="100"/>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spacing w:before="100"/>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spacing w:before="180"/>
      </w:pPr>
      <w:bookmarkStart w:id="121" w:name="_Toc131327358"/>
      <w:bookmarkStart w:id="122" w:name="_Toc151285180"/>
      <w:bookmarkStart w:id="123" w:name="_Toc174512858"/>
      <w:r>
        <w:rPr>
          <w:rStyle w:val="CharSectno"/>
        </w:rPr>
        <w:t>11B</w:t>
      </w:r>
      <w:r>
        <w:t>.</w:t>
      </w:r>
      <w:r>
        <w:tab/>
        <w:t>Bookmaker’s licence — partnership</w:t>
      </w:r>
      <w:bookmarkEnd w:id="121"/>
      <w:bookmarkEnd w:id="122"/>
      <w:bookmarkEnd w:id="123"/>
    </w:p>
    <w:p>
      <w:pPr>
        <w:pStyle w:val="Subsection"/>
        <w:spacing w:before="12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keepLines/>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2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2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spacing w:before="60"/>
      </w:pPr>
      <w:r>
        <w:rPr>
          <w:snapToGrid w:val="0"/>
        </w:rPr>
        <w:tab/>
        <w:t>(a)</w:t>
      </w:r>
      <w:r>
        <w:rPr>
          <w:snapToGrid w:val="0"/>
        </w:rPr>
        <w:tab/>
      </w:r>
      <w:r>
        <w:t>the person is not a member of another partnership that holds a bookmaker’s licence;</w:t>
      </w:r>
    </w:p>
    <w:p>
      <w:pPr>
        <w:pStyle w:val="Indenta"/>
        <w:spacing w:before="60"/>
      </w:pPr>
      <w:r>
        <w:tab/>
        <w:t>(b)</w:t>
      </w:r>
      <w:r>
        <w:tab/>
        <w:t>the person does not hold a bookmaker’s licence;</w:t>
      </w:r>
    </w:p>
    <w:p>
      <w:pPr>
        <w:pStyle w:val="Indenta"/>
        <w:spacing w:before="60"/>
      </w:pPr>
      <w:r>
        <w:tab/>
        <w:t>(c)</w:t>
      </w:r>
      <w:r>
        <w:tab/>
        <w:t>the person does not hold a position of authority in a body corporate that holds a bookmaker’s licence;</w:t>
      </w:r>
    </w:p>
    <w:p>
      <w:pPr>
        <w:pStyle w:val="Indenta"/>
        <w:spacing w:before="60"/>
      </w:pPr>
      <w:r>
        <w:tab/>
        <w:t>(d)</w:t>
      </w:r>
      <w:r>
        <w:tab/>
        <w:t>the person is not under the age of 18 years; and</w:t>
      </w:r>
    </w:p>
    <w:p>
      <w:pPr>
        <w:pStyle w:val="Indenta"/>
        <w:spacing w:before="60"/>
      </w:pPr>
      <w:r>
        <w:tab/>
        <w:t>(e)</w:t>
      </w:r>
      <w:r>
        <w:tab/>
        <w:t>the person is not an undischarged bankrupt.</w:t>
      </w:r>
    </w:p>
    <w:p>
      <w:pPr>
        <w:pStyle w:val="Subsection"/>
        <w:spacing w:before="12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2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2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2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spacing w:before="120"/>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spacing w:before="50"/>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spacing w:before="50"/>
        <w:rPr>
          <w:snapToGrid w:val="0"/>
        </w:rPr>
      </w:pPr>
      <w:r>
        <w:rPr>
          <w:snapToGrid w:val="0"/>
        </w:rPr>
        <w:tab/>
        <w:t>(b)</w:t>
      </w:r>
      <w:r>
        <w:rPr>
          <w:snapToGrid w:val="0"/>
        </w:rPr>
        <w:tab/>
        <w:t>at a place, upon an occasion and in respect of an event authorised under section 5(2).</w:t>
      </w:r>
    </w:p>
    <w:p>
      <w:pPr>
        <w:pStyle w:val="Subsection"/>
        <w:spacing w:before="180"/>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spacing w:before="180"/>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spacing w:before="180"/>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keepNext w:val="0"/>
        <w:keepLines w:val="0"/>
      </w:pPr>
      <w:bookmarkStart w:id="124" w:name="_Toc131327359"/>
      <w:bookmarkStart w:id="125" w:name="_Toc151285181"/>
      <w:bookmarkStart w:id="126" w:name="_Toc174512859"/>
      <w:r>
        <w:rPr>
          <w:rStyle w:val="CharSectno"/>
        </w:rPr>
        <w:t>11C</w:t>
      </w:r>
      <w:r>
        <w:t>.</w:t>
      </w:r>
      <w:r>
        <w:tab/>
        <w:t>Bookmaker’s licences — body corporate</w:t>
      </w:r>
      <w:bookmarkEnd w:id="124"/>
      <w:bookmarkEnd w:id="125"/>
      <w:bookmarkEnd w:id="126"/>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27" w:name="_Toc131327360"/>
      <w:bookmarkStart w:id="128" w:name="_Toc151285182"/>
      <w:bookmarkStart w:id="129" w:name="_Toc174512860"/>
      <w:r>
        <w:rPr>
          <w:rStyle w:val="CharSectno"/>
        </w:rPr>
        <w:t>11D</w:t>
      </w:r>
      <w:r>
        <w:t>.</w:t>
      </w:r>
      <w:r>
        <w:tab/>
        <w:t>Licences — manager or employee</w:t>
      </w:r>
      <w:bookmarkEnd w:id="127"/>
      <w:bookmarkEnd w:id="128"/>
      <w:bookmarkEnd w:id="129"/>
    </w:p>
    <w:p>
      <w:pPr>
        <w:pStyle w:val="Subsection"/>
        <w:spacing w:before="180"/>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80"/>
      </w:pPr>
      <w:r>
        <w:tab/>
        <w:t>(2)</w:t>
      </w:r>
      <w:r>
        <w:tab/>
        <w:t>The Commission shall not grant a bookmaker’s manager licence or a bookmaker’s employee licence to a body corporate or a partnership.</w:t>
      </w:r>
    </w:p>
    <w:p>
      <w:pPr>
        <w:pStyle w:val="Subsection"/>
        <w:spacing w:before="180"/>
      </w:pPr>
      <w:r>
        <w:tab/>
        <w:t>(2a)</w:t>
      </w:r>
      <w:r>
        <w:tab/>
        <w:t>The Commission shall not grant a bookmaker’s manager licence or a bookmaker’s employee licence to a person under the age of 18 years.</w:t>
      </w:r>
    </w:p>
    <w:p>
      <w:pPr>
        <w:pStyle w:val="Subsection"/>
        <w:spacing w:before="180"/>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spacing w:before="180"/>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spacing w:before="180"/>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30" w:name="_Toc131327361"/>
      <w:bookmarkStart w:id="131" w:name="_Toc151285183"/>
      <w:bookmarkStart w:id="132" w:name="_Toc174512861"/>
      <w:r>
        <w:rPr>
          <w:rStyle w:val="CharSectno"/>
        </w:rPr>
        <w:t>11E</w:t>
      </w:r>
      <w:r>
        <w:t>.</w:t>
      </w:r>
      <w:r>
        <w:tab/>
        <w:t>Security</w:t>
      </w:r>
      <w:bookmarkEnd w:id="130"/>
      <w:bookmarkEnd w:id="131"/>
      <w:bookmarkEnd w:id="132"/>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33" w:name="_Toc131327362"/>
      <w:bookmarkStart w:id="134" w:name="_Toc151285184"/>
      <w:bookmarkStart w:id="135" w:name="_Toc174512862"/>
      <w:r>
        <w:rPr>
          <w:rStyle w:val="CharSectno"/>
        </w:rPr>
        <w:t>11F</w:t>
      </w:r>
      <w:r>
        <w:t>.</w:t>
      </w:r>
      <w:r>
        <w:tab/>
        <w:t>Notification of Commission in relation to licensed manager</w:t>
      </w:r>
      <w:bookmarkEnd w:id="133"/>
      <w:bookmarkEnd w:id="134"/>
      <w:bookmarkEnd w:id="135"/>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36" w:name="_Toc131327363"/>
      <w:bookmarkStart w:id="137" w:name="_Toc151285185"/>
      <w:bookmarkStart w:id="138" w:name="_Toc174512863"/>
      <w:r>
        <w:rPr>
          <w:rStyle w:val="CharSectno"/>
        </w:rPr>
        <w:t>11G</w:t>
      </w:r>
      <w:r>
        <w:t>.</w:t>
      </w:r>
      <w:r>
        <w:tab/>
        <w:t>Offences</w:t>
      </w:r>
      <w:bookmarkEnd w:id="136"/>
      <w:bookmarkEnd w:id="137"/>
      <w:bookmarkEnd w:id="138"/>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Deleted by No. 70 of 2006 s. 10(2).]</w:t>
      </w:r>
    </w:p>
    <w:p>
      <w:pPr>
        <w:pStyle w:val="Heading5"/>
        <w:rPr>
          <w:snapToGrid w:val="0"/>
        </w:rPr>
      </w:pPr>
      <w:bookmarkStart w:id="139" w:name="_Toc131327366"/>
      <w:bookmarkStart w:id="140" w:name="_Toc151285188"/>
      <w:bookmarkStart w:id="141" w:name="_Toc174512864"/>
      <w:r>
        <w:rPr>
          <w:rStyle w:val="CharSectno"/>
        </w:rPr>
        <w:t>12</w:t>
      </w:r>
      <w:r>
        <w:rPr>
          <w:snapToGrid w:val="0"/>
        </w:rPr>
        <w:t>.</w:t>
      </w:r>
      <w:r>
        <w:rPr>
          <w:snapToGrid w:val="0"/>
        </w:rPr>
        <w:tab/>
        <w:t>Permits required to bet on race courses etc.</w:t>
      </w:r>
      <w:bookmarkEnd w:id="79"/>
      <w:bookmarkEnd w:id="80"/>
      <w:bookmarkEnd w:id="81"/>
      <w:bookmarkEnd w:id="139"/>
      <w:bookmarkEnd w:id="140"/>
      <w:bookmarkEnd w:id="141"/>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142" w:name="_Toc519996764"/>
      <w:bookmarkStart w:id="143" w:name="_Toc4564336"/>
      <w:bookmarkStart w:id="144" w:name="_Toc6885586"/>
      <w:bookmarkStart w:id="145" w:name="_Toc131327367"/>
      <w:bookmarkStart w:id="146" w:name="_Toc151285189"/>
      <w:bookmarkStart w:id="147" w:name="_Toc174512865"/>
      <w:r>
        <w:rPr>
          <w:rStyle w:val="CharSectno"/>
        </w:rPr>
        <w:t>12A</w:t>
      </w:r>
      <w:r>
        <w:t>.</w:t>
      </w:r>
      <w:r>
        <w:tab/>
        <w:t>Temporary bookmakers’ employees’ licences</w:t>
      </w:r>
      <w:bookmarkEnd w:id="142"/>
      <w:bookmarkEnd w:id="143"/>
      <w:bookmarkEnd w:id="144"/>
      <w:bookmarkEnd w:id="145"/>
      <w:bookmarkEnd w:id="146"/>
      <w:bookmarkEnd w:id="147"/>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48" w:name="_Toc519996765"/>
      <w:bookmarkStart w:id="149" w:name="_Toc4564337"/>
      <w:bookmarkStart w:id="150" w:name="_Toc6885587"/>
      <w:bookmarkStart w:id="151" w:name="_Toc131327368"/>
      <w:bookmarkStart w:id="152" w:name="_Toc151285190"/>
      <w:bookmarkStart w:id="153" w:name="_Toc174512866"/>
      <w:r>
        <w:rPr>
          <w:rStyle w:val="CharSectno"/>
        </w:rPr>
        <w:t>13</w:t>
      </w:r>
      <w:r>
        <w:rPr>
          <w:snapToGrid w:val="0"/>
        </w:rPr>
        <w:t>.</w:t>
      </w:r>
      <w:r>
        <w:rPr>
          <w:snapToGrid w:val="0"/>
        </w:rPr>
        <w:tab/>
        <w:t>Bookmakers’ annual licence fee</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54" w:name="_Toc89168148"/>
      <w:bookmarkStart w:id="155" w:name="_Toc96937675"/>
      <w:bookmarkStart w:id="156" w:name="_Toc96937783"/>
      <w:bookmarkStart w:id="157" w:name="_Toc101927961"/>
      <w:bookmarkStart w:id="158" w:name="_Toc101928076"/>
      <w:bookmarkStart w:id="159" w:name="_Toc102796927"/>
      <w:bookmarkStart w:id="160" w:name="_Toc122949222"/>
      <w:bookmarkStart w:id="161" w:name="_Toc131327369"/>
      <w:bookmarkStart w:id="162" w:name="_Toc142803250"/>
      <w:bookmarkStart w:id="163" w:name="_Toc142809226"/>
      <w:bookmarkStart w:id="164" w:name="_Toc146426939"/>
      <w:bookmarkStart w:id="165" w:name="_Toc146440108"/>
      <w:bookmarkStart w:id="166" w:name="_Toc148849371"/>
      <w:bookmarkStart w:id="167" w:name="_Toc148858308"/>
      <w:bookmarkStart w:id="168" w:name="_Toc151285191"/>
      <w:bookmarkStart w:id="169" w:name="_Toc151785447"/>
      <w:bookmarkStart w:id="170" w:name="_Toc151796480"/>
      <w:bookmarkStart w:id="171" w:name="_Toc153877144"/>
      <w:bookmarkStart w:id="172" w:name="_Toc157325963"/>
      <w:bookmarkStart w:id="173" w:name="_Toc157488761"/>
      <w:bookmarkStart w:id="174" w:name="_Toc166298443"/>
      <w:bookmarkStart w:id="175" w:name="_Toc166316894"/>
      <w:bookmarkStart w:id="176" w:name="_Toc169590002"/>
      <w:bookmarkStart w:id="177" w:name="_Toc169604828"/>
      <w:bookmarkStart w:id="178" w:name="_Toc170710048"/>
      <w:bookmarkStart w:id="179" w:name="_Toc171066820"/>
      <w:bookmarkStart w:id="180" w:name="_Toc171735320"/>
      <w:bookmarkStart w:id="181" w:name="_Toc171739033"/>
      <w:bookmarkStart w:id="182" w:name="_Toc173138990"/>
      <w:bookmarkStart w:id="183" w:name="_Toc173139369"/>
      <w:bookmarkStart w:id="184" w:name="_Toc173836091"/>
      <w:bookmarkStart w:id="185" w:name="_Toc174353715"/>
      <w:bookmarkStart w:id="186" w:name="_Toc174512867"/>
      <w:bookmarkStart w:id="187" w:name="_Toc519996766"/>
      <w:bookmarkStart w:id="188" w:name="_Toc4564338"/>
      <w:bookmarkStart w:id="189" w:name="_Toc6885588"/>
      <w:r>
        <w:rPr>
          <w:rStyle w:val="CharPartNo"/>
        </w:rPr>
        <w:t>Part 3</w:t>
      </w:r>
      <w:r>
        <w:rPr>
          <w:b w:val="0"/>
        </w:rPr>
        <w:t> </w:t>
      </w:r>
      <w:r>
        <w:t>—</w:t>
      </w:r>
      <w:r>
        <w:rPr>
          <w:b w:val="0"/>
        </w:rPr>
        <w:t> </w:t>
      </w:r>
      <w:r>
        <w:rPr>
          <w:rStyle w:val="CharPartText"/>
        </w:rPr>
        <w:t>Levies and totalisators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tabs>
          <w:tab w:val="left" w:pos="851"/>
        </w:tabs>
      </w:pPr>
      <w:r>
        <w:tab/>
        <w:t>[Heading inserted by No. 35 of 2003 s. 101(3).]</w:t>
      </w:r>
    </w:p>
    <w:p>
      <w:pPr>
        <w:pStyle w:val="Heading5"/>
        <w:rPr>
          <w:snapToGrid w:val="0"/>
        </w:rPr>
      </w:pPr>
      <w:bookmarkStart w:id="190" w:name="_Toc131327370"/>
      <w:bookmarkStart w:id="191" w:name="_Toc151285192"/>
      <w:bookmarkStart w:id="192" w:name="_Toc174512868"/>
      <w:r>
        <w:rPr>
          <w:rStyle w:val="CharSectno"/>
        </w:rPr>
        <w:t>14</w:t>
      </w:r>
      <w:r>
        <w:rPr>
          <w:snapToGrid w:val="0"/>
        </w:rPr>
        <w:t>.</w:t>
      </w:r>
      <w:r>
        <w:rPr>
          <w:snapToGrid w:val="0"/>
        </w:rPr>
        <w:tab/>
        <w:t>Bookmakers’ liability to pay bookmakers’ betting levy</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93" w:name="_Toc519996767"/>
      <w:bookmarkStart w:id="194" w:name="_Toc4564339"/>
      <w:bookmarkStart w:id="195" w:name="_Toc6885589"/>
      <w:bookmarkStart w:id="196" w:name="_Toc131327371"/>
      <w:bookmarkStart w:id="197" w:name="_Toc151285193"/>
      <w:bookmarkStart w:id="198" w:name="_Toc174512869"/>
      <w:r>
        <w:rPr>
          <w:rStyle w:val="CharSectno"/>
        </w:rPr>
        <w:t>15</w:t>
      </w:r>
      <w:r>
        <w:rPr>
          <w:snapToGrid w:val="0"/>
        </w:rPr>
        <w:t>.</w:t>
      </w:r>
      <w:r>
        <w:rPr>
          <w:snapToGrid w:val="0"/>
        </w:rPr>
        <w:tab/>
        <w:t>Payment of levy by bookmakers on bets made at race meetings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pPr>
      <w:r>
        <w:tab/>
        <w:t>(ii)</w:t>
      </w:r>
      <w:r>
        <w:tab/>
        <w:t>any portion of that sum that relates to betting to which section 4B applies; or</w:t>
      </w:r>
    </w:p>
    <w:p>
      <w:pPr>
        <w:pStyle w:val="Indenti"/>
      </w:pPr>
      <w:r>
        <w:tab/>
        <w:t>(iii)</w:t>
      </w:r>
      <w:r>
        <w:tab/>
        <w:t>any portion of that sum that relates to betting other than betting referred to in subparagraphs (i) and (ii),</w:t>
      </w:r>
    </w:p>
    <w:p>
      <w:pPr>
        <w:pStyle w:val="Indenta"/>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15 amended by No. 50 of 1956 s. 3; No. 75 of 1970 s. 3; No. 77 of 1976 s. 14; No. 11 of 1992 s. 36; No. 63 of 1995 s. 51; No. 17 of 1998 s. 14; No. 13 of 2002 s. 11; No. 35 of 2003 s. 83 and 102; No. 8 of 2007 s. 5.] </w:t>
      </w:r>
    </w:p>
    <w:p>
      <w:pPr>
        <w:pStyle w:val="Heading5"/>
        <w:spacing w:before="240"/>
        <w:rPr>
          <w:snapToGrid w:val="0"/>
        </w:rPr>
      </w:pPr>
      <w:bookmarkStart w:id="199" w:name="_Toc519996768"/>
      <w:bookmarkStart w:id="200" w:name="_Toc4564340"/>
      <w:bookmarkStart w:id="201" w:name="_Toc6885590"/>
      <w:bookmarkStart w:id="202" w:name="_Toc131327372"/>
      <w:bookmarkStart w:id="203" w:name="_Toc151285194"/>
      <w:bookmarkStart w:id="204" w:name="_Toc174512870"/>
      <w:r>
        <w:rPr>
          <w:rStyle w:val="CharSectno"/>
        </w:rPr>
        <w:t>16</w:t>
      </w:r>
      <w:r>
        <w:rPr>
          <w:snapToGrid w:val="0"/>
        </w:rPr>
        <w:t>.</w:t>
      </w:r>
      <w:r>
        <w:rPr>
          <w:snapToGrid w:val="0"/>
        </w:rPr>
        <w:tab/>
        <w:t>Payment of levy by bookmakers on bets made at registered premises</w:t>
      </w:r>
      <w:bookmarkEnd w:id="199"/>
      <w:bookmarkEnd w:id="200"/>
      <w:bookmarkEnd w:id="201"/>
      <w:bookmarkEnd w:id="202"/>
      <w:bookmarkEnd w:id="203"/>
      <w:bookmarkEnd w:id="204"/>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spacing w:before="180"/>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the 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keepLines/>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spacing w:before="240"/>
        <w:rPr>
          <w:snapToGrid w:val="0"/>
        </w:rPr>
      </w:pPr>
      <w:bookmarkStart w:id="205" w:name="_Toc519996769"/>
      <w:bookmarkStart w:id="206" w:name="_Toc4564341"/>
      <w:bookmarkStart w:id="207" w:name="_Toc6885591"/>
      <w:bookmarkStart w:id="208" w:name="_Toc131327373"/>
      <w:bookmarkStart w:id="209" w:name="_Toc151285195"/>
      <w:bookmarkStart w:id="210" w:name="_Toc174512871"/>
      <w:r>
        <w:rPr>
          <w:rStyle w:val="CharSectno"/>
        </w:rPr>
        <w:t>16A</w:t>
      </w:r>
      <w:r>
        <w:rPr>
          <w:snapToGrid w:val="0"/>
        </w:rPr>
        <w:t>.</w:t>
      </w:r>
      <w:r>
        <w:rPr>
          <w:snapToGrid w:val="0"/>
        </w:rPr>
        <w:tab/>
        <w:t>Books of account, records etc.</w:t>
      </w:r>
      <w:bookmarkEnd w:id="205"/>
      <w:bookmarkEnd w:id="206"/>
      <w:bookmarkEnd w:id="207"/>
      <w:bookmarkEnd w:id="208"/>
      <w:bookmarkEnd w:id="209"/>
      <w:bookmarkEnd w:id="210"/>
      <w:r>
        <w:rPr>
          <w:snapToGrid w:val="0"/>
        </w:rPr>
        <w:t xml:space="preserve"> </w:t>
      </w:r>
    </w:p>
    <w:p>
      <w:pPr>
        <w:pStyle w:val="Subsection"/>
        <w:spacing w:before="18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keepNext/>
        <w:spacing w:before="90"/>
        <w:rPr>
          <w:snapToGrid w:val="0"/>
        </w:rPr>
      </w:pPr>
      <w:r>
        <w:rPr>
          <w:snapToGrid w:val="0"/>
        </w:rPr>
        <w:tab/>
        <w:t>(ii)</w:t>
      </w:r>
      <w:r>
        <w:rPr>
          <w:snapToGrid w:val="0"/>
        </w:rPr>
        <w:tab/>
        <w:t>make the required entries in numerical sequence; and</w:t>
      </w:r>
    </w:p>
    <w:p>
      <w:pPr>
        <w:pStyle w:val="Indenti"/>
        <w:spacing w:before="90"/>
        <w:rPr>
          <w:snapToGrid w:val="0"/>
        </w:rPr>
      </w:pPr>
      <w:r>
        <w:rPr>
          <w:snapToGrid w:val="0"/>
        </w:rPr>
        <w:tab/>
        <w:t>(iii)</w:t>
      </w:r>
      <w:r>
        <w:rPr>
          <w:snapToGrid w:val="0"/>
        </w:rPr>
        <w:tab/>
        <w:t>ensure that the requirements of the regulations as to the use of tickets are complied with;</w:t>
      </w:r>
    </w:p>
    <w:p>
      <w:pPr>
        <w:pStyle w:val="Indenta"/>
        <w:spacing w:before="90"/>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spacing w:before="9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90"/>
        <w:rPr>
          <w:snapToGrid w:val="0"/>
        </w:rPr>
      </w:pPr>
      <w:r>
        <w:rPr>
          <w:snapToGrid w:val="0"/>
        </w:rPr>
        <w:tab/>
        <w:t>(i)</w:t>
      </w:r>
      <w:r>
        <w:rPr>
          <w:snapToGrid w:val="0"/>
        </w:rPr>
        <w:tab/>
        <w:t>rule through the incorrect entry, preserving its legibility; and</w:t>
      </w:r>
    </w:p>
    <w:p>
      <w:pPr>
        <w:pStyle w:val="Indenti"/>
        <w:spacing w:before="90"/>
        <w:rPr>
          <w:snapToGrid w:val="0"/>
        </w:rPr>
      </w:pPr>
      <w:r>
        <w:rPr>
          <w:snapToGrid w:val="0"/>
        </w:rPr>
        <w:tab/>
        <w:t>(ii)</w:t>
      </w:r>
      <w:r>
        <w:rPr>
          <w:snapToGrid w:val="0"/>
        </w:rPr>
        <w:tab/>
        <w:t>make the correct entry immediately under it,</w:t>
      </w:r>
    </w:p>
    <w:p>
      <w:pPr>
        <w:pStyle w:val="Indenta"/>
        <w:spacing w:before="90"/>
        <w:rPr>
          <w:snapToGrid w:val="0"/>
        </w:rPr>
      </w:pPr>
      <w:r>
        <w:rPr>
          <w:snapToGrid w:val="0"/>
        </w:rPr>
        <w:tab/>
      </w:r>
      <w:r>
        <w:rPr>
          <w:snapToGrid w:val="0"/>
        </w:rPr>
        <w:tab/>
        <w:t>and if the record was made using a computer — </w:t>
      </w:r>
    </w:p>
    <w:p>
      <w:pPr>
        <w:pStyle w:val="Indenti"/>
        <w:spacing w:before="90"/>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spacing w:before="90"/>
        <w:rPr>
          <w:snapToGrid w:val="0"/>
        </w:rPr>
      </w:pPr>
      <w:r>
        <w:rPr>
          <w:snapToGrid w:val="0"/>
        </w:rPr>
        <w:tab/>
        <w:t>(iv)</w:t>
      </w:r>
      <w:r>
        <w:rPr>
          <w:snapToGrid w:val="0"/>
        </w:rPr>
        <w:tab/>
        <w:t>make the correct entry immediately thereafter;</w:t>
      </w:r>
    </w:p>
    <w:p>
      <w:pPr>
        <w:pStyle w:val="Indenta"/>
        <w:spacing w:before="90"/>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spacing w:before="90"/>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spacing w:before="90"/>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spacing w:before="90"/>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before="0"/>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211" w:name="_Toc519996770"/>
      <w:bookmarkStart w:id="212" w:name="_Toc4564342"/>
      <w:bookmarkStart w:id="213" w:name="_Toc6885592"/>
      <w:bookmarkStart w:id="214" w:name="_Toc131327374"/>
      <w:bookmarkStart w:id="215" w:name="_Toc151285196"/>
      <w:bookmarkStart w:id="216" w:name="_Toc174512872"/>
      <w:r>
        <w:rPr>
          <w:rStyle w:val="CharSectno"/>
        </w:rPr>
        <w:t>17</w:t>
      </w:r>
      <w:r>
        <w:rPr>
          <w:snapToGrid w:val="0"/>
        </w:rPr>
        <w:t>.</w:t>
      </w:r>
      <w:r>
        <w:rPr>
          <w:snapToGrid w:val="0"/>
        </w:rPr>
        <w:tab/>
        <w:t>Effect on liability for payment of levy where racing authority declares bets off etc.</w:t>
      </w:r>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spacing w:before="0"/>
        <w:ind w:left="890" w:hanging="890"/>
      </w:pPr>
      <w:r>
        <w:tab/>
        <w:t xml:space="preserve">[Section 17 amended by No. 6 of 1987 s. 12; No. 11 of 1992 s. 39; No. 63 of 1995 s. 54; No. 13 of 2002 s. 14; No. 35 of 2003 s. 102.] </w:t>
      </w:r>
    </w:p>
    <w:p>
      <w:pPr>
        <w:pStyle w:val="Heading5"/>
        <w:rPr>
          <w:snapToGrid w:val="0"/>
        </w:rPr>
      </w:pPr>
      <w:bookmarkStart w:id="217" w:name="_Toc519996771"/>
      <w:bookmarkStart w:id="218" w:name="_Toc4564343"/>
      <w:bookmarkStart w:id="219" w:name="_Toc6885593"/>
      <w:bookmarkStart w:id="220" w:name="_Toc131327375"/>
      <w:bookmarkStart w:id="221" w:name="_Toc151285197"/>
      <w:bookmarkStart w:id="222" w:name="_Toc174512873"/>
      <w:r>
        <w:rPr>
          <w:rStyle w:val="CharSectno"/>
        </w:rPr>
        <w:t>17A</w:t>
      </w:r>
      <w:r>
        <w:rPr>
          <w:snapToGrid w:val="0"/>
        </w:rPr>
        <w:t>.</w:t>
      </w:r>
      <w:r>
        <w:rPr>
          <w:snapToGrid w:val="0"/>
        </w:rPr>
        <w:tab/>
        <w:t>Annual licence fee in respect of totalisators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23" w:name="_Toc519996772"/>
      <w:bookmarkStart w:id="224" w:name="_Toc4564344"/>
      <w:bookmarkStart w:id="225" w:name="_Toc6885594"/>
      <w:bookmarkStart w:id="226" w:name="_Toc131327376"/>
      <w:bookmarkStart w:id="227" w:name="_Toc151285198"/>
      <w:bookmarkStart w:id="228" w:name="_Toc174512874"/>
      <w:r>
        <w:rPr>
          <w:rStyle w:val="CharSectno"/>
        </w:rPr>
        <w:t>17B</w:t>
      </w:r>
      <w:r>
        <w:rPr>
          <w:snapToGrid w:val="0"/>
        </w:rPr>
        <w:t>.</w:t>
      </w:r>
      <w:r>
        <w:rPr>
          <w:snapToGrid w:val="0"/>
        </w:rPr>
        <w:tab/>
        <w:t>Use of the totalisator by racing clubs</w:t>
      </w:r>
      <w:bookmarkEnd w:id="223"/>
      <w:bookmarkEnd w:id="224"/>
      <w:bookmarkEnd w:id="225"/>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29" w:name="_Toc519996773"/>
      <w:bookmarkStart w:id="230" w:name="_Toc4564345"/>
      <w:bookmarkStart w:id="231" w:name="_Toc6885595"/>
      <w:bookmarkStart w:id="232" w:name="_Toc131327377"/>
      <w:bookmarkStart w:id="233" w:name="_Toc151285199"/>
      <w:bookmarkStart w:id="234" w:name="_Toc174512875"/>
      <w:r>
        <w:rPr>
          <w:rStyle w:val="CharSectno"/>
        </w:rPr>
        <w:t>17C</w:t>
      </w:r>
      <w:r>
        <w:rPr>
          <w:snapToGrid w:val="0"/>
        </w:rPr>
        <w:t>.</w:t>
      </w:r>
      <w:r>
        <w:rPr>
          <w:snapToGrid w:val="0"/>
        </w:rPr>
        <w:tab/>
      </w:r>
      <w:bookmarkEnd w:id="229"/>
      <w:bookmarkEnd w:id="230"/>
      <w:r>
        <w:rPr>
          <w:snapToGrid w:val="0"/>
        </w:rPr>
        <w:t>Making of bets on designated sporting events not authorised</w:t>
      </w:r>
      <w:bookmarkEnd w:id="231"/>
      <w:bookmarkEnd w:id="232"/>
      <w:bookmarkEnd w:id="233"/>
      <w:bookmarkEnd w:id="234"/>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35" w:name="_Toc519996774"/>
      <w:bookmarkStart w:id="236" w:name="_Toc4564346"/>
      <w:bookmarkStart w:id="237" w:name="_Toc6885596"/>
      <w:bookmarkStart w:id="238" w:name="_Toc131327378"/>
      <w:bookmarkStart w:id="239" w:name="_Toc151285200"/>
      <w:bookmarkStart w:id="240" w:name="_Toc174512876"/>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41" w:name="_Toc519996775"/>
      <w:bookmarkStart w:id="242" w:name="_Toc4564347"/>
      <w:bookmarkStart w:id="243" w:name="_Toc6885597"/>
      <w:bookmarkStart w:id="244" w:name="_Toc131327379"/>
      <w:bookmarkStart w:id="245" w:name="_Toc151285201"/>
      <w:bookmarkStart w:id="246" w:name="_Toc174512877"/>
      <w:r>
        <w:rPr>
          <w:rStyle w:val="CharSectno"/>
        </w:rPr>
        <w:t>17E</w:t>
      </w:r>
      <w:r>
        <w:rPr>
          <w:snapToGrid w:val="0"/>
        </w:rPr>
        <w:t>.</w:t>
      </w:r>
      <w:r>
        <w:rPr>
          <w:snapToGrid w:val="0"/>
        </w:rPr>
        <w:tab/>
        <w:t xml:space="preserve">Percentage of off course bets to belong to </w:t>
      </w:r>
      <w:bookmarkEnd w:id="241"/>
      <w:bookmarkEnd w:id="242"/>
      <w:bookmarkEnd w:id="243"/>
      <w:bookmarkEnd w:id="244"/>
      <w:r>
        <w:rPr>
          <w:snapToGrid w:val="0"/>
        </w:rPr>
        <w:t>RWWA</w:t>
      </w:r>
      <w:bookmarkEnd w:id="245"/>
      <w:bookmarkEnd w:id="246"/>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247" w:name="_Toc519996776"/>
      <w:bookmarkStart w:id="248" w:name="_Toc4564348"/>
      <w:bookmarkStart w:id="249" w:name="_Toc6885598"/>
      <w:bookmarkStart w:id="250" w:name="_Toc131327380"/>
      <w:bookmarkStart w:id="251" w:name="_Toc151285202"/>
      <w:bookmarkStart w:id="252" w:name="_Toc174512878"/>
      <w:r>
        <w:rPr>
          <w:rStyle w:val="CharSectno"/>
        </w:rPr>
        <w:t>17EA</w:t>
      </w:r>
      <w:r>
        <w:t>.</w:t>
      </w:r>
      <w:r>
        <w:tab/>
        <w:t xml:space="preserve">Management of fixed odds </w:t>
      </w:r>
      <w:r>
        <w:rPr>
          <w:snapToGrid w:val="0"/>
        </w:rPr>
        <w:t>—</w:t>
      </w:r>
      <w:r>
        <w:t xml:space="preserve"> prescribed margin</w:t>
      </w:r>
      <w:bookmarkEnd w:id="247"/>
      <w:bookmarkEnd w:id="248"/>
      <w:bookmarkEnd w:id="249"/>
      <w:bookmarkEnd w:id="250"/>
      <w:bookmarkEnd w:id="251"/>
      <w:bookmarkEnd w:id="252"/>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o:ole="">
            <v:imagedata r:id="rId21" o:title=""/>
          </v:shape>
          <o:OLEObject Type="Embed" ProgID="Equation.3" ShapeID="_x0000_i1025" DrawAspect="Content" ObjectID="_1643147148" r:id="rId22"/>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53" w:name="_Toc519996777"/>
      <w:bookmarkStart w:id="254" w:name="_Toc4564349"/>
      <w:bookmarkStart w:id="255" w:name="_Toc6885599"/>
      <w:bookmarkStart w:id="256" w:name="_Toc131327381"/>
      <w:bookmarkStart w:id="257" w:name="_Toc151285203"/>
      <w:bookmarkStart w:id="258" w:name="_Toc174512879"/>
      <w:r>
        <w:rPr>
          <w:rStyle w:val="CharSectno"/>
        </w:rPr>
        <w:t>17F</w:t>
      </w:r>
      <w:r>
        <w:rPr>
          <w:snapToGrid w:val="0"/>
        </w:rPr>
        <w:t>.</w:t>
      </w:r>
      <w:r>
        <w:rPr>
          <w:snapToGrid w:val="0"/>
        </w:rPr>
        <w:tab/>
        <w:t>Percentage of bets to belong to racing club</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259" w:name="_Toc519996778"/>
      <w:bookmarkStart w:id="260" w:name="_Toc4564350"/>
      <w:bookmarkStart w:id="261" w:name="_Toc6885600"/>
      <w:bookmarkStart w:id="262" w:name="_Toc131327382"/>
      <w:bookmarkStart w:id="263" w:name="_Toc151285204"/>
      <w:bookmarkStart w:id="264" w:name="_Toc174512880"/>
      <w:r>
        <w:rPr>
          <w:rStyle w:val="CharSectno"/>
        </w:rPr>
        <w:t>18</w:t>
      </w:r>
      <w:r>
        <w:rPr>
          <w:snapToGrid w:val="0"/>
        </w:rPr>
        <w:t>.</w:t>
      </w:r>
      <w:r>
        <w:rPr>
          <w:snapToGrid w:val="0"/>
        </w:rPr>
        <w:tab/>
        <w:t>Omission of bets from records or returns does not affect liability for levy or penalty</w:t>
      </w:r>
      <w:bookmarkEnd w:id="259"/>
      <w:bookmarkEnd w:id="260"/>
      <w:bookmarkEnd w:id="261"/>
      <w:bookmarkEnd w:id="262"/>
      <w:bookmarkEnd w:id="263"/>
      <w:bookmarkEnd w:id="264"/>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265" w:name="_Toc519996779"/>
      <w:bookmarkStart w:id="266" w:name="_Toc4564351"/>
      <w:bookmarkStart w:id="267" w:name="_Toc6885601"/>
      <w:bookmarkStart w:id="268" w:name="_Toc131327383"/>
      <w:bookmarkStart w:id="269" w:name="_Toc151285205"/>
      <w:bookmarkStart w:id="270" w:name="_Toc174512881"/>
      <w:r>
        <w:rPr>
          <w:rStyle w:val="CharSectno"/>
        </w:rPr>
        <w:t>18A</w:t>
      </w:r>
      <w:r>
        <w:rPr>
          <w:snapToGrid w:val="0"/>
        </w:rPr>
        <w:t>.</w:t>
      </w:r>
      <w:r>
        <w:rPr>
          <w:snapToGrid w:val="0"/>
        </w:rPr>
        <w:tab/>
        <w:t>Payment of levy</w:t>
      </w:r>
      <w:bookmarkEnd w:id="265"/>
      <w:bookmarkEnd w:id="266"/>
      <w:bookmarkEnd w:id="267"/>
      <w:bookmarkEnd w:id="268"/>
      <w:bookmarkEnd w:id="269"/>
      <w:bookmarkEnd w:id="270"/>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271" w:name="_Toc519996780"/>
      <w:bookmarkStart w:id="272" w:name="_Toc4564352"/>
      <w:bookmarkStart w:id="273" w:name="_Toc6885602"/>
      <w:bookmarkStart w:id="274" w:name="_Toc131327384"/>
      <w:bookmarkStart w:id="275" w:name="_Toc151285206"/>
      <w:bookmarkStart w:id="276" w:name="_Toc174512882"/>
      <w:r>
        <w:rPr>
          <w:rStyle w:val="CharSectno"/>
        </w:rPr>
        <w:t>18B</w:t>
      </w:r>
      <w:r>
        <w:rPr>
          <w:snapToGrid w:val="0"/>
        </w:rPr>
        <w:t>.</w:t>
      </w:r>
      <w:r>
        <w:rPr>
          <w:snapToGrid w:val="0"/>
        </w:rPr>
        <w:tab/>
        <w:t>Assessments, and additional levy</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77" w:name="_Toc89168164"/>
      <w:bookmarkStart w:id="278" w:name="_Toc96937691"/>
      <w:bookmarkStart w:id="279" w:name="_Toc96937799"/>
      <w:bookmarkStart w:id="280" w:name="_Toc101927977"/>
      <w:bookmarkStart w:id="281" w:name="_Toc101928092"/>
      <w:bookmarkStart w:id="282" w:name="_Toc102796943"/>
      <w:bookmarkStart w:id="283" w:name="_Toc122949238"/>
      <w:bookmarkStart w:id="284" w:name="_Toc131327385"/>
      <w:bookmarkStart w:id="285" w:name="_Toc142803266"/>
      <w:bookmarkStart w:id="286" w:name="_Toc142809242"/>
      <w:bookmarkStart w:id="287" w:name="_Toc146426955"/>
      <w:bookmarkStart w:id="288" w:name="_Toc146440124"/>
      <w:bookmarkStart w:id="289" w:name="_Toc148849387"/>
      <w:bookmarkStart w:id="290" w:name="_Toc148858324"/>
      <w:bookmarkStart w:id="291" w:name="_Toc151285207"/>
      <w:bookmarkStart w:id="292" w:name="_Toc151785463"/>
      <w:bookmarkStart w:id="293" w:name="_Toc151796496"/>
      <w:bookmarkStart w:id="294" w:name="_Toc153877160"/>
      <w:bookmarkStart w:id="295" w:name="_Toc157325979"/>
      <w:bookmarkStart w:id="296" w:name="_Toc157488777"/>
      <w:bookmarkStart w:id="297" w:name="_Toc166298459"/>
      <w:bookmarkStart w:id="298" w:name="_Toc166316910"/>
      <w:bookmarkStart w:id="299" w:name="_Toc169590018"/>
      <w:bookmarkStart w:id="300" w:name="_Toc169604844"/>
      <w:bookmarkStart w:id="301" w:name="_Toc170710064"/>
      <w:bookmarkStart w:id="302" w:name="_Toc171066836"/>
      <w:bookmarkStart w:id="303" w:name="_Toc171735336"/>
      <w:bookmarkStart w:id="304" w:name="_Toc171739049"/>
      <w:bookmarkStart w:id="305" w:name="_Toc173139006"/>
      <w:bookmarkStart w:id="306" w:name="_Toc173139385"/>
      <w:bookmarkStart w:id="307" w:name="_Toc173836107"/>
      <w:bookmarkStart w:id="308" w:name="_Toc174353731"/>
      <w:bookmarkStart w:id="309" w:name="_Toc174512883"/>
      <w:bookmarkStart w:id="310" w:name="_Toc519996781"/>
      <w:bookmarkStart w:id="311" w:name="_Toc4564353"/>
      <w:bookmarkStart w:id="312" w:name="_Toc6885603"/>
      <w:r>
        <w:rPr>
          <w:rStyle w:val="CharPartNo"/>
        </w:rPr>
        <w:t>Part 4</w:t>
      </w:r>
      <w:r>
        <w:rPr>
          <w:b w:val="0"/>
        </w:rPr>
        <w:t> </w:t>
      </w:r>
      <w:r>
        <w:t>—</w:t>
      </w:r>
      <w:r>
        <w:rPr>
          <w:b w:val="0"/>
        </w:rPr>
        <w:t> </w:t>
      </w:r>
      <w:r>
        <w:rPr>
          <w:rStyle w:val="CharPartText"/>
        </w:rPr>
        <w:t>Enforcement and offences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tabs>
          <w:tab w:val="left" w:pos="851"/>
        </w:tabs>
      </w:pPr>
      <w:r>
        <w:tab/>
        <w:t>[Heading inserted by No. 35 of 2003 s. 101(4).]</w:t>
      </w:r>
    </w:p>
    <w:p>
      <w:pPr>
        <w:pStyle w:val="Heading5"/>
        <w:rPr>
          <w:snapToGrid w:val="0"/>
        </w:rPr>
      </w:pPr>
      <w:bookmarkStart w:id="313" w:name="_Toc131327386"/>
      <w:bookmarkStart w:id="314" w:name="_Toc151285208"/>
      <w:bookmarkStart w:id="315" w:name="_Toc174512884"/>
      <w:r>
        <w:rPr>
          <w:rStyle w:val="CharSectno"/>
        </w:rPr>
        <w:t>19</w:t>
      </w:r>
      <w:r>
        <w:rPr>
          <w:snapToGrid w:val="0"/>
        </w:rPr>
        <w:t>.</w:t>
      </w:r>
      <w:r>
        <w:rPr>
          <w:snapToGrid w:val="0"/>
        </w:rPr>
        <w:tab/>
      </w:r>
      <w:r>
        <w:t>Commission</w:t>
      </w:r>
      <w:r>
        <w:rPr>
          <w:snapToGrid w:val="0"/>
        </w:rPr>
        <w:t xml:space="preserve"> may sue bookmaker for unpaid levy</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316" w:name="_Toc519996782"/>
      <w:bookmarkStart w:id="317" w:name="_Toc4564354"/>
      <w:bookmarkStart w:id="318" w:name="_Toc6885604"/>
      <w:bookmarkStart w:id="319" w:name="_Toc131327387"/>
      <w:bookmarkStart w:id="320" w:name="_Toc151285209"/>
      <w:bookmarkStart w:id="321" w:name="_Toc174512885"/>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22" w:name="_Toc131327388"/>
      <w:bookmarkStart w:id="323" w:name="_Toc151285210"/>
      <w:bookmarkStart w:id="324" w:name="_Toc174512886"/>
      <w:bookmarkStart w:id="325" w:name="_Toc519996784"/>
      <w:bookmarkStart w:id="326" w:name="_Toc4564356"/>
      <w:bookmarkStart w:id="327" w:name="_Toc6885606"/>
      <w:r>
        <w:rPr>
          <w:rStyle w:val="CharSectno"/>
        </w:rPr>
        <w:t>20</w:t>
      </w:r>
      <w:r>
        <w:t>.</w:t>
      </w:r>
      <w:r>
        <w:tab/>
        <w:t>Entry and inspection of race courses and certain other premises</w:t>
      </w:r>
      <w:bookmarkEnd w:id="322"/>
      <w:bookmarkEnd w:id="323"/>
      <w:bookmarkEnd w:id="324"/>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328" w:name="_Toc131327389"/>
      <w:bookmarkStart w:id="329" w:name="_Toc151285211"/>
      <w:bookmarkStart w:id="330" w:name="_Toc174512887"/>
      <w:r>
        <w:rPr>
          <w:rStyle w:val="CharSectno"/>
        </w:rPr>
        <w:t>20A</w:t>
      </w:r>
      <w:r>
        <w:t>.</w:t>
      </w:r>
      <w:r>
        <w:tab/>
        <w:t>Powers of Commission representative</w:t>
      </w:r>
      <w:bookmarkEnd w:id="328"/>
      <w:bookmarkEnd w:id="329"/>
      <w:bookmarkEnd w:id="330"/>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31" w:name="_Toc131327390"/>
      <w:bookmarkStart w:id="332" w:name="_Toc151285212"/>
      <w:bookmarkStart w:id="333" w:name="_Toc174512888"/>
      <w:r>
        <w:rPr>
          <w:rStyle w:val="CharSectno"/>
        </w:rPr>
        <w:t>20B</w:t>
      </w:r>
      <w:r>
        <w:t>.</w:t>
      </w:r>
      <w:r>
        <w:tab/>
        <w:t>Requirement to provide information</w:t>
      </w:r>
      <w:bookmarkEnd w:id="331"/>
      <w:bookmarkEnd w:id="332"/>
      <w:bookmarkEnd w:id="33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34" w:name="_Toc131327391"/>
      <w:bookmarkStart w:id="335" w:name="_Toc151285213"/>
      <w:bookmarkStart w:id="336" w:name="_Toc174512889"/>
      <w:r>
        <w:rPr>
          <w:rStyle w:val="CharSectno"/>
        </w:rPr>
        <w:t>20C</w:t>
      </w:r>
      <w:r>
        <w:t>.</w:t>
      </w:r>
      <w:r>
        <w:tab/>
        <w:t>Complying with information requirements</w:t>
      </w:r>
      <w:bookmarkEnd w:id="334"/>
      <w:bookmarkEnd w:id="335"/>
      <w:bookmarkEnd w:id="336"/>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37" w:name="_Toc131327392"/>
      <w:bookmarkStart w:id="338" w:name="_Toc151285214"/>
      <w:bookmarkStart w:id="339" w:name="_Toc174512890"/>
      <w:r>
        <w:rPr>
          <w:rStyle w:val="CharSectno"/>
        </w:rPr>
        <w:t>21</w:t>
      </w:r>
      <w:r>
        <w:rPr>
          <w:snapToGrid w:val="0"/>
        </w:rPr>
        <w:t>.</w:t>
      </w:r>
      <w:r>
        <w:rPr>
          <w:snapToGrid w:val="0"/>
        </w:rPr>
        <w:tab/>
        <w:t>Prohibition of betting with minors, intoxicated persons, etc.</w:t>
      </w:r>
      <w:bookmarkEnd w:id="325"/>
      <w:bookmarkEnd w:id="326"/>
      <w:bookmarkEnd w:id="327"/>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spacing w:before="120"/>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340" w:name="_Toc519996785"/>
      <w:bookmarkStart w:id="341" w:name="_Toc4564357"/>
      <w:bookmarkStart w:id="342" w:name="_Toc6885607"/>
      <w:bookmarkStart w:id="343" w:name="_Toc131327393"/>
      <w:bookmarkStart w:id="344" w:name="_Toc151285215"/>
      <w:bookmarkStart w:id="345" w:name="_Toc174512891"/>
      <w:r>
        <w:rPr>
          <w:rStyle w:val="CharSectno"/>
        </w:rPr>
        <w:t>22</w:t>
      </w:r>
      <w:r>
        <w:rPr>
          <w:snapToGrid w:val="0"/>
        </w:rPr>
        <w:t>.</w:t>
      </w:r>
      <w:r>
        <w:rPr>
          <w:snapToGrid w:val="0"/>
        </w:rPr>
        <w:tab/>
        <w:t>Offences by minors</w:t>
      </w:r>
      <w:bookmarkEnd w:id="340"/>
      <w:bookmarkEnd w:id="341"/>
      <w:bookmarkEnd w:id="342"/>
      <w:bookmarkEnd w:id="343"/>
      <w:bookmarkEnd w:id="344"/>
      <w:bookmarkEnd w:id="345"/>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346" w:name="_Toc174512892"/>
      <w:bookmarkStart w:id="347" w:name="_Toc519996786"/>
      <w:bookmarkStart w:id="348" w:name="_Toc4564358"/>
      <w:bookmarkStart w:id="349" w:name="_Toc6885608"/>
      <w:bookmarkStart w:id="350" w:name="_Toc131327394"/>
      <w:bookmarkStart w:id="351" w:name="_Toc151285216"/>
      <w:r>
        <w:rPr>
          <w:rStyle w:val="CharSectno"/>
        </w:rPr>
        <w:t>22A</w:t>
      </w:r>
      <w:r>
        <w:t>.</w:t>
      </w:r>
      <w:r>
        <w:tab/>
        <w:t>Prohibition on assisting minors to bet</w:t>
      </w:r>
      <w:bookmarkEnd w:id="346"/>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352" w:name="_Toc174512893"/>
      <w:r>
        <w:rPr>
          <w:rStyle w:val="CharSectno"/>
        </w:rPr>
        <w:t>23</w:t>
      </w:r>
      <w:r>
        <w:rPr>
          <w:snapToGrid w:val="0"/>
        </w:rPr>
        <w:t>.</w:t>
      </w:r>
      <w:r>
        <w:rPr>
          <w:snapToGrid w:val="0"/>
        </w:rPr>
        <w:tab/>
        <w:t>Prohibition of betting on races unless in accordance with this Act</w:t>
      </w:r>
      <w:bookmarkEnd w:id="347"/>
      <w:bookmarkEnd w:id="348"/>
      <w:bookmarkEnd w:id="349"/>
      <w:bookmarkEnd w:id="350"/>
      <w:bookmarkEnd w:id="351"/>
      <w:bookmarkEnd w:id="352"/>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w:t>
      </w:r>
    </w:p>
    <w:p>
      <w:pPr>
        <w:pStyle w:val="Heading5"/>
        <w:rPr>
          <w:snapToGrid w:val="0"/>
        </w:rPr>
      </w:pPr>
      <w:bookmarkStart w:id="353" w:name="_Toc519996787"/>
      <w:bookmarkStart w:id="354" w:name="_Toc4564359"/>
      <w:bookmarkStart w:id="355" w:name="_Toc6885609"/>
      <w:bookmarkStart w:id="356" w:name="_Toc131327395"/>
      <w:bookmarkStart w:id="357" w:name="_Toc151285217"/>
      <w:bookmarkStart w:id="358" w:name="_Toc174512894"/>
      <w:r>
        <w:rPr>
          <w:rStyle w:val="CharSectno"/>
        </w:rPr>
        <w:t>24</w:t>
      </w:r>
      <w:r>
        <w:rPr>
          <w:snapToGrid w:val="0"/>
        </w:rPr>
        <w:t>.</w:t>
      </w:r>
      <w:r>
        <w:rPr>
          <w:snapToGrid w:val="0"/>
        </w:rPr>
        <w:tab/>
        <w:t>Unlawful betting</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rPr>
          <w:b/>
        </w:rPr>
        <w:tab/>
      </w:r>
      <w:r>
        <w:rPr>
          <w:rStyle w:val="CharDefText"/>
        </w:rPr>
        <w:t>interstate offence</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rPr>
          <w:snapToGrid w:val="0"/>
        </w:rPr>
      </w:pPr>
      <w:bookmarkStart w:id="359" w:name="_Toc519996788"/>
      <w:bookmarkStart w:id="360" w:name="_Toc4564360"/>
      <w:bookmarkStart w:id="361" w:name="_Toc6885610"/>
      <w:bookmarkStart w:id="362" w:name="_Toc131327396"/>
      <w:bookmarkStart w:id="363" w:name="_Toc151285218"/>
      <w:bookmarkStart w:id="364" w:name="_Toc174512895"/>
      <w:r>
        <w:rPr>
          <w:rStyle w:val="CharSectno"/>
        </w:rPr>
        <w:t>25</w:t>
      </w:r>
      <w:r>
        <w:rPr>
          <w:snapToGrid w:val="0"/>
        </w:rPr>
        <w:t>.</w:t>
      </w:r>
      <w:r>
        <w:rPr>
          <w:snapToGrid w:val="0"/>
        </w:rPr>
        <w:tab/>
        <w:t>Bookmakers may be ordered not to bet</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deleted]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65" w:name="_Toc519996789"/>
      <w:bookmarkStart w:id="366" w:name="_Toc4564361"/>
      <w:bookmarkStart w:id="367" w:name="_Toc6885611"/>
      <w:bookmarkStart w:id="368" w:name="_Toc131327397"/>
      <w:bookmarkStart w:id="369" w:name="_Toc151285219"/>
      <w:bookmarkStart w:id="370" w:name="_Toc174512896"/>
      <w:r>
        <w:rPr>
          <w:rStyle w:val="CharSectno"/>
        </w:rPr>
        <w:t>26</w:t>
      </w:r>
      <w:r>
        <w:rPr>
          <w:snapToGrid w:val="0"/>
        </w:rPr>
        <w:t>.</w:t>
      </w:r>
      <w:r>
        <w:rPr>
          <w:snapToGrid w:val="0"/>
        </w:rPr>
        <w:tab/>
        <w:t>Loitering in street or public place</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71" w:name="_Toc519996790"/>
      <w:bookmarkStart w:id="372" w:name="_Toc4564362"/>
      <w:bookmarkStart w:id="373" w:name="_Toc6885612"/>
      <w:bookmarkStart w:id="374" w:name="_Toc131327398"/>
      <w:bookmarkStart w:id="375" w:name="_Toc151285220"/>
      <w:bookmarkStart w:id="376" w:name="_Toc174512897"/>
      <w:r>
        <w:rPr>
          <w:rStyle w:val="CharSectno"/>
        </w:rPr>
        <w:t>26A</w:t>
      </w:r>
      <w:r>
        <w:rPr>
          <w:snapToGrid w:val="0"/>
        </w:rPr>
        <w:t>.</w:t>
      </w:r>
      <w:r>
        <w:rPr>
          <w:snapToGrid w:val="0"/>
        </w:rPr>
        <w:tab/>
        <w:t>Removal of persons</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77" w:name="_Toc519996791"/>
      <w:bookmarkStart w:id="378" w:name="_Toc4564363"/>
      <w:bookmarkStart w:id="379" w:name="_Toc6885613"/>
      <w:bookmarkStart w:id="380" w:name="_Toc131327399"/>
      <w:bookmarkStart w:id="381" w:name="_Toc151285221"/>
      <w:bookmarkStart w:id="382" w:name="_Toc174512898"/>
      <w:r>
        <w:rPr>
          <w:rStyle w:val="CharSectno"/>
        </w:rPr>
        <w:t>26B</w:t>
      </w:r>
      <w:r>
        <w:rPr>
          <w:snapToGrid w:val="0"/>
        </w:rPr>
        <w:t>.</w:t>
      </w:r>
      <w:r>
        <w:rPr>
          <w:snapToGrid w:val="0"/>
        </w:rPr>
        <w:tab/>
        <w:t>Penalty for persons warning offenders of the approach of a member of the Police Force</w:t>
      </w:r>
      <w:bookmarkEnd w:id="377"/>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spacing w:before="180"/>
        <w:rPr>
          <w:snapToGrid w:val="0"/>
        </w:rPr>
      </w:pPr>
      <w:bookmarkStart w:id="383" w:name="_Toc519996792"/>
      <w:bookmarkStart w:id="384" w:name="_Toc4564364"/>
      <w:bookmarkStart w:id="385" w:name="_Toc6885614"/>
      <w:bookmarkStart w:id="386" w:name="_Toc131327400"/>
      <w:bookmarkStart w:id="387" w:name="_Toc151285222"/>
      <w:bookmarkStart w:id="388" w:name="_Toc174512899"/>
      <w:r>
        <w:rPr>
          <w:rStyle w:val="CharSectno"/>
        </w:rPr>
        <w:t>26C</w:t>
      </w:r>
      <w:r>
        <w:rPr>
          <w:snapToGrid w:val="0"/>
        </w:rPr>
        <w:t>.</w:t>
      </w:r>
      <w:r>
        <w:rPr>
          <w:snapToGrid w:val="0"/>
        </w:rPr>
        <w:tab/>
        <w:t>Unlawful betting on licensed premises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spacing w:before="120"/>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spacing w:before="120"/>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pPr>
      <w:bookmarkStart w:id="389" w:name="_Toc131327401"/>
      <w:bookmarkStart w:id="390" w:name="_Toc151285223"/>
      <w:bookmarkStart w:id="391" w:name="_Toc174512900"/>
      <w:bookmarkStart w:id="392" w:name="_Toc519996794"/>
      <w:bookmarkStart w:id="393" w:name="_Toc4564366"/>
      <w:bookmarkStart w:id="394" w:name="_Toc6885616"/>
      <w:r>
        <w:rPr>
          <w:rStyle w:val="CharSectno"/>
        </w:rPr>
        <w:t>27</w:t>
      </w:r>
      <w:r>
        <w:t>.</w:t>
      </w:r>
      <w:r>
        <w:tab/>
        <w:t>Penalty on owner or occupier of premises used for unlawful betting</w:t>
      </w:r>
      <w:bookmarkEnd w:id="389"/>
      <w:bookmarkEnd w:id="390"/>
      <w:bookmarkEnd w:id="391"/>
    </w:p>
    <w:p>
      <w:pPr>
        <w:pStyle w:val="Subsection"/>
        <w:spacing w:before="18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spacing w:before="90"/>
      </w:pPr>
      <w:r>
        <w:tab/>
        <w:t>(a)</w:t>
      </w:r>
      <w:r>
        <w:tab/>
        <w:t xml:space="preserve">the place is — </w:t>
      </w:r>
    </w:p>
    <w:p>
      <w:pPr>
        <w:pStyle w:val="Indenti"/>
        <w:spacing w:before="90"/>
      </w:pPr>
      <w:r>
        <w:tab/>
        <w:t>(i)</w:t>
      </w:r>
      <w:r>
        <w:tab/>
        <w:t xml:space="preserve">a race course where a race meeting is being held under a licence issued by RWWA under the RWWA Act or the </w:t>
      </w:r>
      <w:r>
        <w:rPr>
          <w:i/>
        </w:rPr>
        <w:t>Racing Restriction Act 2003</w:t>
      </w:r>
      <w:r>
        <w:t xml:space="preserve">; </w:t>
      </w:r>
    </w:p>
    <w:p>
      <w:pPr>
        <w:pStyle w:val="Indenti"/>
        <w:spacing w:before="90"/>
      </w:pPr>
      <w:r>
        <w:tab/>
        <w:t>(ii)</w:t>
      </w:r>
      <w:r>
        <w:tab/>
        <w:t>at the time it is opened or used or permitted to be used for betting, a part of a race course where a bookmaker is for the time being permitted under section 12(3) to bet or carry on business as a bookmaker; or</w:t>
      </w:r>
    </w:p>
    <w:p>
      <w:pPr>
        <w:pStyle w:val="Indenti"/>
        <w:spacing w:before="90"/>
      </w:pPr>
      <w:r>
        <w:tab/>
        <w:t>(iii)</w:t>
      </w:r>
      <w:r>
        <w:tab/>
        <w:t>a registered place;</w:t>
      </w:r>
    </w:p>
    <w:p>
      <w:pPr>
        <w:pStyle w:val="Indenta"/>
        <w:spacing w:before="90"/>
      </w:pPr>
      <w:r>
        <w:tab/>
        <w:t>(b)</w:t>
      </w:r>
      <w:r>
        <w:tab/>
        <w:t xml:space="preserve">the betting is carried on — </w:t>
      </w:r>
    </w:p>
    <w:p>
      <w:pPr>
        <w:pStyle w:val="Indenti"/>
        <w:spacing w:before="90"/>
      </w:pPr>
      <w:r>
        <w:tab/>
        <w:t>(i)</w:t>
      </w:r>
      <w:r>
        <w:tab/>
        <w:t>by means of a totalisator authorised to operate under a written law; or</w:t>
      </w:r>
    </w:p>
    <w:p>
      <w:pPr>
        <w:pStyle w:val="Indenti"/>
        <w:spacing w:before="90"/>
      </w:pPr>
      <w:r>
        <w:tab/>
        <w:t>(ii)</w:t>
      </w:r>
      <w:r>
        <w:tab/>
        <w:t>in accordance with this Act;</w:t>
      </w:r>
    </w:p>
    <w:p>
      <w:pPr>
        <w:pStyle w:val="Indenta"/>
        <w:spacing w:before="90"/>
      </w:pPr>
      <w:r>
        <w:tab/>
        <w:t>(c)</w:t>
      </w:r>
      <w:r>
        <w:tab/>
        <w:t>the provisions of section 5(2) apply;</w:t>
      </w:r>
    </w:p>
    <w:p>
      <w:pPr>
        <w:pStyle w:val="Indenta"/>
        <w:spacing w:before="90"/>
      </w:pPr>
      <w:r>
        <w:tab/>
        <w:t>(d)</w:t>
      </w:r>
      <w:r>
        <w:tab/>
        <w:t>the betting is done in accordance with the provisions of the RWWA Act; or</w:t>
      </w:r>
    </w:p>
    <w:p>
      <w:pPr>
        <w:pStyle w:val="Indenta"/>
        <w:spacing w:before="90"/>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95" w:name="_Toc131327402"/>
      <w:bookmarkStart w:id="396" w:name="_Toc151285224"/>
      <w:bookmarkStart w:id="397" w:name="_Toc174512901"/>
      <w:r>
        <w:rPr>
          <w:rStyle w:val="CharSectno"/>
        </w:rPr>
        <w:t>27A</w:t>
      </w:r>
      <w:r>
        <w:t>.</w:t>
      </w:r>
      <w:r>
        <w:tab/>
        <w:t>Offshore betting</w:t>
      </w:r>
      <w:bookmarkEnd w:id="395"/>
      <w:bookmarkEnd w:id="396"/>
      <w:bookmarkEnd w:id="397"/>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offshore betting operator</w:t>
      </w:r>
      <w:r>
        <w:t xml:space="preserve"> means a person authorised under the law of a jurisdiction outside Australia to engage in or conduct betting on races or sporting events.</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398" w:name="_Toc171734101"/>
      <w:bookmarkStart w:id="399" w:name="_Toc174512902"/>
      <w:bookmarkStart w:id="400" w:name="_Toc157324105"/>
      <w:bookmarkStart w:id="401" w:name="_Toc131327403"/>
      <w:bookmarkStart w:id="402" w:name="_Toc151285225"/>
      <w:r>
        <w:rPr>
          <w:rStyle w:val="CharSectno"/>
        </w:rPr>
        <w:t>27B</w:t>
      </w:r>
      <w:r>
        <w:t>.</w:t>
      </w:r>
      <w:r>
        <w:tab/>
        <w:t>Establishing or operating a betting exchange prohibited</w:t>
      </w:r>
      <w:bookmarkEnd w:id="398"/>
      <w:bookmarkEnd w:id="399"/>
    </w:p>
    <w:p>
      <w:pPr>
        <w:pStyle w:val="Subsection"/>
        <w:keepNext/>
        <w:keepLines/>
      </w:pPr>
      <w:r>
        <w:tab/>
        <w:t>(1)</w:t>
      </w:r>
      <w:r>
        <w:tab/>
        <w:t>A person who establishes or operates a betting exchange commits an offence.</w:t>
      </w:r>
    </w:p>
    <w:p>
      <w:pPr>
        <w:pStyle w:val="Penstart"/>
      </w:pPr>
      <w:r>
        <w:tab/>
        <w:t>Penalty: $10 000, or 24 months imprisonment, or both.</w:t>
      </w:r>
    </w:p>
    <w:p>
      <w:pPr>
        <w:pStyle w:val="Subsection"/>
      </w:pPr>
      <w:r>
        <w:tab/>
        <w:t>(2)</w:t>
      </w:r>
      <w:r>
        <w:tab/>
        <w:t xml:space="preserve">For the purposes of subsection (1) — </w:t>
      </w:r>
    </w:p>
    <w:p>
      <w:pPr>
        <w:pStyle w:val="Indenta"/>
      </w:pPr>
      <w:r>
        <w:tab/>
        <w:t>(a)</w:t>
      </w:r>
      <w:r>
        <w:tab/>
        <w:t>anything done by the holder of a current bookmaker’s licence in accordance with this Act in carrying on the business or vocation of, or acting as, a bookmaker; or</w:t>
      </w:r>
    </w:p>
    <w:p>
      <w:pPr>
        <w:pStyle w:val="Indenta"/>
      </w:pPr>
      <w:r>
        <w:tab/>
        <w:t>(b)</w:t>
      </w:r>
      <w:r>
        <w:tab/>
        <w:t>anything done by RWWA in accordance with the RWWA Act or another written law; or</w:t>
      </w:r>
    </w:p>
    <w:p>
      <w:pPr>
        <w:pStyle w:val="Indenta"/>
      </w:pPr>
      <w:r>
        <w:tab/>
        <w:t>(c)</w:t>
      </w:r>
      <w:r>
        <w:tab/>
        <w:t>anything done as prescribed by the regulations,</w:t>
      </w:r>
    </w:p>
    <w:p>
      <w:pPr>
        <w:pStyle w:val="Subsection"/>
      </w:pPr>
      <w:r>
        <w:tab/>
      </w:r>
      <w:r>
        <w:tab/>
        <w:t>does not constitute the establishment or operation of a betting exchange.</w:t>
      </w:r>
    </w:p>
    <w:p>
      <w:pPr>
        <w:pStyle w:val="Footnotesection"/>
      </w:pPr>
      <w:bookmarkStart w:id="403" w:name="_Toc171734102"/>
      <w:r>
        <w:tab/>
        <w:t>[Section 27B inserted by No. 70 of 2006 s. 9(1).]</w:t>
      </w:r>
    </w:p>
    <w:p>
      <w:pPr>
        <w:pStyle w:val="Heading5"/>
      </w:pPr>
      <w:bookmarkStart w:id="404" w:name="_Toc174512903"/>
      <w:r>
        <w:rPr>
          <w:rStyle w:val="CharSectno"/>
        </w:rPr>
        <w:t>27C</w:t>
      </w:r>
      <w:r>
        <w:t>.</w:t>
      </w:r>
      <w:r>
        <w:tab/>
        <w:t>Terms used in, and application of, section 27D</w:t>
      </w:r>
      <w:bookmarkEnd w:id="403"/>
      <w:bookmarkEnd w:id="404"/>
    </w:p>
    <w:p>
      <w:pPr>
        <w:pStyle w:val="Subsection"/>
      </w:pPr>
      <w:r>
        <w:tab/>
        <w:t>(1)</w:t>
      </w:r>
      <w:r>
        <w:tab/>
        <w:t xml:space="preserve">In section 27D — </w:t>
      </w:r>
    </w:p>
    <w:p>
      <w:pPr>
        <w:pStyle w:val="Defstart"/>
      </w:pPr>
      <w:r>
        <w:rPr>
          <w:b/>
        </w:rPr>
        <w:tab/>
      </w:r>
      <w:r>
        <w:rPr>
          <w:rStyle w:val="CharDefText"/>
        </w:rPr>
        <w:t>approval</w:t>
      </w:r>
      <w:r>
        <w:t xml:space="preserve"> means an approval under section 27D(2);</w:t>
      </w:r>
    </w:p>
    <w:p>
      <w:pPr>
        <w:pStyle w:val="Defstart"/>
      </w:pPr>
      <w:r>
        <w:rPr>
          <w:b/>
        </w:rP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(2)</w:t>
      </w:r>
      <w:r>
        <w:tab/>
        <w:t xml:space="preserve">Subject to subsections (3) and (4), 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pPr>
      <w:r>
        <w:tab/>
        <w:t>(3)</w:t>
      </w:r>
      <w:r>
        <w:tab/>
        <w:t>Section 27D does not apply to RWWA in respect of the performance of its functions in accordance with the RWWA Act or another written law.</w:t>
      </w:r>
    </w:p>
    <w:p>
      <w:pPr>
        <w:pStyle w:val="Subsection"/>
      </w:pPr>
      <w:r>
        <w:tab/>
        <w:t>(4)</w:t>
      </w:r>
      <w:r>
        <w:tab/>
        <w:t xml:space="preserve">Section 27D does not apply to a person holding a licence under Part 2 until — </w:t>
      </w:r>
    </w:p>
    <w:p>
      <w:pPr>
        <w:pStyle w:val="Indenta"/>
      </w:pPr>
      <w:r>
        <w:tab/>
        <w:t>(a)</w:t>
      </w:r>
      <w:r>
        <w:tab/>
        <w:t>the day notified under subsection (5); or</w:t>
      </w:r>
    </w:p>
    <w:p>
      <w:pPr>
        <w:pStyle w:val="Indenta"/>
      </w:pPr>
      <w:r>
        <w:tab/>
        <w:t>(b)</w:t>
      </w:r>
      <w:r>
        <w:tab/>
        <w:t xml:space="preserve">the expiry of 12 months after the commencement of the </w:t>
      </w:r>
      <w:r>
        <w:rPr>
          <w:i/>
          <w:iCs/>
        </w:rPr>
        <w:t xml:space="preserve">Betting and Racing Legislation Amendment Act 2006 </w:t>
      </w:r>
      <w:r>
        <w:t>section 9,</w:t>
      </w:r>
    </w:p>
    <w:p>
      <w:pPr>
        <w:pStyle w:val="Subsection"/>
      </w:pPr>
      <w:r>
        <w:tab/>
      </w:r>
      <w:r>
        <w:tab/>
        <w:t>whichever occurs first.</w:t>
      </w:r>
    </w:p>
    <w:p>
      <w:pPr>
        <w:pStyle w:val="Subsection"/>
      </w:pPr>
      <w:r>
        <w:tab/>
        <w:t>(5)</w:t>
      </w:r>
      <w:r>
        <w:tab/>
        <w:t xml:space="preserve">The Minister may, by notice published in the </w:t>
      </w:r>
      <w:r>
        <w:rPr>
          <w:i/>
          <w:iCs/>
        </w:rPr>
        <w:t>Gazette</w:t>
      </w:r>
      <w:r>
        <w:t>, notify the day on and from which section 27D applies to a person holding a licence under Part 2.</w:t>
      </w:r>
    </w:p>
    <w:p>
      <w:pPr>
        <w:pStyle w:val="Footnotesection"/>
      </w:pPr>
      <w:bookmarkStart w:id="405" w:name="_Toc171734103"/>
      <w:r>
        <w:tab/>
        <w:t>[Section 27C inserted by No. 70 of 2006 s. 9(1).]</w:t>
      </w:r>
    </w:p>
    <w:p>
      <w:pPr>
        <w:pStyle w:val="Heading5"/>
      </w:pPr>
      <w:bookmarkStart w:id="406" w:name="_Toc174512904"/>
      <w:r>
        <w:rPr>
          <w:rStyle w:val="CharSectno"/>
        </w:rPr>
        <w:t>27D</w:t>
      </w:r>
      <w:r>
        <w:t>.</w:t>
      </w:r>
      <w:r>
        <w:tab/>
        <w:t>Publication of WA race fields restricted</w:t>
      </w:r>
      <w:bookmarkEnd w:id="405"/>
      <w:bookmarkEnd w:id="406"/>
    </w:p>
    <w:p>
      <w:pPr>
        <w:pStyle w:val="Subsection"/>
      </w:pPr>
      <w:r>
        <w:tab/>
        <w:t>(1)</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is authorised to do so by an approval; and</w:t>
      </w:r>
    </w:p>
    <w:p>
      <w:pPr>
        <w:pStyle w:val="Indenta"/>
        <w:keepNext/>
      </w:pPr>
      <w:r>
        <w:tab/>
        <w:t>(b)</w:t>
      </w:r>
      <w:r>
        <w:tab/>
        <w:t>complies with any condition to which the approval is subject.</w:t>
      </w:r>
    </w:p>
    <w:p>
      <w:pPr>
        <w:pStyle w:val="Penstart"/>
      </w:pPr>
      <w:r>
        <w:tab/>
        <w:t>Penalty: $5 000.</w:t>
      </w:r>
    </w:p>
    <w:p>
      <w:pPr>
        <w:pStyle w:val="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w:t>
      </w:r>
      <w:r>
        <w:tab/>
        <w:t>The Minister may, by notice in writing, amend, suspend or revoke an approval.</w:t>
      </w:r>
    </w:p>
    <w:p>
      <w:pPr>
        <w:pStyle w:val="Subsection"/>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have regard to the prescribed criteria.</w:t>
      </w:r>
    </w:p>
    <w:p>
      <w:pPr>
        <w:pStyle w:val="Subsection"/>
      </w:pPr>
      <w:r>
        <w:tab/>
        <w:t>(6)</w:t>
      </w:r>
      <w:r>
        <w:tab/>
        <w:t>Without limiting any other power of the Minister under this section, the Minister may refuse to give an approval if satisfied that the approval would not be in the public interest.</w:t>
      </w:r>
    </w:p>
    <w:p>
      <w:pPr>
        <w:pStyle w:val="Subsection"/>
      </w:pPr>
      <w:r>
        <w:tab/>
        <w:t>(7)</w:t>
      </w:r>
      <w:r>
        <w:tab/>
        <w:t xml:space="preserve">If the Minister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give notice in writing of the decision and the reasons for the decision to the person applying for, or holding, the approval.</w:t>
      </w:r>
    </w:p>
    <w:p>
      <w:pPr>
        <w:pStyle w:val="Footnotesection"/>
      </w:pPr>
      <w:bookmarkStart w:id="407" w:name="_Toc171734104"/>
      <w:r>
        <w:tab/>
        <w:t>[Section 27D inserted by No. 70 of 2006 s. 9(1).]</w:t>
      </w:r>
    </w:p>
    <w:p>
      <w:pPr>
        <w:pStyle w:val="Heading5"/>
      </w:pPr>
      <w:bookmarkStart w:id="408" w:name="_Toc174512905"/>
      <w:r>
        <w:rPr>
          <w:rStyle w:val="CharSectno"/>
        </w:rPr>
        <w:t>27E</w:t>
      </w:r>
      <w:r>
        <w:t>.</w:t>
      </w:r>
      <w:r>
        <w:tab/>
        <w:t>Delegation</w:t>
      </w:r>
      <w:bookmarkEnd w:id="407"/>
      <w:bookmarkEnd w:id="408"/>
    </w:p>
    <w:p>
      <w:pPr>
        <w:pStyle w:val="Subsection"/>
      </w:pPr>
      <w:r>
        <w:tab/>
        <w:t>(1)</w:t>
      </w:r>
      <w:r>
        <w:tab/>
        <w:t xml:space="preserve">The Minister may, in writing signed by the Minister, delegate the Minister’s powers and duties under section 27D to — </w:t>
      </w:r>
    </w:p>
    <w:p>
      <w:pPr>
        <w:pStyle w:val="Indenta"/>
      </w:pPr>
      <w:r>
        <w:tab/>
        <w:t>(a)</w:t>
      </w:r>
      <w:r>
        <w:tab/>
        <w:t>the Commission; or</w:t>
      </w:r>
    </w:p>
    <w:p>
      <w:pPr>
        <w:pStyle w:val="Indenta"/>
      </w:pPr>
      <w:r>
        <w:tab/>
        <w:t>(b)</w:t>
      </w:r>
      <w:r>
        <w:tab/>
        <w:t>a prescribed person.</w:t>
      </w:r>
    </w:p>
    <w:p>
      <w:pPr>
        <w:pStyle w:val="Subsection"/>
      </w:pPr>
      <w:r>
        <w:tab/>
        <w:t>(2)</w:t>
      </w:r>
      <w:r>
        <w:tab/>
        <w:t>RWWA is not to be prescribed for the purposes of subsection (1)(b).</w:t>
      </w:r>
    </w:p>
    <w:p>
      <w:pPr>
        <w:pStyle w:val="Footnotesection"/>
      </w:pPr>
      <w:bookmarkStart w:id="409" w:name="_Toc171734105"/>
      <w:r>
        <w:tab/>
        <w:t>[Section 27E inserted by No. 70 of 2006 s. 9(1).]</w:t>
      </w:r>
    </w:p>
    <w:p>
      <w:pPr>
        <w:pStyle w:val="Heading5"/>
      </w:pPr>
      <w:bookmarkStart w:id="410" w:name="_Toc174512906"/>
      <w:r>
        <w:rPr>
          <w:rStyle w:val="CharSectno"/>
        </w:rPr>
        <w:t>27F</w:t>
      </w:r>
      <w:r>
        <w:t>.</w:t>
      </w:r>
      <w:r>
        <w:tab/>
        <w:t>Review of Minister’s decision</w:t>
      </w:r>
      <w:bookmarkEnd w:id="409"/>
      <w:bookmarkEnd w:id="410"/>
    </w:p>
    <w:p>
      <w:pPr>
        <w:pStyle w:val="Subsection"/>
      </w:pPr>
      <w:r>
        <w:tab/>
        <w:t>(1)</w:t>
      </w:r>
      <w:r>
        <w:tab/>
        <w:t xml:space="preserve">In this section — </w:t>
      </w:r>
    </w:p>
    <w:p>
      <w:pPr>
        <w:pStyle w:val="Defstart"/>
      </w:pPr>
      <w:r>
        <w:rPr>
          <w:b/>
        </w:rPr>
        <w:tab/>
      </w:r>
      <w:r>
        <w:rPr>
          <w:rStyle w:val="CharDefText"/>
        </w:rPr>
        <w:t>approval</w:t>
      </w:r>
      <w:r>
        <w:t xml:space="preserve"> means an approval under section 27D(2).</w:t>
      </w:r>
    </w:p>
    <w:p>
      <w:pPr>
        <w:pStyle w:val="Subsection"/>
      </w:pPr>
      <w:r>
        <w:tab/>
        <w:t>(2)</w:t>
      </w:r>
      <w:r>
        <w:tab/>
        <w:t xml:space="preserve">A person aggrieved by the decision of the Minister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may apply to the State Administrative Tribunal for a review of the decision.</w:t>
      </w:r>
    </w:p>
    <w:p>
      <w:pPr>
        <w:pStyle w:val="Footnotesection"/>
      </w:pPr>
      <w:r>
        <w:tab/>
        <w:t>[Section 27F inserted by No. 70 of 2006 s. 9(1).]</w:t>
      </w:r>
    </w:p>
    <w:p>
      <w:pPr>
        <w:pStyle w:val="Heading5"/>
      </w:pPr>
      <w:bookmarkStart w:id="411" w:name="_Toc174512907"/>
      <w:r>
        <w:rPr>
          <w:rStyle w:val="CharSectno"/>
        </w:rPr>
        <w:t>27G</w:t>
      </w:r>
      <w:r>
        <w:t>.</w:t>
      </w:r>
      <w:r>
        <w:tab/>
        <w:t>Liability of persons who occupy a position of authority in a body corporate</w:t>
      </w:r>
      <w:bookmarkEnd w:id="400"/>
      <w:bookmarkEnd w:id="411"/>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spacing w:before="120"/>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412" w:name="_Toc157324106"/>
      <w:r>
        <w:tab/>
        <w:t>[Section 27G inserted by No. 70 of 2006 s. 10(1).]</w:t>
      </w:r>
    </w:p>
    <w:p>
      <w:pPr>
        <w:pStyle w:val="Heading5"/>
        <w:spacing w:before="180"/>
      </w:pPr>
      <w:bookmarkStart w:id="413" w:name="_Toc174512908"/>
      <w:r>
        <w:rPr>
          <w:rStyle w:val="CharSectno"/>
        </w:rPr>
        <w:t>27H</w:t>
      </w:r>
      <w:r>
        <w:t>.</w:t>
      </w:r>
      <w:r>
        <w:tab/>
        <w:t>Liability of natural persons, partners, bodies corporate and officers</w:t>
      </w:r>
      <w:bookmarkEnd w:id="412"/>
      <w:bookmarkEnd w:id="413"/>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414" w:name="_Toc174512909"/>
      <w:r>
        <w:rPr>
          <w:rStyle w:val="CharSectno"/>
        </w:rPr>
        <w:t>28</w:t>
      </w:r>
      <w:r>
        <w:rPr>
          <w:snapToGrid w:val="0"/>
        </w:rPr>
        <w:t>.</w:t>
      </w:r>
      <w:r>
        <w:rPr>
          <w:snapToGrid w:val="0"/>
        </w:rPr>
        <w:tab/>
        <w:t>Forfeiture of betting material and money in certain cases</w:t>
      </w:r>
      <w:bookmarkEnd w:id="392"/>
      <w:bookmarkEnd w:id="393"/>
      <w:bookmarkEnd w:id="394"/>
      <w:bookmarkEnd w:id="401"/>
      <w:bookmarkEnd w:id="402"/>
      <w:bookmarkEnd w:id="414"/>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415" w:name="_Toc519996795"/>
      <w:bookmarkStart w:id="416" w:name="_Toc4564367"/>
      <w:bookmarkStart w:id="417" w:name="_Toc6885617"/>
      <w:bookmarkStart w:id="418" w:name="_Toc131327404"/>
      <w:bookmarkStart w:id="419" w:name="_Toc151285226"/>
      <w:bookmarkStart w:id="420" w:name="_Toc174512910"/>
      <w:r>
        <w:rPr>
          <w:rStyle w:val="CharSectno"/>
        </w:rPr>
        <w:t>28A</w:t>
      </w:r>
      <w:r>
        <w:rPr>
          <w:snapToGrid w:val="0"/>
        </w:rPr>
        <w:t>.</w:t>
      </w:r>
      <w:r>
        <w:rPr>
          <w:snapToGrid w:val="0"/>
        </w:rPr>
        <w:tab/>
        <w:t>Search warrant</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rPr>
          <w:snapToGrid w:val="0"/>
        </w:rPr>
      </w:pPr>
      <w:r>
        <w:rPr>
          <w:snapToGrid w:val="0"/>
        </w:rPr>
        <w:tab/>
        <w:t>(c)</w:t>
      </w:r>
      <w:r>
        <w:rPr>
          <w:snapToGrid w:val="0"/>
        </w:rPr>
        <w:tab/>
        <w:t>to search all persons found therein or thereupon;</w:t>
      </w:r>
    </w:p>
    <w:p>
      <w:pPr>
        <w:pStyle w:val="Indenta"/>
      </w:pPr>
      <w:r>
        <w:tab/>
        <w:t>(d)</w:t>
      </w:r>
      <w:r>
        <w:tab/>
        <w:t>to arrest all persons found therein or thereupon and to detain them until they are dealt with according to law;</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27A or 27B.</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w:t>
      </w:r>
    </w:p>
    <w:p>
      <w:pPr>
        <w:pStyle w:val="Heading5"/>
        <w:spacing w:before="180"/>
        <w:rPr>
          <w:snapToGrid w:val="0"/>
        </w:rPr>
      </w:pPr>
      <w:bookmarkStart w:id="421" w:name="_Toc519996796"/>
      <w:bookmarkStart w:id="422" w:name="_Toc4564368"/>
      <w:bookmarkStart w:id="423" w:name="_Toc6885618"/>
      <w:bookmarkStart w:id="424" w:name="_Toc131327405"/>
      <w:bookmarkStart w:id="425" w:name="_Toc151285227"/>
      <w:bookmarkStart w:id="426" w:name="_Toc174512911"/>
      <w:r>
        <w:rPr>
          <w:rStyle w:val="CharSectno"/>
        </w:rPr>
        <w:t>28B</w:t>
      </w:r>
      <w:r>
        <w:rPr>
          <w:snapToGrid w:val="0"/>
        </w:rPr>
        <w:t>.</w:t>
      </w:r>
      <w:r>
        <w:rPr>
          <w:snapToGrid w:val="0"/>
        </w:rPr>
        <w:tab/>
        <w:t>Prima facie evidence of offence</w:t>
      </w:r>
      <w:bookmarkEnd w:id="421"/>
      <w:bookmarkEnd w:id="422"/>
      <w:bookmarkEnd w:id="423"/>
      <w:bookmarkEnd w:id="424"/>
      <w:bookmarkEnd w:id="425"/>
      <w:bookmarkEnd w:id="426"/>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27A or 27B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spacing w:before="60"/>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w:t>
      </w:r>
    </w:p>
    <w:p>
      <w:pPr>
        <w:pStyle w:val="Heading5"/>
        <w:rPr>
          <w:snapToGrid w:val="0"/>
        </w:rPr>
      </w:pPr>
      <w:bookmarkStart w:id="427" w:name="_Toc519996797"/>
      <w:bookmarkStart w:id="428" w:name="_Toc4564369"/>
      <w:bookmarkStart w:id="429" w:name="_Toc6885619"/>
      <w:bookmarkStart w:id="430" w:name="_Toc131327406"/>
      <w:bookmarkStart w:id="431" w:name="_Toc151285228"/>
      <w:bookmarkStart w:id="432" w:name="_Toc174512912"/>
      <w:r>
        <w:rPr>
          <w:rStyle w:val="CharSectno"/>
        </w:rPr>
        <w:t>28C</w:t>
      </w:r>
      <w:r>
        <w:rPr>
          <w:snapToGrid w:val="0"/>
        </w:rPr>
        <w:t>.</w:t>
      </w:r>
      <w:r>
        <w:rPr>
          <w:snapToGrid w:val="0"/>
        </w:rPr>
        <w:tab/>
        <w:t>Offences in respect of conducting totalisator agencies</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433" w:name="_Toc519996798"/>
      <w:bookmarkStart w:id="434" w:name="_Toc4564370"/>
      <w:bookmarkStart w:id="435" w:name="_Toc6885620"/>
      <w:bookmarkStart w:id="436" w:name="_Toc131327407"/>
      <w:bookmarkStart w:id="437" w:name="_Toc151285229"/>
      <w:bookmarkStart w:id="438" w:name="_Toc174512913"/>
      <w:r>
        <w:rPr>
          <w:rStyle w:val="CharSectno"/>
        </w:rPr>
        <w:t>28D</w:t>
      </w:r>
      <w:r>
        <w:rPr>
          <w:snapToGrid w:val="0"/>
        </w:rPr>
        <w:t>.</w:t>
      </w:r>
      <w:r>
        <w:rPr>
          <w:snapToGrid w:val="0"/>
        </w:rPr>
        <w:tab/>
        <w:t>Penalty for acting as totalisator agent</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439" w:name="_Toc519996799"/>
      <w:bookmarkStart w:id="440" w:name="_Toc4564371"/>
      <w:bookmarkStart w:id="441" w:name="_Toc6885621"/>
      <w:bookmarkStart w:id="442" w:name="_Toc131327408"/>
      <w:bookmarkStart w:id="443" w:name="_Toc151285230"/>
      <w:bookmarkStart w:id="444" w:name="_Toc174512914"/>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445" w:name="_Toc519996800"/>
      <w:bookmarkStart w:id="446" w:name="_Toc4564372"/>
      <w:bookmarkStart w:id="447" w:name="_Toc6885622"/>
      <w:bookmarkStart w:id="448" w:name="_Toc131327409"/>
      <w:bookmarkStart w:id="449" w:name="_Toc151285231"/>
      <w:bookmarkStart w:id="450" w:name="_Toc174512915"/>
      <w:r>
        <w:rPr>
          <w:rStyle w:val="CharSectno"/>
        </w:rPr>
        <w:t>28F</w:t>
      </w:r>
      <w:r>
        <w:rPr>
          <w:snapToGrid w:val="0"/>
        </w:rPr>
        <w:t>.</w:t>
      </w:r>
      <w:r>
        <w:rPr>
          <w:snapToGrid w:val="0"/>
        </w:rPr>
        <w:tab/>
        <w:t>Non</w:t>
      </w:r>
      <w:r>
        <w:rPr>
          <w:snapToGrid w:val="0"/>
        </w:rPr>
        <w:noBreakHyphen/>
        <w:t>application of sections 28D and 28E</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451" w:name="_Toc519996801"/>
      <w:bookmarkStart w:id="452" w:name="_Toc4564373"/>
      <w:bookmarkStart w:id="453" w:name="_Toc6885623"/>
      <w:bookmarkStart w:id="454" w:name="_Toc131327410"/>
      <w:bookmarkStart w:id="455" w:name="_Toc151285232"/>
      <w:bookmarkStart w:id="456" w:name="_Toc174512916"/>
      <w:r>
        <w:rPr>
          <w:rStyle w:val="CharSectno"/>
        </w:rPr>
        <w:t>28G</w:t>
      </w:r>
      <w:r>
        <w:rPr>
          <w:snapToGrid w:val="0"/>
        </w:rPr>
        <w:t>.</w:t>
      </w:r>
      <w:r>
        <w:rPr>
          <w:snapToGrid w:val="0"/>
        </w:rPr>
        <w:tab/>
        <w:t>Penalty for accepting bets after closing time</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457" w:name="_Toc519996802"/>
      <w:bookmarkStart w:id="458" w:name="_Toc4564374"/>
      <w:bookmarkStart w:id="459" w:name="_Toc6885624"/>
      <w:bookmarkStart w:id="460" w:name="_Toc131327411"/>
      <w:bookmarkStart w:id="461" w:name="_Toc151285233"/>
      <w:bookmarkStart w:id="462" w:name="_Toc174512917"/>
      <w:r>
        <w:rPr>
          <w:rStyle w:val="CharSectno"/>
        </w:rPr>
        <w:t>29</w:t>
      </w:r>
      <w:r>
        <w:t>.</w:t>
      </w:r>
      <w:r>
        <w:tab/>
        <w:t>Penalty for providing credit</w:t>
      </w:r>
      <w:bookmarkEnd w:id="457"/>
      <w:bookmarkEnd w:id="458"/>
      <w:bookmarkEnd w:id="459"/>
      <w:bookmarkEnd w:id="460"/>
      <w:bookmarkEnd w:id="461"/>
      <w:bookmarkEnd w:id="462"/>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463" w:name="_Toc519996803"/>
      <w:bookmarkStart w:id="464" w:name="_Toc4564375"/>
      <w:bookmarkStart w:id="465" w:name="_Toc6885625"/>
      <w:bookmarkStart w:id="466" w:name="_Toc131327412"/>
      <w:bookmarkStart w:id="467" w:name="_Toc151285234"/>
      <w:bookmarkStart w:id="468" w:name="_Toc174512918"/>
      <w:r>
        <w:rPr>
          <w:rStyle w:val="CharSectno"/>
        </w:rPr>
        <w:t>30</w:t>
      </w:r>
      <w:r>
        <w:rPr>
          <w:snapToGrid w:val="0"/>
        </w:rPr>
        <w:t>.</w:t>
      </w:r>
      <w:r>
        <w:rPr>
          <w:snapToGrid w:val="0"/>
        </w:rPr>
        <w:tab/>
        <w:t>General penalty</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69" w:name="_Toc131327413"/>
      <w:bookmarkStart w:id="470" w:name="_Toc151285235"/>
      <w:bookmarkStart w:id="471" w:name="_Toc174512919"/>
      <w:bookmarkStart w:id="472" w:name="_Toc519996805"/>
      <w:bookmarkStart w:id="473" w:name="_Toc4564377"/>
      <w:bookmarkStart w:id="474" w:name="_Toc6885627"/>
      <w:r>
        <w:rPr>
          <w:rStyle w:val="CharSectno"/>
        </w:rPr>
        <w:t>30A</w:t>
      </w:r>
      <w:r>
        <w:t>.</w:t>
      </w:r>
      <w:r>
        <w:rPr>
          <w:b w:val="0"/>
        </w:rPr>
        <w:tab/>
      </w:r>
      <w:r>
        <w:rPr>
          <w:snapToGrid w:val="0"/>
        </w:rPr>
        <w:t>Offences to be dealt with by a magistrate</w:t>
      </w:r>
      <w:bookmarkEnd w:id="469"/>
      <w:bookmarkEnd w:id="470"/>
      <w:bookmarkEnd w:id="471"/>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75" w:name="_Toc131327414"/>
      <w:bookmarkStart w:id="476" w:name="_Toc151285236"/>
      <w:bookmarkStart w:id="477" w:name="_Toc174512920"/>
      <w:r>
        <w:rPr>
          <w:rStyle w:val="CharSectno"/>
        </w:rPr>
        <w:t>31</w:t>
      </w:r>
      <w:r>
        <w:rPr>
          <w:snapToGrid w:val="0"/>
        </w:rPr>
        <w:t>.</w:t>
      </w:r>
      <w:r>
        <w:rPr>
          <w:snapToGrid w:val="0"/>
        </w:rPr>
        <w:tab/>
        <w:t>Conduct of betting</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78" w:name="_Toc519996806"/>
      <w:bookmarkStart w:id="479" w:name="_Toc4564378"/>
      <w:bookmarkStart w:id="480" w:name="_Toc6885628"/>
      <w:bookmarkStart w:id="481" w:name="_Toc131327415"/>
      <w:bookmarkStart w:id="482" w:name="_Toc151285237"/>
      <w:bookmarkStart w:id="483" w:name="_Toc174512921"/>
      <w:r>
        <w:rPr>
          <w:rStyle w:val="CharSectno"/>
        </w:rPr>
        <w:t>31A</w:t>
      </w:r>
      <w:r>
        <w:rPr>
          <w:snapToGrid w:val="0"/>
        </w:rPr>
        <w:t>.</w:t>
      </w:r>
      <w:r>
        <w:rPr>
          <w:snapToGrid w:val="0"/>
        </w:rPr>
        <w:tab/>
        <w:t>Evidence</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484" w:name="_Toc519996807"/>
      <w:bookmarkStart w:id="485" w:name="_Toc4564379"/>
      <w:bookmarkStart w:id="486" w:name="_Toc6885629"/>
      <w:bookmarkStart w:id="487" w:name="_Toc131327416"/>
      <w:bookmarkStart w:id="488" w:name="_Toc151285238"/>
      <w:bookmarkStart w:id="489" w:name="_Toc174512922"/>
      <w:r>
        <w:rPr>
          <w:rStyle w:val="CharSectno"/>
        </w:rPr>
        <w:t>32</w:t>
      </w:r>
      <w:r>
        <w:rPr>
          <w:snapToGrid w:val="0"/>
        </w:rPr>
        <w:t>.</w:t>
      </w:r>
      <w:r>
        <w:rPr>
          <w:snapToGrid w:val="0"/>
        </w:rPr>
        <w:tab/>
        <w:t>Disputes as to bets with bookmakers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490" w:name="_Toc519996808"/>
      <w:bookmarkStart w:id="491" w:name="_Toc4564380"/>
      <w:bookmarkStart w:id="492" w:name="_Toc6885630"/>
      <w:bookmarkStart w:id="493" w:name="_Toc131327417"/>
      <w:bookmarkStart w:id="494" w:name="_Toc151285239"/>
      <w:bookmarkStart w:id="495" w:name="_Toc174512923"/>
      <w:r>
        <w:rPr>
          <w:rStyle w:val="CharSectno"/>
        </w:rPr>
        <w:t>32A</w:t>
      </w:r>
      <w:r>
        <w:rPr>
          <w:snapToGrid w:val="0"/>
        </w:rPr>
        <w:t>.</w:t>
      </w:r>
      <w:r>
        <w:rPr>
          <w:snapToGrid w:val="0"/>
        </w:rPr>
        <w:tab/>
        <w:t>Disciplinary powers</w:t>
      </w:r>
      <w:bookmarkEnd w:id="490"/>
      <w:bookmarkEnd w:id="491"/>
      <w:bookmarkEnd w:id="492"/>
      <w:bookmarkEnd w:id="493"/>
      <w:bookmarkEnd w:id="494"/>
      <w:bookmarkEnd w:id="495"/>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96" w:name="_Toc89168196"/>
      <w:bookmarkStart w:id="497" w:name="_Toc96937723"/>
      <w:bookmarkStart w:id="498" w:name="_Toc96937831"/>
      <w:bookmarkStart w:id="499" w:name="_Toc101928010"/>
      <w:bookmarkStart w:id="500" w:name="_Toc101928125"/>
      <w:bookmarkStart w:id="501" w:name="_Toc102796976"/>
      <w:bookmarkStart w:id="502" w:name="_Toc122949271"/>
      <w:bookmarkStart w:id="503" w:name="_Toc131327418"/>
      <w:bookmarkStart w:id="504" w:name="_Toc142803299"/>
      <w:bookmarkStart w:id="505" w:name="_Toc142809275"/>
      <w:bookmarkStart w:id="506" w:name="_Toc146426988"/>
      <w:bookmarkStart w:id="507" w:name="_Toc146440157"/>
      <w:bookmarkStart w:id="508" w:name="_Toc148849420"/>
      <w:bookmarkStart w:id="509" w:name="_Toc148858357"/>
      <w:bookmarkStart w:id="510" w:name="_Toc151285240"/>
      <w:bookmarkStart w:id="511" w:name="_Toc151785496"/>
      <w:bookmarkStart w:id="512" w:name="_Toc151796529"/>
      <w:bookmarkStart w:id="513" w:name="_Toc153877193"/>
      <w:bookmarkStart w:id="514" w:name="_Toc157326014"/>
      <w:bookmarkStart w:id="515" w:name="_Toc157488812"/>
      <w:bookmarkStart w:id="516" w:name="_Toc166298494"/>
      <w:bookmarkStart w:id="517" w:name="_Toc166316945"/>
      <w:bookmarkStart w:id="518" w:name="_Toc169590054"/>
      <w:bookmarkStart w:id="519" w:name="_Toc169604880"/>
      <w:bookmarkStart w:id="520" w:name="_Toc170710100"/>
      <w:bookmarkStart w:id="521" w:name="_Toc171066872"/>
      <w:bookmarkStart w:id="522" w:name="_Toc171735377"/>
      <w:bookmarkStart w:id="523" w:name="_Toc171739090"/>
      <w:bookmarkStart w:id="524" w:name="_Toc173139047"/>
      <w:bookmarkStart w:id="525" w:name="_Toc173139426"/>
      <w:bookmarkStart w:id="526" w:name="_Toc173836148"/>
      <w:bookmarkStart w:id="527" w:name="_Toc174353772"/>
      <w:bookmarkStart w:id="528" w:name="_Toc174512924"/>
      <w:bookmarkStart w:id="529" w:name="_Toc519996809"/>
      <w:bookmarkStart w:id="530" w:name="_Toc4564381"/>
      <w:bookmarkStart w:id="531" w:name="_Toc6885631"/>
      <w:r>
        <w:rPr>
          <w:rStyle w:val="CharPartNo"/>
        </w:rPr>
        <w:t>Part 5</w:t>
      </w:r>
      <w:r>
        <w:rPr>
          <w:b w:val="0"/>
        </w:rPr>
        <w:t> </w:t>
      </w:r>
      <w:r>
        <w:t>—</w:t>
      </w:r>
      <w:r>
        <w:rPr>
          <w:b w:val="0"/>
        </w:rPr>
        <w:t> </w:t>
      </w:r>
      <w:r>
        <w:rPr>
          <w:rStyle w:val="CharPartText"/>
        </w:rPr>
        <w:t>Miscellaneous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tabs>
          <w:tab w:val="left" w:pos="851"/>
        </w:tabs>
      </w:pPr>
      <w:r>
        <w:tab/>
        <w:t>[Heading inserted by No. 35 of 2003 s. 101(5).]</w:t>
      </w:r>
    </w:p>
    <w:p>
      <w:pPr>
        <w:pStyle w:val="Heading5"/>
        <w:rPr>
          <w:snapToGrid w:val="0"/>
        </w:rPr>
      </w:pPr>
      <w:bookmarkStart w:id="532" w:name="_Toc131327419"/>
      <w:bookmarkStart w:id="533" w:name="_Toc151285241"/>
      <w:bookmarkStart w:id="534" w:name="_Toc174512925"/>
      <w:r>
        <w:rPr>
          <w:rStyle w:val="CharSectno"/>
        </w:rPr>
        <w:t>33</w:t>
      </w:r>
      <w:r>
        <w:rPr>
          <w:snapToGrid w:val="0"/>
        </w:rPr>
        <w:t>.</w:t>
      </w:r>
      <w:r>
        <w:rPr>
          <w:snapToGrid w:val="0"/>
        </w:rPr>
        <w:tab/>
        <w:t>Regulations</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535" w:name="_Toc131327420"/>
      <w:bookmarkStart w:id="536" w:name="_Toc142803301"/>
      <w:bookmarkStart w:id="537" w:name="_Toc142809277"/>
      <w:bookmarkStart w:id="538" w:name="_Toc146426990"/>
      <w:bookmarkStart w:id="539" w:name="_Toc146440159"/>
      <w:bookmarkStart w:id="540" w:name="_Toc148849422"/>
      <w:bookmarkStart w:id="541" w:name="_Toc148858359"/>
      <w:bookmarkStart w:id="542" w:name="_Toc151285242"/>
      <w:bookmarkStart w:id="543" w:name="_Toc151785498"/>
      <w:bookmarkStart w:id="544" w:name="_Toc151796531"/>
      <w:bookmarkStart w:id="545" w:name="_Toc153877195"/>
      <w:bookmarkStart w:id="546" w:name="_Toc157326016"/>
      <w:bookmarkStart w:id="547" w:name="_Toc157488814"/>
      <w:bookmarkStart w:id="548" w:name="_Toc166298496"/>
      <w:bookmarkStart w:id="549" w:name="_Toc166316947"/>
      <w:bookmarkStart w:id="550" w:name="_Toc169590056"/>
      <w:bookmarkStart w:id="551" w:name="_Toc169604882"/>
      <w:bookmarkStart w:id="552" w:name="_Toc170710102"/>
      <w:bookmarkStart w:id="553" w:name="_Toc171066874"/>
      <w:bookmarkStart w:id="554" w:name="_Toc171735379"/>
      <w:bookmarkStart w:id="555" w:name="_Toc171739092"/>
      <w:bookmarkStart w:id="556" w:name="_Toc173139049"/>
      <w:bookmarkStart w:id="557" w:name="_Toc173139428"/>
      <w:bookmarkStart w:id="558" w:name="_Toc173836150"/>
      <w:bookmarkStart w:id="559" w:name="_Toc174353774"/>
      <w:bookmarkStart w:id="560" w:name="_Toc174512926"/>
      <w:r>
        <w:rPr>
          <w:rStyle w:val="CharSchNo"/>
        </w:rPr>
        <w:t>Schedule 3</w:t>
      </w:r>
      <w:r>
        <w:t xml:space="preserve"> — </w:t>
      </w:r>
      <w:r>
        <w:rPr>
          <w:rStyle w:val="CharSchText"/>
        </w:rPr>
        <w:t>Requirements for licensing of a body corporate and continuation of the licence of a body corporate</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561" w:name="_Toc89168199"/>
      <w:bookmarkStart w:id="562" w:name="_Toc96937726"/>
      <w:bookmarkStart w:id="563" w:name="_Toc96937834"/>
      <w:bookmarkStart w:id="564" w:name="_Toc101928013"/>
      <w:bookmarkStart w:id="565" w:name="_Toc101928128"/>
      <w:bookmarkStart w:id="566" w:name="_Toc102796979"/>
      <w:bookmarkStart w:id="567" w:name="_Toc122949274"/>
      <w:bookmarkStart w:id="568" w:name="_Toc131327421"/>
      <w:bookmarkStart w:id="569" w:name="_Toc142803302"/>
      <w:bookmarkStart w:id="570" w:name="_Toc142809278"/>
      <w:bookmarkStart w:id="571" w:name="_Toc146426991"/>
      <w:bookmarkStart w:id="572" w:name="_Toc146440160"/>
      <w:bookmarkStart w:id="573" w:name="_Toc148849423"/>
      <w:bookmarkStart w:id="574" w:name="_Toc148858360"/>
      <w:bookmarkStart w:id="575" w:name="_Toc173139429"/>
      <w:bookmarkStart w:id="576" w:name="_Toc173836151"/>
    </w:p>
    <w:p>
      <w:pPr>
        <w:pStyle w:val="nHeading2"/>
      </w:pPr>
      <w:bookmarkStart w:id="577" w:name="_Toc174353775"/>
      <w:bookmarkStart w:id="578" w:name="_Toc174512927"/>
      <w:r>
        <w:t>Notes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9" w:name="_Toc174512928"/>
      <w:r>
        <w:rPr>
          <w:snapToGrid w:val="0"/>
        </w:rPr>
        <w:t>Compilation table</w:t>
      </w:r>
      <w:bookmarkEnd w:id="57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s. 1 and 2: 15 Jun 1998;</w:t>
            </w:r>
            <w:r>
              <w:rPr>
                <w:sz w:val="19"/>
              </w:rPr>
              <w:br/>
              <w:t xml:space="preserve">Act other than s. 1 and 2: 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9" w:type="dxa"/>
          </w:tcPr>
          <w:p>
            <w:pPr>
              <w:pStyle w:val="nTable"/>
              <w:spacing w:after="40"/>
              <w:rPr>
                <w:i/>
                <w:sz w:val="19"/>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snapToGrid w:val="0"/>
                <w:sz w:val="19"/>
                <w:lang w:val="en-US"/>
              </w:rPr>
            </w:pPr>
            <w:r>
              <w:rPr>
                <w:i/>
                <w:sz w:val="19"/>
              </w:rPr>
              <w:t>Betting and Racing Legislation Amendment Act 2006</w:t>
            </w:r>
            <w:r>
              <w:rPr>
                <w:sz w:val="19"/>
              </w:rPr>
              <w:t xml:space="preserve"> Pt. 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s. 3, 5</w:t>
            </w:r>
            <w:r>
              <w:rPr>
                <w:snapToGrid w:val="0"/>
                <w:sz w:val="19"/>
                <w:lang w:val="en-US"/>
              </w:rPr>
              <w:noBreakHyphen/>
              <w:t xml:space="preserve">8 and 10: 29 Jan 2007 (see s. 2 and </w:t>
            </w:r>
            <w:r>
              <w:rPr>
                <w:i/>
                <w:iCs/>
                <w:snapToGrid w:val="0"/>
                <w:sz w:val="19"/>
                <w:lang w:val="en-US"/>
              </w:rPr>
              <w:t>Gazette</w:t>
            </w:r>
            <w:r>
              <w:rPr>
                <w:snapToGrid w:val="0"/>
                <w:sz w:val="19"/>
                <w:lang w:val="en-US"/>
              </w:rPr>
              <w:t xml:space="preserve"> 23 Jan 2007 p. 181);</w:t>
            </w:r>
            <w:r>
              <w:rPr>
                <w:snapToGrid w:val="0"/>
                <w:sz w:val="19"/>
                <w:lang w:val="en-US"/>
              </w:rPr>
              <w:br/>
              <w:t xml:space="preserve">s. 4, 9, 11 and 12: 9 Jul 2007 (see s. 2 and </w:t>
            </w:r>
            <w:r>
              <w:rPr>
                <w:i/>
                <w:iCs/>
                <w:snapToGrid w:val="0"/>
                <w:sz w:val="19"/>
                <w:lang w:val="en-US"/>
              </w:rPr>
              <w:t>Gazette</w:t>
            </w:r>
            <w:r>
              <w:rPr>
                <w:snapToGrid w:val="0"/>
                <w:sz w:val="19"/>
                <w:lang w:val="en-US"/>
              </w:rPr>
              <w:t xml:space="preserve"> 22 Jun 2007 p. 2837)</w:t>
            </w:r>
          </w:p>
        </w:tc>
      </w:tr>
      <w:tr>
        <w:trPr>
          <w:cantSplit/>
        </w:trPr>
        <w:tc>
          <w:tcPr>
            <w:tcW w:w="2269"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2269"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7089" w:type="dxa"/>
            <w:gridSpan w:val="4"/>
          </w:tcPr>
          <w:p>
            <w:pPr>
              <w:pStyle w:val="nTable"/>
              <w:spacing w:after="40"/>
              <w:rPr>
                <w:snapToGrid w:val="0"/>
                <w:sz w:val="19"/>
                <w:lang w:val="en-US"/>
              </w:rPr>
            </w:pPr>
            <w:r>
              <w:rPr>
                <w:b/>
                <w:sz w:val="19"/>
              </w:rPr>
              <w:t xml:space="preserve">Reprint 9: The </w:t>
            </w:r>
            <w:r>
              <w:rPr>
                <w:b/>
                <w:i/>
                <w:sz w:val="19"/>
              </w:rPr>
              <w:t>Betting Control Act 1954</w:t>
            </w:r>
            <w:r>
              <w:rPr>
                <w:b/>
                <w:sz w:val="19"/>
              </w:rPr>
              <w:t xml:space="preserve"> as at 17 Aug 2007 </w:t>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25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580" w:name="_Toc20219085"/>
      <w:bookmarkStart w:id="581" w:name="_Toc20710666"/>
      <w:bookmarkStart w:id="582" w:name="_Toc22632825"/>
      <w:bookmarkStart w:id="583" w:name="_Toc44146574"/>
      <w:r>
        <w:rPr>
          <w:rStyle w:val="CharSectno"/>
        </w:rPr>
        <w:t>19</w:t>
      </w:r>
      <w:r>
        <w:t>.</w:t>
      </w:r>
      <w:r>
        <w:tab/>
        <w:t>Power to amend regulations</w:t>
      </w:r>
      <w:bookmarkEnd w:id="580"/>
      <w:bookmarkEnd w:id="581"/>
      <w:bookmarkEnd w:id="582"/>
      <w:bookmarkEnd w:id="58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pPr>
      <w: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584" w:name="_Toc44146659"/>
      <w:r>
        <w:t>104.</w:t>
      </w:r>
      <w:r>
        <w:tab/>
        <w:t>Intention</w:t>
      </w:r>
      <w:bookmarkEnd w:id="584"/>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585" w:name="_Toc44146660"/>
      <w:r>
        <w:t>105.</w:t>
      </w:r>
      <w:r>
        <w:tab/>
        <w:t>Definitions</w:t>
      </w:r>
      <w:bookmarkEnd w:id="585"/>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586" w:name="_Toc44146661"/>
      <w:r>
        <w:t>106.</w:t>
      </w:r>
      <w:r>
        <w:tab/>
        <w:t>Transfer of assets and liabilities to Commission</w:t>
      </w:r>
      <w:bookmarkEnd w:id="586"/>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587" w:name="_Toc44146662"/>
      <w:r>
        <w:t>107.</w:t>
      </w:r>
      <w:r>
        <w:tab/>
        <w:t>Western Australian Betting Control Board Fund</w:t>
      </w:r>
      <w:bookmarkEnd w:id="587"/>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588" w:name="_Toc44146663"/>
      <w:r>
        <w:t>108.</w:t>
      </w:r>
      <w:r>
        <w:tab/>
        <w:t>Exemption from State taxation</w:t>
      </w:r>
      <w:bookmarkEnd w:id="588"/>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589" w:name="_Toc44146664"/>
      <w:r>
        <w:t>109.</w:t>
      </w:r>
      <w:r>
        <w:tab/>
        <w:t>Saving</w:t>
      </w:r>
      <w:bookmarkEnd w:id="589"/>
    </w:p>
    <w:p>
      <w:pPr>
        <w:pStyle w:val="nzMiscellaneousBody"/>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bookmarkStart w:id="590" w:name="_Toc44146665"/>
      <w:r>
        <w:t>110.</w:t>
      </w:r>
      <w:r>
        <w:tab/>
        <w:t>Annual report for part of a year</w:t>
      </w:r>
      <w:bookmarkEnd w:id="590"/>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591" w:name="_Toc44146666"/>
      <w:r>
        <w:t>111.</w:t>
      </w:r>
      <w:r>
        <w:tab/>
        <w:t>Completion of things commenced</w:t>
      </w:r>
      <w:bookmarkEnd w:id="591"/>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592" w:name="_Toc44146667"/>
      <w:r>
        <w:t>112.</w:t>
      </w:r>
      <w:r>
        <w:tab/>
        <w:t>Continuing effect of things done</w:t>
      </w:r>
      <w:bookmarkEnd w:id="592"/>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593" w:name="_Toc44146668"/>
      <w:r>
        <w:t>113.</w:t>
      </w:r>
      <w:r>
        <w:tab/>
        <w:t>Immunity to continue</w:t>
      </w:r>
      <w:bookmarkEnd w:id="593"/>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594" w:name="_Toc44146669"/>
      <w:r>
        <w:t>114.</w:t>
      </w:r>
      <w:r>
        <w:tab/>
        <w:t>Agreements and instruments generally</w:t>
      </w:r>
      <w:bookmarkEnd w:id="594"/>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595" w:name="_Toc44146670"/>
      <w:r>
        <w:t>115.</w:t>
      </w:r>
      <w:r>
        <w:tab/>
        <w:t>BCB to perform necessary transitional functions</w:t>
      </w:r>
      <w:bookmarkEnd w:id="595"/>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bookmarkStart w:id="596" w:name="AutoSch"/>
      <w:bookmarkEnd w:id="596"/>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30769</Words>
  <Characters>146414</Characters>
  <Application>Microsoft Office Word</Application>
  <DocSecurity>0</DocSecurity>
  <Lines>4067</Lines>
  <Paragraphs>2013</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175170</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1954 - 09-b0-02</dc:title>
  <dc:subject/>
  <dc:creator/>
  <cp:keywords/>
  <dc:description/>
  <cp:lastModifiedBy>svcMRProcess</cp:lastModifiedBy>
  <cp:revision>4</cp:revision>
  <cp:lastPrinted>2007-08-10T04:36:00Z</cp:lastPrinted>
  <dcterms:created xsi:type="dcterms:W3CDTF">2020-02-13T16:59:00Z</dcterms:created>
  <dcterms:modified xsi:type="dcterms:W3CDTF">2020-02-13T16:59:00Z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71</vt:i4>
  </property>
  <property fmtid="{D5CDD505-2E9C-101B-9397-08002B2CF9AE}" pid="6" name="ReprintedAsAt">
    <vt:filetime>2007-08-16T16:00:00Z</vt:filetime>
  </property>
  <property fmtid="{D5CDD505-2E9C-101B-9397-08002B2CF9AE}" pid="7" name="ReprintNo">
    <vt:lpwstr>9</vt:lpwstr>
  </property>
  <property fmtid="{D5CDD505-2E9C-101B-9397-08002B2CF9AE}" pid="8" name="AsAtDate">
    <vt:lpwstr>22 May 2009</vt:lpwstr>
  </property>
  <property fmtid="{D5CDD505-2E9C-101B-9397-08002B2CF9AE}" pid="9" name="Suffix">
    <vt:lpwstr>09-b0-02</vt:lpwstr>
  </property>
</Properties>
</file>