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Charitable Collections Act 1946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Charitable Collections Act 1946</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_Toc157836747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_Toc157836748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Repeal</w:t>
      </w:r>
      <w:r>
        <w:tab/>
      </w:r>
      <w:r>
        <w:fldChar w:fldCharType="begin"/>
      </w:r>
      <w:r>
        <w:instrText xml:space="preserve"> PAGEREF _Toc157836749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Act No. 55 of 1940 paramount</w:t>
      </w:r>
      <w:r>
        <w:tab/>
      </w:r>
      <w:r>
        <w:fldChar w:fldCharType="begin"/>
      </w:r>
      <w:r>
        <w:instrText xml:space="preserve"> PAGEREF _Toc157836750 \h </w:instrText>
      </w:r>
      <w:r>
        <w:fldChar w:fldCharType="separate"/>
      </w:r>
      <w:r>
        <w:t>1</w:t>
      </w:r>
      <w:r>
        <w:fldChar w:fldCharType="end"/>
      </w:r>
    </w:p>
    <w:p>
      <w:pPr>
        <w:pStyle w:val="TOC8"/>
        <w:rPr>
          <w:sz w:val="24"/>
          <w:szCs w:val="24"/>
        </w:rPr>
      </w:pPr>
      <w:r>
        <w:rPr>
          <w:szCs w:val="24"/>
        </w:rPr>
        <w:t>5</w:t>
      </w:r>
      <w:r>
        <w:rPr>
          <w:snapToGrid w:val="0"/>
          <w:szCs w:val="24"/>
        </w:rPr>
        <w:t>.</w:t>
      </w:r>
      <w:r>
        <w:rPr>
          <w:snapToGrid w:val="0"/>
          <w:szCs w:val="24"/>
        </w:rPr>
        <w:tab/>
        <w:t>Interpretation</w:t>
      </w:r>
      <w:r>
        <w:tab/>
      </w:r>
      <w:r>
        <w:fldChar w:fldCharType="begin"/>
      </w:r>
      <w:r>
        <w:instrText xml:space="preserve"> PAGEREF _Toc157836751 \h </w:instrText>
      </w:r>
      <w:r>
        <w:fldChar w:fldCharType="separate"/>
      </w:r>
      <w:r>
        <w:t>1</w:t>
      </w:r>
      <w:r>
        <w:fldChar w:fldCharType="end"/>
      </w:r>
    </w:p>
    <w:p>
      <w:pPr>
        <w:pStyle w:val="TOC8"/>
        <w:rPr>
          <w:sz w:val="24"/>
          <w:szCs w:val="24"/>
        </w:rPr>
      </w:pPr>
      <w:r>
        <w:rPr>
          <w:szCs w:val="24"/>
        </w:rPr>
        <w:t>6</w:t>
      </w:r>
      <w:r>
        <w:rPr>
          <w:snapToGrid w:val="0"/>
          <w:szCs w:val="24"/>
        </w:rPr>
        <w:t>.</w:t>
      </w:r>
      <w:r>
        <w:rPr>
          <w:snapToGrid w:val="0"/>
          <w:szCs w:val="24"/>
        </w:rPr>
        <w:tab/>
        <w:t>Restriction on certain collections</w:t>
      </w:r>
      <w:r>
        <w:tab/>
      </w:r>
      <w:r>
        <w:fldChar w:fldCharType="begin"/>
      </w:r>
      <w:r>
        <w:instrText xml:space="preserve"> PAGEREF _Toc157836752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War funds</w:t>
      </w:r>
      <w:r>
        <w:tab/>
      </w:r>
      <w:r>
        <w:fldChar w:fldCharType="begin"/>
      </w:r>
      <w:r>
        <w:instrText xml:space="preserve"> PAGEREF _Toc157836753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Grant of authority by licensee</w:t>
      </w:r>
      <w:r>
        <w:tab/>
      </w:r>
      <w:r>
        <w:fldChar w:fldCharType="begin"/>
      </w:r>
      <w:r>
        <w:instrText xml:space="preserve"> PAGEREF _Toc157836754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Revocation of authority by society, etc.</w:t>
      </w:r>
      <w:r>
        <w:tab/>
      </w:r>
      <w:r>
        <w:fldChar w:fldCharType="begin"/>
      </w:r>
      <w:r>
        <w:instrText xml:space="preserve"> PAGEREF _Toc157836755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Advisory committee</w:t>
      </w:r>
      <w:r>
        <w:tab/>
      </w:r>
      <w:r>
        <w:fldChar w:fldCharType="begin"/>
      </w:r>
      <w:r>
        <w:instrText xml:space="preserve"> PAGEREF _Toc157836756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Application for licence</w:t>
      </w:r>
      <w:r>
        <w:tab/>
      </w:r>
      <w:r>
        <w:fldChar w:fldCharType="begin"/>
      </w:r>
      <w:r>
        <w:instrText xml:space="preserve"> PAGEREF _Toc157836757 \h </w:instrText>
      </w:r>
      <w:r>
        <w:fldChar w:fldCharType="separate"/>
      </w:r>
      <w:r>
        <w:t>5</w:t>
      </w:r>
      <w:r>
        <w:fldChar w:fldCharType="end"/>
      </w:r>
    </w:p>
    <w:p>
      <w:pPr>
        <w:pStyle w:val="TOC8"/>
        <w:rPr>
          <w:sz w:val="24"/>
          <w:szCs w:val="24"/>
        </w:rPr>
      </w:pPr>
      <w:r>
        <w:rPr>
          <w:szCs w:val="24"/>
        </w:rPr>
        <w:t>12</w:t>
      </w:r>
      <w:r>
        <w:rPr>
          <w:snapToGrid w:val="0"/>
          <w:szCs w:val="24"/>
        </w:rPr>
        <w:t>.</w:t>
      </w:r>
      <w:r>
        <w:rPr>
          <w:snapToGrid w:val="0"/>
          <w:szCs w:val="24"/>
        </w:rPr>
        <w:tab/>
        <w:t>Conditions of licence</w:t>
      </w:r>
      <w:r>
        <w:tab/>
      </w:r>
      <w:r>
        <w:fldChar w:fldCharType="begin"/>
      </w:r>
      <w:r>
        <w:instrText xml:space="preserve"> PAGEREF _Toc157836758 \h </w:instrText>
      </w:r>
      <w:r>
        <w:fldChar w:fldCharType="separate"/>
      </w:r>
      <w:r>
        <w:t>6</w:t>
      </w:r>
      <w:r>
        <w:fldChar w:fldCharType="end"/>
      </w:r>
    </w:p>
    <w:p>
      <w:pPr>
        <w:pStyle w:val="TOC8"/>
        <w:rPr>
          <w:sz w:val="24"/>
          <w:szCs w:val="24"/>
        </w:rPr>
      </w:pPr>
      <w:r>
        <w:rPr>
          <w:szCs w:val="24"/>
        </w:rPr>
        <w:t>13</w:t>
      </w:r>
      <w:r>
        <w:rPr>
          <w:snapToGrid w:val="0"/>
          <w:szCs w:val="24"/>
        </w:rPr>
        <w:t>.</w:t>
      </w:r>
      <w:r>
        <w:rPr>
          <w:snapToGrid w:val="0"/>
          <w:szCs w:val="24"/>
        </w:rPr>
        <w:tab/>
        <w:t>Inquiry as to revocation of licences</w:t>
      </w:r>
      <w:r>
        <w:tab/>
      </w:r>
      <w:r>
        <w:fldChar w:fldCharType="begin"/>
      </w:r>
      <w:r>
        <w:instrText xml:space="preserve"> PAGEREF _Toc157836759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Licences to be issued gratis</w:t>
      </w:r>
      <w:r>
        <w:tab/>
      </w:r>
      <w:r>
        <w:fldChar w:fldCharType="begin"/>
      </w:r>
      <w:r>
        <w:instrText xml:space="preserve"> PAGEREF _Toc157836760 \h </w:instrText>
      </w:r>
      <w:r>
        <w:fldChar w:fldCharType="separate"/>
      </w:r>
      <w:r>
        <w:t>8</w:t>
      </w:r>
      <w:r>
        <w:fldChar w:fldCharType="end"/>
      </w:r>
    </w:p>
    <w:p>
      <w:pPr>
        <w:pStyle w:val="TOC8"/>
        <w:rPr>
          <w:sz w:val="24"/>
          <w:szCs w:val="24"/>
        </w:rPr>
      </w:pPr>
      <w:r>
        <w:rPr>
          <w:szCs w:val="24"/>
        </w:rPr>
        <w:t>15</w:t>
      </w:r>
      <w:r>
        <w:rPr>
          <w:snapToGrid w:val="0"/>
          <w:szCs w:val="24"/>
        </w:rPr>
        <w:t>.</w:t>
      </w:r>
      <w:r>
        <w:rPr>
          <w:snapToGrid w:val="0"/>
          <w:szCs w:val="24"/>
        </w:rPr>
        <w:tab/>
        <w:t>Statements to be furnished by licensees</w:t>
      </w:r>
      <w:r>
        <w:tab/>
      </w:r>
      <w:r>
        <w:fldChar w:fldCharType="begin"/>
      </w:r>
      <w:r>
        <w:instrText xml:space="preserve"> PAGEREF _Toc157836761 \h </w:instrText>
      </w:r>
      <w:r>
        <w:fldChar w:fldCharType="separate"/>
      </w:r>
      <w:r>
        <w:t>8</w:t>
      </w:r>
      <w:r>
        <w:fldChar w:fldCharType="end"/>
      </w:r>
    </w:p>
    <w:p>
      <w:pPr>
        <w:pStyle w:val="TOC8"/>
        <w:rPr>
          <w:sz w:val="24"/>
          <w:szCs w:val="24"/>
        </w:rPr>
      </w:pPr>
      <w:r>
        <w:rPr>
          <w:szCs w:val="24"/>
        </w:rPr>
        <w:t>16</w:t>
      </w:r>
      <w:r>
        <w:rPr>
          <w:snapToGrid w:val="0"/>
          <w:szCs w:val="24"/>
        </w:rPr>
        <w:t>.</w:t>
      </w:r>
      <w:r>
        <w:rPr>
          <w:snapToGrid w:val="0"/>
          <w:szCs w:val="24"/>
        </w:rPr>
        <w:tab/>
        <w:t>Transfers of moneys</w:t>
      </w:r>
      <w:r>
        <w:tab/>
      </w:r>
      <w:r>
        <w:fldChar w:fldCharType="begin"/>
      </w:r>
      <w:r>
        <w:instrText xml:space="preserve"> PAGEREF _Toc157836762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Vesting of funds in Minister</w:t>
      </w:r>
      <w:r>
        <w:tab/>
      </w:r>
      <w:r>
        <w:fldChar w:fldCharType="begin"/>
      </w:r>
      <w:r>
        <w:instrText xml:space="preserve"> PAGEREF _Toc157836763 \h </w:instrText>
      </w:r>
      <w:r>
        <w:fldChar w:fldCharType="separate"/>
      </w:r>
      <w:r>
        <w:t>9</w:t>
      </w:r>
      <w:r>
        <w:fldChar w:fldCharType="end"/>
      </w:r>
    </w:p>
    <w:p>
      <w:pPr>
        <w:pStyle w:val="TOC8"/>
        <w:rPr>
          <w:sz w:val="24"/>
          <w:szCs w:val="24"/>
        </w:rPr>
      </w:pPr>
      <w:r>
        <w:rPr>
          <w:szCs w:val="24"/>
        </w:rPr>
        <w:t>17A.</w:t>
      </w:r>
      <w:r>
        <w:rPr>
          <w:szCs w:val="24"/>
        </w:rPr>
        <w:tab/>
        <w:t>Delegation</w:t>
      </w:r>
      <w:r>
        <w:tab/>
      </w:r>
      <w:r>
        <w:fldChar w:fldCharType="begin"/>
      </w:r>
      <w:r>
        <w:instrText xml:space="preserve"> PAGEREF _Toc157836764 \h </w:instrText>
      </w:r>
      <w:r>
        <w:fldChar w:fldCharType="separate"/>
      </w:r>
      <w:r>
        <w:t>10</w:t>
      </w:r>
      <w:r>
        <w:fldChar w:fldCharType="end"/>
      </w:r>
    </w:p>
    <w:p>
      <w:pPr>
        <w:pStyle w:val="TOC8"/>
        <w:rPr>
          <w:sz w:val="24"/>
          <w:szCs w:val="24"/>
        </w:rPr>
      </w:pPr>
      <w:r>
        <w:rPr>
          <w:szCs w:val="24"/>
        </w:rPr>
        <w:t>18</w:t>
      </w:r>
      <w:r>
        <w:rPr>
          <w:snapToGrid w:val="0"/>
          <w:szCs w:val="24"/>
        </w:rPr>
        <w:t>.</w:t>
      </w:r>
      <w:r>
        <w:rPr>
          <w:snapToGrid w:val="0"/>
          <w:szCs w:val="24"/>
        </w:rPr>
        <w:tab/>
        <w:t>Summary disposal of proceedings</w:t>
      </w:r>
      <w:r>
        <w:tab/>
      </w:r>
      <w:r>
        <w:fldChar w:fldCharType="begin"/>
      </w:r>
      <w:r>
        <w:instrText xml:space="preserve"> PAGEREF _Toc157836765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Proceedings for offences</w:t>
      </w:r>
      <w:r>
        <w:tab/>
      </w:r>
      <w:r>
        <w:fldChar w:fldCharType="begin"/>
      </w:r>
      <w:r>
        <w:instrText xml:space="preserve"> PAGEREF _Toc157836766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Audit of accounts</w:t>
      </w:r>
      <w:r>
        <w:tab/>
      </w:r>
      <w:r>
        <w:fldChar w:fldCharType="begin"/>
      </w:r>
      <w:r>
        <w:instrText xml:space="preserve"> PAGEREF _Toc157836767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Regulations</w:t>
      </w:r>
      <w:r>
        <w:tab/>
      </w:r>
      <w:r>
        <w:fldChar w:fldCharType="begin"/>
      </w:r>
      <w:r>
        <w:instrText xml:space="preserve"> PAGEREF _Toc157836768 \h </w:instrText>
      </w:r>
      <w:r>
        <w:fldChar w:fldCharType="separate"/>
      </w:r>
      <w:r>
        <w:t>12</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_Toc157836770 \h </w:instrText>
      </w:r>
      <w:r>
        <w:fldChar w:fldCharType="separate"/>
      </w:r>
      <w:r>
        <w:t>13</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Charitable Collections Act 1946 </w:t>
      </w:r>
    </w:p>
    <w:p>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1" w:name="_Toc59425218"/>
      <w:bookmarkStart w:id="2" w:name="_Toc70326922"/>
      <w:bookmarkStart w:id="3" w:name="_Toc102809259"/>
      <w:bookmarkStart w:id="4" w:name="_Toc157836747"/>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pPr>
        <w:pStyle w:val="Heading5"/>
        <w:rPr>
          <w:snapToGrid w:val="0"/>
        </w:rPr>
      </w:pPr>
      <w:bookmarkStart w:id="5" w:name="_Toc59425219"/>
      <w:bookmarkStart w:id="6" w:name="_Toc70326923"/>
      <w:bookmarkStart w:id="7" w:name="_Toc102809260"/>
      <w:bookmarkStart w:id="8" w:name="_Toc157836748"/>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pPr>
        <w:pStyle w:val="Heading5"/>
        <w:rPr>
          <w:snapToGrid w:val="0"/>
        </w:rPr>
      </w:pPr>
      <w:bookmarkStart w:id="9" w:name="_Toc59425220"/>
      <w:bookmarkStart w:id="10" w:name="_Toc70326924"/>
      <w:bookmarkStart w:id="11" w:name="_Toc102809261"/>
      <w:bookmarkStart w:id="12" w:name="_Toc157836749"/>
      <w:r>
        <w:rPr>
          <w:rStyle w:val="CharSectno"/>
        </w:rPr>
        <w:t>3</w:t>
      </w:r>
      <w:r>
        <w:rPr>
          <w:snapToGrid w:val="0"/>
        </w:rPr>
        <w:t>.</w:t>
      </w:r>
      <w:r>
        <w:rPr>
          <w:snapToGrid w:val="0"/>
        </w:rPr>
        <w:tab/>
        <w:t>Repeal</w:t>
      </w:r>
      <w:bookmarkEnd w:id="9"/>
      <w:bookmarkEnd w:id="10"/>
      <w:bookmarkEnd w:id="11"/>
      <w:bookmarkEnd w:id="12"/>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13" w:name="_Toc59425221"/>
      <w:bookmarkStart w:id="14" w:name="_Toc70326925"/>
      <w:bookmarkStart w:id="15" w:name="_Toc102809262"/>
      <w:bookmarkStart w:id="16" w:name="_Toc157836750"/>
      <w:r>
        <w:rPr>
          <w:rStyle w:val="CharSectno"/>
        </w:rPr>
        <w:t>4</w:t>
      </w:r>
      <w:r>
        <w:rPr>
          <w:snapToGrid w:val="0"/>
        </w:rPr>
        <w:t>.</w:t>
      </w:r>
      <w:r>
        <w:rPr>
          <w:snapToGrid w:val="0"/>
        </w:rPr>
        <w:tab/>
        <w:t>Act No. 55 of 1940 paramount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17" w:name="_Toc59425222"/>
      <w:bookmarkStart w:id="18" w:name="_Toc70326926"/>
      <w:bookmarkStart w:id="19" w:name="_Toc102809263"/>
      <w:bookmarkStart w:id="20" w:name="_Toc157836751"/>
      <w:r>
        <w:rPr>
          <w:rStyle w:val="CharSectno"/>
        </w:rPr>
        <w:t>5</w:t>
      </w:r>
      <w:r>
        <w:rPr>
          <w:snapToGrid w:val="0"/>
        </w:rPr>
        <w:t>.</w:t>
      </w:r>
      <w:r>
        <w:rPr>
          <w:snapToGrid w:val="0"/>
        </w:rPr>
        <w:tab/>
        <w:t>Interpretation</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r>
        <w:rPr>
          <w:rStyle w:val="CharDefText"/>
        </w:rPr>
        <w:t>Present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pPr>
        <w:pStyle w:val="Heading5"/>
        <w:rPr>
          <w:snapToGrid w:val="0"/>
        </w:rPr>
      </w:pPr>
      <w:bookmarkStart w:id="21" w:name="_Toc59425223"/>
      <w:bookmarkStart w:id="22" w:name="_Toc70326927"/>
      <w:bookmarkStart w:id="23" w:name="_Toc102809264"/>
      <w:bookmarkStart w:id="24" w:name="_Toc157836752"/>
      <w:r>
        <w:rPr>
          <w:rStyle w:val="CharSectno"/>
        </w:rPr>
        <w:t>6</w:t>
      </w:r>
      <w:r>
        <w:rPr>
          <w:snapToGrid w:val="0"/>
        </w:rPr>
        <w:t>.</w:t>
      </w:r>
      <w:r>
        <w:rPr>
          <w:snapToGrid w:val="0"/>
        </w:rPr>
        <w:tab/>
        <w:t>Restriction on certain collections</w:t>
      </w:r>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by No. 113 of 1965 s. 8; No. 84 of 2004 s. 82; No. 8 of 2009 s. 28(2) and (3).] </w:t>
      </w:r>
    </w:p>
    <w:p>
      <w:pPr>
        <w:pStyle w:val="Heading5"/>
        <w:rPr>
          <w:snapToGrid w:val="0"/>
        </w:rPr>
      </w:pPr>
      <w:bookmarkStart w:id="25" w:name="_Toc59425224"/>
      <w:bookmarkStart w:id="26" w:name="_Toc70326928"/>
      <w:bookmarkStart w:id="27" w:name="_Toc102809265"/>
      <w:bookmarkStart w:id="28" w:name="_Toc157836753"/>
      <w:r>
        <w:rPr>
          <w:rStyle w:val="CharSectno"/>
        </w:rPr>
        <w:t>7</w:t>
      </w:r>
      <w:r>
        <w:rPr>
          <w:snapToGrid w:val="0"/>
        </w:rPr>
        <w:t>.</w:t>
      </w:r>
      <w:r>
        <w:rPr>
          <w:snapToGrid w:val="0"/>
        </w:rPr>
        <w:tab/>
        <w:t>War funds</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pPr>
        <w:pStyle w:val="Heading5"/>
        <w:rPr>
          <w:snapToGrid w:val="0"/>
        </w:rPr>
      </w:pPr>
      <w:bookmarkStart w:id="29" w:name="_Toc59425225"/>
      <w:bookmarkStart w:id="30" w:name="_Toc70326929"/>
      <w:bookmarkStart w:id="31" w:name="_Toc102809266"/>
      <w:bookmarkStart w:id="32" w:name="_Toc157836754"/>
      <w:r>
        <w:rPr>
          <w:rStyle w:val="CharSectno"/>
        </w:rPr>
        <w:t>8</w:t>
      </w:r>
      <w:r>
        <w:rPr>
          <w:snapToGrid w:val="0"/>
        </w:rPr>
        <w:t>.</w:t>
      </w:r>
      <w:r>
        <w:rPr>
          <w:snapToGrid w:val="0"/>
        </w:rPr>
        <w:tab/>
        <w:t>Grant of authority by licensee</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pPr>
        <w:pStyle w:val="Heading5"/>
        <w:rPr>
          <w:snapToGrid w:val="0"/>
        </w:rPr>
      </w:pPr>
      <w:bookmarkStart w:id="33" w:name="_Toc59425226"/>
      <w:bookmarkStart w:id="34" w:name="_Toc70326930"/>
      <w:bookmarkStart w:id="35" w:name="_Toc102809267"/>
      <w:bookmarkStart w:id="36" w:name="_Toc157836755"/>
      <w:r>
        <w:rPr>
          <w:rStyle w:val="CharSectno"/>
        </w:rPr>
        <w:t>9</w:t>
      </w:r>
      <w:r>
        <w:rPr>
          <w:snapToGrid w:val="0"/>
        </w:rPr>
        <w:t>.</w:t>
      </w:r>
      <w:r>
        <w:rPr>
          <w:snapToGrid w:val="0"/>
        </w:rPr>
        <w:tab/>
        <w:t>Revocation of authority by society, etc.</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pPr>
        <w:pStyle w:val="Footnotesection"/>
      </w:pPr>
      <w:r>
        <w:tab/>
        <w:t xml:space="preserve">[Section 9 amended by No. 113 of 1965 s. 8.] </w:t>
      </w:r>
    </w:p>
    <w:p>
      <w:pPr>
        <w:pStyle w:val="Heading5"/>
        <w:rPr>
          <w:snapToGrid w:val="0"/>
        </w:rPr>
      </w:pPr>
      <w:bookmarkStart w:id="37" w:name="_Toc59425227"/>
      <w:bookmarkStart w:id="38" w:name="_Toc70326931"/>
      <w:bookmarkStart w:id="39" w:name="_Toc102809268"/>
      <w:bookmarkStart w:id="40" w:name="_Toc157836756"/>
      <w:r>
        <w:rPr>
          <w:rStyle w:val="CharSectno"/>
        </w:rPr>
        <w:t>10</w:t>
      </w:r>
      <w:r>
        <w:rPr>
          <w:snapToGrid w:val="0"/>
        </w:rPr>
        <w:t>.</w:t>
      </w:r>
      <w:r>
        <w:rPr>
          <w:snapToGrid w:val="0"/>
        </w:rPr>
        <w:tab/>
        <w:t>Advisory committee</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41" w:name="_Toc59425228"/>
      <w:bookmarkStart w:id="42" w:name="_Toc70326932"/>
      <w:bookmarkStart w:id="43" w:name="_Toc102809269"/>
      <w:bookmarkStart w:id="44" w:name="_Toc157836757"/>
      <w:r>
        <w:rPr>
          <w:rStyle w:val="CharSectno"/>
        </w:rPr>
        <w:t>11</w:t>
      </w:r>
      <w:r>
        <w:rPr>
          <w:snapToGrid w:val="0"/>
        </w:rPr>
        <w:t>.</w:t>
      </w:r>
      <w:r>
        <w:rPr>
          <w:snapToGrid w:val="0"/>
        </w:rPr>
        <w:tab/>
        <w:t>Application for licence</w:t>
      </w:r>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pPr>
        <w:pStyle w:val="Heading5"/>
        <w:rPr>
          <w:snapToGrid w:val="0"/>
        </w:rPr>
      </w:pPr>
      <w:bookmarkStart w:id="45" w:name="_Toc59425229"/>
      <w:bookmarkStart w:id="46" w:name="_Toc70326933"/>
      <w:bookmarkStart w:id="47" w:name="_Toc102809270"/>
      <w:bookmarkStart w:id="48" w:name="_Toc157836758"/>
      <w:r>
        <w:rPr>
          <w:rStyle w:val="CharSectno"/>
        </w:rPr>
        <w:t>12</w:t>
      </w:r>
      <w:r>
        <w:rPr>
          <w:snapToGrid w:val="0"/>
        </w:rPr>
        <w:t>.</w:t>
      </w:r>
      <w:r>
        <w:rPr>
          <w:snapToGrid w:val="0"/>
        </w:rPr>
        <w:tab/>
        <w:t>Conditions of licence</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A licence may be issued subject to any condition fixed by the Minister.</w:t>
      </w:r>
    </w:p>
    <w:p>
      <w:pPr>
        <w:pStyle w:val="Subsection"/>
        <w:rPr>
          <w:snapToGrid w:val="0"/>
        </w:rPr>
      </w:pPr>
      <w:r>
        <w:rPr>
          <w:snapToGrid w:val="0"/>
        </w:rPr>
        <w:tab/>
        <w:t>(3)</w:t>
      </w:r>
      <w:r>
        <w:rPr>
          <w:snapToGrid w:val="0"/>
        </w:rPr>
        <w:tab/>
        <w:t>A licence may at any time be revoked by the Minister as an administrative act.</w:t>
      </w:r>
    </w:p>
    <w:p>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pPr>
        <w:pStyle w:val="Indenta"/>
        <w:rPr>
          <w:snapToGrid w:val="0"/>
        </w:rPr>
      </w:pPr>
      <w:r>
        <w:rPr>
          <w:snapToGrid w:val="0"/>
        </w:rPr>
        <w:tab/>
        <w:t>(a)</w:t>
      </w:r>
      <w:r>
        <w:rPr>
          <w:snapToGrid w:val="0"/>
        </w:rPr>
        <w:tab/>
        <w:t xml:space="preserve">any contract or arrangement made after the coming into operation of </w:t>
      </w:r>
      <w:r>
        <w:rPr>
          <w:i/>
          <w:snapToGrid w:val="0"/>
        </w:rPr>
        <w:t>the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pPr>
        <w:pStyle w:val="Indenta"/>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by No. 2 of 1949 s. 3.] </w:t>
      </w:r>
    </w:p>
    <w:p>
      <w:pPr>
        <w:pStyle w:val="Heading5"/>
        <w:rPr>
          <w:snapToGrid w:val="0"/>
        </w:rPr>
      </w:pPr>
      <w:bookmarkStart w:id="49" w:name="_Toc59425230"/>
      <w:bookmarkStart w:id="50" w:name="_Toc70326934"/>
      <w:bookmarkStart w:id="51" w:name="_Toc102809271"/>
      <w:bookmarkStart w:id="52" w:name="_Toc157836759"/>
      <w:r>
        <w:rPr>
          <w:rStyle w:val="CharSectno"/>
        </w:rPr>
        <w:t>13</w:t>
      </w:r>
      <w:r>
        <w:rPr>
          <w:snapToGrid w:val="0"/>
        </w:rPr>
        <w:t>.</w:t>
      </w:r>
      <w:r>
        <w:rPr>
          <w:snapToGrid w:val="0"/>
        </w:rPr>
        <w:tab/>
        <w:t>Inquiry as to revocation of licences</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 by No. 8 of 2009 s. 28(4).]</w:t>
      </w:r>
    </w:p>
    <w:p>
      <w:pPr>
        <w:pStyle w:val="Heading5"/>
        <w:rPr>
          <w:snapToGrid w:val="0"/>
        </w:rPr>
      </w:pPr>
      <w:bookmarkStart w:id="53" w:name="_Toc59425231"/>
      <w:bookmarkStart w:id="54" w:name="_Toc70326935"/>
      <w:bookmarkStart w:id="55" w:name="_Toc102809272"/>
      <w:bookmarkStart w:id="56" w:name="_Toc157836760"/>
      <w:r>
        <w:rPr>
          <w:rStyle w:val="CharSectno"/>
        </w:rPr>
        <w:t>14</w:t>
      </w:r>
      <w:r>
        <w:rPr>
          <w:snapToGrid w:val="0"/>
        </w:rPr>
        <w:t>.</w:t>
      </w:r>
      <w:r>
        <w:rPr>
          <w:snapToGrid w:val="0"/>
        </w:rPr>
        <w:tab/>
        <w:t>Licences to be issued gratis</w:t>
      </w:r>
      <w:bookmarkEnd w:id="53"/>
      <w:bookmarkEnd w:id="54"/>
      <w:bookmarkEnd w:id="55"/>
      <w:bookmarkEnd w:id="56"/>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57" w:name="_Toc59425232"/>
      <w:bookmarkStart w:id="58" w:name="_Toc70326936"/>
      <w:bookmarkStart w:id="59" w:name="_Toc102809273"/>
      <w:bookmarkStart w:id="60" w:name="_Toc157836761"/>
      <w:r>
        <w:rPr>
          <w:rStyle w:val="CharSectno"/>
        </w:rPr>
        <w:t>15</w:t>
      </w:r>
      <w:r>
        <w:rPr>
          <w:snapToGrid w:val="0"/>
        </w:rPr>
        <w:t>.</w:t>
      </w:r>
      <w:r>
        <w:rPr>
          <w:snapToGrid w:val="0"/>
        </w:rPr>
        <w:tab/>
        <w:t>Statements to be furnished by licensees</w:t>
      </w:r>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 xml:space="preserve">[Section 15 amended by No. 55 of 1947 s. 4; No. 113 of 1965 s. 8.] </w:t>
      </w:r>
    </w:p>
    <w:p>
      <w:pPr>
        <w:pStyle w:val="Heading5"/>
        <w:rPr>
          <w:snapToGrid w:val="0"/>
        </w:rPr>
      </w:pPr>
      <w:bookmarkStart w:id="61" w:name="_Toc59425233"/>
      <w:bookmarkStart w:id="62" w:name="_Toc70326937"/>
      <w:bookmarkStart w:id="63" w:name="_Toc102809274"/>
      <w:bookmarkStart w:id="64" w:name="_Toc157836762"/>
      <w:r>
        <w:rPr>
          <w:rStyle w:val="CharSectno"/>
        </w:rPr>
        <w:t>16</w:t>
      </w:r>
      <w:r>
        <w:rPr>
          <w:snapToGrid w:val="0"/>
        </w:rPr>
        <w:t>.</w:t>
      </w:r>
      <w:r>
        <w:rPr>
          <w:snapToGrid w:val="0"/>
        </w:rPr>
        <w:tab/>
        <w:t>Transfers of moneys</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r>
      <w:r>
        <w:rPr>
          <w:snapToGrid w:val="0"/>
        </w:rPr>
        <w:tab/>
        <w:t>Provided that where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by No. 55 of 1947 s. 5.] </w:t>
      </w:r>
    </w:p>
    <w:p>
      <w:pPr>
        <w:pStyle w:val="Heading5"/>
        <w:rPr>
          <w:snapToGrid w:val="0"/>
        </w:rPr>
      </w:pPr>
      <w:bookmarkStart w:id="65" w:name="_Toc59425234"/>
      <w:bookmarkStart w:id="66" w:name="_Toc70326938"/>
      <w:bookmarkStart w:id="67" w:name="_Toc102809275"/>
      <w:bookmarkStart w:id="68" w:name="_Toc157836763"/>
      <w:r>
        <w:rPr>
          <w:rStyle w:val="CharSectno"/>
        </w:rPr>
        <w:t>17</w:t>
      </w:r>
      <w:r>
        <w:rPr>
          <w:snapToGrid w:val="0"/>
        </w:rPr>
        <w:t>.</w:t>
      </w:r>
      <w:r>
        <w:rPr>
          <w:snapToGrid w:val="0"/>
        </w:rPr>
        <w:tab/>
        <w:t>Vesting of funds in Minister</w:t>
      </w:r>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 Provided that the Governor may by proclamation vary the trusts and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by No. 55 of 1947 s. 6.] </w:t>
      </w:r>
    </w:p>
    <w:p>
      <w:pPr>
        <w:pStyle w:val="Heading5"/>
      </w:pPr>
      <w:bookmarkStart w:id="69" w:name="_Toc59425235"/>
      <w:bookmarkStart w:id="70" w:name="_Toc70326939"/>
      <w:bookmarkStart w:id="71" w:name="_Toc102809276"/>
      <w:bookmarkStart w:id="72" w:name="_Toc157836764"/>
      <w:r>
        <w:rPr>
          <w:rStyle w:val="CharSectno"/>
        </w:rPr>
        <w:t>17A</w:t>
      </w:r>
      <w:r>
        <w:t>.</w:t>
      </w:r>
      <w:r>
        <w:tab/>
        <w:t>Delegation</w:t>
      </w:r>
      <w:bookmarkEnd w:id="69"/>
      <w:bookmarkEnd w:id="70"/>
      <w:bookmarkEnd w:id="71"/>
      <w:bookmarkEnd w:id="72"/>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by No. 74 of 2003 s. 33.]</w:t>
      </w:r>
    </w:p>
    <w:p>
      <w:pPr>
        <w:pStyle w:val="Heading5"/>
        <w:rPr>
          <w:snapToGrid w:val="0"/>
        </w:rPr>
      </w:pPr>
      <w:bookmarkStart w:id="73" w:name="_Toc59425236"/>
      <w:bookmarkStart w:id="74" w:name="_Toc70326940"/>
      <w:bookmarkStart w:id="75" w:name="_Toc102809277"/>
      <w:bookmarkStart w:id="76" w:name="_Toc157836765"/>
      <w:r>
        <w:rPr>
          <w:rStyle w:val="CharSectno"/>
        </w:rPr>
        <w:t>18</w:t>
      </w:r>
      <w:r>
        <w:rPr>
          <w:snapToGrid w:val="0"/>
        </w:rPr>
        <w:t>.</w:t>
      </w:r>
      <w:r>
        <w:rPr>
          <w:snapToGrid w:val="0"/>
        </w:rPr>
        <w:tab/>
        <w:t>Summary disposal of proceedings</w:t>
      </w:r>
      <w:bookmarkEnd w:id="73"/>
      <w:bookmarkEnd w:id="74"/>
      <w:bookmarkEnd w:id="75"/>
      <w:bookmarkEnd w:id="76"/>
      <w:r>
        <w:rPr>
          <w:snapToGrid w:val="0"/>
        </w:rPr>
        <w:t xml:space="preserve"> </w:t>
      </w:r>
    </w:p>
    <w:p>
      <w:pPr>
        <w:pStyle w:val="Subsection"/>
        <w:rPr>
          <w:snapToGrid w:val="0"/>
        </w:rPr>
      </w:pPr>
      <w:r>
        <w:rPr>
          <w:snapToGrid w:val="0"/>
        </w:rPr>
        <w:tab/>
      </w:r>
      <w:r>
        <w:rPr>
          <w:snapToGrid w:val="0"/>
        </w:rPr>
        <w:tab/>
        <w:t>Except where otherwise specifically provided the penalty for any breach of this Act shall not exceed $40.</w:t>
      </w:r>
    </w:p>
    <w:p>
      <w:pPr>
        <w:pStyle w:val="Footnotesection"/>
      </w:pPr>
      <w:r>
        <w:tab/>
        <w:t xml:space="preserve">[Section 18 amended by No. 113 of 1965 s. 8; No. 59 of 2004 s. 141.] </w:t>
      </w:r>
    </w:p>
    <w:p>
      <w:pPr>
        <w:pStyle w:val="Heading5"/>
        <w:rPr>
          <w:snapToGrid w:val="0"/>
        </w:rPr>
      </w:pPr>
      <w:bookmarkStart w:id="77" w:name="_Toc59425237"/>
      <w:bookmarkStart w:id="78" w:name="_Toc70326941"/>
      <w:bookmarkStart w:id="79" w:name="_Toc102809278"/>
      <w:bookmarkStart w:id="80" w:name="_Toc157836766"/>
      <w:r>
        <w:rPr>
          <w:rStyle w:val="CharSectno"/>
        </w:rPr>
        <w:t>19</w:t>
      </w:r>
      <w:r>
        <w:rPr>
          <w:snapToGrid w:val="0"/>
        </w:rPr>
        <w:t>.</w:t>
      </w:r>
      <w:r>
        <w:rPr>
          <w:snapToGrid w:val="0"/>
        </w:rPr>
        <w:tab/>
        <w:t>Proceedings for offences</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No prosecution for an offence against this Act shall be instituted without the approval in writing of the Minister.</w:t>
      </w:r>
    </w:p>
    <w:p>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pPr>
        <w:pStyle w:val="Heading5"/>
        <w:rPr>
          <w:snapToGrid w:val="0"/>
        </w:rPr>
      </w:pPr>
      <w:bookmarkStart w:id="81" w:name="_Toc59425238"/>
      <w:bookmarkStart w:id="82" w:name="_Toc70326942"/>
      <w:bookmarkStart w:id="83" w:name="_Toc102809279"/>
      <w:bookmarkStart w:id="84" w:name="_Toc157836767"/>
      <w:r>
        <w:rPr>
          <w:rStyle w:val="CharSectno"/>
        </w:rPr>
        <w:t>20</w:t>
      </w:r>
      <w:r>
        <w:rPr>
          <w:snapToGrid w:val="0"/>
        </w:rPr>
        <w:t>.</w:t>
      </w:r>
      <w:r>
        <w:rPr>
          <w:snapToGrid w:val="0"/>
        </w:rPr>
        <w:tab/>
        <w:t>Audit of accounts</w:t>
      </w:r>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 xml:space="preserve">[Section 20 amended by No. 2 of 1949 s. 4; No. 98 of 1985 s. 3; No. 77 of 2006 s. 17.] </w:t>
      </w:r>
    </w:p>
    <w:p>
      <w:pPr>
        <w:pStyle w:val="Heading5"/>
        <w:rPr>
          <w:snapToGrid w:val="0"/>
        </w:rPr>
      </w:pPr>
      <w:bookmarkStart w:id="85" w:name="_Toc59425239"/>
      <w:bookmarkStart w:id="86" w:name="_Toc70326943"/>
      <w:bookmarkStart w:id="87" w:name="_Toc102809280"/>
      <w:bookmarkStart w:id="88" w:name="_Toc157836768"/>
      <w:r>
        <w:rPr>
          <w:rStyle w:val="CharSectno"/>
        </w:rPr>
        <w:t>21</w:t>
      </w:r>
      <w:r>
        <w:rPr>
          <w:snapToGrid w:val="0"/>
        </w:rPr>
        <w:t>.</w:t>
      </w:r>
      <w:r>
        <w:rPr>
          <w:snapToGrid w:val="0"/>
        </w:rPr>
        <w:tab/>
        <w:t>Regulations</w:t>
      </w:r>
      <w:bookmarkEnd w:id="85"/>
      <w:bookmarkEnd w:id="86"/>
      <w:bookmarkEnd w:id="87"/>
      <w:bookmarkEnd w:id="88"/>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by No. 55 of 1947 s. 7.] </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89" w:name="_Toc70326944"/>
      <w:bookmarkStart w:id="90" w:name="_Toc89152390"/>
      <w:bookmarkStart w:id="91" w:name="_Toc89240044"/>
      <w:bookmarkStart w:id="92" w:name="_Toc96941064"/>
      <w:bookmarkStart w:id="93" w:name="_Toc96941153"/>
      <w:bookmarkStart w:id="94" w:name="_Toc101934748"/>
      <w:bookmarkStart w:id="95" w:name="_Toc102798407"/>
      <w:bookmarkStart w:id="96" w:name="_Toc102809281"/>
      <w:bookmarkStart w:id="97" w:name="_Toc157325753"/>
      <w:bookmarkStart w:id="98" w:name="_Toc157836769"/>
      <w:r>
        <w:t>Notes</w:t>
      </w:r>
      <w:bookmarkEnd w:id="89"/>
      <w:bookmarkEnd w:id="90"/>
      <w:bookmarkEnd w:id="91"/>
      <w:bookmarkEnd w:id="92"/>
      <w:bookmarkEnd w:id="93"/>
      <w:bookmarkEnd w:id="94"/>
      <w:bookmarkEnd w:id="95"/>
      <w:bookmarkEnd w:id="96"/>
      <w:bookmarkEnd w:id="97"/>
      <w:bookmarkEnd w:id="98"/>
    </w:p>
    <w:p>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9" w:name="_Toc102809282"/>
      <w:bookmarkStart w:id="100" w:name="_Toc157836770"/>
      <w:r>
        <w:rPr>
          <w:snapToGrid w:val="0"/>
        </w:rPr>
        <w:t>Compilation table</w:t>
      </w:r>
      <w:bookmarkEnd w:id="99"/>
      <w:bookmarkEnd w:id="100"/>
    </w:p>
    <w:tbl>
      <w:tblPr>
        <w:tblW w:w="0" w:type="auto"/>
        <w:tblInd w:w="104" w:type="dxa"/>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z w:val="19"/>
              </w:rPr>
              <w:t>Charitable Collections Act 1946</w:t>
            </w:r>
          </w:p>
        </w:tc>
        <w:tc>
          <w:tcPr>
            <w:tcW w:w="1134" w:type="dxa"/>
          </w:tcPr>
          <w:p>
            <w:pPr>
              <w:pStyle w:val="nTable"/>
              <w:spacing w:after="40"/>
              <w:rPr>
                <w:sz w:val="19"/>
              </w:rPr>
            </w:pPr>
            <w:r>
              <w:rPr>
                <w:sz w:val="19"/>
              </w:rPr>
              <w:t>29 of 1946</w:t>
            </w:r>
          </w:p>
        </w:tc>
        <w:tc>
          <w:tcPr>
            <w:tcW w:w="1134" w:type="dxa"/>
          </w:tcPr>
          <w:p>
            <w:pPr>
              <w:pStyle w:val="nTable"/>
              <w:spacing w:after="40"/>
              <w:rPr>
                <w:sz w:val="19"/>
              </w:rPr>
            </w:pPr>
            <w:r>
              <w:rPr>
                <w:sz w:val="19"/>
              </w:rPr>
              <w:t>24 Jan 1947</w:t>
            </w:r>
          </w:p>
        </w:tc>
        <w:tc>
          <w:tcPr>
            <w:tcW w:w="2552" w:type="dxa"/>
          </w:tcPr>
          <w:p>
            <w:pPr>
              <w:pStyle w:val="nTable"/>
              <w:spacing w:after="40"/>
              <w:rPr>
                <w:sz w:val="19"/>
              </w:rPr>
            </w:pPr>
            <w:r>
              <w:rPr>
                <w:sz w:val="19"/>
              </w:rPr>
              <w:t xml:space="preserve">28 Mar 1947 (see s. 2 and </w:t>
            </w:r>
            <w:r>
              <w:rPr>
                <w:i/>
                <w:sz w:val="19"/>
              </w:rPr>
              <w:t>Gazette</w:t>
            </w:r>
            <w:r>
              <w:rPr>
                <w:sz w:val="19"/>
              </w:rPr>
              <w:t xml:space="preserve"> 28 Mar 1947 p. 509)</w:t>
            </w:r>
          </w:p>
        </w:tc>
      </w:tr>
      <w:tr>
        <w:tc>
          <w:tcPr>
            <w:tcW w:w="2268" w:type="dxa"/>
          </w:tcPr>
          <w:p>
            <w:pPr>
              <w:pStyle w:val="nTable"/>
              <w:spacing w:after="40"/>
              <w:rPr>
                <w:sz w:val="19"/>
              </w:rPr>
            </w:pPr>
            <w:r>
              <w:rPr>
                <w:i/>
                <w:sz w:val="19"/>
              </w:rPr>
              <w:t>Charitable Collections Act Amendment Act 1947</w:t>
            </w:r>
          </w:p>
        </w:tc>
        <w:tc>
          <w:tcPr>
            <w:tcW w:w="1134" w:type="dxa"/>
          </w:tcPr>
          <w:p>
            <w:pPr>
              <w:pStyle w:val="nTable"/>
              <w:spacing w:after="40"/>
              <w:rPr>
                <w:sz w:val="19"/>
              </w:rPr>
            </w:pPr>
            <w:r>
              <w:rPr>
                <w:sz w:val="19"/>
              </w:rPr>
              <w:t>55 of 1947</w:t>
            </w:r>
          </w:p>
        </w:tc>
        <w:tc>
          <w:tcPr>
            <w:tcW w:w="1134" w:type="dxa"/>
          </w:tcPr>
          <w:p>
            <w:pPr>
              <w:pStyle w:val="nTable"/>
              <w:spacing w:after="40"/>
              <w:rPr>
                <w:sz w:val="19"/>
              </w:rPr>
            </w:pPr>
            <w:r>
              <w:rPr>
                <w:sz w:val="19"/>
              </w:rPr>
              <w:t>10 Jan 1948</w:t>
            </w:r>
          </w:p>
        </w:tc>
        <w:tc>
          <w:tcPr>
            <w:tcW w:w="2552" w:type="dxa"/>
          </w:tcPr>
          <w:p>
            <w:pPr>
              <w:pStyle w:val="nTable"/>
              <w:spacing w:after="40"/>
              <w:rPr>
                <w:sz w:val="19"/>
              </w:rPr>
            </w:pPr>
            <w:r>
              <w:rPr>
                <w:sz w:val="19"/>
              </w:rPr>
              <w:t>10 Jan 1948</w:t>
            </w:r>
          </w:p>
        </w:tc>
      </w:tr>
      <w:tr>
        <w:tc>
          <w:tcPr>
            <w:tcW w:w="2268" w:type="dxa"/>
          </w:tcPr>
          <w:p>
            <w:pPr>
              <w:pStyle w:val="nTable"/>
              <w:spacing w:after="40"/>
              <w:rPr>
                <w:sz w:val="19"/>
              </w:rPr>
            </w:pPr>
            <w:r>
              <w:rPr>
                <w:i/>
                <w:sz w:val="19"/>
              </w:rPr>
              <w:t>Charitable Collections Act Amendment Act 1949</w:t>
            </w:r>
          </w:p>
        </w:tc>
        <w:tc>
          <w:tcPr>
            <w:tcW w:w="1134" w:type="dxa"/>
          </w:tcPr>
          <w:p>
            <w:pPr>
              <w:pStyle w:val="nTable"/>
              <w:spacing w:after="40"/>
              <w:rPr>
                <w:sz w:val="19"/>
              </w:rPr>
            </w:pPr>
            <w:r>
              <w:rPr>
                <w:sz w:val="19"/>
              </w:rPr>
              <w:t>2 of 1949</w:t>
            </w:r>
          </w:p>
        </w:tc>
        <w:tc>
          <w:tcPr>
            <w:tcW w:w="1134" w:type="dxa"/>
          </w:tcPr>
          <w:p>
            <w:pPr>
              <w:pStyle w:val="nTable"/>
              <w:spacing w:after="40"/>
              <w:rPr>
                <w:sz w:val="19"/>
              </w:rPr>
            </w:pPr>
            <w:r>
              <w:rPr>
                <w:sz w:val="19"/>
              </w:rPr>
              <w:t>24 Aug 1949</w:t>
            </w:r>
          </w:p>
        </w:tc>
        <w:tc>
          <w:tcPr>
            <w:tcW w:w="2552" w:type="dxa"/>
          </w:tcPr>
          <w:p>
            <w:pPr>
              <w:pStyle w:val="nTable"/>
              <w:spacing w:after="40"/>
              <w:rPr>
                <w:sz w:val="19"/>
              </w:rPr>
            </w:pPr>
            <w:r>
              <w:rPr>
                <w:sz w:val="19"/>
              </w:rPr>
              <w:t>24 Aug 1949</w:t>
            </w:r>
          </w:p>
        </w:tc>
      </w:tr>
      <w:tr>
        <w:trPr>
          <w:cantSplit/>
        </w:trPr>
        <w:tc>
          <w:tcPr>
            <w:tcW w:w="7088" w:type="dxa"/>
            <w:gridSpan w:val="4"/>
          </w:tcPr>
          <w:p>
            <w:pPr>
              <w:pStyle w:val="nTable"/>
              <w:spacing w:after="40"/>
              <w:rPr>
                <w:sz w:val="19"/>
              </w:rPr>
            </w:pPr>
            <w:r>
              <w:rPr>
                <w:b/>
                <w:sz w:val="19"/>
              </w:rPr>
              <w:t xml:space="preserve">Reprint of the </w:t>
            </w:r>
            <w:r>
              <w:rPr>
                <w:b/>
                <w:i/>
                <w:sz w:val="19"/>
              </w:rPr>
              <w:t>Charitable Collections Act 1946</w:t>
            </w:r>
            <w:r>
              <w:rPr>
                <w:b/>
                <w:sz w:val="19"/>
              </w:rPr>
              <w:t xml:space="preserve"> approved 9 Apr 1959</w:t>
            </w:r>
            <w:r>
              <w:rPr>
                <w:sz w:val="19"/>
              </w:rPr>
              <w:t xml:space="preserve"> (includes amendments listed above)</w:t>
            </w:r>
          </w:p>
        </w:tc>
      </w:tr>
      <w:tr>
        <w:tc>
          <w:tcPr>
            <w:tcW w:w="2268" w:type="dxa"/>
          </w:tcPr>
          <w:p>
            <w:pPr>
              <w:pStyle w:val="nTable"/>
              <w:spacing w:after="40"/>
              <w:rPr>
                <w:i/>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ind w:right="-84"/>
              <w:rPr>
                <w:sz w:val="19"/>
              </w:rPr>
            </w:pPr>
            <w:r>
              <w:rPr>
                <w:sz w:val="19"/>
              </w:rPr>
              <w:t xml:space="preserve">s. 4-9: 14 Feb 1966 (see s. 2(2)); </w:t>
            </w:r>
            <w:r>
              <w:rPr>
                <w:sz w:val="19"/>
              </w:rPr>
              <w:br/>
              <w:t>balance: 21 Dec 1965 (see s. 2(1))</w:t>
            </w:r>
          </w:p>
        </w:tc>
      </w:tr>
      <w:tr>
        <w:trPr>
          <w:cantSplit/>
        </w:trPr>
        <w:tc>
          <w:tcPr>
            <w:tcW w:w="7088" w:type="dxa"/>
            <w:gridSpan w:val="4"/>
          </w:tcPr>
          <w:p>
            <w:pPr>
              <w:pStyle w:val="nTable"/>
              <w:spacing w:after="40"/>
              <w:rPr>
                <w:spacing w:val="-2"/>
                <w:sz w:val="19"/>
              </w:rPr>
            </w:pPr>
            <w:r>
              <w:rPr>
                <w:b/>
                <w:sz w:val="19"/>
              </w:rPr>
              <w:t xml:space="preserve">Reprint of the </w:t>
            </w:r>
            <w:r>
              <w:rPr>
                <w:b/>
                <w:i/>
                <w:sz w:val="19"/>
              </w:rPr>
              <w:t>Charitable Collections Act 1946</w:t>
            </w:r>
            <w:r>
              <w:rPr>
                <w:b/>
                <w:sz w:val="19"/>
              </w:rPr>
              <w:t xml:space="preserve"> authorised 24 Mar 1971 </w:t>
            </w:r>
            <w:r>
              <w:rPr>
                <w:sz w:val="19"/>
              </w:rPr>
              <w:t>(includes amendments listed above)</w:t>
            </w:r>
          </w:p>
        </w:tc>
      </w:tr>
      <w:tr>
        <w:tc>
          <w:tcPr>
            <w:tcW w:w="2268" w:type="dxa"/>
          </w:tcPr>
          <w:p>
            <w:pPr>
              <w:pStyle w:val="nTable"/>
              <w:spacing w:after="40"/>
              <w:rPr>
                <w:sz w:val="19"/>
              </w:rPr>
            </w:pPr>
            <w:r>
              <w:rPr>
                <w:i/>
                <w:sz w:val="19"/>
              </w:rPr>
              <w:t>Acts Amendment (Financial Administration and Audit) Act 1985</w:t>
            </w:r>
            <w:r>
              <w:rPr>
                <w:sz w:val="19"/>
              </w:rPr>
              <w:t xml:space="preserve"> 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c>
          <w:tcPr>
            <w:tcW w:w="2268" w:type="dxa"/>
          </w:tcPr>
          <w:p>
            <w:pPr>
              <w:pStyle w:val="nTable"/>
              <w:spacing w:after="40"/>
              <w:rPr>
                <w:sz w:val="19"/>
              </w:rPr>
            </w:pPr>
            <w:r>
              <w:rPr>
                <w:i/>
                <w:sz w:val="19"/>
              </w:rPr>
              <w:t>Statutes (Repeals and Minor Amendments) Act 2003</w:t>
            </w:r>
            <w:r>
              <w:rPr>
                <w:sz w:val="19"/>
              </w:rPr>
              <w:t xml:space="preserve"> s. 33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7088" w:type="dxa"/>
            <w:gridSpan w:val="4"/>
          </w:tcPr>
          <w:p>
            <w:pPr>
              <w:pStyle w:val="nTable"/>
              <w:spacing w:after="40"/>
              <w:rPr>
                <w:sz w:val="19"/>
              </w:rPr>
            </w:pPr>
            <w:r>
              <w:rPr>
                <w:b/>
                <w:sz w:val="19"/>
              </w:rPr>
              <w:t xml:space="preserve">Reprint 3: The </w:t>
            </w:r>
            <w:r>
              <w:rPr>
                <w:b/>
                <w:i/>
                <w:sz w:val="19"/>
              </w:rPr>
              <w:t>Charitable Collections Act 1946</w:t>
            </w:r>
            <w:r>
              <w:rPr>
                <w:b/>
                <w:sz w:val="19"/>
              </w:rPr>
              <w:t xml:space="preserve"> as at 2 Apr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pPr>
              <w:pStyle w:val="nTable"/>
              <w:spacing w:after="40"/>
              <w:rPr>
                <w:snapToGrid w:val="0"/>
                <w:sz w:val="19"/>
                <w:lang w:val="en-US"/>
              </w:rPr>
            </w:pPr>
            <w:r>
              <w:rPr>
                <w:snapToGrid w:val="0"/>
                <w:sz w:val="19"/>
                <w:lang w:val="en-US"/>
              </w:rPr>
              <w:t>59 of 2004</w:t>
            </w:r>
          </w:p>
        </w:tc>
        <w:tc>
          <w:tcPr>
            <w:tcW w:w="1134" w:type="dxa"/>
            <w:tcBorders>
              <w:top w:val="nil"/>
              <w:bottom w:val="nil"/>
            </w:tcBorders>
          </w:tcPr>
          <w:p>
            <w:pPr>
              <w:pStyle w:val="nTable"/>
              <w:spacing w:after="40"/>
              <w:ind w:left="-108" w:right="-108"/>
              <w:rPr>
                <w:sz w:val="19"/>
              </w:rPr>
            </w:pPr>
            <w:r>
              <w:rPr>
                <w:sz w:val="19"/>
              </w:rPr>
              <w:t>23 Nov 2004</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82</w:t>
            </w:r>
          </w:p>
        </w:tc>
        <w:tc>
          <w:tcPr>
            <w:tcW w:w="1134" w:type="dxa"/>
            <w:tcBorders>
              <w:top w:val="nil"/>
              <w:bottom w:val="nil"/>
            </w:tcBorders>
          </w:tcPr>
          <w:p>
            <w:pPr>
              <w:pStyle w:val="nTable"/>
              <w:spacing w:after="40"/>
              <w:rPr>
                <w:snapToGrid w:val="0"/>
                <w:sz w:val="19"/>
                <w:lang w:val="en-US"/>
              </w:rPr>
            </w:pPr>
            <w:r>
              <w:rPr>
                <w:snapToGrid w:val="0"/>
                <w:sz w:val="19"/>
                <w:lang w:val="en-US"/>
              </w:rPr>
              <w:t>84 of 2004</w:t>
            </w:r>
          </w:p>
        </w:tc>
        <w:tc>
          <w:tcPr>
            <w:tcW w:w="1134" w:type="dxa"/>
            <w:tcBorders>
              <w:top w:val="nil"/>
              <w:bottom w:val="nil"/>
            </w:tcBorders>
          </w:tcPr>
          <w:p>
            <w:pPr>
              <w:pStyle w:val="nTable"/>
              <w:spacing w:after="40"/>
              <w:rPr>
                <w:sz w:val="19"/>
              </w:rPr>
            </w:pPr>
            <w:r>
              <w:rPr>
                <w:sz w:val="19"/>
              </w:rPr>
              <w:t>16 Dec 2004</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z w:val="19"/>
              </w:rPr>
            </w:pPr>
            <w:r>
              <w:rPr>
                <w:snapToGrid w:val="0"/>
                <w:sz w:val="19"/>
                <w:lang w:val="en-US"/>
              </w:rPr>
              <w:t>21 Dec 2006</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tcBorders>
          </w:tcPr>
          <w:p>
            <w:pPr>
              <w:pStyle w:val="nTable"/>
              <w:spacing w:after="40"/>
              <w:rPr>
                <w:i/>
                <w:snapToGrid w:val="0"/>
                <w:sz w:val="19"/>
                <w:lang w:val="en-US"/>
              </w:rPr>
            </w:pPr>
            <w:r>
              <w:rPr>
                <w:i/>
                <w:sz w:val="19"/>
              </w:rPr>
              <w:t>Statutes (Repeals and Miscellaneous Amendments) Act 2009</w:t>
            </w:r>
            <w:r>
              <w:rPr>
                <w:iCs/>
                <w:sz w:val="19"/>
              </w:rPr>
              <w:t xml:space="preserve"> s. 28</w:t>
            </w:r>
          </w:p>
        </w:tc>
        <w:tc>
          <w:tcPr>
            <w:tcW w:w="1134" w:type="dxa"/>
            <w:tcBorders>
              <w:top w:val="nil"/>
              <w:bottom w:val="single" w:sz="4" w:space="0" w:color="auto"/>
            </w:tcBorders>
          </w:tcPr>
          <w:p>
            <w:pPr>
              <w:pStyle w:val="nTable"/>
              <w:spacing w:after="40"/>
              <w:rPr>
                <w:snapToGrid w:val="0"/>
                <w:sz w:val="19"/>
                <w:lang w:val="en-US"/>
              </w:rPr>
            </w:pPr>
            <w:r>
              <w:rPr>
                <w:sz w:val="19"/>
              </w:rPr>
              <w:t xml:space="preserve">8 of 2009 </w:t>
            </w:r>
          </w:p>
        </w:tc>
        <w:tc>
          <w:tcPr>
            <w:tcW w:w="1134" w:type="dxa"/>
            <w:tcBorders>
              <w:top w:val="nil"/>
              <w:bottom w:val="single" w:sz="4" w:space="0" w:color="auto"/>
            </w:tcBorders>
          </w:tcPr>
          <w:p>
            <w:pPr>
              <w:pStyle w:val="nTable"/>
              <w:spacing w:after="40"/>
              <w:rPr>
                <w:snapToGrid w:val="0"/>
                <w:sz w:val="19"/>
                <w:lang w:val="en-US"/>
              </w:rPr>
            </w:pPr>
            <w:r>
              <w:rPr>
                <w:sz w:val="19"/>
              </w:rPr>
              <w:t>21 May 2009</w:t>
            </w:r>
          </w:p>
        </w:tc>
        <w:tc>
          <w:tcPr>
            <w:tcW w:w="2552" w:type="dxa"/>
            <w:tcBorders>
              <w:top w:val="nil"/>
              <w:bottom w:val="single" w:sz="4" w:space="0" w:color="auto"/>
            </w:tcBorders>
          </w:tcPr>
          <w:p>
            <w:pPr>
              <w:pStyle w:val="nTable"/>
              <w:spacing w:after="40"/>
              <w:rPr>
                <w:snapToGrid w:val="0"/>
                <w:sz w:val="19"/>
                <w:lang w:val="en-US"/>
              </w:rPr>
            </w:pPr>
            <w:r>
              <w:rPr>
                <w:sz w:val="19"/>
              </w:rPr>
              <w:t>22 May 2009 (see s. 2(b))</w:t>
            </w:r>
          </w:p>
        </w:tc>
      </w:tr>
    </w:tbl>
    <w:p>
      <w:pPr>
        <w:pStyle w:val="nSubsection"/>
        <w:rPr>
          <w:snapToGrid w:val="0"/>
          <w:vertAlign w:val="superscript"/>
        </w:rPr>
      </w:pPr>
      <w:bookmarkStart w:id="101" w:name="UpToHere"/>
      <w:bookmarkEnd w:id="101"/>
    </w:p>
    <w:p>
      <w:pPr>
        <w:pStyle w:val="nSubsection"/>
      </w:pPr>
      <w:r>
        <w:rPr>
          <w:snapToGrid w:val="0"/>
          <w:vertAlign w:val="superscript"/>
        </w:rPr>
        <w:t>2</w:t>
      </w:r>
      <w:r>
        <w:rPr>
          <w:snapToGrid w:val="0"/>
        </w:rPr>
        <w:tab/>
      </w:r>
      <w:r>
        <w:t>Repealed by section 3 of this Act.</w:t>
      </w:r>
    </w:p>
    <w:p/>
    <w:p>
      <w:pPr>
        <w:spacing w:before="100"/>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6</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9A3A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E8D4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2C2EA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801BF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2A80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6C0E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5265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F27E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448E08"/>
    <w:lvl w:ilvl="0">
      <w:start w:val="1"/>
      <w:numFmt w:val="decimal"/>
      <w:pStyle w:val="ListNumber"/>
      <w:lvlText w:val="%1."/>
      <w:lvlJc w:val="left"/>
      <w:pPr>
        <w:tabs>
          <w:tab w:val="num" w:pos="360"/>
        </w:tabs>
        <w:ind w:left="360" w:hanging="360"/>
      </w:pPr>
    </w:lvl>
  </w:abstractNum>
  <w:abstractNum w:abstractNumId="9">
    <w:nsid w:val="FFFFFF89"/>
    <w:multiLevelType w:val="singleLevel"/>
    <w:tmpl w:val="B762D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BF4476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18A4A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54935"/>
    <w:docVar w:name="WAFER_20151207154935" w:val="RemoveTrackChanges"/>
    <w:docVar w:name="WAFER_20151207154935_GUID" w:val="bfee6e7f-283a-4de7-bd24-5efb0f20b3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3854</Words>
  <Characters>18193</Characters>
  <Application>Microsoft Office Word</Application>
  <DocSecurity>0</DocSecurity>
  <Lines>519</Lines>
  <Paragraphs>265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1946 - 03-d0-02</dc:title>
  <dc:subject/>
  <dc:creator/>
  <cp:keywords/>
  <dc:description/>
  <cp:lastModifiedBy>svcMRProcess</cp:lastModifiedBy>
  <cp:revision>4</cp:revision>
  <cp:lastPrinted>2004-03-18T04:03:00Z</cp:lastPrinted>
  <dcterms:created xsi:type="dcterms:W3CDTF">2015-12-08T16:58:00Z</dcterms:created>
  <dcterms:modified xsi:type="dcterms:W3CDTF">2015-12-08T16:58:00Z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117</vt:i4>
  </property>
  <property fmtid="{D5CDD505-2E9C-101B-9397-08002B2CF9AE}" pid="6" name="AsAtDate">
    <vt:lpwstr>22 May 2009</vt:lpwstr>
  </property>
  <property fmtid="{D5CDD505-2E9C-101B-9397-08002B2CF9AE}" pid="7" name="Suffix">
    <vt:lpwstr>03-d0-02</vt:lpwstr>
  </property>
</Properties>
</file>