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9" name="Picture 2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Supreme Court Act 1935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Supreme Court Act 1935</w:t>
      </w:r>
      <w:r>
        <w:fldChar w:fldCharType="end"/>
      </w:r>
    </w:p>
    <w:p>
      <w:pPr>
        <w:pStyle w:val="Arrangement"/>
        <w:spacing w:after="40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_Toc223495359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Repeal and savings</w:t>
      </w:r>
      <w:r>
        <w:tab/>
      </w:r>
      <w:r>
        <w:fldChar w:fldCharType="begin"/>
      </w:r>
      <w:r>
        <w:instrText xml:space="preserve"> PAGEREF _Toc223495360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_Toc223495361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Application</w:t>
      </w:r>
      <w:r>
        <w:tab/>
      </w:r>
      <w:r>
        <w:fldChar w:fldCharType="begin"/>
      </w:r>
      <w:r>
        <w:instrText xml:space="preserve"> PAGEREF _Toc223495362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Construction of other Acts and documents</w:t>
      </w:r>
      <w:r>
        <w:tab/>
      </w:r>
      <w:r>
        <w:fldChar w:fldCharType="begin"/>
      </w:r>
      <w:r>
        <w:instrText xml:space="preserve"> PAGEREF _Toc223495363 \h </w:instrText>
      </w:r>
      <w:r>
        <w:fldChar w:fldCharType="separate"/>
      </w:r>
      <w:r>
        <w:t>6</w:t>
      </w:r>
      <w:r>
        <w:fldChar w:fldCharType="end"/>
      </w:r>
    </w:p>
    <w:p>
      <w:pPr>
        <w:pStyle w:val="TOC2"/>
        <w:tabs>
          <w:tab w:val="right" w:leader="dot" w:pos="7086"/>
        </w:tabs>
        <w:rPr>
          <w:b w:val="0"/>
          <w:sz w:val="24"/>
          <w:szCs w:val="24"/>
        </w:rPr>
      </w:pPr>
      <w:r>
        <w:rPr>
          <w:szCs w:val="30"/>
        </w:rPr>
        <w:t>Part II — Constitution of the Supreme Court</w:t>
      </w:r>
    </w:p>
    <w:p>
      <w:pPr>
        <w:pStyle w:val="TOC8"/>
        <w:rPr>
          <w:sz w:val="24"/>
          <w:szCs w:val="24"/>
        </w:rPr>
      </w:pPr>
      <w:r>
        <w:rPr>
          <w:szCs w:val="24"/>
        </w:rPr>
        <w:t>6.</w:t>
      </w:r>
      <w:r>
        <w:rPr>
          <w:szCs w:val="24"/>
        </w:rPr>
        <w:tab/>
        <w:t>Supreme Court of Western Australia</w:t>
      </w:r>
      <w:r>
        <w:tab/>
      </w:r>
      <w:r>
        <w:fldChar w:fldCharType="begin"/>
      </w:r>
      <w:r>
        <w:instrText xml:space="preserve"> PAGEREF _Toc223495365 \h </w:instrText>
      </w:r>
      <w:r>
        <w:fldChar w:fldCharType="separate"/>
      </w:r>
      <w:r>
        <w:t>7</w:t>
      </w:r>
      <w:r>
        <w:fldChar w:fldCharType="end"/>
      </w:r>
    </w:p>
    <w:p>
      <w:pPr>
        <w:pStyle w:val="TOC8"/>
        <w:rPr>
          <w:sz w:val="24"/>
          <w:szCs w:val="24"/>
        </w:rPr>
      </w:pPr>
      <w:r>
        <w:rPr>
          <w:szCs w:val="24"/>
        </w:rPr>
        <w:t>7.</w:t>
      </w:r>
      <w:r>
        <w:rPr>
          <w:szCs w:val="24"/>
        </w:rPr>
        <w:tab/>
        <w:t>Divisions of the Court</w:t>
      </w:r>
      <w:r>
        <w:tab/>
      </w:r>
      <w:r>
        <w:fldChar w:fldCharType="begin"/>
      </w:r>
      <w:r>
        <w:instrText xml:space="preserve"> PAGEREF _Toc223495366 \h </w:instrText>
      </w:r>
      <w:r>
        <w:fldChar w:fldCharType="separate"/>
      </w:r>
      <w:r>
        <w:t>7</w:t>
      </w:r>
      <w:r>
        <w:fldChar w:fldCharType="end"/>
      </w:r>
    </w:p>
    <w:p>
      <w:pPr>
        <w:pStyle w:val="TOC8"/>
        <w:rPr>
          <w:sz w:val="24"/>
          <w:szCs w:val="24"/>
        </w:rPr>
      </w:pPr>
      <w:r>
        <w:rPr>
          <w:szCs w:val="24"/>
        </w:rPr>
        <w:t>7A.</w:t>
      </w:r>
      <w:r>
        <w:rPr>
          <w:szCs w:val="24"/>
        </w:rPr>
        <w:tab/>
        <w:t>Appointment of judges, judges of appeal, Chief Justice and President</w:t>
      </w:r>
      <w:r>
        <w:tab/>
      </w:r>
      <w:r>
        <w:fldChar w:fldCharType="begin"/>
      </w:r>
      <w:r>
        <w:instrText xml:space="preserve"> PAGEREF _Toc223495367 \h </w:instrText>
      </w:r>
      <w:r>
        <w:fldChar w:fldCharType="separate"/>
      </w:r>
      <w:r>
        <w:t>9</w:t>
      </w:r>
      <w:r>
        <w:fldChar w:fldCharType="end"/>
      </w:r>
    </w:p>
    <w:p>
      <w:pPr>
        <w:pStyle w:val="TOC8"/>
        <w:rPr>
          <w:sz w:val="24"/>
          <w:szCs w:val="24"/>
        </w:rPr>
      </w:pPr>
      <w:r>
        <w:rPr>
          <w:szCs w:val="24"/>
        </w:rPr>
        <w:t>8.</w:t>
      </w:r>
      <w:r>
        <w:rPr>
          <w:szCs w:val="24"/>
        </w:rPr>
        <w:tab/>
        <w:t>Qualification of judges and acting judges</w:t>
      </w:r>
      <w:r>
        <w:tab/>
      </w:r>
      <w:r>
        <w:fldChar w:fldCharType="begin"/>
      </w:r>
      <w:r>
        <w:instrText xml:space="preserve"> PAGEREF _Toc223495368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Tenure of judges and oaths of office</w:t>
      </w:r>
      <w:r>
        <w:tab/>
      </w:r>
      <w:r>
        <w:fldChar w:fldCharType="begin"/>
      </w:r>
      <w:r>
        <w:instrText xml:space="preserve"> PAGEREF _Toc223495369 \h </w:instrText>
      </w:r>
      <w:r>
        <w:fldChar w:fldCharType="separate"/>
      </w:r>
      <w:r>
        <w:t>10</w:t>
      </w:r>
      <w:r>
        <w:fldChar w:fldCharType="end"/>
      </w:r>
    </w:p>
    <w:p>
      <w:pPr>
        <w:pStyle w:val="TOC8"/>
        <w:rPr>
          <w:sz w:val="24"/>
          <w:szCs w:val="24"/>
        </w:rPr>
      </w:pPr>
      <w:r>
        <w:rPr>
          <w:szCs w:val="24"/>
        </w:rPr>
        <w:t>9A.</w:t>
      </w:r>
      <w:r>
        <w:rPr>
          <w:szCs w:val="24"/>
        </w:rPr>
        <w:tab/>
        <w:t>Resignation of judges</w:t>
      </w:r>
      <w:r>
        <w:tab/>
      </w:r>
      <w:r>
        <w:fldChar w:fldCharType="begin"/>
      </w:r>
      <w:r>
        <w:instrText xml:space="preserve"> PAGEREF _Toc223495370 \h </w:instrText>
      </w:r>
      <w:r>
        <w:fldChar w:fldCharType="separate"/>
      </w:r>
      <w:r>
        <w:t>10</w:t>
      </w:r>
      <w:r>
        <w:fldChar w:fldCharType="end"/>
      </w:r>
    </w:p>
    <w:p>
      <w:pPr>
        <w:pStyle w:val="TOC8"/>
        <w:rPr>
          <w:sz w:val="24"/>
          <w:szCs w:val="24"/>
        </w:rPr>
      </w:pPr>
      <w:r>
        <w:rPr>
          <w:szCs w:val="24"/>
        </w:rPr>
        <w:t>9B.</w:t>
      </w:r>
      <w:r>
        <w:rPr>
          <w:szCs w:val="24"/>
        </w:rPr>
        <w:tab/>
        <w:t>Seniority</w:t>
      </w:r>
      <w:r>
        <w:tab/>
      </w:r>
      <w:r>
        <w:fldChar w:fldCharType="begin"/>
      </w:r>
      <w:r>
        <w:instrText xml:space="preserve"> PAGEREF _Toc223495371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Acting Chief Justice</w:t>
      </w:r>
      <w:r>
        <w:tab/>
      </w:r>
      <w:r>
        <w:fldChar w:fldCharType="begin"/>
      </w:r>
      <w:r>
        <w:instrText xml:space="preserve"> PAGEREF _Toc223495372 \h </w:instrText>
      </w:r>
      <w:r>
        <w:fldChar w:fldCharType="separate"/>
      </w:r>
      <w:r>
        <w:t>12</w:t>
      </w:r>
      <w:r>
        <w:fldChar w:fldCharType="end"/>
      </w:r>
    </w:p>
    <w:p>
      <w:pPr>
        <w:pStyle w:val="TOC8"/>
        <w:rPr>
          <w:sz w:val="24"/>
          <w:szCs w:val="24"/>
        </w:rPr>
      </w:pPr>
      <w:r>
        <w:rPr>
          <w:szCs w:val="24"/>
        </w:rPr>
        <w:t>10A.</w:t>
      </w:r>
      <w:r>
        <w:rPr>
          <w:szCs w:val="24"/>
        </w:rPr>
        <w:tab/>
        <w:t>Acting President</w:t>
      </w:r>
      <w:r>
        <w:tab/>
      </w:r>
      <w:r>
        <w:fldChar w:fldCharType="begin"/>
      </w:r>
      <w:r>
        <w:instrText xml:space="preserve"> PAGEREF _Toc223495373 \h </w:instrText>
      </w:r>
      <w:r>
        <w:fldChar w:fldCharType="separate"/>
      </w:r>
      <w:r>
        <w:t>13</w:t>
      </w:r>
      <w:r>
        <w:fldChar w:fldCharType="end"/>
      </w:r>
    </w:p>
    <w:p>
      <w:pPr>
        <w:pStyle w:val="TOC8"/>
        <w:rPr>
          <w:sz w:val="24"/>
          <w:szCs w:val="24"/>
        </w:rPr>
      </w:pPr>
      <w:r>
        <w:rPr>
          <w:szCs w:val="24"/>
        </w:rPr>
        <w:t>10B.</w:t>
      </w:r>
      <w:r>
        <w:rPr>
          <w:szCs w:val="24"/>
        </w:rPr>
        <w:tab/>
        <w:t>Acting judges of appeal</w:t>
      </w:r>
      <w:r>
        <w:tab/>
      </w:r>
      <w:r>
        <w:fldChar w:fldCharType="begin"/>
      </w:r>
      <w:r>
        <w:instrText xml:space="preserve"> PAGEREF _Toc223495374 \h </w:instrText>
      </w:r>
      <w:r>
        <w:fldChar w:fldCharType="separate"/>
      </w:r>
      <w:r>
        <w:t>13</w:t>
      </w:r>
      <w:r>
        <w:fldChar w:fldCharType="end"/>
      </w:r>
    </w:p>
    <w:p>
      <w:pPr>
        <w:pStyle w:val="TOC8"/>
        <w:rPr>
          <w:sz w:val="24"/>
          <w:szCs w:val="24"/>
        </w:rPr>
      </w:pPr>
      <w:r>
        <w:rPr>
          <w:szCs w:val="24"/>
        </w:rPr>
        <w:t>10C.</w:t>
      </w:r>
      <w:r>
        <w:rPr>
          <w:szCs w:val="24"/>
        </w:rPr>
        <w:tab/>
        <w:t>Judge of appeal may sit in General Division if approved</w:t>
      </w:r>
      <w:r>
        <w:tab/>
      </w:r>
      <w:r>
        <w:fldChar w:fldCharType="begin"/>
      </w:r>
      <w:r>
        <w:instrText xml:space="preserve"> PAGEREF _Toc223495375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Acting judges</w:t>
      </w:r>
      <w:r>
        <w:tab/>
      </w:r>
      <w:r>
        <w:fldChar w:fldCharType="begin"/>
      </w:r>
      <w:r>
        <w:instrText xml:space="preserve"> PAGEREF _Toc223495376 \h </w:instrText>
      </w:r>
      <w:r>
        <w:fldChar w:fldCharType="separate"/>
      </w:r>
      <w:r>
        <w:t>14</w:t>
      </w:r>
      <w:r>
        <w:fldChar w:fldCharType="end"/>
      </w:r>
    </w:p>
    <w:p>
      <w:pPr>
        <w:pStyle w:val="TOC8"/>
        <w:rPr>
          <w:sz w:val="24"/>
          <w:szCs w:val="24"/>
        </w:rPr>
      </w:pPr>
      <w:r>
        <w:rPr>
          <w:szCs w:val="24"/>
        </w:rPr>
        <w:t>11AA</w:t>
      </w:r>
      <w:r>
        <w:rPr>
          <w:snapToGrid w:val="0"/>
          <w:szCs w:val="24"/>
        </w:rPr>
        <w:t>.</w:t>
      </w:r>
      <w:r>
        <w:rPr>
          <w:snapToGrid w:val="0"/>
          <w:szCs w:val="24"/>
        </w:rPr>
        <w:tab/>
        <w:t>Auxiliary judges</w:t>
      </w:r>
      <w:r>
        <w:tab/>
      </w:r>
      <w:r>
        <w:fldChar w:fldCharType="begin"/>
      </w:r>
      <w:r>
        <w:instrText xml:space="preserve"> PAGEREF _Toc223495377 \h </w:instrText>
      </w:r>
      <w:r>
        <w:fldChar w:fldCharType="separate"/>
      </w:r>
      <w:r>
        <w:t>15</w:t>
      </w:r>
      <w:r>
        <w:fldChar w:fldCharType="end"/>
      </w:r>
    </w:p>
    <w:p>
      <w:pPr>
        <w:pStyle w:val="TOC8"/>
        <w:rPr>
          <w:sz w:val="24"/>
          <w:szCs w:val="24"/>
        </w:rPr>
      </w:pPr>
      <w:r>
        <w:rPr>
          <w:szCs w:val="24"/>
        </w:rPr>
        <w:t>11A</w:t>
      </w:r>
      <w:r>
        <w:rPr>
          <w:snapToGrid w:val="0"/>
          <w:szCs w:val="24"/>
        </w:rPr>
        <w:t>.</w:t>
      </w:r>
      <w:r>
        <w:rPr>
          <w:snapToGrid w:val="0"/>
          <w:szCs w:val="24"/>
        </w:rPr>
        <w:tab/>
        <w:t>Masters</w:t>
      </w:r>
      <w:r>
        <w:tab/>
      </w:r>
      <w:r>
        <w:fldChar w:fldCharType="begin"/>
      </w:r>
      <w:r>
        <w:instrText xml:space="preserve"> PAGEREF _Toc223495378 \h </w:instrText>
      </w:r>
      <w:r>
        <w:fldChar w:fldCharType="separate"/>
      </w:r>
      <w:r>
        <w:t>16</w:t>
      </w:r>
      <w:r>
        <w:fldChar w:fldCharType="end"/>
      </w:r>
    </w:p>
    <w:p>
      <w:pPr>
        <w:pStyle w:val="TOC8"/>
        <w:rPr>
          <w:sz w:val="24"/>
          <w:szCs w:val="24"/>
        </w:rPr>
      </w:pPr>
      <w:r>
        <w:rPr>
          <w:szCs w:val="24"/>
        </w:rPr>
        <w:t>11B</w:t>
      </w:r>
      <w:r>
        <w:rPr>
          <w:snapToGrid w:val="0"/>
          <w:szCs w:val="24"/>
        </w:rPr>
        <w:t xml:space="preserve">. </w:t>
      </w:r>
      <w:r>
        <w:rPr>
          <w:snapToGrid w:val="0"/>
          <w:szCs w:val="24"/>
        </w:rPr>
        <w:tab/>
        <w:t>Master, terms of appointment</w:t>
      </w:r>
      <w:r>
        <w:tab/>
      </w:r>
      <w:r>
        <w:fldChar w:fldCharType="begin"/>
      </w:r>
      <w:r>
        <w:instrText xml:space="preserve"> PAGEREF _Toc223495379 \h </w:instrText>
      </w:r>
      <w:r>
        <w:fldChar w:fldCharType="separate"/>
      </w:r>
      <w:r>
        <w:t>17</w:t>
      </w:r>
      <w:r>
        <w:fldChar w:fldCharType="end"/>
      </w:r>
    </w:p>
    <w:p>
      <w:pPr>
        <w:pStyle w:val="TOC8"/>
        <w:rPr>
          <w:sz w:val="24"/>
          <w:szCs w:val="24"/>
        </w:rPr>
      </w:pPr>
      <w:r>
        <w:rPr>
          <w:szCs w:val="24"/>
        </w:rPr>
        <w:t>11D</w:t>
      </w:r>
      <w:r>
        <w:rPr>
          <w:snapToGrid w:val="0"/>
          <w:szCs w:val="24"/>
        </w:rPr>
        <w:t>.</w:t>
      </w:r>
      <w:r>
        <w:rPr>
          <w:snapToGrid w:val="0"/>
          <w:szCs w:val="24"/>
        </w:rPr>
        <w:tab/>
        <w:t>Acting masters</w:t>
      </w:r>
      <w:r>
        <w:tab/>
      </w:r>
      <w:r>
        <w:fldChar w:fldCharType="begin"/>
      </w:r>
      <w:r>
        <w:instrText xml:space="preserve"> PAGEREF _Toc223495380 \h </w:instrText>
      </w:r>
      <w:r>
        <w:fldChar w:fldCharType="separate"/>
      </w:r>
      <w:r>
        <w:t>19</w:t>
      </w:r>
      <w:r>
        <w:fldChar w:fldCharType="end"/>
      </w:r>
    </w:p>
    <w:p>
      <w:pPr>
        <w:pStyle w:val="TOC8"/>
        <w:rPr>
          <w:sz w:val="24"/>
          <w:szCs w:val="24"/>
        </w:rPr>
      </w:pPr>
      <w:r>
        <w:rPr>
          <w:szCs w:val="24"/>
        </w:rPr>
        <w:t>11E</w:t>
      </w:r>
      <w:r>
        <w:rPr>
          <w:snapToGrid w:val="0"/>
          <w:szCs w:val="24"/>
        </w:rPr>
        <w:t>.</w:t>
      </w:r>
      <w:r>
        <w:rPr>
          <w:snapToGrid w:val="0"/>
          <w:szCs w:val="24"/>
        </w:rPr>
        <w:tab/>
        <w:t>References to the master in other Acts</w:t>
      </w:r>
      <w:r>
        <w:tab/>
      </w:r>
      <w:r>
        <w:fldChar w:fldCharType="begin"/>
      </w:r>
      <w:r>
        <w:instrText xml:space="preserve"> PAGEREF _Toc223495381 \h </w:instrText>
      </w:r>
      <w:r>
        <w:fldChar w:fldCharType="separate"/>
      </w:r>
      <w:r>
        <w:t>20</w:t>
      </w:r>
      <w:r>
        <w:fldChar w:fldCharType="end"/>
      </w:r>
    </w:p>
    <w:p>
      <w:pPr>
        <w:pStyle w:val="TOC8"/>
        <w:rPr>
          <w:sz w:val="24"/>
          <w:szCs w:val="24"/>
        </w:rPr>
      </w:pPr>
      <w:r>
        <w:rPr>
          <w:szCs w:val="24"/>
        </w:rPr>
        <w:t>12</w:t>
      </w:r>
      <w:r>
        <w:rPr>
          <w:snapToGrid w:val="0"/>
          <w:szCs w:val="24"/>
        </w:rPr>
        <w:t>.</w:t>
      </w:r>
      <w:r>
        <w:rPr>
          <w:snapToGrid w:val="0"/>
          <w:szCs w:val="24"/>
        </w:rPr>
        <w:tab/>
        <w:t>Judge or master may act in cases of rates etc. even if a ratepayer etc.</w:t>
      </w:r>
      <w:r>
        <w:tab/>
      </w:r>
      <w:r>
        <w:fldChar w:fldCharType="begin"/>
      </w:r>
      <w:r>
        <w:instrText xml:space="preserve"> PAGEREF _Toc223495382 \h </w:instrText>
      </w:r>
      <w:r>
        <w:fldChar w:fldCharType="separate"/>
      </w:r>
      <w:r>
        <w:t>21</w:t>
      </w:r>
      <w:r>
        <w:fldChar w:fldCharType="end"/>
      </w:r>
    </w:p>
    <w:p>
      <w:pPr>
        <w:pStyle w:val="TOC8"/>
        <w:rPr>
          <w:sz w:val="24"/>
          <w:szCs w:val="24"/>
        </w:rPr>
      </w:pPr>
      <w:r>
        <w:rPr>
          <w:szCs w:val="24"/>
        </w:rPr>
        <w:t>13.</w:t>
      </w:r>
      <w:r>
        <w:rPr>
          <w:szCs w:val="24"/>
        </w:rPr>
        <w:tab/>
        <w:t>Oath of office</w:t>
      </w:r>
      <w:r>
        <w:tab/>
      </w:r>
      <w:r>
        <w:fldChar w:fldCharType="begin"/>
      </w:r>
      <w:r>
        <w:instrText xml:space="preserve"> PAGEREF _Toc223495383 \h </w:instrText>
      </w:r>
      <w:r>
        <w:fldChar w:fldCharType="separate"/>
      </w:r>
      <w:r>
        <w:t>21</w:t>
      </w:r>
      <w:r>
        <w:fldChar w:fldCharType="end"/>
      </w:r>
    </w:p>
    <w:p>
      <w:pPr>
        <w:pStyle w:val="TOC8"/>
        <w:rPr>
          <w:sz w:val="24"/>
          <w:szCs w:val="24"/>
        </w:rPr>
      </w:pPr>
      <w:r>
        <w:rPr>
          <w:szCs w:val="24"/>
        </w:rPr>
        <w:t>15</w:t>
      </w:r>
      <w:r>
        <w:rPr>
          <w:snapToGrid w:val="0"/>
          <w:szCs w:val="24"/>
        </w:rPr>
        <w:t>.</w:t>
      </w:r>
      <w:r>
        <w:rPr>
          <w:snapToGrid w:val="0"/>
          <w:szCs w:val="24"/>
        </w:rPr>
        <w:tab/>
        <w:t>Seal of Supreme Court</w:t>
      </w:r>
      <w:r>
        <w:tab/>
      </w:r>
      <w:r>
        <w:fldChar w:fldCharType="begin"/>
      </w:r>
      <w:r>
        <w:instrText xml:space="preserve"> PAGEREF _Toc223495384 \h </w:instrText>
      </w:r>
      <w:r>
        <w:fldChar w:fldCharType="separate"/>
      </w:r>
      <w:r>
        <w:t>22</w:t>
      </w:r>
      <w:r>
        <w:fldChar w:fldCharType="end"/>
      </w:r>
    </w:p>
    <w:p>
      <w:pPr>
        <w:pStyle w:val="TOC2"/>
        <w:tabs>
          <w:tab w:val="right" w:leader="dot" w:pos="7086"/>
        </w:tabs>
        <w:rPr>
          <w:b w:val="0"/>
          <w:sz w:val="24"/>
          <w:szCs w:val="24"/>
        </w:rPr>
      </w:pPr>
      <w:r>
        <w:rPr>
          <w:szCs w:val="30"/>
        </w:rPr>
        <w:t>Part III — Jurisdiction and law</w:t>
      </w:r>
    </w:p>
    <w:p>
      <w:pPr>
        <w:pStyle w:val="TOC4"/>
        <w:tabs>
          <w:tab w:val="right" w:leader="dot" w:pos="7086"/>
        </w:tabs>
        <w:rPr>
          <w:b w:val="0"/>
          <w:sz w:val="24"/>
          <w:szCs w:val="24"/>
        </w:rPr>
      </w:pPr>
      <w:r>
        <w:rPr>
          <w:b w:val="0"/>
          <w:i/>
          <w:sz w:val="24"/>
          <w:szCs w:val="26"/>
        </w:rPr>
        <w:t>(1)</w:t>
      </w:r>
      <w:r>
        <w:rPr>
          <w:b w:val="0"/>
          <w:i/>
          <w:snapToGrid w:val="0"/>
          <w:sz w:val="24"/>
          <w:szCs w:val="26"/>
        </w:rPr>
        <w:t xml:space="preserve">   </w:t>
      </w:r>
      <w:r>
        <w:rPr>
          <w:b w:val="0"/>
          <w:i/>
          <w:sz w:val="24"/>
          <w:szCs w:val="26"/>
        </w:rPr>
        <w:t>Jurisdiction</w:t>
      </w:r>
    </w:p>
    <w:p>
      <w:pPr>
        <w:pStyle w:val="TOC8"/>
        <w:rPr>
          <w:sz w:val="24"/>
          <w:szCs w:val="24"/>
        </w:rPr>
      </w:pPr>
      <w:r>
        <w:rPr>
          <w:szCs w:val="24"/>
        </w:rPr>
        <w:t>16</w:t>
      </w:r>
      <w:r>
        <w:rPr>
          <w:snapToGrid w:val="0"/>
          <w:szCs w:val="24"/>
        </w:rPr>
        <w:t>.</w:t>
      </w:r>
      <w:r>
        <w:rPr>
          <w:snapToGrid w:val="0"/>
          <w:szCs w:val="24"/>
        </w:rPr>
        <w:tab/>
        <w:t>General jurisdiction</w:t>
      </w:r>
      <w:r>
        <w:tab/>
      </w:r>
      <w:r>
        <w:fldChar w:fldCharType="begin"/>
      </w:r>
      <w:r>
        <w:instrText xml:space="preserve"> PAGEREF _Toc223495387 \h </w:instrText>
      </w:r>
      <w:r>
        <w:fldChar w:fldCharType="separate"/>
      </w:r>
      <w:r>
        <w:t>23</w:t>
      </w:r>
      <w:r>
        <w:fldChar w:fldCharType="end"/>
      </w:r>
    </w:p>
    <w:p>
      <w:pPr>
        <w:pStyle w:val="TOC8"/>
        <w:rPr>
          <w:sz w:val="24"/>
          <w:szCs w:val="24"/>
        </w:rPr>
      </w:pPr>
      <w:r>
        <w:rPr>
          <w:szCs w:val="24"/>
        </w:rPr>
        <w:t>17.</w:t>
      </w:r>
      <w:r>
        <w:rPr>
          <w:szCs w:val="24"/>
        </w:rPr>
        <w:tab/>
        <w:t>Court may transfer case to lower court</w:t>
      </w:r>
      <w:r>
        <w:tab/>
      </w:r>
      <w:r>
        <w:fldChar w:fldCharType="begin"/>
      </w:r>
      <w:r>
        <w:instrText xml:space="preserve"> PAGEREF _Toc223495388 \h </w:instrText>
      </w:r>
      <w:r>
        <w:fldChar w:fldCharType="separate"/>
      </w:r>
      <w:r>
        <w:t>25</w:t>
      </w:r>
      <w:r>
        <w:fldChar w:fldCharType="end"/>
      </w:r>
    </w:p>
    <w:p>
      <w:pPr>
        <w:pStyle w:val="TOC8"/>
        <w:rPr>
          <w:sz w:val="24"/>
          <w:szCs w:val="24"/>
        </w:rPr>
      </w:pPr>
      <w:r>
        <w:rPr>
          <w:szCs w:val="24"/>
        </w:rPr>
        <w:t>18</w:t>
      </w:r>
      <w:r>
        <w:rPr>
          <w:snapToGrid w:val="0"/>
          <w:szCs w:val="24"/>
        </w:rPr>
        <w:t>.</w:t>
      </w:r>
      <w:r>
        <w:rPr>
          <w:snapToGrid w:val="0"/>
          <w:szCs w:val="24"/>
        </w:rPr>
        <w:tab/>
        <w:t>Probate jurisdiction</w:t>
      </w:r>
      <w:r>
        <w:tab/>
      </w:r>
      <w:r>
        <w:fldChar w:fldCharType="begin"/>
      </w:r>
      <w:r>
        <w:instrText xml:space="preserve"> PAGEREF _Toc223495389 \h </w:instrText>
      </w:r>
      <w:r>
        <w:fldChar w:fldCharType="separate"/>
      </w:r>
      <w:r>
        <w:t>26</w:t>
      </w:r>
      <w:r>
        <w:fldChar w:fldCharType="end"/>
      </w:r>
    </w:p>
    <w:p>
      <w:pPr>
        <w:pStyle w:val="TOC8"/>
        <w:rPr>
          <w:sz w:val="24"/>
          <w:szCs w:val="24"/>
        </w:rPr>
      </w:pPr>
      <w:r>
        <w:rPr>
          <w:szCs w:val="24"/>
        </w:rPr>
        <w:t>20.</w:t>
      </w:r>
      <w:r>
        <w:rPr>
          <w:szCs w:val="24"/>
        </w:rPr>
        <w:tab/>
        <w:t>Appellate jurisdiction</w:t>
      </w:r>
      <w:r>
        <w:tab/>
      </w:r>
      <w:r>
        <w:fldChar w:fldCharType="begin"/>
      </w:r>
      <w:r>
        <w:instrText xml:space="preserve"> PAGEREF _Toc223495390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Jurisdiction to be exercised in accordance with this Act and rules of court</w:t>
      </w:r>
      <w:r>
        <w:tab/>
      </w:r>
      <w:r>
        <w:fldChar w:fldCharType="begin"/>
      </w:r>
      <w:r>
        <w:instrText xml:space="preserve"> PAGEREF _Toc223495391 \h </w:instrText>
      </w:r>
      <w:r>
        <w:fldChar w:fldCharType="separate"/>
      </w:r>
      <w:r>
        <w:t>27</w:t>
      </w:r>
      <w:r>
        <w:fldChar w:fldCharType="end"/>
      </w:r>
    </w:p>
    <w:p>
      <w:pPr>
        <w:pStyle w:val="TOC8"/>
        <w:rPr>
          <w:sz w:val="24"/>
          <w:szCs w:val="24"/>
        </w:rPr>
      </w:pPr>
      <w:r>
        <w:rPr>
          <w:szCs w:val="24"/>
        </w:rPr>
        <w:t>22</w:t>
      </w:r>
      <w:r>
        <w:rPr>
          <w:snapToGrid w:val="0"/>
          <w:szCs w:val="24"/>
        </w:rPr>
        <w:t>.</w:t>
      </w:r>
      <w:r>
        <w:rPr>
          <w:snapToGrid w:val="0"/>
          <w:szCs w:val="24"/>
        </w:rPr>
        <w:tab/>
        <w:t>Saving of former procedure</w:t>
      </w:r>
      <w:r>
        <w:tab/>
      </w:r>
      <w:r>
        <w:fldChar w:fldCharType="begin"/>
      </w:r>
      <w:r>
        <w:instrText xml:space="preserve"> PAGEREF _Toc223495392 \h </w:instrText>
      </w:r>
      <w:r>
        <w:fldChar w:fldCharType="separate"/>
      </w:r>
      <w:r>
        <w:t>28</w:t>
      </w:r>
      <w:r>
        <w:fldChar w:fldCharType="end"/>
      </w:r>
    </w:p>
    <w:p>
      <w:pPr>
        <w:pStyle w:val="TOC8"/>
        <w:rPr>
          <w:sz w:val="24"/>
          <w:szCs w:val="24"/>
        </w:rPr>
      </w:pPr>
      <w:r>
        <w:rPr>
          <w:szCs w:val="24"/>
        </w:rPr>
        <w:t>23</w:t>
      </w:r>
      <w:r>
        <w:rPr>
          <w:snapToGrid w:val="0"/>
          <w:szCs w:val="24"/>
        </w:rPr>
        <w:t>.</w:t>
      </w:r>
      <w:r>
        <w:rPr>
          <w:snapToGrid w:val="0"/>
          <w:szCs w:val="24"/>
        </w:rPr>
        <w:tab/>
        <w:t>Supreme Court authorised to perform certain acts required to be performed by courts in England</w:t>
      </w:r>
      <w:r>
        <w:tab/>
      </w:r>
      <w:r>
        <w:fldChar w:fldCharType="begin"/>
      </w:r>
      <w:r>
        <w:instrText xml:space="preserve"> PAGEREF _Toc223495393 \h </w:instrText>
      </w:r>
      <w:r>
        <w:fldChar w:fldCharType="separate"/>
      </w:r>
      <w:r>
        <w:t>29</w:t>
      </w:r>
      <w:r>
        <w:fldChar w:fldCharType="end"/>
      </w:r>
    </w:p>
    <w:p>
      <w:pPr>
        <w:pStyle w:val="TOC4"/>
        <w:tabs>
          <w:tab w:val="right" w:leader="dot" w:pos="7086"/>
        </w:tabs>
        <w:rPr>
          <w:b w:val="0"/>
          <w:sz w:val="24"/>
          <w:szCs w:val="24"/>
        </w:rPr>
      </w:pPr>
      <w:r>
        <w:rPr>
          <w:b w:val="0"/>
          <w:i/>
          <w:sz w:val="24"/>
          <w:szCs w:val="26"/>
        </w:rPr>
        <w:t>(2)</w:t>
      </w:r>
      <w:r>
        <w:rPr>
          <w:b w:val="0"/>
          <w:snapToGrid w:val="0"/>
          <w:sz w:val="24"/>
          <w:szCs w:val="26"/>
        </w:rPr>
        <w:t xml:space="preserve">   </w:t>
      </w:r>
      <w:r>
        <w:rPr>
          <w:b w:val="0"/>
          <w:i/>
          <w:sz w:val="24"/>
          <w:szCs w:val="26"/>
        </w:rPr>
        <w:t>Law and Equity</w:t>
      </w:r>
    </w:p>
    <w:p>
      <w:pPr>
        <w:pStyle w:val="TOC8"/>
        <w:rPr>
          <w:sz w:val="24"/>
          <w:szCs w:val="24"/>
        </w:rPr>
      </w:pPr>
      <w:r>
        <w:rPr>
          <w:szCs w:val="24"/>
        </w:rPr>
        <w:t>24</w:t>
      </w:r>
      <w:r>
        <w:rPr>
          <w:snapToGrid w:val="0"/>
          <w:szCs w:val="24"/>
        </w:rPr>
        <w:t>.</w:t>
      </w:r>
      <w:r>
        <w:rPr>
          <w:snapToGrid w:val="0"/>
          <w:szCs w:val="24"/>
        </w:rPr>
        <w:tab/>
        <w:t>Law and equity to be concurrently administered</w:t>
      </w:r>
      <w:r>
        <w:tab/>
      </w:r>
      <w:r>
        <w:fldChar w:fldCharType="begin"/>
      </w:r>
      <w:r>
        <w:instrText xml:space="preserve"> PAGEREF _Toc223495395 \h </w:instrText>
      </w:r>
      <w:r>
        <w:fldChar w:fldCharType="separate"/>
      </w:r>
      <w:r>
        <w:t>29</w:t>
      </w:r>
      <w:r>
        <w:fldChar w:fldCharType="end"/>
      </w:r>
    </w:p>
    <w:p>
      <w:pPr>
        <w:pStyle w:val="TOC4"/>
        <w:tabs>
          <w:tab w:val="right" w:leader="dot" w:pos="7086"/>
        </w:tabs>
        <w:rPr>
          <w:b w:val="0"/>
          <w:sz w:val="24"/>
          <w:szCs w:val="24"/>
        </w:rPr>
      </w:pPr>
      <w:r>
        <w:rPr>
          <w:b w:val="0"/>
          <w:i/>
          <w:sz w:val="24"/>
          <w:szCs w:val="26"/>
        </w:rPr>
        <w:t>(3)</w:t>
      </w:r>
      <w:r>
        <w:rPr>
          <w:b w:val="0"/>
          <w:snapToGrid w:val="0"/>
          <w:sz w:val="24"/>
          <w:szCs w:val="26"/>
        </w:rPr>
        <w:t xml:space="preserve">   </w:t>
      </w:r>
      <w:r>
        <w:rPr>
          <w:b w:val="0"/>
          <w:i/>
          <w:sz w:val="24"/>
          <w:szCs w:val="26"/>
        </w:rPr>
        <w:t>Miscellaneous Rules of Law</w:t>
      </w:r>
    </w:p>
    <w:p>
      <w:pPr>
        <w:pStyle w:val="TOC8"/>
        <w:rPr>
          <w:sz w:val="24"/>
          <w:szCs w:val="24"/>
        </w:rPr>
      </w:pPr>
      <w:r>
        <w:rPr>
          <w:szCs w:val="24"/>
        </w:rPr>
        <w:t>25</w:t>
      </w:r>
      <w:r>
        <w:rPr>
          <w:snapToGrid w:val="0"/>
          <w:szCs w:val="24"/>
        </w:rPr>
        <w:t>.</w:t>
      </w:r>
      <w:r>
        <w:rPr>
          <w:snapToGrid w:val="0"/>
          <w:szCs w:val="24"/>
        </w:rPr>
        <w:tab/>
        <w:t>Rules of law upon certain points</w:t>
      </w:r>
      <w:r>
        <w:tab/>
      </w:r>
      <w:r>
        <w:fldChar w:fldCharType="begin"/>
      </w:r>
      <w:r>
        <w:instrText xml:space="preserve"> PAGEREF _Toc223495397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Liability for damage to property due to fault of 2 or more vessels</w:t>
      </w:r>
      <w:r>
        <w:tab/>
      </w:r>
      <w:r>
        <w:fldChar w:fldCharType="begin"/>
      </w:r>
      <w:r>
        <w:instrText xml:space="preserve"> PAGEREF _Toc223495398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Liability for loss of life etc. due to fault of 2 or more vessels</w:t>
      </w:r>
      <w:r>
        <w:tab/>
      </w:r>
      <w:r>
        <w:fldChar w:fldCharType="begin"/>
      </w:r>
      <w:r>
        <w:instrText xml:space="preserve"> PAGEREF _Toc223495399 \h </w:instrText>
      </w:r>
      <w:r>
        <w:fldChar w:fldCharType="separate"/>
      </w:r>
      <w:r>
        <w:t>35</w:t>
      </w:r>
      <w:r>
        <w:fldChar w:fldCharType="end"/>
      </w:r>
    </w:p>
    <w:p>
      <w:pPr>
        <w:pStyle w:val="TOC8"/>
        <w:rPr>
          <w:sz w:val="24"/>
          <w:szCs w:val="24"/>
        </w:rPr>
      </w:pPr>
      <w:r>
        <w:rPr>
          <w:szCs w:val="24"/>
        </w:rPr>
        <w:t>28</w:t>
      </w:r>
      <w:r>
        <w:rPr>
          <w:snapToGrid w:val="0"/>
          <w:szCs w:val="24"/>
        </w:rPr>
        <w:t>.</w:t>
      </w:r>
      <w:r>
        <w:rPr>
          <w:snapToGrid w:val="0"/>
          <w:szCs w:val="24"/>
        </w:rPr>
        <w:tab/>
        <w:t>Right of contribution where liability for loss of life etc. due to fault of 2 or more vessels</w:t>
      </w:r>
      <w:r>
        <w:tab/>
      </w:r>
      <w:r>
        <w:fldChar w:fldCharType="begin"/>
      </w:r>
      <w:r>
        <w:instrText xml:space="preserve"> PAGEREF _Toc223495400 \h </w:instrText>
      </w:r>
      <w:r>
        <w:fldChar w:fldCharType="separate"/>
      </w:r>
      <w:r>
        <w:t>36</w:t>
      </w:r>
      <w:r>
        <w:fldChar w:fldCharType="end"/>
      </w:r>
    </w:p>
    <w:p>
      <w:pPr>
        <w:pStyle w:val="TOC8"/>
        <w:rPr>
          <w:sz w:val="24"/>
          <w:szCs w:val="24"/>
        </w:rPr>
      </w:pPr>
      <w:r>
        <w:rPr>
          <w:szCs w:val="24"/>
        </w:rPr>
        <w:t>30</w:t>
      </w:r>
      <w:r>
        <w:rPr>
          <w:snapToGrid w:val="0"/>
          <w:szCs w:val="24"/>
        </w:rPr>
        <w:t>.</w:t>
      </w:r>
      <w:r>
        <w:rPr>
          <w:snapToGrid w:val="0"/>
          <w:szCs w:val="24"/>
        </w:rPr>
        <w:tab/>
        <w:t xml:space="preserve">Sections 26 to 28 subject to the </w:t>
      </w:r>
      <w:r>
        <w:rPr>
          <w:i/>
          <w:snapToGrid w:val="0"/>
          <w:szCs w:val="24"/>
        </w:rPr>
        <w:t>Navigation Act 1912</w:t>
      </w:r>
      <w:r>
        <w:rPr>
          <w:snapToGrid w:val="0"/>
          <w:szCs w:val="24"/>
        </w:rPr>
        <w:t xml:space="preserve"> (Cwlth)</w:t>
      </w:r>
      <w:r>
        <w:tab/>
      </w:r>
      <w:r>
        <w:fldChar w:fldCharType="begin"/>
      </w:r>
      <w:r>
        <w:instrText xml:space="preserve"> PAGEREF _Toc223495401 \h </w:instrText>
      </w:r>
      <w:r>
        <w:fldChar w:fldCharType="separate"/>
      </w:r>
      <w:r>
        <w:t>36</w:t>
      </w:r>
      <w:r>
        <w:fldChar w:fldCharType="end"/>
      </w:r>
    </w:p>
    <w:p>
      <w:pPr>
        <w:pStyle w:val="TOC8"/>
        <w:rPr>
          <w:sz w:val="24"/>
          <w:szCs w:val="24"/>
        </w:rPr>
      </w:pPr>
      <w:r>
        <w:rPr>
          <w:szCs w:val="24"/>
        </w:rPr>
        <w:t>31</w:t>
      </w:r>
      <w:r>
        <w:rPr>
          <w:snapToGrid w:val="0"/>
          <w:szCs w:val="24"/>
        </w:rPr>
        <w:t>.</w:t>
      </w:r>
      <w:r>
        <w:rPr>
          <w:snapToGrid w:val="0"/>
          <w:szCs w:val="24"/>
        </w:rPr>
        <w:tab/>
        <w:t>Interest payable under contract and otherwise</w:t>
      </w:r>
      <w:r>
        <w:tab/>
      </w:r>
      <w:r>
        <w:fldChar w:fldCharType="begin"/>
      </w:r>
      <w:r>
        <w:instrText xml:space="preserve"> PAGEREF _Toc223495402 \h </w:instrText>
      </w:r>
      <w:r>
        <w:fldChar w:fldCharType="separate"/>
      </w:r>
      <w:r>
        <w:t>36</w:t>
      </w:r>
      <w:r>
        <w:fldChar w:fldCharType="end"/>
      </w:r>
    </w:p>
    <w:p>
      <w:pPr>
        <w:pStyle w:val="TOC8"/>
        <w:rPr>
          <w:sz w:val="24"/>
          <w:szCs w:val="24"/>
        </w:rPr>
      </w:pPr>
      <w:r>
        <w:rPr>
          <w:szCs w:val="24"/>
        </w:rPr>
        <w:t>32</w:t>
      </w:r>
      <w:r>
        <w:rPr>
          <w:snapToGrid w:val="0"/>
          <w:szCs w:val="24"/>
        </w:rPr>
        <w:t>.</w:t>
      </w:r>
      <w:r>
        <w:rPr>
          <w:snapToGrid w:val="0"/>
          <w:szCs w:val="24"/>
        </w:rPr>
        <w:tab/>
        <w:t>Court may order pre</w:t>
      </w:r>
      <w:r>
        <w:rPr>
          <w:snapToGrid w:val="0"/>
          <w:szCs w:val="24"/>
        </w:rPr>
        <w:noBreakHyphen/>
        <w:t>judgment interest</w:t>
      </w:r>
      <w:r>
        <w:tab/>
      </w:r>
      <w:r>
        <w:fldChar w:fldCharType="begin"/>
      </w:r>
      <w:r>
        <w:instrText xml:space="preserve"> PAGEREF _Toc223495403 \h </w:instrText>
      </w:r>
      <w:r>
        <w:fldChar w:fldCharType="separate"/>
      </w:r>
      <w:r>
        <w:t>37</w:t>
      </w:r>
      <w:r>
        <w:fldChar w:fldCharType="end"/>
      </w:r>
    </w:p>
    <w:p>
      <w:pPr>
        <w:pStyle w:val="TOC8"/>
        <w:rPr>
          <w:sz w:val="24"/>
          <w:szCs w:val="24"/>
        </w:rPr>
      </w:pPr>
      <w:r>
        <w:rPr>
          <w:szCs w:val="24"/>
        </w:rPr>
        <w:t>33.</w:t>
      </w:r>
      <w:r>
        <w:rPr>
          <w:szCs w:val="24"/>
        </w:rPr>
        <w:tab/>
        <w:t>Judgments and orders, correction of</w:t>
      </w:r>
      <w:r>
        <w:tab/>
      </w:r>
      <w:r>
        <w:fldChar w:fldCharType="begin"/>
      </w:r>
      <w:r>
        <w:instrText xml:space="preserve"> PAGEREF _Toc223495404 \h </w:instrText>
      </w:r>
      <w:r>
        <w:fldChar w:fldCharType="separate"/>
      </w:r>
      <w:r>
        <w:t>38</w:t>
      </w:r>
      <w:r>
        <w:fldChar w:fldCharType="end"/>
      </w:r>
    </w:p>
    <w:p>
      <w:pPr>
        <w:pStyle w:val="TOC8"/>
        <w:rPr>
          <w:sz w:val="24"/>
          <w:szCs w:val="24"/>
        </w:rPr>
      </w:pPr>
      <w:r>
        <w:rPr>
          <w:szCs w:val="24"/>
        </w:rPr>
        <w:t>34</w:t>
      </w:r>
      <w:r>
        <w:rPr>
          <w:snapToGrid w:val="0"/>
          <w:szCs w:val="24"/>
        </w:rPr>
        <w:t>.</w:t>
      </w:r>
      <w:r>
        <w:rPr>
          <w:snapToGrid w:val="0"/>
          <w:szCs w:val="24"/>
        </w:rPr>
        <w:tab/>
        <w:t>Rules of law in this Act to apply in all courts</w:t>
      </w:r>
      <w:r>
        <w:tab/>
      </w:r>
      <w:r>
        <w:fldChar w:fldCharType="begin"/>
      </w:r>
      <w:r>
        <w:instrText xml:space="preserve"> PAGEREF _Toc223495405 \h </w:instrText>
      </w:r>
      <w:r>
        <w:fldChar w:fldCharType="separate"/>
      </w:r>
      <w:r>
        <w:t>38</w:t>
      </w:r>
      <w:r>
        <w:fldChar w:fldCharType="end"/>
      </w:r>
    </w:p>
    <w:p>
      <w:pPr>
        <w:pStyle w:val="TOC8"/>
        <w:rPr>
          <w:sz w:val="24"/>
          <w:szCs w:val="24"/>
        </w:rPr>
      </w:pPr>
      <w:r>
        <w:rPr>
          <w:szCs w:val="24"/>
        </w:rPr>
        <w:t>36</w:t>
      </w:r>
      <w:r>
        <w:rPr>
          <w:snapToGrid w:val="0"/>
          <w:szCs w:val="24"/>
        </w:rPr>
        <w:t>.</w:t>
      </w:r>
      <w:r>
        <w:rPr>
          <w:snapToGrid w:val="0"/>
          <w:szCs w:val="24"/>
        </w:rPr>
        <w:tab/>
      </w:r>
      <w:r>
        <w:rPr>
          <w:i/>
          <w:snapToGrid w:val="0"/>
          <w:szCs w:val="24"/>
        </w:rPr>
        <w:t>Quo warranto</w:t>
      </w:r>
      <w:r>
        <w:tab/>
      </w:r>
      <w:r>
        <w:fldChar w:fldCharType="begin"/>
      </w:r>
      <w:r>
        <w:instrText xml:space="preserve"> PAGEREF _Toc223495406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Costs</w:t>
      </w:r>
      <w:r>
        <w:tab/>
      </w:r>
      <w:r>
        <w:fldChar w:fldCharType="begin"/>
      </w:r>
      <w:r>
        <w:instrText xml:space="preserve"> PAGEREF _Toc223495407 \h </w:instrText>
      </w:r>
      <w:r>
        <w:fldChar w:fldCharType="separate"/>
      </w:r>
      <w:r>
        <w:t>38</w:t>
      </w:r>
      <w:r>
        <w:fldChar w:fldCharType="end"/>
      </w:r>
    </w:p>
    <w:p>
      <w:pPr>
        <w:pStyle w:val="TOC2"/>
        <w:tabs>
          <w:tab w:val="right" w:leader="dot" w:pos="7086"/>
        </w:tabs>
        <w:rPr>
          <w:b w:val="0"/>
          <w:sz w:val="24"/>
          <w:szCs w:val="24"/>
        </w:rPr>
      </w:pPr>
      <w:r>
        <w:rPr>
          <w:szCs w:val="30"/>
        </w:rPr>
        <w:t>Part IV — Sittings and distribution of business</w:t>
      </w:r>
    </w:p>
    <w:p>
      <w:pPr>
        <w:pStyle w:val="TOC4"/>
        <w:tabs>
          <w:tab w:val="right" w:leader="dot" w:pos="7086"/>
        </w:tabs>
        <w:rPr>
          <w:b w:val="0"/>
          <w:sz w:val="24"/>
          <w:szCs w:val="24"/>
        </w:rPr>
      </w:pPr>
      <w:r>
        <w:rPr>
          <w:b w:val="0"/>
          <w:i/>
          <w:sz w:val="24"/>
          <w:szCs w:val="26"/>
        </w:rPr>
        <w:t>(1)</w:t>
      </w:r>
      <w:r>
        <w:rPr>
          <w:b w:val="0"/>
          <w:snapToGrid w:val="0"/>
          <w:sz w:val="24"/>
          <w:szCs w:val="26"/>
        </w:rPr>
        <w:t xml:space="preserve">   </w:t>
      </w:r>
      <w:r>
        <w:rPr>
          <w:b w:val="0"/>
          <w:i/>
          <w:sz w:val="24"/>
          <w:szCs w:val="26"/>
        </w:rPr>
        <w:t>Sittings and Vacations</w:t>
      </w:r>
    </w:p>
    <w:p>
      <w:pPr>
        <w:pStyle w:val="TOC8"/>
        <w:rPr>
          <w:sz w:val="24"/>
          <w:szCs w:val="24"/>
        </w:rPr>
      </w:pPr>
      <w:r>
        <w:rPr>
          <w:szCs w:val="24"/>
        </w:rPr>
        <w:t>38</w:t>
      </w:r>
      <w:r>
        <w:rPr>
          <w:snapToGrid w:val="0"/>
          <w:szCs w:val="24"/>
        </w:rPr>
        <w:t>.</w:t>
      </w:r>
      <w:r>
        <w:rPr>
          <w:snapToGrid w:val="0"/>
          <w:szCs w:val="24"/>
        </w:rPr>
        <w:tab/>
        <w:t>Court may sit at any time and at any place</w:t>
      </w:r>
      <w:r>
        <w:tab/>
      </w:r>
      <w:r>
        <w:fldChar w:fldCharType="begin"/>
      </w:r>
      <w:r>
        <w:instrText xml:space="preserve"> PAGEREF _Toc223495410 \h </w:instrText>
      </w:r>
      <w:r>
        <w:fldChar w:fldCharType="separate"/>
      </w:r>
      <w:r>
        <w:t>40</w:t>
      </w:r>
      <w:r>
        <w:fldChar w:fldCharType="end"/>
      </w:r>
    </w:p>
    <w:p>
      <w:pPr>
        <w:pStyle w:val="TOC8"/>
        <w:rPr>
          <w:sz w:val="24"/>
          <w:szCs w:val="24"/>
        </w:rPr>
      </w:pPr>
      <w:r>
        <w:rPr>
          <w:szCs w:val="24"/>
        </w:rPr>
        <w:t>39</w:t>
      </w:r>
      <w:r>
        <w:rPr>
          <w:snapToGrid w:val="0"/>
          <w:szCs w:val="24"/>
        </w:rPr>
        <w:t>.</w:t>
      </w:r>
      <w:r>
        <w:rPr>
          <w:snapToGrid w:val="0"/>
          <w:szCs w:val="24"/>
        </w:rPr>
        <w:tab/>
        <w:t>Civil sittings in Perth</w:t>
      </w:r>
      <w:r>
        <w:tab/>
      </w:r>
      <w:r>
        <w:fldChar w:fldCharType="begin"/>
      </w:r>
      <w:r>
        <w:instrText xml:space="preserve"> PAGEREF _Toc223495411 \h </w:instrText>
      </w:r>
      <w:r>
        <w:fldChar w:fldCharType="separate"/>
      </w:r>
      <w:r>
        <w:t>40</w:t>
      </w:r>
      <w:r>
        <w:fldChar w:fldCharType="end"/>
      </w:r>
    </w:p>
    <w:p>
      <w:pPr>
        <w:pStyle w:val="TOC8"/>
        <w:rPr>
          <w:sz w:val="24"/>
          <w:szCs w:val="24"/>
        </w:rPr>
      </w:pPr>
      <w:r>
        <w:rPr>
          <w:szCs w:val="24"/>
        </w:rPr>
        <w:t>40</w:t>
      </w:r>
      <w:r>
        <w:rPr>
          <w:snapToGrid w:val="0"/>
          <w:szCs w:val="24"/>
        </w:rPr>
        <w:t>.</w:t>
      </w:r>
      <w:r>
        <w:rPr>
          <w:snapToGrid w:val="0"/>
          <w:szCs w:val="24"/>
        </w:rPr>
        <w:tab/>
        <w:t>Criminal sittings in Perth</w:t>
      </w:r>
      <w:r>
        <w:tab/>
      </w:r>
      <w:r>
        <w:fldChar w:fldCharType="begin"/>
      </w:r>
      <w:r>
        <w:instrText xml:space="preserve"> PAGEREF _Toc223495412 \h </w:instrText>
      </w:r>
      <w:r>
        <w:fldChar w:fldCharType="separate"/>
      </w:r>
      <w:r>
        <w:t>40</w:t>
      </w:r>
      <w:r>
        <w:fldChar w:fldCharType="end"/>
      </w:r>
    </w:p>
    <w:p>
      <w:pPr>
        <w:pStyle w:val="TOC8"/>
        <w:rPr>
          <w:sz w:val="24"/>
          <w:szCs w:val="24"/>
        </w:rPr>
      </w:pPr>
      <w:r>
        <w:rPr>
          <w:szCs w:val="24"/>
        </w:rPr>
        <w:t>41</w:t>
      </w:r>
      <w:r>
        <w:rPr>
          <w:snapToGrid w:val="0"/>
          <w:szCs w:val="24"/>
        </w:rPr>
        <w:t>.</w:t>
      </w:r>
      <w:r>
        <w:rPr>
          <w:snapToGrid w:val="0"/>
          <w:szCs w:val="24"/>
        </w:rPr>
        <w:tab/>
        <w:t xml:space="preserve">Single judge to preside unless </w:t>
      </w:r>
      <w:r>
        <w:rPr>
          <w:szCs w:val="24"/>
        </w:rPr>
        <w:t>Court of Appeal</w:t>
      </w:r>
      <w:r>
        <w:rPr>
          <w:snapToGrid w:val="0"/>
          <w:szCs w:val="24"/>
        </w:rPr>
        <w:t xml:space="preserve"> to do so</w:t>
      </w:r>
      <w:r>
        <w:tab/>
      </w:r>
      <w:r>
        <w:fldChar w:fldCharType="begin"/>
      </w:r>
      <w:r>
        <w:instrText xml:space="preserve"> PAGEREF _Toc223495413 \h </w:instrText>
      </w:r>
      <w:r>
        <w:fldChar w:fldCharType="separate"/>
      </w:r>
      <w:r>
        <w:t>40</w:t>
      </w:r>
      <w:r>
        <w:fldChar w:fldCharType="end"/>
      </w:r>
    </w:p>
    <w:p>
      <w:pPr>
        <w:pStyle w:val="TOC8"/>
        <w:rPr>
          <w:sz w:val="24"/>
          <w:szCs w:val="24"/>
        </w:rPr>
      </w:pPr>
      <w:r>
        <w:rPr>
          <w:szCs w:val="24"/>
        </w:rPr>
        <w:t>42</w:t>
      </w:r>
      <w:r>
        <w:rPr>
          <w:snapToGrid w:val="0"/>
          <w:szCs w:val="24"/>
        </w:rPr>
        <w:t>.</w:t>
      </w:r>
      <w:r>
        <w:rPr>
          <w:snapToGrid w:val="0"/>
          <w:szCs w:val="24"/>
        </w:rPr>
        <w:tab/>
        <w:t>Civil actions, trial with or without jury</w:t>
      </w:r>
      <w:r>
        <w:tab/>
      </w:r>
      <w:r>
        <w:fldChar w:fldCharType="begin"/>
      </w:r>
      <w:r>
        <w:instrText xml:space="preserve"> PAGEREF _Toc223495414 \h </w:instrText>
      </w:r>
      <w:r>
        <w:fldChar w:fldCharType="separate"/>
      </w:r>
      <w:r>
        <w:t>41</w:t>
      </w:r>
      <w:r>
        <w:fldChar w:fldCharType="end"/>
      </w:r>
    </w:p>
    <w:p>
      <w:pPr>
        <w:pStyle w:val="TOC8"/>
        <w:rPr>
          <w:sz w:val="24"/>
          <w:szCs w:val="24"/>
        </w:rPr>
      </w:pPr>
      <w:r>
        <w:rPr>
          <w:szCs w:val="24"/>
        </w:rPr>
        <w:t>43</w:t>
      </w:r>
      <w:r>
        <w:rPr>
          <w:snapToGrid w:val="0"/>
          <w:szCs w:val="24"/>
        </w:rPr>
        <w:t>.</w:t>
      </w:r>
      <w:r>
        <w:rPr>
          <w:snapToGrid w:val="0"/>
          <w:szCs w:val="24"/>
        </w:rPr>
        <w:tab/>
        <w:t xml:space="preserve">Judge may reserve case etc. for </w:t>
      </w:r>
      <w:r>
        <w:rPr>
          <w:szCs w:val="24"/>
        </w:rPr>
        <w:t>Court of Appeal</w:t>
      </w:r>
      <w:r>
        <w:tab/>
      </w:r>
      <w:r>
        <w:fldChar w:fldCharType="begin"/>
      </w:r>
      <w:r>
        <w:instrText xml:space="preserve"> PAGEREF _Toc223495415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Court vacations</w:t>
      </w:r>
      <w:r>
        <w:tab/>
      </w:r>
      <w:r>
        <w:fldChar w:fldCharType="begin"/>
      </w:r>
      <w:r>
        <w:instrText xml:space="preserve"> PAGEREF _Toc223495416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Hearings during court vacations</w:t>
      </w:r>
      <w:r>
        <w:tab/>
      </w:r>
      <w:r>
        <w:fldChar w:fldCharType="begin"/>
      </w:r>
      <w:r>
        <w:instrText xml:space="preserve"> PAGEREF _Toc223495417 \h </w:instrText>
      </w:r>
      <w:r>
        <w:fldChar w:fldCharType="separate"/>
      </w:r>
      <w:r>
        <w:t>43</w:t>
      </w:r>
      <w:r>
        <w:fldChar w:fldCharType="end"/>
      </w:r>
    </w:p>
    <w:p>
      <w:pPr>
        <w:pStyle w:val="TOC4"/>
        <w:tabs>
          <w:tab w:val="right" w:leader="dot" w:pos="7086"/>
        </w:tabs>
        <w:rPr>
          <w:b w:val="0"/>
          <w:sz w:val="24"/>
          <w:szCs w:val="24"/>
        </w:rPr>
      </w:pPr>
      <w:r>
        <w:rPr>
          <w:b w:val="0"/>
          <w:szCs w:val="26"/>
        </w:rPr>
        <w:t>(2)</w:t>
      </w:r>
      <w:r>
        <w:rPr>
          <w:b w:val="0"/>
          <w:i/>
          <w:sz w:val="24"/>
          <w:szCs w:val="26"/>
        </w:rPr>
        <w:t xml:space="preserve">   Circuit Towns</w:t>
      </w:r>
    </w:p>
    <w:p>
      <w:pPr>
        <w:pStyle w:val="TOC8"/>
        <w:rPr>
          <w:sz w:val="24"/>
          <w:szCs w:val="24"/>
        </w:rPr>
      </w:pPr>
      <w:r>
        <w:rPr>
          <w:szCs w:val="24"/>
        </w:rPr>
        <w:t>46</w:t>
      </w:r>
      <w:r>
        <w:rPr>
          <w:snapToGrid w:val="0"/>
          <w:szCs w:val="24"/>
        </w:rPr>
        <w:t>.</w:t>
      </w:r>
      <w:r>
        <w:rPr>
          <w:snapToGrid w:val="0"/>
          <w:szCs w:val="24"/>
        </w:rPr>
        <w:tab/>
        <w:t>Circuit towns, and sittings in them</w:t>
      </w:r>
      <w:r>
        <w:tab/>
      </w:r>
      <w:r>
        <w:fldChar w:fldCharType="begin"/>
      </w:r>
      <w:r>
        <w:instrText xml:space="preserve"> PAGEREF _Toc223495419 \h </w:instrText>
      </w:r>
      <w:r>
        <w:fldChar w:fldCharType="separate"/>
      </w:r>
      <w:r>
        <w:t>43</w:t>
      </w:r>
      <w:r>
        <w:fldChar w:fldCharType="end"/>
      </w:r>
    </w:p>
    <w:p>
      <w:pPr>
        <w:pStyle w:val="TOC8"/>
        <w:rPr>
          <w:sz w:val="24"/>
          <w:szCs w:val="24"/>
        </w:rPr>
      </w:pPr>
      <w:r>
        <w:rPr>
          <w:szCs w:val="24"/>
        </w:rPr>
        <w:t>48</w:t>
      </w:r>
      <w:r>
        <w:rPr>
          <w:snapToGrid w:val="0"/>
          <w:szCs w:val="24"/>
        </w:rPr>
        <w:t>.</w:t>
      </w:r>
      <w:r>
        <w:rPr>
          <w:snapToGrid w:val="0"/>
          <w:szCs w:val="24"/>
        </w:rPr>
        <w:tab/>
        <w:t>Meaning of “circuit court”</w:t>
      </w:r>
      <w:r>
        <w:tab/>
      </w:r>
      <w:r>
        <w:fldChar w:fldCharType="begin"/>
      </w:r>
      <w:r>
        <w:instrText xml:space="preserve"> PAGEREF _Toc223495420 \h </w:instrText>
      </w:r>
      <w:r>
        <w:fldChar w:fldCharType="separate"/>
      </w:r>
      <w:r>
        <w:t>44</w:t>
      </w:r>
      <w:r>
        <w:fldChar w:fldCharType="end"/>
      </w:r>
    </w:p>
    <w:p>
      <w:pPr>
        <w:pStyle w:val="TOC4"/>
        <w:tabs>
          <w:tab w:val="right" w:leader="dot" w:pos="7086"/>
        </w:tabs>
        <w:rPr>
          <w:b w:val="0"/>
          <w:sz w:val="24"/>
          <w:szCs w:val="24"/>
        </w:rPr>
      </w:pPr>
      <w:r>
        <w:rPr>
          <w:b w:val="0"/>
          <w:i/>
          <w:sz w:val="24"/>
          <w:szCs w:val="26"/>
        </w:rPr>
        <w:t>(3)   Jurisdiction of a Commissioner</w:t>
      </w:r>
    </w:p>
    <w:p>
      <w:pPr>
        <w:pStyle w:val="TOC8"/>
        <w:rPr>
          <w:sz w:val="24"/>
          <w:szCs w:val="24"/>
        </w:rPr>
      </w:pPr>
      <w:r>
        <w:rPr>
          <w:szCs w:val="24"/>
        </w:rPr>
        <w:t>49</w:t>
      </w:r>
      <w:r>
        <w:rPr>
          <w:snapToGrid w:val="0"/>
          <w:szCs w:val="24"/>
        </w:rPr>
        <w:t>.</w:t>
      </w:r>
      <w:r>
        <w:rPr>
          <w:snapToGrid w:val="0"/>
          <w:szCs w:val="24"/>
        </w:rPr>
        <w:tab/>
        <w:t>Commissioners, jurisdiction of etc.</w:t>
      </w:r>
      <w:r>
        <w:tab/>
      </w:r>
      <w:r>
        <w:fldChar w:fldCharType="begin"/>
      </w:r>
      <w:r>
        <w:instrText xml:space="preserve"> PAGEREF _Toc223495422 \h </w:instrText>
      </w:r>
      <w:r>
        <w:fldChar w:fldCharType="separate"/>
      </w:r>
      <w:r>
        <w:t>45</w:t>
      </w:r>
      <w:r>
        <w:fldChar w:fldCharType="end"/>
      </w:r>
    </w:p>
    <w:p>
      <w:pPr>
        <w:pStyle w:val="TOC4"/>
        <w:tabs>
          <w:tab w:val="right" w:leader="dot" w:pos="7086"/>
        </w:tabs>
        <w:rPr>
          <w:b w:val="0"/>
          <w:sz w:val="24"/>
          <w:szCs w:val="24"/>
        </w:rPr>
      </w:pPr>
      <w:r>
        <w:rPr>
          <w:b w:val="0"/>
          <w:i/>
          <w:sz w:val="24"/>
          <w:szCs w:val="26"/>
        </w:rPr>
        <w:t>(4)</w:t>
      </w:r>
      <w:r>
        <w:rPr>
          <w:b w:val="0"/>
          <w:snapToGrid w:val="0"/>
          <w:sz w:val="24"/>
          <w:szCs w:val="26"/>
        </w:rPr>
        <w:t xml:space="preserve">   </w:t>
      </w:r>
      <w:r>
        <w:rPr>
          <w:b w:val="0"/>
          <w:i/>
          <w:sz w:val="24"/>
          <w:szCs w:val="26"/>
        </w:rPr>
        <w:t>Inquiries and Trials by Referees</w:t>
      </w:r>
    </w:p>
    <w:p>
      <w:pPr>
        <w:pStyle w:val="TOC8"/>
        <w:rPr>
          <w:sz w:val="24"/>
          <w:szCs w:val="24"/>
        </w:rPr>
      </w:pPr>
      <w:r>
        <w:rPr>
          <w:szCs w:val="24"/>
        </w:rPr>
        <w:t>50</w:t>
      </w:r>
      <w:r>
        <w:rPr>
          <w:snapToGrid w:val="0"/>
          <w:szCs w:val="24"/>
        </w:rPr>
        <w:t>.</w:t>
      </w:r>
      <w:r>
        <w:rPr>
          <w:snapToGrid w:val="0"/>
          <w:szCs w:val="24"/>
        </w:rPr>
        <w:tab/>
        <w:t>Question in civil matter may be referred to referee etc.</w:t>
      </w:r>
      <w:r>
        <w:tab/>
      </w:r>
      <w:r>
        <w:fldChar w:fldCharType="begin"/>
      </w:r>
      <w:r>
        <w:instrText xml:space="preserve"> PAGEREF _Toc223495424 \h </w:instrText>
      </w:r>
      <w:r>
        <w:fldChar w:fldCharType="separate"/>
      </w:r>
      <w:r>
        <w:t>46</w:t>
      </w:r>
      <w:r>
        <w:fldChar w:fldCharType="end"/>
      </w:r>
    </w:p>
    <w:p>
      <w:pPr>
        <w:pStyle w:val="TOC8"/>
        <w:rPr>
          <w:sz w:val="24"/>
          <w:szCs w:val="24"/>
        </w:rPr>
      </w:pPr>
      <w:r>
        <w:rPr>
          <w:szCs w:val="24"/>
        </w:rPr>
        <w:t>51</w:t>
      </w:r>
      <w:r>
        <w:rPr>
          <w:snapToGrid w:val="0"/>
          <w:szCs w:val="24"/>
        </w:rPr>
        <w:t>.</w:t>
      </w:r>
      <w:r>
        <w:rPr>
          <w:snapToGrid w:val="0"/>
          <w:szCs w:val="24"/>
        </w:rPr>
        <w:tab/>
        <w:t>Trial of civil matter may be referred to referee etc.</w:t>
      </w:r>
      <w:r>
        <w:tab/>
      </w:r>
      <w:r>
        <w:fldChar w:fldCharType="begin"/>
      </w:r>
      <w:r>
        <w:instrText xml:space="preserve"> PAGEREF _Toc223495425 \h </w:instrText>
      </w:r>
      <w:r>
        <w:fldChar w:fldCharType="separate"/>
      </w:r>
      <w:r>
        <w:t>46</w:t>
      </w:r>
      <w:r>
        <w:fldChar w:fldCharType="end"/>
      </w:r>
    </w:p>
    <w:p>
      <w:pPr>
        <w:pStyle w:val="TOC8"/>
        <w:rPr>
          <w:sz w:val="24"/>
          <w:szCs w:val="24"/>
        </w:rPr>
      </w:pPr>
      <w:r>
        <w:rPr>
          <w:szCs w:val="24"/>
        </w:rPr>
        <w:t>52</w:t>
      </w:r>
      <w:r>
        <w:rPr>
          <w:snapToGrid w:val="0"/>
          <w:szCs w:val="24"/>
        </w:rPr>
        <w:t>.</w:t>
      </w:r>
      <w:r>
        <w:rPr>
          <w:snapToGrid w:val="0"/>
          <w:szCs w:val="24"/>
        </w:rPr>
        <w:tab/>
        <w:t>Referee’s powers and remuneration; effect of referee’s report</w:t>
      </w:r>
      <w:r>
        <w:tab/>
      </w:r>
      <w:r>
        <w:fldChar w:fldCharType="begin"/>
      </w:r>
      <w:r>
        <w:instrText xml:space="preserve"> PAGEREF _Toc223495426 \h </w:instrText>
      </w:r>
      <w:r>
        <w:fldChar w:fldCharType="separate"/>
      </w:r>
      <w:r>
        <w:t>47</w:t>
      </w:r>
      <w:r>
        <w:fldChar w:fldCharType="end"/>
      </w:r>
    </w:p>
    <w:p>
      <w:pPr>
        <w:pStyle w:val="TOC8"/>
        <w:rPr>
          <w:sz w:val="24"/>
          <w:szCs w:val="24"/>
        </w:rPr>
      </w:pPr>
      <w:r>
        <w:rPr>
          <w:szCs w:val="24"/>
        </w:rPr>
        <w:t>53</w:t>
      </w:r>
      <w:r>
        <w:rPr>
          <w:snapToGrid w:val="0"/>
          <w:szCs w:val="24"/>
        </w:rPr>
        <w:t>.</w:t>
      </w:r>
      <w:r>
        <w:rPr>
          <w:snapToGrid w:val="0"/>
          <w:szCs w:val="24"/>
        </w:rPr>
        <w:tab/>
        <w:t>Court to have powers as to references by consent</w:t>
      </w:r>
      <w:r>
        <w:tab/>
      </w:r>
      <w:r>
        <w:fldChar w:fldCharType="begin"/>
      </w:r>
      <w:r>
        <w:instrText xml:space="preserve"> PAGEREF _Toc223495427 \h </w:instrText>
      </w:r>
      <w:r>
        <w:fldChar w:fldCharType="separate"/>
      </w:r>
      <w:r>
        <w:t>48</w:t>
      </w:r>
      <w:r>
        <w:fldChar w:fldCharType="end"/>
      </w:r>
    </w:p>
    <w:p>
      <w:pPr>
        <w:pStyle w:val="TOC8"/>
        <w:rPr>
          <w:sz w:val="24"/>
          <w:szCs w:val="24"/>
        </w:rPr>
      </w:pPr>
      <w:r>
        <w:rPr>
          <w:szCs w:val="24"/>
        </w:rPr>
        <w:t>54</w:t>
      </w:r>
      <w:r>
        <w:rPr>
          <w:snapToGrid w:val="0"/>
          <w:szCs w:val="24"/>
        </w:rPr>
        <w:t>.</w:t>
      </w:r>
      <w:r>
        <w:rPr>
          <w:snapToGrid w:val="0"/>
          <w:szCs w:val="24"/>
        </w:rPr>
        <w:tab/>
        <w:t>Referee may state case on question of law</w:t>
      </w:r>
      <w:r>
        <w:tab/>
      </w:r>
      <w:r>
        <w:fldChar w:fldCharType="begin"/>
      </w:r>
      <w:r>
        <w:instrText xml:space="preserve"> PAGEREF _Toc223495428 \h </w:instrText>
      </w:r>
      <w:r>
        <w:fldChar w:fldCharType="separate"/>
      </w:r>
      <w:r>
        <w:t>48</w:t>
      </w:r>
      <w:r>
        <w:fldChar w:fldCharType="end"/>
      </w:r>
    </w:p>
    <w:p>
      <w:pPr>
        <w:pStyle w:val="TOC8"/>
        <w:rPr>
          <w:sz w:val="24"/>
          <w:szCs w:val="24"/>
        </w:rPr>
      </w:pPr>
      <w:r>
        <w:rPr>
          <w:szCs w:val="24"/>
        </w:rPr>
        <w:t>55</w:t>
      </w:r>
      <w:r>
        <w:rPr>
          <w:snapToGrid w:val="0"/>
          <w:szCs w:val="24"/>
        </w:rPr>
        <w:t>.</w:t>
      </w:r>
      <w:r>
        <w:rPr>
          <w:snapToGrid w:val="0"/>
          <w:szCs w:val="24"/>
        </w:rPr>
        <w:tab/>
        <w:t>Costs etc. of reference</w:t>
      </w:r>
      <w:r>
        <w:tab/>
      </w:r>
      <w:r>
        <w:fldChar w:fldCharType="begin"/>
      </w:r>
      <w:r>
        <w:instrText xml:space="preserve"> PAGEREF _Toc223495429 \h </w:instrText>
      </w:r>
      <w:r>
        <w:fldChar w:fldCharType="separate"/>
      </w:r>
      <w:r>
        <w:t>48</w:t>
      </w:r>
      <w:r>
        <w:fldChar w:fldCharType="end"/>
      </w:r>
    </w:p>
    <w:p>
      <w:pPr>
        <w:pStyle w:val="TOC4"/>
        <w:tabs>
          <w:tab w:val="right" w:leader="dot" w:pos="7086"/>
        </w:tabs>
        <w:rPr>
          <w:b w:val="0"/>
          <w:sz w:val="24"/>
          <w:szCs w:val="24"/>
        </w:rPr>
      </w:pPr>
      <w:r>
        <w:rPr>
          <w:b w:val="0"/>
          <w:i/>
          <w:sz w:val="24"/>
          <w:szCs w:val="26"/>
        </w:rPr>
        <w:t>(5)</w:t>
      </w:r>
      <w:r>
        <w:rPr>
          <w:b w:val="0"/>
          <w:snapToGrid w:val="0"/>
          <w:sz w:val="24"/>
          <w:szCs w:val="26"/>
        </w:rPr>
        <w:t xml:space="preserve">   </w:t>
      </w:r>
      <w:r>
        <w:rPr>
          <w:b w:val="0"/>
          <w:i/>
          <w:sz w:val="24"/>
          <w:szCs w:val="26"/>
        </w:rPr>
        <w:t>Assessors</w:t>
      </w:r>
    </w:p>
    <w:p>
      <w:pPr>
        <w:pStyle w:val="TOC8"/>
        <w:rPr>
          <w:sz w:val="24"/>
          <w:szCs w:val="24"/>
        </w:rPr>
      </w:pPr>
      <w:r>
        <w:rPr>
          <w:szCs w:val="24"/>
        </w:rPr>
        <w:t>56</w:t>
      </w:r>
      <w:r>
        <w:rPr>
          <w:snapToGrid w:val="0"/>
          <w:szCs w:val="24"/>
        </w:rPr>
        <w:t>.</w:t>
      </w:r>
      <w:r>
        <w:rPr>
          <w:snapToGrid w:val="0"/>
          <w:szCs w:val="24"/>
        </w:rPr>
        <w:tab/>
        <w:t>Trial with assessors</w:t>
      </w:r>
      <w:r>
        <w:tab/>
      </w:r>
      <w:r>
        <w:fldChar w:fldCharType="begin"/>
      </w:r>
      <w:r>
        <w:instrText xml:space="preserve"> PAGEREF _Toc223495431 \h </w:instrText>
      </w:r>
      <w:r>
        <w:fldChar w:fldCharType="separate"/>
      </w:r>
      <w:r>
        <w:t>48</w:t>
      </w:r>
      <w:r>
        <w:fldChar w:fldCharType="end"/>
      </w:r>
    </w:p>
    <w:p>
      <w:pPr>
        <w:pStyle w:val="TOC4"/>
        <w:tabs>
          <w:tab w:val="right" w:leader="dot" w:pos="7086"/>
        </w:tabs>
        <w:rPr>
          <w:b w:val="0"/>
          <w:sz w:val="24"/>
          <w:szCs w:val="24"/>
        </w:rPr>
      </w:pPr>
      <w:r>
        <w:rPr>
          <w:b w:val="0"/>
          <w:i/>
          <w:sz w:val="24"/>
          <w:szCs w:val="26"/>
        </w:rPr>
        <w:t>(6)</w:t>
      </w:r>
      <w:r>
        <w:rPr>
          <w:b w:val="0"/>
          <w:snapToGrid w:val="0"/>
          <w:sz w:val="24"/>
          <w:szCs w:val="26"/>
        </w:rPr>
        <w:t xml:space="preserve">   </w:t>
      </w:r>
      <w:r>
        <w:rPr>
          <w:b w:val="0"/>
          <w:i/>
          <w:szCs w:val="26"/>
        </w:rPr>
        <w:t>The Court of Appeal</w:t>
      </w:r>
    </w:p>
    <w:p>
      <w:pPr>
        <w:pStyle w:val="TOC8"/>
        <w:rPr>
          <w:sz w:val="24"/>
          <w:szCs w:val="24"/>
        </w:rPr>
      </w:pPr>
      <w:r>
        <w:rPr>
          <w:szCs w:val="24"/>
        </w:rPr>
        <w:t>57.</w:t>
      </w:r>
      <w:r>
        <w:rPr>
          <w:szCs w:val="24"/>
        </w:rPr>
        <w:tab/>
        <w:t>Court of Appeal, constitution of</w:t>
      </w:r>
      <w:r>
        <w:tab/>
      </w:r>
      <w:r>
        <w:fldChar w:fldCharType="begin"/>
      </w:r>
      <w:r>
        <w:instrText xml:space="preserve"> PAGEREF _Toc223495433 \h </w:instrText>
      </w:r>
      <w:r>
        <w:fldChar w:fldCharType="separate"/>
      </w:r>
      <w:r>
        <w:t>49</w:t>
      </w:r>
      <w:r>
        <w:fldChar w:fldCharType="end"/>
      </w:r>
    </w:p>
    <w:p>
      <w:pPr>
        <w:pStyle w:val="TOC8"/>
        <w:rPr>
          <w:sz w:val="24"/>
          <w:szCs w:val="24"/>
        </w:rPr>
      </w:pPr>
      <w:r>
        <w:rPr>
          <w:szCs w:val="24"/>
        </w:rPr>
        <w:t>58</w:t>
      </w:r>
      <w:r>
        <w:rPr>
          <w:snapToGrid w:val="0"/>
          <w:szCs w:val="24"/>
        </w:rPr>
        <w:t>.</w:t>
      </w:r>
      <w:r>
        <w:rPr>
          <w:snapToGrid w:val="0"/>
          <w:szCs w:val="24"/>
        </w:rPr>
        <w:tab/>
      </w:r>
      <w:r>
        <w:rPr>
          <w:szCs w:val="24"/>
        </w:rPr>
        <w:t>Court of Appeal</w:t>
      </w:r>
      <w:r>
        <w:rPr>
          <w:snapToGrid w:val="0"/>
          <w:szCs w:val="24"/>
        </w:rPr>
        <w:t>, jurisdiction</w:t>
      </w:r>
      <w:r>
        <w:tab/>
      </w:r>
      <w:r>
        <w:fldChar w:fldCharType="begin"/>
      </w:r>
      <w:r>
        <w:instrText xml:space="preserve"> PAGEREF _Toc223495434 \h </w:instrText>
      </w:r>
      <w:r>
        <w:fldChar w:fldCharType="separate"/>
      </w:r>
      <w:r>
        <w:t>50</w:t>
      </w:r>
      <w:r>
        <w:fldChar w:fldCharType="end"/>
      </w:r>
    </w:p>
    <w:p>
      <w:pPr>
        <w:pStyle w:val="TOC8"/>
        <w:rPr>
          <w:sz w:val="24"/>
          <w:szCs w:val="24"/>
        </w:rPr>
      </w:pPr>
      <w:r>
        <w:rPr>
          <w:szCs w:val="24"/>
        </w:rPr>
        <w:t>59</w:t>
      </w:r>
      <w:r>
        <w:rPr>
          <w:snapToGrid w:val="0"/>
          <w:szCs w:val="24"/>
        </w:rPr>
        <w:t>.</w:t>
      </w:r>
      <w:r>
        <w:rPr>
          <w:snapToGrid w:val="0"/>
          <w:szCs w:val="24"/>
        </w:rPr>
        <w:tab/>
        <w:t>New trial etc., application for and ordering</w:t>
      </w:r>
      <w:r>
        <w:tab/>
      </w:r>
      <w:r>
        <w:fldChar w:fldCharType="begin"/>
      </w:r>
      <w:r>
        <w:instrText xml:space="preserve"> PAGEREF _Toc223495435 \h </w:instrText>
      </w:r>
      <w:r>
        <w:fldChar w:fldCharType="separate"/>
      </w:r>
      <w:r>
        <w:t>52</w:t>
      </w:r>
      <w:r>
        <w:fldChar w:fldCharType="end"/>
      </w:r>
    </w:p>
    <w:p>
      <w:pPr>
        <w:pStyle w:val="TOC8"/>
        <w:rPr>
          <w:sz w:val="24"/>
          <w:szCs w:val="24"/>
        </w:rPr>
      </w:pPr>
      <w:r>
        <w:rPr>
          <w:szCs w:val="24"/>
        </w:rPr>
        <w:t>60</w:t>
      </w:r>
      <w:r>
        <w:rPr>
          <w:snapToGrid w:val="0"/>
          <w:szCs w:val="24"/>
        </w:rPr>
        <w:t>.</w:t>
      </w:r>
      <w:r>
        <w:rPr>
          <w:snapToGrid w:val="0"/>
          <w:szCs w:val="24"/>
        </w:rPr>
        <w:tab/>
        <w:t>Restriction on appeals</w:t>
      </w:r>
      <w:r>
        <w:tab/>
      </w:r>
      <w:r>
        <w:fldChar w:fldCharType="begin"/>
      </w:r>
      <w:r>
        <w:instrText xml:space="preserve"> PAGEREF _Toc223495436 \h </w:instrText>
      </w:r>
      <w:r>
        <w:fldChar w:fldCharType="separate"/>
      </w:r>
      <w:r>
        <w:t>54</w:t>
      </w:r>
      <w:r>
        <w:fldChar w:fldCharType="end"/>
      </w:r>
    </w:p>
    <w:p>
      <w:pPr>
        <w:pStyle w:val="TOC8"/>
        <w:rPr>
          <w:sz w:val="24"/>
          <w:szCs w:val="24"/>
        </w:rPr>
      </w:pPr>
      <w:r>
        <w:rPr>
          <w:szCs w:val="24"/>
        </w:rPr>
        <w:t>61.</w:t>
      </w:r>
      <w:r>
        <w:rPr>
          <w:szCs w:val="24"/>
        </w:rPr>
        <w:tab/>
        <w:t>Powers of single judge of appeal and master</w:t>
      </w:r>
      <w:r>
        <w:tab/>
      </w:r>
      <w:r>
        <w:fldChar w:fldCharType="begin"/>
      </w:r>
      <w:r>
        <w:instrText xml:space="preserve"> PAGEREF _Toc223495437 \h </w:instrText>
      </w:r>
      <w:r>
        <w:fldChar w:fldCharType="separate"/>
      </w:r>
      <w:r>
        <w:t>55</w:t>
      </w:r>
      <w:r>
        <w:fldChar w:fldCharType="end"/>
      </w:r>
    </w:p>
    <w:p>
      <w:pPr>
        <w:pStyle w:val="TOC8"/>
        <w:rPr>
          <w:sz w:val="24"/>
          <w:szCs w:val="24"/>
        </w:rPr>
      </w:pPr>
      <w:r>
        <w:rPr>
          <w:szCs w:val="24"/>
        </w:rPr>
        <w:t>62.</w:t>
      </w:r>
      <w:r>
        <w:rPr>
          <w:szCs w:val="24"/>
        </w:rPr>
        <w:tab/>
        <w:t>Divided decisions, effect of</w:t>
      </w:r>
      <w:r>
        <w:tab/>
      </w:r>
      <w:r>
        <w:fldChar w:fldCharType="begin"/>
      </w:r>
      <w:r>
        <w:instrText xml:space="preserve"> PAGEREF _Toc223495438 \h </w:instrText>
      </w:r>
      <w:r>
        <w:fldChar w:fldCharType="separate"/>
      </w:r>
      <w:r>
        <w:t>55</w:t>
      </w:r>
      <w:r>
        <w:fldChar w:fldCharType="end"/>
      </w:r>
    </w:p>
    <w:p>
      <w:pPr>
        <w:pStyle w:val="TOC2"/>
        <w:tabs>
          <w:tab w:val="right" w:leader="dot" w:pos="7086"/>
        </w:tabs>
        <w:rPr>
          <w:b w:val="0"/>
          <w:sz w:val="24"/>
          <w:szCs w:val="24"/>
        </w:rPr>
      </w:pPr>
      <w:r>
        <w:rPr>
          <w:szCs w:val="30"/>
        </w:rPr>
        <w:t>Part V — Arrest in pending actions</w:t>
      </w:r>
    </w:p>
    <w:p>
      <w:pPr>
        <w:pStyle w:val="TOC8"/>
        <w:rPr>
          <w:sz w:val="24"/>
          <w:szCs w:val="24"/>
        </w:rPr>
      </w:pPr>
      <w:r>
        <w:rPr>
          <w:szCs w:val="24"/>
        </w:rPr>
        <w:t>63</w:t>
      </w:r>
      <w:r>
        <w:rPr>
          <w:snapToGrid w:val="0"/>
          <w:szCs w:val="24"/>
        </w:rPr>
        <w:t>.</w:t>
      </w:r>
      <w:r>
        <w:rPr>
          <w:snapToGrid w:val="0"/>
          <w:szCs w:val="24"/>
        </w:rPr>
        <w:tab/>
        <w:t>Defendant about to leave jurisdiction, arrest of</w:t>
      </w:r>
      <w:r>
        <w:tab/>
      </w:r>
      <w:r>
        <w:fldChar w:fldCharType="begin"/>
      </w:r>
      <w:r>
        <w:instrText xml:space="preserve"> PAGEREF _Toc223495440 \h </w:instrText>
      </w:r>
      <w:r>
        <w:fldChar w:fldCharType="separate"/>
      </w:r>
      <w:r>
        <w:t>57</w:t>
      </w:r>
      <w:r>
        <w:fldChar w:fldCharType="end"/>
      </w:r>
    </w:p>
    <w:p>
      <w:pPr>
        <w:pStyle w:val="TOC8"/>
        <w:rPr>
          <w:sz w:val="24"/>
          <w:szCs w:val="24"/>
        </w:rPr>
      </w:pPr>
      <w:r>
        <w:rPr>
          <w:szCs w:val="24"/>
        </w:rPr>
        <w:t>64</w:t>
      </w:r>
      <w:r>
        <w:rPr>
          <w:snapToGrid w:val="0"/>
          <w:szCs w:val="24"/>
        </w:rPr>
        <w:t>.</w:t>
      </w:r>
      <w:r>
        <w:rPr>
          <w:snapToGrid w:val="0"/>
          <w:szCs w:val="24"/>
        </w:rPr>
        <w:tab/>
        <w:t>Security by defendant</w:t>
      </w:r>
      <w:r>
        <w:tab/>
      </w:r>
      <w:r>
        <w:fldChar w:fldCharType="begin"/>
      </w:r>
      <w:r>
        <w:instrText xml:space="preserve"> PAGEREF _Toc223495441 \h </w:instrText>
      </w:r>
      <w:r>
        <w:fldChar w:fldCharType="separate"/>
      </w:r>
      <w:r>
        <w:t>58</w:t>
      </w:r>
      <w:r>
        <w:fldChar w:fldCharType="end"/>
      </w:r>
    </w:p>
    <w:p>
      <w:pPr>
        <w:pStyle w:val="TOC8"/>
        <w:rPr>
          <w:sz w:val="24"/>
          <w:szCs w:val="24"/>
        </w:rPr>
      </w:pPr>
      <w:r>
        <w:rPr>
          <w:szCs w:val="24"/>
        </w:rPr>
        <w:t>65</w:t>
      </w:r>
      <w:r>
        <w:rPr>
          <w:snapToGrid w:val="0"/>
          <w:szCs w:val="24"/>
        </w:rPr>
        <w:t>.</w:t>
      </w:r>
      <w:r>
        <w:rPr>
          <w:snapToGrid w:val="0"/>
          <w:szCs w:val="24"/>
        </w:rPr>
        <w:tab/>
        <w:t>Security etc. to be subject to the Court</w:t>
      </w:r>
      <w:r>
        <w:tab/>
      </w:r>
      <w:r>
        <w:fldChar w:fldCharType="begin"/>
      </w:r>
      <w:r>
        <w:instrText xml:space="preserve"> PAGEREF _Toc223495442 \h </w:instrText>
      </w:r>
      <w:r>
        <w:fldChar w:fldCharType="separate"/>
      </w:r>
      <w:r>
        <w:t>59</w:t>
      </w:r>
      <w:r>
        <w:fldChar w:fldCharType="end"/>
      </w:r>
    </w:p>
    <w:p>
      <w:pPr>
        <w:pStyle w:val="TOC8"/>
        <w:rPr>
          <w:sz w:val="24"/>
          <w:szCs w:val="24"/>
        </w:rPr>
      </w:pPr>
      <w:r>
        <w:rPr>
          <w:szCs w:val="24"/>
        </w:rPr>
        <w:t>66</w:t>
      </w:r>
      <w:r>
        <w:rPr>
          <w:snapToGrid w:val="0"/>
          <w:szCs w:val="24"/>
        </w:rPr>
        <w:t>.</w:t>
      </w:r>
      <w:r>
        <w:rPr>
          <w:snapToGrid w:val="0"/>
          <w:szCs w:val="24"/>
        </w:rPr>
        <w:tab/>
        <w:t>Costs</w:t>
      </w:r>
      <w:r>
        <w:tab/>
      </w:r>
      <w:r>
        <w:fldChar w:fldCharType="begin"/>
      </w:r>
      <w:r>
        <w:instrText xml:space="preserve"> PAGEREF _Toc223495443 \h </w:instrText>
      </w:r>
      <w:r>
        <w:fldChar w:fldCharType="separate"/>
      </w:r>
      <w:r>
        <w:t>59</w:t>
      </w:r>
      <w:r>
        <w:fldChar w:fldCharType="end"/>
      </w:r>
    </w:p>
    <w:p>
      <w:pPr>
        <w:pStyle w:val="TOC8"/>
        <w:rPr>
          <w:sz w:val="24"/>
          <w:szCs w:val="24"/>
        </w:rPr>
      </w:pPr>
      <w:r>
        <w:rPr>
          <w:szCs w:val="24"/>
        </w:rPr>
        <w:t>67</w:t>
      </w:r>
      <w:r>
        <w:rPr>
          <w:snapToGrid w:val="0"/>
          <w:szCs w:val="24"/>
        </w:rPr>
        <w:t>.</w:t>
      </w:r>
      <w:r>
        <w:rPr>
          <w:snapToGrid w:val="0"/>
          <w:szCs w:val="24"/>
        </w:rPr>
        <w:tab/>
        <w:t>Discharge of defendant from custody</w:t>
      </w:r>
      <w:r>
        <w:tab/>
      </w:r>
      <w:r>
        <w:fldChar w:fldCharType="begin"/>
      </w:r>
      <w:r>
        <w:instrText xml:space="preserve"> PAGEREF _Toc223495444 \h </w:instrText>
      </w:r>
      <w:r>
        <w:fldChar w:fldCharType="separate"/>
      </w:r>
      <w:r>
        <w:t>59</w:t>
      </w:r>
      <w:r>
        <w:fldChar w:fldCharType="end"/>
      </w:r>
    </w:p>
    <w:p>
      <w:pPr>
        <w:pStyle w:val="TOC8"/>
        <w:rPr>
          <w:sz w:val="24"/>
          <w:szCs w:val="24"/>
        </w:rPr>
      </w:pPr>
      <w:r>
        <w:rPr>
          <w:szCs w:val="24"/>
        </w:rPr>
        <w:t>68</w:t>
      </w:r>
      <w:r>
        <w:rPr>
          <w:snapToGrid w:val="0"/>
          <w:szCs w:val="24"/>
        </w:rPr>
        <w:t>.</w:t>
      </w:r>
      <w:r>
        <w:rPr>
          <w:snapToGrid w:val="0"/>
          <w:szCs w:val="24"/>
        </w:rPr>
        <w:tab/>
        <w:t>Sheriff etc. to indorse date of arrest</w:t>
      </w:r>
      <w:r>
        <w:tab/>
      </w:r>
      <w:r>
        <w:fldChar w:fldCharType="begin"/>
      </w:r>
      <w:r>
        <w:instrText xml:space="preserve"> PAGEREF _Toc223495445 \h </w:instrText>
      </w:r>
      <w:r>
        <w:fldChar w:fldCharType="separate"/>
      </w:r>
      <w:r>
        <w:t>59</w:t>
      </w:r>
      <w:r>
        <w:fldChar w:fldCharType="end"/>
      </w:r>
    </w:p>
    <w:p>
      <w:pPr>
        <w:pStyle w:val="TOC2"/>
        <w:tabs>
          <w:tab w:val="right" w:leader="dot" w:pos="7086"/>
        </w:tabs>
        <w:rPr>
          <w:b w:val="0"/>
          <w:sz w:val="24"/>
          <w:szCs w:val="24"/>
        </w:rPr>
      </w:pPr>
      <w:r>
        <w:rPr>
          <w:szCs w:val="30"/>
        </w:rPr>
        <w:t>Part VI — Mediation</w:t>
      </w:r>
    </w:p>
    <w:p>
      <w:pPr>
        <w:pStyle w:val="TOC8"/>
        <w:rPr>
          <w:sz w:val="24"/>
          <w:szCs w:val="24"/>
        </w:rPr>
      </w:pPr>
      <w:r>
        <w:rPr>
          <w:szCs w:val="24"/>
        </w:rPr>
        <w:t>69.</w:t>
      </w:r>
      <w:r>
        <w:rPr>
          <w:szCs w:val="24"/>
        </w:rPr>
        <w:tab/>
        <w:t>Terms used in this Part</w:t>
      </w:r>
      <w:r>
        <w:tab/>
      </w:r>
      <w:r>
        <w:fldChar w:fldCharType="begin"/>
      </w:r>
      <w:r>
        <w:instrText xml:space="preserve"> PAGEREF _Toc223495447 \h </w:instrText>
      </w:r>
      <w:r>
        <w:fldChar w:fldCharType="separate"/>
      </w:r>
      <w:r>
        <w:t>60</w:t>
      </w:r>
      <w:r>
        <w:fldChar w:fldCharType="end"/>
      </w:r>
    </w:p>
    <w:p>
      <w:pPr>
        <w:pStyle w:val="TOC8"/>
        <w:rPr>
          <w:sz w:val="24"/>
          <w:szCs w:val="24"/>
        </w:rPr>
      </w:pPr>
      <w:r>
        <w:rPr>
          <w:szCs w:val="24"/>
        </w:rPr>
        <w:t>70.</w:t>
      </w:r>
      <w:r>
        <w:rPr>
          <w:szCs w:val="24"/>
        </w:rPr>
        <w:tab/>
        <w:t>Protection of mediator</w:t>
      </w:r>
      <w:r>
        <w:tab/>
      </w:r>
      <w:r>
        <w:fldChar w:fldCharType="begin"/>
      </w:r>
      <w:r>
        <w:instrText xml:space="preserve"> PAGEREF _Toc223495448 \h </w:instrText>
      </w:r>
      <w:r>
        <w:fldChar w:fldCharType="separate"/>
      </w:r>
      <w:r>
        <w:t>60</w:t>
      </w:r>
      <w:r>
        <w:fldChar w:fldCharType="end"/>
      </w:r>
    </w:p>
    <w:p>
      <w:pPr>
        <w:pStyle w:val="TOC8"/>
        <w:rPr>
          <w:sz w:val="24"/>
          <w:szCs w:val="24"/>
        </w:rPr>
      </w:pPr>
      <w:r>
        <w:rPr>
          <w:szCs w:val="24"/>
        </w:rPr>
        <w:t>71.</w:t>
      </w:r>
      <w:r>
        <w:rPr>
          <w:szCs w:val="24"/>
        </w:rPr>
        <w:tab/>
        <w:t>Privilege</w:t>
      </w:r>
      <w:r>
        <w:tab/>
      </w:r>
      <w:r>
        <w:fldChar w:fldCharType="begin"/>
      </w:r>
      <w:r>
        <w:instrText xml:space="preserve"> PAGEREF _Toc223495449 \h </w:instrText>
      </w:r>
      <w:r>
        <w:fldChar w:fldCharType="separate"/>
      </w:r>
      <w:r>
        <w:t>60</w:t>
      </w:r>
      <w:r>
        <w:fldChar w:fldCharType="end"/>
      </w:r>
    </w:p>
    <w:p>
      <w:pPr>
        <w:pStyle w:val="TOC8"/>
        <w:rPr>
          <w:sz w:val="24"/>
          <w:szCs w:val="24"/>
        </w:rPr>
      </w:pPr>
      <w:r>
        <w:rPr>
          <w:szCs w:val="24"/>
        </w:rPr>
        <w:t>72.</w:t>
      </w:r>
      <w:r>
        <w:rPr>
          <w:szCs w:val="24"/>
        </w:rPr>
        <w:tab/>
        <w:t>Confidentiality</w:t>
      </w:r>
      <w:r>
        <w:tab/>
      </w:r>
      <w:r>
        <w:fldChar w:fldCharType="begin"/>
      </w:r>
      <w:r>
        <w:instrText xml:space="preserve"> PAGEREF _Toc223495450 \h </w:instrText>
      </w:r>
      <w:r>
        <w:fldChar w:fldCharType="separate"/>
      </w:r>
      <w:r>
        <w:t>62</w:t>
      </w:r>
      <w:r>
        <w:fldChar w:fldCharType="end"/>
      </w:r>
    </w:p>
    <w:p>
      <w:pPr>
        <w:pStyle w:val="TOC2"/>
        <w:tabs>
          <w:tab w:val="right" w:leader="dot" w:pos="7086"/>
        </w:tabs>
        <w:rPr>
          <w:b w:val="0"/>
          <w:sz w:val="24"/>
          <w:szCs w:val="24"/>
        </w:rPr>
      </w:pPr>
      <w:r>
        <w:rPr>
          <w:szCs w:val="30"/>
        </w:rPr>
        <w:t>Part IX — Officers and offices</w:t>
      </w:r>
    </w:p>
    <w:p>
      <w:pPr>
        <w:pStyle w:val="TOC8"/>
        <w:rPr>
          <w:sz w:val="24"/>
          <w:szCs w:val="24"/>
        </w:rPr>
      </w:pPr>
      <w:r>
        <w:rPr>
          <w:szCs w:val="24"/>
        </w:rPr>
        <w:t>154</w:t>
      </w:r>
      <w:r>
        <w:rPr>
          <w:snapToGrid w:val="0"/>
          <w:szCs w:val="24"/>
        </w:rPr>
        <w:t>.</w:t>
      </w:r>
      <w:r>
        <w:rPr>
          <w:snapToGrid w:val="0"/>
          <w:szCs w:val="24"/>
        </w:rPr>
        <w:tab/>
        <w:t>Attorney General</w:t>
      </w:r>
      <w:r>
        <w:tab/>
      </w:r>
      <w:r>
        <w:fldChar w:fldCharType="begin"/>
      </w:r>
      <w:r>
        <w:instrText xml:space="preserve"> PAGEREF _Toc223495452 \h </w:instrText>
      </w:r>
      <w:r>
        <w:fldChar w:fldCharType="separate"/>
      </w:r>
      <w:r>
        <w:t>63</w:t>
      </w:r>
      <w:r>
        <w:fldChar w:fldCharType="end"/>
      </w:r>
    </w:p>
    <w:p>
      <w:pPr>
        <w:pStyle w:val="TOC8"/>
        <w:rPr>
          <w:sz w:val="24"/>
          <w:szCs w:val="24"/>
        </w:rPr>
      </w:pPr>
      <w:r>
        <w:rPr>
          <w:szCs w:val="24"/>
        </w:rPr>
        <w:t>155</w:t>
      </w:r>
      <w:r>
        <w:rPr>
          <w:snapToGrid w:val="0"/>
          <w:szCs w:val="24"/>
        </w:rPr>
        <w:t>.</w:t>
      </w:r>
      <w:r>
        <w:rPr>
          <w:snapToGrid w:val="0"/>
          <w:szCs w:val="24"/>
        </w:rPr>
        <w:tab/>
        <w:t>Registrars and other officers</w:t>
      </w:r>
      <w:r>
        <w:tab/>
      </w:r>
      <w:r>
        <w:fldChar w:fldCharType="begin"/>
      </w:r>
      <w:r>
        <w:instrText xml:space="preserve"> PAGEREF _Toc223495453 \h </w:instrText>
      </w:r>
      <w:r>
        <w:fldChar w:fldCharType="separate"/>
      </w:r>
      <w:r>
        <w:t>64</w:t>
      </w:r>
      <w:r>
        <w:fldChar w:fldCharType="end"/>
      </w:r>
    </w:p>
    <w:p>
      <w:pPr>
        <w:pStyle w:val="TOC8"/>
        <w:rPr>
          <w:sz w:val="24"/>
          <w:szCs w:val="24"/>
        </w:rPr>
      </w:pPr>
      <w:r>
        <w:rPr>
          <w:szCs w:val="24"/>
        </w:rPr>
        <w:t>155A.</w:t>
      </w:r>
      <w:r>
        <w:rPr>
          <w:szCs w:val="24"/>
        </w:rPr>
        <w:tab/>
        <w:t>Employment of personal staff for judges and masters</w:t>
      </w:r>
      <w:r>
        <w:tab/>
      </w:r>
      <w:r>
        <w:fldChar w:fldCharType="begin"/>
      </w:r>
      <w:r>
        <w:instrText xml:space="preserve"> PAGEREF _Toc223495454 \h </w:instrText>
      </w:r>
      <w:r>
        <w:fldChar w:fldCharType="separate"/>
      </w:r>
      <w:r>
        <w:t>65</w:t>
      </w:r>
      <w:r>
        <w:fldChar w:fldCharType="end"/>
      </w:r>
    </w:p>
    <w:p>
      <w:pPr>
        <w:pStyle w:val="TOC8"/>
        <w:rPr>
          <w:sz w:val="24"/>
          <w:szCs w:val="24"/>
        </w:rPr>
      </w:pPr>
      <w:r>
        <w:rPr>
          <w:szCs w:val="24"/>
        </w:rPr>
        <w:t>156</w:t>
      </w:r>
      <w:r>
        <w:rPr>
          <w:snapToGrid w:val="0"/>
          <w:szCs w:val="24"/>
        </w:rPr>
        <w:t>.</w:t>
      </w:r>
      <w:r>
        <w:rPr>
          <w:snapToGrid w:val="0"/>
          <w:szCs w:val="24"/>
        </w:rPr>
        <w:tab/>
        <w:t>Sheriff</w:t>
      </w:r>
      <w:r>
        <w:tab/>
      </w:r>
      <w:r>
        <w:fldChar w:fldCharType="begin"/>
      </w:r>
      <w:r>
        <w:instrText xml:space="preserve"> PAGEREF _Toc223495455 \h </w:instrText>
      </w:r>
      <w:r>
        <w:fldChar w:fldCharType="separate"/>
      </w:r>
      <w:r>
        <w:t>66</w:t>
      </w:r>
      <w:r>
        <w:fldChar w:fldCharType="end"/>
      </w:r>
    </w:p>
    <w:p>
      <w:pPr>
        <w:pStyle w:val="TOC8"/>
        <w:rPr>
          <w:sz w:val="24"/>
          <w:szCs w:val="24"/>
        </w:rPr>
      </w:pPr>
      <w:r>
        <w:rPr>
          <w:szCs w:val="24"/>
        </w:rPr>
        <w:t>158</w:t>
      </w:r>
      <w:r>
        <w:rPr>
          <w:snapToGrid w:val="0"/>
          <w:szCs w:val="24"/>
        </w:rPr>
        <w:t>.</w:t>
      </w:r>
      <w:r>
        <w:rPr>
          <w:snapToGrid w:val="0"/>
          <w:szCs w:val="24"/>
        </w:rPr>
        <w:tab/>
        <w:t>Sheriff may appoint deputies</w:t>
      </w:r>
      <w:r>
        <w:tab/>
      </w:r>
      <w:r>
        <w:fldChar w:fldCharType="begin"/>
      </w:r>
      <w:r>
        <w:instrText xml:space="preserve"> PAGEREF _Toc223495456 \h </w:instrText>
      </w:r>
      <w:r>
        <w:fldChar w:fldCharType="separate"/>
      </w:r>
      <w:r>
        <w:t>66</w:t>
      </w:r>
      <w:r>
        <w:fldChar w:fldCharType="end"/>
      </w:r>
    </w:p>
    <w:p>
      <w:pPr>
        <w:pStyle w:val="TOC8"/>
        <w:rPr>
          <w:sz w:val="24"/>
          <w:szCs w:val="24"/>
        </w:rPr>
      </w:pPr>
      <w:r>
        <w:rPr>
          <w:szCs w:val="24"/>
        </w:rPr>
        <w:t>165</w:t>
      </w:r>
      <w:r>
        <w:rPr>
          <w:snapToGrid w:val="0"/>
          <w:szCs w:val="24"/>
        </w:rPr>
        <w:t>.</w:t>
      </w:r>
      <w:r>
        <w:rPr>
          <w:snapToGrid w:val="0"/>
          <w:szCs w:val="24"/>
        </w:rPr>
        <w:tab/>
        <w:t>Saving of sheriff’s common law rights etc.</w:t>
      </w:r>
      <w:r>
        <w:tab/>
      </w:r>
      <w:r>
        <w:fldChar w:fldCharType="begin"/>
      </w:r>
      <w:r>
        <w:instrText xml:space="preserve"> PAGEREF _Toc223495457 \h </w:instrText>
      </w:r>
      <w:r>
        <w:fldChar w:fldCharType="separate"/>
      </w:r>
      <w:r>
        <w:t>67</w:t>
      </w:r>
      <w:r>
        <w:fldChar w:fldCharType="end"/>
      </w:r>
    </w:p>
    <w:p>
      <w:pPr>
        <w:pStyle w:val="TOC8"/>
        <w:rPr>
          <w:sz w:val="24"/>
          <w:szCs w:val="24"/>
        </w:rPr>
      </w:pPr>
      <w:r>
        <w:rPr>
          <w:szCs w:val="24"/>
        </w:rPr>
        <w:t>166</w:t>
      </w:r>
      <w:r>
        <w:rPr>
          <w:snapToGrid w:val="0"/>
          <w:szCs w:val="24"/>
        </w:rPr>
        <w:t>.</w:t>
      </w:r>
      <w:r>
        <w:rPr>
          <w:snapToGrid w:val="0"/>
          <w:szCs w:val="24"/>
        </w:rPr>
        <w:tab/>
        <w:t>Central Office</w:t>
      </w:r>
      <w:r>
        <w:tab/>
      </w:r>
      <w:r>
        <w:fldChar w:fldCharType="begin"/>
      </w:r>
      <w:r>
        <w:instrText xml:space="preserve"> PAGEREF _Toc223495458 \h </w:instrText>
      </w:r>
      <w:r>
        <w:fldChar w:fldCharType="separate"/>
      </w:r>
      <w:r>
        <w:t>67</w:t>
      </w:r>
      <w:r>
        <w:fldChar w:fldCharType="end"/>
      </w:r>
    </w:p>
    <w:p>
      <w:pPr>
        <w:pStyle w:val="TOC2"/>
        <w:tabs>
          <w:tab w:val="right" w:leader="dot" w:pos="7086"/>
        </w:tabs>
        <w:rPr>
          <w:b w:val="0"/>
          <w:sz w:val="24"/>
          <w:szCs w:val="24"/>
        </w:rPr>
      </w:pPr>
      <w:r>
        <w:rPr>
          <w:szCs w:val="30"/>
        </w:rPr>
        <w:t>Part X — Rules of court</w:t>
      </w:r>
    </w:p>
    <w:p>
      <w:pPr>
        <w:pStyle w:val="TOC8"/>
        <w:rPr>
          <w:sz w:val="24"/>
          <w:szCs w:val="24"/>
        </w:rPr>
      </w:pPr>
      <w:r>
        <w:rPr>
          <w:szCs w:val="24"/>
        </w:rPr>
        <w:t>167</w:t>
      </w:r>
      <w:r>
        <w:rPr>
          <w:snapToGrid w:val="0"/>
          <w:szCs w:val="24"/>
        </w:rPr>
        <w:t>.</w:t>
      </w:r>
      <w:r>
        <w:rPr>
          <w:snapToGrid w:val="0"/>
          <w:szCs w:val="24"/>
        </w:rPr>
        <w:tab/>
        <w:t>Rules of court, content</w:t>
      </w:r>
      <w:r>
        <w:tab/>
      </w:r>
      <w:r>
        <w:fldChar w:fldCharType="begin"/>
      </w:r>
      <w:r>
        <w:instrText xml:space="preserve"> PAGEREF _Toc223495460 \h </w:instrText>
      </w:r>
      <w:r>
        <w:fldChar w:fldCharType="separate"/>
      </w:r>
      <w:r>
        <w:t>68</w:t>
      </w:r>
      <w:r>
        <w:fldChar w:fldCharType="end"/>
      </w:r>
    </w:p>
    <w:p>
      <w:pPr>
        <w:pStyle w:val="TOC8"/>
        <w:rPr>
          <w:sz w:val="24"/>
          <w:szCs w:val="24"/>
        </w:rPr>
      </w:pPr>
      <w:r>
        <w:rPr>
          <w:szCs w:val="24"/>
        </w:rPr>
        <w:t>168</w:t>
      </w:r>
      <w:r>
        <w:rPr>
          <w:snapToGrid w:val="0"/>
          <w:szCs w:val="24"/>
        </w:rPr>
        <w:t>.</w:t>
      </w:r>
      <w:r>
        <w:rPr>
          <w:snapToGrid w:val="0"/>
          <w:szCs w:val="24"/>
        </w:rPr>
        <w:tab/>
        <w:t>Rules of court, making</w:t>
      </w:r>
      <w:r>
        <w:tab/>
      </w:r>
      <w:r>
        <w:fldChar w:fldCharType="begin"/>
      </w:r>
      <w:r>
        <w:instrText xml:space="preserve"> PAGEREF _Toc223495461 \h </w:instrText>
      </w:r>
      <w:r>
        <w:fldChar w:fldCharType="separate"/>
      </w:r>
      <w:r>
        <w:t>73</w:t>
      </w:r>
      <w:r>
        <w:fldChar w:fldCharType="end"/>
      </w:r>
    </w:p>
    <w:p>
      <w:pPr>
        <w:pStyle w:val="TOC8"/>
        <w:rPr>
          <w:sz w:val="24"/>
          <w:szCs w:val="24"/>
        </w:rPr>
      </w:pPr>
      <w:r>
        <w:rPr>
          <w:szCs w:val="24"/>
        </w:rPr>
        <w:t>170</w:t>
      </w:r>
      <w:r>
        <w:rPr>
          <w:snapToGrid w:val="0"/>
          <w:szCs w:val="24"/>
        </w:rPr>
        <w:t>.</w:t>
      </w:r>
      <w:r>
        <w:rPr>
          <w:snapToGrid w:val="0"/>
          <w:szCs w:val="24"/>
        </w:rPr>
        <w:tab/>
        <w:t>Rules of court to be laid before Parliament, disallowance</w:t>
      </w:r>
      <w:r>
        <w:tab/>
      </w:r>
      <w:r>
        <w:fldChar w:fldCharType="begin"/>
      </w:r>
      <w:r>
        <w:instrText xml:space="preserve"> PAGEREF _Toc223495462 \h </w:instrText>
      </w:r>
      <w:r>
        <w:fldChar w:fldCharType="separate"/>
      </w:r>
      <w:r>
        <w:t>73</w:t>
      </w:r>
      <w:r>
        <w:fldChar w:fldCharType="end"/>
      </w:r>
    </w:p>
    <w:p>
      <w:pPr>
        <w:pStyle w:val="TOC8"/>
        <w:rPr>
          <w:sz w:val="24"/>
          <w:szCs w:val="24"/>
        </w:rPr>
      </w:pPr>
      <w:r>
        <w:rPr>
          <w:szCs w:val="24"/>
        </w:rPr>
        <w:t>171.</w:t>
      </w:r>
      <w:r>
        <w:rPr>
          <w:szCs w:val="24"/>
        </w:rPr>
        <w:tab/>
        <w:t>Fees, regulations may prescribe</w:t>
      </w:r>
      <w:r>
        <w:tab/>
      </w:r>
      <w:r>
        <w:fldChar w:fldCharType="begin"/>
      </w:r>
      <w:r>
        <w:instrText xml:space="preserve"> PAGEREF _Toc223495463 \h </w:instrText>
      </w:r>
      <w:r>
        <w:fldChar w:fldCharType="separate"/>
      </w:r>
      <w:r>
        <w:t>74</w:t>
      </w:r>
      <w:r>
        <w:fldChar w:fldCharType="end"/>
      </w:r>
    </w:p>
    <w:p>
      <w:pPr>
        <w:pStyle w:val="TOC2"/>
        <w:tabs>
          <w:tab w:val="right" w:leader="dot" w:pos="7086"/>
        </w:tabs>
        <w:rPr>
          <w:b w:val="0"/>
          <w:sz w:val="24"/>
          <w:szCs w:val="24"/>
        </w:rPr>
      </w:pPr>
      <w:r>
        <w:rPr>
          <w:szCs w:val="30"/>
        </w:rPr>
        <w:t>Part XI — Miscellaneous</w:t>
      </w:r>
    </w:p>
    <w:p>
      <w:pPr>
        <w:pStyle w:val="TOC8"/>
        <w:rPr>
          <w:sz w:val="24"/>
          <w:szCs w:val="24"/>
        </w:rPr>
      </w:pPr>
      <w:r>
        <w:rPr>
          <w:szCs w:val="24"/>
        </w:rPr>
        <w:t>172</w:t>
      </w:r>
      <w:r>
        <w:rPr>
          <w:snapToGrid w:val="0"/>
          <w:szCs w:val="24"/>
        </w:rPr>
        <w:t>.</w:t>
      </w:r>
      <w:r>
        <w:rPr>
          <w:snapToGrid w:val="0"/>
          <w:szCs w:val="24"/>
        </w:rPr>
        <w:tab/>
        <w:t>Foreign law question to be decided by judge</w:t>
      </w:r>
      <w:r>
        <w:tab/>
      </w:r>
      <w:r>
        <w:fldChar w:fldCharType="begin"/>
      </w:r>
      <w:r>
        <w:instrText xml:space="preserve"> PAGEREF _Toc223495465 \h </w:instrText>
      </w:r>
      <w:r>
        <w:fldChar w:fldCharType="separate"/>
      </w:r>
      <w:r>
        <w:t>75</w:t>
      </w:r>
      <w:r>
        <w:fldChar w:fldCharType="end"/>
      </w:r>
    </w:p>
    <w:p>
      <w:pPr>
        <w:pStyle w:val="TOC8"/>
        <w:rPr>
          <w:sz w:val="24"/>
          <w:szCs w:val="24"/>
        </w:rPr>
      </w:pPr>
      <w:r>
        <w:rPr>
          <w:szCs w:val="24"/>
        </w:rPr>
        <w:t>173</w:t>
      </w:r>
      <w:r>
        <w:rPr>
          <w:snapToGrid w:val="0"/>
          <w:szCs w:val="24"/>
        </w:rPr>
        <w:t>.</w:t>
      </w:r>
      <w:r>
        <w:rPr>
          <w:snapToGrid w:val="0"/>
          <w:szCs w:val="24"/>
        </w:rPr>
        <w:tab/>
        <w:t>Consent order for judgment to be filed</w:t>
      </w:r>
      <w:r>
        <w:tab/>
      </w:r>
      <w:r>
        <w:fldChar w:fldCharType="begin"/>
      </w:r>
      <w:r>
        <w:instrText xml:space="preserve"> PAGEREF _Toc223495466 \h </w:instrText>
      </w:r>
      <w:r>
        <w:fldChar w:fldCharType="separate"/>
      </w:r>
      <w:r>
        <w:t>75</w:t>
      </w:r>
      <w:r>
        <w:fldChar w:fldCharType="end"/>
      </w:r>
    </w:p>
    <w:p>
      <w:pPr>
        <w:pStyle w:val="TOC8"/>
        <w:rPr>
          <w:sz w:val="24"/>
          <w:szCs w:val="24"/>
        </w:rPr>
      </w:pPr>
      <w:r>
        <w:rPr>
          <w:szCs w:val="24"/>
        </w:rPr>
        <w:t>174</w:t>
      </w:r>
      <w:r>
        <w:rPr>
          <w:snapToGrid w:val="0"/>
          <w:szCs w:val="24"/>
        </w:rPr>
        <w:t>.</w:t>
      </w:r>
      <w:r>
        <w:rPr>
          <w:snapToGrid w:val="0"/>
          <w:szCs w:val="24"/>
        </w:rPr>
        <w:tab/>
        <w:t>Officers etc. may be authorised to administer oaths</w:t>
      </w:r>
      <w:r>
        <w:tab/>
      </w:r>
      <w:r>
        <w:fldChar w:fldCharType="begin"/>
      </w:r>
      <w:r>
        <w:instrText xml:space="preserve"> PAGEREF _Toc223495467 \h </w:instrText>
      </w:r>
      <w:r>
        <w:fldChar w:fldCharType="separate"/>
      </w:r>
      <w:r>
        <w:t>75</w:t>
      </w:r>
      <w:r>
        <w:fldChar w:fldCharType="end"/>
      </w:r>
    </w:p>
    <w:p>
      <w:pPr>
        <w:pStyle w:val="TOC8"/>
        <w:rPr>
          <w:sz w:val="24"/>
          <w:szCs w:val="24"/>
        </w:rPr>
      </w:pPr>
      <w:r>
        <w:rPr>
          <w:szCs w:val="24"/>
        </w:rPr>
        <w:t>178.</w:t>
      </w:r>
      <w:r>
        <w:rPr>
          <w:szCs w:val="24"/>
        </w:rPr>
        <w:tab/>
        <w:t>Habeas corpus proceedings</w:t>
      </w:r>
      <w:r>
        <w:tab/>
      </w:r>
      <w:r>
        <w:fldChar w:fldCharType="begin"/>
      </w:r>
      <w:r>
        <w:instrText xml:space="preserve"> PAGEREF _Toc223495468 \h </w:instrText>
      </w:r>
      <w:r>
        <w:fldChar w:fldCharType="separate"/>
      </w:r>
      <w:r>
        <w:t>76</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Enactments repealed</w:t>
      </w:r>
    </w:p>
    <w:p>
      <w:pPr>
        <w:pStyle w:val="TOC2"/>
        <w:tabs>
          <w:tab w:val="right" w:leader="dot" w:pos="7086"/>
        </w:tabs>
        <w:rPr>
          <w:b w:val="0"/>
          <w:sz w:val="24"/>
          <w:szCs w:val="24"/>
        </w:rPr>
      </w:pPr>
      <w:r>
        <w:rPr>
          <w:szCs w:val="28"/>
        </w:rPr>
        <w:t>Second Schedule — Oath and affirmation of office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_Toc223495473 \h </w:instrText>
      </w:r>
      <w:r>
        <w:fldChar w:fldCharType="separate"/>
      </w:r>
      <w:r>
        <w:t>82</w:t>
      </w:r>
      <w:r>
        <w:fldChar w:fldCharType="end"/>
      </w:r>
    </w:p>
    <w:p>
      <w:pPr>
        <w:pStyle w:val="TOC8"/>
        <w:rPr>
          <w:sz w:val="24"/>
        </w:rPr>
      </w:pPr>
      <w:r>
        <w:tab/>
        <w:t>Provisions that have not come into operation</w:t>
      </w:r>
      <w:r>
        <w:tab/>
      </w:r>
      <w:r>
        <w:fldChar w:fldCharType="begin"/>
      </w:r>
      <w:r>
        <w:instrText xml:space="preserve"> PAGEREF _Toc223495474 \h </w:instrText>
      </w:r>
      <w:r>
        <w:fldChar w:fldCharType="separate"/>
      </w:r>
      <w:r>
        <w:t>88</w:t>
      </w:r>
      <w:r>
        <w:fldChar w:fldCharType="end"/>
      </w:r>
    </w:p>
    <w:p>
      <w:pPr>
        <w:pStyle w:val="TOC2"/>
        <w:tabs>
          <w:tab w:val="right" w:leader="dot" w:pos="7086"/>
        </w:tabs>
        <w:rPr>
          <w:b w:val="0"/>
          <w:sz w:val="24"/>
          <w:szCs w:val="24"/>
        </w:rPr>
      </w:pPr>
      <w:r>
        <w:rPr>
          <w:szCs w:val="26"/>
        </w:rP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000" w:after="1200"/>
      </w:pPr>
      <w:r>
        <w:t xml:space="preserve">Supreme Court Act 1935 </w:t>
      </w:r>
    </w:p>
    <w:p>
      <w:pPr>
        <w:pStyle w:val="LongTitle"/>
      </w:pPr>
      <w:r>
        <w:t xml:space="preserve">An Act to consolidate and amend the law relating to the Supreme Court. </w:t>
      </w:r>
    </w:p>
    <w:p>
      <w:pPr>
        <w:pStyle w:val="Heading2"/>
      </w:pPr>
      <w:bookmarkStart w:id="1" w:name="_Toc83627102"/>
      <w:bookmarkStart w:id="2" w:name="_Toc83791409"/>
      <w:bookmarkStart w:id="3" w:name="_Toc106508014"/>
      <w:bookmarkStart w:id="4" w:name="_Toc108320909"/>
      <w:bookmarkStart w:id="5" w:name="_Toc108414807"/>
      <w:bookmarkStart w:id="6" w:name="_Toc108515379"/>
      <w:bookmarkStart w:id="7" w:name="_Toc109194261"/>
      <w:bookmarkStart w:id="8" w:name="_Toc111879053"/>
      <w:bookmarkStart w:id="9" w:name="_Toc111881231"/>
      <w:bookmarkStart w:id="10" w:name="_Toc112491086"/>
      <w:bookmarkStart w:id="11" w:name="_Toc114905786"/>
      <w:bookmarkStart w:id="12" w:name="_Toc121556442"/>
      <w:bookmarkStart w:id="13" w:name="_Toc124052160"/>
      <w:bookmarkStart w:id="14" w:name="_Toc124052277"/>
      <w:bookmarkStart w:id="15" w:name="_Toc124138938"/>
      <w:bookmarkStart w:id="16" w:name="_Toc158019842"/>
      <w:bookmarkStart w:id="17" w:name="_Toc193189433"/>
      <w:bookmarkStart w:id="18" w:name="_Toc196735280"/>
      <w:bookmarkStart w:id="19" w:name="_Toc199813795"/>
      <w:bookmarkStart w:id="20" w:name="_Toc203541020"/>
      <w:bookmarkStart w:id="21" w:name="_Toc210116920"/>
      <w:bookmarkStart w:id="22" w:name="_Toc211066821"/>
      <w:bookmarkStart w:id="23" w:name="_Toc211142508"/>
      <w:bookmarkStart w:id="24" w:name="_Toc211142693"/>
      <w:bookmarkStart w:id="25" w:name="_Toc212538601"/>
      <w:bookmarkStart w:id="26" w:name="_Toc214782455"/>
      <w:bookmarkStart w:id="27" w:name="_Toc22349535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406815617"/>
      <w:bookmarkStart w:id="29" w:name="_Toc487618011"/>
      <w:bookmarkStart w:id="30" w:name="_Toc508084286"/>
      <w:bookmarkStart w:id="31" w:name="_Toc21316746"/>
      <w:bookmarkStart w:id="32" w:name="_Toc124052278"/>
      <w:bookmarkStart w:id="33" w:name="_Toc223495359"/>
      <w:r>
        <w:rPr>
          <w:rStyle w:val="CharSectno"/>
        </w:rPr>
        <w:t>1</w:t>
      </w:r>
      <w:r>
        <w:rPr>
          <w:snapToGrid w:val="0"/>
        </w:rPr>
        <w:t>.</w:t>
      </w:r>
      <w:r>
        <w:rPr>
          <w:snapToGrid w:val="0"/>
        </w:rPr>
        <w:tab/>
        <w:t>Short title and commencement</w:t>
      </w:r>
      <w:bookmarkEnd w:id="28"/>
      <w:bookmarkEnd w:id="29"/>
      <w:bookmarkEnd w:id="30"/>
      <w:bookmarkEnd w:id="31"/>
      <w:bookmarkEnd w:id="32"/>
      <w:bookmarkEnd w:id="33"/>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xml:space="preserve">, and shall come into operation on a date to be fixed by proclamation </w:t>
      </w:r>
      <w:r>
        <w:rPr>
          <w:snapToGrid w:val="0"/>
          <w:vertAlign w:val="superscript"/>
        </w:rPr>
        <w:t>1</w:t>
      </w:r>
      <w:r>
        <w:rPr>
          <w:snapToGrid w:val="0"/>
        </w:rPr>
        <w:t>.</w:t>
      </w:r>
    </w:p>
    <w:p>
      <w:pPr>
        <w:pStyle w:val="Ednotesection"/>
      </w:pPr>
      <w:r>
        <w:t>[</w:t>
      </w:r>
      <w:r>
        <w:rPr>
          <w:b/>
        </w:rPr>
        <w:t>2.</w:t>
      </w:r>
      <w:r>
        <w:tab/>
        <w:t>Deleted by No. 10 of 1998 s. 76.]</w:t>
      </w:r>
    </w:p>
    <w:p>
      <w:pPr>
        <w:pStyle w:val="Heading5"/>
        <w:rPr>
          <w:snapToGrid w:val="0"/>
        </w:rPr>
      </w:pPr>
      <w:bookmarkStart w:id="34" w:name="_Toc487618012"/>
      <w:bookmarkStart w:id="35" w:name="_Toc508084287"/>
      <w:bookmarkStart w:id="36" w:name="_Toc21316747"/>
      <w:bookmarkStart w:id="37" w:name="_Toc124052279"/>
      <w:bookmarkStart w:id="38" w:name="_Toc223495360"/>
      <w:r>
        <w:rPr>
          <w:rStyle w:val="CharSectno"/>
        </w:rPr>
        <w:t>3</w:t>
      </w:r>
      <w:r>
        <w:rPr>
          <w:snapToGrid w:val="0"/>
        </w:rPr>
        <w:t>.</w:t>
      </w:r>
      <w:r>
        <w:rPr>
          <w:snapToGrid w:val="0"/>
        </w:rPr>
        <w:tab/>
        <w:t>Repeal and savings</w:t>
      </w:r>
      <w:bookmarkEnd w:id="34"/>
      <w:bookmarkEnd w:id="35"/>
      <w:bookmarkEnd w:id="36"/>
      <w:bookmarkEnd w:id="37"/>
      <w:bookmarkEnd w:id="38"/>
    </w:p>
    <w:p>
      <w:pPr>
        <w:pStyle w:val="Subsection"/>
        <w:rPr>
          <w:snapToGrid w:val="0"/>
        </w:rPr>
      </w:pPr>
      <w:r>
        <w:rPr>
          <w:snapToGrid w:val="0"/>
        </w:rPr>
        <w:tab/>
      </w:r>
      <w:r>
        <w:rPr>
          <w:snapToGrid w:val="0"/>
        </w:rPr>
        <w:tab/>
        <w:t>The Acts mentioned in the First Schedule are hereby repealed to the extent therein stated:</w:t>
      </w:r>
    </w:p>
    <w:p>
      <w:pPr>
        <w:pStyle w:val="Subsection"/>
        <w:rPr>
          <w:snapToGrid w:val="0"/>
        </w:rPr>
      </w:pPr>
      <w:r>
        <w:rPr>
          <w:snapToGrid w:val="0"/>
        </w:rPr>
        <w:tab/>
      </w:r>
      <w:r>
        <w:rPr>
          <w:snapToGrid w:val="0"/>
        </w:rPr>
        <w:tab/>
        <w:t xml:space="preserve">Provided that, subject as in this Act otherwise expressly provided, and to the provisions of section 16 of the </w:t>
      </w:r>
      <w:r>
        <w:rPr>
          <w:i/>
          <w:snapToGrid w:val="0"/>
        </w:rPr>
        <w:t>Interpretation Act 1918</w:t>
      </w:r>
      <w:r>
        <w:rPr>
          <w:snapToGrid w:val="0"/>
          <w:vertAlign w:val="superscript"/>
        </w:rPr>
        <w:t xml:space="preserve"> 2</w:t>
      </w:r>
      <w:r>
        <w:rPr>
          <w:snapToGrid w:val="0"/>
        </w:rPr>
        <w:t>: — </w:t>
      </w:r>
    </w:p>
    <w:p>
      <w:pPr>
        <w:pStyle w:val="Indenta"/>
        <w:rPr>
          <w:snapToGrid w:val="0"/>
        </w:rPr>
      </w:pPr>
      <w:r>
        <w:rPr>
          <w:snapToGrid w:val="0"/>
        </w:rPr>
        <w:tab/>
        <w:t>(a)</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Indenta"/>
        <w:rPr>
          <w:snapToGrid w:val="0"/>
        </w:rPr>
      </w:pPr>
      <w:r>
        <w:rPr>
          <w:snapToGrid w:val="0"/>
        </w:rPr>
        <w:tab/>
        <w:t>(b)</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Indenta"/>
        <w:keepNext/>
        <w:rPr>
          <w:snapToGrid w:val="0"/>
        </w:rPr>
      </w:pPr>
      <w:r>
        <w:rPr>
          <w:snapToGrid w:val="0"/>
        </w:rPr>
        <w:tab/>
        <w:t>(c)</w:t>
      </w:r>
      <w:r>
        <w:rPr>
          <w:snapToGrid w:val="0"/>
        </w:rPr>
        <w:tab/>
        <w:t>Save as therein otherwise expressly provided, nothing in this Act — </w:t>
      </w:r>
    </w:p>
    <w:p>
      <w:pPr>
        <w:pStyle w:val="Indenti"/>
        <w:rPr>
          <w:snapToGrid w:val="0"/>
        </w:rPr>
      </w:pPr>
      <w:r>
        <w:rPr>
          <w:snapToGrid w:val="0"/>
        </w:rPr>
        <w:tab/>
        <w:t>(i)</w:t>
      </w:r>
      <w:r>
        <w:rPr>
          <w:snapToGrid w:val="0"/>
        </w:rPr>
        <w:tab/>
        <w:t>shall affect the operation of any enactment which is in force at the commencement of this Act, and is not expressly repealed by this Act:</w:t>
      </w:r>
    </w:p>
    <w:p>
      <w:pPr>
        <w:pStyle w:val="Indenti"/>
        <w:rPr>
          <w:snapToGrid w:val="0"/>
        </w:rPr>
      </w:pPr>
      <w:r>
        <w:rPr>
          <w:snapToGrid w:val="0"/>
        </w:rPr>
        <w:tab/>
        <w:t>(ii)</w:t>
      </w:r>
      <w:r>
        <w:rPr>
          <w:snapToGrid w:val="0"/>
        </w:rPr>
        <w:tab/>
        <w:t>shall be construed to take away, lessen, or impair any jurisdiction, power, or authority (judicial or ministerial) which is now vested in or capable of being exercised by the Supreme Court, or any one or more of the judges thereof:</w:t>
      </w:r>
    </w:p>
    <w:p>
      <w:pPr>
        <w:pStyle w:val="Indenti"/>
        <w:rPr>
          <w:snapToGrid w:val="0"/>
        </w:rPr>
      </w:pPr>
      <w:r>
        <w:rPr>
          <w:snapToGrid w:val="0"/>
        </w:rPr>
        <w:tab/>
        <w:t>(iii)</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Indenta"/>
        <w:keepNext/>
      </w:pPr>
      <w:r>
        <w:rPr>
          <w:snapToGrid w:val="0"/>
        </w:rPr>
        <w:tab/>
        <w:t>(d)</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Heading5"/>
        <w:rPr>
          <w:snapToGrid w:val="0"/>
        </w:rPr>
      </w:pPr>
      <w:bookmarkStart w:id="39" w:name="_Toc406815619"/>
      <w:bookmarkStart w:id="40" w:name="_Toc487618013"/>
      <w:bookmarkStart w:id="41" w:name="_Toc508084288"/>
      <w:bookmarkStart w:id="42" w:name="_Toc21316748"/>
      <w:bookmarkStart w:id="43" w:name="_Toc124052280"/>
      <w:bookmarkStart w:id="44" w:name="_Toc223495361"/>
      <w:r>
        <w:rPr>
          <w:rStyle w:val="CharSectno"/>
        </w:rPr>
        <w:t>4</w:t>
      </w:r>
      <w:r>
        <w:rPr>
          <w:snapToGrid w:val="0"/>
        </w:rPr>
        <w:t>.</w:t>
      </w:r>
      <w:r>
        <w:rPr>
          <w:snapToGrid w:val="0"/>
        </w:rPr>
        <w:tab/>
      </w:r>
      <w:bookmarkEnd w:id="39"/>
      <w:bookmarkEnd w:id="40"/>
      <w:bookmarkEnd w:id="41"/>
      <w:bookmarkEnd w:id="42"/>
      <w:bookmarkEnd w:id="43"/>
      <w:r>
        <w:rPr>
          <w:snapToGrid w:val="0"/>
        </w:rPr>
        <w:t>Terms used in this Act</w:t>
      </w:r>
      <w:bookmarkEnd w:id="44"/>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action</w:t>
      </w:r>
      <w:r>
        <w:t xml:space="preserve"> means a civil proceeding commenced by writ or in such other manner as may be prescribed by rules of court, but does not include any criminal proceeding;</w:t>
      </w:r>
    </w:p>
    <w:p>
      <w:pPr>
        <w:pStyle w:val="Defstart"/>
      </w:pPr>
      <w:r>
        <w:rPr>
          <w:b/>
        </w:rPr>
        <w:tab/>
      </w:r>
      <w:r>
        <w:rPr>
          <w:rStyle w:val="CharDefText"/>
        </w:rPr>
        <w:t>cause</w:t>
      </w:r>
      <w:r>
        <w:t xml:space="preserve"> includes any action, suit or other original proceeding between a plaintiff and defendant, and any criminal proceeding;</w:t>
      </w:r>
    </w:p>
    <w:p>
      <w:pPr>
        <w:pStyle w:val="Defstart"/>
      </w:pPr>
      <w:r>
        <w:rPr>
          <w:b/>
        </w:rPr>
        <w:tab/>
      </w:r>
      <w:r>
        <w:rPr>
          <w:rStyle w:val="CharDefText"/>
        </w:rPr>
        <w:t>Chief Justice</w:t>
      </w:r>
      <w:r>
        <w:t xml:space="preserve"> means the Chief Justice of Western Australia and includes a judge appointed to act in the office of Chief Justice under section 10(3);</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Court of Appeal</w:t>
      </w:r>
      <w:r>
        <w:t xml:space="preserve"> means the division of the Supreme Court referred to in section 7(1)(b);</w:t>
      </w:r>
    </w:p>
    <w:p>
      <w:pPr>
        <w:pStyle w:val="Defstart"/>
      </w:pPr>
      <w:r>
        <w:rPr>
          <w:b/>
        </w:rPr>
        <w:tab/>
      </w:r>
      <w:r>
        <w:rPr>
          <w:rStyle w:val="CharDefText"/>
        </w:rPr>
        <w:t>Court of Appeal Registrar</w:t>
      </w:r>
      <w:r>
        <w:t xml:space="preserve"> means the Court of Appeal Registrar appointed as described in section 155(1) and includes a duly appointed acting Court of Appeal Registrar;</w:t>
      </w:r>
    </w:p>
    <w:p>
      <w:pPr>
        <w:pStyle w:val="Defstart"/>
      </w:pPr>
      <w:r>
        <w:rPr>
          <w:b/>
        </w:rPr>
        <w:tab/>
      </w:r>
      <w:r>
        <w:rPr>
          <w:rStyle w:val="CharDefText"/>
        </w:rPr>
        <w:t>defendant</w:t>
      </w:r>
      <w:r>
        <w:t xml:space="preserve"> includes any person served with any writ of summons or other process, or served with notice of, or entitled to attend any proceedings;</w:t>
      </w:r>
    </w:p>
    <w:p>
      <w:pPr>
        <w:pStyle w:val="Defstart"/>
        <w:rPr>
          <w:spacing w:val="-4"/>
        </w:rPr>
      </w:pPr>
      <w:r>
        <w:rPr>
          <w:b/>
          <w:spacing w:val="-4"/>
        </w:rPr>
        <w:tab/>
      </w:r>
      <w:r>
        <w:rPr>
          <w:rStyle w:val="CharDefText"/>
        </w:rPr>
        <w:t>inferior court</w:t>
      </w:r>
      <w:r>
        <w:rPr>
          <w:spacing w:val="-4"/>
        </w:rPr>
        <w:t xml:space="preserve"> includes </w:t>
      </w:r>
      <w:r>
        <w:t>the Magistrates Court</w:t>
      </w:r>
      <w:r>
        <w:rPr>
          <w:spacing w:val="-4"/>
        </w:rPr>
        <w:t xml:space="preserve"> or any other inferior court;</w:t>
      </w:r>
    </w:p>
    <w:p>
      <w:pPr>
        <w:pStyle w:val="Defstart"/>
        <w:rPr>
          <w:spacing w:val="-2"/>
        </w:rPr>
      </w:pPr>
      <w:r>
        <w:rPr>
          <w:b/>
          <w:spacing w:val="-2"/>
        </w:rPr>
        <w:tab/>
      </w:r>
      <w:r>
        <w:rPr>
          <w:rStyle w:val="CharDefText"/>
        </w:rPr>
        <w:t>issue of fact</w:t>
      </w:r>
      <w:r>
        <w:rPr>
          <w:spacing w:val="-2"/>
        </w:rPr>
        <w:t xml:space="preserve"> includes the assessment of damages in any cause;</w:t>
      </w:r>
    </w:p>
    <w:p>
      <w:pPr>
        <w:pStyle w:val="Defstart"/>
      </w:pPr>
      <w:r>
        <w:rPr>
          <w:b/>
        </w:rPr>
        <w:tab/>
      </w:r>
      <w:r>
        <w:rPr>
          <w:rStyle w:val="CharDefText"/>
        </w:rPr>
        <w:t>judge of appeal</w:t>
      </w:r>
      <w:r>
        <w:t xml:space="preserve"> means a judge of the Supreme Court who also holds a commission as a judge of appeal;</w:t>
      </w:r>
    </w:p>
    <w:p>
      <w:pPr>
        <w:pStyle w:val="Defstart"/>
      </w:pPr>
      <w:r>
        <w:rPr>
          <w:b/>
        </w:rPr>
        <w:tab/>
      </w:r>
      <w:r>
        <w:rPr>
          <w:rStyle w:val="CharDefText"/>
        </w:rPr>
        <w:t>judgment</w:t>
      </w:r>
      <w:r>
        <w:t xml:space="preserve"> includes decree;</w:t>
      </w:r>
    </w:p>
    <w:p>
      <w:pPr>
        <w:pStyle w:val="Defstart"/>
      </w:pPr>
      <w:r>
        <w:rPr>
          <w:b/>
        </w:rPr>
        <w:tab/>
      </w:r>
      <w:r>
        <w:rPr>
          <w:rStyle w:val="CharDefText"/>
        </w:rPr>
        <w:t>jurisdiction</w:t>
      </w:r>
      <w:r>
        <w:t xml:space="preserve"> includes all powers and authorities incident to the exercise of jurisdiction;</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master</w:t>
      </w:r>
      <w:r>
        <w:t xml:space="preserve"> means a master of the Supreme Court appointed under the provisions of this Act and includes a duly appointed acting master;</w:t>
      </w:r>
    </w:p>
    <w:p>
      <w:pPr>
        <w:pStyle w:val="Defstart"/>
      </w:pPr>
      <w:r>
        <w:rPr>
          <w:b/>
        </w:rPr>
        <w:tab/>
      </w:r>
      <w:r>
        <w:rPr>
          <w:rStyle w:val="CharDefText"/>
        </w:rPr>
        <w:t>matrimonial cause</w:t>
      </w:r>
      <w:r>
        <w:t xml:space="preserve"> means any action for dissolution of marriage, nullity of marriage, judicial separation, jactitation of marriage, or restitution of conjugal rights;</w:t>
      </w:r>
    </w:p>
    <w:p>
      <w:pPr>
        <w:pStyle w:val="Defstart"/>
      </w:pPr>
      <w:r>
        <w:rPr>
          <w:b/>
        </w:rPr>
        <w:tab/>
      </w:r>
      <w:r>
        <w:rPr>
          <w:rStyle w:val="CharDefText"/>
        </w:rPr>
        <w:t>matter</w:t>
      </w:r>
      <w:r>
        <w:t xml:space="preserve"> includes every proceeding in the Court, not in a cause;</w:t>
      </w:r>
    </w:p>
    <w:p>
      <w:pPr>
        <w:pStyle w:val="Defstart"/>
      </w:pPr>
      <w:r>
        <w:rPr>
          <w:b/>
        </w:rPr>
        <w:tab/>
      </w:r>
      <w:r>
        <w:rPr>
          <w:rStyle w:val="CharDefText"/>
        </w:rPr>
        <w:t>officer of Court</w:t>
      </w:r>
      <w:r>
        <w:t xml:space="preserve"> includes a referee;</w:t>
      </w:r>
    </w:p>
    <w:p>
      <w:pPr>
        <w:pStyle w:val="Defstart"/>
      </w:pPr>
      <w:r>
        <w:rPr>
          <w:b/>
        </w:rPr>
        <w:tab/>
      </w:r>
      <w:r>
        <w:rPr>
          <w:rStyle w:val="CharDefText"/>
        </w:rPr>
        <w:t>order</w:t>
      </w:r>
      <w:r>
        <w:t xml:space="preserve"> includes rule;</w:t>
      </w:r>
    </w:p>
    <w:p>
      <w:pPr>
        <w:pStyle w:val="Defstart"/>
      </w:pPr>
      <w:r>
        <w:rPr>
          <w:b/>
        </w:rPr>
        <w:tab/>
      </w:r>
      <w:r>
        <w:rPr>
          <w:rStyle w:val="CharDefText"/>
        </w:rPr>
        <w:t>owner</w:t>
      </w:r>
      <w:r>
        <w:t xml:space="preserve"> when used with reference to a vessel, includes any person other than the owner responsible for the fault of the vessel, as though the term “owner” included such person; and in any case where by virtue of any charter or demise, or for any other reason, the owner is not responsible for the navigation and management of the vessel, the expression “owner”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spacing w:before="60"/>
      </w:pPr>
      <w:r>
        <w:rPr>
          <w:b/>
        </w:rPr>
        <w:tab/>
      </w:r>
      <w:r>
        <w:rPr>
          <w:rStyle w:val="CharDefText"/>
        </w:rPr>
        <w:t>party</w:t>
      </w:r>
      <w:r>
        <w:t xml:space="preserve"> includes every person served with notice of or attending any proceeding, although not named on the record;</w:t>
      </w:r>
    </w:p>
    <w:p>
      <w:pPr>
        <w:pStyle w:val="Defstart"/>
        <w:spacing w:before="60"/>
      </w:pPr>
      <w:r>
        <w:rPr>
          <w:b/>
        </w:rPr>
        <w:tab/>
      </w:r>
      <w:r>
        <w:rPr>
          <w:rStyle w:val="CharDefText"/>
        </w:rPr>
        <w:t>person</w:t>
      </w:r>
      <w:r>
        <w:t xml:space="preserve"> includes a corporation sole, and any body corporate, and any public body;</w:t>
      </w:r>
    </w:p>
    <w:p>
      <w:pPr>
        <w:pStyle w:val="Defstart"/>
        <w:spacing w:before="60"/>
      </w:pPr>
      <w:r>
        <w:rPr>
          <w:b/>
        </w:rPr>
        <w:tab/>
      </w:r>
      <w:r>
        <w:rPr>
          <w:rStyle w:val="CharDefText"/>
        </w:rPr>
        <w:t>petitioner</w:t>
      </w:r>
      <w:r>
        <w:t xml:space="preserve"> includes every person making any application to the Court, either by petition, motion, or summons, otherwise than as against any defendant;</w:t>
      </w:r>
    </w:p>
    <w:p>
      <w:pPr>
        <w:pStyle w:val="Defstart"/>
        <w:spacing w:before="60"/>
        <w:rPr>
          <w:spacing w:val="-4"/>
        </w:rPr>
      </w:pPr>
      <w:r>
        <w:rPr>
          <w:b/>
          <w:spacing w:val="-4"/>
        </w:rPr>
        <w:tab/>
      </w:r>
      <w:r>
        <w:rPr>
          <w:rStyle w:val="CharDefText"/>
        </w:rPr>
        <w:t>plaintiff</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spacing w:before="60"/>
      </w:pPr>
      <w:r>
        <w:rPr>
          <w:b/>
        </w:rPr>
        <w:tab/>
      </w:r>
      <w:r>
        <w:rPr>
          <w:rStyle w:val="CharDefText"/>
        </w:rPr>
        <w:t>pleading</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spacing w:before="60"/>
      </w:pPr>
      <w:r>
        <w:rPr>
          <w:b/>
        </w:rPr>
        <w:tab/>
      </w:r>
      <w:r>
        <w:rPr>
          <w:rStyle w:val="CharDefText"/>
        </w:rPr>
        <w:t>prescribed</w:t>
      </w:r>
      <w:r>
        <w:t xml:space="preserve"> means prescribed by rules of court;</w:t>
      </w:r>
    </w:p>
    <w:p>
      <w:pPr>
        <w:pStyle w:val="Defstart"/>
        <w:spacing w:before="60"/>
      </w:pPr>
      <w:r>
        <w:rPr>
          <w:b/>
        </w:rPr>
        <w:tab/>
      </w:r>
      <w:r>
        <w:rPr>
          <w:rStyle w:val="CharDefText"/>
        </w:rPr>
        <w:t>President</w:t>
      </w:r>
      <w:r>
        <w:t xml:space="preserve"> means the President of the Court of Appeal;</w:t>
      </w:r>
    </w:p>
    <w:p>
      <w:pPr>
        <w:pStyle w:val="Defstart"/>
        <w:spacing w:before="60"/>
      </w:pPr>
      <w:r>
        <w:rPr>
          <w:b/>
        </w:rPr>
        <w:tab/>
      </w:r>
      <w:r>
        <w:rPr>
          <w:rStyle w:val="CharDefText"/>
        </w:rPr>
        <w:t>Principal Registrar</w:t>
      </w:r>
      <w:r>
        <w:t xml:space="preserve"> means the Principal Registrar of the Supreme Court appointed under the provisions of this Act, and includes a duly appointed acting Principal Registrar;</w:t>
      </w:r>
    </w:p>
    <w:p>
      <w:pPr>
        <w:pStyle w:val="Defstart"/>
        <w:spacing w:before="60"/>
      </w:pPr>
      <w:r>
        <w:rPr>
          <w:b/>
        </w:rPr>
        <w:tab/>
      </w:r>
      <w:r>
        <w:rPr>
          <w:rStyle w:val="CharDefText"/>
        </w:rPr>
        <w:t>registrar</w:t>
      </w:r>
      <w:r>
        <w:t xml:space="preserve"> means a registrar of the Supreme Court appointed under the provisions of this Act and includes a duly appointed acting or deputy registrar;</w:t>
      </w:r>
    </w:p>
    <w:p>
      <w:pPr>
        <w:pStyle w:val="Defstart"/>
        <w:spacing w:before="60"/>
      </w:pPr>
      <w:r>
        <w:rPr>
          <w:b/>
        </w:rPr>
        <w:tab/>
      </w:r>
      <w:r>
        <w:rPr>
          <w:rStyle w:val="CharDefText"/>
        </w:rPr>
        <w:t>rules of court</w:t>
      </w:r>
      <w:r>
        <w:t xml:space="preserve"> includes forms;</w:t>
      </w:r>
    </w:p>
    <w:p>
      <w:pPr>
        <w:pStyle w:val="Defstart"/>
        <w:spacing w:before="60"/>
      </w:pPr>
      <w:r>
        <w:rPr>
          <w:b/>
        </w:rPr>
        <w:tab/>
      </w:r>
      <w:r>
        <w:rPr>
          <w:rStyle w:val="CharDefText"/>
        </w:rPr>
        <w:t>statute</w:t>
      </w:r>
      <w:r>
        <w:t xml:space="preserve"> means any Imperial Act in force in this State and any Commonwealth Act and any Act of the Parliament of Western Australia, and includes this Act;</w:t>
      </w:r>
    </w:p>
    <w:p>
      <w:pPr>
        <w:pStyle w:val="Defstart"/>
        <w:spacing w:before="60"/>
      </w:pPr>
      <w:r>
        <w:rPr>
          <w:b/>
        </w:rPr>
        <w:tab/>
      </w:r>
      <w:r>
        <w:rPr>
          <w:rStyle w:val="CharDefText"/>
        </w:rPr>
        <w:t>suit</w:t>
      </w:r>
      <w:r>
        <w:t xml:space="preserve"> includes action.</w:t>
      </w:r>
    </w:p>
    <w:p>
      <w:pPr>
        <w:pStyle w:val="Subsection"/>
      </w:pPr>
      <w:r>
        <w:tab/>
        <w:t>(2)</w:t>
      </w:r>
      <w:r>
        <w:tab/>
        <w:t xml:space="preserve">For the purposes of this Act, </w:t>
      </w:r>
      <w:r>
        <w:rPr>
          <w:rStyle w:val="CharDefText"/>
        </w:rPr>
        <w:t>legal experience</w:t>
      </w:r>
      <w:r>
        <w:t xml:space="preserve"> is — </w:t>
      </w:r>
    </w:p>
    <w:p>
      <w:pPr>
        <w:pStyle w:val="Indenta"/>
      </w:pPr>
      <w:r>
        <w:tab/>
        <w:t>(a)</w:t>
      </w:r>
      <w:r>
        <w:tab/>
        <w:t>standing and practice as a legal practitioner;</w:t>
      </w:r>
    </w:p>
    <w:p>
      <w:pPr>
        <w:pStyle w:val="Ednotepara"/>
      </w:pPr>
      <w:r>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a combination of both kinds of legal experience defined in this subsection.</w:t>
      </w:r>
    </w:p>
    <w:p>
      <w:pPr>
        <w:pStyle w:val="Footnotesection"/>
      </w:pPr>
      <w:r>
        <w:tab/>
        <w:t>[Section 4 amended by No. 21 of 1954 s. 2; No. 67 of 1979 s. 4; No. 7 of 1982 s. 3; No. 47 of 1983 s. 13; No. 37 of 1989 s. 4; No. 57 of 1997 s. 118; No. 65 of 2003 s. 69(2), 119(2), (3) and 130(2); No. 45 of 2004 s. 4; No. 59 of 2004 s. 128; No. 24 of 2005 s. 28; No. 21 of 2008 s. 709(2) and (3).]</w:t>
      </w:r>
    </w:p>
    <w:p>
      <w:pPr>
        <w:pStyle w:val="Heading5"/>
        <w:rPr>
          <w:snapToGrid w:val="0"/>
        </w:rPr>
      </w:pPr>
      <w:bookmarkStart w:id="45" w:name="_Toc406815620"/>
      <w:bookmarkStart w:id="46" w:name="_Toc487618014"/>
      <w:bookmarkStart w:id="47" w:name="_Toc508084289"/>
      <w:bookmarkStart w:id="48" w:name="_Toc21316749"/>
      <w:bookmarkStart w:id="49" w:name="_Toc124052281"/>
      <w:bookmarkStart w:id="50" w:name="_Toc223495362"/>
      <w:r>
        <w:rPr>
          <w:rStyle w:val="CharSectno"/>
        </w:rPr>
        <w:t>4A</w:t>
      </w:r>
      <w:r>
        <w:rPr>
          <w:snapToGrid w:val="0"/>
        </w:rPr>
        <w:t>.</w:t>
      </w:r>
      <w:r>
        <w:rPr>
          <w:snapToGrid w:val="0"/>
        </w:rPr>
        <w:tab/>
        <w:t>Application</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by No. 14 of 1991 s. 4.]</w:t>
      </w:r>
    </w:p>
    <w:p>
      <w:pPr>
        <w:pStyle w:val="Heading5"/>
        <w:rPr>
          <w:snapToGrid w:val="0"/>
        </w:rPr>
      </w:pPr>
      <w:bookmarkStart w:id="51" w:name="_Toc487618015"/>
      <w:bookmarkStart w:id="52" w:name="_Toc508084290"/>
      <w:bookmarkStart w:id="53" w:name="_Toc21316750"/>
      <w:bookmarkStart w:id="54" w:name="_Toc124052282"/>
      <w:bookmarkStart w:id="55" w:name="_Toc223495363"/>
      <w:r>
        <w:rPr>
          <w:rStyle w:val="CharSectno"/>
        </w:rPr>
        <w:t>5</w:t>
      </w:r>
      <w:r>
        <w:rPr>
          <w:snapToGrid w:val="0"/>
        </w:rPr>
        <w:t>.</w:t>
      </w:r>
      <w:r>
        <w:rPr>
          <w:snapToGrid w:val="0"/>
        </w:rPr>
        <w:tab/>
        <w:t>Construction of other Acts and documents</w:t>
      </w:r>
      <w:bookmarkEnd w:id="51"/>
      <w:bookmarkEnd w:id="52"/>
      <w:bookmarkEnd w:id="53"/>
      <w:bookmarkEnd w:id="54"/>
      <w:bookmarkEnd w:id="55"/>
    </w:p>
    <w:p>
      <w:pPr>
        <w:pStyle w:val="Subsection"/>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2"/>
      </w:pPr>
      <w:bookmarkStart w:id="56" w:name="_Toc83627108"/>
      <w:bookmarkStart w:id="57" w:name="_Toc83791415"/>
      <w:bookmarkStart w:id="58" w:name="_Toc106508020"/>
      <w:bookmarkStart w:id="59" w:name="_Toc108320915"/>
      <w:bookmarkStart w:id="60" w:name="_Toc108414813"/>
      <w:bookmarkStart w:id="61" w:name="_Toc108515385"/>
      <w:bookmarkStart w:id="62" w:name="_Toc109194267"/>
      <w:bookmarkStart w:id="63" w:name="_Toc111879059"/>
      <w:bookmarkStart w:id="64" w:name="_Toc111881237"/>
      <w:bookmarkStart w:id="65" w:name="_Toc112491092"/>
      <w:bookmarkStart w:id="66" w:name="_Toc114905792"/>
      <w:bookmarkStart w:id="67" w:name="_Toc121556448"/>
      <w:bookmarkStart w:id="68" w:name="_Toc124052166"/>
      <w:bookmarkStart w:id="69" w:name="_Toc124052283"/>
      <w:bookmarkStart w:id="70" w:name="_Toc124138944"/>
      <w:bookmarkStart w:id="71" w:name="_Toc158019848"/>
      <w:bookmarkStart w:id="72" w:name="_Toc193189439"/>
      <w:bookmarkStart w:id="73" w:name="_Toc196735286"/>
      <w:bookmarkStart w:id="74" w:name="_Toc199813801"/>
      <w:bookmarkStart w:id="75" w:name="_Toc203541026"/>
      <w:bookmarkStart w:id="76" w:name="_Toc210116926"/>
      <w:bookmarkStart w:id="77" w:name="_Toc211066827"/>
      <w:bookmarkStart w:id="78" w:name="_Toc211142514"/>
      <w:bookmarkStart w:id="79" w:name="_Toc211142699"/>
      <w:bookmarkStart w:id="80" w:name="_Toc212538607"/>
      <w:bookmarkStart w:id="81" w:name="_Toc214782461"/>
      <w:bookmarkStart w:id="82" w:name="_Toc223495364"/>
      <w:r>
        <w:rPr>
          <w:rStyle w:val="CharPartNo"/>
        </w:rPr>
        <w:t>Part II</w:t>
      </w:r>
      <w:r>
        <w:rPr>
          <w:rStyle w:val="CharDivNo"/>
        </w:rPr>
        <w:t> </w:t>
      </w:r>
      <w:r>
        <w:t>—</w:t>
      </w:r>
      <w:r>
        <w:rPr>
          <w:rStyle w:val="CharDivText"/>
        </w:rPr>
        <w:t> </w:t>
      </w:r>
      <w:r>
        <w:rPr>
          <w:rStyle w:val="CharPartText"/>
        </w:rPr>
        <w:t>Constitution of the Supreme Court</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5"/>
      </w:pPr>
      <w:bookmarkStart w:id="83" w:name="_Toc102724217"/>
      <w:bookmarkStart w:id="84" w:name="_Toc124052284"/>
      <w:bookmarkStart w:id="85" w:name="_Toc223495365"/>
      <w:bookmarkStart w:id="86" w:name="_Toc406815623"/>
      <w:bookmarkStart w:id="87" w:name="_Toc487618018"/>
      <w:bookmarkStart w:id="88" w:name="_Toc508084293"/>
      <w:bookmarkStart w:id="89" w:name="_Toc21316753"/>
      <w:r>
        <w:rPr>
          <w:rStyle w:val="CharSectno"/>
        </w:rPr>
        <w:t>6</w:t>
      </w:r>
      <w:r>
        <w:t>.</w:t>
      </w:r>
      <w:r>
        <w:tab/>
        <w:t>Supreme Court of Western Australia</w:t>
      </w:r>
      <w:bookmarkEnd w:id="83"/>
      <w:bookmarkEnd w:id="84"/>
      <w:bookmarkEnd w:id="85"/>
    </w:p>
    <w:p>
      <w:pPr>
        <w:pStyle w:val="Subsection"/>
      </w:pPr>
      <w:r>
        <w:tab/>
        <w:t>(1)</w:t>
      </w:r>
      <w:r>
        <w:tab/>
        <w:t>The previously established court called the Supreme Court of Western Australia continues in existence for the State of Western Australia.</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w:t>
      </w:r>
    </w:p>
    <w:p>
      <w:pPr>
        <w:pStyle w:val="Indenta"/>
      </w:pPr>
      <w:r>
        <w:tab/>
        <w:t>(b)</w:t>
      </w:r>
      <w:r>
        <w:tab/>
        <w:t>any acting judge holding office under an appointment made under section 11;</w:t>
      </w:r>
    </w:p>
    <w:p>
      <w:pPr>
        <w:pStyle w:val="Indenta"/>
      </w:pPr>
      <w:r>
        <w:tab/>
        <w:t>(c)</w:t>
      </w:r>
      <w:r>
        <w:tab/>
        <w:t>any auxiliary judge holding office under an appointment made under section 11AA;</w:t>
      </w:r>
    </w:p>
    <w:p>
      <w:pPr>
        <w:pStyle w:val="Indenta"/>
      </w:pPr>
      <w:r>
        <w:tab/>
        <w:t>(d)</w:t>
      </w:r>
      <w:r>
        <w:tab/>
        <w:t>any commissioner holding office under an appointment made under section 49;</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by No. 45 of 2004 s. 5(1)</w:t>
      </w:r>
      <w:r>
        <w:rPr>
          <w:vertAlign w:val="superscript"/>
        </w:rPr>
        <w:t> 3</w:t>
      </w:r>
      <w:r>
        <w:t>.]</w:t>
      </w:r>
    </w:p>
    <w:p>
      <w:pPr>
        <w:pStyle w:val="Heading5"/>
      </w:pPr>
      <w:bookmarkStart w:id="90" w:name="_Toc102724218"/>
      <w:bookmarkStart w:id="91" w:name="_Toc124052285"/>
      <w:bookmarkStart w:id="92" w:name="_Toc223495366"/>
      <w:r>
        <w:rPr>
          <w:rStyle w:val="CharSectno"/>
        </w:rPr>
        <w:t>7</w:t>
      </w:r>
      <w:r>
        <w:t>.</w:t>
      </w:r>
      <w:r>
        <w:tab/>
        <w:t>Divisions of the Court</w:t>
      </w:r>
      <w:bookmarkEnd w:id="90"/>
      <w:bookmarkEnd w:id="91"/>
      <w:bookmarkEnd w:id="92"/>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w:t>
      </w:r>
    </w:p>
    <w:p>
      <w:pPr>
        <w:pStyle w:val="Indenta"/>
      </w:pPr>
      <w:r>
        <w:tab/>
        <w:t>(b)</w:t>
      </w:r>
      <w:r>
        <w:tab/>
        <w:t>each other judge who is not either the President or a judge of appeal;</w:t>
      </w:r>
    </w:p>
    <w:p>
      <w:pPr>
        <w:pStyle w:val="Indenta"/>
      </w:pPr>
      <w:r>
        <w:tab/>
        <w:t>(c)</w:t>
      </w:r>
      <w:r>
        <w:tab/>
        <w:t>any judge of appeal who under section 10C is approved to sit in the General Division;</w:t>
      </w:r>
    </w:p>
    <w:p>
      <w:pPr>
        <w:pStyle w:val="Indenta"/>
      </w:pPr>
      <w:r>
        <w:tab/>
        <w:t>(d)</w:t>
      </w:r>
      <w:r>
        <w:tab/>
        <w:t>any acting judge holding office under an appointment made under section 11;</w:t>
      </w:r>
    </w:p>
    <w:p>
      <w:pPr>
        <w:pStyle w:val="Indenta"/>
      </w:pPr>
      <w:r>
        <w:tab/>
        <w:t>(e)</w:t>
      </w:r>
      <w:r>
        <w:tab/>
        <w:t>any auxiliary judge holding office under an appointment made under section 11AA;</w:t>
      </w:r>
    </w:p>
    <w:p>
      <w:pPr>
        <w:pStyle w:val="Indenta"/>
      </w:pPr>
      <w:r>
        <w:tab/>
        <w:t>(f)</w:t>
      </w:r>
      <w:r>
        <w:tab/>
        <w:t>any commissioner holding office under an appointment made under section 49;</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w:t>
      </w:r>
    </w:p>
    <w:p>
      <w:pPr>
        <w:pStyle w:val="Indenta"/>
      </w:pPr>
      <w:r>
        <w:tab/>
        <w:t>(b)</w:t>
      </w:r>
      <w:r>
        <w:tab/>
        <w:t>the President;</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by No. 45 of 2004 s. 5(1)</w:t>
      </w:r>
      <w:r>
        <w:rPr>
          <w:vertAlign w:val="superscript"/>
        </w:rPr>
        <w:t> 3</w:t>
      </w:r>
      <w:r>
        <w:t>.]</w:t>
      </w:r>
    </w:p>
    <w:p>
      <w:pPr>
        <w:pStyle w:val="Heading5"/>
      </w:pPr>
      <w:bookmarkStart w:id="93" w:name="_Toc102724219"/>
      <w:bookmarkStart w:id="94" w:name="_Toc124052286"/>
      <w:bookmarkStart w:id="95" w:name="_Toc223495367"/>
      <w:r>
        <w:rPr>
          <w:rStyle w:val="CharSectno"/>
        </w:rPr>
        <w:t>7A</w:t>
      </w:r>
      <w:r>
        <w:t>.</w:t>
      </w:r>
      <w:r>
        <w:tab/>
        <w:t>Appointment of judges, judges of appeal, Chief Justice and President</w:t>
      </w:r>
      <w:bookmarkEnd w:id="93"/>
      <w:bookmarkEnd w:id="94"/>
      <w:bookmarkEnd w:id="95"/>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by No. 45 of 2004 s. 5(1)</w:t>
      </w:r>
      <w:r>
        <w:rPr>
          <w:vertAlign w:val="superscript"/>
        </w:rPr>
        <w:t> 3</w:t>
      </w:r>
      <w:r>
        <w:t>.]</w:t>
      </w:r>
    </w:p>
    <w:p>
      <w:pPr>
        <w:pStyle w:val="Heading5"/>
      </w:pPr>
      <w:bookmarkStart w:id="96" w:name="_Toc124052287"/>
      <w:bookmarkStart w:id="97" w:name="_Toc223495368"/>
      <w:r>
        <w:rPr>
          <w:rStyle w:val="CharSectno"/>
        </w:rPr>
        <w:t>8</w:t>
      </w:r>
      <w:r>
        <w:t>.</w:t>
      </w:r>
      <w:r>
        <w:tab/>
        <w:t>Qualification of judges and acting judges</w:t>
      </w:r>
      <w:bookmarkEnd w:id="86"/>
      <w:bookmarkEnd w:id="87"/>
      <w:bookmarkEnd w:id="88"/>
      <w:bookmarkEnd w:id="89"/>
      <w:bookmarkEnd w:id="96"/>
      <w:bookmarkEnd w:id="97"/>
    </w:p>
    <w:p>
      <w:pPr>
        <w:pStyle w:val="Subsection"/>
      </w:pPr>
      <w:r>
        <w:tab/>
        <w:t>(1)</w:t>
      </w:r>
      <w:r>
        <w:tab/>
        <w:t>A person is eligible for appointment as a judge of the Court if that person is a lawyer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by No. 3 of 1996 s. 5; amended by No. 65 of 2003 s. 119(4); No. 21 of 2008 s. 709(4).]</w:t>
      </w:r>
    </w:p>
    <w:p>
      <w:pPr>
        <w:pStyle w:val="Heading5"/>
        <w:rPr>
          <w:snapToGrid w:val="0"/>
        </w:rPr>
      </w:pPr>
      <w:bookmarkStart w:id="98" w:name="_Toc406815625"/>
      <w:bookmarkStart w:id="99" w:name="_Toc487618019"/>
      <w:bookmarkStart w:id="100" w:name="_Toc508084294"/>
      <w:bookmarkStart w:id="101" w:name="_Toc21316754"/>
      <w:bookmarkStart w:id="102" w:name="_Toc124052288"/>
      <w:bookmarkStart w:id="103" w:name="_Toc223495369"/>
      <w:r>
        <w:rPr>
          <w:rStyle w:val="CharSectno"/>
        </w:rPr>
        <w:t>9</w:t>
      </w:r>
      <w:r>
        <w:rPr>
          <w:snapToGrid w:val="0"/>
        </w:rPr>
        <w:t>.</w:t>
      </w:r>
      <w:r>
        <w:rPr>
          <w:snapToGrid w:val="0"/>
        </w:rPr>
        <w:tab/>
        <w:t>Tenure of judges and oaths of office</w:t>
      </w:r>
      <w:bookmarkEnd w:id="98"/>
      <w:bookmarkEnd w:id="99"/>
      <w:bookmarkEnd w:id="100"/>
      <w:bookmarkEnd w:id="101"/>
      <w:bookmarkEnd w:id="102"/>
      <w:bookmarkEnd w:id="103"/>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bookmarkStart w:id="104" w:name="_Toc406815626"/>
      <w:bookmarkStart w:id="105" w:name="_Toc487618020"/>
      <w:bookmarkStart w:id="106" w:name="_Toc508084295"/>
      <w:bookmarkStart w:id="107" w:name="_Toc21316755"/>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pPr>
      <w:r>
        <w:tab/>
        <w:t>[(2)</w:t>
      </w:r>
      <w:r>
        <w:tab/>
        <w:t>deleted]</w:t>
      </w:r>
    </w:p>
    <w:p>
      <w:pPr>
        <w:pStyle w:val="Footnotesection"/>
      </w:pPr>
      <w:r>
        <w:tab/>
        <w:t>[Section 9 amended by No. 65 of 2003 s. 130(3); No. 45 of 2004 s. 6; No. 24 of 2005 s. 29.]</w:t>
      </w:r>
    </w:p>
    <w:p>
      <w:pPr>
        <w:pStyle w:val="Heading5"/>
      </w:pPr>
      <w:bookmarkStart w:id="108" w:name="_Toc102724222"/>
      <w:bookmarkStart w:id="109" w:name="_Toc124052289"/>
      <w:bookmarkStart w:id="110" w:name="_Toc223495370"/>
      <w:r>
        <w:rPr>
          <w:rStyle w:val="CharSectno"/>
        </w:rPr>
        <w:t>9A</w:t>
      </w:r>
      <w:r>
        <w:t>.</w:t>
      </w:r>
      <w:r>
        <w:tab/>
        <w:t>Resignation of judges</w:t>
      </w:r>
      <w:bookmarkEnd w:id="108"/>
      <w:bookmarkEnd w:id="109"/>
      <w:bookmarkEnd w:id="110"/>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Subsection"/>
      </w:pPr>
      <w:r>
        <w:tab/>
        <w:t>(5)</w:t>
      </w:r>
      <w:r>
        <w:tab/>
        <w:t>A person who resigns from the office of President or judge of appeal without resigning from the office of judge may complete the hearing and determination of any appeal, application or proceeding that was pending before the person immediately before the resignation took effect.</w:t>
      </w:r>
    </w:p>
    <w:p>
      <w:pPr>
        <w:pStyle w:val="Footnotesection"/>
      </w:pPr>
      <w:r>
        <w:tab/>
        <w:t>[Section 9A inserted by No. 45 of 2004 s. 7; amended by No. 5 of 2008 s. 117.]</w:t>
      </w:r>
    </w:p>
    <w:p>
      <w:pPr>
        <w:pStyle w:val="Heading5"/>
      </w:pPr>
      <w:bookmarkStart w:id="111" w:name="_Toc102724223"/>
      <w:bookmarkStart w:id="112" w:name="_Toc124052290"/>
      <w:bookmarkStart w:id="113" w:name="_Toc223495371"/>
      <w:r>
        <w:rPr>
          <w:rStyle w:val="CharSectno"/>
        </w:rPr>
        <w:t>9B</w:t>
      </w:r>
      <w:r>
        <w:t>.</w:t>
      </w:r>
      <w:r>
        <w:tab/>
        <w:t>Seniority</w:t>
      </w:r>
      <w:bookmarkEnd w:id="111"/>
      <w:bookmarkEnd w:id="112"/>
      <w:bookmarkEnd w:id="113"/>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by No. 45 of 2004 s. 7.]</w:t>
      </w:r>
    </w:p>
    <w:p>
      <w:pPr>
        <w:pStyle w:val="Heading5"/>
        <w:rPr>
          <w:snapToGrid w:val="0"/>
        </w:rPr>
      </w:pPr>
      <w:bookmarkStart w:id="114" w:name="_Toc124052291"/>
      <w:bookmarkStart w:id="115" w:name="_Toc223495372"/>
      <w:r>
        <w:rPr>
          <w:rStyle w:val="CharSectno"/>
        </w:rPr>
        <w:t>10</w:t>
      </w:r>
      <w:r>
        <w:rPr>
          <w:snapToGrid w:val="0"/>
        </w:rPr>
        <w:t>.</w:t>
      </w:r>
      <w:r>
        <w:rPr>
          <w:snapToGrid w:val="0"/>
        </w:rPr>
        <w:tab/>
        <w:t>Acting Chief Justice</w:t>
      </w:r>
      <w:bookmarkEnd w:id="104"/>
      <w:bookmarkEnd w:id="105"/>
      <w:bookmarkEnd w:id="106"/>
      <w:bookmarkEnd w:id="107"/>
      <w:bookmarkEnd w:id="114"/>
      <w:bookmarkEnd w:id="115"/>
      <w:r>
        <w:rPr>
          <w:snapToGrid w:val="0"/>
        </w:rPr>
        <w:t xml:space="preserve"> </w:t>
      </w:r>
    </w:p>
    <w:p>
      <w:pPr>
        <w:pStyle w:val="Subsection"/>
        <w:rPr>
          <w:snapToGrid w:val="0"/>
        </w:rPr>
      </w:pPr>
      <w:bookmarkStart w:id="116" w:name="_Toc406815627"/>
      <w:bookmarkStart w:id="117" w:name="_Toc487618021"/>
      <w:bookmarkStart w:id="118" w:name="_Toc508084296"/>
      <w:bookmarkStart w:id="119" w:name="_Toc21316756"/>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 by No. 7 of 1982 s. 4; amended by No. 37 of 1989 s. 10; No. 45 of 2004 s. 8.]</w:t>
      </w:r>
    </w:p>
    <w:p>
      <w:pPr>
        <w:pStyle w:val="Heading5"/>
      </w:pPr>
      <w:bookmarkStart w:id="120" w:name="_Toc102724225"/>
      <w:bookmarkStart w:id="121" w:name="_Toc124052292"/>
      <w:bookmarkStart w:id="122" w:name="_Toc223495373"/>
      <w:r>
        <w:rPr>
          <w:rStyle w:val="CharSectno"/>
        </w:rPr>
        <w:t>10A</w:t>
      </w:r>
      <w:r>
        <w:t>.</w:t>
      </w:r>
      <w:r>
        <w:tab/>
        <w:t>Acting President</w:t>
      </w:r>
      <w:bookmarkEnd w:id="120"/>
      <w:bookmarkEnd w:id="121"/>
      <w:bookmarkEnd w:id="122"/>
    </w:p>
    <w:p>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by No. 45 of 2004 s. 9.]</w:t>
      </w:r>
    </w:p>
    <w:p>
      <w:pPr>
        <w:pStyle w:val="Heading5"/>
      </w:pPr>
      <w:bookmarkStart w:id="123" w:name="_Toc102724226"/>
      <w:bookmarkStart w:id="124" w:name="_Toc124052293"/>
      <w:bookmarkStart w:id="125" w:name="_Toc223495374"/>
      <w:r>
        <w:rPr>
          <w:rStyle w:val="CharSectno"/>
        </w:rPr>
        <w:t>10B</w:t>
      </w:r>
      <w:r>
        <w:t>.</w:t>
      </w:r>
      <w:r>
        <w:tab/>
        <w:t>Acting judges of appeal</w:t>
      </w:r>
      <w:bookmarkEnd w:id="123"/>
      <w:bookmarkEnd w:id="124"/>
      <w:bookmarkEnd w:id="125"/>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keepNext/>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by No. 45 of 2004 s. 10.]</w:t>
      </w:r>
    </w:p>
    <w:p>
      <w:pPr>
        <w:pStyle w:val="Heading5"/>
      </w:pPr>
      <w:bookmarkStart w:id="126" w:name="_Toc102724227"/>
      <w:bookmarkStart w:id="127" w:name="_Toc124052294"/>
      <w:bookmarkStart w:id="128" w:name="_Toc223495375"/>
      <w:r>
        <w:rPr>
          <w:rStyle w:val="CharSectno"/>
        </w:rPr>
        <w:t>10C</w:t>
      </w:r>
      <w:r>
        <w:t>.</w:t>
      </w:r>
      <w:r>
        <w:tab/>
        <w:t>Judge of appeal may sit in General Division if approved</w:t>
      </w:r>
      <w:bookmarkEnd w:id="126"/>
      <w:bookmarkEnd w:id="127"/>
      <w:bookmarkEnd w:id="128"/>
    </w:p>
    <w:p>
      <w:pPr>
        <w:pStyle w:val="Subsection"/>
      </w:pPr>
      <w:r>
        <w:tab/>
      </w:r>
      <w:r>
        <w:tab/>
        <w:t>A judge of appeal may sit in the General Division with the prior approval of the Chief Justice given after consulting the President.</w:t>
      </w:r>
    </w:p>
    <w:p>
      <w:pPr>
        <w:pStyle w:val="Footnotesection"/>
      </w:pPr>
      <w:r>
        <w:tab/>
        <w:t>[Section 10C inserted by No. 45 of 2004 s. 10.]</w:t>
      </w:r>
    </w:p>
    <w:p>
      <w:pPr>
        <w:pStyle w:val="Heading5"/>
        <w:rPr>
          <w:snapToGrid w:val="0"/>
        </w:rPr>
      </w:pPr>
      <w:bookmarkStart w:id="129" w:name="_Toc124052295"/>
      <w:bookmarkStart w:id="130" w:name="_Toc223495376"/>
      <w:r>
        <w:rPr>
          <w:rStyle w:val="CharSectno"/>
        </w:rPr>
        <w:t>11</w:t>
      </w:r>
      <w:r>
        <w:rPr>
          <w:snapToGrid w:val="0"/>
        </w:rPr>
        <w:t>.</w:t>
      </w:r>
      <w:r>
        <w:rPr>
          <w:snapToGrid w:val="0"/>
        </w:rPr>
        <w:tab/>
        <w:t>Acting judges</w:t>
      </w:r>
      <w:bookmarkEnd w:id="116"/>
      <w:bookmarkEnd w:id="117"/>
      <w:bookmarkEnd w:id="118"/>
      <w:bookmarkEnd w:id="119"/>
      <w:bookmarkEnd w:id="129"/>
      <w:bookmarkEnd w:id="130"/>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Subsection"/>
        <w:rPr>
          <w:snapToGrid w:val="0"/>
        </w:rPr>
      </w:pPr>
      <w:r>
        <w:rPr>
          <w:snapToGrid w:val="0"/>
        </w:rPr>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by No. 57 of 1975 s. 4; amended by No. 37 of 1989 s. 6 and 10; No. 3 of 1996 s. 6; No. 23 of 1997 s. 21; No. 24 of 2005 s. 30.]</w:t>
      </w:r>
    </w:p>
    <w:p>
      <w:pPr>
        <w:pStyle w:val="Heading5"/>
        <w:rPr>
          <w:snapToGrid w:val="0"/>
        </w:rPr>
      </w:pPr>
      <w:bookmarkStart w:id="131" w:name="_Toc406815628"/>
      <w:bookmarkStart w:id="132" w:name="_Toc487618022"/>
      <w:bookmarkStart w:id="133" w:name="_Toc508084297"/>
      <w:bookmarkStart w:id="134" w:name="_Toc21316757"/>
      <w:bookmarkStart w:id="135" w:name="_Toc124052296"/>
      <w:bookmarkStart w:id="136" w:name="_Toc223495377"/>
      <w:r>
        <w:rPr>
          <w:rStyle w:val="CharSectno"/>
        </w:rPr>
        <w:t>11AA</w:t>
      </w:r>
      <w:r>
        <w:rPr>
          <w:snapToGrid w:val="0"/>
        </w:rPr>
        <w:t>.</w:t>
      </w:r>
      <w:r>
        <w:rPr>
          <w:snapToGrid w:val="0"/>
        </w:rPr>
        <w:tab/>
        <w:t>Auxiliary judges</w:t>
      </w:r>
      <w:bookmarkEnd w:id="131"/>
      <w:bookmarkEnd w:id="132"/>
      <w:bookmarkEnd w:id="133"/>
      <w:bookmarkEnd w:id="134"/>
      <w:bookmarkEnd w:id="135"/>
      <w:bookmarkEnd w:id="136"/>
    </w:p>
    <w:p>
      <w:pPr>
        <w:pStyle w:val="Subsection"/>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keepNext/>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keepNext/>
        <w:rPr>
          <w:snapToGrid w:val="0"/>
        </w:rPr>
      </w:pPr>
      <w:r>
        <w:rPr>
          <w:snapToGrid w:val="0"/>
        </w:rPr>
        <w:tab/>
        <w:t>(b)</w:t>
      </w:r>
      <w:r>
        <w:rPr>
          <w:snapToGrid w:val="0"/>
        </w:rPr>
        <w:tab/>
        <w:t>a District Court Judge.</w:t>
      </w:r>
    </w:p>
    <w:p>
      <w:pPr>
        <w:pStyle w:val="Footnotesection"/>
      </w:pPr>
      <w:r>
        <w:tab/>
        <w:t>[Section 11AA inserted by No. 23 of 1997 s. 22; amended by No. 24 of 2005 s. 31.]</w:t>
      </w:r>
    </w:p>
    <w:p>
      <w:pPr>
        <w:pStyle w:val="Heading5"/>
        <w:rPr>
          <w:snapToGrid w:val="0"/>
        </w:rPr>
      </w:pPr>
      <w:bookmarkStart w:id="137" w:name="_Toc406815629"/>
      <w:bookmarkStart w:id="138" w:name="_Toc487618023"/>
      <w:bookmarkStart w:id="139" w:name="_Toc508084298"/>
      <w:bookmarkStart w:id="140" w:name="_Toc21316758"/>
      <w:bookmarkStart w:id="141" w:name="_Toc124052297"/>
      <w:bookmarkStart w:id="142" w:name="_Toc223495378"/>
      <w:r>
        <w:rPr>
          <w:rStyle w:val="CharSectno"/>
        </w:rPr>
        <w:t>11A</w:t>
      </w:r>
      <w:r>
        <w:rPr>
          <w:snapToGrid w:val="0"/>
        </w:rPr>
        <w:t>.</w:t>
      </w:r>
      <w:r>
        <w:rPr>
          <w:snapToGrid w:val="0"/>
        </w:rPr>
        <w:tab/>
        <w:t>Masters</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is or has been a lawyer and has had not less than 5 years’ legal experience; or</w:t>
      </w:r>
    </w:p>
    <w:p>
      <w:pPr>
        <w:pStyle w:val="Indenta"/>
        <w:rPr>
          <w:snapToGrid w:val="0"/>
        </w:rPr>
      </w:pPr>
      <w:r>
        <w:rPr>
          <w:snapToGrid w:val="0"/>
        </w:rPr>
        <w:tab/>
        <w:t>(b)</w:t>
      </w:r>
      <w:r>
        <w:rPr>
          <w:snapToGrid w:val="0"/>
        </w:rPr>
        <w:tab/>
        <w:t xml:space="preserve">is a </w:t>
      </w:r>
      <w:r>
        <w:t xml:space="preserve">lawyer </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as a</w:t>
      </w:r>
      <w:r>
        <w:t xml:space="preserve"> legal practitioner</w:t>
      </w:r>
      <w:r>
        <w:rPr>
          <w:snapToGrid w:val="0"/>
        </w:rPr>
        <w:t>;</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Subject to the provisions of section 11B(4) and (5), a master of the Supreme Court shall hold office during good behaviour but the Governor may, upon the address of both Houses of Parliament, remove a master from office and revoke his commission.</w:t>
      </w:r>
    </w:p>
    <w:p>
      <w:pPr>
        <w:pStyle w:val="Footnotesection"/>
      </w:pPr>
      <w:bookmarkStart w:id="143" w:name="_Toc406815630"/>
      <w:bookmarkStart w:id="144" w:name="_Toc487618024"/>
      <w:bookmarkStart w:id="145" w:name="_Toc508084299"/>
      <w:bookmarkStart w:id="146" w:name="_Toc21316759"/>
      <w:r>
        <w:tab/>
        <w:t xml:space="preserve">[Section 11A inserted by No. 67 of 1979 s. 6; amended by No. 47 of 1983 s. 3 and 13; No. 37 of 1989 s. 10; No. 25 of 1990 s. 3; No. 65 of 2003 s. 69(3)-(5); No. 45 of 2004 s. 11; No. 24 of 2005 s. 32; No. 21 of 2008 s. 709(5) and (6).] </w:t>
      </w:r>
    </w:p>
    <w:p>
      <w:pPr>
        <w:pStyle w:val="Heading5"/>
        <w:rPr>
          <w:snapToGrid w:val="0"/>
        </w:rPr>
      </w:pPr>
      <w:bookmarkStart w:id="147" w:name="_Toc124052298"/>
      <w:bookmarkStart w:id="148" w:name="_Toc223495379"/>
      <w:r>
        <w:rPr>
          <w:rStyle w:val="CharSectno"/>
        </w:rPr>
        <w:t>11B</w:t>
      </w:r>
      <w:r>
        <w:rPr>
          <w:snapToGrid w:val="0"/>
        </w:rPr>
        <w:t xml:space="preserve">. </w:t>
      </w:r>
      <w:r>
        <w:rPr>
          <w:snapToGrid w:val="0"/>
        </w:rPr>
        <w:tab/>
        <w:t>Master</w:t>
      </w:r>
      <w:bookmarkEnd w:id="143"/>
      <w:r>
        <w:rPr>
          <w:snapToGrid w:val="0"/>
        </w:rPr>
        <w:t>, terms of appointment</w:t>
      </w:r>
      <w:bookmarkEnd w:id="144"/>
      <w:bookmarkEnd w:id="145"/>
      <w:bookmarkEnd w:id="146"/>
      <w:bookmarkEnd w:id="147"/>
      <w:bookmarkEnd w:id="148"/>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w:t>
      </w:r>
      <w:r>
        <w:t xml:space="preserve"> legal practice</w:t>
      </w:r>
      <w:r>
        <w:rPr>
          <w:snapToGrid w:val="0"/>
        </w:rPr>
        <w:t>, or be directly or indirectly concerned in such practice, or engage in any other paid employment.</w:t>
      </w:r>
    </w:p>
    <w:p>
      <w:pPr>
        <w:pStyle w:val="Subsection"/>
        <w:rPr>
          <w:snapToGrid w:val="0"/>
        </w:rPr>
      </w:pPr>
      <w:r>
        <w:rPr>
          <w:snapToGrid w:val="0"/>
        </w:rPr>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rPr>
        <w:t> </w:t>
      </w:r>
      <w:r>
        <w:rPr>
          <w:snapToGrid w:val="0"/>
          <w:vertAlign w:val="superscript"/>
        </w:rPr>
        <w:t>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bookmarkStart w:id="149" w:name="_Toc406815631"/>
      <w:bookmarkStart w:id="150" w:name="_Toc487618025"/>
      <w:bookmarkStart w:id="151" w:name="_Toc508084300"/>
      <w:bookmarkStart w:id="152" w:name="_Toc21316760"/>
      <w:r>
        <w:tab/>
        <w:t>[Section 11B inserted by No. 67 of 1979 s. 6; amended by No. 47 of 1983 s. 4 and 13; No. 82 of 1987 s. 8; No. 37 of 1989 s. 7; No. 28 of 2003 s. 198; No. 45 of 2004 s. 12; No. 21 of 2008 s. 709(7).]</w:t>
      </w:r>
    </w:p>
    <w:p>
      <w:pPr>
        <w:pStyle w:val="Ednotesection"/>
      </w:pPr>
      <w:r>
        <w:t>[</w:t>
      </w:r>
      <w:r>
        <w:rPr>
          <w:b/>
        </w:rPr>
        <w:t>11C.</w:t>
      </w:r>
      <w:r>
        <w:rPr>
          <w:b/>
        </w:rPr>
        <w:tab/>
      </w:r>
      <w:r>
        <w:t>Deleted by No. 74 of 2004 s. 13.]</w:t>
      </w:r>
    </w:p>
    <w:p>
      <w:pPr>
        <w:pStyle w:val="Heading5"/>
        <w:rPr>
          <w:snapToGrid w:val="0"/>
        </w:rPr>
      </w:pPr>
      <w:bookmarkStart w:id="153" w:name="_Toc406815632"/>
      <w:bookmarkStart w:id="154" w:name="_Toc487618026"/>
      <w:bookmarkStart w:id="155" w:name="_Toc508084301"/>
      <w:bookmarkStart w:id="156" w:name="_Toc21316761"/>
      <w:bookmarkStart w:id="157" w:name="_Toc124052299"/>
      <w:bookmarkStart w:id="158" w:name="_Toc223495380"/>
      <w:bookmarkEnd w:id="149"/>
      <w:bookmarkEnd w:id="150"/>
      <w:bookmarkEnd w:id="151"/>
      <w:bookmarkEnd w:id="152"/>
      <w:r>
        <w:rPr>
          <w:rStyle w:val="CharSectno"/>
        </w:rPr>
        <w:t>11D</w:t>
      </w:r>
      <w:r>
        <w:rPr>
          <w:snapToGrid w:val="0"/>
        </w:rPr>
        <w:t>.</w:t>
      </w:r>
      <w:r>
        <w:rPr>
          <w:snapToGrid w:val="0"/>
        </w:rPr>
        <w:tab/>
      </w:r>
      <w:bookmarkEnd w:id="153"/>
      <w:r>
        <w:rPr>
          <w:snapToGrid w:val="0"/>
        </w:rPr>
        <w:t>Acting masters</w:t>
      </w:r>
      <w:bookmarkEnd w:id="154"/>
      <w:bookmarkEnd w:id="155"/>
      <w:bookmarkEnd w:id="156"/>
      <w:bookmarkEnd w:id="157"/>
      <w:bookmarkEnd w:id="158"/>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spacing w:before="120"/>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by No. 67 of 1979 s. 6; amended by No. 3 of 1982 s. 3; No. 47 of 1983 s. 5 and 13; No. 37 of 1989 s. 10; No. 23 of 1997 s. 23.]</w:t>
      </w:r>
    </w:p>
    <w:p>
      <w:pPr>
        <w:pStyle w:val="Heading5"/>
        <w:rPr>
          <w:snapToGrid w:val="0"/>
        </w:rPr>
      </w:pPr>
      <w:bookmarkStart w:id="159" w:name="_Toc406815633"/>
      <w:bookmarkStart w:id="160" w:name="_Toc487618027"/>
      <w:bookmarkStart w:id="161" w:name="_Toc508084302"/>
      <w:bookmarkStart w:id="162" w:name="_Toc21316762"/>
      <w:bookmarkStart w:id="163" w:name="_Toc124052300"/>
      <w:bookmarkStart w:id="164" w:name="_Toc223495381"/>
      <w:r>
        <w:rPr>
          <w:rStyle w:val="CharSectno"/>
        </w:rPr>
        <w:t>11E</w:t>
      </w:r>
      <w:r>
        <w:rPr>
          <w:snapToGrid w:val="0"/>
        </w:rPr>
        <w:t>.</w:t>
      </w:r>
      <w:r>
        <w:rPr>
          <w:snapToGrid w:val="0"/>
        </w:rPr>
        <w:tab/>
        <w:t>References to the master in other Acts</w:t>
      </w:r>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w:t>
      </w:r>
    </w:p>
    <w:p>
      <w:pPr>
        <w:pStyle w:val="Ednotepara"/>
        <w:spacing w:before="80"/>
        <w:ind w:left="1610" w:hanging="1610"/>
        <w:rPr>
          <w:snapToGrid w:val="0"/>
        </w:rPr>
      </w:pPr>
      <w:r>
        <w:rPr>
          <w:snapToGrid w:val="0"/>
        </w:rPr>
        <w:tab/>
        <w:t>[(b), (c)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by No. 67 of 1979 s. 6; amended by No. 47 of 1983 s. 6; No. 14 of 1996 s. 4; No. 69 of 1996 s. 89; No. 8 of 2009 s. 9.]</w:t>
      </w:r>
    </w:p>
    <w:p>
      <w:pPr>
        <w:pStyle w:val="Heading5"/>
        <w:rPr>
          <w:snapToGrid w:val="0"/>
        </w:rPr>
      </w:pPr>
      <w:bookmarkStart w:id="165" w:name="_Toc406815634"/>
      <w:bookmarkStart w:id="166" w:name="_Toc487618028"/>
      <w:bookmarkStart w:id="167" w:name="_Toc508084303"/>
      <w:bookmarkStart w:id="168" w:name="_Toc21316763"/>
      <w:bookmarkStart w:id="169" w:name="_Toc124052301"/>
      <w:bookmarkStart w:id="170" w:name="_Toc223495382"/>
      <w:r>
        <w:rPr>
          <w:rStyle w:val="CharSectno"/>
        </w:rPr>
        <w:t>12</w:t>
      </w:r>
      <w:r>
        <w:rPr>
          <w:snapToGrid w:val="0"/>
        </w:rPr>
        <w:t>.</w:t>
      </w:r>
      <w:r>
        <w:rPr>
          <w:snapToGrid w:val="0"/>
        </w:rPr>
        <w:tab/>
        <w:t xml:space="preserve">Judge or master may act in cases of rates </w:t>
      </w:r>
      <w:bookmarkEnd w:id="165"/>
      <w:r>
        <w:rPr>
          <w:snapToGrid w:val="0"/>
        </w:rPr>
        <w:t>etc. even if a ratepayer etc</w:t>
      </w:r>
      <w:bookmarkEnd w:id="166"/>
      <w:bookmarkEnd w:id="167"/>
      <w:bookmarkEnd w:id="168"/>
      <w:bookmarkEnd w:id="169"/>
      <w:r>
        <w:rPr>
          <w:snapToGrid w:val="0"/>
        </w:rPr>
        <w:t>.</w:t>
      </w:r>
      <w:bookmarkEnd w:id="170"/>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rStyle w:val="CharDefText"/>
        </w:rPr>
        <w:t>rate or tax</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 by No. 67 of 1979 s. 7; No. 47 of 1983 s. 13.]</w:t>
      </w:r>
    </w:p>
    <w:p>
      <w:pPr>
        <w:pStyle w:val="Heading5"/>
      </w:pPr>
      <w:bookmarkStart w:id="171" w:name="_Toc124052302"/>
      <w:bookmarkStart w:id="172" w:name="_Toc223495383"/>
      <w:r>
        <w:rPr>
          <w:rStyle w:val="CharSectno"/>
        </w:rPr>
        <w:t>13</w:t>
      </w:r>
      <w:r>
        <w:t>.</w:t>
      </w:r>
      <w:r>
        <w:tab/>
        <w:t>Oath of office</w:t>
      </w:r>
      <w:bookmarkEnd w:id="171"/>
      <w:bookmarkEnd w:id="172"/>
    </w:p>
    <w:p>
      <w:pPr>
        <w:pStyle w:val="Subsection"/>
      </w:pPr>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p>
    <w:p>
      <w:pPr>
        <w:pStyle w:val="Footnotesection"/>
      </w:pPr>
      <w:r>
        <w:tab/>
        <w:t>[Section 13 inserted by No. 24 of 2005 s. 33.]</w:t>
      </w:r>
    </w:p>
    <w:p>
      <w:pPr>
        <w:pStyle w:val="Ednotesection"/>
      </w:pPr>
      <w:r>
        <w:t>[</w:t>
      </w:r>
      <w:r>
        <w:rPr>
          <w:b/>
        </w:rPr>
        <w:t>14.</w:t>
      </w:r>
      <w:r>
        <w:tab/>
        <w:t>Deleted by No. 35 of 1950 s. 4.]</w:t>
      </w:r>
    </w:p>
    <w:p>
      <w:pPr>
        <w:pStyle w:val="Heading5"/>
        <w:rPr>
          <w:snapToGrid w:val="0"/>
        </w:rPr>
      </w:pPr>
      <w:bookmarkStart w:id="173" w:name="_Toc406815635"/>
      <w:bookmarkStart w:id="174" w:name="_Toc487618029"/>
      <w:bookmarkStart w:id="175" w:name="_Toc508084304"/>
      <w:bookmarkStart w:id="176" w:name="_Toc21316764"/>
      <w:bookmarkStart w:id="177" w:name="_Toc124052303"/>
      <w:bookmarkStart w:id="178" w:name="_Toc223495384"/>
      <w:r>
        <w:rPr>
          <w:rStyle w:val="CharSectno"/>
        </w:rPr>
        <w:t>15</w:t>
      </w:r>
      <w:r>
        <w:rPr>
          <w:snapToGrid w:val="0"/>
        </w:rPr>
        <w:t>.</w:t>
      </w:r>
      <w:r>
        <w:rPr>
          <w:snapToGrid w:val="0"/>
        </w:rPr>
        <w:tab/>
        <w:t>Seal of Supreme Court</w:t>
      </w:r>
      <w:bookmarkEnd w:id="173"/>
      <w:bookmarkEnd w:id="174"/>
      <w:bookmarkEnd w:id="175"/>
      <w:bookmarkEnd w:id="176"/>
      <w:bookmarkEnd w:id="177"/>
      <w:bookmarkEnd w:id="178"/>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by No. 63 of 1957 s. 2; No. 65 of 2003 s. 130(4).]</w:t>
      </w:r>
    </w:p>
    <w:p>
      <w:pPr>
        <w:pStyle w:val="Heading2"/>
      </w:pPr>
      <w:bookmarkStart w:id="179" w:name="_Toc83627123"/>
      <w:bookmarkStart w:id="180" w:name="_Toc83791430"/>
      <w:bookmarkStart w:id="181" w:name="_Toc106508040"/>
      <w:bookmarkStart w:id="182" w:name="_Toc108320935"/>
      <w:bookmarkStart w:id="183" w:name="_Toc108414833"/>
      <w:bookmarkStart w:id="184" w:name="_Toc108515405"/>
      <w:bookmarkStart w:id="185" w:name="_Toc109194287"/>
      <w:bookmarkStart w:id="186" w:name="_Toc111879079"/>
      <w:bookmarkStart w:id="187" w:name="_Toc111881257"/>
      <w:bookmarkStart w:id="188" w:name="_Toc112491112"/>
      <w:bookmarkStart w:id="189" w:name="_Toc114905812"/>
      <w:bookmarkStart w:id="190" w:name="_Toc121556468"/>
      <w:bookmarkStart w:id="191" w:name="_Toc124052187"/>
      <w:bookmarkStart w:id="192" w:name="_Toc124052304"/>
      <w:bookmarkStart w:id="193" w:name="_Toc124138965"/>
      <w:bookmarkStart w:id="194" w:name="_Toc158019869"/>
      <w:bookmarkStart w:id="195" w:name="_Toc193189460"/>
      <w:bookmarkStart w:id="196" w:name="_Toc196735307"/>
      <w:bookmarkStart w:id="197" w:name="_Toc199813822"/>
      <w:bookmarkStart w:id="198" w:name="_Toc203541047"/>
      <w:bookmarkStart w:id="199" w:name="_Toc210116947"/>
      <w:bookmarkStart w:id="200" w:name="_Toc211066848"/>
      <w:bookmarkStart w:id="201" w:name="_Toc211142535"/>
      <w:bookmarkStart w:id="202" w:name="_Toc211142720"/>
      <w:bookmarkStart w:id="203" w:name="_Toc212538628"/>
      <w:bookmarkStart w:id="204" w:name="_Toc214782482"/>
      <w:bookmarkStart w:id="205" w:name="_Toc223495385"/>
      <w:r>
        <w:rPr>
          <w:rStyle w:val="CharPartNo"/>
        </w:rPr>
        <w:t>Part III</w:t>
      </w:r>
      <w:r>
        <w:t> — </w:t>
      </w:r>
      <w:r>
        <w:rPr>
          <w:rStyle w:val="CharPartText"/>
        </w:rPr>
        <w:t>Jurisdiction and law</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3"/>
        <w:rPr>
          <w:b w:val="0"/>
          <w:i/>
          <w:snapToGrid w:val="0"/>
          <w:sz w:val="24"/>
        </w:rPr>
      </w:pPr>
      <w:bookmarkStart w:id="206" w:name="_Toc83627124"/>
      <w:bookmarkStart w:id="207" w:name="_Toc83791431"/>
      <w:bookmarkStart w:id="208" w:name="_Toc106508041"/>
      <w:bookmarkStart w:id="209" w:name="_Toc108320936"/>
      <w:bookmarkStart w:id="210" w:name="_Toc108414834"/>
      <w:bookmarkStart w:id="211" w:name="_Toc108515406"/>
      <w:bookmarkStart w:id="212" w:name="_Toc109194288"/>
      <w:bookmarkStart w:id="213" w:name="_Toc111879080"/>
      <w:bookmarkStart w:id="214" w:name="_Toc111881258"/>
      <w:bookmarkStart w:id="215" w:name="_Toc112491113"/>
      <w:bookmarkStart w:id="216" w:name="_Toc114905813"/>
      <w:bookmarkStart w:id="217" w:name="_Toc121556469"/>
      <w:bookmarkStart w:id="218" w:name="_Toc124052188"/>
      <w:bookmarkStart w:id="219" w:name="_Toc124052305"/>
      <w:bookmarkStart w:id="220" w:name="_Toc124138966"/>
      <w:bookmarkStart w:id="221" w:name="_Toc158019870"/>
      <w:bookmarkStart w:id="222" w:name="_Toc193189461"/>
      <w:bookmarkStart w:id="223" w:name="_Toc196735308"/>
      <w:bookmarkStart w:id="224" w:name="_Toc199813823"/>
      <w:bookmarkStart w:id="225" w:name="_Toc203541048"/>
      <w:bookmarkStart w:id="226" w:name="_Toc210116948"/>
      <w:bookmarkStart w:id="227" w:name="_Toc211066849"/>
      <w:bookmarkStart w:id="228" w:name="_Toc211142536"/>
      <w:bookmarkStart w:id="229" w:name="_Toc211142721"/>
      <w:bookmarkStart w:id="230" w:name="_Toc212538629"/>
      <w:bookmarkStart w:id="231" w:name="_Toc214782483"/>
      <w:bookmarkStart w:id="232" w:name="_Toc223495386"/>
      <w:r>
        <w:rPr>
          <w:rStyle w:val="CharDivNo"/>
          <w:b w:val="0"/>
          <w:i/>
          <w:sz w:val="24"/>
        </w:rPr>
        <w:t>(1)</w:t>
      </w:r>
      <w:r>
        <w:rPr>
          <w:b w:val="0"/>
          <w:i/>
          <w:snapToGrid w:val="0"/>
          <w:sz w:val="24"/>
        </w:rPr>
        <w:t xml:space="preserve">   </w:t>
      </w:r>
      <w:r>
        <w:rPr>
          <w:rStyle w:val="CharDivText"/>
          <w:b w:val="0"/>
          <w:i/>
          <w:sz w:val="24"/>
        </w:rPr>
        <w:t>Jurisdiction</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rPr>
          <w:snapToGrid w:val="0"/>
        </w:rPr>
      </w:pPr>
      <w:bookmarkStart w:id="233" w:name="_Toc406815636"/>
      <w:bookmarkStart w:id="234" w:name="_Toc487618030"/>
      <w:bookmarkStart w:id="235" w:name="_Toc508084305"/>
      <w:bookmarkStart w:id="236" w:name="_Toc21316765"/>
      <w:bookmarkStart w:id="237" w:name="_Toc124052306"/>
      <w:bookmarkStart w:id="238" w:name="_Toc223495387"/>
      <w:r>
        <w:rPr>
          <w:rStyle w:val="CharSectno"/>
        </w:rPr>
        <w:t>16</w:t>
      </w:r>
      <w:r>
        <w:rPr>
          <w:snapToGrid w:val="0"/>
        </w:rPr>
        <w:t>.</w:t>
      </w:r>
      <w:r>
        <w:rPr>
          <w:snapToGrid w:val="0"/>
        </w:rPr>
        <w:tab/>
        <w:t>General jurisdiction</w:t>
      </w:r>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6</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6</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tab/>
        <w:t>(d)</w:t>
      </w:r>
      <w:r>
        <w:rPr>
          <w:snapToGrid w:val="0"/>
        </w:rPr>
        <w:tab/>
        <w:t>shall be a court of equity, with power and authority within Western Australia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6</w:t>
      </w:r>
      <w:r>
        <w:rPr>
          <w:snapToGrid w:val="0"/>
        </w:rPr>
        <w:t>, the Lord Chancellor of England could or lawfully might have done within the realm of England in the exercise of the jurisdiction to him belonging; and</w:t>
      </w:r>
    </w:p>
    <w:p>
      <w:pPr>
        <w:pStyle w:val="Indenti"/>
        <w:rPr>
          <w:snapToGrid w:val="0"/>
          <w:spacing w:val="-4"/>
        </w:rPr>
      </w:pPr>
      <w:r>
        <w:rPr>
          <w:snapToGrid w:val="0"/>
          <w:spacing w:val="-4"/>
        </w:rPr>
        <w:tab/>
        <w:t>(ii)</w:t>
      </w:r>
      <w:r>
        <w:rPr>
          <w:snapToGrid w:val="0"/>
          <w:spacing w:val="-4"/>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7</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by No. 73 of 1948 s. 3; No. 14 of 1991 s. 4.]</w:t>
      </w:r>
    </w:p>
    <w:p>
      <w:pPr>
        <w:pStyle w:val="Heading5"/>
      </w:pPr>
      <w:bookmarkStart w:id="239" w:name="_Toc102724239"/>
      <w:bookmarkStart w:id="240" w:name="_Toc124052307"/>
      <w:bookmarkStart w:id="241" w:name="_Toc223495388"/>
      <w:bookmarkStart w:id="242" w:name="_Toc406815637"/>
      <w:bookmarkStart w:id="243" w:name="_Toc487618031"/>
      <w:bookmarkStart w:id="244" w:name="_Toc508084306"/>
      <w:bookmarkStart w:id="245" w:name="_Toc21316766"/>
      <w:r>
        <w:rPr>
          <w:rStyle w:val="CharSectno"/>
        </w:rPr>
        <w:t>17</w:t>
      </w:r>
      <w:r>
        <w:t>.</w:t>
      </w:r>
      <w:r>
        <w:tab/>
        <w:t>Court may transfer case to lower court</w:t>
      </w:r>
      <w:bookmarkEnd w:id="239"/>
      <w:bookmarkEnd w:id="240"/>
      <w:bookmarkEnd w:id="241"/>
    </w:p>
    <w:p>
      <w:pPr>
        <w:pStyle w:val="Subsection"/>
      </w:pPr>
      <w:r>
        <w:tab/>
        <w:t>(1)</w:t>
      </w:r>
      <w:r>
        <w:tab/>
        <w:t xml:space="preserve">In this section — </w:t>
      </w:r>
    </w:p>
    <w:p>
      <w:pPr>
        <w:pStyle w:val="Defstart"/>
      </w:pPr>
      <w:r>
        <w:rPr>
          <w:b/>
        </w:rPr>
        <w:tab/>
      </w:r>
      <w:r>
        <w:rPr>
          <w:rStyle w:val="CharDefText"/>
        </w:rPr>
        <w:t>lower court</w:t>
      </w:r>
      <w:r>
        <w:t xml:space="preserve"> means the District Court or the Magistrates Court.</w:t>
      </w:r>
    </w:p>
    <w:p>
      <w:pPr>
        <w:pStyle w:val="Subsection"/>
      </w:pPr>
      <w:r>
        <w:tab/>
        <w:t>(2)</w:t>
      </w:r>
      <w:r>
        <w:tab/>
        <w:t>If an action or matter in the Court —</w:t>
      </w:r>
    </w:p>
    <w:p>
      <w:pPr>
        <w:pStyle w:val="Indenta"/>
      </w:pPr>
      <w:r>
        <w:tab/>
        <w:t>(a)</w:t>
      </w:r>
      <w:r>
        <w:tab/>
        <w:t>is within a lower court’s jurisdiction;</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by No. 59 of 2004 s. 126.]</w:t>
      </w:r>
    </w:p>
    <w:p>
      <w:pPr>
        <w:pStyle w:val="Heading5"/>
        <w:spacing w:before="260"/>
        <w:rPr>
          <w:snapToGrid w:val="0"/>
        </w:rPr>
      </w:pPr>
      <w:bookmarkStart w:id="246" w:name="_Toc124052308"/>
      <w:bookmarkStart w:id="247" w:name="_Toc223495389"/>
      <w:r>
        <w:rPr>
          <w:rStyle w:val="CharSectno"/>
        </w:rPr>
        <w:t>18</w:t>
      </w:r>
      <w:r>
        <w:rPr>
          <w:snapToGrid w:val="0"/>
        </w:rPr>
        <w:t>.</w:t>
      </w:r>
      <w:r>
        <w:rPr>
          <w:snapToGrid w:val="0"/>
        </w:rPr>
        <w:tab/>
        <w:t>Probate jurisdiction</w:t>
      </w:r>
      <w:bookmarkEnd w:id="242"/>
      <w:bookmarkEnd w:id="243"/>
      <w:bookmarkEnd w:id="244"/>
      <w:bookmarkEnd w:id="245"/>
      <w:bookmarkEnd w:id="246"/>
      <w:bookmarkEnd w:id="247"/>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Deleted by No. 73 of 1948 s. 3.]</w:t>
      </w:r>
    </w:p>
    <w:p>
      <w:pPr>
        <w:pStyle w:val="Heading5"/>
      </w:pPr>
      <w:bookmarkStart w:id="248" w:name="_Toc102724241"/>
      <w:bookmarkStart w:id="249" w:name="_Toc124052309"/>
      <w:bookmarkStart w:id="250" w:name="_Toc223495390"/>
      <w:bookmarkStart w:id="251" w:name="_Toc406815639"/>
      <w:bookmarkStart w:id="252" w:name="_Toc487618033"/>
      <w:bookmarkStart w:id="253" w:name="_Toc508084308"/>
      <w:bookmarkStart w:id="254" w:name="_Toc21316768"/>
      <w:r>
        <w:rPr>
          <w:rStyle w:val="CharSectno"/>
        </w:rPr>
        <w:t>20</w:t>
      </w:r>
      <w:r>
        <w:t>.</w:t>
      </w:r>
      <w:r>
        <w:tab/>
        <w:t>Appellate jurisdiction</w:t>
      </w:r>
      <w:bookmarkEnd w:id="248"/>
      <w:bookmarkEnd w:id="249"/>
      <w:bookmarkEnd w:id="250"/>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by No. 45 of 2004 s. 15.]</w:t>
      </w:r>
    </w:p>
    <w:p>
      <w:pPr>
        <w:pStyle w:val="Heading5"/>
        <w:rPr>
          <w:snapToGrid w:val="0"/>
        </w:rPr>
      </w:pPr>
      <w:bookmarkStart w:id="255" w:name="_Toc124052310"/>
      <w:bookmarkStart w:id="256" w:name="_Toc223495391"/>
      <w:r>
        <w:rPr>
          <w:rStyle w:val="CharSectno"/>
        </w:rPr>
        <w:t>21</w:t>
      </w:r>
      <w:r>
        <w:rPr>
          <w:snapToGrid w:val="0"/>
        </w:rPr>
        <w:t>.</w:t>
      </w:r>
      <w:r>
        <w:rPr>
          <w:snapToGrid w:val="0"/>
        </w:rPr>
        <w:tab/>
        <w:t>Jurisdiction to be exercised in accordance with this Act and rules of court</w:t>
      </w:r>
      <w:bookmarkEnd w:id="251"/>
      <w:bookmarkEnd w:id="252"/>
      <w:bookmarkEnd w:id="253"/>
      <w:bookmarkEnd w:id="254"/>
      <w:bookmarkEnd w:id="255"/>
      <w:bookmarkEnd w:id="256"/>
      <w:r>
        <w:rPr>
          <w:snapToGrid w:val="0"/>
        </w:rPr>
        <w:t xml:space="preserve"> </w:t>
      </w:r>
    </w:p>
    <w:p>
      <w:pPr>
        <w:pStyle w:val="Subsection"/>
        <w:spacing w:before="140"/>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spacing w:before="140"/>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spacing w:before="140"/>
        <w:rPr>
          <w:snapToGrid w:val="0"/>
        </w:rPr>
      </w:pPr>
      <w:r>
        <w:rPr>
          <w:snapToGrid w:val="0"/>
        </w:rPr>
        <w:tab/>
        <w:t>(3)</w:t>
      </w:r>
      <w:r>
        <w:rPr>
          <w:snapToGrid w:val="0"/>
        </w:rPr>
        <w:tab/>
        <w:t>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by No. 14 of 1991 s. 4.]</w:t>
      </w:r>
    </w:p>
    <w:p>
      <w:pPr>
        <w:pStyle w:val="Heading5"/>
        <w:rPr>
          <w:snapToGrid w:val="0"/>
        </w:rPr>
      </w:pPr>
      <w:bookmarkStart w:id="257" w:name="_Toc406815640"/>
      <w:bookmarkStart w:id="258" w:name="_Toc487618034"/>
      <w:bookmarkStart w:id="259" w:name="_Toc508084309"/>
      <w:bookmarkStart w:id="260" w:name="_Toc21316769"/>
      <w:bookmarkStart w:id="261" w:name="_Toc124052311"/>
      <w:bookmarkStart w:id="262" w:name="_Toc223495392"/>
      <w:r>
        <w:rPr>
          <w:rStyle w:val="CharSectno"/>
        </w:rPr>
        <w:t>22</w:t>
      </w:r>
      <w:r>
        <w:rPr>
          <w:snapToGrid w:val="0"/>
        </w:rPr>
        <w:t>.</w:t>
      </w:r>
      <w:r>
        <w:rPr>
          <w:snapToGrid w:val="0"/>
        </w:rPr>
        <w:tab/>
        <w:t>Saving of former procedure</w:t>
      </w:r>
      <w:bookmarkEnd w:id="257"/>
      <w:bookmarkEnd w:id="258"/>
      <w:bookmarkEnd w:id="259"/>
      <w:bookmarkEnd w:id="260"/>
      <w:bookmarkEnd w:id="261"/>
      <w:bookmarkEnd w:id="262"/>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bookmarkStart w:id="263" w:name="_Toc406815641"/>
      <w:bookmarkStart w:id="264" w:name="_Toc487618035"/>
      <w:bookmarkStart w:id="265" w:name="_Toc508084310"/>
      <w:bookmarkStart w:id="266" w:name="_Toc21316770"/>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 22 amended by No. 84 of 2004 s. 72.]</w:t>
      </w:r>
    </w:p>
    <w:p>
      <w:pPr>
        <w:pStyle w:val="Heading5"/>
        <w:rPr>
          <w:snapToGrid w:val="0"/>
        </w:rPr>
      </w:pPr>
      <w:bookmarkStart w:id="267" w:name="_Toc124052312"/>
      <w:bookmarkStart w:id="268" w:name="_Toc223495393"/>
      <w:r>
        <w:rPr>
          <w:rStyle w:val="CharSectno"/>
        </w:rPr>
        <w:t>23</w:t>
      </w:r>
      <w:r>
        <w:rPr>
          <w:snapToGrid w:val="0"/>
        </w:rPr>
        <w:t>.</w:t>
      </w:r>
      <w:r>
        <w:rPr>
          <w:snapToGrid w:val="0"/>
        </w:rPr>
        <w:tab/>
        <w:t>Supreme Court authorised to perform certain acts required to be performed by courts in England</w:t>
      </w:r>
      <w:bookmarkEnd w:id="263"/>
      <w:bookmarkEnd w:id="264"/>
      <w:bookmarkEnd w:id="265"/>
      <w:bookmarkEnd w:id="266"/>
      <w:bookmarkEnd w:id="267"/>
      <w:bookmarkEnd w:id="268"/>
    </w:p>
    <w:p>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rPr>
          <w:b w:val="0"/>
          <w:snapToGrid w:val="0"/>
          <w:sz w:val="24"/>
        </w:rPr>
      </w:pPr>
      <w:bookmarkStart w:id="269" w:name="_Toc83627131"/>
      <w:bookmarkStart w:id="270" w:name="_Toc83791438"/>
      <w:bookmarkStart w:id="271" w:name="_Toc106508049"/>
      <w:bookmarkStart w:id="272" w:name="_Toc108320944"/>
      <w:bookmarkStart w:id="273" w:name="_Toc108414842"/>
      <w:bookmarkStart w:id="274" w:name="_Toc108515414"/>
      <w:bookmarkStart w:id="275" w:name="_Toc109194296"/>
      <w:bookmarkStart w:id="276" w:name="_Toc111879088"/>
      <w:bookmarkStart w:id="277" w:name="_Toc111881266"/>
      <w:bookmarkStart w:id="278" w:name="_Toc112491121"/>
      <w:bookmarkStart w:id="279" w:name="_Toc114905821"/>
      <w:bookmarkStart w:id="280" w:name="_Toc121556477"/>
      <w:bookmarkStart w:id="281" w:name="_Toc124052196"/>
      <w:bookmarkStart w:id="282" w:name="_Toc124052313"/>
      <w:bookmarkStart w:id="283" w:name="_Toc124138974"/>
      <w:bookmarkStart w:id="284" w:name="_Toc158019878"/>
      <w:bookmarkStart w:id="285" w:name="_Toc193189469"/>
      <w:bookmarkStart w:id="286" w:name="_Toc196735316"/>
      <w:bookmarkStart w:id="287" w:name="_Toc199813831"/>
      <w:bookmarkStart w:id="288" w:name="_Toc203541056"/>
      <w:bookmarkStart w:id="289" w:name="_Toc210116956"/>
      <w:bookmarkStart w:id="290" w:name="_Toc211066857"/>
      <w:bookmarkStart w:id="291" w:name="_Toc211142544"/>
      <w:bookmarkStart w:id="292" w:name="_Toc211142729"/>
      <w:bookmarkStart w:id="293" w:name="_Toc212538637"/>
      <w:bookmarkStart w:id="294" w:name="_Toc214782491"/>
      <w:bookmarkStart w:id="295" w:name="_Toc223495394"/>
      <w:r>
        <w:rPr>
          <w:rStyle w:val="CharDivNo"/>
          <w:b w:val="0"/>
          <w:i/>
          <w:sz w:val="24"/>
        </w:rPr>
        <w:t>(2)</w:t>
      </w:r>
      <w:r>
        <w:rPr>
          <w:b w:val="0"/>
          <w:snapToGrid w:val="0"/>
          <w:sz w:val="24"/>
        </w:rPr>
        <w:t xml:space="preserve">   </w:t>
      </w:r>
      <w:r>
        <w:rPr>
          <w:rStyle w:val="CharDivText"/>
          <w:b w:val="0"/>
          <w:i/>
          <w:sz w:val="24"/>
        </w:rPr>
        <w:t>Law and Equity</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Heading5"/>
        <w:rPr>
          <w:snapToGrid w:val="0"/>
        </w:rPr>
      </w:pPr>
      <w:bookmarkStart w:id="296" w:name="_Toc406815642"/>
      <w:bookmarkStart w:id="297" w:name="_Toc487618036"/>
      <w:bookmarkStart w:id="298" w:name="_Toc508084311"/>
      <w:bookmarkStart w:id="299" w:name="_Toc21316771"/>
      <w:bookmarkStart w:id="300" w:name="_Toc124052314"/>
      <w:bookmarkStart w:id="301" w:name="_Toc223495395"/>
      <w:r>
        <w:rPr>
          <w:rStyle w:val="CharSectno"/>
        </w:rPr>
        <w:t>24</w:t>
      </w:r>
      <w:r>
        <w:rPr>
          <w:snapToGrid w:val="0"/>
        </w:rPr>
        <w:t>.</w:t>
      </w:r>
      <w:r>
        <w:rPr>
          <w:snapToGrid w:val="0"/>
        </w:rPr>
        <w:tab/>
        <w:t>Law and equity to be concurrently administered</w:t>
      </w:r>
      <w:bookmarkEnd w:id="296"/>
      <w:bookmarkEnd w:id="297"/>
      <w:bookmarkEnd w:id="298"/>
      <w:bookmarkEnd w:id="299"/>
      <w:bookmarkEnd w:id="300"/>
      <w:bookmarkEnd w:id="301"/>
    </w:p>
    <w:p>
      <w:pPr>
        <w:pStyle w:val="Subsection"/>
        <w:rPr>
          <w:snapToGrid w:val="0"/>
        </w:rPr>
      </w:pPr>
      <w:r>
        <w:rPr>
          <w:snapToGrid w:val="0"/>
        </w:rPr>
        <w:tab/>
      </w:r>
      <w:r>
        <w:rPr>
          <w:snapToGrid w:val="0"/>
        </w:rPr>
        <w:tab/>
        <w:t>Subject to the express provisions of any other Act, in every civil cause or matter commenced in the Supreme Court, law and equity shall be administered by the Court according to the rules following: — </w:t>
      </w:r>
    </w:p>
    <w:p>
      <w:pPr>
        <w:pStyle w:val="Indenta"/>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7</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Indenta"/>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i"/>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i"/>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Indenti"/>
        <w:rPr>
          <w:snapToGrid w:val="0"/>
        </w:rPr>
      </w:pPr>
      <w:r>
        <w:rPr>
          <w:snapToGrid w:val="0"/>
        </w:rPr>
        <w:tab/>
      </w:r>
      <w:r>
        <w:rPr>
          <w:snapToGrid w:val="0"/>
        </w:rPr>
        <w:tab/>
        <w:t>Every person served with any such notice as aforesaid shall thenceforth be deemed a party to such cause or matter, with the same rights in respect of his defence against such claim, as if he had been duly sued in the ordinary way by such defendant.</w:t>
      </w:r>
    </w:p>
    <w:p>
      <w:pPr>
        <w:pStyle w:val="Indenta"/>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7</w:t>
      </w:r>
      <w:r>
        <w:rPr>
          <w:snapToGrid w:val="0"/>
        </w:rPr>
        <w:t xml:space="preserve"> had not been passed, either unconditionally or on any terms or conditions, may be relied on by way of defence thereto:</w:t>
      </w:r>
    </w:p>
    <w:p>
      <w:pPr>
        <w:pStyle w:val="Indenta"/>
        <w:spacing w:before="120"/>
        <w:rPr>
          <w:snapToGrid w:val="0"/>
        </w:rPr>
      </w:pPr>
      <w:r>
        <w:rPr>
          <w:snapToGrid w:val="0"/>
        </w:rPr>
        <w:tab/>
      </w:r>
      <w:r>
        <w:rPr>
          <w:snapToGrid w:val="0"/>
        </w:rPr>
        <w:tab/>
        <w:t xml:space="preserve">Provided that — </w:t>
      </w:r>
    </w:p>
    <w:p>
      <w:pPr>
        <w:pStyle w:val="Indenti"/>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i"/>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7</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Indenta"/>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7</w:t>
      </w:r>
      <w:r>
        <w:rPr>
          <w:snapToGrid w:val="0"/>
        </w:rPr>
        <w:t xml:space="preserve"> had not been passed in any branch of its jurisdiction, or by the Court for Divorce and Matrimonial Causes.</w:t>
      </w:r>
    </w:p>
    <w:p>
      <w:pPr>
        <w:pStyle w:val="Indenta"/>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Heading3"/>
        <w:rPr>
          <w:rFonts w:ascii="Courier New" w:hAnsi="Courier New"/>
          <w:b w:val="0"/>
          <w:snapToGrid w:val="0"/>
          <w:sz w:val="24"/>
        </w:rPr>
      </w:pPr>
      <w:bookmarkStart w:id="302" w:name="_Toc83627133"/>
      <w:bookmarkStart w:id="303" w:name="_Toc83791440"/>
      <w:bookmarkStart w:id="304" w:name="_Toc106508051"/>
      <w:bookmarkStart w:id="305" w:name="_Toc108320946"/>
      <w:bookmarkStart w:id="306" w:name="_Toc108414844"/>
      <w:bookmarkStart w:id="307" w:name="_Toc108515416"/>
      <w:bookmarkStart w:id="308" w:name="_Toc109194298"/>
      <w:bookmarkStart w:id="309" w:name="_Toc111879090"/>
      <w:bookmarkStart w:id="310" w:name="_Toc111881268"/>
      <w:bookmarkStart w:id="311" w:name="_Toc112491123"/>
      <w:bookmarkStart w:id="312" w:name="_Toc114905823"/>
      <w:bookmarkStart w:id="313" w:name="_Toc121556479"/>
      <w:bookmarkStart w:id="314" w:name="_Toc124052198"/>
      <w:bookmarkStart w:id="315" w:name="_Toc124052315"/>
      <w:bookmarkStart w:id="316" w:name="_Toc124138976"/>
      <w:bookmarkStart w:id="317" w:name="_Toc158019880"/>
      <w:bookmarkStart w:id="318" w:name="_Toc193189471"/>
      <w:bookmarkStart w:id="319" w:name="_Toc196735318"/>
      <w:bookmarkStart w:id="320" w:name="_Toc199813833"/>
      <w:bookmarkStart w:id="321" w:name="_Toc203541058"/>
      <w:bookmarkStart w:id="322" w:name="_Toc210116958"/>
      <w:bookmarkStart w:id="323" w:name="_Toc211066859"/>
      <w:bookmarkStart w:id="324" w:name="_Toc211142546"/>
      <w:bookmarkStart w:id="325" w:name="_Toc211142731"/>
      <w:bookmarkStart w:id="326" w:name="_Toc212538639"/>
      <w:bookmarkStart w:id="327" w:name="_Toc214782493"/>
      <w:bookmarkStart w:id="328" w:name="_Toc223495396"/>
      <w:r>
        <w:rPr>
          <w:rStyle w:val="CharDivNo"/>
          <w:b w:val="0"/>
          <w:i/>
          <w:sz w:val="24"/>
        </w:rPr>
        <w:t>(3)</w:t>
      </w:r>
      <w:r>
        <w:rPr>
          <w:b w:val="0"/>
          <w:snapToGrid w:val="0"/>
          <w:sz w:val="24"/>
        </w:rPr>
        <w:t xml:space="preserve">   </w:t>
      </w:r>
      <w:r>
        <w:rPr>
          <w:rStyle w:val="CharDivText"/>
          <w:b w:val="0"/>
          <w:i/>
          <w:sz w:val="24"/>
        </w:rPr>
        <w:t>Miscellaneous Rules of Law</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5"/>
        <w:rPr>
          <w:snapToGrid w:val="0"/>
        </w:rPr>
      </w:pPr>
      <w:bookmarkStart w:id="329" w:name="_Toc406815643"/>
      <w:bookmarkStart w:id="330" w:name="_Toc487618037"/>
      <w:bookmarkStart w:id="331" w:name="_Toc508084312"/>
      <w:bookmarkStart w:id="332" w:name="_Toc21316772"/>
      <w:bookmarkStart w:id="333" w:name="_Toc124052316"/>
      <w:bookmarkStart w:id="334" w:name="_Toc223495397"/>
      <w:r>
        <w:rPr>
          <w:rStyle w:val="CharSectno"/>
        </w:rPr>
        <w:t>25</w:t>
      </w:r>
      <w:r>
        <w:rPr>
          <w:snapToGrid w:val="0"/>
        </w:rPr>
        <w:t>.</w:t>
      </w:r>
      <w:r>
        <w:rPr>
          <w:snapToGrid w:val="0"/>
        </w:rPr>
        <w:tab/>
        <w:t>Rules of law upon certain points</w:t>
      </w:r>
      <w:bookmarkEnd w:id="329"/>
      <w:bookmarkEnd w:id="330"/>
      <w:bookmarkEnd w:id="331"/>
      <w:bookmarkEnd w:id="332"/>
      <w:bookmarkEnd w:id="333"/>
      <w:bookmarkEnd w:id="334"/>
    </w:p>
    <w:p>
      <w:pPr>
        <w:pStyle w:val="Subsection"/>
        <w:rPr>
          <w:snapToGrid w:val="0"/>
        </w:rPr>
      </w:pPr>
      <w:r>
        <w:rPr>
          <w:snapToGrid w:val="0"/>
        </w:rPr>
        <w:tab/>
      </w:r>
      <w:r>
        <w:rPr>
          <w:snapToGrid w:val="0"/>
        </w:rPr>
        <w:tab/>
        <w:t>The law to be administered as to the matters in this section mentioned shall, unless the contrary is expressly provided by some other enactment, be as follows: — </w:t>
      </w:r>
    </w:p>
    <w:p>
      <w:pPr>
        <w:pStyle w:val="Ednotepara"/>
        <w:spacing w:before="80"/>
        <w:ind w:left="1610" w:hanging="1610"/>
      </w:pPr>
      <w:r>
        <w:tab/>
        <w:t>[(1)-(5)</w:t>
      </w:r>
      <w:r>
        <w:tab/>
        <w:t>repealed]</w:t>
      </w:r>
    </w:p>
    <w:p>
      <w:pPr>
        <w:pStyle w:val="Indenta"/>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pPr>
        <w:pStyle w:val="Ednotepara"/>
        <w:spacing w:before="80"/>
        <w:ind w:left="1610" w:hanging="1610"/>
      </w:pPr>
      <w:r>
        <w:tab/>
        <w:t>[(7), (8)</w:t>
      </w:r>
      <w:r>
        <w:tab/>
        <w:t>repealed]</w:t>
      </w:r>
    </w:p>
    <w:p>
      <w:pPr>
        <w:pStyle w:val="Indenta"/>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Indenta"/>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pPr>
        <w:pStyle w:val="Indenta"/>
        <w:rPr>
          <w:snapToGrid w:val="0"/>
        </w:rPr>
      </w:pPr>
      <w:r>
        <w:rPr>
          <w:snapToGrid w:val="0"/>
        </w:rPr>
        <w:tab/>
      </w:r>
      <w:r>
        <w:rPr>
          <w:snapToGrid w:val="0"/>
        </w:rPr>
        <w:tab/>
        <w:t>Provided that nothing in this subsection shall limit or affect the jurisdiction or powers which the Court has apart from this subsection.</w:t>
      </w:r>
    </w:p>
    <w:p>
      <w:pPr>
        <w:pStyle w:val="Indenta"/>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Indenta"/>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r>
        <w:rPr>
          <w:snapToGrid w:val="0"/>
          <w:vertAlign w:val="superscript"/>
        </w:rPr>
        <w:t>7</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by No. 32 of 1969 s. 4; No. 10 of 1982 s. 28; No. 72 of 1984 s. 10 </w:t>
      </w:r>
      <w:r>
        <w:rPr>
          <w:vertAlign w:val="superscript"/>
        </w:rPr>
        <w:t>8</w:t>
      </w:r>
      <w:r>
        <w:t>; No. 20 of 2005 s. 17.]</w:t>
      </w:r>
    </w:p>
    <w:p>
      <w:pPr>
        <w:pStyle w:val="Heading5"/>
        <w:rPr>
          <w:snapToGrid w:val="0"/>
        </w:rPr>
      </w:pPr>
      <w:bookmarkStart w:id="335" w:name="_Toc406815644"/>
      <w:bookmarkStart w:id="336" w:name="_Toc487618038"/>
      <w:bookmarkStart w:id="337" w:name="_Toc508084313"/>
      <w:bookmarkStart w:id="338" w:name="_Toc21316773"/>
      <w:bookmarkStart w:id="339" w:name="_Toc124052317"/>
      <w:bookmarkStart w:id="340" w:name="_Toc223495398"/>
      <w:r>
        <w:rPr>
          <w:rStyle w:val="CharSectno"/>
        </w:rPr>
        <w:t>26</w:t>
      </w:r>
      <w:r>
        <w:rPr>
          <w:snapToGrid w:val="0"/>
        </w:rPr>
        <w:t>.</w:t>
      </w:r>
      <w:r>
        <w:rPr>
          <w:snapToGrid w:val="0"/>
        </w:rPr>
        <w:tab/>
      </w:r>
      <w:bookmarkEnd w:id="335"/>
      <w:r>
        <w:rPr>
          <w:snapToGrid w:val="0"/>
        </w:rPr>
        <w:t>Liability for damage to property due to fault of 2 or more vessels</w:t>
      </w:r>
      <w:bookmarkEnd w:id="336"/>
      <w:bookmarkEnd w:id="337"/>
      <w:bookmarkEnd w:id="338"/>
      <w:bookmarkEnd w:id="339"/>
      <w:bookmarkEnd w:id="340"/>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r>
      <w:r>
        <w:rPr>
          <w:snapToGrid w:val="0"/>
        </w:rPr>
        <w:tab/>
        <w:t>Provided that 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rStyle w:val="CharDefText"/>
        </w:rPr>
        <w:t>freight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tab/>
        <w:t>(5)</w:t>
      </w:r>
      <w:r>
        <w:rPr>
          <w:snapToGrid w:val="0"/>
        </w:rPr>
        <w:tab/>
        <w:t xml:space="preserve">In this section, and the 3 next succeeding sections, </w:t>
      </w:r>
      <w:r>
        <w:rPr>
          <w:rStyle w:val="CharDefText"/>
        </w:rPr>
        <w:t>vessel</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Heading5"/>
        <w:rPr>
          <w:snapToGrid w:val="0"/>
        </w:rPr>
      </w:pPr>
      <w:bookmarkStart w:id="341" w:name="_Toc406815645"/>
      <w:bookmarkStart w:id="342" w:name="_Toc487618039"/>
      <w:bookmarkStart w:id="343" w:name="_Toc508084314"/>
      <w:bookmarkStart w:id="344" w:name="_Toc21316774"/>
      <w:bookmarkStart w:id="345" w:name="_Toc124052318"/>
      <w:bookmarkStart w:id="346" w:name="_Toc223495399"/>
      <w:r>
        <w:rPr>
          <w:rStyle w:val="CharSectno"/>
        </w:rPr>
        <w:t>27</w:t>
      </w:r>
      <w:r>
        <w:rPr>
          <w:snapToGrid w:val="0"/>
        </w:rPr>
        <w:t>.</w:t>
      </w:r>
      <w:r>
        <w:rPr>
          <w:snapToGrid w:val="0"/>
        </w:rPr>
        <w:tab/>
        <w:t xml:space="preserve">Liability for loss of life etc. </w:t>
      </w:r>
      <w:bookmarkEnd w:id="341"/>
      <w:r>
        <w:rPr>
          <w:snapToGrid w:val="0"/>
        </w:rPr>
        <w:t>due to fault of 2 or more vessels</w:t>
      </w:r>
      <w:bookmarkEnd w:id="342"/>
      <w:bookmarkEnd w:id="343"/>
      <w:bookmarkEnd w:id="344"/>
      <w:bookmarkEnd w:id="345"/>
      <w:bookmarkEnd w:id="346"/>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347" w:name="_Toc406815646"/>
      <w:bookmarkStart w:id="348" w:name="_Toc487618040"/>
      <w:bookmarkStart w:id="349" w:name="_Toc508084315"/>
      <w:bookmarkStart w:id="350" w:name="_Toc21316775"/>
      <w:bookmarkStart w:id="351" w:name="_Toc124052319"/>
      <w:bookmarkStart w:id="352" w:name="_Toc223495400"/>
      <w:r>
        <w:rPr>
          <w:rStyle w:val="CharSectno"/>
        </w:rPr>
        <w:t>28</w:t>
      </w:r>
      <w:r>
        <w:rPr>
          <w:snapToGrid w:val="0"/>
        </w:rPr>
        <w:t>.</w:t>
      </w:r>
      <w:r>
        <w:rPr>
          <w:snapToGrid w:val="0"/>
        </w:rPr>
        <w:tab/>
        <w:t xml:space="preserve">Right of contribution </w:t>
      </w:r>
      <w:bookmarkEnd w:id="347"/>
      <w:r>
        <w:rPr>
          <w:snapToGrid w:val="0"/>
        </w:rPr>
        <w:t>where liability for loss of life etc. due to fault of 2 or more vessels</w:t>
      </w:r>
      <w:bookmarkEnd w:id="348"/>
      <w:bookmarkEnd w:id="349"/>
      <w:bookmarkEnd w:id="350"/>
      <w:bookmarkEnd w:id="351"/>
      <w:bookmarkEnd w:id="352"/>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tab/>
      </w:r>
      <w:r>
        <w:rPr>
          <w:snapToGrid w:val="0"/>
        </w:rPr>
        <w:tab/>
        <w:t>Provided that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Ednotesection"/>
      </w:pPr>
      <w:r>
        <w:t>[</w:t>
      </w:r>
      <w:r>
        <w:rPr>
          <w:b/>
        </w:rPr>
        <w:t>29.</w:t>
      </w:r>
      <w:r>
        <w:tab/>
        <w:t>Deleted by No. 20 of 2005 s. 18(1).]</w:t>
      </w:r>
    </w:p>
    <w:p>
      <w:pPr>
        <w:pStyle w:val="Heading5"/>
        <w:rPr>
          <w:snapToGrid w:val="0"/>
        </w:rPr>
      </w:pPr>
      <w:bookmarkStart w:id="353" w:name="_Toc406815648"/>
      <w:bookmarkStart w:id="354" w:name="_Toc487618042"/>
      <w:bookmarkStart w:id="355" w:name="_Toc508084317"/>
      <w:bookmarkStart w:id="356" w:name="_Toc21316777"/>
      <w:bookmarkStart w:id="357" w:name="_Toc124052320"/>
      <w:bookmarkStart w:id="358" w:name="_Toc223495401"/>
      <w:r>
        <w:rPr>
          <w:rStyle w:val="CharSectno"/>
        </w:rPr>
        <w:t>30</w:t>
      </w:r>
      <w:r>
        <w:rPr>
          <w:snapToGrid w:val="0"/>
        </w:rPr>
        <w:t>.</w:t>
      </w:r>
      <w:r>
        <w:rPr>
          <w:snapToGrid w:val="0"/>
        </w:rPr>
        <w:tab/>
        <w:t xml:space="preserve">Sections 26 to 28 subject to the </w:t>
      </w:r>
      <w:r>
        <w:rPr>
          <w:i/>
          <w:snapToGrid w:val="0"/>
        </w:rPr>
        <w:t>Navigation Act 1912</w:t>
      </w:r>
      <w:r>
        <w:rPr>
          <w:snapToGrid w:val="0"/>
        </w:rPr>
        <w:t xml:space="preserve"> (Cwlth)</w:t>
      </w:r>
      <w:bookmarkEnd w:id="353"/>
      <w:bookmarkEnd w:id="354"/>
      <w:bookmarkEnd w:id="355"/>
      <w:bookmarkEnd w:id="356"/>
      <w:bookmarkEnd w:id="357"/>
      <w:bookmarkEnd w:id="358"/>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 by No. 56 of 1974 s. 3; No. 20 of 2005 s. 19.]</w:t>
      </w:r>
    </w:p>
    <w:p>
      <w:pPr>
        <w:pStyle w:val="Heading5"/>
        <w:rPr>
          <w:snapToGrid w:val="0"/>
        </w:rPr>
      </w:pPr>
      <w:bookmarkStart w:id="359" w:name="_Toc406815649"/>
      <w:bookmarkStart w:id="360" w:name="_Toc487618043"/>
      <w:bookmarkStart w:id="361" w:name="_Toc508084318"/>
      <w:bookmarkStart w:id="362" w:name="_Toc21316778"/>
      <w:bookmarkStart w:id="363" w:name="_Toc124052321"/>
      <w:bookmarkStart w:id="364" w:name="_Toc223495402"/>
      <w:r>
        <w:rPr>
          <w:rStyle w:val="CharSectno"/>
        </w:rPr>
        <w:t>31</w:t>
      </w:r>
      <w:r>
        <w:rPr>
          <w:snapToGrid w:val="0"/>
        </w:rPr>
        <w:t>.</w:t>
      </w:r>
      <w:r>
        <w:rPr>
          <w:snapToGrid w:val="0"/>
        </w:rPr>
        <w:tab/>
        <w:t xml:space="preserve">Interest payable under contract </w:t>
      </w:r>
      <w:bookmarkEnd w:id="359"/>
      <w:r>
        <w:rPr>
          <w:snapToGrid w:val="0"/>
        </w:rPr>
        <w:t>and otherwise</w:t>
      </w:r>
      <w:bookmarkEnd w:id="360"/>
      <w:bookmarkEnd w:id="361"/>
      <w:bookmarkEnd w:id="362"/>
      <w:bookmarkEnd w:id="363"/>
      <w:bookmarkEnd w:id="364"/>
    </w:p>
    <w:p>
      <w:pPr>
        <w:pStyle w:val="Subsection"/>
        <w:rPr>
          <w:snapToGrid w:val="0"/>
        </w:rPr>
      </w:pPr>
      <w:r>
        <w:rPr>
          <w:snapToGrid w:val="0"/>
        </w:rPr>
        <w:tab/>
        <w:t>(1)</w:t>
      </w:r>
      <w:r>
        <w:rPr>
          <w:snapToGrid w:val="0"/>
        </w:rPr>
        <w:tab/>
        <w:t xml:space="preserve">Subject to the provisions of the </w:t>
      </w:r>
      <w:r>
        <w:rPr>
          <w:i/>
          <w:snapToGrid w:val="0"/>
        </w:rPr>
        <w:t>Credit Act 1984</w:t>
      </w:r>
      <w:r>
        <w:rPr>
          <w:snapToGrid w:val="0"/>
        </w:rPr>
        <w:t xml:space="preserve">, the </w:t>
      </w:r>
      <w:r>
        <w:rPr>
          <w:i/>
          <w:snapToGrid w:val="0"/>
        </w:rPr>
        <w:t>Consumer Credit (Western Australia) Act 1996</w:t>
      </w:r>
      <w:r>
        <w:rPr>
          <w:snapToGrid w:val="0"/>
        </w:rPr>
        <w:t xml:space="preserve"> and the </w:t>
      </w:r>
      <w:r>
        <w:rPr>
          <w:i/>
          <w:snapToGrid w:val="0"/>
        </w:rPr>
        <w:t>Consumer Credit (Western Australia) Code</w:t>
      </w:r>
      <w:r>
        <w:rPr>
          <w:snapToGrid w:val="0"/>
        </w:rPr>
        <w:t>, there shall be no limit to the amount of interest which any person may lawfully contract to pay.</w:t>
      </w:r>
    </w:p>
    <w:p>
      <w:pPr>
        <w:pStyle w:val="Subsection"/>
        <w:rPr>
          <w:snapToGrid w:val="0"/>
          <w:spacing w:val="-4"/>
        </w:rPr>
      </w:pPr>
      <w:r>
        <w:rPr>
          <w:snapToGrid w:val="0"/>
          <w:spacing w:val="-4"/>
        </w:rPr>
        <w:tab/>
        <w:t>(2)</w:t>
      </w:r>
      <w:r>
        <w:rPr>
          <w:snapToGrid w:val="0"/>
          <w:spacing w:val="-4"/>
        </w:rPr>
        <w:tab/>
        <w:t xml:space="preserve">In all </w:t>
      </w:r>
      <w:r>
        <w:rPr>
          <w:snapToGrid w:val="0"/>
        </w:rPr>
        <w:t>cases</w:t>
      </w:r>
      <w:r>
        <w:rPr>
          <w:snapToGrid w:val="0"/>
          <w:spacing w:val="-4"/>
        </w:rPr>
        <w:t xml:space="preserve"> where interest for the loan of money, or upon any other contract, may be lawfully recovered or allowed in any action, suit, or other proceeding in the Supreme Court, or any other court of law or equity, but where the rate of such interest has not been previously agreed upon by or between the parties, it shall not be lawful for the party entitled to interest to recover or be allowed in any such action, suit, or other proceedings above the rate of $6 for interest or forbearance of $100 for a year, and so after that rate for a greater or lesser sum or for a longer or shorter time.</w:t>
      </w:r>
    </w:p>
    <w:p>
      <w:pPr>
        <w:pStyle w:val="Footnotesection"/>
      </w:pPr>
      <w:r>
        <w:tab/>
        <w:t>[Section 31 amended by No. 113 of 1965 s. 8; No. 102 of 1984 s. 17; No. 30 of 1996 s. 13.]</w:t>
      </w:r>
    </w:p>
    <w:p>
      <w:pPr>
        <w:pStyle w:val="Heading5"/>
        <w:rPr>
          <w:snapToGrid w:val="0"/>
        </w:rPr>
      </w:pPr>
      <w:bookmarkStart w:id="365" w:name="_Toc406815650"/>
      <w:bookmarkStart w:id="366" w:name="_Toc487618044"/>
      <w:bookmarkStart w:id="367" w:name="_Toc508084319"/>
      <w:bookmarkStart w:id="368" w:name="_Toc21316779"/>
      <w:bookmarkStart w:id="369" w:name="_Toc124052322"/>
      <w:bookmarkStart w:id="370" w:name="_Toc223495403"/>
      <w:r>
        <w:rPr>
          <w:rStyle w:val="CharSectno"/>
        </w:rPr>
        <w:t>32</w:t>
      </w:r>
      <w:r>
        <w:rPr>
          <w:snapToGrid w:val="0"/>
        </w:rPr>
        <w:t>.</w:t>
      </w:r>
      <w:r>
        <w:rPr>
          <w:snapToGrid w:val="0"/>
        </w:rPr>
        <w:tab/>
        <w:t>Court may order pre</w:t>
      </w:r>
      <w:r>
        <w:rPr>
          <w:snapToGrid w:val="0"/>
        </w:rPr>
        <w:noBreakHyphen/>
        <w:t>judgment interest</w:t>
      </w:r>
      <w:bookmarkEnd w:id="365"/>
      <w:bookmarkEnd w:id="366"/>
      <w:bookmarkEnd w:id="367"/>
      <w:bookmarkEnd w:id="368"/>
      <w:bookmarkEnd w:id="369"/>
      <w:bookmarkEnd w:id="370"/>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w:t>
      </w:r>
    </w:p>
    <w:p>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keepNext/>
        <w:rPr>
          <w:snapToGrid w:val="0"/>
        </w:rPr>
      </w:pPr>
      <w:r>
        <w:rPr>
          <w:snapToGrid w:val="0"/>
        </w:rPr>
        <w:tab/>
        <w:t>(2a)</w:t>
      </w:r>
      <w:r>
        <w:rPr>
          <w:snapToGrid w:val="0"/>
        </w:rPr>
        <w:tab/>
        <w:t xml:space="preserve">In subsection (2)(aa) </w:t>
      </w:r>
      <w:r>
        <w:rPr>
          <w:rStyle w:val="CharDefText"/>
        </w:rPr>
        <w:t>personal injury</w:t>
      </w:r>
      <w:r>
        <w:rPr>
          <w:snapToGrid w:val="0"/>
        </w:rPr>
        <w:t xml:space="preserve"> includes any disease and any impairment of a person’s physical or mental condition.</w:t>
      </w:r>
    </w:p>
    <w:p>
      <w:pPr>
        <w:pStyle w:val="Footnotesection"/>
      </w:pPr>
      <w:bookmarkStart w:id="371" w:name="_Toc406815651"/>
      <w:bookmarkStart w:id="372" w:name="_Toc487618045"/>
      <w:bookmarkStart w:id="373" w:name="_Toc508084320"/>
      <w:bookmarkStart w:id="374" w:name="_Toc21316780"/>
      <w:r>
        <w:tab/>
        <w:t xml:space="preserve">[Section 32 inserted by No. 47 of 1982 s. 3; amended by No. 50 of 1986 s. 6 </w:t>
      </w:r>
      <w:r>
        <w:rPr>
          <w:vertAlign w:val="superscript"/>
        </w:rPr>
        <w:t>9</w:t>
      </w:r>
      <w:r>
        <w:t>; No. 59 of 2004 s. 128.]</w:t>
      </w:r>
    </w:p>
    <w:p>
      <w:pPr>
        <w:pStyle w:val="Heading5"/>
      </w:pPr>
      <w:bookmarkStart w:id="375" w:name="_Toc102472937"/>
      <w:bookmarkStart w:id="376" w:name="_Toc102724256"/>
      <w:bookmarkStart w:id="377" w:name="_Toc124052323"/>
      <w:bookmarkStart w:id="378" w:name="_Toc223495404"/>
      <w:r>
        <w:rPr>
          <w:rStyle w:val="CharSectno"/>
        </w:rPr>
        <w:t>33</w:t>
      </w:r>
      <w:r>
        <w:t>.</w:t>
      </w:r>
      <w:r>
        <w:tab/>
        <w:t>Judgments and orders, correction of</w:t>
      </w:r>
      <w:bookmarkEnd w:id="375"/>
      <w:bookmarkEnd w:id="376"/>
      <w:bookmarkEnd w:id="377"/>
      <w:bookmarkEnd w:id="378"/>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by No. 84 of 2004 s. 67.]</w:t>
      </w:r>
    </w:p>
    <w:p>
      <w:pPr>
        <w:pStyle w:val="Heading5"/>
        <w:rPr>
          <w:snapToGrid w:val="0"/>
        </w:rPr>
      </w:pPr>
      <w:bookmarkStart w:id="379" w:name="_Toc124052324"/>
      <w:bookmarkStart w:id="380" w:name="_Toc223495405"/>
      <w:r>
        <w:rPr>
          <w:rStyle w:val="CharSectno"/>
        </w:rPr>
        <w:t>34</w:t>
      </w:r>
      <w:r>
        <w:rPr>
          <w:snapToGrid w:val="0"/>
        </w:rPr>
        <w:t>.</w:t>
      </w:r>
      <w:r>
        <w:rPr>
          <w:snapToGrid w:val="0"/>
        </w:rPr>
        <w:tab/>
        <w:t>Rules of law in this Act to apply in all courts</w:t>
      </w:r>
      <w:bookmarkEnd w:id="371"/>
      <w:bookmarkEnd w:id="372"/>
      <w:bookmarkEnd w:id="373"/>
      <w:bookmarkEnd w:id="374"/>
      <w:bookmarkEnd w:id="379"/>
      <w:bookmarkEnd w:id="380"/>
    </w:p>
    <w:p>
      <w:pPr>
        <w:pStyle w:val="Subsection"/>
        <w:rPr>
          <w:snapToGrid w:val="0"/>
        </w:rPr>
      </w:pPr>
      <w:r>
        <w:rPr>
          <w:snapToGrid w:val="0"/>
        </w:rPr>
        <w:tab/>
      </w:r>
      <w:r>
        <w:rPr>
          <w:snapToGrid w:val="0"/>
        </w:rPr>
        <w:tab/>
        <w:t>The several rules of law enacted and declared by this Act shall be in force and take effect in all courts whatsoever in Western Australia so far as the matters to which such rules relate shall be respectively cognizable by such courts.</w:t>
      </w:r>
    </w:p>
    <w:p>
      <w:pPr>
        <w:pStyle w:val="Ednotesection"/>
      </w:pPr>
      <w:bookmarkStart w:id="381" w:name="_Toc406815653"/>
      <w:bookmarkStart w:id="382" w:name="_Toc487618047"/>
      <w:bookmarkStart w:id="383" w:name="_Toc508084322"/>
      <w:bookmarkStart w:id="384" w:name="_Toc21316782"/>
      <w:r>
        <w:t>[</w:t>
      </w:r>
      <w:r>
        <w:rPr>
          <w:b/>
        </w:rPr>
        <w:t>35.</w:t>
      </w:r>
      <w:r>
        <w:tab/>
        <w:t>Deleted by No. 59 of 2004 s. 128.]</w:t>
      </w:r>
    </w:p>
    <w:p>
      <w:pPr>
        <w:pStyle w:val="Heading5"/>
        <w:rPr>
          <w:snapToGrid w:val="0"/>
        </w:rPr>
      </w:pPr>
      <w:bookmarkStart w:id="385" w:name="_Toc124052325"/>
      <w:bookmarkStart w:id="386" w:name="_Toc223495406"/>
      <w:r>
        <w:rPr>
          <w:rStyle w:val="CharSectno"/>
        </w:rPr>
        <w:t>36</w:t>
      </w:r>
      <w:r>
        <w:rPr>
          <w:snapToGrid w:val="0"/>
        </w:rPr>
        <w:t>.</w:t>
      </w:r>
      <w:r>
        <w:rPr>
          <w:snapToGrid w:val="0"/>
        </w:rPr>
        <w:tab/>
      </w:r>
      <w:bookmarkEnd w:id="381"/>
      <w:bookmarkEnd w:id="382"/>
      <w:r>
        <w:rPr>
          <w:i/>
          <w:snapToGrid w:val="0"/>
        </w:rPr>
        <w:t>Quo warranto</w:t>
      </w:r>
      <w:bookmarkEnd w:id="383"/>
      <w:bookmarkEnd w:id="384"/>
      <w:bookmarkEnd w:id="385"/>
      <w:bookmarkEnd w:id="386"/>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387" w:name="_Toc406815654"/>
      <w:bookmarkStart w:id="388" w:name="_Toc487618048"/>
      <w:bookmarkStart w:id="389" w:name="_Toc508084323"/>
      <w:bookmarkStart w:id="390" w:name="_Toc21316783"/>
      <w:bookmarkStart w:id="391" w:name="_Toc124052326"/>
      <w:bookmarkStart w:id="392" w:name="_Toc223495407"/>
      <w:r>
        <w:rPr>
          <w:rStyle w:val="CharSectno"/>
        </w:rPr>
        <w:t>37</w:t>
      </w:r>
      <w:r>
        <w:rPr>
          <w:snapToGrid w:val="0"/>
        </w:rPr>
        <w:t>.</w:t>
      </w:r>
      <w:r>
        <w:rPr>
          <w:snapToGrid w:val="0"/>
        </w:rPr>
        <w:tab/>
        <w:t>Costs</w:t>
      </w:r>
      <w:bookmarkEnd w:id="387"/>
      <w:bookmarkEnd w:id="388"/>
      <w:bookmarkEnd w:id="389"/>
      <w:bookmarkEnd w:id="390"/>
      <w:bookmarkEnd w:id="391"/>
      <w:bookmarkEnd w:id="392"/>
    </w:p>
    <w:p>
      <w:pPr>
        <w:pStyle w:val="Subsection"/>
        <w:rPr>
          <w:snapToGrid w:val="0"/>
        </w:rPr>
      </w:pPr>
      <w:bookmarkStart w:id="393" w:name="_Toc83627146"/>
      <w:bookmarkStart w:id="394" w:name="_Toc83791453"/>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keepNext/>
      </w:pPr>
      <w:r>
        <w:tab/>
        <w:t>(2)</w:t>
      </w:r>
      <w:r>
        <w:tab/>
        <w:t>Nothing in this section shall alter the practice in proceedings in relation to the prerogative and criminal jurisdiction of the Court.</w:t>
      </w:r>
    </w:p>
    <w:p>
      <w:pPr>
        <w:pStyle w:val="Footnotesection"/>
      </w:pPr>
      <w:r>
        <w:tab/>
        <w:t>[Section 37 amended by No. 65 of 2003 s. 130(5); No. 59 of 2004 s. 128.]</w:t>
      </w:r>
    </w:p>
    <w:p>
      <w:pPr>
        <w:pStyle w:val="Heading2"/>
      </w:pPr>
      <w:bookmarkStart w:id="395" w:name="_Toc106508064"/>
      <w:bookmarkStart w:id="396" w:name="_Toc108320959"/>
      <w:bookmarkStart w:id="397" w:name="_Toc108414857"/>
      <w:bookmarkStart w:id="398" w:name="_Toc108515429"/>
      <w:bookmarkStart w:id="399" w:name="_Toc109194311"/>
      <w:bookmarkStart w:id="400" w:name="_Toc111879103"/>
      <w:bookmarkStart w:id="401" w:name="_Toc111881281"/>
      <w:bookmarkStart w:id="402" w:name="_Toc112491136"/>
      <w:bookmarkStart w:id="403" w:name="_Toc114905836"/>
      <w:bookmarkStart w:id="404" w:name="_Toc121556491"/>
      <w:bookmarkStart w:id="405" w:name="_Toc124052210"/>
      <w:bookmarkStart w:id="406" w:name="_Toc124052327"/>
      <w:bookmarkStart w:id="407" w:name="_Toc124138988"/>
      <w:bookmarkStart w:id="408" w:name="_Toc158019892"/>
      <w:bookmarkStart w:id="409" w:name="_Toc193189483"/>
      <w:bookmarkStart w:id="410" w:name="_Toc196735330"/>
      <w:bookmarkStart w:id="411" w:name="_Toc199813845"/>
      <w:bookmarkStart w:id="412" w:name="_Toc203541070"/>
      <w:bookmarkStart w:id="413" w:name="_Toc210116970"/>
      <w:bookmarkStart w:id="414" w:name="_Toc211066871"/>
      <w:bookmarkStart w:id="415" w:name="_Toc211142558"/>
      <w:bookmarkStart w:id="416" w:name="_Toc211142743"/>
      <w:bookmarkStart w:id="417" w:name="_Toc212538651"/>
      <w:bookmarkStart w:id="418" w:name="_Toc214782505"/>
      <w:bookmarkStart w:id="419" w:name="_Toc223495408"/>
      <w:r>
        <w:rPr>
          <w:rStyle w:val="CharPartNo"/>
        </w:rPr>
        <w:t>Part IV</w:t>
      </w:r>
      <w:r>
        <w:t> — </w:t>
      </w:r>
      <w:r>
        <w:rPr>
          <w:rStyle w:val="CharPartText"/>
        </w:rPr>
        <w:t>Sittings and distribution of business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Heading3"/>
        <w:rPr>
          <w:b w:val="0"/>
          <w:snapToGrid w:val="0"/>
          <w:sz w:val="24"/>
        </w:rPr>
      </w:pPr>
      <w:bookmarkStart w:id="420" w:name="_Toc83627147"/>
      <w:bookmarkStart w:id="421" w:name="_Toc83791454"/>
      <w:bookmarkStart w:id="422" w:name="_Toc106508065"/>
      <w:bookmarkStart w:id="423" w:name="_Toc108320960"/>
      <w:bookmarkStart w:id="424" w:name="_Toc108414858"/>
      <w:bookmarkStart w:id="425" w:name="_Toc108515430"/>
      <w:bookmarkStart w:id="426" w:name="_Toc109194312"/>
      <w:bookmarkStart w:id="427" w:name="_Toc111879104"/>
      <w:bookmarkStart w:id="428" w:name="_Toc111881282"/>
      <w:bookmarkStart w:id="429" w:name="_Toc112491137"/>
      <w:bookmarkStart w:id="430" w:name="_Toc114905837"/>
      <w:bookmarkStart w:id="431" w:name="_Toc121556492"/>
      <w:bookmarkStart w:id="432" w:name="_Toc124052211"/>
      <w:bookmarkStart w:id="433" w:name="_Toc124052328"/>
      <w:bookmarkStart w:id="434" w:name="_Toc124138989"/>
      <w:bookmarkStart w:id="435" w:name="_Toc158019893"/>
      <w:bookmarkStart w:id="436" w:name="_Toc193189484"/>
      <w:bookmarkStart w:id="437" w:name="_Toc196735331"/>
      <w:bookmarkStart w:id="438" w:name="_Toc199813846"/>
      <w:bookmarkStart w:id="439" w:name="_Toc203541071"/>
      <w:bookmarkStart w:id="440" w:name="_Toc210116971"/>
      <w:bookmarkStart w:id="441" w:name="_Toc211066872"/>
      <w:bookmarkStart w:id="442" w:name="_Toc211142559"/>
      <w:bookmarkStart w:id="443" w:name="_Toc211142744"/>
      <w:bookmarkStart w:id="444" w:name="_Toc212538652"/>
      <w:bookmarkStart w:id="445" w:name="_Toc214782506"/>
      <w:bookmarkStart w:id="446" w:name="_Toc223495409"/>
      <w:r>
        <w:rPr>
          <w:rStyle w:val="CharDivNo"/>
          <w:b w:val="0"/>
          <w:i/>
          <w:sz w:val="24"/>
        </w:rPr>
        <w:t>(1)</w:t>
      </w:r>
      <w:r>
        <w:rPr>
          <w:b w:val="0"/>
          <w:snapToGrid w:val="0"/>
          <w:sz w:val="24"/>
        </w:rPr>
        <w:t xml:space="preserve">   </w:t>
      </w:r>
      <w:r>
        <w:rPr>
          <w:rStyle w:val="CharDivText"/>
          <w:b w:val="0"/>
          <w:i/>
          <w:sz w:val="24"/>
        </w:rPr>
        <w:t>Sittings and Vacations</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5"/>
        <w:spacing w:before="160"/>
        <w:rPr>
          <w:snapToGrid w:val="0"/>
        </w:rPr>
      </w:pPr>
      <w:bookmarkStart w:id="447" w:name="_Toc406815655"/>
      <w:bookmarkStart w:id="448" w:name="_Toc487618049"/>
      <w:bookmarkStart w:id="449" w:name="_Toc508084324"/>
      <w:bookmarkStart w:id="450" w:name="_Toc21316784"/>
      <w:bookmarkStart w:id="451" w:name="_Toc124052329"/>
      <w:bookmarkStart w:id="452" w:name="_Toc223495410"/>
      <w:r>
        <w:rPr>
          <w:rStyle w:val="CharSectno"/>
        </w:rPr>
        <w:t>38</w:t>
      </w:r>
      <w:r>
        <w:rPr>
          <w:snapToGrid w:val="0"/>
        </w:rPr>
        <w:t>.</w:t>
      </w:r>
      <w:r>
        <w:rPr>
          <w:snapToGrid w:val="0"/>
        </w:rPr>
        <w:tab/>
        <w:t>Court</w:t>
      </w:r>
      <w:bookmarkEnd w:id="447"/>
      <w:r>
        <w:rPr>
          <w:snapToGrid w:val="0"/>
        </w:rPr>
        <w:t xml:space="preserve"> may sit at any time and at any place</w:t>
      </w:r>
      <w:bookmarkEnd w:id="448"/>
      <w:bookmarkEnd w:id="449"/>
      <w:bookmarkEnd w:id="450"/>
      <w:bookmarkEnd w:id="451"/>
      <w:bookmarkEnd w:id="452"/>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bookmarkStart w:id="453" w:name="_Toc406815656"/>
      <w:bookmarkStart w:id="454" w:name="_Toc487618050"/>
      <w:bookmarkStart w:id="455" w:name="_Toc508084325"/>
      <w:bookmarkStart w:id="456" w:name="_Toc21316785"/>
      <w:r>
        <w:tab/>
        <w:t>(2)</w:t>
      </w:r>
      <w:r>
        <w:tab/>
        <w:t>Two or more sittings of the Court may be conducted at the same time.</w:t>
      </w:r>
    </w:p>
    <w:p>
      <w:pPr>
        <w:pStyle w:val="Footnotesection"/>
      </w:pPr>
      <w:r>
        <w:tab/>
        <w:t xml:space="preserve">[Section 38 amended by No. 39 of 1971 s. 4; No. 45 of 2004 s. 16.] </w:t>
      </w:r>
    </w:p>
    <w:p>
      <w:pPr>
        <w:pStyle w:val="Heading5"/>
        <w:rPr>
          <w:snapToGrid w:val="0"/>
        </w:rPr>
      </w:pPr>
      <w:bookmarkStart w:id="457" w:name="_Toc124052330"/>
      <w:bookmarkStart w:id="458" w:name="_Toc223495411"/>
      <w:r>
        <w:rPr>
          <w:rStyle w:val="CharSectno"/>
        </w:rPr>
        <w:t>39</w:t>
      </w:r>
      <w:r>
        <w:rPr>
          <w:snapToGrid w:val="0"/>
        </w:rPr>
        <w:t>.</w:t>
      </w:r>
      <w:r>
        <w:rPr>
          <w:snapToGrid w:val="0"/>
        </w:rPr>
        <w:tab/>
        <w:t>Civil sittings in Perth</w:t>
      </w:r>
      <w:bookmarkEnd w:id="453"/>
      <w:bookmarkEnd w:id="454"/>
      <w:bookmarkEnd w:id="455"/>
      <w:bookmarkEnd w:id="456"/>
      <w:bookmarkEnd w:id="457"/>
      <w:bookmarkEnd w:id="458"/>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459" w:name="_Toc406815657"/>
      <w:bookmarkStart w:id="460" w:name="_Toc487618051"/>
      <w:bookmarkStart w:id="461" w:name="_Toc508084326"/>
      <w:bookmarkStart w:id="462" w:name="_Toc21316786"/>
      <w:bookmarkStart w:id="463" w:name="_Toc124052331"/>
      <w:bookmarkStart w:id="464" w:name="_Toc223495412"/>
      <w:r>
        <w:rPr>
          <w:rStyle w:val="CharSectno"/>
        </w:rPr>
        <w:t>40</w:t>
      </w:r>
      <w:r>
        <w:rPr>
          <w:snapToGrid w:val="0"/>
        </w:rPr>
        <w:t>.</w:t>
      </w:r>
      <w:r>
        <w:rPr>
          <w:snapToGrid w:val="0"/>
        </w:rPr>
        <w:tab/>
        <w:t>Criminal sittings in Perth</w:t>
      </w:r>
      <w:bookmarkEnd w:id="459"/>
      <w:bookmarkEnd w:id="460"/>
      <w:bookmarkEnd w:id="461"/>
      <w:bookmarkEnd w:id="462"/>
      <w:bookmarkEnd w:id="463"/>
      <w:bookmarkEnd w:id="464"/>
    </w:p>
    <w:p>
      <w:pPr>
        <w:pStyle w:val="Subsection"/>
        <w:rPr>
          <w:snapToGrid w:val="0"/>
          <w:spacing w:val="-4"/>
        </w:rPr>
      </w:pPr>
      <w:r>
        <w:rPr>
          <w:snapToGrid w:val="0"/>
          <w:spacing w:val="-4"/>
        </w:rPr>
        <w:tab/>
      </w:r>
      <w:r>
        <w:rPr>
          <w:snapToGrid w:val="0"/>
          <w:spacing w:val="-4"/>
        </w:rPr>
        <w:tab/>
        <w:t>Criminal sittings of the Court shall be held in Perth in each month.</w:t>
      </w:r>
    </w:p>
    <w:p>
      <w:pPr>
        <w:pStyle w:val="Footnotesection"/>
      </w:pPr>
      <w:r>
        <w:tab/>
        <w:t xml:space="preserve">[Section 40 inserted by No. 39 of 1971 s. 5; amended by No. 110 of 1976 s. 2.] </w:t>
      </w:r>
    </w:p>
    <w:p>
      <w:pPr>
        <w:pStyle w:val="Heading5"/>
        <w:spacing w:before="160"/>
        <w:rPr>
          <w:snapToGrid w:val="0"/>
        </w:rPr>
      </w:pPr>
      <w:bookmarkStart w:id="465" w:name="_Toc406815658"/>
      <w:bookmarkStart w:id="466" w:name="_Toc487618052"/>
      <w:bookmarkStart w:id="467" w:name="_Toc508084327"/>
      <w:bookmarkStart w:id="468" w:name="_Toc21316787"/>
      <w:bookmarkStart w:id="469" w:name="_Toc102724265"/>
      <w:bookmarkStart w:id="470" w:name="_Toc124052332"/>
      <w:bookmarkStart w:id="471" w:name="_Toc223495413"/>
      <w:bookmarkStart w:id="472" w:name="_Toc406815659"/>
      <w:bookmarkStart w:id="473" w:name="_Toc487618053"/>
      <w:bookmarkStart w:id="474" w:name="_Toc508084328"/>
      <w:bookmarkStart w:id="475" w:name="_Toc21316788"/>
      <w:r>
        <w:rPr>
          <w:rStyle w:val="CharSectno"/>
        </w:rPr>
        <w:t>41</w:t>
      </w:r>
      <w:r>
        <w:rPr>
          <w:snapToGrid w:val="0"/>
        </w:rPr>
        <w:t>.</w:t>
      </w:r>
      <w:r>
        <w:rPr>
          <w:snapToGrid w:val="0"/>
        </w:rPr>
        <w:tab/>
        <w:t>Single judge</w:t>
      </w:r>
      <w:bookmarkEnd w:id="465"/>
      <w:r>
        <w:rPr>
          <w:snapToGrid w:val="0"/>
        </w:rPr>
        <w:t xml:space="preserve"> to preside unless </w:t>
      </w:r>
      <w:r>
        <w:t>Court of Appeal</w:t>
      </w:r>
      <w:r>
        <w:rPr>
          <w:snapToGrid w:val="0"/>
        </w:rPr>
        <w:t xml:space="preserve"> to do so</w:t>
      </w:r>
      <w:bookmarkEnd w:id="466"/>
      <w:bookmarkEnd w:id="467"/>
      <w:bookmarkEnd w:id="468"/>
      <w:bookmarkEnd w:id="469"/>
      <w:bookmarkEnd w:id="470"/>
      <w:bookmarkEnd w:id="471"/>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by No. 45 of 2004 s. 17 and 27.]</w:t>
      </w:r>
    </w:p>
    <w:p>
      <w:pPr>
        <w:pStyle w:val="Heading5"/>
        <w:rPr>
          <w:snapToGrid w:val="0"/>
        </w:rPr>
      </w:pPr>
      <w:bookmarkStart w:id="476" w:name="_Toc124052333"/>
      <w:bookmarkStart w:id="477" w:name="_Toc223495414"/>
      <w:r>
        <w:rPr>
          <w:rStyle w:val="CharSectno"/>
        </w:rPr>
        <w:t>42</w:t>
      </w:r>
      <w:r>
        <w:rPr>
          <w:snapToGrid w:val="0"/>
        </w:rPr>
        <w:t>.</w:t>
      </w:r>
      <w:r>
        <w:rPr>
          <w:snapToGrid w:val="0"/>
        </w:rPr>
        <w:tab/>
        <w:t>Civil actions, trial with or without jury</w:t>
      </w:r>
      <w:bookmarkEnd w:id="472"/>
      <w:bookmarkEnd w:id="473"/>
      <w:bookmarkEnd w:id="474"/>
      <w:bookmarkEnd w:id="475"/>
      <w:bookmarkEnd w:id="476"/>
      <w:bookmarkEnd w:id="477"/>
    </w:p>
    <w:p>
      <w:pPr>
        <w:pStyle w:val="Subsection"/>
        <w:rPr>
          <w:snapToGrid w:val="0"/>
        </w:rPr>
      </w:pPr>
      <w:r>
        <w:rPr>
          <w:snapToGrid w:val="0"/>
        </w:rPr>
        <w:tab/>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r>
      <w:r>
        <w:rPr>
          <w:snapToGrid w:val="0"/>
          <w:spacing w:val="2"/>
        </w:rPr>
        <w:tab/>
        <w:t>Provided that 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Heading5"/>
        <w:rPr>
          <w:snapToGrid w:val="0"/>
        </w:rPr>
      </w:pPr>
      <w:bookmarkStart w:id="478" w:name="_Toc406815660"/>
      <w:bookmarkStart w:id="479" w:name="_Toc487618054"/>
      <w:bookmarkStart w:id="480" w:name="_Toc508084329"/>
      <w:bookmarkStart w:id="481" w:name="_Toc21316789"/>
      <w:bookmarkStart w:id="482" w:name="_Toc102724267"/>
      <w:bookmarkStart w:id="483" w:name="_Toc124052334"/>
      <w:bookmarkStart w:id="484" w:name="_Toc223495415"/>
      <w:bookmarkStart w:id="485" w:name="_Toc406815661"/>
      <w:bookmarkStart w:id="486" w:name="_Toc487618055"/>
      <w:bookmarkStart w:id="487" w:name="_Toc508084330"/>
      <w:bookmarkStart w:id="488" w:name="_Toc21316790"/>
      <w:r>
        <w:rPr>
          <w:rStyle w:val="CharSectno"/>
        </w:rPr>
        <w:t>43</w:t>
      </w:r>
      <w:r>
        <w:rPr>
          <w:snapToGrid w:val="0"/>
        </w:rPr>
        <w:t>.</w:t>
      </w:r>
      <w:r>
        <w:rPr>
          <w:snapToGrid w:val="0"/>
        </w:rPr>
        <w:tab/>
        <w:t xml:space="preserve">Judge may reserve case etc. for </w:t>
      </w:r>
      <w:bookmarkEnd w:id="478"/>
      <w:bookmarkEnd w:id="479"/>
      <w:bookmarkEnd w:id="480"/>
      <w:bookmarkEnd w:id="481"/>
      <w:r>
        <w:t>Court of Appeal</w:t>
      </w:r>
      <w:bookmarkEnd w:id="482"/>
      <w:bookmarkEnd w:id="483"/>
      <w:bookmarkEnd w:id="484"/>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 by No. 57 of 1975 s. 5; No. 45 of 2004 s. 27; No. 84 of 2004 s. 72.]</w:t>
      </w:r>
    </w:p>
    <w:p>
      <w:pPr>
        <w:pStyle w:val="Heading5"/>
        <w:rPr>
          <w:snapToGrid w:val="0"/>
        </w:rPr>
      </w:pPr>
      <w:bookmarkStart w:id="489" w:name="_Toc124052335"/>
      <w:bookmarkStart w:id="490" w:name="_Toc223495416"/>
      <w:r>
        <w:rPr>
          <w:rStyle w:val="CharSectno"/>
        </w:rPr>
        <w:t>44</w:t>
      </w:r>
      <w:r>
        <w:rPr>
          <w:snapToGrid w:val="0"/>
        </w:rPr>
        <w:t>.</w:t>
      </w:r>
      <w:r>
        <w:rPr>
          <w:snapToGrid w:val="0"/>
        </w:rPr>
        <w:tab/>
        <w:t>Court vacations</w:t>
      </w:r>
      <w:bookmarkEnd w:id="485"/>
      <w:bookmarkEnd w:id="486"/>
      <w:bookmarkEnd w:id="487"/>
      <w:bookmarkEnd w:id="488"/>
      <w:bookmarkEnd w:id="489"/>
      <w:bookmarkEnd w:id="490"/>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491" w:name="_Toc406815662"/>
      <w:bookmarkStart w:id="492" w:name="_Toc487618056"/>
      <w:bookmarkStart w:id="493" w:name="_Toc508084331"/>
      <w:bookmarkStart w:id="494" w:name="_Toc21316791"/>
      <w:bookmarkStart w:id="495" w:name="_Toc124052336"/>
      <w:bookmarkStart w:id="496" w:name="_Toc223495417"/>
      <w:r>
        <w:rPr>
          <w:rStyle w:val="CharSectno"/>
        </w:rPr>
        <w:t>45</w:t>
      </w:r>
      <w:r>
        <w:rPr>
          <w:snapToGrid w:val="0"/>
        </w:rPr>
        <w:t>.</w:t>
      </w:r>
      <w:r>
        <w:rPr>
          <w:snapToGrid w:val="0"/>
        </w:rPr>
        <w:tab/>
        <w:t>Hearings during court vacation</w:t>
      </w:r>
      <w:bookmarkEnd w:id="491"/>
      <w:r>
        <w:rPr>
          <w:snapToGrid w:val="0"/>
        </w:rPr>
        <w:t>s</w:t>
      </w:r>
      <w:bookmarkEnd w:id="492"/>
      <w:bookmarkEnd w:id="493"/>
      <w:bookmarkEnd w:id="494"/>
      <w:bookmarkEnd w:id="495"/>
      <w:bookmarkEnd w:id="496"/>
    </w:p>
    <w:p>
      <w:pPr>
        <w:pStyle w:val="Subsection"/>
        <w:rPr>
          <w:snapToGrid w:val="0"/>
        </w:rPr>
      </w:pPr>
      <w:r>
        <w:rPr>
          <w:snapToGrid w:val="0"/>
        </w:rPr>
        <w:tab/>
      </w:r>
      <w:r>
        <w:rPr>
          <w:snapToGrid w:val="0"/>
        </w:rPr>
        <w:tab/>
        <w:t>Provision shall be made by the rules of court for the hearing in Perth during vacation by the Court or a judge of all such applications as may require to be heard.</w:t>
      </w:r>
    </w:p>
    <w:p>
      <w:pPr>
        <w:pStyle w:val="Footnotesection"/>
      </w:pPr>
      <w:r>
        <w:tab/>
        <w:t>[Section 45 amended by No. 39 of 1971 s. 6.]</w:t>
      </w:r>
    </w:p>
    <w:p>
      <w:pPr>
        <w:pStyle w:val="Heading3"/>
      </w:pPr>
      <w:bookmarkStart w:id="497" w:name="_Toc83627156"/>
      <w:bookmarkStart w:id="498" w:name="_Toc83791463"/>
      <w:bookmarkStart w:id="499" w:name="_Toc106508074"/>
      <w:bookmarkStart w:id="500" w:name="_Toc108320969"/>
      <w:bookmarkStart w:id="501" w:name="_Toc108414867"/>
      <w:bookmarkStart w:id="502" w:name="_Toc108515439"/>
      <w:bookmarkStart w:id="503" w:name="_Toc109194321"/>
      <w:bookmarkStart w:id="504" w:name="_Toc111879113"/>
      <w:bookmarkStart w:id="505" w:name="_Toc111881291"/>
      <w:bookmarkStart w:id="506" w:name="_Toc112491146"/>
      <w:bookmarkStart w:id="507" w:name="_Toc114905846"/>
      <w:bookmarkStart w:id="508" w:name="_Toc121556501"/>
      <w:bookmarkStart w:id="509" w:name="_Toc124052220"/>
      <w:bookmarkStart w:id="510" w:name="_Toc124052337"/>
      <w:bookmarkStart w:id="511" w:name="_Toc124138998"/>
      <w:bookmarkStart w:id="512" w:name="_Toc158019902"/>
      <w:bookmarkStart w:id="513" w:name="_Toc193189493"/>
      <w:bookmarkStart w:id="514" w:name="_Toc196735340"/>
      <w:bookmarkStart w:id="515" w:name="_Toc199813855"/>
      <w:bookmarkStart w:id="516" w:name="_Toc203541080"/>
      <w:bookmarkStart w:id="517" w:name="_Toc210116980"/>
      <w:bookmarkStart w:id="518" w:name="_Toc211066881"/>
      <w:bookmarkStart w:id="519" w:name="_Toc211142568"/>
      <w:bookmarkStart w:id="520" w:name="_Toc211142753"/>
      <w:bookmarkStart w:id="521" w:name="_Toc212538661"/>
      <w:bookmarkStart w:id="522" w:name="_Toc214782515"/>
      <w:bookmarkStart w:id="523" w:name="_Toc223495418"/>
      <w:r>
        <w:rPr>
          <w:rStyle w:val="CharDivNo"/>
          <w:b w:val="0"/>
        </w:rPr>
        <w:t>(2)</w:t>
      </w:r>
      <w:r>
        <w:rPr>
          <w:rStyle w:val="CharDivText"/>
          <w:b w:val="0"/>
          <w:i/>
          <w:sz w:val="24"/>
        </w:rPr>
        <w:t xml:space="preserve">   Circuit Towns</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Heading5"/>
        <w:rPr>
          <w:snapToGrid w:val="0"/>
        </w:rPr>
      </w:pPr>
      <w:bookmarkStart w:id="524" w:name="_Toc406815663"/>
      <w:bookmarkStart w:id="525" w:name="_Toc487618057"/>
      <w:bookmarkStart w:id="526" w:name="_Toc508084332"/>
      <w:bookmarkStart w:id="527" w:name="_Toc21316792"/>
      <w:bookmarkStart w:id="528" w:name="_Toc124052338"/>
      <w:bookmarkStart w:id="529" w:name="_Toc223495419"/>
      <w:r>
        <w:rPr>
          <w:rStyle w:val="CharSectno"/>
        </w:rPr>
        <w:t>46</w:t>
      </w:r>
      <w:r>
        <w:rPr>
          <w:snapToGrid w:val="0"/>
        </w:rPr>
        <w:t>.</w:t>
      </w:r>
      <w:r>
        <w:rPr>
          <w:snapToGrid w:val="0"/>
        </w:rPr>
        <w:tab/>
        <w:t xml:space="preserve">Circuit towns, and sittings </w:t>
      </w:r>
      <w:bookmarkEnd w:id="524"/>
      <w:r>
        <w:rPr>
          <w:snapToGrid w:val="0"/>
        </w:rPr>
        <w:t>in them</w:t>
      </w:r>
      <w:bookmarkEnd w:id="525"/>
      <w:bookmarkEnd w:id="526"/>
      <w:bookmarkEnd w:id="527"/>
      <w:bookmarkEnd w:id="528"/>
      <w:bookmarkEnd w:id="529"/>
    </w:p>
    <w:p>
      <w:pPr>
        <w:pStyle w:val="Subsection"/>
        <w:rPr>
          <w:snapToGrid w:val="0"/>
        </w:rPr>
      </w:pPr>
      <w:r>
        <w:rPr>
          <w:snapToGrid w:val="0"/>
        </w:rPr>
        <w:tab/>
        <w:t>(1)</w:t>
      </w:r>
      <w:r>
        <w:rPr>
          <w:snapToGrid w:val="0"/>
        </w:rPr>
        <w:tab/>
        <w:t>The Governor may, from time to time, by proclamation declare that such places in Western Australia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r>
      <w:r>
        <w:rPr>
          <w:rStyle w:val="CharDefText"/>
        </w:rPr>
        <w:t>District Court</w:t>
      </w:r>
      <w:r>
        <w:t xml:space="preserve"> means The District Court of Western Australia; and</w:t>
      </w:r>
    </w:p>
    <w:p>
      <w:pPr>
        <w:pStyle w:val="Defstart"/>
      </w:pPr>
      <w:r>
        <w:rPr>
          <w:b/>
        </w:rPr>
        <w:tab/>
      </w:r>
      <w:r>
        <w:rPr>
          <w:rStyle w:val="CharDefText"/>
        </w:rPr>
        <w:t>registrar</w:t>
      </w:r>
      <w:r>
        <w:t xml:space="preserve"> has the meaning assigned to it in section 6 of the </w:t>
      </w:r>
      <w:r>
        <w:rPr>
          <w:i/>
        </w:rPr>
        <w:t>District Court of Western Australia Act 1969</w:t>
      </w:r>
      <w:r>
        <w:t>.</w:t>
      </w:r>
    </w:p>
    <w:p>
      <w:pPr>
        <w:pStyle w:val="Footnotesection"/>
      </w:pPr>
      <w:r>
        <w:tab/>
        <w:t>[Section 46 inserted by No. 57 of 1975 s. 6; amended by No. 67 of 1979 s. 8; No. 47 of 1983 s. 13.]</w:t>
      </w:r>
    </w:p>
    <w:p>
      <w:pPr>
        <w:pStyle w:val="Ednotesection"/>
      </w:pPr>
      <w:r>
        <w:t>[</w:t>
      </w:r>
      <w:r>
        <w:rPr>
          <w:b/>
        </w:rPr>
        <w:t>47.</w:t>
      </w:r>
      <w:r>
        <w:tab/>
        <w:t>Deleted by No. 50 of 1957 s. 2.]</w:t>
      </w:r>
    </w:p>
    <w:p>
      <w:pPr>
        <w:pStyle w:val="Heading5"/>
        <w:rPr>
          <w:snapToGrid w:val="0"/>
        </w:rPr>
      </w:pPr>
      <w:bookmarkStart w:id="530" w:name="_Toc406815664"/>
      <w:bookmarkStart w:id="531" w:name="_Toc487618058"/>
      <w:bookmarkStart w:id="532" w:name="_Toc508084333"/>
      <w:bookmarkStart w:id="533" w:name="_Toc21316793"/>
      <w:bookmarkStart w:id="534" w:name="_Toc124052339"/>
      <w:bookmarkStart w:id="535" w:name="_Toc223495420"/>
      <w:r>
        <w:rPr>
          <w:rStyle w:val="CharSectno"/>
        </w:rPr>
        <w:t>48</w:t>
      </w:r>
      <w:r>
        <w:rPr>
          <w:snapToGrid w:val="0"/>
        </w:rPr>
        <w:t>.</w:t>
      </w:r>
      <w:r>
        <w:rPr>
          <w:snapToGrid w:val="0"/>
        </w:rPr>
        <w:tab/>
      </w:r>
      <w:bookmarkEnd w:id="530"/>
      <w:bookmarkEnd w:id="531"/>
      <w:bookmarkEnd w:id="532"/>
      <w:bookmarkEnd w:id="533"/>
      <w:bookmarkEnd w:id="534"/>
      <w:r>
        <w:rPr>
          <w:snapToGrid w:val="0"/>
        </w:rPr>
        <w:t>Meaning of “circuit court”</w:t>
      </w:r>
      <w:bookmarkEnd w:id="535"/>
    </w:p>
    <w:p>
      <w:pPr>
        <w:pStyle w:val="Subsection"/>
        <w:rPr>
          <w:snapToGrid w:val="0"/>
        </w:rPr>
      </w:pPr>
      <w:r>
        <w:rPr>
          <w:snapToGrid w:val="0"/>
        </w:rPr>
        <w:tab/>
      </w:r>
      <w:r>
        <w:rPr>
          <w:snapToGrid w:val="0"/>
        </w:rPr>
        <w:tab/>
        <w:t xml:space="preserve">The expression </w:t>
      </w:r>
      <w:r>
        <w:rPr>
          <w:rStyle w:val="CharDefText"/>
        </w:rPr>
        <w:t>circuit court</w:t>
      </w:r>
      <w:r>
        <w:rPr>
          <w:snapToGrid w:val="0"/>
        </w:rPr>
        <w:t xml:space="preserve"> shall mean any sitting of the Supreme Court in a circuit town.</w:t>
      </w:r>
    </w:p>
    <w:p>
      <w:pPr>
        <w:pStyle w:val="Footnotesection"/>
      </w:pPr>
      <w:r>
        <w:tab/>
        <w:t>[Section 48 amended by No. 57 of 1975 s. 7.]</w:t>
      </w:r>
    </w:p>
    <w:p>
      <w:pPr>
        <w:pStyle w:val="Heading3"/>
        <w:rPr>
          <w:b w:val="0"/>
          <w:snapToGrid w:val="0"/>
          <w:sz w:val="24"/>
        </w:rPr>
      </w:pPr>
      <w:bookmarkStart w:id="536" w:name="_Toc83627159"/>
      <w:bookmarkStart w:id="537" w:name="_Toc83791466"/>
      <w:bookmarkStart w:id="538" w:name="_Toc106508077"/>
      <w:bookmarkStart w:id="539" w:name="_Toc108320972"/>
      <w:bookmarkStart w:id="540" w:name="_Toc108414870"/>
      <w:bookmarkStart w:id="541" w:name="_Toc108515442"/>
      <w:bookmarkStart w:id="542" w:name="_Toc109194324"/>
      <w:bookmarkStart w:id="543" w:name="_Toc111879116"/>
      <w:bookmarkStart w:id="544" w:name="_Toc111881294"/>
      <w:bookmarkStart w:id="545" w:name="_Toc112491149"/>
      <w:bookmarkStart w:id="546" w:name="_Toc114905849"/>
      <w:bookmarkStart w:id="547" w:name="_Toc121556504"/>
      <w:bookmarkStart w:id="548" w:name="_Toc124052223"/>
      <w:bookmarkStart w:id="549" w:name="_Toc124052340"/>
      <w:bookmarkStart w:id="550" w:name="_Toc124139001"/>
      <w:bookmarkStart w:id="551" w:name="_Toc158019905"/>
      <w:bookmarkStart w:id="552" w:name="_Toc193189496"/>
      <w:bookmarkStart w:id="553" w:name="_Toc196735343"/>
      <w:bookmarkStart w:id="554" w:name="_Toc199813858"/>
      <w:bookmarkStart w:id="555" w:name="_Toc203541083"/>
      <w:bookmarkStart w:id="556" w:name="_Toc210116983"/>
      <w:bookmarkStart w:id="557" w:name="_Toc211066884"/>
      <w:bookmarkStart w:id="558" w:name="_Toc211142571"/>
      <w:bookmarkStart w:id="559" w:name="_Toc211142756"/>
      <w:bookmarkStart w:id="560" w:name="_Toc212538664"/>
      <w:bookmarkStart w:id="561" w:name="_Toc214782518"/>
      <w:bookmarkStart w:id="562" w:name="_Toc223495421"/>
      <w:r>
        <w:rPr>
          <w:rStyle w:val="CharDivNo"/>
          <w:b w:val="0"/>
          <w:i/>
          <w:sz w:val="24"/>
        </w:rPr>
        <w:t xml:space="preserve">(3)   </w:t>
      </w:r>
      <w:r>
        <w:rPr>
          <w:rStyle w:val="CharDivText"/>
          <w:b w:val="0"/>
          <w:i/>
          <w:sz w:val="24"/>
        </w:rPr>
        <w:t>Jurisdiction of a Commissioner</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Heading5"/>
        <w:rPr>
          <w:snapToGrid w:val="0"/>
        </w:rPr>
      </w:pPr>
      <w:bookmarkStart w:id="563" w:name="_Toc406815665"/>
      <w:bookmarkStart w:id="564" w:name="_Toc487618059"/>
      <w:bookmarkStart w:id="565" w:name="_Toc508084334"/>
      <w:bookmarkStart w:id="566" w:name="_Toc21316794"/>
      <w:bookmarkStart w:id="567" w:name="_Toc124052341"/>
      <w:bookmarkStart w:id="568" w:name="_Toc223495422"/>
      <w:r>
        <w:rPr>
          <w:rStyle w:val="CharSectno"/>
        </w:rPr>
        <w:t>49</w:t>
      </w:r>
      <w:r>
        <w:rPr>
          <w:snapToGrid w:val="0"/>
        </w:rPr>
        <w:t>.</w:t>
      </w:r>
      <w:r>
        <w:rPr>
          <w:snapToGrid w:val="0"/>
        </w:rPr>
        <w:tab/>
        <w:t>Commissioner</w:t>
      </w:r>
      <w:bookmarkEnd w:id="563"/>
      <w:r>
        <w:rPr>
          <w:snapToGrid w:val="0"/>
        </w:rPr>
        <w:t>s, jurisdiction of etc</w:t>
      </w:r>
      <w:bookmarkEnd w:id="564"/>
      <w:bookmarkEnd w:id="565"/>
      <w:bookmarkEnd w:id="566"/>
      <w:bookmarkEnd w:id="567"/>
      <w:r>
        <w:rPr>
          <w:snapToGrid w:val="0"/>
        </w:rPr>
        <w:t>.</w:t>
      </w:r>
      <w:bookmarkEnd w:id="568"/>
    </w:p>
    <w:p>
      <w:pPr>
        <w:pStyle w:val="Subsection"/>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Subsection"/>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pPr>
        <w:pStyle w:val="Subsection"/>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bookmarkStart w:id="569" w:name="_Toc83627161"/>
      <w:bookmarkStart w:id="570" w:name="_Toc83791468"/>
      <w:r>
        <w:tab/>
        <w:t>[Section 49 amended by No. 39 of 1971 s. 8; No. 67 of 1979 s. 9; No. 47 of 1983 s. 7 and 13; No. 37 of 1989 s. 8; No. 65 of 2003 s. 69(6); No. 59 of 2004 s. 128; No. 24 of 2005 s. 34.]</w:t>
      </w:r>
    </w:p>
    <w:p>
      <w:pPr>
        <w:pStyle w:val="Heading3"/>
        <w:rPr>
          <w:b w:val="0"/>
          <w:snapToGrid w:val="0"/>
          <w:sz w:val="24"/>
        </w:rPr>
      </w:pPr>
      <w:bookmarkStart w:id="571" w:name="_Toc106508079"/>
      <w:bookmarkStart w:id="572" w:name="_Toc108320974"/>
      <w:bookmarkStart w:id="573" w:name="_Toc108414872"/>
      <w:bookmarkStart w:id="574" w:name="_Toc108515444"/>
      <w:bookmarkStart w:id="575" w:name="_Toc109194326"/>
      <w:bookmarkStart w:id="576" w:name="_Toc111879118"/>
      <w:bookmarkStart w:id="577" w:name="_Toc111881296"/>
      <w:bookmarkStart w:id="578" w:name="_Toc112491151"/>
      <w:bookmarkStart w:id="579" w:name="_Toc114905851"/>
      <w:bookmarkStart w:id="580" w:name="_Toc121556506"/>
      <w:bookmarkStart w:id="581" w:name="_Toc124052225"/>
      <w:bookmarkStart w:id="582" w:name="_Toc124052342"/>
      <w:bookmarkStart w:id="583" w:name="_Toc124139003"/>
      <w:bookmarkStart w:id="584" w:name="_Toc158019907"/>
      <w:bookmarkStart w:id="585" w:name="_Toc193189498"/>
      <w:bookmarkStart w:id="586" w:name="_Toc196735345"/>
      <w:bookmarkStart w:id="587" w:name="_Toc199813860"/>
      <w:bookmarkStart w:id="588" w:name="_Toc203541085"/>
      <w:bookmarkStart w:id="589" w:name="_Toc210116985"/>
      <w:bookmarkStart w:id="590" w:name="_Toc211066886"/>
      <w:bookmarkStart w:id="591" w:name="_Toc211142573"/>
      <w:bookmarkStart w:id="592" w:name="_Toc211142758"/>
      <w:bookmarkStart w:id="593" w:name="_Toc212538666"/>
      <w:bookmarkStart w:id="594" w:name="_Toc214782520"/>
      <w:bookmarkStart w:id="595" w:name="_Toc223495423"/>
      <w:r>
        <w:rPr>
          <w:rStyle w:val="CharDivNo"/>
          <w:b w:val="0"/>
          <w:i/>
          <w:sz w:val="24"/>
        </w:rPr>
        <w:t>(4)</w:t>
      </w:r>
      <w:r>
        <w:rPr>
          <w:b w:val="0"/>
          <w:snapToGrid w:val="0"/>
          <w:sz w:val="24"/>
        </w:rPr>
        <w:t xml:space="preserve">   </w:t>
      </w:r>
      <w:r>
        <w:rPr>
          <w:rStyle w:val="CharDivText"/>
          <w:b w:val="0"/>
          <w:i/>
          <w:sz w:val="24"/>
        </w:rPr>
        <w:t>Inquiries and Trials by Referees</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Heading5"/>
        <w:rPr>
          <w:snapToGrid w:val="0"/>
        </w:rPr>
      </w:pPr>
      <w:bookmarkStart w:id="596" w:name="_Toc406815666"/>
      <w:bookmarkStart w:id="597" w:name="_Toc487618060"/>
      <w:bookmarkStart w:id="598" w:name="_Toc508084335"/>
      <w:bookmarkStart w:id="599" w:name="_Toc21316795"/>
      <w:bookmarkStart w:id="600" w:name="_Toc124052343"/>
      <w:bookmarkStart w:id="601" w:name="_Toc223495424"/>
      <w:r>
        <w:rPr>
          <w:rStyle w:val="CharSectno"/>
        </w:rPr>
        <w:t>50</w:t>
      </w:r>
      <w:r>
        <w:rPr>
          <w:snapToGrid w:val="0"/>
        </w:rPr>
        <w:t>.</w:t>
      </w:r>
      <w:r>
        <w:rPr>
          <w:snapToGrid w:val="0"/>
        </w:rPr>
        <w:tab/>
      </w:r>
      <w:bookmarkEnd w:id="596"/>
      <w:r>
        <w:rPr>
          <w:snapToGrid w:val="0"/>
        </w:rPr>
        <w:t>Question in civil matter may be referred to referee etc</w:t>
      </w:r>
      <w:bookmarkEnd w:id="597"/>
      <w:bookmarkEnd w:id="598"/>
      <w:bookmarkEnd w:id="599"/>
      <w:bookmarkEnd w:id="600"/>
      <w:r>
        <w:rPr>
          <w:snapToGrid w:val="0"/>
        </w:rPr>
        <w:t>.</w:t>
      </w:r>
      <w:bookmarkEnd w:id="601"/>
    </w:p>
    <w:p>
      <w:pPr>
        <w:pStyle w:val="Subsection"/>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by No. 67 of 1979 s. 10; No. 47 of 1983 s. 13; No. 65 of 2003 s. 130(6).]</w:t>
      </w:r>
    </w:p>
    <w:p>
      <w:pPr>
        <w:pStyle w:val="Heading5"/>
        <w:rPr>
          <w:snapToGrid w:val="0"/>
        </w:rPr>
      </w:pPr>
      <w:bookmarkStart w:id="602" w:name="_Toc406815667"/>
      <w:bookmarkStart w:id="603" w:name="_Toc487618061"/>
      <w:bookmarkStart w:id="604" w:name="_Toc508084336"/>
      <w:bookmarkStart w:id="605" w:name="_Toc21316796"/>
      <w:bookmarkStart w:id="606" w:name="_Toc124052344"/>
      <w:bookmarkStart w:id="607" w:name="_Toc223495425"/>
      <w:r>
        <w:rPr>
          <w:rStyle w:val="CharSectno"/>
        </w:rPr>
        <w:t>51</w:t>
      </w:r>
      <w:r>
        <w:rPr>
          <w:snapToGrid w:val="0"/>
        </w:rPr>
        <w:t>.</w:t>
      </w:r>
      <w:r>
        <w:rPr>
          <w:snapToGrid w:val="0"/>
        </w:rPr>
        <w:tab/>
        <w:t>Trial</w:t>
      </w:r>
      <w:bookmarkEnd w:id="602"/>
      <w:r>
        <w:rPr>
          <w:snapToGrid w:val="0"/>
        </w:rPr>
        <w:t xml:space="preserve"> of civil matter may be referred to referee etc</w:t>
      </w:r>
      <w:bookmarkEnd w:id="603"/>
      <w:bookmarkEnd w:id="604"/>
      <w:bookmarkEnd w:id="605"/>
      <w:bookmarkEnd w:id="606"/>
      <w:r>
        <w:rPr>
          <w:snapToGrid w:val="0"/>
        </w:rPr>
        <w:t>.</w:t>
      </w:r>
      <w:bookmarkEnd w:id="607"/>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spacing w:before="120"/>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spacing w:val="-4"/>
        </w:rPr>
      </w:pPr>
      <w:r>
        <w:rPr>
          <w:snapToGrid w:val="0"/>
          <w:spacing w:val="-4"/>
        </w:rPr>
        <w:tab/>
        <w:t>(2)</w:t>
      </w:r>
      <w:r>
        <w:rPr>
          <w:snapToGrid w:val="0"/>
          <w:spacing w:val="-4"/>
        </w:rPr>
        <w:tab/>
        <w:t>The Court or a judge may at any time order that any assessment of damages be tried before a master on such conditions and under such circumstances, if any, as may be specified in the order.</w:t>
      </w:r>
    </w:p>
    <w:p>
      <w:pPr>
        <w:pStyle w:val="Footnotesection"/>
      </w:pPr>
      <w:r>
        <w:tab/>
        <w:t>[Section 51 amended by No. 39 of 1971 s. 9; No. 67 of 1979 s. 11; No. 47 of 1983 s. 13</w:t>
      </w:r>
      <w:r>
        <w:rPr>
          <w:spacing w:val="-4"/>
        </w:rPr>
        <w:t>; No. 65 of 2003 s. 130(7)</w:t>
      </w:r>
      <w:r>
        <w:t>.]</w:t>
      </w:r>
    </w:p>
    <w:p>
      <w:pPr>
        <w:pStyle w:val="Heading5"/>
        <w:rPr>
          <w:snapToGrid w:val="0"/>
        </w:rPr>
      </w:pPr>
      <w:bookmarkStart w:id="608" w:name="_Toc406815668"/>
      <w:bookmarkStart w:id="609" w:name="_Toc487618062"/>
      <w:bookmarkStart w:id="610" w:name="_Toc508084337"/>
      <w:bookmarkStart w:id="611" w:name="_Toc21316797"/>
      <w:bookmarkStart w:id="612" w:name="_Toc124052345"/>
      <w:bookmarkStart w:id="613" w:name="_Toc223495426"/>
      <w:r>
        <w:rPr>
          <w:rStyle w:val="CharSectno"/>
        </w:rPr>
        <w:t>52</w:t>
      </w:r>
      <w:r>
        <w:rPr>
          <w:snapToGrid w:val="0"/>
        </w:rPr>
        <w:t>.</w:t>
      </w:r>
      <w:r>
        <w:rPr>
          <w:snapToGrid w:val="0"/>
        </w:rPr>
        <w:tab/>
        <w:t>Referee’s powers and remuneration</w:t>
      </w:r>
      <w:bookmarkEnd w:id="608"/>
      <w:r>
        <w:rPr>
          <w:snapToGrid w:val="0"/>
        </w:rPr>
        <w:t>; effect of referee’s report</w:t>
      </w:r>
      <w:bookmarkEnd w:id="609"/>
      <w:bookmarkEnd w:id="610"/>
      <w:bookmarkEnd w:id="611"/>
      <w:bookmarkEnd w:id="612"/>
      <w:bookmarkEnd w:id="613"/>
    </w:p>
    <w:p>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rPr>
          <w:spacing w:val="-2"/>
        </w:rPr>
      </w:pPr>
      <w:r>
        <w:rPr>
          <w:spacing w:val="-2"/>
        </w:rPr>
        <w:tab/>
        <w:t>[Section 52 amended by No. 67 of 1979 s. 12; No. 47 of 1983 s. 8.]</w:t>
      </w:r>
    </w:p>
    <w:p>
      <w:pPr>
        <w:pStyle w:val="Heading5"/>
        <w:rPr>
          <w:snapToGrid w:val="0"/>
        </w:rPr>
      </w:pPr>
      <w:bookmarkStart w:id="614" w:name="_Toc406815669"/>
      <w:bookmarkStart w:id="615" w:name="_Toc487618063"/>
      <w:bookmarkStart w:id="616" w:name="_Toc508084338"/>
      <w:bookmarkStart w:id="617" w:name="_Toc21316798"/>
      <w:bookmarkStart w:id="618" w:name="_Toc124052346"/>
      <w:bookmarkStart w:id="619" w:name="_Toc223495427"/>
      <w:r>
        <w:rPr>
          <w:rStyle w:val="CharSectno"/>
        </w:rPr>
        <w:t>53</w:t>
      </w:r>
      <w:r>
        <w:rPr>
          <w:snapToGrid w:val="0"/>
        </w:rPr>
        <w:t>.</w:t>
      </w:r>
      <w:r>
        <w:rPr>
          <w:snapToGrid w:val="0"/>
        </w:rPr>
        <w:tab/>
        <w:t>Court to have powers as to references by consent</w:t>
      </w:r>
      <w:bookmarkEnd w:id="614"/>
      <w:bookmarkEnd w:id="615"/>
      <w:bookmarkEnd w:id="616"/>
      <w:bookmarkEnd w:id="617"/>
      <w:bookmarkEnd w:id="618"/>
      <w:bookmarkEnd w:id="619"/>
    </w:p>
    <w:p>
      <w:pPr>
        <w:pStyle w:val="Subsection"/>
        <w:rPr>
          <w:snapToGrid w:val="0"/>
        </w:rPr>
      </w:pPr>
      <w:r>
        <w:rPr>
          <w:snapToGrid w:val="0"/>
        </w:rPr>
        <w:tab/>
      </w:r>
      <w:r>
        <w:rPr>
          <w:snapToGrid w:val="0"/>
        </w:rPr>
        <w:tab/>
        <w:t xml:space="preserve">The Court or a judge shall, in relation to references, have all such powers as are conferred by the </w:t>
      </w:r>
      <w:r>
        <w:rPr>
          <w:i/>
          <w:snapToGrid w:val="0"/>
        </w:rPr>
        <w:t>Commercial Arbitration Act 1985</w:t>
      </w:r>
      <w:r>
        <w:rPr>
          <w:snapToGrid w:val="0"/>
        </w:rPr>
        <w:t xml:space="preserve"> on the Court or a judge in relation to references by consent out of Court.</w:t>
      </w:r>
    </w:p>
    <w:p>
      <w:pPr>
        <w:pStyle w:val="Footnotesection"/>
      </w:pPr>
      <w:r>
        <w:tab/>
        <w:t>[Section 53 amended by No. 109 of 1985 s. 3.]</w:t>
      </w:r>
    </w:p>
    <w:p>
      <w:pPr>
        <w:pStyle w:val="Heading5"/>
        <w:rPr>
          <w:snapToGrid w:val="0"/>
        </w:rPr>
      </w:pPr>
      <w:bookmarkStart w:id="620" w:name="_Toc406815670"/>
      <w:bookmarkStart w:id="621" w:name="_Toc487618064"/>
      <w:bookmarkStart w:id="622" w:name="_Toc508084339"/>
      <w:bookmarkStart w:id="623" w:name="_Toc21316799"/>
      <w:bookmarkStart w:id="624" w:name="_Toc124052347"/>
      <w:bookmarkStart w:id="625" w:name="_Toc223495428"/>
      <w:r>
        <w:rPr>
          <w:rStyle w:val="CharSectno"/>
        </w:rPr>
        <w:t>54</w:t>
      </w:r>
      <w:r>
        <w:rPr>
          <w:snapToGrid w:val="0"/>
        </w:rPr>
        <w:t>.</w:t>
      </w:r>
      <w:r>
        <w:rPr>
          <w:snapToGrid w:val="0"/>
        </w:rPr>
        <w:tab/>
      </w:r>
      <w:bookmarkEnd w:id="620"/>
      <w:r>
        <w:rPr>
          <w:snapToGrid w:val="0"/>
        </w:rPr>
        <w:t>Referee may state case on question of law</w:t>
      </w:r>
      <w:bookmarkEnd w:id="621"/>
      <w:bookmarkEnd w:id="622"/>
      <w:bookmarkEnd w:id="623"/>
      <w:bookmarkEnd w:id="624"/>
      <w:bookmarkEnd w:id="625"/>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by No. 67 of 1979 s. 13; No. 47 of 1983 s. 9.]</w:t>
      </w:r>
    </w:p>
    <w:p>
      <w:pPr>
        <w:pStyle w:val="Heading5"/>
        <w:rPr>
          <w:snapToGrid w:val="0"/>
        </w:rPr>
      </w:pPr>
      <w:bookmarkStart w:id="626" w:name="_Toc406815671"/>
      <w:bookmarkStart w:id="627" w:name="_Toc487618065"/>
      <w:bookmarkStart w:id="628" w:name="_Toc508084340"/>
      <w:bookmarkStart w:id="629" w:name="_Toc21316800"/>
      <w:bookmarkStart w:id="630" w:name="_Toc124052348"/>
      <w:bookmarkStart w:id="631" w:name="_Toc223495429"/>
      <w:r>
        <w:rPr>
          <w:rStyle w:val="CharSectno"/>
        </w:rPr>
        <w:t>55</w:t>
      </w:r>
      <w:r>
        <w:rPr>
          <w:snapToGrid w:val="0"/>
        </w:rPr>
        <w:t>.</w:t>
      </w:r>
      <w:r>
        <w:rPr>
          <w:snapToGrid w:val="0"/>
        </w:rPr>
        <w:tab/>
        <w:t>Costs etc</w:t>
      </w:r>
      <w:bookmarkEnd w:id="626"/>
      <w:r>
        <w:rPr>
          <w:snapToGrid w:val="0"/>
        </w:rPr>
        <w:t>. of reference</w:t>
      </w:r>
      <w:bookmarkEnd w:id="627"/>
      <w:bookmarkEnd w:id="628"/>
      <w:bookmarkEnd w:id="629"/>
      <w:bookmarkEnd w:id="630"/>
      <w:bookmarkEnd w:id="631"/>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rPr>
          <w:b w:val="0"/>
          <w:snapToGrid w:val="0"/>
          <w:sz w:val="24"/>
        </w:rPr>
      </w:pPr>
      <w:bookmarkStart w:id="632" w:name="_Toc83627168"/>
      <w:bookmarkStart w:id="633" w:name="_Toc83791475"/>
      <w:bookmarkStart w:id="634" w:name="_Toc106508086"/>
      <w:bookmarkStart w:id="635" w:name="_Toc108320981"/>
      <w:bookmarkStart w:id="636" w:name="_Toc108414879"/>
      <w:bookmarkStart w:id="637" w:name="_Toc108515451"/>
      <w:bookmarkStart w:id="638" w:name="_Toc109194333"/>
      <w:bookmarkStart w:id="639" w:name="_Toc111879125"/>
      <w:bookmarkStart w:id="640" w:name="_Toc111881303"/>
      <w:bookmarkStart w:id="641" w:name="_Toc112491158"/>
      <w:bookmarkStart w:id="642" w:name="_Toc114905858"/>
      <w:bookmarkStart w:id="643" w:name="_Toc121556513"/>
      <w:bookmarkStart w:id="644" w:name="_Toc124052232"/>
      <w:bookmarkStart w:id="645" w:name="_Toc124052349"/>
      <w:bookmarkStart w:id="646" w:name="_Toc124139010"/>
      <w:bookmarkStart w:id="647" w:name="_Toc158019914"/>
      <w:bookmarkStart w:id="648" w:name="_Toc193189505"/>
      <w:bookmarkStart w:id="649" w:name="_Toc196735352"/>
      <w:bookmarkStart w:id="650" w:name="_Toc199813867"/>
      <w:bookmarkStart w:id="651" w:name="_Toc203541092"/>
      <w:bookmarkStart w:id="652" w:name="_Toc210116992"/>
      <w:bookmarkStart w:id="653" w:name="_Toc211066893"/>
      <w:bookmarkStart w:id="654" w:name="_Toc211142580"/>
      <w:bookmarkStart w:id="655" w:name="_Toc211142765"/>
      <w:bookmarkStart w:id="656" w:name="_Toc212538673"/>
      <w:bookmarkStart w:id="657" w:name="_Toc214782527"/>
      <w:bookmarkStart w:id="658" w:name="_Toc223495430"/>
      <w:r>
        <w:rPr>
          <w:rStyle w:val="CharDivNo"/>
          <w:b w:val="0"/>
          <w:i/>
          <w:sz w:val="24"/>
        </w:rPr>
        <w:t>(5)</w:t>
      </w:r>
      <w:r>
        <w:rPr>
          <w:b w:val="0"/>
          <w:snapToGrid w:val="0"/>
          <w:sz w:val="24"/>
        </w:rPr>
        <w:t xml:space="preserve">   </w:t>
      </w:r>
      <w:r>
        <w:rPr>
          <w:rStyle w:val="CharDivText"/>
          <w:b w:val="0"/>
          <w:i/>
          <w:sz w:val="24"/>
        </w:rPr>
        <w:t>Assessors</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Heading5"/>
        <w:rPr>
          <w:snapToGrid w:val="0"/>
        </w:rPr>
      </w:pPr>
      <w:bookmarkStart w:id="659" w:name="_Toc406815672"/>
      <w:bookmarkStart w:id="660" w:name="_Toc487618066"/>
      <w:bookmarkStart w:id="661" w:name="_Toc508084341"/>
      <w:bookmarkStart w:id="662" w:name="_Toc21316801"/>
      <w:bookmarkStart w:id="663" w:name="_Toc124052350"/>
      <w:bookmarkStart w:id="664" w:name="_Toc223495431"/>
      <w:r>
        <w:rPr>
          <w:rStyle w:val="CharSectno"/>
        </w:rPr>
        <w:t>56</w:t>
      </w:r>
      <w:r>
        <w:rPr>
          <w:snapToGrid w:val="0"/>
        </w:rPr>
        <w:t>.</w:t>
      </w:r>
      <w:r>
        <w:rPr>
          <w:snapToGrid w:val="0"/>
        </w:rPr>
        <w:tab/>
        <w:t>Trial with assessors</w:t>
      </w:r>
      <w:bookmarkEnd w:id="659"/>
      <w:bookmarkEnd w:id="660"/>
      <w:bookmarkEnd w:id="661"/>
      <w:bookmarkEnd w:id="662"/>
      <w:bookmarkEnd w:id="663"/>
      <w:bookmarkEnd w:id="664"/>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 xml:space="preserve">[Section 56 amended </w:t>
      </w:r>
      <w:r>
        <w:rPr>
          <w:spacing w:val="-4"/>
        </w:rPr>
        <w:t>by No. 65 of 2003 s. 130(8).]</w:t>
      </w:r>
    </w:p>
    <w:p>
      <w:pPr>
        <w:pStyle w:val="Heading3"/>
        <w:rPr>
          <w:b w:val="0"/>
          <w:i/>
        </w:rPr>
      </w:pPr>
      <w:bookmarkStart w:id="665" w:name="_Toc88025224"/>
      <w:bookmarkStart w:id="666" w:name="_Toc89755067"/>
      <w:bookmarkStart w:id="667" w:name="_Toc92788226"/>
      <w:bookmarkStart w:id="668" w:name="_Toc94608745"/>
      <w:bookmarkStart w:id="669" w:name="_Toc101777472"/>
      <w:bookmarkStart w:id="670" w:name="_Toc102468546"/>
      <w:bookmarkStart w:id="671" w:name="_Toc102724284"/>
      <w:bookmarkStart w:id="672" w:name="_Toc106508088"/>
      <w:bookmarkStart w:id="673" w:name="_Toc108320983"/>
      <w:bookmarkStart w:id="674" w:name="_Toc108414881"/>
      <w:bookmarkStart w:id="675" w:name="_Toc108515453"/>
      <w:bookmarkStart w:id="676" w:name="_Toc109194335"/>
      <w:bookmarkStart w:id="677" w:name="_Toc111879127"/>
      <w:bookmarkStart w:id="678" w:name="_Toc111881305"/>
      <w:bookmarkStart w:id="679" w:name="_Toc112491160"/>
      <w:bookmarkStart w:id="680" w:name="_Toc114905860"/>
      <w:bookmarkStart w:id="681" w:name="_Toc121556515"/>
      <w:bookmarkStart w:id="682" w:name="_Toc124052234"/>
      <w:bookmarkStart w:id="683" w:name="_Toc124052351"/>
      <w:bookmarkStart w:id="684" w:name="_Toc124139012"/>
      <w:bookmarkStart w:id="685" w:name="_Toc158019916"/>
      <w:bookmarkStart w:id="686" w:name="_Toc193189507"/>
      <w:bookmarkStart w:id="687" w:name="_Toc196735354"/>
      <w:bookmarkStart w:id="688" w:name="_Toc199813869"/>
      <w:bookmarkStart w:id="689" w:name="_Toc203541094"/>
      <w:bookmarkStart w:id="690" w:name="_Toc210116994"/>
      <w:bookmarkStart w:id="691" w:name="_Toc211066895"/>
      <w:bookmarkStart w:id="692" w:name="_Toc211142582"/>
      <w:bookmarkStart w:id="693" w:name="_Toc211142767"/>
      <w:bookmarkStart w:id="694" w:name="_Toc212538675"/>
      <w:bookmarkStart w:id="695" w:name="_Toc214782529"/>
      <w:bookmarkStart w:id="696" w:name="_Toc223495432"/>
      <w:bookmarkStart w:id="697" w:name="_Toc406815674"/>
      <w:bookmarkStart w:id="698" w:name="_Toc487618068"/>
      <w:bookmarkStart w:id="699" w:name="_Toc508084343"/>
      <w:bookmarkStart w:id="700" w:name="_Toc21316803"/>
      <w:r>
        <w:rPr>
          <w:rStyle w:val="CharDivNo"/>
          <w:b w:val="0"/>
          <w:i/>
          <w:sz w:val="24"/>
        </w:rPr>
        <w:t>(6)</w:t>
      </w:r>
      <w:r>
        <w:rPr>
          <w:b w:val="0"/>
          <w:snapToGrid w:val="0"/>
          <w:sz w:val="24"/>
        </w:rPr>
        <w:t xml:space="preserve">   </w:t>
      </w:r>
      <w:r>
        <w:rPr>
          <w:rStyle w:val="CharDivText"/>
          <w:b w:val="0"/>
          <w:i/>
        </w:rPr>
        <w:t xml:space="preserve">The </w:t>
      </w:r>
      <w:bookmarkEnd w:id="665"/>
      <w:bookmarkEnd w:id="666"/>
      <w:bookmarkEnd w:id="667"/>
      <w:r>
        <w:rPr>
          <w:rStyle w:val="CharDivText"/>
          <w:b w:val="0"/>
          <w:i/>
        </w:rPr>
        <w:t>Court of Appeal</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Footnoteheading"/>
        <w:tabs>
          <w:tab w:val="left" w:pos="851"/>
        </w:tabs>
      </w:pPr>
      <w:r>
        <w:tab/>
        <w:t>[Heading amended by No. 45 of 2004 s. 18.]</w:t>
      </w:r>
    </w:p>
    <w:p>
      <w:pPr>
        <w:pStyle w:val="Heading5"/>
      </w:pPr>
      <w:bookmarkStart w:id="701" w:name="_Toc102724285"/>
      <w:bookmarkStart w:id="702" w:name="_Toc124052352"/>
      <w:bookmarkStart w:id="703" w:name="_Toc223495433"/>
      <w:r>
        <w:rPr>
          <w:rStyle w:val="CharSectno"/>
        </w:rPr>
        <w:t>57</w:t>
      </w:r>
      <w:r>
        <w:t>.</w:t>
      </w:r>
      <w:r>
        <w:tab/>
        <w:t>Court of Appeal, constitution of</w:t>
      </w:r>
      <w:bookmarkEnd w:id="701"/>
      <w:bookmarkEnd w:id="702"/>
      <w:bookmarkEnd w:id="703"/>
    </w:p>
    <w:p>
      <w:pPr>
        <w:pStyle w:val="Subsection"/>
      </w:pPr>
      <w:r>
        <w:tab/>
        <w:t>(1)</w:t>
      </w:r>
      <w:r>
        <w:tab/>
        <w:t>The Court of Appeal shall be constituted by 2 or more judges of appeal.</w:t>
      </w:r>
    </w:p>
    <w:p>
      <w:pPr>
        <w:pStyle w:val="Subsection"/>
      </w:pPr>
      <w:r>
        <w:tab/>
        <w:t>(2)</w:t>
      </w:r>
      <w:r>
        <w:tab/>
        <w:t xml:space="preserve">When hearing and determining an application or appeal under Part 3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pPr>
      <w:r>
        <w:tab/>
        <w:t>(4)</w:t>
      </w:r>
      <w:r>
        <w:tab/>
        <w:t xml:space="preserve">When the Court of Appeal is constituted by 3 or more judges of appeal to hear and determine — </w:t>
      </w:r>
    </w:p>
    <w:p>
      <w:pPr>
        <w:pStyle w:val="Indenta"/>
      </w:pPr>
      <w:r>
        <w:tab/>
        <w:t>(a)</w:t>
      </w:r>
      <w:r>
        <w:tab/>
        <w:t xml:space="preserve">an appeal that is not under Part 3 of the </w:t>
      </w:r>
      <w:r>
        <w:rPr>
          <w:i/>
        </w:rPr>
        <w:t>Criminal Appeals Act 2004</w:t>
      </w:r>
      <w:r>
        <w:t>; or</w:t>
      </w:r>
    </w:p>
    <w:p>
      <w:pPr>
        <w:pStyle w:val="Indenta"/>
      </w:pPr>
      <w:r>
        <w:tab/>
        <w:t>(b)</w:t>
      </w:r>
      <w:r>
        <w:tab/>
        <w:t xml:space="preserve">an appeal that is under Part 3 of the </w:t>
      </w:r>
      <w:r>
        <w:rPr>
          <w:i/>
        </w:rPr>
        <w:t>Criminal Appeals Act 2004</w:t>
      </w:r>
      <w:r>
        <w:t xml:space="preserve"> and relates solely to a sentence imposed for an offence,</w:t>
      </w:r>
    </w:p>
    <w:p>
      <w:pPr>
        <w:pStyle w:val="Subsection"/>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keepNext/>
      </w:pPr>
      <w:r>
        <w:tab/>
        <w:t>(5)</w:t>
      </w:r>
      <w:r>
        <w:tab/>
        <w:t xml:space="preserve">When the Court of Appeal is sitting, the presiding judge of appeal is — </w:t>
      </w:r>
    </w:p>
    <w:p>
      <w:pPr>
        <w:pStyle w:val="Indenta"/>
      </w:pPr>
      <w:r>
        <w:tab/>
        <w:t>(a)</w:t>
      </w:r>
      <w:r>
        <w:tab/>
        <w:t>if the court is constituted so as to include the Chief Justice, the Chief Justice;</w:t>
      </w:r>
    </w:p>
    <w:p>
      <w:pPr>
        <w:pStyle w:val="Indenta"/>
      </w:pPr>
      <w:r>
        <w:tab/>
        <w:t>(b)</w:t>
      </w:r>
      <w:r>
        <w:tab/>
        <w:t>if the court is constituted so as to not include the Chief Justice but to include the President, the President;</w:t>
      </w:r>
    </w:p>
    <w:p>
      <w:pPr>
        <w:pStyle w:val="Indenta"/>
      </w:pPr>
      <w:r>
        <w:tab/>
        <w:t>(c)</w:t>
      </w:r>
      <w:r>
        <w:tab/>
        <w:t>if the court is constituted so as to not include either the Chief Justice or the President, the senior judge of appeal.</w:t>
      </w:r>
    </w:p>
    <w:p>
      <w:pPr>
        <w:pStyle w:val="Subsection"/>
      </w:pPr>
      <w:r>
        <w:tab/>
        <w:t>(6)</w:t>
      </w:r>
      <w:r>
        <w:tab/>
        <w:t xml:space="preserve">For the purposes of delivering judgment in an appeal — </w:t>
      </w:r>
    </w:p>
    <w:p>
      <w:pPr>
        <w:pStyle w:val="Indenta"/>
      </w:pPr>
      <w:r>
        <w:tab/>
        <w:t>(a)</w:t>
      </w:r>
      <w:r>
        <w:tab/>
        <w:t>despite subsections (1) to (4), the Court of Appeal may be constituted by any one or more judges of appeal, none of whom needs to have been a member of the court when it heard the appeal;</w:t>
      </w:r>
    </w:p>
    <w:p>
      <w:pPr>
        <w:pStyle w:val="Indenta"/>
      </w:pPr>
      <w:r>
        <w:tab/>
        <w:t>(b)</w:t>
      </w:r>
      <w:r>
        <w:tab/>
        <w:t>the written judgment of any of the judges of appeal before whom the appeal was heard may be made public by any judge of appeal; and</w:t>
      </w:r>
    </w:p>
    <w:p>
      <w:pPr>
        <w:pStyle w:val="Indenta"/>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pPr>
      <w:r>
        <w:tab/>
        <w:t>[Section 57 inserted by No. 45 of 2004 s. 19; amended by No. 84 of 2004 s. 72.]</w:t>
      </w:r>
    </w:p>
    <w:p>
      <w:pPr>
        <w:pStyle w:val="Heading5"/>
        <w:rPr>
          <w:snapToGrid w:val="0"/>
        </w:rPr>
      </w:pPr>
      <w:bookmarkStart w:id="704" w:name="_Toc102724286"/>
      <w:bookmarkStart w:id="705" w:name="_Toc124052353"/>
      <w:bookmarkStart w:id="706" w:name="_Toc223495434"/>
      <w:bookmarkStart w:id="707" w:name="_Toc83627177"/>
      <w:bookmarkStart w:id="708" w:name="_Toc83791484"/>
      <w:bookmarkEnd w:id="697"/>
      <w:bookmarkEnd w:id="698"/>
      <w:bookmarkEnd w:id="699"/>
      <w:bookmarkEnd w:id="700"/>
      <w:r>
        <w:rPr>
          <w:rStyle w:val="CharSectno"/>
        </w:rPr>
        <w:t>58</w:t>
      </w:r>
      <w:r>
        <w:rPr>
          <w:snapToGrid w:val="0"/>
        </w:rPr>
        <w:t>.</w:t>
      </w:r>
      <w:r>
        <w:rPr>
          <w:snapToGrid w:val="0"/>
        </w:rPr>
        <w:tab/>
      </w:r>
      <w:r>
        <w:t>Court of Appeal</w:t>
      </w:r>
      <w:r>
        <w:rPr>
          <w:snapToGrid w:val="0"/>
        </w:rPr>
        <w:t>, jurisdiction</w:t>
      </w:r>
      <w:bookmarkEnd w:id="704"/>
      <w:bookmarkEnd w:id="705"/>
      <w:bookmarkEnd w:id="706"/>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subject to subsection (1a) 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r>
        <w:rPr>
          <w:i/>
        </w:rPr>
        <w:t>Magistrates Court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rPr>
          <w:snapToGrid w:val="0"/>
        </w:rPr>
      </w:pPr>
      <w:r>
        <w:rPr>
          <w:snapToGrid w:val="0"/>
        </w:rPr>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Australia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pPr>
      <w:r>
        <w:tab/>
        <w:t>(1a)</w:t>
      </w:r>
      <w:r>
        <w:tab/>
        <w:t xml:space="preserve">An appeal does not lie to the Court of Appeal under subsection (1)(b) against a bail decision as defined in the </w:t>
      </w:r>
      <w:r>
        <w:rPr>
          <w:i/>
          <w:iCs/>
        </w:rPr>
        <w:t>Bail Act 1982</w:t>
      </w:r>
      <w:r>
        <w:t xml:space="preserve"> section 15A(1).</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by No. 63 of 1957 s. 3; No. 3 of 1982 s. 4; No. 47 of 1983 s. 13; No. 69 of 1996 s. 90; No. 45 of 2004 s. 20 and 27; No. 59 of 2004 s. 128; No. 84 of 2004 s. 72; No. 6 of 2008 s. 46.]</w:t>
      </w:r>
    </w:p>
    <w:p>
      <w:pPr>
        <w:pStyle w:val="Heading5"/>
        <w:rPr>
          <w:snapToGrid w:val="0"/>
        </w:rPr>
      </w:pPr>
      <w:bookmarkStart w:id="709" w:name="_Toc406815675"/>
      <w:bookmarkStart w:id="710" w:name="_Toc487618069"/>
      <w:bookmarkStart w:id="711" w:name="_Toc508084344"/>
      <w:bookmarkStart w:id="712" w:name="_Toc21316804"/>
      <w:bookmarkStart w:id="713" w:name="_Toc102724287"/>
      <w:bookmarkStart w:id="714" w:name="_Toc124052354"/>
      <w:bookmarkStart w:id="715" w:name="_Toc223495435"/>
      <w:r>
        <w:rPr>
          <w:rStyle w:val="CharSectno"/>
        </w:rPr>
        <w:t>59</w:t>
      </w:r>
      <w:r>
        <w:rPr>
          <w:snapToGrid w:val="0"/>
        </w:rPr>
        <w:t>.</w:t>
      </w:r>
      <w:r>
        <w:rPr>
          <w:snapToGrid w:val="0"/>
        </w:rPr>
        <w:tab/>
      </w:r>
      <w:bookmarkEnd w:id="709"/>
      <w:r>
        <w:rPr>
          <w:snapToGrid w:val="0"/>
        </w:rPr>
        <w:t>New trial etc., application for and ordering</w:t>
      </w:r>
      <w:bookmarkEnd w:id="710"/>
      <w:bookmarkEnd w:id="711"/>
      <w:bookmarkEnd w:id="712"/>
      <w:bookmarkEnd w:id="713"/>
      <w:bookmarkEnd w:id="714"/>
      <w:bookmarkEnd w:id="715"/>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spacing w:before="120"/>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spacing w:before="120"/>
        <w:rPr>
          <w:snapToGrid w:val="0"/>
        </w:rPr>
      </w:pPr>
      <w:r>
        <w:rPr>
          <w:snapToGrid w:val="0"/>
        </w:rPr>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spacing w:before="120"/>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by No. 3 of 1982 s. 5; No. 47 of 1983 s. 13; No. 45 of 2004 s. 21 and 27.]</w:t>
      </w:r>
    </w:p>
    <w:p>
      <w:pPr>
        <w:pStyle w:val="Heading5"/>
        <w:rPr>
          <w:snapToGrid w:val="0"/>
        </w:rPr>
      </w:pPr>
      <w:bookmarkStart w:id="716" w:name="_Toc406815676"/>
      <w:bookmarkStart w:id="717" w:name="_Toc487618070"/>
      <w:bookmarkStart w:id="718" w:name="_Toc508084345"/>
      <w:bookmarkStart w:id="719" w:name="_Toc21316805"/>
      <w:bookmarkStart w:id="720" w:name="_Toc102724288"/>
      <w:bookmarkStart w:id="721" w:name="_Toc124052355"/>
      <w:bookmarkStart w:id="722" w:name="_Toc223495436"/>
      <w:r>
        <w:rPr>
          <w:rStyle w:val="CharSectno"/>
        </w:rPr>
        <w:t>60</w:t>
      </w:r>
      <w:r>
        <w:rPr>
          <w:snapToGrid w:val="0"/>
        </w:rPr>
        <w:t>.</w:t>
      </w:r>
      <w:r>
        <w:rPr>
          <w:snapToGrid w:val="0"/>
        </w:rPr>
        <w:tab/>
        <w:t>Restriction on appeals</w:t>
      </w:r>
      <w:bookmarkEnd w:id="716"/>
      <w:bookmarkEnd w:id="717"/>
      <w:bookmarkEnd w:id="718"/>
      <w:bookmarkEnd w:id="719"/>
      <w:bookmarkEnd w:id="720"/>
      <w:bookmarkEnd w:id="721"/>
      <w:bookmarkEnd w:id="722"/>
    </w:p>
    <w:p>
      <w:pPr>
        <w:pStyle w:val="Subsection"/>
        <w:keepNext/>
        <w:spacing w:before="120"/>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 xml:space="preserve">without the leave of the judge or the master </w:t>
      </w:r>
      <w:r>
        <w:t xml:space="preserve">or of the Court of Appeal, </w:t>
      </w:r>
      <w:r>
        <w:rPr>
          <w:snapToGrid w:val="0"/>
        </w:rPr>
        <w:t>from the order of a judge or a master made with the consent of the parties, or as to costs only which by law are left to the discretion of the judge or the master;</w:t>
      </w:r>
    </w:p>
    <w:p>
      <w:pPr>
        <w:pStyle w:val="Indenta"/>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rPr>
          <w:snapToGrid w:val="0"/>
        </w:rPr>
      </w:pPr>
      <w:r>
        <w:rPr>
          <w:snapToGrid w:val="0"/>
        </w:rPr>
        <w:tab/>
        <w:t>(i)</w:t>
      </w:r>
      <w:r>
        <w:rPr>
          <w:snapToGrid w:val="0"/>
        </w:rPr>
        <w:tab/>
        <w:t>where the liberty of the subject or the custody of infants is concerned;</w:t>
      </w:r>
    </w:p>
    <w:p>
      <w:pPr>
        <w:pStyle w:val="Indenti"/>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rPr>
          <w:snapToGrid w:val="0"/>
        </w:rPr>
      </w:pPr>
      <w:r>
        <w:rPr>
          <w:snapToGrid w:val="0"/>
        </w:rPr>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by No. 3 of 1982 s. 6; No. 47 of 1983 s. 10 and 13; No. 20 of 2003 s. 49; No. 45 of 2004 s. 22 and 27; No. 5 of 2008 s. 118.]</w:t>
      </w:r>
    </w:p>
    <w:p>
      <w:pPr>
        <w:pStyle w:val="Heading5"/>
      </w:pPr>
      <w:bookmarkStart w:id="723" w:name="_Toc102724289"/>
      <w:bookmarkStart w:id="724" w:name="_Toc124052356"/>
      <w:bookmarkStart w:id="725" w:name="_Toc223495437"/>
      <w:bookmarkStart w:id="726" w:name="_Toc406815678"/>
      <w:bookmarkStart w:id="727" w:name="_Toc487618072"/>
      <w:bookmarkStart w:id="728" w:name="_Toc508084347"/>
      <w:bookmarkStart w:id="729" w:name="_Toc21316807"/>
      <w:r>
        <w:rPr>
          <w:rStyle w:val="CharSectno"/>
        </w:rPr>
        <w:t>61</w:t>
      </w:r>
      <w:r>
        <w:t>.</w:t>
      </w:r>
      <w:r>
        <w:tab/>
        <w:t>Powers of single judge of appeal and master</w:t>
      </w:r>
      <w:bookmarkEnd w:id="723"/>
      <w:bookmarkEnd w:id="724"/>
      <w:bookmarkEnd w:id="725"/>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 by No. 45 of 2004 s. 23.]</w:t>
      </w:r>
    </w:p>
    <w:p>
      <w:pPr>
        <w:pStyle w:val="Heading5"/>
      </w:pPr>
      <w:bookmarkStart w:id="730" w:name="_Toc102724290"/>
      <w:bookmarkStart w:id="731" w:name="_Toc124052357"/>
      <w:bookmarkStart w:id="732" w:name="_Toc223495438"/>
      <w:bookmarkEnd w:id="726"/>
      <w:bookmarkEnd w:id="727"/>
      <w:bookmarkEnd w:id="728"/>
      <w:bookmarkEnd w:id="729"/>
      <w:r>
        <w:rPr>
          <w:rStyle w:val="CharSectno"/>
        </w:rPr>
        <w:t>62</w:t>
      </w:r>
      <w:r>
        <w:t>.</w:t>
      </w:r>
      <w:r>
        <w:tab/>
        <w:t>Divided decisions, effect of</w:t>
      </w:r>
      <w:bookmarkEnd w:id="730"/>
      <w:bookmarkEnd w:id="731"/>
      <w:bookmarkEnd w:id="732"/>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by No. 45 of 2004 s. 24.]</w:t>
      </w:r>
    </w:p>
    <w:p>
      <w:pPr>
        <w:pStyle w:val="Heading2"/>
      </w:pPr>
      <w:bookmarkStart w:id="733" w:name="_Toc106508095"/>
      <w:bookmarkStart w:id="734" w:name="_Toc108320990"/>
      <w:bookmarkStart w:id="735" w:name="_Toc108414888"/>
      <w:bookmarkStart w:id="736" w:name="_Toc108515460"/>
      <w:bookmarkStart w:id="737" w:name="_Toc109194342"/>
      <w:bookmarkStart w:id="738" w:name="_Toc111879134"/>
      <w:bookmarkStart w:id="739" w:name="_Toc111881312"/>
      <w:bookmarkStart w:id="740" w:name="_Toc112491167"/>
      <w:bookmarkStart w:id="741" w:name="_Toc114905867"/>
      <w:bookmarkStart w:id="742" w:name="_Toc121556522"/>
      <w:bookmarkStart w:id="743" w:name="_Toc124052241"/>
      <w:bookmarkStart w:id="744" w:name="_Toc124052358"/>
      <w:bookmarkStart w:id="745" w:name="_Toc124139019"/>
      <w:bookmarkStart w:id="746" w:name="_Toc158019923"/>
      <w:bookmarkStart w:id="747" w:name="_Toc193189514"/>
      <w:bookmarkStart w:id="748" w:name="_Toc196735361"/>
      <w:bookmarkStart w:id="749" w:name="_Toc199813876"/>
      <w:bookmarkStart w:id="750" w:name="_Toc203541101"/>
      <w:bookmarkStart w:id="751" w:name="_Toc210117001"/>
      <w:bookmarkStart w:id="752" w:name="_Toc211066902"/>
      <w:bookmarkStart w:id="753" w:name="_Toc211142589"/>
      <w:bookmarkStart w:id="754" w:name="_Toc211142774"/>
      <w:bookmarkStart w:id="755" w:name="_Toc212538682"/>
      <w:bookmarkStart w:id="756" w:name="_Toc214782536"/>
      <w:bookmarkStart w:id="757" w:name="_Toc223495439"/>
      <w:r>
        <w:rPr>
          <w:rStyle w:val="CharPartNo"/>
        </w:rPr>
        <w:t>Part V</w:t>
      </w:r>
      <w:r>
        <w:rPr>
          <w:rStyle w:val="CharDivNo"/>
        </w:rPr>
        <w:t> </w:t>
      </w:r>
      <w:r>
        <w:t>—</w:t>
      </w:r>
      <w:r>
        <w:rPr>
          <w:rStyle w:val="CharDivText"/>
        </w:rPr>
        <w:t> </w:t>
      </w:r>
      <w:r>
        <w:rPr>
          <w:rStyle w:val="CharPartText"/>
        </w:rPr>
        <w:t>Arrest in pending actions</w:t>
      </w:r>
      <w:bookmarkEnd w:id="707"/>
      <w:bookmarkEnd w:id="708"/>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Heading5"/>
        <w:rPr>
          <w:snapToGrid w:val="0"/>
        </w:rPr>
      </w:pPr>
      <w:bookmarkStart w:id="758" w:name="_Toc406815679"/>
      <w:bookmarkStart w:id="759" w:name="_Toc487618073"/>
      <w:bookmarkStart w:id="760" w:name="_Toc508084348"/>
      <w:bookmarkStart w:id="761" w:name="_Toc21316808"/>
      <w:bookmarkStart w:id="762" w:name="_Toc124052359"/>
      <w:bookmarkStart w:id="763" w:name="_Toc223495440"/>
      <w:r>
        <w:rPr>
          <w:rStyle w:val="CharSectno"/>
        </w:rPr>
        <w:t>63</w:t>
      </w:r>
      <w:r>
        <w:rPr>
          <w:snapToGrid w:val="0"/>
        </w:rPr>
        <w:t>.</w:t>
      </w:r>
      <w:r>
        <w:rPr>
          <w:snapToGrid w:val="0"/>
        </w:rPr>
        <w:tab/>
      </w:r>
      <w:bookmarkEnd w:id="758"/>
      <w:r>
        <w:rPr>
          <w:snapToGrid w:val="0"/>
        </w:rPr>
        <w:t>Defendant about to leave jurisdiction, arrest of</w:t>
      </w:r>
      <w:bookmarkEnd w:id="759"/>
      <w:bookmarkEnd w:id="760"/>
      <w:bookmarkEnd w:id="761"/>
      <w:bookmarkEnd w:id="762"/>
      <w:bookmarkEnd w:id="763"/>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r>
      <w:r>
        <w:rPr>
          <w:snapToGrid w:val="0"/>
        </w:rPr>
        <w:tab/>
        <w:t>Provided that the plaintiff claiming such order of arrest shall prosecute his action with reasonable diligence, otherwise a judge may discharge the defendant from custody:</w:t>
      </w:r>
    </w:p>
    <w:p>
      <w:pPr>
        <w:pStyle w:val="Subsection"/>
        <w:rPr>
          <w:snapToGrid w:val="0"/>
        </w:rPr>
      </w:pPr>
      <w:r>
        <w:rPr>
          <w:snapToGrid w:val="0"/>
        </w:rPr>
        <w:tab/>
      </w:r>
      <w:r>
        <w:rPr>
          <w:snapToGrid w:val="0"/>
        </w:rPr>
        <w:tab/>
        <w:t>Provided also that 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by No. 113 of 1965 s. 8.]</w:t>
      </w:r>
    </w:p>
    <w:p>
      <w:pPr>
        <w:pStyle w:val="Heading5"/>
        <w:rPr>
          <w:snapToGrid w:val="0"/>
        </w:rPr>
      </w:pPr>
      <w:bookmarkStart w:id="764" w:name="_Toc406815680"/>
      <w:bookmarkStart w:id="765" w:name="_Toc487618074"/>
      <w:bookmarkStart w:id="766" w:name="_Toc508084349"/>
      <w:bookmarkStart w:id="767" w:name="_Toc21316809"/>
      <w:bookmarkStart w:id="768" w:name="_Toc124052360"/>
      <w:bookmarkStart w:id="769" w:name="_Toc223495441"/>
      <w:r>
        <w:rPr>
          <w:rStyle w:val="CharSectno"/>
        </w:rPr>
        <w:t>64</w:t>
      </w:r>
      <w:r>
        <w:rPr>
          <w:snapToGrid w:val="0"/>
        </w:rPr>
        <w:t>.</w:t>
      </w:r>
      <w:r>
        <w:rPr>
          <w:snapToGrid w:val="0"/>
        </w:rPr>
        <w:tab/>
        <w:t>Security</w:t>
      </w:r>
      <w:bookmarkEnd w:id="764"/>
      <w:r>
        <w:rPr>
          <w:snapToGrid w:val="0"/>
        </w:rPr>
        <w:t xml:space="preserve"> by defendant</w:t>
      </w:r>
      <w:bookmarkEnd w:id="765"/>
      <w:bookmarkEnd w:id="766"/>
      <w:bookmarkEnd w:id="767"/>
      <w:bookmarkEnd w:id="768"/>
      <w:bookmarkEnd w:id="769"/>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by No. 67 of 1979 s. 15; No. 47 of 1983 s. 13.]</w:t>
      </w:r>
    </w:p>
    <w:p>
      <w:pPr>
        <w:pStyle w:val="Heading5"/>
        <w:rPr>
          <w:snapToGrid w:val="0"/>
        </w:rPr>
      </w:pPr>
      <w:bookmarkStart w:id="770" w:name="_Toc406815681"/>
      <w:bookmarkStart w:id="771" w:name="_Toc487618075"/>
      <w:bookmarkStart w:id="772" w:name="_Toc508084350"/>
      <w:bookmarkStart w:id="773" w:name="_Toc21316810"/>
      <w:bookmarkStart w:id="774" w:name="_Toc124052361"/>
      <w:bookmarkStart w:id="775" w:name="_Toc223495442"/>
      <w:r>
        <w:rPr>
          <w:rStyle w:val="CharSectno"/>
        </w:rPr>
        <w:t>65</w:t>
      </w:r>
      <w:r>
        <w:rPr>
          <w:snapToGrid w:val="0"/>
        </w:rPr>
        <w:t>.</w:t>
      </w:r>
      <w:r>
        <w:rPr>
          <w:snapToGrid w:val="0"/>
        </w:rPr>
        <w:tab/>
      </w:r>
      <w:bookmarkEnd w:id="770"/>
      <w:r>
        <w:rPr>
          <w:snapToGrid w:val="0"/>
        </w:rPr>
        <w:t>Security etc. to be subject to the Court</w:t>
      </w:r>
      <w:bookmarkEnd w:id="771"/>
      <w:bookmarkEnd w:id="772"/>
      <w:bookmarkEnd w:id="773"/>
      <w:bookmarkEnd w:id="774"/>
      <w:bookmarkEnd w:id="775"/>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776" w:name="_Toc406815682"/>
      <w:bookmarkStart w:id="777" w:name="_Toc487618076"/>
      <w:bookmarkStart w:id="778" w:name="_Toc508084351"/>
      <w:bookmarkStart w:id="779" w:name="_Toc21316811"/>
      <w:bookmarkStart w:id="780" w:name="_Toc124052362"/>
      <w:bookmarkStart w:id="781" w:name="_Toc223495443"/>
      <w:r>
        <w:rPr>
          <w:rStyle w:val="CharSectno"/>
        </w:rPr>
        <w:t>66</w:t>
      </w:r>
      <w:r>
        <w:rPr>
          <w:snapToGrid w:val="0"/>
        </w:rPr>
        <w:t>.</w:t>
      </w:r>
      <w:r>
        <w:rPr>
          <w:snapToGrid w:val="0"/>
        </w:rPr>
        <w:tab/>
        <w:t>Costs</w:t>
      </w:r>
      <w:bookmarkEnd w:id="776"/>
      <w:bookmarkEnd w:id="777"/>
      <w:bookmarkEnd w:id="778"/>
      <w:bookmarkEnd w:id="779"/>
      <w:bookmarkEnd w:id="780"/>
      <w:bookmarkEnd w:id="781"/>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782" w:name="_Toc406815683"/>
      <w:bookmarkStart w:id="783" w:name="_Toc487618077"/>
      <w:bookmarkStart w:id="784" w:name="_Toc508084352"/>
      <w:bookmarkStart w:id="785" w:name="_Toc21316812"/>
      <w:bookmarkStart w:id="786" w:name="_Toc124052363"/>
      <w:bookmarkStart w:id="787" w:name="_Toc223495444"/>
      <w:r>
        <w:rPr>
          <w:rStyle w:val="CharSectno"/>
        </w:rPr>
        <w:t>67</w:t>
      </w:r>
      <w:r>
        <w:rPr>
          <w:snapToGrid w:val="0"/>
        </w:rPr>
        <w:t>.</w:t>
      </w:r>
      <w:r>
        <w:rPr>
          <w:snapToGrid w:val="0"/>
        </w:rPr>
        <w:tab/>
        <w:t>Discharge of defendant</w:t>
      </w:r>
      <w:bookmarkEnd w:id="782"/>
      <w:r>
        <w:rPr>
          <w:snapToGrid w:val="0"/>
        </w:rPr>
        <w:t xml:space="preserve"> from custody</w:t>
      </w:r>
      <w:bookmarkEnd w:id="783"/>
      <w:bookmarkEnd w:id="784"/>
      <w:bookmarkEnd w:id="785"/>
      <w:bookmarkEnd w:id="786"/>
      <w:bookmarkEnd w:id="787"/>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788" w:name="_Toc406815684"/>
      <w:bookmarkStart w:id="789" w:name="_Toc487618078"/>
      <w:bookmarkStart w:id="790" w:name="_Toc508084353"/>
      <w:bookmarkStart w:id="791" w:name="_Toc21316813"/>
      <w:bookmarkStart w:id="792" w:name="_Toc124052364"/>
      <w:bookmarkStart w:id="793" w:name="_Toc223495445"/>
      <w:r>
        <w:rPr>
          <w:rStyle w:val="CharSectno"/>
        </w:rPr>
        <w:t>68</w:t>
      </w:r>
      <w:r>
        <w:rPr>
          <w:snapToGrid w:val="0"/>
        </w:rPr>
        <w:t>.</w:t>
      </w:r>
      <w:r>
        <w:rPr>
          <w:snapToGrid w:val="0"/>
        </w:rPr>
        <w:tab/>
      </w:r>
      <w:bookmarkEnd w:id="788"/>
      <w:r>
        <w:rPr>
          <w:snapToGrid w:val="0"/>
        </w:rPr>
        <w:t>Sheriff etc. to indorse date of arrest</w:t>
      </w:r>
      <w:bookmarkEnd w:id="789"/>
      <w:bookmarkEnd w:id="790"/>
      <w:bookmarkEnd w:id="791"/>
      <w:bookmarkEnd w:id="792"/>
      <w:bookmarkEnd w:id="793"/>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794" w:name="_Toc83627184"/>
      <w:bookmarkStart w:id="795" w:name="_Toc83791491"/>
      <w:bookmarkStart w:id="796" w:name="_Toc106508102"/>
      <w:bookmarkStart w:id="797" w:name="_Toc108320997"/>
      <w:bookmarkStart w:id="798" w:name="_Toc108414895"/>
      <w:bookmarkStart w:id="799" w:name="_Toc108515467"/>
      <w:bookmarkStart w:id="800" w:name="_Toc109194349"/>
      <w:bookmarkStart w:id="801" w:name="_Toc111879141"/>
      <w:bookmarkStart w:id="802" w:name="_Toc111881319"/>
      <w:bookmarkStart w:id="803" w:name="_Toc112491174"/>
      <w:bookmarkStart w:id="804" w:name="_Toc114905874"/>
      <w:bookmarkStart w:id="805" w:name="_Toc121556529"/>
      <w:bookmarkStart w:id="806" w:name="_Toc124052248"/>
      <w:bookmarkStart w:id="807" w:name="_Toc124052365"/>
      <w:bookmarkStart w:id="808" w:name="_Toc124139026"/>
      <w:bookmarkStart w:id="809" w:name="_Toc158019930"/>
      <w:bookmarkStart w:id="810" w:name="_Toc193189521"/>
      <w:bookmarkStart w:id="811" w:name="_Toc196735368"/>
      <w:bookmarkStart w:id="812" w:name="_Toc199813883"/>
      <w:bookmarkStart w:id="813" w:name="_Toc203541108"/>
      <w:bookmarkStart w:id="814" w:name="_Toc210117008"/>
      <w:bookmarkStart w:id="815" w:name="_Toc211066909"/>
      <w:bookmarkStart w:id="816" w:name="_Toc211142596"/>
      <w:bookmarkStart w:id="817" w:name="_Toc211142781"/>
      <w:bookmarkStart w:id="818" w:name="_Toc212538689"/>
      <w:bookmarkStart w:id="819" w:name="_Toc214782543"/>
      <w:bookmarkStart w:id="820" w:name="_Toc223495446"/>
      <w:r>
        <w:rPr>
          <w:rStyle w:val="CharPartNo"/>
        </w:rPr>
        <w:t>Part VI</w:t>
      </w:r>
      <w:r>
        <w:t> — </w:t>
      </w:r>
      <w:r>
        <w:rPr>
          <w:rStyle w:val="CharPartText"/>
        </w:rPr>
        <w:t>Mediation</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Footnoteheading"/>
        <w:ind w:left="890"/>
      </w:pPr>
      <w:r>
        <w:tab/>
        <w:t>[Heading inserted by No. 27 of 2000 s. 18.]</w:t>
      </w:r>
    </w:p>
    <w:p>
      <w:pPr>
        <w:pStyle w:val="Heading5"/>
      </w:pPr>
      <w:bookmarkStart w:id="821" w:name="_Toc487618079"/>
      <w:bookmarkStart w:id="822" w:name="_Toc508084354"/>
      <w:bookmarkStart w:id="823" w:name="_Toc21316814"/>
      <w:bookmarkStart w:id="824" w:name="_Toc124052366"/>
      <w:bookmarkStart w:id="825" w:name="_Toc223495447"/>
      <w:r>
        <w:rPr>
          <w:rStyle w:val="CharSectno"/>
        </w:rPr>
        <w:t>69</w:t>
      </w:r>
      <w:r>
        <w:t>.</w:t>
      </w:r>
      <w:r>
        <w:tab/>
      </w:r>
      <w:bookmarkEnd w:id="821"/>
      <w:bookmarkEnd w:id="822"/>
      <w:bookmarkEnd w:id="823"/>
      <w:bookmarkEnd w:id="824"/>
      <w:r>
        <w:t>Terms used in this Part</w:t>
      </w:r>
      <w:bookmarkEnd w:id="825"/>
    </w:p>
    <w:p>
      <w:pPr>
        <w:pStyle w:val="Subsection"/>
      </w:pPr>
      <w:r>
        <w:tab/>
      </w:r>
      <w:r>
        <w:tab/>
        <w:t>In this Part, unless the contrary intention appears —</w:t>
      </w:r>
    </w:p>
    <w:p>
      <w:pPr>
        <w:pStyle w:val="Defstart"/>
      </w:pPr>
      <w:r>
        <w:tab/>
      </w:r>
      <w:r>
        <w:rPr>
          <w:rStyle w:val="CharDefText"/>
        </w:rPr>
        <w:t>mediation under direction</w:t>
      </w:r>
      <w:r>
        <w:t xml:space="preserve"> means mediation carried out by a mediator under a direction of the Court under and subject to the rules of court;</w:t>
      </w:r>
    </w:p>
    <w:p>
      <w:pPr>
        <w:pStyle w:val="Defstart"/>
      </w:pPr>
      <w:r>
        <w:tab/>
      </w:r>
      <w:r>
        <w:rPr>
          <w:rStyle w:val="CharDefText"/>
        </w:rPr>
        <w:t>mediator</w:t>
      </w:r>
      <w:r>
        <w:t xml:space="preserve"> means —</w:t>
      </w:r>
    </w:p>
    <w:p>
      <w:pPr>
        <w:pStyle w:val="Defpara"/>
      </w:pPr>
      <w:r>
        <w:tab/>
        <w:t>(a)</w:t>
      </w:r>
      <w:r>
        <w:tab/>
        <w:t>a registrar appointed by the Chief Justice to be a mediation registrar under the rules of court;</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pPr>
      <w:r>
        <w:tab/>
        <w:t>[Section 69 inserted by No. 27 of 2000 s. 18.]</w:t>
      </w:r>
    </w:p>
    <w:p>
      <w:pPr>
        <w:pStyle w:val="Heading5"/>
      </w:pPr>
      <w:bookmarkStart w:id="826" w:name="_Toc487618080"/>
      <w:bookmarkStart w:id="827" w:name="_Toc508084355"/>
      <w:bookmarkStart w:id="828" w:name="_Toc21316815"/>
      <w:bookmarkStart w:id="829" w:name="_Toc124052367"/>
      <w:bookmarkStart w:id="830" w:name="_Toc223495448"/>
      <w:r>
        <w:rPr>
          <w:rStyle w:val="CharSectno"/>
        </w:rPr>
        <w:t>70</w:t>
      </w:r>
      <w:r>
        <w:t>.</w:t>
      </w:r>
      <w:r>
        <w:tab/>
        <w:t>Protection of mediator</w:t>
      </w:r>
      <w:bookmarkEnd w:id="826"/>
      <w:bookmarkEnd w:id="827"/>
      <w:bookmarkEnd w:id="828"/>
      <w:bookmarkEnd w:id="829"/>
      <w:bookmarkEnd w:id="830"/>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by No. 27 of 2000 s. 18.]</w:t>
      </w:r>
    </w:p>
    <w:p>
      <w:pPr>
        <w:pStyle w:val="Heading5"/>
      </w:pPr>
      <w:bookmarkStart w:id="831" w:name="_Toc487618081"/>
      <w:bookmarkStart w:id="832" w:name="_Toc508084356"/>
      <w:bookmarkStart w:id="833" w:name="_Toc21316816"/>
      <w:bookmarkStart w:id="834" w:name="_Toc124052368"/>
      <w:bookmarkStart w:id="835" w:name="_Toc223495449"/>
      <w:r>
        <w:rPr>
          <w:rStyle w:val="CharSectno"/>
        </w:rPr>
        <w:t>71</w:t>
      </w:r>
      <w:r>
        <w:t>.</w:t>
      </w:r>
      <w:r>
        <w:tab/>
        <w:t>Privilege</w:t>
      </w:r>
      <w:bookmarkEnd w:id="831"/>
      <w:bookmarkEnd w:id="832"/>
      <w:bookmarkEnd w:id="833"/>
      <w:bookmarkEnd w:id="834"/>
      <w:bookmarkEnd w:id="835"/>
    </w:p>
    <w:p>
      <w:pPr>
        <w:pStyle w:val="Subsection"/>
      </w:pPr>
      <w:r>
        <w:tab/>
        <w:t>(1)</w:t>
      </w:r>
      <w:r>
        <w:tab/>
        <w:t>Subject to subsection (3), evidence of —</w:t>
      </w:r>
    </w:p>
    <w:p>
      <w:pPr>
        <w:pStyle w:val="Indenta"/>
      </w:pPr>
      <w:r>
        <w:tab/>
        <w:t>(a)</w:t>
      </w:r>
      <w:r>
        <w:tab/>
        <w:t>anything said or done;</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tab/>
        <w:t>(2)</w:t>
      </w:r>
      <w:r>
        <w:tab/>
        <w:t>Subject to subsection (3) —</w:t>
      </w:r>
    </w:p>
    <w:p>
      <w:pPr>
        <w:pStyle w:val="Indenta"/>
      </w:pPr>
      <w:r>
        <w:tab/>
        <w:t>(a)</w:t>
      </w:r>
      <w:r>
        <w:tab/>
        <w:t>any document prepared in the course of or for the purposes of an attempt to settle a proceeding by mediation under direction;</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tab/>
        <w:t>(5)</w:t>
      </w:r>
      <w:r>
        <w:tab/>
        <w:t>In subsections (3) and (4) —</w:t>
      </w:r>
    </w:p>
    <w:p>
      <w:pPr>
        <w:pStyle w:val="Defstart"/>
      </w:pPr>
      <w:r>
        <w:tab/>
      </w:r>
      <w:r>
        <w:rPr>
          <w:rStyle w:val="CharDefText"/>
        </w:rPr>
        <w:t>costs application</w:t>
      </w:r>
      <w:r>
        <w:t xml:space="preserve"> means an application for the costs of the mediation or of the proceedings to which mediation relates.</w:t>
      </w:r>
    </w:p>
    <w:p>
      <w:pPr>
        <w:pStyle w:val="Footnotesection"/>
      </w:pPr>
      <w:r>
        <w:tab/>
        <w:t>[Section 71 inserted by No. 27 of 2000 s. 18.]</w:t>
      </w:r>
    </w:p>
    <w:p>
      <w:pPr>
        <w:pStyle w:val="Heading5"/>
      </w:pPr>
      <w:bookmarkStart w:id="836" w:name="_Toc487618082"/>
      <w:bookmarkStart w:id="837" w:name="_Toc508084357"/>
      <w:bookmarkStart w:id="838" w:name="_Toc21316817"/>
      <w:bookmarkStart w:id="839" w:name="_Toc124052369"/>
      <w:bookmarkStart w:id="840" w:name="_Toc223495450"/>
      <w:r>
        <w:rPr>
          <w:rStyle w:val="CharSectno"/>
        </w:rPr>
        <w:t>72</w:t>
      </w:r>
      <w:r>
        <w:t>.</w:t>
      </w:r>
      <w:r>
        <w:tab/>
        <w:t>Confidentiality</w:t>
      </w:r>
      <w:bookmarkEnd w:id="836"/>
      <w:bookmarkEnd w:id="837"/>
      <w:bookmarkEnd w:id="838"/>
      <w:bookmarkEnd w:id="839"/>
      <w:bookmarkEnd w:id="840"/>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w:t>
      </w:r>
    </w:p>
    <w:p>
      <w:pPr>
        <w:pStyle w:val="Indenta"/>
      </w:pPr>
      <w:r>
        <w:tab/>
        <w:t>(b)</w:t>
      </w:r>
      <w:r>
        <w:tab/>
        <w:t>the disclosure is made with the consent of the parties;</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by No. 27 of 2000 s. 18.]</w:t>
      </w:r>
    </w:p>
    <w:p>
      <w:pPr>
        <w:pStyle w:val="Ednotesection"/>
      </w:pPr>
      <w:r>
        <w:t>[</w:t>
      </w:r>
      <w:r>
        <w:rPr>
          <w:b/>
        </w:rPr>
        <w:t>73</w:t>
      </w:r>
      <w:r>
        <w:rPr>
          <w:b/>
        </w:rPr>
        <w:noBreakHyphen/>
        <w:t>116.</w:t>
      </w:r>
      <w:r>
        <w:rPr>
          <w:b/>
        </w:rPr>
        <w:tab/>
      </w:r>
      <w:r>
        <w:t>Deleted by No. 73 of 1948 s. 3.]</w:t>
      </w:r>
    </w:p>
    <w:p>
      <w:pPr>
        <w:pStyle w:val="Ednotepart"/>
      </w:pPr>
      <w:r>
        <w:t>[Part VII (s. 117</w:t>
      </w:r>
      <w:r>
        <w:noBreakHyphen/>
        <w:t>146) deleted by No. 59 of 2004 s. 128.]</w:t>
      </w:r>
    </w:p>
    <w:p>
      <w:pPr>
        <w:pStyle w:val="Ednotepart"/>
      </w:pPr>
      <w:r>
        <w:t>[Part VIII (s. 147-153) deleted by No. 12 of 1963 s. 4.]</w:t>
      </w:r>
    </w:p>
    <w:p>
      <w:pPr>
        <w:pStyle w:val="Heading2"/>
      </w:pPr>
      <w:bookmarkStart w:id="841" w:name="_Toc83627228"/>
      <w:bookmarkStart w:id="842" w:name="_Toc83791535"/>
      <w:bookmarkStart w:id="843" w:name="_Toc106508107"/>
      <w:bookmarkStart w:id="844" w:name="_Toc108321002"/>
      <w:bookmarkStart w:id="845" w:name="_Toc108414900"/>
      <w:bookmarkStart w:id="846" w:name="_Toc108515472"/>
      <w:bookmarkStart w:id="847" w:name="_Toc109194354"/>
      <w:bookmarkStart w:id="848" w:name="_Toc111879146"/>
      <w:bookmarkStart w:id="849" w:name="_Toc111881324"/>
      <w:bookmarkStart w:id="850" w:name="_Toc112491179"/>
      <w:bookmarkStart w:id="851" w:name="_Toc114905879"/>
      <w:bookmarkStart w:id="852" w:name="_Toc121556534"/>
      <w:bookmarkStart w:id="853" w:name="_Toc124052253"/>
      <w:bookmarkStart w:id="854" w:name="_Toc124052370"/>
      <w:bookmarkStart w:id="855" w:name="_Toc124139031"/>
      <w:bookmarkStart w:id="856" w:name="_Toc158019935"/>
      <w:bookmarkStart w:id="857" w:name="_Toc193189526"/>
      <w:bookmarkStart w:id="858" w:name="_Toc196735373"/>
      <w:bookmarkStart w:id="859" w:name="_Toc199813888"/>
      <w:bookmarkStart w:id="860" w:name="_Toc203541113"/>
      <w:bookmarkStart w:id="861" w:name="_Toc210117013"/>
      <w:bookmarkStart w:id="862" w:name="_Toc211066914"/>
      <w:bookmarkStart w:id="863" w:name="_Toc211142601"/>
      <w:bookmarkStart w:id="864" w:name="_Toc211142786"/>
      <w:bookmarkStart w:id="865" w:name="_Toc212538694"/>
      <w:bookmarkStart w:id="866" w:name="_Toc214782548"/>
      <w:bookmarkStart w:id="867" w:name="_Toc223495451"/>
      <w:r>
        <w:rPr>
          <w:rStyle w:val="CharPartNo"/>
        </w:rPr>
        <w:t>Part IX</w:t>
      </w:r>
      <w:r>
        <w:rPr>
          <w:rStyle w:val="CharDivNo"/>
        </w:rPr>
        <w:t> </w:t>
      </w:r>
      <w:r>
        <w:t>—</w:t>
      </w:r>
      <w:r>
        <w:rPr>
          <w:rStyle w:val="CharDivText"/>
        </w:rPr>
        <w:t> </w:t>
      </w:r>
      <w:r>
        <w:rPr>
          <w:rStyle w:val="CharPartText"/>
        </w:rPr>
        <w:t>Officers and offices</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Heading5"/>
        <w:rPr>
          <w:snapToGrid w:val="0"/>
        </w:rPr>
      </w:pPr>
      <w:bookmarkStart w:id="868" w:name="_Toc406815715"/>
      <w:bookmarkStart w:id="869" w:name="_Toc487618113"/>
      <w:bookmarkStart w:id="870" w:name="_Toc508084388"/>
      <w:bookmarkStart w:id="871" w:name="_Toc21316848"/>
      <w:bookmarkStart w:id="872" w:name="_Toc124052371"/>
      <w:bookmarkStart w:id="873" w:name="_Toc223495452"/>
      <w:r>
        <w:rPr>
          <w:rStyle w:val="CharSectno"/>
        </w:rPr>
        <w:t>154</w:t>
      </w:r>
      <w:r>
        <w:rPr>
          <w:snapToGrid w:val="0"/>
        </w:rPr>
        <w:t>.</w:t>
      </w:r>
      <w:r>
        <w:rPr>
          <w:snapToGrid w:val="0"/>
        </w:rPr>
        <w:tab/>
        <w:t>Attorney General</w:t>
      </w:r>
      <w:bookmarkEnd w:id="868"/>
      <w:bookmarkEnd w:id="869"/>
      <w:bookmarkEnd w:id="870"/>
      <w:bookmarkEnd w:id="871"/>
      <w:bookmarkEnd w:id="872"/>
      <w:bookmarkEnd w:id="873"/>
    </w:p>
    <w:p>
      <w:pPr>
        <w:pStyle w:val="Subsection"/>
        <w:rPr>
          <w:snapToGrid w:val="0"/>
        </w:rPr>
      </w:pPr>
      <w:r>
        <w:rPr>
          <w:snapToGrid w:val="0"/>
        </w:rPr>
        <w:tab/>
        <w:t>(1)</w:t>
      </w:r>
      <w:r>
        <w:rPr>
          <w:snapToGrid w:val="0"/>
        </w:rPr>
        <w:tab/>
        <w:t>The Attorney General shall be a</w:t>
      </w:r>
      <w:r>
        <w:t xml:space="preserve"> lawyer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The Attorney General shall be the legal representative of the Crown in the Supreme Court, and shall have, exercise, and enjoy all the powers, authorities, and privileges usually appertaining and belonging to the like office in England.</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rPr>
          <w:snapToGrid w:val="0"/>
        </w:rPr>
      </w:pPr>
      <w:bookmarkStart w:id="874" w:name="_Toc487618115"/>
      <w:bookmarkStart w:id="875" w:name="_Toc508084390"/>
      <w:bookmarkStart w:id="876" w:name="_Toc21316850"/>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delegate to the Minister for Justice or such other Minister as he specifies in the Order in Council any 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by No. 20 of 1976 s. 2; No. 65 of 2003 s. 69(7), 130(10), (11); No. 84 of 2004 s. 68 and 72; No. 21 of 2008 s. 709(8).]</w:t>
      </w:r>
    </w:p>
    <w:p>
      <w:pPr>
        <w:pStyle w:val="Heading5"/>
        <w:rPr>
          <w:snapToGrid w:val="0"/>
        </w:rPr>
      </w:pPr>
      <w:bookmarkStart w:id="877" w:name="_Toc406815716"/>
      <w:bookmarkStart w:id="878" w:name="_Toc487618114"/>
      <w:bookmarkStart w:id="879" w:name="_Toc508084389"/>
      <w:bookmarkStart w:id="880" w:name="_Toc21316849"/>
      <w:bookmarkStart w:id="881" w:name="_Toc102724305"/>
      <w:bookmarkStart w:id="882" w:name="_Toc124052372"/>
      <w:bookmarkStart w:id="883" w:name="_Toc223495453"/>
      <w:r>
        <w:rPr>
          <w:rStyle w:val="CharSectno"/>
        </w:rPr>
        <w:t>155</w:t>
      </w:r>
      <w:r>
        <w:rPr>
          <w:snapToGrid w:val="0"/>
        </w:rPr>
        <w:t>.</w:t>
      </w:r>
      <w:r>
        <w:rPr>
          <w:snapToGrid w:val="0"/>
        </w:rPr>
        <w:tab/>
        <w:t>Registrars and other officers</w:t>
      </w:r>
      <w:bookmarkEnd w:id="877"/>
      <w:bookmarkEnd w:id="878"/>
      <w:bookmarkEnd w:id="879"/>
      <w:bookmarkEnd w:id="880"/>
      <w:bookmarkEnd w:id="881"/>
      <w:bookmarkEnd w:id="882"/>
      <w:bookmarkEnd w:id="883"/>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or a registrar directed under subsection (4)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or a registrar directed under subsection (4), unless the context requires otherwise.</w:t>
      </w:r>
    </w:p>
    <w:p>
      <w:pPr>
        <w:pStyle w:val="Subsection"/>
      </w:pPr>
      <w:r>
        <w:tab/>
        <w:t>(4)</w:t>
      </w:r>
      <w:r>
        <w:tab/>
        <w:t>If the Chief Justice and the President agree that the Court of Appeal Registrar’s workload justifies doing so, the Chief Justice may direct a registrar to temporarily assist the Court of Appeal Registrar to perform the functions of that office.</w:t>
      </w:r>
    </w:p>
    <w:p>
      <w:pPr>
        <w:pStyle w:val="Footnotesection"/>
      </w:pPr>
      <w:r>
        <w:tab/>
        <w:t>[Section 155 inserted by No. 67 of 1979 s. 16; amended by No. 3 of 1982 s. 7; No. 32 of 1994 s. 3(2); No. 27 of 2000 s. 19; No. 45 of 2004 s. 25; No. 5 of 2008 s. 119.]</w:t>
      </w:r>
    </w:p>
    <w:p>
      <w:pPr>
        <w:pStyle w:val="Heading5"/>
      </w:pPr>
      <w:bookmarkStart w:id="884" w:name="_Toc124052373"/>
      <w:bookmarkStart w:id="885" w:name="_Toc223495454"/>
      <w:r>
        <w:rPr>
          <w:rStyle w:val="CharSectno"/>
        </w:rPr>
        <w:t>155A</w:t>
      </w:r>
      <w:r>
        <w:t>.</w:t>
      </w:r>
      <w:r>
        <w:tab/>
        <w:t>Employment of personal staff for judges and masters</w:t>
      </w:r>
      <w:bookmarkEnd w:id="874"/>
      <w:bookmarkEnd w:id="875"/>
      <w:bookmarkEnd w:id="876"/>
      <w:bookmarkEnd w:id="884"/>
      <w:bookmarkEnd w:id="885"/>
    </w:p>
    <w:p>
      <w:pPr>
        <w:pStyle w:val="Subsection"/>
      </w:pPr>
      <w:r>
        <w:tab/>
        <w:t>(1)</w:t>
      </w:r>
      <w:r>
        <w:tab/>
        <w:t>On the recommendation of the Chief Justice, the Attorney General may employ, under contracts of service, people to be associates, orderlies and other assistants to the judges and masters.</w:t>
      </w:r>
    </w:p>
    <w:p>
      <w:pPr>
        <w:pStyle w:val="Subsection"/>
      </w:pPr>
      <w:r>
        <w:tab/>
        <w:t>(2)</w:t>
      </w:r>
      <w:r>
        <w:tab/>
        <w:t xml:space="preserve">The </w:t>
      </w:r>
      <w:r>
        <w:rPr>
          <w:i/>
        </w:rPr>
        <w:t>Public Sector Management Act 1994</w:t>
      </w:r>
      <w:r>
        <w:t xml:space="preserve"> does not apply to or in respect of the employment of a person under subsection (1).</w:t>
      </w:r>
    </w:p>
    <w:p>
      <w:pPr>
        <w:pStyle w:val="Subsection"/>
      </w:pPr>
      <w:r>
        <w:tab/>
        <w:t>(3)</w:t>
      </w:r>
      <w:r>
        <w:tab/>
        <w:t xml:space="preserve">An arrangement under section 66 of the </w:t>
      </w:r>
      <w:r>
        <w:rPr>
          <w:i/>
        </w:rPr>
        <w:t>Public Sector Management Act 1994</w:t>
      </w:r>
      <w:r>
        <w:t xml:space="preserve"> may be entered into between an employing authority and the Attorney General under which a public service officer performs the functions, services or duties of an associate, orderly, or other assistant to a judge or master.</w:t>
      </w:r>
    </w:p>
    <w:p>
      <w:pPr>
        <w:pStyle w:val="Footnotesection"/>
      </w:pPr>
      <w:r>
        <w:tab/>
        <w:t>[Section 155A inserted by No. 27 of 2000 s. 20.]</w:t>
      </w:r>
    </w:p>
    <w:p>
      <w:pPr>
        <w:pStyle w:val="Heading5"/>
        <w:rPr>
          <w:snapToGrid w:val="0"/>
        </w:rPr>
      </w:pPr>
      <w:bookmarkStart w:id="886" w:name="_Toc406815717"/>
      <w:bookmarkStart w:id="887" w:name="_Toc487618116"/>
      <w:bookmarkStart w:id="888" w:name="_Toc508084391"/>
      <w:bookmarkStart w:id="889" w:name="_Toc21316851"/>
      <w:bookmarkStart w:id="890" w:name="_Toc124052374"/>
      <w:bookmarkStart w:id="891" w:name="_Toc223495455"/>
      <w:r>
        <w:rPr>
          <w:rStyle w:val="CharSectno"/>
        </w:rPr>
        <w:t>156</w:t>
      </w:r>
      <w:r>
        <w:rPr>
          <w:snapToGrid w:val="0"/>
        </w:rPr>
        <w:t>.</w:t>
      </w:r>
      <w:r>
        <w:rPr>
          <w:snapToGrid w:val="0"/>
        </w:rPr>
        <w:tab/>
        <w:t>Sheriff</w:t>
      </w:r>
      <w:bookmarkEnd w:id="886"/>
      <w:bookmarkEnd w:id="887"/>
      <w:bookmarkEnd w:id="888"/>
      <w:bookmarkEnd w:id="889"/>
      <w:bookmarkEnd w:id="890"/>
      <w:bookmarkEnd w:id="891"/>
    </w:p>
    <w:p>
      <w:pPr>
        <w:pStyle w:val="Subsection"/>
        <w:rPr>
          <w:snapToGrid w:val="0"/>
        </w:rPr>
      </w:pPr>
      <w:bookmarkStart w:id="892" w:name="_Toc406815719"/>
      <w:bookmarkStart w:id="893" w:name="_Toc487618118"/>
      <w:bookmarkStart w:id="894" w:name="_Toc508084393"/>
      <w:bookmarkStart w:id="895" w:name="_Toc21316853"/>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pPr>
      <w:r>
        <w:tab/>
        <w:t>(2)</w:t>
      </w:r>
      <w:r>
        <w:tab/>
        <w:t xml:space="preserve">The sheriff is also an officer of the District Court and the Magistrates Court and has the same functions in respect of those courts as in respect of the Supreme Court, including those under subsection (1). </w:t>
      </w:r>
    </w:p>
    <w:p>
      <w:pPr>
        <w:pStyle w:val="Subsection"/>
      </w:pPr>
      <w:r>
        <w:tab/>
        <w:t>(3)</w:t>
      </w:r>
      <w:r>
        <w:tab/>
        <w:t xml:space="preserve">The sheriff may delegate to a bailiff appointed under the </w:t>
      </w:r>
      <w:r>
        <w:rPr>
          <w:i/>
        </w:rPr>
        <w:t>Civil Judgments Enforcement Act 2004</w:t>
      </w:r>
      <w:r>
        <w:t>, on any terms the sheriff thinks fit, the performance of any function under subsection (1).</w:t>
      </w:r>
    </w:p>
    <w:p>
      <w:pPr>
        <w:pStyle w:val="Subsection"/>
        <w:rPr>
          <w:iCs/>
        </w:rPr>
      </w:pPr>
      <w:r>
        <w:tab/>
        <w:t>(4)</w:t>
      </w:r>
      <w:r>
        <w:tab/>
        <w:t xml:space="preserve">If a delegation is </w:t>
      </w:r>
      <w:r>
        <w:rPr>
          <w:iCs/>
        </w:rPr>
        <w:t>made under subsection (3), t</w:t>
      </w:r>
      <w:r>
        <w:t xml:space="preserve">he </w:t>
      </w:r>
      <w:r>
        <w:rPr>
          <w:i/>
        </w:rPr>
        <w:t>Civil Judgments Enforcement Act 2004</w:t>
      </w:r>
      <w:r>
        <w:rPr>
          <w:iCs/>
        </w:rPr>
        <w:t xml:space="preserve"> section 109(2) and (4) to (8) apply with any necessary changes.</w:t>
      </w:r>
    </w:p>
    <w:p>
      <w:pPr>
        <w:pStyle w:val="Footnotesection"/>
      </w:pPr>
      <w:r>
        <w:tab/>
        <w:t>[Section 156 amended by No. 59 of 2004 s. 128; No. 5 of 2008 s. 120.]</w:t>
      </w:r>
    </w:p>
    <w:p>
      <w:pPr>
        <w:pStyle w:val="Ednotesection"/>
        <w:ind w:left="890" w:hanging="890"/>
      </w:pPr>
      <w:r>
        <w:t>[</w:t>
      </w:r>
      <w:r>
        <w:rPr>
          <w:b/>
        </w:rPr>
        <w:t>157.</w:t>
      </w:r>
      <w:r>
        <w:tab/>
        <w:t>Deleted by No. 59 of 2004 s. 128.]</w:t>
      </w:r>
    </w:p>
    <w:p>
      <w:pPr>
        <w:pStyle w:val="Heading5"/>
        <w:rPr>
          <w:snapToGrid w:val="0"/>
        </w:rPr>
      </w:pPr>
      <w:bookmarkStart w:id="896" w:name="_Toc124052375"/>
      <w:bookmarkStart w:id="897" w:name="_Toc223495456"/>
      <w:r>
        <w:rPr>
          <w:rStyle w:val="CharSectno"/>
        </w:rPr>
        <w:t>158</w:t>
      </w:r>
      <w:r>
        <w:rPr>
          <w:snapToGrid w:val="0"/>
        </w:rPr>
        <w:t>.</w:t>
      </w:r>
      <w:r>
        <w:rPr>
          <w:snapToGrid w:val="0"/>
        </w:rPr>
        <w:tab/>
        <w:t>Sheriff may appoint deputies</w:t>
      </w:r>
      <w:bookmarkEnd w:id="892"/>
      <w:bookmarkEnd w:id="893"/>
      <w:bookmarkEnd w:id="894"/>
      <w:bookmarkEnd w:id="895"/>
      <w:bookmarkEnd w:id="896"/>
      <w:bookmarkEnd w:id="897"/>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Deleted by No. 59 of 2004 s. 128.]</w:t>
      </w:r>
    </w:p>
    <w:p>
      <w:pPr>
        <w:pStyle w:val="Ednotesection"/>
        <w:tabs>
          <w:tab w:val="clear" w:pos="893"/>
          <w:tab w:val="left" w:pos="1440"/>
        </w:tabs>
        <w:ind w:left="1440" w:hanging="1440"/>
      </w:pPr>
      <w:r>
        <w:t>[</w:t>
      </w:r>
      <w:r>
        <w:rPr>
          <w:b/>
        </w:rPr>
        <w:t>161.</w:t>
      </w:r>
      <w:r>
        <w:tab/>
        <w:t>Deleted by No. 39 of 1971 s. 16.]</w:t>
      </w:r>
    </w:p>
    <w:p>
      <w:pPr>
        <w:pStyle w:val="Ednotesection"/>
      </w:pPr>
      <w:bookmarkStart w:id="898" w:name="_Toc406815725"/>
      <w:bookmarkStart w:id="899" w:name="_Toc487618124"/>
      <w:bookmarkStart w:id="900" w:name="_Toc508084399"/>
      <w:bookmarkStart w:id="901" w:name="_Toc21316859"/>
      <w:r>
        <w:t>[</w:t>
      </w:r>
      <w:r>
        <w:rPr>
          <w:b/>
        </w:rPr>
        <w:t>162</w:t>
      </w:r>
      <w:r>
        <w:rPr>
          <w:b/>
        </w:rPr>
        <w:noBreakHyphen/>
        <w:t>164.</w:t>
      </w:r>
      <w:r>
        <w:tab/>
        <w:t>Deleted by No. 59 of 2004 s. 128.]</w:t>
      </w:r>
    </w:p>
    <w:p>
      <w:pPr>
        <w:pStyle w:val="Heading5"/>
        <w:rPr>
          <w:snapToGrid w:val="0"/>
        </w:rPr>
      </w:pPr>
      <w:bookmarkStart w:id="902" w:name="_Toc124052376"/>
      <w:bookmarkStart w:id="903" w:name="_Toc223495457"/>
      <w:r>
        <w:rPr>
          <w:rStyle w:val="CharSectno"/>
        </w:rPr>
        <w:t>165</w:t>
      </w:r>
      <w:r>
        <w:rPr>
          <w:snapToGrid w:val="0"/>
        </w:rPr>
        <w:t>.</w:t>
      </w:r>
      <w:r>
        <w:rPr>
          <w:snapToGrid w:val="0"/>
        </w:rPr>
        <w:tab/>
        <w:t>Saving</w:t>
      </w:r>
      <w:bookmarkEnd w:id="898"/>
      <w:r>
        <w:rPr>
          <w:snapToGrid w:val="0"/>
        </w:rPr>
        <w:t xml:space="preserve"> of sheriff’s common law rights etc</w:t>
      </w:r>
      <w:bookmarkEnd w:id="899"/>
      <w:bookmarkEnd w:id="900"/>
      <w:bookmarkEnd w:id="901"/>
      <w:bookmarkEnd w:id="902"/>
      <w:r>
        <w:rPr>
          <w:snapToGrid w:val="0"/>
        </w:rPr>
        <w:t>.</w:t>
      </w:r>
      <w:bookmarkEnd w:id="903"/>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bookmarkStart w:id="904" w:name="_Toc406815726"/>
      <w:bookmarkStart w:id="905" w:name="_Toc487618125"/>
      <w:bookmarkStart w:id="906" w:name="_Toc508084400"/>
      <w:bookmarkStart w:id="907" w:name="_Toc21316860"/>
      <w:r>
        <w:tab/>
        <w:t>[(2)</w:t>
      </w:r>
      <w:r>
        <w:tab/>
        <w:t>deleted]</w:t>
      </w:r>
    </w:p>
    <w:p>
      <w:pPr>
        <w:pStyle w:val="Footnotesection"/>
      </w:pPr>
      <w:r>
        <w:tab/>
        <w:t>[Section 165 amended by No. 59 of 2004 s. 128.]</w:t>
      </w:r>
    </w:p>
    <w:p>
      <w:pPr>
        <w:pStyle w:val="Heading5"/>
        <w:keepNext w:val="0"/>
        <w:keepLines w:val="0"/>
        <w:rPr>
          <w:snapToGrid w:val="0"/>
        </w:rPr>
      </w:pPr>
      <w:bookmarkStart w:id="908" w:name="_Toc124052377"/>
      <w:bookmarkStart w:id="909" w:name="_Toc223495458"/>
      <w:r>
        <w:rPr>
          <w:rStyle w:val="CharSectno"/>
        </w:rPr>
        <w:t>166</w:t>
      </w:r>
      <w:r>
        <w:rPr>
          <w:snapToGrid w:val="0"/>
        </w:rPr>
        <w:t>.</w:t>
      </w:r>
      <w:r>
        <w:rPr>
          <w:snapToGrid w:val="0"/>
        </w:rPr>
        <w:tab/>
        <w:t>Central Office</w:t>
      </w:r>
      <w:bookmarkEnd w:id="904"/>
      <w:bookmarkEnd w:id="905"/>
      <w:bookmarkEnd w:id="906"/>
      <w:bookmarkEnd w:id="907"/>
      <w:bookmarkEnd w:id="908"/>
      <w:bookmarkEnd w:id="909"/>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by No. 47 of 1983 s. 11.]</w:t>
      </w:r>
    </w:p>
    <w:p>
      <w:pPr>
        <w:pStyle w:val="Heading2"/>
      </w:pPr>
      <w:bookmarkStart w:id="910" w:name="_Toc88025296"/>
      <w:bookmarkStart w:id="911" w:name="_Toc89755139"/>
      <w:bookmarkStart w:id="912" w:name="_Toc92788298"/>
      <w:bookmarkStart w:id="913" w:name="_Toc94608820"/>
      <w:bookmarkStart w:id="914" w:name="_Toc101777544"/>
      <w:bookmarkStart w:id="915" w:name="_Toc102468573"/>
      <w:bookmarkStart w:id="916" w:name="_Toc102724311"/>
      <w:bookmarkStart w:id="917" w:name="_Toc106508115"/>
      <w:bookmarkStart w:id="918" w:name="_Toc108321010"/>
      <w:bookmarkStart w:id="919" w:name="_Toc108414908"/>
      <w:bookmarkStart w:id="920" w:name="_Toc108515480"/>
      <w:bookmarkStart w:id="921" w:name="_Toc109194362"/>
      <w:bookmarkStart w:id="922" w:name="_Toc111879154"/>
      <w:bookmarkStart w:id="923" w:name="_Toc111881332"/>
      <w:bookmarkStart w:id="924" w:name="_Toc112491187"/>
      <w:bookmarkStart w:id="925" w:name="_Toc114905887"/>
      <w:bookmarkStart w:id="926" w:name="_Toc121556542"/>
      <w:bookmarkStart w:id="927" w:name="_Toc124052261"/>
      <w:bookmarkStart w:id="928" w:name="_Toc124052378"/>
      <w:bookmarkStart w:id="929" w:name="_Toc124139039"/>
      <w:bookmarkStart w:id="930" w:name="_Toc158019943"/>
      <w:bookmarkStart w:id="931" w:name="_Toc193189534"/>
      <w:bookmarkStart w:id="932" w:name="_Toc196735381"/>
      <w:bookmarkStart w:id="933" w:name="_Toc199813896"/>
      <w:bookmarkStart w:id="934" w:name="_Toc203541121"/>
      <w:bookmarkStart w:id="935" w:name="_Toc210117021"/>
      <w:bookmarkStart w:id="936" w:name="_Toc211066922"/>
      <w:bookmarkStart w:id="937" w:name="_Toc211142609"/>
      <w:bookmarkStart w:id="938" w:name="_Toc211142794"/>
      <w:bookmarkStart w:id="939" w:name="_Toc212538702"/>
      <w:bookmarkStart w:id="940" w:name="_Toc214782556"/>
      <w:bookmarkStart w:id="941" w:name="_Toc223495459"/>
      <w:bookmarkStart w:id="942" w:name="_Toc406815727"/>
      <w:bookmarkStart w:id="943" w:name="_Toc487618126"/>
      <w:bookmarkStart w:id="944" w:name="_Toc508084401"/>
      <w:bookmarkStart w:id="945" w:name="_Toc21316861"/>
      <w:r>
        <w:rPr>
          <w:rStyle w:val="CharPartNo"/>
        </w:rPr>
        <w:t>Part X</w:t>
      </w:r>
      <w:r>
        <w:rPr>
          <w:rStyle w:val="CharDivNo"/>
        </w:rPr>
        <w:t> </w:t>
      </w:r>
      <w:r>
        <w:t>—</w:t>
      </w:r>
      <w:r>
        <w:rPr>
          <w:rStyle w:val="CharDivText"/>
        </w:rPr>
        <w:t> </w:t>
      </w:r>
      <w:r>
        <w:rPr>
          <w:rStyle w:val="CharPartText"/>
        </w:rPr>
        <w:t>Rules of court</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Footnoteheading"/>
        <w:tabs>
          <w:tab w:val="left" w:pos="851"/>
        </w:tabs>
      </w:pPr>
      <w:r>
        <w:tab/>
        <w:t>[Heading amended by No. 84 of 2004 s. 69.]</w:t>
      </w:r>
    </w:p>
    <w:p>
      <w:pPr>
        <w:pStyle w:val="Heading5"/>
        <w:rPr>
          <w:snapToGrid w:val="0"/>
        </w:rPr>
      </w:pPr>
      <w:bookmarkStart w:id="946" w:name="_Toc124052379"/>
      <w:bookmarkStart w:id="947" w:name="_Toc223495460"/>
      <w:r>
        <w:rPr>
          <w:rStyle w:val="CharSectno"/>
        </w:rPr>
        <w:t>167</w:t>
      </w:r>
      <w:r>
        <w:rPr>
          <w:snapToGrid w:val="0"/>
        </w:rPr>
        <w:t>.</w:t>
      </w:r>
      <w:r>
        <w:rPr>
          <w:snapToGrid w:val="0"/>
        </w:rPr>
        <w:tab/>
        <w:t>Rules of court</w:t>
      </w:r>
      <w:bookmarkEnd w:id="942"/>
      <w:r>
        <w:rPr>
          <w:snapToGrid w:val="0"/>
        </w:rPr>
        <w:t>, content</w:t>
      </w:r>
      <w:bookmarkEnd w:id="943"/>
      <w:bookmarkEnd w:id="944"/>
      <w:bookmarkEnd w:id="945"/>
      <w:bookmarkEnd w:id="946"/>
      <w:bookmarkEnd w:id="947"/>
    </w:p>
    <w:p>
      <w:pPr>
        <w:pStyle w:val="Subsection"/>
        <w:rPr>
          <w:snapToGrid w:val="0"/>
        </w:rPr>
      </w:pPr>
      <w:r>
        <w:rPr>
          <w:snapToGrid w:val="0"/>
        </w:rPr>
        <w:tab/>
        <w:t>(1)</w:t>
      </w:r>
      <w:r>
        <w:rPr>
          <w:snapToGrid w:val="0"/>
        </w:rPr>
        <w:tab/>
        <w:t>Rules of court may be made under this Act, by the judges of the Supreme Court, for the following purposes: —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For conferring on a master, Principal Registrar, registrar or any other officer of the Court either generally or in particular cases and under such circumstances and on such conditions as are prescribed, power to do such things, to transact such business and to exercise such 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costs determination (as defined in the</w:t>
      </w:r>
      <w:r>
        <w:rPr>
          <w:i/>
          <w:iCs/>
        </w:rPr>
        <w:t xml:space="preserve"> Legal Profession Act 2008 </w:t>
      </w:r>
      <w:r>
        <w:t>section 252).</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costs determination (as defined in the</w:t>
      </w:r>
      <w:r>
        <w:rPr>
          <w:i/>
          <w:iCs/>
        </w:rPr>
        <w:t xml:space="preserve"> Legal Profession Act 2008 </w:t>
      </w:r>
      <w:r>
        <w:t>section 252).</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tab/>
        <w:t>(i)</w:t>
      </w:r>
      <w:r>
        <w:rPr>
          <w:snapToGrid w:val="0"/>
        </w:rPr>
        <w:tab/>
        <w:t>For enabling and regulating service out of the jurisdiction of the Court of a writ of summons or other process, or notice thereof.</w:t>
      </w:r>
    </w:p>
    <w:p>
      <w:pPr>
        <w:pStyle w:val="Indenta"/>
      </w:pPr>
      <w:r>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pPr>
        <w:pStyle w:val="Indenta"/>
        <w:keepNext/>
      </w:pPr>
      <w:r>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w:t>
      </w:r>
    </w:p>
    <w:p>
      <w:pPr>
        <w:pStyle w:val="Indenti"/>
      </w:pPr>
      <w:r>
        <w:tab/>
        <w:t>(ii)</w:t>
      </w:r>
      <w:r>
        <w:tab/>
        <w:t>the conduct of the mediator and of the parties;</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r>
      <w:r>
        <w:rPr>
          <w:snapToGrid w:val="0"/>
        </w:rPr>
        <w:tab/>
        <w:t>The power given by the preceding paragraphs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(ob) shall affect any ground of privilege.</w:t>
      </w:r>
    </w:p>
    <w:p>
      <w:pPr>
        <w:pStyle w:val="Footnotesection"/>
        <w:keepLines w:val="0"/>
      </w:pPr>
      <w:r>
        <w:tab/>
        <w:t>[Section 167 amended by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128; No. 21 of 2008 s. 709(9) and (10).]</w:t>
      </w:r>
    </w:p>
    <w:p>
      <w:pPr>
        <w:pStyle w:val="Heading5"/>
        <w:rPr>
          <w:snapToGrid w:val="0"/>
        </w:rPr>
      </w:pPr>
      <w:bookmarkStart w:id="948" w:name="_Toc406815728"/>
      <w:bookmarkStart w:id="949" w:name="_Toc487618127"/>
      <w:bookmarkStart w:id="950" w:name="_Toc508084402"/>
      <w:bookmarkStart w:id="951" w:name="_Toc21316862"/>
      <w:bookmarkStart w:id="952" w:name="_Toc124052380"/>
      <w:bookmarkStart w:id="953" w:name="_Toc223495461"/>
      <w:r>
        <w:rPr>
          <w:rStyle w:val="CharSectno"/>
        </w:rPr>
        <w:t>168</w:t>
      </w:r>
      <w:r>
        <w:rPr>
          <w:snapToGrid w:val="0"/>
        </w:rPr>
        <w:t>.</w:t>
      </w:r>
      <w:r>
        <w:rPr>
          <w:snapToGrid w:val="0"/>
        </w:rPr>
        <w:tab/>
      </w:r>
      <w:bookmarkEnd w:id="948"/>
      <w:r>
        <w:rPr>
          <w:snapToGrid w:val="0"/>
        </w:rPr>
        <w:t>Rules of court, making</w:t>
      </w:r>
      <w:bookmarkEnd w:id="949"/>
      <w:bookmarkEnd w:id="950"/>
      <w:bookmarkEnd w:id="951"/>
      <w:bookmarkEnd w:id="952"/>
      <w:bookmarkEnd w:id="953"/>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Deleted by No. 27 of 2000 s. 23.]</w:t>
      </w:r>
    </w:p>
    <w:p>
      <w:pPr>
        <w:pStyle w:val="Heading5"/>
        <w:rPr>
          <w:snapToGrid w:val="0"/>
        </w:rPr>
      </w:pPr>
      <w:bookmarkStart w:id="954" w:name="_Toc406815730"/>
      <w:bookmarkStart w:id="955" w:name="_Toc487618129"/>
      <w:bookmarkStart w:id="956" w:name="_Toc508084404"/>
      <w:bookmarkStart w:id="957" w:name="_Toc21316863"/>
      <w:bookmarkStart w:id="958" w:name="_Toc124052381"/>
      <w:bookmarkStart w:id="959" w:name="_Toc223495462"/>
      <w:r>
        <w:rPr>
          <w:rStyle w:val="CharSectno"/>
        </w:rPr>
        <w:t>170</w:t>
      </w:r>
      <w:r>
        <w:rPr>
          <w:snapToGrid w:val="0"/>
        </w:rPr>
        <w:t>.</w:t>
      </w:r>
      <w:r>
        <w:rPr>
          <w:snapToGrid w:val="0"/>
        </w:rPr>
        <w:tab/>
        <w:t>Rules of court to be laid before Parliament</w:t>
      </w:r>
      <w:bookmarkEnd w:id="954"/>
      <w:r>
        <w:rPr>
          <w:snapToGrid w:val="0"/>
        </w:rPr>
        <w:t>, disallowance</w:t>
      </w:r>
      <w:bookmarkEnd w:id="955"/>
      <w:bookmarkEnd w:id="956"/>
      <w:bookmarkEnd w:id="957"/>
      <w:bookmarkEnd w:id="958"/>
      <w:bookmarkEnd w:id="959"/>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r>
      <w:r>
        <w:rPr>
          <w:snapToGrid w:val="0"/>
        </w:rPr>
        <w:tab/>
        <w:t>This subsection shall apply notwithstanding the said 14 sitting days, or some of them, do not occur in the same session of Parliament, or during the same Parliament as that in which the rule is laid before such House.</w:t>
      </w:r>
    </w:p>
    <w:p>
      <w:pPr>
        <w:pStyle w:val="Subsection"/>
        <w:keepNext/>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[Section 170 amended by No. 27 of 2000 s. 24.]</w:t>
      </w:r>
    </w:p>
    <w:p>
      <w:pPr>
        <w:pStyle w:val="Heading5"/>
      </w:pPr>
      <w:bookmarkStart w:id="960" w:name="_Toc102724315"/>
      <w:bookmarkStart w:id="961" w:name="_Toc124052382"/>
      <w:bookmarkStart w:id="962" w:name="_Toc223495463"/>
      <w:bookmarkStart w:id="963" w:name="_Toc406815731"/>
      <w:bookmarkStart w:id="964" w:name="_Toc487618130"/>
      <w:bookmarkStart w:id="965" w:name="_Toc508084405"/>
      <w:bookmarkStart w:id="966" w:name="_Toc21316865"/>
      <w:r>
        <w:rPr>
          <w:rStyle w:val="CharSectno"/>
        </w:rPr>
        <w:t>171</w:t>
      </w:r>
      <w:r>
        <w:t>.</w:t>
      </w:r>
      <w:r>
        <w:tab/>
        <w:t>Fees, regulations may prescribe</w:t>
      </w:r>
      <w:bookmarkEnd w:id="960"/>
      <w:bookmarkEnd w:id="961"/>
      <w:bookmarkEnd w:id="962"/>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 xml:space="preserve">when lodging a document with the Court or depositing a will or instrument under section 44 of the </w:t>
      </w:r>
      <w:r>
        <w:rPr>
          <w:i/>
          <w:iCs/>
        </w:rPr>
        <w:t>Wills Act 1970</w:t>
      </w:r>
      <w:r>
        <w: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All fees received by the Court are to be credited to the Consolidated Account.</w:t>
      </w:r>
    </w:p>
    <w:p>
      <w:pPr>
        <w:pStyle w:val="Footnotesection"/>
      </w:pPr>
      <w:r>
        <w:tab/>
        <w:t>[Section 171 inserted by No. 59 of 2004 s. 127; amended by No. 77 of 2006 s. 4; No. 27 of 2007 s. 25.]</w:t>
      </w:r>
    </w:p>
    <w:p>
      <w:pPr>
        <w:pStyle w:val="Heading2"/>
      </w:pPr>
      <w:bookmarkStart w:id="967" w:name="_Toc102472941"/>
      <w:bookmarkStart w:id="968" w:name="_Toc102724316"/>
      <w:bookmarkStart w:id="969" w:name="_Toc106508120"/>
      <w:bookmarkStart w:id="970" w:name="_Toc108321015"/>
      <w:bookmarkStart w:id="971" w:name="_Toc108414913"/>
      <w:bookmarkStart w:id="972" w:name="_Toc108515485"/>
      <w:bookmarkStart w:id="973" w:name="_Toc109194367"/>
      <w:bookmarkStart w:id="974" w:name="_Toc111879159"/>
      <w:bookmarkStart w:id="975" w:name="_Toc111881337"/>
      <w:bookmarkStart w:id="976" w:name="_Toc112491192"/>
      <w:bookmarkStart w:id="977" w:name="_Toc114905892"/>
      <w:bookmarkStart w:id="978" w:name="_Toc121556547"/>
      <w:bookmarkStart w:id="979" w:name="_Toc124052266"/>
      <w:bookmarkStart w:id="980" w:name="_Toc124052383"/>
      <w:bookmarkStart w:id="981" w:name="_Toc124139044"/>
      <w:bookmarkStart w:id="982" w:name="_Toc158019948"/>
      <w:bookmarkStart w:id="983" w:name="_Toc193189539"/>
      <w:bookmarkStart w:id="984" w:name="_Toc196735386"/>
      <w:bookmarkStart w:id="985" w:name="_Toc199813901"/>
      <w:bookmarkStart w:id="986" w:name="_Toc203541126"/>
      <w:bookmarkStart w:id="987" w:name="_Toc210117026"/>
      <w:bookmarkStart w:id="988" w:name="_Toc211066927"/>
      <w:bookmarkStart w:id="989" w:name="_Toc211142614"/>
      <w:bookmarkStart w:id="990" w:name="_Toc211142799"/>
      <w:bookmarkStart w:id="991" w:name="_Toc212538707"/>
      <w:bookmarkStart w:id="992" w:name="_Toc214782561"/>
      <w:bookmarkStart w:id="993" w:name="_Toc223495464"/>
      <w:r>
        <w:rPr>
          <w:rStyle w:val="CharPartNo"/>
        </w:rPr>
        <w:t>Part XI</w:t>
      </w:r>
      <w:r>
        <w:rPr>
          <w:rStyle w:val="CharDivNo"/>
        </w:rPr>
        <w:t> </w:t>
      </w:r>
      <w:r>
        <w:t>—</w:t>
      </w:r>
      <w:r>
        <w:rPr>
          <w:rStyle w:val="CharDivText"/>
        </w:rPr>
        <w:t> </w:t>
      </w:r>
      <w:r>
        <w:rPr>
          <w:rStyle w:val="CharPartText"/>
        </w:rPr>
        <w:t>Miscellaneous</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Footnoteheading"/>
        <w:tabs>
          <w:tab w:val="left" w:pos="851"/>
        </w:tabs>
      </w:pPr>
      <w:r>
        <w:tab/>
        <w:t>[Heading inserted by No. 84 of 2004 s. 70.]</w:t>
      </w:r>
    </w:p>
    <w:p>
      <w:pPr>
        <w:pStyle w:val="Heading5"/>
        <w:rPr>
          <w:snapToGrid w:val="0"/>
        </w:rPr>
      </w:pPr>
      <w:bookmarkStart w:id="994" w:name="_Toc124052384"/>
      <w:bookmarkStart w:id="995" w:name="_Toc223495465"/>
      <w:r>
        <w:rPr>
          <w:rStyle w:val="CharSectno"/>
        </w:rPr>
        <w:t>172</w:t>
      </w:r>
      <w:r>
        <w:rPr>
          <w:snapToGrid w:val="0"/>
        </w:rPr>
        <w:t>.</w:t>
      </w:r>
      <w:r>
        <w:rPr>
          <w:snapToGrid w:val="0"/>
        </w:rPr>
        <w:tab/>
        <w:t>Foreign law question to be decided by judge</w:t>
      </w:r>
      <w:bookmarkEnd w:id="963"/>
      <w:bookmarkEnd w:id="964"/>
      <w:bookmarkEnd w:id="965"/>
      <w:bookmarkEnd w:id="966"/>
      <w:bookmarkEnd w:id="994"/>
      <w:bookmarkEnd w:id="995"/>
    </w:p>
    <w:p>
      <w:pPr>
        <w:pStyle w:val="Subsection"/>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spacing w:before="180"/>
        <w:rPr>
          <w:snapToGrid w:val="0"/>
        </w:rPr>
      </w:pPr>
      <w:bookmarkStart w:id="996" w:name="_Toc406815732"/>
      <w:bookmarkStart w:id="997" w:name="_Toc487618131"/>
      <w:bookmarkStart w:id="998" w:name="_Toc508084406"/>
      <w:bookmarkStart w:id="999" w:name="_Toc21316866"/>
      <w:bookmarkStart w:id="1000" w:name="_Toc124052385"/>
      <w:bookmarkStart w:id="1001" w:name="_Toc223495466"/>
      <w:r>
        <w:rPr>
          <w:rStyle w:val="CharSectno"/>
        </w:rPr>
        <w:t>173</w:t>
      </w:r>
      <w:r>
        <w:rPr>
          <w:snapToGrid w:val="0"/>
        </w:rPr>
        <w:t>.</w:t>
      </w:r>
      <w:r>
        <w:rPr>
          <w:snapToGrid w:val="0"/>
        </w:rPr>
        <w:tab/>
        <w:t>Consent order for judgment to be filed</w:t>
      </w:r>
      <w:bookmarkEnd w:id="996"/>
      <w:bookmarkEnd w:id="997"/>
      <w:bookmarkEnd w:id="998"/>
      <w:bookmarkEnd w:id="999"/>
      <w:bookmarkEnd w:id="1000"/>
      <w:bookmarkEnd w:id="1001"/>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spacing w:before="180"/>
        <w:rPr>
          <w:snapToGrid w:val="0"/>
        </w:rPr>
      </w:pPr>
      <w:bookmarkStart w:id="1002" w:name="_Toc406815733"/>
      <w:bookmarkStart w:id="1003" w:name="_Toc487618132"/>
      <w:bookmarkStart w:id="1004" w:name="_Toc508084407"/>
      <w:bookmarkStart w:id="1005" w:name="_Toc21316867"/>
      <w:bookmarkStart w:id="1006" w:name="_Toc124052386"/>
      <w:bookmarkStart w:id="1007" w:name="_Toc223495467"/>
      <w:r>
        <w:rPr>
          <w:rStyle w:val="CharSectno"/>
        </w:rPr>
        <w:t>174</w:t>
      </w:r>
      <w:r>
        <w:rPr>
          <w:snapToGrid w:val="0"/>
        </w:rPr>
        <w:t>.</w:t>
      </w:r>
      <w:r>
        <w:rPr>
          <w:snapToGrid w:val="0"/>
        </w:rPr>
        <w:tab/>
        <w:t>Officers etc. may be authorised to administer oaths</w:t>
      </w:r>
      <w:bookmarkEnd w:id="1002"/>
      <w:bookmarkEnd w:id="1003"/>
      <w:bookmarkEnd w:id="1004"/>
      <w:bookmarkEnd w:id="1005"/>
      <w:bookmarkEnd w:id="1006"/>
      <w:bookmarkEnd w:id="1007"/>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 xml:space="preserve">[Section 174 amended by No. 67 of 1979 s. 18; No. 47 of 1983 s. 13.] </w:t>
      </w:r>
    </w:p>
    <w:p>
      <w:pPr>
        <w:pStyle w:val="Ednotesection"/>
      </w:pPr>
      <w:bookmarkStart w:id="1008" w:name="_Toc102472943"/>
      <w:bookmarkStart w:id="1009" w:name="_Toc102724323"/>
      <w:r>
        <w:t>[</w:t>
      </w:r>
      <w:r>
        <w:rPr>
          <w:b/>
        </w:rPr>
        <w:t>175-177.</w:t>
      </w:r>
      <w:r>
        <w:tab/>
        <w:t>Deleted by No. 24 of 2005 s. 35.]</w:t>
      </w:r>
    </w:p>
    <w:p>
      <w:pPr>
        <w:pStyle w:val="Heading5"/>
      </w:pPr>
      <w:bookmarkStart w:id="1010" w:name="_Toc124052387"/>
      <w:bookmarkStart w:id="1011" w:name="_Toc223495468"/>
      <w:r>
        <w:rPr>
          <w:rStyle w:val="CharSectno"/>
        </w:rPr>
        <w:t>178</w:t>
      </w:r>
      <w:r>
        <w:t>.</w:t>
      </w:r>
      <w:r>
        <w:tab/>
        <w:t>Habeas corpus proceedings</w:t>
      </w:r>
      <w:bookmarkEnd w:id="1008"/>
      <w:bookmarkEnd w:id="1009"/>
      <w:bookmarkEnd w:id="1010"/>
      <w:bookmarkEnd w:id="1011"/>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by No. 84 of 2004 s. 71.]</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1012" w:name="_Toc21316871"/>
      <w:bookmarkStart w:id="1013" w:name="_Toc108414921"/>
      <w:bookmarkStart w:id="1014" w:name="_Toc108515493"/>
      <w:bookmarkStart w:id="1015" w:name="_Toc109194375"/>
      <w:bookmarkStart w:id="1016" w:name="_Toc111879167"/>
      <w:bookmarkStart w:id="1017" w:name="_Toc111881345"/>
      <w:bookmarkStart w:id="1018" w:name="_Toc112491200"/>
      <w:bookmarkStart w:id="1019" w:name="_Toc114905900"/>
      <w:bookmarkStart w:id="1020" w:name="_Toc121556555"/>
      <w:bookmarkStart w:id="1021" w:name="_Toc124052388"/>
      <w:bookmarkStart w:id="1022" w:name="_Toc124139049"/>
      <w:bookmarkStart w:id="1023" w:name="_Toc158019953"/>
      <w:bookmarkStart w:id="1024" w:name="_Toc193189544"/>
      <w:bookmarkStart w:id="1025" w:name="_Toc196735391"/>
      <w:bookmarkStart w:id="1026" w:name="_Toc199813906"/>
      <w:bookmarkStart w:id="1027" w:name="_Toc203541131"/>
      <w:bookmarkStart w:id="1028" w:name="_Toc210117031"/>
      <w:bookmarkStart w:id="1029" w:name="_Toc211066932"/>
      <w:bookmarkStart w:id="1030" w:name="_Toc211142619"/>
      <w:bookmarkStart w:id="1031" w:name="_Toc211142804"/>
      <w:bookmarkStart w:id="1032" w:name="_Toc212538712"/>
      <w:bookmarkStart w:id="1033" w:name="_Toc214782566"/>
      <w:bookmarkStart w:id="1034" w:name="_Toc223495469"/>
      <w:r>
        <w:rPr>
          <w:rStyle w:val="CharSchNo"/>
        </w:rPr>
        <w:t>First Schedule</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yShoulderClause"/>
        <w:spacing w:before="0"/>
        <w:rPr>
          <w:snapToGrid w:val="0"/>
        </w:rPr>
      </w:pPr>
      <w:r>
        <w:rPr>
          <w:snapToGrid w:val="0"/>
        </w:rPr>
        <w:t>[Section 3]</w:t>
      </w:r>
    </w:p>
    <w:p>
      <w:pPr>
        <w:pStyle w:val="yHeading2"/>
        <w:outlineLvl w:val="9"/>
      </w:pPr>
      <w:bookmarkStart w:id="1035" w:name="_Toc111879168"/>
      <w:bookmarkStart w:id="1036" w:name="_Toc111881346"/>
      <w:bookmarkStart w:id="1037" w:name="_Toc112491201"/>
      <w:bookmarkStart w:id="1038" w:name="_Toc114905901"/>
      <w:bookmarkStart w:id="1039" w:name="_Toc121556556"/>
      <w:bookmarkStart w:id="1040" w:name="_Toc124052389"/>
      <w:bookmarkStart w:id="1041" w:name="_Toc124139050"/>
      <w:bookmarkStart w:id="1042" w:name="_Toc158019954"/>
      <w:bookmarkStart w:id="1043" w:name="_Toc193189545"/>
      <w:bookmarkStart w:id="1044" w:name="_Toc196735392"/>
      <w:bookmarkStart w:id="1045" w:name="_Toc199813907"/>
      <w:bookmarkStart w:id="1046" w:name="_Toc203541132"/>
      <w:bookmarkStart w:id="1047" w:name="_Toc210117032"/>
      <w:bookmarkStart w:id="1048" w:name="_Toc211066933"/>
      <w:bookmarkStart w:id="1049" w:name="_Toc211142620"/>
      <w:bookmarkStart w:id="1050" w:name="_Toc211142805"/>
      <w:bookmarkStart w:id="1051" w:name="_Toc212538713"/>
      <w:bookmarkStart w:id="1052" w:name="_Toc214782567"/>
      <w:bookmarkStart w:id="1053" w:name="_Toc223495470"/>
      <w:r>
        <w:rPr>
          <w:rStyle w:val="CharSchText"/>
        </w:rPr>
        <w:t>Enactments repealed</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1054" w:name="_Toc124052390"/>
      <w:bookmarkStart w:id="1055" w:name="_Toc124139051"/>
      <w:bookmarkStart w:id="1056" w:name="_Toc158019955"/>
      <w:bookmarkStart w:id="1057" w:name="_Toc193189546"/>
      <w:bookmarkStart w:id="1058" w:name="_Toc196735393"/>
      <w:bookmarkStart w:id="1059" w:name="_Toc199813908"/>
      <w:bookmarkStart w:id="1060" w:name="_Toc203541133"/>
      <w:bookmarkStart w:id="1061" w:name="_Toc210117033"/>
      <w:bookmarkStart w:id="1062" w:name="_Toc211066934"/>
      <w:bookmarkStart w:id="1063" w:name="_Toc211142621"/>
      <w:bookmarkStart w:id="1064" w:name="_Toc211142806"/>
      <w:bookmarkStart w:id="1065" w:name="_Toc212538714"/>
      <w:bookmarkStart w:id="1066" w:name="_Toc214782568"/>
      <w:bookmarkStart w:id="1067" w:name="_Toc223495471"/>
      <w:r>
        <w:rPr>
          <w:rStyle w:val="CharSchNo"/>
        </w:rPr>
        <w:t>Second Schedule</w:t>
      </w:r>
      <w:r>
        <w:t> — </w:t>
      </w:r>
      <w:r>
        <w:rPr>
          <w:rStyle w:val="CharSchText"/>
        </w:rPr>
        <w:t>Oath and affirmation of office</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yShoulderClause"/>
      </w:pPr>
      <w:r>
        <w:t>[s. 13]</w:t>
      </w:r>
    </w:p>
    <w:p>
      <w:pPr>
        <w:pStyle w:val="yFootnoteheading"/>
      </w:pPr>
      <w:r>
        <w:tab/>
        <w:t>[Heading inserted by No. 24 of 2005 s. 36.]</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 by No. 24 of 2005 s. 36.]</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1068" w:name="_Toc83627255"/>
      <w:bookmarkStart w:id="1069" w:name="_Toc83791562"/>
      <w:bookmarkStart w:id="1070" w:name="_Toc106508130"/>
      <w:bookmarkStart w:id="1071" w:name="_Toc108321025"/>
      <w:bookmarkStart w:id="1072" w:name="_Toc108414925"/>
      <w:bookmarkStart w:id="1073" w:name="_Toc108515497"/>
      <w:bookmarkStart w:id="1074" w:name="_Toc109194379"/>
      <w:bookmarkStart w:id="1075" w:name="_Toc111879171"/>
      <w:bookmarkStart w:id="1076" w:name="_Toc111881349"/>
      <w:bookmarkStart w:id="1077" w:name="_Toc112491204"/>
      <w:bookmarkStart w:id="1078" w:name="_Toc114905904"/>
      <w:bookmarkStart w:id="1079" w:name="_Toc121556559"/>
      <w:bookmarkStart w:id="1080" w:name="_Toc124052274"/>
      <w:bookmarkStart w:id="1081" w:name="_Toc124052391"/>
      <w:bookmarkStart w:id="1082" w:name="_Toc124139052"/>
      <w:bookmarkStart w:id="1083" w:name="_Toc158019956"/>
      <w:bookmarkStart w:id="1084" w:name="_Toc193189547"/>
      <w:bookmarkStart w:id="1085" w:name="_Toc196735394"/>
      <w:bookmarkStart w:id="1086" w:name="_Toc199813909"/>
      <w:bookmarkStart w:id="1087" w:name="_Toc203541134"/>
      <w:bookmarkStart w:id="1088" w:name="_Toc210117034"/>
      <w:bookmarkStart w:id="1089" w:name="_Toc211066935"/>
      <w:bookmarkStart w:id="1090" w:name="_Toc211142622"/>
      <w:bookmarkStart w:id="1091" w:name="_Toc211142807"/>
      <w:bookmarkStart w:id="1092" w:name="_Toc212538715"/>
      <w:bookmarkStart w:id="1093" w:name="_Toc214782569"/>
      <w:bookmarkStart w:id="1094" w:name="_Toc223495472"/>
      <w:r>
        <w:t>Notes</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Act 1935</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pPr>
      <w:bookmarkStart w:id="1095" w:name="_Toc223495473"/>
      <w:r>
        <w:t>Compilation table</w:t>
      </w:r>
      <w:bookmarkEnd w:id="1095"/>
    </w:p>
    <w:tbl>
      <w:tblPr>
        <w:tblW w:w="0" w:type="auto"/>
        <w:tblInd w:w="28" w:type="dxa"/>
        <w:tblLayout w:type="fixed"/>
        <w:tblCellMar>
          <w:left w:w="56" w:type="dxa"/>
          <w:right w:w="56" w:type="dxa"/>
        </w:tblCellMar>
        <w:tblLook w:val="0000" w:firstRow="0" w:lastRow="0" w:firstColumn="0" w:lastColumn="0" w:noHBand="0" w:noVBand="0"/>
      </w:tblPr>
      <w:tblGrid>
        <w:gridCol w:w="21"/>
        <w:gridCol w:w="2268"/>
        <w:gridCol w:w="1134"/>
        <w:gridCol w:w="1134"/>
        <w:gridCol w:w="2551"/>
      </w:tblGrid>
      <w:tr>
        <w:trPr>
          <w:gridBefore w:val="1"/>
          <w:wBefore w:w="21" w:type="dxa"/>
          <w:cantSplit/>
          <w:tblHeader/>
        </w:trPr>
        <w:tc>
          <w:tcPr>
            <w:tcW w:w="2268" w:type="dxa"/>
            <w:tcBorders>
              <w:top w:val="single" w:sz="8" w:space="0" w:color="auto"/>
              <w:bottom w:val="single" w:sz="8" w:space="0" w:color="auto"/>
            </w:tcBorders>
          </w:tcPr>
          <w:p>
            <w:pPr>
              <w:pStyle w:val="nTable"/>
              <w:spacing w:after="40"/>
              <w:rPr>
                <w:b/>
                <w:sz w:val="19"/>
                <w:lang w:val="en-US"/>
              </w:rPr>
            </w:pPr>
            <w:r>
              <w:rPr>
                <w:b/>
                <w:sz w:val="19"/>
                <w:lang w:val="en-US"/>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cantSplit/>
        </w:trPr>
        <w:tc>
          <w:tcPr>
            <w:tcW w:w="2268" w:type="dxa"/>
          </w:tcPr>
          <w:p>
            <w:pPr>
              <w:pStyle w:val="nTable"/>
              <w:spacing w:after="40"/>
              <w:rPr>
                <w:sz w:val="19"/>
              </w:rPr>
            </w:pPr>
            <w:r>
              <w:rPr>
                <w:i/>
                <w:sz w:val="19"/>
              </w:rPr>
              <w:t>Supreme Court Act 1935</w:t>
            </w:r>
          </w:p>
        </w:tc>
        <w:tc>
          <w:tcPr>
            <w:tcW w:w="1134" w:type="dxa"/>
          </w:tcPr>
          <w:p>
            <w:pPr>
              <w:pStyle w:val="nTable"/>
              <w:spacing w:after="40"/>
              <w:rPr>
                <w:sz w:val="19"/>
              </w:rPr>
            </w:pPr>
            <w:r>
              <w:rPr>
                <w:sz w:val="19"/>
              </w:rPr>
              <w:t>36 of 1935</w:t>
            </w:r>
            <w:r>
              <w:rPr>
                <w:sz w:val="19"/>
              </w:rPr>
              <w:br/>
              <w:t>(26 Geo. V No. 36)</w:t>
            </w:r>
          </w:p>
        </w:tc>
        <w:tc>
          <w:tcPr>
            <w:tcW w:w="1134" w:type="dxa"/>
          </w:tcPr>
          <w:p>
            <w:pPr>
              <w:pStyle w:val="nTable"/>
              <w:spacing w:after="40"/>
              <w:rPr>
                <w:sz w:val="19"/>
              </w:rPr>
            </w:pPr>
            <w:r>
              <w:rPr>
                <w:sz w:val="19"/>
              </w:rPr>
              <w:t xml:space="preserve">3 Mar 1936 </w:t>
            </w:r>
          </w:p>
        </w:tc>
        <w:tc>
          <w:tcPr>
            <w:tcW w:w="2551" w:type="dxa"/>
          </w:tcPr>
          <w:p>
            <w:pPr>
              <w:pStyle w:val="nTable"/>
              <w:spacing w:after="40"/>
              <w:rPr>
                <w:sz w:val="19"/>
              </w:rPr>
            </w:pPr>
            <w:r>
              <w:rPr>
                <w:sz w:val="19"/>
              </w:rPr>
              <w:t xml:space="preserve">1 May 1936 (see s. 1 and </w:t>
            </w:r>
            <w:r>
              <w:rPr>
                <w:i/>
                <w:sz w:val="19"/>
              </w:rPr>
              <w:t>Gazette</w:t>
            </w:r>
            <w:r>
              <w:rPr>
                <w:sz w:val="19"/>
              </w:rPr>
              <w:t xml:space="preserve"> 9 Apr 1936 p. 527).</w:t>
            </w:r>
            <w:r>
              <w:rPr>
                <w:sz w:val="19"/>
              </w:rPr>
              <w:br/>
              <w:t xml:space="preserve">Reserved for Royal Assent 7 Jan 1936. Assented: 3 Mar 1936 (see </w:t>
            </w:r>
            <w:r>
              <w:rPr>
                <w:i/>
                <w:sz w:val="19"/>
              </w:rPr>
              <w:t>Gazette</w:t>
            </w:r>
            <w:r>
              <w:rPr>
                <w:sz w:val="19"/>
              </w:rPr>
              <w:t xml:space="preserve"> 3 Apr 1936 p. 484)</w:t>
            </w:r>
          </w:p>
        </w:tc>
      </w:tr>
      <w:tr>
        <w:trPr>
          <w:gridBefore w:val="1"/>
          <w:wBefore w:w="21" w:type="dxa"/>
          <w:cantSplit/>
        </w:trPr>
        <w:tc>
          <w:tcPr>
            <w:tcW w:w="2268" w:type="dxa"/>
          </w:tcPr>
          <w:p>
            <w:pPr>
              <w:pStyle w:val="nTable"/>
              <w:spacing w:after="40"/>
              <w:rPr>
                <w:sz w:val="19"/>
              </w:rPr>
            </w:pPr>
            <w:r>
              <w:rPr>
                <w:i/>
                <w:sz w:val="19"/>
              </w:rPr>
              <w:t>Judges’ Retirement Act 1937</w:t>
            </w:r>
          </w:p>
        </w:tc>
        <w:tc>
          <w:tcPr>
            <w:tcW w:w="1134" w:type="dxa"/>
          </w:tcPr>
          <w:p>
            <w:pPr>
              <w:pStyle w:val="nTable"/>
              <w:spacing w:after="40"/>
              <w:rPr>
                <w:sz w:val="19"/>
              </w:rPr>
            </w:pPr>
            <w:r>
              <w:rPr>
                <w:sz w:val="19"/>
              </w:rPr>
              <w:t>8 of 1937</w:t>
            </w:r>
            <w:r>
              <w:rPr>
                <w:sz w:val="19"/>
              </w:rPr>
              <w:br/>
              <w:t>(1 Geo. VI No. 8)</w:t>
            </w:r>
          </w:p>
        </w:tc>
        <w:tc>
          <w:tcPr>
            <w:tcW w:w="1134" w:type="dxa"/>
          </w:tcPr>
          <w:p>
            <w:pPr>
              <w:pStyle w:val="nTable"/>
              <w:spacing w:after="40"/>
              <w:rPr>
                <w:sz w:val="19"/>
              </w:rPr>
            </w:pPr>
            <w:r>
              <w:rPr>
                <w:sz w:val="19"/>
              </w:rPr>
              <w:t>8 Dec 1937</w:t>
            </w:r>
          </w:p>
        </w:tc>
        <w:tc>
          <w:tcPr>
            <w:tcW w:w="2551" w:type="dxa"/>
          </w:tcPr>
          <w:p>
            <w:pPr>
              <w:pStyle w:val="nTable"/>
              <w:spacing w:after="40"/>
              <w:rPr>
                <w:sz w:val="19"/>
              </w:rPr>
            </w:pPr>
            <w:r>
              <w:rPr>
                <w:sz w:val="19"/>
              </w:rPr>
              <w:t>8 Dec 1937</w:t>
            </w:r>
          </w:p>
        </w:tc>
      </w:tr>
      <w:tr>
        <w:trPr>
          <w:gridBefore w:val="1"/>
          <w:wBefore w:w="21" w:type="dxa"/>
          <w:cantSplit/>
        </w:trPr>
        <w:tc>
          <w:tcPr>
            <w:tcW w:w="2268" w:type="dxa"/>
          </w:tcPr>
          <w:p>
            <w:pPr>
              <w:pStyle w:val="nTable"/>
              <w:spacing w:after="40"/>
              <w:rPr>
                <w:sz w:val="19"/>
              </w:rPr>
            </w:pPr>
            <w:r>
              <w:rPr>
                <w:i/>
                <w:sz w:val="19"/>
              </w:rPr>
              <w:t>Supreme Court Act Amendment Act 1945</w:t>
            </w:r>
          </w:p>
        </w:tc>
        <w:tc>
          <w:tcPr>
            <w:tcW w:w="1134" w:type="dxa"/>
          </w:tcPr>
          <w:p>
            <w:pPr>
              <w:pStyle w:val="nTable"/>
              <w:spacing w:after="40"/>
              <w:rPr>
                <w:sz w:val="19"/>
              </w:rPr>
            </w:pPr>
            <w:r>
              <w:rPr>
                <w:sz w:val="19"/>
              </w:rPr>
              <w:t>10 of 1945</w:t>
            </w:r>
            <w:r>
              <w:rPr>
                <w:sz w:val="19"/>
              </w:rPr>
              <w:br/>
              <w:t>(9 and 10 Geo. VI No. 10)</w:t>
            </w:r>
          </w:p>
        </w:tc>
        <w:tc>
          <w:tcPr>
            <w:tcW w:w="1134" w:type="dxa"/>
          </w:tcPr>
          <w:p>
            <w:pPr>
              <w:pStyle w:val="nTable"/>
              <w:spacing w:after="40"/>
              <w:rPr>
                <w:sz w:val="19"/>
              </w:rPr>
            </w:pPr>
            <w:r>
              <w:rPr>
                <w:sz w:val="19"/>
              </w:rPr>
              <w:t>13 Dec 1945</w:t>
            </w:r>
          </w:p>
        </w:tc>
        <w:tc>
          <w:tcPr>
            <w:tcW w:w="2551" w:type="dxa"/>
          </w:tcPr>
          <w:p>
            <w:pPr>
              <w:pStyle w:val="nTable"/>
              <w:spacing w:after="40"/>
              <w:rPr>
                <w:sz w:val="19"/>
              </w:rPr>
            </w:pPr>
            <w:r>
              <w:rPr>
                <w:sz w:val="19"/>
              </w:rPr>
              <w:t>13 Dec 1945</w:t>
            </w:r>
          </w:p>
        </w:tc>
      </w:tr>
      <w:tr>
        <w:trPr>
          <w:gridBefore w:val="1"/>
          <w:wBefore w:w="21" w:type="dxa"/>
          <w:cantSplit/>
        </w:trPr>
        <w:tc>
          <w:tcPr>
            <w:tcW w:w="2268" w:type="dxa"/>
          </w:tcPr>
          <w:p>
            <w:pPr>
              <w:pStyle w:val="nTable"/>
              <w:spacing w:after="40"/>
              <w:rPr>
                <w:sz w:val="19"/>
              </w:rPr>
            </w:pPr>
            <w:r>
              <w:rPr>
                <w:i/>
                <w:sz w:val="19"/>
              </w:rPr>
              <w:t>Supreme Court Act Amendment Act 1945</w:t>
            </w:r>
            <w:r>
              <w:rPr>
                <w:rFonts w:ascii="Times" w:hAnsi="Times"/>
                <w:sz w:val="19"/>
                <w:vertAlign w:val="superscript"/>
              </w:rPr>
              <w:t> 10</w:t>
            </w:r>
          </w:p>
        </w:tc>
        <w:tc>
          <w:tcPr>
            <w:tcW w:w="1134" w:type="dxa"/>
          </w:tcPr>
          <w:p>
            <w:pPr>
              <w:pStyle w:val="nTable"/>
              <w:spacing w:after="40"/>
              <w:rPr>
                <w:sz w:val="19"/>
              </w:rPr>
            </w:pPr>
            <w:r>
              <w:rPr>
                <w:sz w:val="19"/>
              </w:rPr>
              <w:t>35 of 1945</w:t>
            </w:r>
            <w:r>
              <w:rPr>
                <w:sz w:val="19"/>
              </w:rPr>
              <w:br/>
              <w:t>(9 and 10 Geo. VI No. 35)</w:t>
            </w:r>
          </w:p>
        </w:tc>
        <w:tc>
          <w:tcPr>
            <w:tcW w:w="1134" w:type="dxa"/>
          </w:tcPr>
          <w:p>
            <w:pPr>
              <w:pStyle w:val="nTable"/>
              <w:spacing w:after="40"/>
              <w:rPr>
                <w:sz w:val="19"/>
              </w:rPr>
            </w:pPr>
            <w:r>
              <w:rPr>
                <w:sz w:val="19"/>
              </w:rPr>
              <w:t>27 Mar 1946</w:t>
            </w:r>
          </w:p>
        </w:tc>
        <w:tc>
          <w:tcPr>
            <w:tcW w:w="2551" w:type="dxa"/>
          </w:tcPr>
          <w:p>
            <w:pPr>
              <w:pStyle w:val="nTable"/>
              <w:spacing w:after="40"/>
              <w:rPr>
                <w:sz w:val="19"/>
              </w:rPr>
            </w:pPr>
            <w:r>
              <w:rPr>
                <w:sz w:val="19"/>
              </w:rPr>
              <w:t>17 May 1946 (see </w:t>
            </w:r>
            <w:r>
              <w:rPr>
                <w:i/>
                <w:sz w:val="19"/>
              </w:rPr>
              <w:t>Gazette</w:t>
            </w:r>
            <w:r>
              <w:rPr>
                <w:sz w:val="19"/>
              </w:rPr>
              <w:t xml:space="preserve"> 17 May 1946 p. 491).</w:t>
            </w:r>
            <w:r>
              <w:rPr>
                <w:sz w:val="19"/>
              </w:rPr>
              <w:br/>
              <w:t xml:space="preserve">Reserved for Royal Assent 30 Jan 1946. Assented: 27 Mar 1946 (see </w:t>
            </w:r>
            <w:r>
              <w:rPr>
                <w:i/>
                <w:sz w:val="19"/>
              </w:rPr>
              <w:t>Gazette</w:t>
            </w:r>
            <w:r>
              <w:rPr>
                <w:sz w:val="19"/>
              </w:rPr>
              <w:t xml:space="preserve"> 17 May 1946 p. 491)</w:t>
            </w:r>
          </w:p>
        </w:tc>
      </w:tr>
      <w:tr>
        <w:trPr>
          <w:gridBefore w:val="1"/>
          <w:wBefore w:w="21" w:type="dxa"/>
          <w:cantSplit/>
        </w:trPr>
        <w:tc>
          <w:tcPr>
            <w:tcW w:w="2268" w:type="dxa"/>
          </w:tcPr>
          <w:p>
            <w:pPr>
              <w:pStyle w:val="nTable"/>
              <w:spacing w:after="40"/>
              <w:rPr>
                <w:sz w:val="19"/>
              </w:rPr>
            </w:pPr>
            <w:r>
              <w:rPr>
                <w:i/>
                <w:sz w:val="19"/>
              </w:rPr>
              <w:t>Supreme Court Act Amendment Act 1946</w:t>
            </w:r>
          </w:p>
        </w:tc>
        <w:tc>
          <w:tcPr>
            <w:tcW w:w="1134" w:type="dxa"/>
          </w:tcPr>
          <w:p>
            <w:pPr>
              <w:pStyle w:val="nTable"/>
              <w:spacing w:after="40"/>
              <w:rPr>
                <w:sz w:val="19"/>
              </w:rPr>
            </w:pPr>
            <w:r>
              <w:rPr>
                <w:sz w:val="19"/>
              </w:rPr>
              <w:t>50 of 1946</w:t>
            </w:r>
            <w:r>
              <w:rPr>
                <w:sz w:val="19"/>
              </w:rPr>
              <w:br/>
              <w:t>(10 and 11 Geo. VI No. 50)</w:t>
            </w:r>
          </w:p>
        </w:tc>
        <w:tc>
          <w:tcPr>
            <w:tcW w:w="1134" w:type="dxa"/>
          </w:tcPr>
          <w:p>
            <w:pPr>
              <w:pStyle w:val="nTable"/>
              <w:spacing w:after="40"/>
              <w:rPr>
                <w:sz w:val="19"/>
              </w:rPr>
            </w:pPr>
            <w:r>
              <w:rPr>
                <w:sz w:val="19"/>
              </w:rPr>
              <w:t>24 Jan 1947</w:t>
            </w:r>
          </w:p>
        </w:tc>
        <w:tc>
          <w:tcPr>
            <w:tcW w:w="2551" w:type="dxa"/>
          </w:tcPr>
          <w:p>
            <w:pPr>
              <w:pStyle w:val="nTable"/>
              <w:spacing w:after="40"/>
              <w:rPr>
                <w:sz w:val="19"/>
              </w:rPr>
            </w:pPr>
            <w:r>
              <w:rPr>
                <w:sz w:val="19"/>
              </w:rPr>
              <w:t>24 Jan 1947</w:t>
            </w:r>
          </w:p>
        </w:tc>
      </w:tr>
      <w:tr>
        <w:trPr>
          <w:gridBefore w:val="1"/>
          <w:wBefore w:w="21" w:type="dxa"/>
          <w:cantSplit/>
        </w:trPr>
        <w:tc>
          <w:tcPr>
            <w:tcW w:w="2268" w:type="dxa"/>
          </w:tcPr>
          <w:p>
            <w:pPr>
              <w:pStyle w:val="nTable"/>
              <w:spacing w:after="40"/>
              <w:rPr>
                <w:sz w:val="19"/>
              </w:rPr>
            </w:pPr>
            <w:r>
              <w:rPr>
                <w:i/>
                <w:sz w:val="19"/>
              </w:rPr>
              <w:t>Supreme Court Act Amendment Act 1947</w:t>
            </w:r>
          </w:p>
        </w:tc>
        <w:tc>
          <w:tcPr>
            <w:tcW w:w="1134" w:type="dxa"/>
          </w:tcPr>
          <w:p>
            <w:pPr>
              <w:pStyle w:val="nTable"/>
              <w:spacing w:after="40"/>
              <w:rPr>
                <w:sz w:val="19"/>
              </w:rPr>
            </w:pPr>
            <w:r>
              <w:rPr>
                <w:sz w:val="19"/>
              </w:rPr>
              <w:t>9 of 1947</w:t>
            </w:r>
            <w:r>
              <w:rPr>
                <w:sz w:val="19"/>
              </w:rPr>
              <w:br/>
              <w:t>(11 Geo. VI No. 9)</w:t>
            </w:r>
          </w:p>
        </w:tc>
        <w:tc>
          <w:tcPr>
            <w:tcW w:w="1134" w:type="dxa"/>
          </w:tcPr>
          <w:p>
            <w:pPr>
              <w:pStyle w:val="nTable"/>
              <w:spacing w:after="40"/>
              <w:rPr>
                <w:sz w:val="19"/>
              </w:rPr>
            </w:pPr>
            <w:r>
              <w:rPr>
                <w:sz w:val="19"/>
              </w:rPr>
              <w:t>10 Oct 1947</w:t>
            </w:r>
          </w:p>
        </w:tc>
        <w:tc>
          <w:tcPr>
            <w:tcW w:w="2551" w:type="dxa"/>
          </w:tcPr>
          <w:p>
            <w:pPr>
              <w:pStyle w:val="nTable"/>
              <w:spacing w:after="40"/>
              <w:rPr>
                <w:sz w:val="19"/>
              </w:rPr>
            </w:pPr>
            <w:r>
              <w:rPr>
                <w:sz w:val="19"/>
              </w:rPr>
              <w:t>10 Oct 1947</w:t>
            </w:r>
          </w:p>
        </w:tc>
      </w:tr>
      <w:tr>
        <w:trPr>
          <w:gridBefore w:val="1"/>
          <w:wBefore w:w="21" w:type="dxa"/>
          <w:cantSplit/>
        </w:trPr>
        <w:tc>
          <w:tcPr>
            <w:tcW w:w="2268" w:type="dxa"/>
          </w:tcPr>
          <w:p>
            <w:pPr>
              <w:pStyle w:val="nTable"/>
              <w:spacing w:after="40"/>
              <w:rPr>
                <w:sz w:val="19"/>
              </w:rPr>
            </w:pPr>
            <w:r>
              <w:rPr>
                <w:i/>
                <w:sz w:val="19"/>
              </w:rPr>
              <w:t>Matrimonial Causes and Personal Status Code 1948</w:t>
            </w:r>
            <w:r>
              <w:rPr>
                <w:sz w:val="19"/>
              </w:rPr>
              <w:t xml:space="preserve"> s. 3(1)</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gridBefore w:val="1"/>
          <w:wBefore w:w="21" w:type="dxa"/>
          <w:cantSplit/>
        </w:trPr>
        <w:tc>
          <w:tcPr>
            <w:tcW w:w="2268" w:type="dxa"/>
          </w:tcPr>
          <w:p>
            <w:pPr>
              <w:pStyle w:val="nTable"/>
              <w:spacing w:after="40"/>
              <w:rPr>
                <w:sz w:val="19"/>
              </w:rPr>
            </w:pPr>
            <w:r>
              <w:rPr>
                <w:i/>
                <w:sz w:val="19"/>
              </w:rPr>
              <w:t>Acts Amendment (Increase in number of Judges of the Supreme Court) Act 1949</w:t>
            </w:r>
            <w:r>
              <w:rPr>
                <w:sz w:val="19"/>
              </w:rPr>
              <w:t xml:space="preserve"> s. 2</w:t>
            </w:r>
          </w:p>
        </w:tc>
        <w:tc>
          <w:tcPr>
            <w:tcW w:w="1134" w:type="dxa"/>
          </w:tcPr>
          <w:p>
            <w:pPr>
              <w:pStyle w:val="nTable"/>
              <w:spacing w:after="40"/>
              <w:rPr>
                <w:sz w:val="19"/>
              </w:rPr>
            </w:pPr>
            <w:r>
              <w:rPr>
                <w:sz w:val="19"/>
              </w:rPr>
              <w:t>17 of 1949</w:t>
            </w:r>
            <w:r>
              <w:rPr>
                <w:sz w:val="19"/>
              </w:rPr>
              <w:br/>
              <w:t>(13 Geo. VI No. 103)</w:t>
            </w:r>
            <w:r>
              <w:rPr>
                <w:sz w:val="19"/>
              </w:rPr>
              <w:br/>
              <w:t>(as amended by No. 35 of 1950 s. 4)</w:t>
            </w:r>
          </w:p>
        </w:tc>
        <w:tc>
          <w:tcPr>
            <w:tcW w:w="1134" w:type="dxa"/>
          </w:tcPr>
          <w:p>
            <w:pPr>
              <w:pStyle w:val="nTable"/>
              <w:spacing w:after="40"/>
              <w:rPr>
                <w:sz w:val="19"/>
              </w:rPr>
            </w:pPr>
            <w:r>
              <w:rPr>
                <w:sz w:val="19"/>
              </w:rPr>
              <w:t>24 Sep 1949</w:t>
            </w:r>
          </w:p>
        </w:tc>
        <w:tc>
          <w:tcPr>
            <w:tcW w:w="2551" w:type="dxa"/>
          </w:tcPr>
          <w:p>
            <w:pPr>
              <w:pStyle w:val="nTable"/>
              <w:spacing w:after="40"/>
              <w:rPr>
                <w:sz w:val="19"/>
              </w:rPr>
            </w:pPr>
            <w:r>
              <w:rPr>
                <w:sz w:val="19"/>
              </w:rPr>
              <w:t>24 Sep 1949</w:t>
            </w:r>
            <w:r>
              <w:rPr>
                <w:rFonts w:ascii="Times" w:hAnsi="Times"/>
                <w:sz w:val="19"/>
                <w:vertAlign w:val="superscript"/>
              </w:rPr>
              <w:t> 11</w:t>
            </w:r>
            <w:r>
              <w:rPr>
                <w:sz w:val="19"/>
              </w:rPr>
              <w:t xml:space="preserve"> (see s. 1 and No. 35 of 1950 s. 4)</w:t>
            </w:r>
          </w:p>
        </w:tc>
      </w:tr>
      <w:tr>
        <w:trPr>
          <w:gridBefore w:val="1"/>
          <w:wBefore w:w="21" w:type="dxa"/>
          <w:cantSplit/>
        </w:trPr>
        <w:tc>
          <w:tcPr>
            <w:tcW w:w="2268" w:type="dxa"/>
          </w:tcPr>
          <w:p>
            <w:pPr>
              <w:pStyle w:val="nTable"/>
              <w:spacing w:after="40"/>
              <w:rPr>
                <w:sz w:val="19"/>
              </w:rPr>
            </w:pPr>
            <w:r>
              <w:rPr>
                <w:i/>
                <w:sz w:val="19"/>
              </w:rPr>
              <w:t>Judges’ Salaries and Pensions Act 1950</w:t>
            </w:r>
            <w:r>
              <w:rPr>
                <w:sz w:val="19"/>
              </w:rPr>
              <w:t xml:space="preserve"> s. 4</w:t>
            </w:r>
          </w:p>
        </w:tc>
        <w:tc>
          <w:tcPr>
            <w:tcW w:w="1134" w:type="dxa"/>
          </w:tcPr>
          <w:p>
            <w:pPr>
              <w:pStyle w:val="nTable"/>
              <w:spacing w:after="40"/>
              <w:rPr>
                <w:sz w:val="19"/>
              </w:rPr>
            </w:pPr>
            <w:r>
              <w:rPr>
                <w:sz w:val="19"/>
              </w:rPr>
              <w:t>35 of 1950</w:t>
            </w:r>
            <w:r>
              <w:rPr>
                <w:sz w:val="19"/>
              </w:rPr>
              <w:br/>
              <w:t>(14 and 15 Geo. VI No. 35)</w:t>
            </w:r>
          </w:p>
        </w:tc>
        <w:tc>
          <w:tcPr>
            <w:tcW w:w="1134" w:type="dxa"/>
          </w:tcPr>
          <w:p>
            <w:pPr>
              <w:pStyle w:val="nTable"/>
              <w:spacing w:after="40"/>
              <w:rPr>
                <w:sz w:val="19"/>
              </w:rPr>
            </w:pPr>
            <w:r>
              <w:rPr>
                <w:sz w:val="19"/>
              </w:rPr>
              <w:t>16 Dec 1950</w:t>
            </w:r>
          </w:p>
        </w:tc>
        <w:tc>
          <w:tcPr>
            <w:tcW w:w="2551" w:type="dxa"/>
          </w:tcPr>
          <w:p>
            <w:pPr>
              <w:pStyle w:val="nTable"/>
              <w:spacing w:after="40"/>
              <w:rPr>
                <w:sz w:val="19"/>
              </w:rPr>
            </w:pPr>
            <w:r>
              <w:rPr>
                <w:sz w:val="19"/>
              </w:rPr>
              <w:t>16 Dec 1950</w:t>
            </w:r>
          </w:p>
        </w:tc>
      </w:tr>
      <w:tr>
        <w:trPr>
          <w:gridBefore w:val="1"/>
          <w:wBefore w:w="21" w:type="dxa"/>
          <w:cantSplit/>
        </w:trPr>
        <w:tc>
          <w:tcPr>
            <w:tcW w:w="2268" w:type="dxa"/>
          </w:tcPr>
          <w:p>
            <w:pPr>
              <w:pStyle w:val="nTable"/>
              <w:spacing w:after="40"/>
              <w:rPr>
                <w:sz w:val="19"/>
              </w:rPr>
            </w:pPr>
            <w:r>
              <w:rPr>
                <w:i/>
                <w:sz w:val="19"/>
              </w:rPr>
              <w:t>Supreme Court Act Amendment Act 1954</w:t>
            </w:r>
          </w:p>
        </w:tc>
        <w:tc>
          <w:tcPr>
            <w:tcW w:w="1134" w:type="dxa"/>
          </w:tcPr>
          <w:p>
            <w:pPr>
              <w:pStyle w:val="nTable"/>
              <w:spacing w:after="40"/>
              <w:rPr>
                <w:sz w:val="19"/>
              </w:rPr>
            </w:pPr>
            <w:r>
              <w:rPr>
                <w:sz w:val="19"/>
              </w:rPr>
              <w:t>21 of 1954</w:t>
            </w:r>
            <w:r>
              <w:rPr>
                <w:sz w:val="19"/>
              </w:rPr>
              <w:br/>
              <w:t>(3 Eliz. II No. 21)</w:t>
            </w:r>
          </w:p>
        </w:tc>
        <w:tc>
          <w:tcPr>
            <w:tcW w:w="1134" w:type="dxa"/>
          </w:tcPr>
          <w:p>
            <w:pPr>
              <w:pStyle w:val="nTable"/>
              <w:spacing w:after="40"/>
              <w:rPr>
                <w:sz w:val="19"/>
              </w:rPr>
            </w:pPr>
            <w:r>
              <w:rPr>
                <w:sz w:val="19"/>
              </w:rPr>
              <w:t>7 Oct 1954</w:t>
            </w:r>
          </w:p>
        </w:tc>
        <w:tc>
          <w:tcPr>
            <w:tcW w:w="2551" w:type="dxa"/>
          </w:tcPr>
          <w:p>
            <w:pPr>
              <w:pStyle w:val="nTable"/>
              <w:spacing w:after="40"/>
              <w:rPr>
                <w:sz w:val="19"/>
              </w:rPr>
            </w:pPr>
            <w:r>
              <w:rPr>
                <w:sz w:val="19"/>
              </w:rPr>
              <w:t>7 Oct 1954</w:t>
            </w:r>
          </w:p>
        </w:tc>
      </w:tr>
      <w:tr>
        <w:trPr>
          <w:gridBefore w:val="1"/>
          <w:wBefore w:w="21" w:type="dxa"/>
          <w:cantSplit/>
        </w:trPr>
        <w:tc>
          <w:tcPr>
            <w:tcW w:w="2268" w:type="dxa"/>
          </w:tcPr>
          <w:p>
            <w:pPr>
              <w:pStyle w:val="nTable"/>
              <w:spacing w:after="40"/>
              <w:rPr>
                <w:sz w:val="19"/>
              </w:rPr>
            </w:pPr>
            <w:r>
              <w:rPr>
                <w:i/>
                <w:sz w:val="19"/>
              </w:rPr>
              <w:t>Limitation Act 1935</w:t>
            </w:r>
            <w:r>
              <w:rPr>
                <w:sz w:val="19"/>
              </w:rPr>
              <w:t xml:space="preserve"> s. 48A(1)</w:t>
            </w:r>
          </w:p>
        </w:tc>
        <w:tc>
          <w:tcPr>
            <w:tcW w:w="1134" w:type="dxa"/>
          </w:tcPr>
          <w:p>
            <w:pPr>
              <w:pStyle w:val="nTable"/>
              <w:spacing w:after="40"/>
              <w:rPr>
                <w:sz w:val="19"/>
              </w:rPr>
            </w:pPr>
            <w:r>
              <w:rPr>
                <w:sz w:val="19"/>
              </w:rPr>
              <w:t>35 of 1935</w:t>
            </w:r>
            <w:r>
              <w:rPr>
                <w:sz w:val="19"/>
              </w:rPr>
              <w:br/>
              <w:t>(26 Geo. V No. 35)</w:t>
            </w:r>
            <w:r>
              <w:rPr>
                <w:sz w:val="19"/>
              </w:rPr>
              <w:b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 (see s. 48A and Second Sch.</w:t>
            </w:r>
            <w:r>
              <w:rPr>
                <w:rFonts w:ascii="Times" w:hAnsi="Times"/>
                <w:sz w:val="19"/>
                <w:vertAlign w:val="superscript"/>
              </w:rPr>
              <w:t> 12</w:t>
            </w:r>
            <w:r>
              <w:rPr>
                <w:rFonts w:ascii="Times" w:hAnsi="Times"/>
                <w:sz w:val="19"/>
              </w:rPr>
              <w:t xml:space="preserve">) took effect on </w:t>
            </w:r>
            <w:r>
              <w:rPr>
                <w:sz w:val="19"/>
              </w:rPr>
              <w:t xml:space="preserve">1 Mar 1955 (see No. 73 of 1954 s. 2 and </w:t>
            </w:r>
            <w:r>
              <w:rPr>
                <w:i/>
                <w:sz w:val="19"/>
              </w:rPr>
              <w:t>Gazette</w:t>
            </w:r>
            <w:r>
              <w:rPr>
                <w:sz w:val="19"/>
              </w:rPr>
              <w:t xml:space="preserve"> 18 Feb 1955 p. 343)</w:t>
            </w:r>
          </w:p>
        </w:tc>
      </w:tr>
      <w:tr>
        <w:trPr>
          <w:gridBefore w:val="1"/>
          <w:wBefore w:w="21" w:type="dxa"/>
          <w:cantSplit/>
        </w:trPr>
        <w:tc>
          <w:tcPr>
            <w:tcW w:w="2268" w:type="dxa"/>
          </w:tcPr>
          <w:p>
            <w:pPr>
              <w:pStyle w:val="nTable"/>
              <w:spacing w:after="40"/>
              <w:rPr>
                <w:sz w:val="19"/>
              </w:rPr>
            </w:pPr>
            <w:r>
              <w:rPr>
                <w:i/>
                <w:sz w:val="19"/>
              </w:rPr>
              <w:t>Supreme Court Act Amendment Act 1957</w:t>
            </w:r>
          </w:p>
        </w:tc>
        <w:tc>
          <w:tcPr>
            <w:tcW w:w="1134" w:type="dxa"/>
          </w:tcPr>
          <w:p>
            <w:pPr>
              <w:pStyle w:val="nTable"/>
              <w:spacing w:after="40"/>
              <w:rPr>
                <w:sz w:val="19"/>
              </w:rPr>
            </w:pPr>
            <w:r>
              <w:rPr>
                <w:sz w:val="19"/>
              </w:rPr>
              <w:t>63 of 1957</w:t>
            </w:r>
            <w:r>
              <w:rPr>
                <w:sz w:val="19"/>
              </w:rPr>
              <w:br/>
              <w:t>(6 Eliz. II No. 63)</w:t>
            </w:r>
          </w:p>
        </w:tc>
        <w:tc>
          <w:tcPr>
            <w:tcW w:w="1134" w:type="dxa"/>
          </w:tcPr>
          <w:p>
            <w:pPr>
              <w:pStyle w:val="nTable"/>
              <w:spacing w:after="40"/>
              <w:rPr>
                <w:sz w:val="19"/>
              </w:rPr>
            </w:pPr>
            <w:r>
              <w:rPr>
                <w:sz w:val="19"/>
              </w:rPr>
              <w:t>6 Dec 1957</w:t>
            </w:r>
          </w:p>
        </w:tc>
        <w:tc>
          <w:tcPr>
            <w:tcW w:w="2551" w:type="dxa"/>
          </w:tcPr>
          <w:p>
            <w:pPr>
              <w:pStyle w:val="nTable"/>
              <w:spacing w:after="40"/>
              <w:rPr>
                <w:sz w:val="19"/>
              </w:rPr>
            </w:pPr>
            <w:r>
              <w:rPr>
                <w:sz w:val="19"/>
              </w:rPr>
              <w:t>6 Dec 1957</w:t>
            </w:r>
          </w:p>
        </w:tc>
      </w:tr>
      <w:tr>
        <w:trPr>
          <w:gridBefore w:val="1"/>
          <w:wBefore w:w="21" w:type="dxa"/>
          <w:cantSplit/>
        </w:trPr>
        <w:tc>
          <w:tcPr>
            <w:tcW w:w="2268" w:type="dxa"/>
          </w:tcPr>
          <w:p>
            <w:pPr>
              <w:pStyle w:val="nTable"/>
              <w:spacing w:after="40"/>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r>
              <w:rPr>
                <w:sz w:val="19"/>
              </w:rPr>
              <w:br/>
              <w:t>(6 Eliz. II No. 50)</w:t>
            </w:r>
          </w:p>
        </w:tc>
        <w:tc>
          <w:tcPr>
            <w:tcW w:w="1134" w:type="dxa"/>
          </w:tcPr>
          <w:p>
            <w:pPr>
              <w:pStyle w:val="nTable"/>
              <w:spacing w:after="40"/>
              <w:rPr>
                <w:sz w:val="19"/>
              </w:rPr>
            </w:pPr>
            <w:r>
              <w:rPr>
                <w:sz w:val="19"/>
              </w:rPr>
              <w:t>9 Dec 1957</w:t>
            </w:r>
          </w:p>
        </w:tc>
        <w:tc>
          <w:tcPr>
            <w:tcW w:w="2551"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gridBefore w:val="1"/>
          <w:wBefore w:w="21" w:type="dxa"/>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30 Sep 1958 in Vol. 13 of Reprinted Acts</w:t>
            </w:r>
            <w:r>
              <w:rPr>
                <w:sz w:val="19"/>
              </w:rPr>
              <w:t xml:space="preserve"> (includes amendments listed above)</w:t>
            </w:r>
          </w:p>
        </w:tc>
      </w:tr>
      <w:tr>
        <w:trPr>
          <w:gridBefore w:val="1"/>
          <w:wBefore w:w="21" w:type="dxa"/>
          <w:cantSplit/>
        </w:trPr>
        <w:tc>
          <w:tcPr>
            <w:tcW w:w="2268" w:type="dxa"/>
          </w:tcPr>
          <w:p>
            <w:pPr>
              <w:pStyle w:val="nTable"/>
              <w:spacing w:after="40"/>
              <w:rPr>
                <w:sz w:val="19"/>
              </w:rPr>
            </w:pPr>
            <w:r>
              <w:rPr>
                <w:i/>
                <w:sz w:val="19"/>
              </w:rPr>
              <w:t>Supreme Court Act Amendment Act 1960</w:t>
            </w:r>
          </w:p>
        </w:tc>
        <w:tc>
          <w:tcPr>
            <w:tcW w:w="1134" w:type="dxa"/>
          </w:tcPr>
          <w:p>
            <w:pPr>
              <w:pStyle w:val="nTable"/>
              <w:spacing w:after="40"/>
              <w:rPr>
                <w:sz w:val="19"/>
              </w:rPr>
            </w:pPr>
            <w:r>
              <w:rPr>
                <w:sz w:val="19"/>
              </w:rPr>
              <w:t>5 of 1960</w:t>
            </w:r>
            <w:r>
              <w:rPr>
                <w:sz w:val="19"/>
              </w:rPr>
              <w:br/>
              <w:t>(9 Eliz. II No. 5)</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gridBefore w:val="1"/>
          <w:wBefore w:w="21" w:type="dxa"/>
          <w:cantSplit/>
        </w:trPr>
        <w:tc>
          <w:tcPr>
            <w:tcW w:w="2268" w:type="dxa"/>
          </w:tcPr>
          <w:p>
            <w:pPr>
              <w:pStyle w:val="nTable"/>
              <w:spacing w:after="40"/>
              <w:rPr>
                <w:sz w:val="19"/>
              </w:rPr>
            </w:pPr>
            <w:r>
              <w:rPr>
                <w:i/>
                <w:sz w:val="19"/>
              </w:rPr>
              <w:t>Foreign Judgments (Reciprocal Enforcement) Act 1963</w:t>
            </w:r>
            <w:r>
              <w:rPr>
                <w:sz w:val="19"/>
              </w:rPr>
              <w:t xml:space="preserve"> s. 4</w:t>
            </w:r>
          </w:p>
        </w:tc>
        <w:tc>
          <w:tcPr>
            <w:tcW w:w="1134" w:type="dxa"/>
          </w:tcPr>
          <w:p>
            <w:pPr>
              <w:pStyle w:val="nTable"/>
              <w:spacing w:after="40"/>
              <w:rPr>
                <w:sz w:val="19"/>
              </w:rPr>
            </w:pPr>
            <w:r>
              <w:rPr>
                <w:sz w:val="19"/>
              </w:rPr>
              <w:t>12 of 1963</w:t>
            </w:r>
            <w:r>
              <w:rPr>
                <w:sz w:val="19"/>
              </w:rPr>
              <w:br/>
              <w:t>(12 Eliz. II No. 12)</w:t>
            </w:r>
          </w:p>
        </w:tc>
        <w:tc>
          <w:tcPr>
            <w:tcW w:w="1134" w:type="dxa"/>
          </w:tcPr>
          <w:p>
            <w:pPr>
              <w:pStyle w:val="nTable"/>
              <w:spacing w:after="40"/>
              <w:rPr>
                <w:sz w:val="19"/>
              </w:rPr>
            </w:pPr>
            <w:r>
              <w:rPr>
                <w:sz w:val="19"/>
              </w:rPr>
              <w:t>5 Nov 1963</w:t>
            </w:r>
          </w:p>
        </w:tc>
        <w:tc>
          <w:tcPr>
            <w:tcW w:w="2551" w:type="dxa"/>
          </w:tcPr>
          <w:p>
            <w:pPr>
              <w:pStyle w:val="nTable"/>
              <w:spacing w:after="40"/>
              <w:rPr>
                <w:sz w:val="19"/>
              </w:rPr>
            </w:pPr>
            <w:r>
              <w:rPr>
                <w:sz w:val="19"/>
              </w:rPr>
              <w:t xml:space="preserve">1 Sep 1969 (see s. 2 and </w:t>
            </w:r>
            <w:r>
              <w:rPr>
                <w:i/>
                <w:sz w:val="19"/>
              </w:rPr>
              <w:t>Gazette</w:t>
            </w:r>
            <w:r>
              <w:rPr>
                <w:sz w:val="19"/>
              </w:rPr>
              <w:t xml:space="preserve"> 22 Aug 1969 p. 2379)</w:t>
            </w:r>
          </w:p>
        </w:tc>
      </w:tr>
      <w:tr>
        <w:trPr>
          <w:gridBefore w:val="1"/>
          <w:wBefore w:w="21" w:type="dxa"/>
          <w:cantSplit/>
        </w:trPr>
        <w:tc>
          <w:tcPr>
            <w:tcW w:w="2268" w:type="dxa"/>
          </w:tcPr>
          <w:p>
            <w:pPr>
              <w:pStyle w:val="nTable"/>
              <w:spacing w:after="40"/>
              <w:rPr>
                <w:sz w:val="19"/>
              </w:rPr>
            </w:pPr>
            <w:r>
              <w:rPr>
                <w:i/>
                <w:sz w:val="19"/>
              </w:rPr>
              <w:t>Supreme Court Act Amendment Act 1964</w:t>
            </w:r>
          </w:p>
        </w:tc>
        <w:tc>
          <w:tcPr>
            <w:tcW w:w="1134" w:type="dxa"/>
          </w:tcPr>
          <w:p>
            <w:pPr>
              <w:pStyle w:val="nTable"/>
              <w:spacing w:after="40"/>
              <w:rPr>
                <w:sz w:val="19"/>
              </w:rPr>
            </w:pPr>
            <w:r>
              <w:rPr>
                <w:sz w:val="19"/>
              </w:rPr>
              <w:t>39 of 1964</w:t>
            </w:r>
            <w:r>
              <w:rPr>
                <w:sz w:val="19"/>
              </w:rPr>
              <w:br/>
              <w:t>(13 Eliz. II No. 39)</w:t>
            </w:r>
          </w:p>
        </w:tc>
        <w:tc>
          <w:tcPr>
            <w:tcW w:w="1134" w:type="dxa"/>
          </w:tcPr>
          <w:p>
            <w:pPr>
              <w:pStyle w:val="nTable"/>
              <w:spacing w:after="40"/>
              <w:rPr>
                <w:sz w:val="19"/>
              </w:rPr>
            </w:pPr>
            <w:r>
              <w:rPr>
                <w:sz w:val="19"/>
              </w:rPr>
              <w:t>12 Nov 1964</w:t>
            </w:r>
          </w:p>
        </w:tc>
        <w:tc>
          <w:tcPr>
            <w:tcW w:w="2551" w:type="dxa"/>
          </w:tcPr>
          <w:p>
            <w:pPr>
              <w:pStyle w:val="nTable"/>
              <w:spacing w:after="40"/>
              <w:rPr>
                <w:sz w:val="19"/>
              </w:rPr>
            </w:pPr>
            <w:r>
              <w:rPr>
                <w:sz w:val="19"/>
              </w:rPr>
              <w:t>12 Nov 1964</w:t>
            </w:r>
          </w:p>
        </w:tc>
      </w:tr>
      <w:tr>
        <w:trPr>
          <w:gridBefore w:val="1"/>
          <w:wBefore w:w="21" w:type="dxa"/>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gridBefore w:val="1"/>
          <w:wBefore w:w="21" w:type="dxa"/>
          <w:cantSplit/>
        </w:trPr>
        <w:tc>
          <w:tcPr>
            <w:tcW w:w="2268" w:type="dxa"/>
          </w:tcPr>
          <w:p>
            <w:pPr>
              <w:pStyle w:val="nTable"/>
              <w:spacing w:after="40"/>
              <w:rPr>
                <w:sz w:val="19"/>
              </w:rPr>
            </w:pPr>
            <w:r>
              <w:rPr>
                <w:i/>
                <w:sz w:val="19"/>
              </w:rPr>
              <w:t>Property Law Act 1969</w:t>
            </w:r>
            <w:r>
              <w:rPr>
                <w:sz w:val="19"/>
              </w:rPr>
              <w:t xml:space="preserve"> s. 4</w:t>
            </w:r>
          </w:p>
        </w:tc>
        <w:tc>
          <w:tcPr>
            <w:tcW w:w="1134" w:type="dxa"/>
          </w:tcPr>
          <w:p>
            <w:pPr>
              <w:pStyle w:val="nTable"/>
              <w:spacing w:after="40"/>
              <w:rPr>
                <w:sz w:val="19"/>
              </w:rPr>
            </w:pPr>
            <w:r>
              <w:rPr>
                <w:sz w:val="19"/>
              </w:rPr>
              <w:t>32 of 1969</w:t>
            </w:r>
          </w:p>
        </w:tc>
        <w:tc>
          <w:tcPr>
            <w:tcW w:w="1134" w:type="dxa"/>
          </w:tcPr>
          <w:p>
            <w:pPr>
              <w:pStyle w:val="nTable"/>
              <w:spacing w:after="40"/>
              <w:rPr>
                <w:sz w:val="19"/>
              </w:rPr>
            </w:pPr>
            <w:r>
              <w:rPr>
                <w:sz w:val="19"/>
              </w:rPr>
              <w:t>19 May 1969</w:t>
            </w:r>
          </w:p>
        </w:tc>
        <w:tc>
          <w:tcPr>
            <w:tcW w:w="2551" w:type="dxa"/>
          </w:tcPr>
          <w:p>
            <w:pPr>
              <w:pStyle w:val="nTable"/>
              <w:spacing w:after="40"/>
              <w:rPr>
                <w:sz w:val="19"/>
              </w:rPr>
            </w:pPr>
            <w:r>
              <w:rPr>
                <w:sz w:val="19"/>
              </w:rPr>
              <w:t xml:space="preserve">1 Aug 1969 (see s. 2 and </w:t>
            </w:r>
            <w:r>
              <w:rPr>
                <w:i/>
                <w:sz w:val="19"/>
              </w:rPr>
              <w:t xml:space="preserve">Gazette </w:t>
            </w:r>
            <w:r>
              <w:rPr>
                <w:sz w:val="19"/>
              </w:rPr>
              <w:t>27 Jun 1969 p. 1873)</w:t>
            </w:r>
          </w:p>
        </w:tc>
      </w:tr>
      <w:tr>
        <w:trPr>
          <w:gridBefore w:val="1"/>
          <w:wBefore w:w="21" w:type="dxa"/>
          <w:cantSplit/>
        </w:trPr>
        <w:tc>
          <w:tcPr>
            <w:tcW w:w="2268" w:type="dxa"/>
          </w:tcPr>
          <w:p>
            <w:pPr>
              <w:pStyle w:val="nTable"/>
              <w:spacing w:after="40"/>
              <w:rPr>
                <w:sz w:val="19"/>
              </w:rPr>
            </w:pPr>
            <w:r>
              <w:rPr>
                <w:i/>
                <w:sz w:val="19"/>
              </w:rPr>
              <w:t>Supreme Court Act Amendment Act 1971</w:t>
            </w:r>
          </w:p>
        </w:tc>
        <w:tc>
          <w:tcPr>
            <w:tcW w:w="1134" w:type="dxa"/>
          </w:tcPr>
          <w:p>
            <w:pPr>
              <w:pStyle w:val="nTable"/>
              <w:spacing w:after="40"/>
              <w:rPr>
                <w:sz w:val="19"/>
              </w:rPr>
            </w:pPr>
            <w:r>
              <w:rPr>
                <w:sz w:val="19"/>
              </w:rPr>
              <w:t>39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gridBefore w:val="1"/>
          <w:wBefore w:w="21" w:type="dxa"/>
          <w:cantSplit/>
        </w:trPr>
        <w:tc>
          <w:tcPr>
            <w:tcW w:w="2268" w:type="dxa"/>
          </w:tcPr>
          <w:p>
            <w:pPr>
              <w:pStyle w:val="nTable"/>
              <w:keepNext/>
              <w:spacing w:after="40"/>
              <w:rPr>
                <w:sz w:val="19"/>
              </w:rPr>
            </w:pPr>
            <w:r>
              <w:rPr>
                <w:i/>
                <w:sz w:val="19"/>
              </w:rPr>
              <w:t>Supreme Court Act Amendment Act 1974</w:t>
            </w:r>
          </w:p>
        </w:tc>
        <w:tc>
          <w:tcPr>
            <w:tcW w:w="1134" w:type="dxa"/>
          </w:tcPr>
          <w:p>
            <w:pPr>
              <w:pStyle w:val="nTable"/>
              <w:keepNext/>
              <w:spacing w:after="40"/>
              <w:rPr>
                <w:sz w:val="19"/>
              </w:rPr>
            </w:pPr>
            <w:r>
              <w:rPr>
                <w:sz w:val="19"/>
              </w:rPr>
              <w:t>56 of 1974</w:t>
            </w:r>
          </w:p>
        </w:tc>
        <w:tc>
          <w:tcPr>
            <w:tcW w:w="1134" w:type="dxa"/>
          </w:tcPr>
          <w:p>
            <w:pPr>
              <w:pStyle w:val="nTable"/>
              <w:spacing w:after="40"/>
              <w:rPr>
                <w:sz w:val="19"/>
              </w:rPr>
            </w:pPr>
            <w:r>
              <w:rPr>
                <w:sz w:val="19"/>
              </w:rPr>
              <w:t>3 Dec 1974</w:t>
            </w:r>
          </w:p>
        </w:tc>
        <w:tc>
          <w:tcPr>
            <w:tcW w:w="2551" w:type="dxa"/>
          </w:tcPr>
          <w:p>
            <w:pPr>
              <w:pStyle w:val="nTable"/>
              <w:spacing w:after="40"/>
              <w:rPr>
                <w:sz w:val="19"/>
              </w:rPr>
            </w:pPr>
            <w:r>
              <w:rPr>
                <w:sz w:val="19"/>
              </w:rPr>
              <w:t xml:space="preserve">1 Mar 1975 (see s. 2 and </w:t>
            </w:r>
            <w:r>
              <w:rPr>
                <w:i/>
                <w:sz w:val="19"/>
              </w:rPr>
              <w:t>Gazette</w:t>
            </w:r>
            <w:r>
              <w:rPr>
                <w:sz w:val="19"/>
              </w:rPr>
              <w:t xml:space="preserve"> 14 Feb 1975 p. 505)</w:t>
            </w:r>
          </w:p>
        </w:tc>
      </w:tr>
      <w:tr>
        <w:trPr>
          <w:gridBefore w:val="1"/>
          <w:wBefore w:w="21" w:type="dxa"/>
          <w:cantSplit/>
        </w:trPr>
        <w:tc>
          <w:tcPr>
            <w:tcW w:w="2268" w:type="dxa"/>
          </w:tcPr>
          <w:p>
            <w:pPr>
              <w:pStyle w:val="nTable"/>
              <w:keepNext/>
              <w:spacing w:after="40"/>
              <w:rPr>
                <w:sz w:val="19"/>
              </w:rPr>
            </w:pPr>
            <w:r>
              <w:rPr>
                <w:i/>
                <w:sz w:val="19"/>
              </w:rPr>
              <w:t>Supreme Court Act Amendment Act 1975</w:t>
            </w:r>
          </w:p>
        </w:tc>
        <w:tc>
          <w:tcPr>
            <w:tcW w:w="1134" w:type="dxa"/>
          </w:tcPr>
          <w:p>
            <w:pPr>
              <w:pStyle w:val="nTable"/>
              <w:keepNext/>
              <w:spacing w:after="40"/>
              <w:rPr>
                <w:sz w:val="19"/>
              </w:rPr>
            </w:pPr>
            <w:r>
              <w:rPr>
                <w:sz w:val="19"/>
              </w:rPr>
              <w:t>57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Act other than s. 6 and 7: 24 Oct 1975 (see s. 2(1));</w:t>
            </w:r>
            <w:r>
              <w:rPr>
                <w:sz w:val="19"/>
              </w:rPr>
              <w:br/>
              <w:t xml:space="preserve">s. 6 and 7: 1 Jan 1976 (see s. 2(2) and </w:t>
            </w:r>
            <w:r>
              <w:rPr>
                <w:i/>
                <w:sz w:val="19"/>
              </w:rPr>
              <w:t>Gazette</w:t>
            </w:r>
            <w:r>
              <w:rPr>
                <w:sz w:val="19"/>
              </w:rPr>
              <w:t xml:space="preserve"> 7 Nov 1975 p. 4123)</w:t>
            </w:r>
          </w:p>
        </w:tc>
      </w:tr>
      <w:tr>
        <w:trPr>
          <w:gridBefore w:val="1"/>
          <w:wBefore w:w="21" w:type="dxa"/>
          <w:cantSplit/>
        </w:trPr>
        <w:tc>
          <w:tcPr>
            <w:tcW w:w="2268" w:type="dxa"/>
          </w:tcPr>
          <w:p>
            <w:pPr>
              <w:pStyle w:val="nTable"/>
              <w:spacing w:after="40"/>
              <w:rPr>
                <w:sz w:val="19"/>
              </w:rPr>
            </w:pPr>
            <w:r>
              <w:rPr>
                <w:i/>
                <w:sz w:val="19"/>
              </w:rPr>
              <w:t>Supreme Court Act Amendment Act 1976</w:t>
            </w:r>
          </w:p>
        </w:tc>
        <w:tc>
          <w:tcPr>
            <w:tcW w:w="1134" w:type="dxa"/>
          </w:tcPr>
          <w:p>
            <w:pPr>
              <w:pStyle w:val="nTable"/>
              <w:spacing w:after="40"/>
              <w:rPr>
                <w:sz w:val="19"/>
              </w:rPr>
            </w:pPr>
            <w:r>
              <w:rPr>
                <w:sz w:val="19"/>
              </w:rPr>
              <w:t>20 of 1976</w:t>
            </w:r>
          </w:p>
        </w:tc>
        <w:tc>
          <w:tcPr>
            <w:tcW w:w="1134" w:type="dxa"/>
          </w:tcPr>
          <w:p>
            <w:pPr>
              <w:pStyle w:val="nTable"/>
              <w:spacing w:after="40"/>
              <w:rPr>
                <w:sz w:val="19"/>
              </w:rPr>
            </w:pPr>
            <w:r>
              <w:rPr>
                <w:sz w:val="19"/>
              </w:rPr>
              <w:t>3 Jun 1976</w:t>
            </w:r>
          </w:p>
        </w:tc>
        <w:tc>
          <w:tcPr>
            <w:tcW w:w="2551" w:type="dxa"/>
          </w:tcPr>
          <w:p>
            <w:pPr>
              <w:pStyle w:val="nTable"/>
              <w:spacing w:after="40"/>
              <w:rPr>
                <w:sz w:val="19"/>
              </w:rPr>
            </w:pPr>
            <w:r>
              <w:rPr>
                <w:sz w:val="19"/>
              </w:rPr>
              <w:t>3 Jun 1976</w:t>
            </w:r>
          </w:p>
        </w:tc>
      </w:tr>
      <w:tr>
        <w:trPr>
          <w:gridBefore w:val="1"/>
          <w:wBefore w:w="21" w:type="dxa"/>
          <w:cantSplit/>
        </w:trPr>
        <w:tc>
          <w:tcPr>
            <w:tcW w:w="2268" w:type="dxa"/>
          </w:tcPr>
          <w:p>
            <w:pPr>
              <w:pStyle w:val="nTable"/>
              <w:spacing w:after="40"/>
              <w:rPr>
                <w:sz w:val="19"/>
              </w:rPr>
            </w:pPr>
            <w:r>
              <w:rPr>
                <w:i/>
                <w:sz w:val="19"/>
              </w:rPr>
              <w:t>Supreme Court Act Amendment Act (No. 2) 1976</w:t>
            </w:r>
          </w:p>
        </w:tc>
        <w:tc>
          <w:tcPr>
            <w:tcW w:w="1134" w:type="dxa"/>
          </w:tcPr>
          <w:p>
            <w:pPr>
              <w:pStyle w:val="nTable"/>
              <w:spacing w:after="40"/>
              <w:rPr>
                <w:sz w:val="19"/>
              </w:rPr>
            </w:pPr>
            <w:r>
              <w:rPr>
                <w:sz w:val="19"/>
              </w:rPr>
              <w:t>110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gridBefore w:val="1"/>
          <w:wBefore w:w="21" w:type="dxa"/>
          <w:cantSplit/>
        </w:trPr>
        <w:tc>
          <w:tcPr>
            <w:tcW w:w="2268" w:type="dxa"/>
          </w:tcPr>
          <w:p>
            <w:pPr>
              <w:pStyle w:val="nTable"/>
              <w:spacing w:after="40"/>
              <w:rPr>
                <w:sz w:val="19"/>
              </w:rPr>
            </w:pPr>
            <w:r>
              <w:rPr>
                <w:i/>
                <w:sz w:val="19"/>
              </w:rPr>
              <w:t>Acts Amendment (Expert Evidence) Act 1976</w:t>
            </w:r>
            <w:r>
              <w:rPr>
                <w:sz w:val="19"/>
              </w:rPr>
              <w:t xml:space="preserve"> Pt. 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gridBefore w:val="1"/>
          <w:wBefore w:w="21" w:type="dxa"/>
          <w:cantSplit/>
        </w:trPr>
        <w:tc>
          <w:tcPr>
            <w:tcW w:w="2268" w:type="dxa"/>
          </w:tcPr>
          <w:p>
            <w:pPr>
              <w:pStyle w:val="nTable"/>
              <w:spacing w:after="40"/>
              <w:rPr>
                <w:sz w:val="19"/>
              </w:rPr>
            </w:pPr>
            <w:r>
              <w:rPr>
                <w:i/>
                <w:sz w:val="19"/>
              </w:rPr>
              <w:t>Acts Amendment (Supreme Court and District Court) Act 1978</w:t>
            </w:r>
            <w:r>
              <w:rPr>
                <w:sz w:val="19"/>
              </w:rPr>
              <w:t xml:space="preserve"> Pt. 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 Apr 1970 (see s. 2)</w:t>
            </w:r>
          </w:p>
        </w:tc>
      </w:tr>
      <w:tr>
        <w:trPr>
          <w:gridBefore w:val="1"/>
          <w:wBefore w:w="21" w:type="dxa"/>
          <w:cantSplit/>
        </w:trPr>
        <w:tc>
          <w:tcPr>
            <w:tcW w:w="2268" w:type="dxa"/>
          </w:tcPr>
          <w:p>
            <w:pPr>
              <w:pStyle w:val="nTable"/>
              <w:spacing w:after="40"/>
              <w:rPr>
                <w:sz w:val="19"/>
              </w:rPr>
            </w:pPr>
            <w:r>
              <w:rPr>
                <w:i/>
                <w:sz w:val="19"/>
              </w:rPr>
              <w:t>Acts Amendment (Master, Supreme Court) Act 1979</w:t>
            </w:r>
            <w:r>
              <w:rPr>
                <w:sz w:val="19"/>
              </w:rPr>
              <w:t xml:space="preserve"> Pt. I</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gridBefore w:val="1"/>
          <w:wBefore w:w="21" w:type="dxa"/>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12 May 1980</w:t>
            </w:r>
            <w:r>
              <w:rPr>
                <w:sz w:val="19"/>
              </w:rPr>
              <w:t xml:space="preserve"> (includes amendments listed above)</w:t>
            </w:r>
          </w:p>
        </w:tc>
      </w:tr>
      <w:tr>
        <w:trPr>
          <w:gridBefore w:val="1"/>
          <w:wBefore w:w="21" w:type="dxa"/>
          <w:cantSplit/>
        </w:trPr>
        <w:tc>
          <w:tcPr>
            <w:tcW w:w="2268" w:type="dxa"/>
          </w:tcPr>
          <w:p>
            <w:pPr>
              <w:pStyle w:val="nTable"/>
              <w:spacing w:after="40"/>
              <w:rPr>
                <w:sz w:val="19"/>
              </w:rPr>
            </w:pPr>
            <w:r>
              <w:rPr>
                <w:i/>
                <w:sz w:val="19"/>
              </w:rPr>
              <w:t>Supreme Court Amendment Act 1982</w:t>
            </w:r>
          </w:p>
        </w:tc>
        <w:tc>
          <w:tcPr>
            <w:tcW w:w="1134" w:type="dxa"/>
          </w:tcPr>
          <w:p>
            <w:pPr>
              <w:pStyle w:val="nTable"/>
              <w:spacing w:after="40"/>
              <w:rPr>
                <w:sz w:val="19"/>
              </w:rPr>
            </w:pPr>
            <w:r>
              <w:rPr>
                <w:sz w:val="19"/>
              </w:rPr>
              <w:t>3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gridBefore w:val="1"/>
          <w:wBefore w:w="21" w:type="dxa"/>
          <w:cantSplit/>
        </w:trPr>
        <w:tc>
          <w:tcPr>
            <w:tcW w:w="2268" w:type="dxa"/>
          </w:tcPr>
          <w:p>
            <w:pPr>
              <w:pStyle w:val="nTable"/>
              <w:spacing w:after="40"/>
              <w:rPr>
                <w:sz w:val="19"/>
              </w:rPr>
            </w:pPr>
            <w:r>
              <w:rPr>
                <w:i/>
                <w:sz w:val="19"/>
              </w:rPr>
              <w:t>Acts Amendment (Judicial Appointments) Act 1982</w:t>
            </w:r>
            <w:r>
              <w:rPr>
                <w:sz w:val="19"/>
              </w:rPr>
              <w:t xml:space="preserve"> Pt. I</w:t>
            </w:r>
          </w:p>
        </w:tc>
        <w:tc>
          <w:tcPr>
            <w:tcW w:w="1134" w:type="dxa"/>
          </w:tcPr>
          <w:p>
            <w:pPr>
              <w:pStyle w:val="nTable"/>
              <w:spacing w:after="40"/>
              <w:rPr>
                <w:sz w:val="19"/>
              </w:rPr>
            </w:pPr>
            <w:r>
              <w:rPr>
                <w:sz w:val="19"/>
              </w:rPr>
              <w:t>7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gridBefore w:val="1"/>
          <w:wBefore w:w="21" w:type="dxa"/>
          <w:cantSplit/>
        </w:trPr>
        <w:tc>
          <w:tcPr>
            <w:tcW w:w="2268" w:type="dxa"/>
          </w:tcPr>
          <w:p>
            <w:pPr>
              <w:pStyle w:val="nTable"/>
              <w:spacing w:after="40"/>
              <w:rPr>
                <w:sz w:val="19"/>
              </w:rPr>
            </w:pPr>
            <w:r>
              <w:rPr>
                <w:i/>
                <w:sz w:val="19"/>
              </w:rPr>
              <w:t>Companies (Consequential Amendments) Act 1982</w:t>
            </w:r>
            <w:r>
              <w:rPr>
                <w:sz w:val="19"/>
              </w:rPr>
              <w:t xml:space="preserve"> s. 28</w:t>
            </w:r>
          </w:p>
        </w:tc>
        <w:tc>
          <w:tcPr>
            <w:tcW w:w="1134" w:type="dxa"/>
          </w:tcPr>
          <w:p>
            <w:pPr>
              <w:pStyle w:val="nTable"/>
              <w:keepNext/>
              <w:keepLines/>
              <w:spacing w:after="40"/>
              <w:rPr>
                <w:sz w:val="19"/>
              </w:rPr>
            </w:pPr>
            <w:r>
              <w:rPr>
                <w:sz w:val="19"/>
              </w:rPr>
              <w:t>10 of 1982</w:t>
            </w:r>
          </w:p>
        </w:tc>
        <w:tc>
          <w:tcPr>
            <w:tcW w:w="1134" w:type="dxa"/>
          </w:tcPr>
          <w:p>
            <w:pPr>
              <w:pStyle w:val="nTable"/>
              <w:keepNext/>
              <w:keepLines/>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Before w:val="1"/>
          <w:wBefore w:w="21" w:type="dxa"/>
          <w:cantSplit/>
        </w:trPr>
        <w:tc>
          <w:tcPr>
            <w:tcW w:w="2268" w:type="dxa"/>
          </w:tcPr>
          <w:p>
            <w:pPr>
              <w:pStyle w:val="nTable"/>
              <w:spacing w:after="40"/>
              <w:rPr>
                <w:sz w:val="19"/>
              </w:rPr>
            </w:pPr>
            <w:r>
              <w:rPr>
                <w:i/>
                <w:sz w:val="19"/>
              </w:rPr>
              <w:t>Supreme Court Amendment Act (No. 2) 1982</w:t>
            </w:r>
          </w:p>
        </w:tc>
        <w:tc>
          <w:tcPr>
            <w:tcW w:w="1134" w:type="dxa"/>
          </w:tcPr>
          <w:p>
            <w:pPr>
              <w:pStyle w:val="nTable"/>
              <w:spacing w:after="40"/>
              <w:rPr>
                <w:sz w:val="19"/>
              </w:rPr>
            </w:pPr>
            <w:r>
              <w:rPr>
                <w:sz w:val="19"/>
              </w:rPr>
              <w:t>47 of 1982</w:t>
            </w:r>
          </w:p>
        </w:tc>
        <w:tc>
          <w:tcPr>
            <w:tcW w:w="1134" w:type="dxa"/>
          </w:tcPr>
          <w:p>
            <w:pPr>
              <w:pStyle w:val="nTable"/>
              <w:spacing w:after="40"/>
              <w:rPr>
                <w:sz w:val="19"/>
              </w:rPr>
            </w:pPr>
            <w:r>
              <w:rPr>
                <w:sz w:val="19"/>
              </w:rPr>
              <w:t>6 Sep 1982</w:t>
            </w:r>
          </w:p>
        </w:tc>
        <w:tc>
          <w:tcPr>
            <w:tcW w:w="2551" w:type="dxa"/>
          </w:tcPr>
          <w:p>
            <w:pPr>
              <w:pStyle w:val="nTable"/>
              <w:spacing w:after="40"/>
              <w:rPr>
                <w:sz w:val="19"/>
              </w:rPr>
            </w:pPr>
            <w:r>
              <w:rPr>
                <w:sz w:val="19"/>
              </w:rPr>
              <w:t xml:space="preserve">20 Jun 1983 (see s. 2 and </w:t>
            </w:r>
            <w:r>
              <w:rPr>
                <w:i/>
                <w:sz w:val="19"/>
              </w:rPr>
              <w:t>Gazette</w:t>
            </w:r>
            <w:r>
              <w:rPr>
                <w:sz w:val="19"/>
              </w:rPr>
              <w:t xml:space="preserve"> 3 Jun 1983 p. 1675)</w:t>
            </w:r>
          </w:p>
        </w:tc>
      </w:tr>
      <w:tr>
        <w:trPr>
          <w:gridBefore w:val="1"/>
          <w:wBefore w:w="21" w:type="dxa"/>
          <w:cantSplit/>
        </w:trPr>
        <w:tc>
          <w:tcPr>
            <w:tcW w:w="2268" w:type="dxa"/>
          </w:tcPr>
          <w:p>
            <w:pPr>
              <w:pStyle w:val="nTable"/>
              <w:spacing w:after="40"/>
              <w:rPr>
                <w:sz w:val="19"/>
              </w:rPr>
            </w:pPr>
            <w:r>
              <w:rPr>
                <w:i/>
                <w:sz w:val="19"/>
              </w:rPr>
              <w:t>Supreme Court Amendment Act 1983</w:t>
            </w:r>
          </w:p>
        </w:tc>
        <w:tc>
          <w:tcPr>
            <w:tcW w:w="1134" w:type="dxa"/>
          </w:tcPr>
          <w:p>
            <w:pPr>
              <w:pStyle w:val="nTable"/>
              <w:spacing w:after="40"/>
              <w:rPr>
                <w:sz w:val="19"/>
              </w:rPr>
            </w:pPr>
            <w:r>
              <w:rPr>
                <w:sz w:val="19"/>
              </w:rPr>
              <w:t>47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gridBefore w:val="1"/>
          <w:wBefore w:w="21" w:type="dxa"/>
          <w:cantSplit/>
        </w:trPr>
        <w:tc>
          <w:tcPr>
            <w:tcW w:w="2268" w:type="dxa"/>
          </w:tcPr>
          <w:p>
            <w:pPr>
              <w:pStyle w:val="nTable"/>
              <w:spacing w:after="40"/>
              <w:rPr>
                <w:i/>
                <w:sz w:val="19"/>
              </w:rPr>
            </w:pPr>
            <w:r>
              <w:rPr>
                <w:i/>
                <w:sz w:val="19"/>
              </w:rPr>
              <w:t>Supreme Court Amendment Act 1984</w:t>
            </w:r>
          </w:p>
        </w:tc>
        <w:tc>
          <w:tcPr>
            <w:tcW w:w="1134" w:type="dxa"/>
          </w:tcPr>
          <w:p>
            <w:pPr>
              <w:pStyle w:val="nTable"/>
              <w:spacing w:after="40"/>
              <w:rPr>
                <w:sz w:val="19"/>
              </w:rPr>
            </w:pPr>
            <w:r>
              <w:rPr>
                <w:sz w:val="19"/>
              </w:rPr>
              <w:t>9 of 1984</w:t>
            </w:r>
          </w:p>
        </w:tc>
        <w:tc>
          <w:tcPr>
            <w:tcW w:w="1134" w:type="dxa"/>
          </w:tcPr>
          <w:p>
            <w:pPr>
              <w:pStyle w:val="nTable"/>
              <w:spacing w:after="40"/>
              <w:rPr>
                <w:sz w:val="19"/>
              </w:rPr>
            </w:pPr>
            <w:r>
              <w:rPr>
                <w:sz w:val="19"/>
              </w:rPr>
              <w:t>18 May 1984</w:t>
            </w:r>
          </w:p>
        </w:tc>
        <w:tc>
          <w:tcPr>
            <w:tcW w:w="2551" w:type="dxa"/>
          </w:tcPr>
          <w:p>
            <w:pPr>
              <w:pStyle w:val="nTable"/>
              <w:spacing w:after="40"/>
              <w:rPr>
                <w:sz w:val="19"/>
              </w:rPr>
            </w:pPr>
            <w:r>
              <w:rPr>
                <w:sz w:val="19"/>
              </w:rPr>
              <w:t>18 May 1984</w:t>
            </w:r>
          </w:p>
        </w:tc>
      </w:tr>
      <w:tr>
        <w:trPr>
          <w:gridBefore w:val="1"/>
          <w:wBefore w:w="21" w:type="dxa"/>
          <w:cantSplit/>
        </w:trPr>
        <w:tc>
          <w:tcPr>
            <w:tcW w:w="2268" w:type="dxa"/>
          </w:tcPr>
          <w:p>
            <w:pPr>
              <w:pStyle w:val="nTable"/>
              <w:spacing w:after="40"/>
              <w:rPr>
                <w:rFonts w:ascii="Times" w:hAnsi="Times"/>
                <w:sz w:val="19"/>
                <w:vertAlign w:val="superscript"/>
              </w:rPr>
            </w:pPr>
            <w:r>
              <w:rPr>
                <w:i/>
                <w:sz w:val="19"/>
              </w:rPr>
              <w:t>Acts Amendment (Insolvent Estates) Act 1984</w:t>
            </w:r>
            <w:r>
              <w:rPr>
                <w:sz w:val="19"/>
              </w:rPr>
              <w:t xml:space="preserve"> Pt. IV</w:t>
            </w:r>
            <w:r>
              <w:rPr>
                <w:rFonts w:ascii="Times" w:hAnsi="Times"/>
                <w:sz w:val="19"/>
                <w:vertAlign w:val="superscript"/>
              </w:rPr>
              <w:t> 8</w:t>
            </w:r>
          </w:p>
        </w:tc>
        <w:tc>
          <w:tcPr>
            <w:tcW w:w="1134" w:type="dxa"/>
          </w:tcPr>
          <w:p>
            <w:pPr>
              <w:pStyle w:val="nTable"/>
              <w:spacing w:after="40"/>
              <w:rPr>
                <w:sz w:val="19"/>
              </w:rPr>
            </w:pPr>
            <w:r>
              <w:rPr>
                <w:sz w:val="19"/>
              </w:rPr>
              <w:t>72 of 1984</w:t>
            </w:r>
          </w:p>
        </w:tc>
        <w:tc>
          <w:tcPr>
            <w:tcW w:w="1134" w:type="dxa"/>
          </w:tcPr>
          <w:p>
            <w:pPr>
              <w:pStyle w:val="nTable"/>
              <w:spacing w:after="40"/>
              <w:rPr>
                <w:sz w:val="19"/>
              </w:rPr>
            </w:pPr>
            <w:r>
              <w:rPr>
                <w:sz w:val="19"/>
              </w:rPr>
              <w:t>26 Nov 1984</w:t>
            </w:r>
          </w:p>
        </w:tc>
        <w:tc>
          <w:tcPr>
            <w:tcW w:w="2551" w:type="dxa"/>
          </w:tcPr>
          <w:p>
            <w:pPr>
              <w:pStyle w:val="nTable"/>
              <w:spacing w:after="40"/>
              <w:rPr>
                <w:sz w:val="19"/>
              </w:rPr>
            </w:pPr>
            <w:r>
              <w:rPr>
                <w:sz w:val="19"/>
              </w:rPr>
              <w:t>24 Dec 1984</w:t>
            </w:r>
          </w:p>
        </w:tc>
      </w:tr>
      <w:tr>
        <w:trPr>
          <w:gridBefore w:val="1"/>
          <w:wBefore w:w="21" w:type="dxa"/>
          <w:cantSplit/>
        </w:trPr>
        <w:tc>
          <w:tcPr>
            <w:tcW w:w="2268" w:type="dxa"/>
          </w:tcPr>
          <w:p>
            <w:pPr>
              <w:pStyle w:val="nTable"/>
              <w:spacing w:after="40"/>
              <w:rPr>
                <w:sz w:val="19"/>
              </w:rPr>
            </w:pPr>
            <w:r>
              <w:rPr>
                <w:i/>
                <w:sz w:val="19"/>
              </w:rPr>
              <w:t>Acts Amendment and Repeal (Credit) Act 1984</w:t>
            </w:r>
            <w:r>
              <w:rPr>
                <w:sz w:val="19"/>
              </w:rPr>
              <w:t xml:space="preserve"> Pt. VIII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gridBefore w:val="1"/>
          <w:wBefore w:w="21" w:type="dxa"/>
          <w:cantSplit/>
        </w:trPr>
        <w:tc>
          <w:tcPr>
            <w:tcW w:w="2268" w:type="dxa"/>
          </w:tcPr>
          <w:p>
            <w:pPr>
              <w:pStyle w:val="nTable"/>
              <w:spacing w:after="40"/>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gridBefore w:val="1"/>
          <w:wBefore w:w="21" w:type="dxa"/>
          <w:cantSplit/>
        </w:trPr>
        <w:tc>
          <w:tcPr>
            <w:tcW w:w="2268" w:type="dxa"/>
          </w:tcPr>
          <w:p>
            <w:pPr>
              <w:pStyle w:val="nTable"/>
              <w:spacing w:after="40"/>
              <w:rPr>
                <w:i/>
                <w:sz w:val="19"/>
              </w:rPr>
            </w:pPr>
            <w:r>
              <w:rPr>
                <w:i/>
                <w:sz w:val="19"/>
              </w:rPr>
              <w:t>Supreme Court Amendment Act 1986</w:t>
            </w:r>
          </w:p>
        </w:tc>
        <w:tc>
          <w:tcPr>
            <w:tcW w:w="1134" w:type="dxa"/>
          </w:tcPr>
          <w:p>
            <w:pPr>
              <w:pStyle w:val="nTable"/>
              <w:spacing w:after="40"/>
              <w:rPr>
                <w:sz w:val="19"/>
              </w:rPr>
            </w:pPr>
            <w:r>
              <w:rPr>
                <w:sz w:val="19"/>
              </w:rPr>
              <w:t>22 of 1986</w:t>
            </w:r>
          </w:p>
        </w:tc>
        <w:tc>
          <w:tcPr>
            <w:tcW w:w="1134" w:type="dxa"/>
          </w:tcPr>
          <w:p>
            <w:pPr>
              <w:pStyle w:val="nTable"/>
              <w:spacing w:after="40"/>
              <w:rPr>
                <w:sz w:val="19"/>
              </w:rPr>
            </w:pPr>
            <w:r>
              <w:rPr>
                <w:sz w:val="19"/>
              </w:rPr>
              <w:t>25 Jul 1986</w:t>
            </w:r>
          </w:p>
        </w:tc>
        <w:tc>
          <w:tcPr>
            <w:tcW w:w="2551" w:type="dxa"/>
          </w:tcPr>
          <w:p>
            <w:pPr>
              <w:pStyle w:val="nTable"/>
              <w:spacing w:after="40"/>
              <w:rPr>
                <w:sz w:val="19"/>
              </w:rPr>
            </w:pPr>
            <w:r>
              <w:rPr>
                <w:sz w:val="19"/>
              </w:rPr>
              <w:t>s. 1 and 2: 25 Jul 1986;</w:t>
            </w:r>
            <w:r>
              <w:rPr>
                <w:sz w:val="19"/>
              </w:rPr>
              <w:br/>
              <w:t xml:space="preserve">Act other than s. 1 and 2: 1 Sep 1986 (see s. 2 and </w:t>
            </w:r>
            <w:r>
              <w:rPr>
                <w:i/>
                <w:sz w:val="19"/>
              </w:rPr>
              <w:t>Gazette</w:t>
            </w:r>
            <w:r>
              <w:rPr>
                <w:sz w:val="19"/>
              </w:rPr>
              <w:t xml:space="preserve"> 29 Aug 1986 p. 3161)</w:t>
            </w:r>
          </w:p>
        </w:tc>
      </w:tr>
      <w:tr>
        <w:trPr>
          <w:gridBefore w:val="1"/>
          <w:wBefore w:w="21" w:type="dxa"/>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25 Jul 1986</w:t>
            </w:r>
            <w:r>
              <w:rPr>
                <w:sz w:val="19"/>
              </w:rPr>
              <w:t xml:space="preserve"> (includes amendments listed above except those in the </w:t>
            </w:r>
            <w:r>
              <w:rPr>
                <w:i/>
                <w:sz w:val="19"/>
              </w:rPr>
              <w:t>Supreme Court Amendment Act 1986</w:t>
            </w:r>
            <w:r>
              <w:rPr>
                <w:sz w:val="19"/>
              </w:rPr>
              <w:t>)</w:t>
            </w:r>
          </w:p>
        </w:tc>
      </w:tr>
      <w:tr>
        <w:trPr>
          <w:gridBefore w:val="1"/>
          <w:wBefore w:w="21" w:type="dxa"/>
          <w:cantSplit/>
        </w:trPr>
        <w:tc>
          <w:tcPr>
            <w:tcW w:w="2268" w:type="dxa"/>
          </w:tcPr>
          <w:p>
            <w:pPr>
              <w:pStyle w:val="nTable"/>
              <w:spacing w:after="40"/>
              <w:rPr>
                <w:sz w:val="19"/>
              </w:rPr>
            </w:pPr>
            <w:r>
              <w:rPr>
                <w:i/>
                <w:sz w:val="19"/>
              </w:rPr>
              <w:t>Acts Amendment (Actions for Damages) Act 1986</w:t>
            </w:r>
            <w:r>
              <w:rPr>
                <w:sz w:val="19"/>
              </w:rPr>
              <w:t xml:space="preserve"> Pt. III</w:t>
            </w:r>
            <w:r>
              <w:rPr>
                <w:rFonts w:ascii="Times" w:hAnsi="Times"/>
                <w:sz w:val="19"/>
                <w:vertAlign w:val="superscript"/>
              </w:rPr>
              <w:t> 9</w:t>
            </w:r>
          </w:p>
        </w:tc>
        <w:tc>
          <w:tcPr>
            <w:tcW w:w="1134" w:type="dxa"/>
          </w:tcPr>
          <w:p>
            <w:pPr>
              <w:pStyle w:val="nTable"/>
              <w:spacing w:after="40"/>
              <w:rPr>
                <w:sz w:val="19"/>
              </w:rPr>
            </w:pPr>
            <w:r>
              <w:rPr>
                <w:sz w:val="19"/>
              </w:rPr>
              <w:t>50 of 1986</w:t>
            </w:r>
          </w:p>
        </w:tc>
        <w:tc>
          <w:tcPr>
            <w:tcW w:w="1134" w:type="dxa"/>
          </w:tcPr>
          <w:p>
            <w:pPr>
              <w:pStyle w:val="nTable"/>
              <w:spacing w:after="40"/>
              <w:rPr>
                <w:sz w:val="19"/>
              </w:rPr>
            </w:pPr>
            <w:r>
              <w:rPr>
                <w:sz w:val="19"/>
              </w:rPr>
              <w:t>4 Aug 1986</w:t>
            </w:r>
          </w:p>
        </w:tc>
        <w:tc>
          <w:tcPr>
            <w:tcW w:w="2551" w:type="dxa"/>
          </w:tcPr>
          <w:p>
            <w:pPr>
              <w:pStyle w:val="nTable"/>
              <w:spacing w:after="40"/>
              <w:rPr>
                <w:sz w:val="19"/>
              </w:rPr>
            </w:pPr>
            <w:r>
              <w:rPr>
                <w:sz w:val="19"/>
              </w:rPr>
              <w:t xml:space="preserve">18 Aug 1986 (see s. 2 and </w:t>
            </w:r>
            <w:r>
              <w:rPr>
                <w:i/>
                <w:sz w:val="19"/>
              </w:rPr>
              <w:t>Gazette</w:t>
            </w:r>
            <w:r>
              <w:rPr>
                <w:sz w:val="19"/>
              </w:rPr>
              <w:t xml:space="preserve"> 15 Aug 1986 p. 2925)</w:t>
            </w:r>
          </w:p>
        </w:tc>
      </w:tr>
      <w:tr>
        <w:trPr>
          <w:gridBefore w:val="1"/>
          <w:wBefore w:w="21" w:type="dxa"/>
          <w:cantSplit/>
        </w:trPr>
        <w:tc>
          <w:tcPr>
            <w:tcW w:w="2268" w:type="dxa"/>
          </w:tcPr>
          <w:p>
            <w:pPr>
              <w:pStyle w:val="nTable"/>
              <w:spacing w:after="40"/>
              <w:rPr>
                <w:sz w:val="19"/>
              </w:rPr>
            </w:pPr>
            <w:r>
              <w:rPr>
                <w:i/>
                <w:sz w:val="19"/>
              </w:rPr>
              <w:t>Acts Amendment (Legal Practitioners, Costs and Taxation) Act 1987</w:t>
            </w:r>
            <w:r>
              <w:rPr>
                <w:sz w:val="19"/>
              </w:rPr>
              <w:t xml:space="preserve"> Pt. III</w:t>
            </w:r>
          </w:p>
        </w:tc>
        <w:tc>
          <w:tcPr>
            <w:tcW w:w="1134" w:type="dxa"/>
          </w:tcPr>
          <w:p>
            <w:pPr>
              <w:pStyle w:val="nTable"/>
              <w:keepNext/>
              <w:spacing w:after="40"/>
              <w:rPr>
                <w:sz w:val="19"/>
              </w:rPr>
            </w:pPr>
            <w:r>
              <w:rPr>
                <w:sz w:val="19"/>
              </w:rPr>
              <w:t>65 of 1987</w:t>
            </w:r>
          </w:p>
        </w:tc>
        <w:tc>
          <w:tcPr>
            <w:tcW w:w="1134" w:type="dxa"/>
          </w:tcPr>
          <w:p>
            <w:pPr>
              <w:pStyle w:val="nTable"/>
              <w:keepNext/>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wBefore w:w="21" w:type="dxa"/>
          <w:cantSplit/>
        </w:trPr>
        <w:tc>
          <w:tcPr>
            <w:tcW w:w="2268" w:type="dxa"/>
          </w:tcPr>
          <w:p>
            <w:pPr>
              <w:pStyle w:val="nTable"/>
              <w:spacing w:after="40"/>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1 Dec 1987 (see s. 2)</w:t>
            </w:r>
          </w:p>
        </w:tc>
      </w:tr>
      <w:tr>
        <w:trPr>
          <w:gridBefore w:val="1"/>
          <w:wBefore w:w="21" w:type="dxa"/>
          <w:cantSplit/>
        </w:trPr>
        <w:tc>
          <w:tcPr>
            <w:tcW w:w="2268" w:type="dxa"/>
          </w:tcPr>
          <w:p>
            <w:pPr>
              <w:pStyle w:val="nTable"/>
              <w:spacing w:after="40"/>
              <w:rPr>
                <w:i/>
                <w:sz w:val="19"/>
              </w:rPr>
            </w:pPr>
            <w:r>
              <w:rPr>
                <w:i/>
                <w:sz w:val="19"/>
              </w:rPr>
              <w:t>Supreme Court Amendment Act 1988</w:t>
            </w:r>
          </w:p>
        </w:tc>
        <w:tc>
          <w:tcPr>
            <w:tcW w:w="1134" w:type="dxa"/>
          </w:tcPr>
          <w:p>
            <w:pPr>
              <w:pStyle w:val="nTable"/>
              <w:spacing w:after="40"/>
              <w:rPr>
                <w:sz w:val="19"/>
              </w:rPr>
            </w:pPr>
            <w:r>
              <w:rPr>
                <w:sz w:val="19"/>
              </w:rPr>
              <w:t>14 of 1988</w:t>
            </w:r>
          </w:p>
        </w:tc>
        <w:tc>
          <w:tcPr>
            <w:tcW w:w="1134" w:type="dxa"/>
          </w:tcPr>
          <w:p>
            <w:pPr>
              <w:pStyle w:val="nTable"/>
              <w:spacing w:after="40"/>
              <w:rPr>
                <w:sz w:val="19"/>
              </w:rPr>
            </w:pPr>
            <w:r>
              <w:rPr>
                <w:sz w:val="19"/>
              </w:rPr>
              <w:t>6 Sep 1988</w:t>
            </w:r>
          </w:p>
        </w:tc>
        <w:tc>
          <w:tcPr>
            <w:tcW w:w="2551" w:type="dxa"/>
          </w:tcPr>
          <w:p>
            <w:pPr>
              <w:pStyle w:val="nTable"/>
              <w:spacing w:after="40"/>
              <w:rPr>
                <w:sz w:val="19"/>
              </w:rPr>
            </w:pPr>
            <w:r>
              <w:rPr>
                <w:sz w:val="19"/>
              </w:rPr>
              <w:t>6 Sep 1988 (see s. 2)</w:t>
            </w:r>
          </w:p>
        </w:tc>
      </w:tr>
      <w:tr>
        <w:trPr>
          <w:gridBefore w:val="1"/>
          <w:wBefore w:w="21" w:type="dxa"/>
          <w:cantSplit/>
        </w:trPr>
        <w:tc>
          <w:tcPr>
            <w:tcW w:w="2268" w:type="dxa"/>
          </w:tcPr>
          <w:p>
            <w:pPr>
              <w:pStyle w:val="nTable"/>
              <w:spacing w:after="40"/>
              <w:rPr>
                <w:sz w:val="19"/>
              </w:rPr>
            </w:pPr>
            <w:r>
              <w:rPr>
                <w:i/>
                <w:sz w:val="19"/>
              </w:rPr>
              <w:t>Supreme and Family Courts (Miscellaneous Amendments) Act 1989</w:t>
            </w:r>
            <w:r>
              <w:rPr>
                <w:sz w:val="19"/>
              </w:rPr>
              <w:t xml:space="preserve"> Pt. 2</w:t>
            </w:r>
          </w:p>
        </w:tc>
        <w:tc>
          <w:tcPr>
            <w:tcW w:w="1134" w:type="dxa"/>
          </w:tcPr>
          <w:p>
            <w:pPr>
              <w:pStyle w:val="nTable"/>
              <w:spacing w:after="40"/>
              <w:rPr>
                <w:sz w:val="19"/>
              </w:rPr>
            </w:pPr>
            <w:r>
              <w:rPr>
                <w:sz w:val="19"/>
              </w:rPr>
              <w:t>37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21 Dec 1989 (see s. 2)</w:t>
            </w:r>
          </w:p>
        </w:tc>
      </w:tr>
      <w:tr>
        <w:trPr>
          <w:gridBefore w:val="1"/>
          <w:wBefore w:w="21" w:type="dxa"/>
          <w:cantSplit/>
        </w:trPr>
        <w:tc>
          <w:tcPr>
            <w:tcW w:w="2268" w:type="dxa"/>
          </w:tcPr>
          <w:p>
            <w:pPr>
              <w:pStyle w:val="nTable"/>
              <w:spacing w:after="40"/>
              <w:rPr>
                <w:i/>
                <w:sz w:val="19"/>
              </w:rPr>
            </w:pPr>
            <w:r>
              <w:rPr>
                <w:i/>
                <w:sz w:val="19"/>
              </w:rPr>
              <w:t>Supreme Court Amendment Act 1990</w:t>
            </w:r>
          </w:p>
        </w:tc>
        <w:tc>
          <w:tcPr>
            <w:tcW w:w="1134" w:type="dxa"/>
          </w:tcPr>
          <w:p>
            <w:pPr>
              <w:pStyle w:val="nTable"/>
              <w:spacing w:after="40"/>
              <w:rPr>
                <w:sz w:val="19"/>
              </w:rPr>
            </w:pPr>
            <w:r>
              <w:rPr>
                <w:sz w:val="19"/>
              </w:rPr>
              <w:t>25 of 1990</w:t>
            </w:r>
          </w:p>
        </w:tc>
        <w:tc>
          <w:tcPr>
            <w:tcW w:w="1134" w:type="dxa"/>
          </w:tcPr>
          <w:p>
            <w:pPr>
              <w:pStyle w:val="nTable"/>
              <w:spacing w:after="40"/>
              <w:rPr>
                <w:sz w:val="19"/>
              </w:rPr>
            </w:pPr>
            <w:r>
              <w:rPr>
                <w:sz w:val="19"/>
              </w:rPr>
              <w:t>18 Sep 1990</w:t>
            </w:r>
          </w:p>
        </w:tc>
        <w:tc>
          <w:tcPr>
            <w:tcW w:w="2551" w:type="dxa"/>
          </w:tcPr>
          <w:p>
            <w:pPr>
              <w:pStyle w:val="nTable"/>
              <w:spacing w:after="40"/>
              <w:rPr>
                <w:sz w:val="19"/>
              </w:rPr>
            </w:pPr>
            <w:r>
              <w:rPr>
                <w:sz w:val="19"/>
              </w:rPr>
              <w:t>18 Sep 1990 (see s. 2)</w:t>
            </w:r>
          </w:p>
        </w:tc>
      </w:tr>
      <w:tr>
        <w:trPr>
          <w:gridBefore w:val="1"/>
          <w:wBefore w:w="21" w:type="dxa"/>
          <w:cantSplit/>
        </w:trPr>
        <w:tc>
          <w:tcPr>
            <w:tcW w:w="2268" w:type="dxa"/>
          </w:tcPr>
          <w:p>
            <w:pPr>
              <w:pStyle w:val="nTable"/>
              <w:spacing w:after="40"/>
              <w:rPr>
                <w:sz w:val="19"/>
              </w:rPr>
            </w:pPr>
            <w:r>
              <w:rPr>
                <w:i/>
                <w:sz w:val="19"/>
              </w:rPr>
              <w:t>Supreme and District Courts (Miscellaneous Amendments) Act 1991</w:t>
            </w:r>
            <w:r>
              <w:rPr>
                <w:sz w:val="19"/>
              </w:rPr>
              <w:t xml:space="preserve"> Pt. 2</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21 Jun 1991 (see s. 2)</w:t>
            </w:r>
          </w:p>
        </w:tc>
      </w:tr>
      <w:tr>
        <w:trPr>
          <w:gridBefore w:val="1"/>
          <w:wBefore w:w="21" w:type="dxa"/>
          <w:cantSplit/>
        </w:trPr>
        <w:tc>
          <w:tcPr>
            <w:tcW w:w="2268" w:type="dxa"/>
          </w:tcPr>
          <w:p>
            <w:pPr>
              <w:pStyle w:val="nTable"/>
              <w:spacing w:after="40"/>
              <w:rPr>
                <w:i/>
                <w:sz w:val="19"/>
              </w:rPr>
            </w:pPr>
            <w:r>
              <w:rPr>
                <w:i/>
                <w:sz w:val="19"/>
              </w:rPr>
              <w:t>Supreme Court Amendment Act 1993</w:t>
            </w:r>
          </w:p>
        </w:tc>
        <w:tc>
          <w:tcPr>
            <w:tcW w:w="1134" w:type="dxa"/>
          </w:tcPr>
          <w:p>
            <w:pPr>
              <w:pStyle w:val="nTable"/>
              <w:spacing w:after="40"/>
              <w:rPr>
                <w:sz w:val="19"/>
              </w:rPr>
            </w:pPr>
            <w:r>
              <w:rPr>
                <w:sz w:val="19"/>
              </w:rPr>
              <w:t>3 of 1993</w:t>
            </w:r>
          </w:p>
        </w:tc>
        <w:tc>
          <w:tcPr>
            <w:tcW w:w="1134" w:type="dxa"/>
          </w:tcPr>
          <w:p>
            <w:pPr>
              <w:pStyle w:val="nTable"/>
              <w:spacing w:after="40"/>
              <w:rPr>
                <w:sz w:val="19"/>
              </w:rPr>
            </w:pPr>
            <w:r>
              <w:rPr>
                <w:sz w:val="19"/>
              </w:rPr>
              <w:t>18 Aug 1993</w:t>
            </w:r>
          </w:p>
        </w:tc>
        <w:tc>
          <w:tcPr>
            <w:tcW w:w="2551" w:type="dxa"/>
          </w:tcPr>
          <w:p>
            <w:pPr>
              <w:pStyle w:val="nTable"/>
              <w:spacing w:after="40"/>
              <w:rPr>
                <w:sz w:val="19"/>
              </w:rPr>
            </w:pPr>
            <w:r>
              <w:rPr>
                <w:sz w:val="19"/>
              </w:rPr>
              <w:t>18 Aug 1993 (see s. 2)</w:t>
            </w:r>
          </w:p>
        </w:tc>
      </w:tr>
      <w:tr>
        <w:trPr>
          <w:gridBefore w:val="1"/>
          <w:wBefore w:w="21" w:type="dxa"/>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Before w:val="1"/>
          <w:wBefore w:w="21" w:type="dxa"/>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Nov 1995</w:t>
            </w:r>
            <w:r>
              <w:rPr>
                <w:sz w:val="19"/>
              </w:rPr>
              <w:t xml:space="preserve"> (includes amendments listed above)</w:t>
            </w:r>
          </w:p>
        </w:tc>
      </w:tr>
      <w:tr>
        <w:trPr>
          <w:gridBefore w:val="1"/>
          <w:wBefore w:w="21" w:type="dxa"/>
          <w:cantSplit/>
        </w:trPr>
        <w:tc>
          <w:tcPr>
            <w:tcW w:w="2268" w:type="dxa"/>
          </w:tcPr>
          <w:p>
            <w:pPr>
              <w:pStyle w:val="nTable"/>
              <w:spacing w:after="40"/>
              <w:rPr>
                <w:i/>
                <w:sz w:val="19"/>
              </w:rPr>
            </w:pPr>
            <w:r>
              <w:rPr>
                <w:i/>
                <w:sz w:val="19"/>
              </w:rPr>
              <w:t>Supreme Court Amendment Act 1996</w:t>
            </w:r>
          </w:p>
        </w:tc>
        <w:tc>
          <w:tcPr>
            <w:tcW w:w="1134" w:type="dxa"/>
          </w:tcPr>
          <w:p>
            <w:pPr>
              <w:pStyle w:val="nTable"/>
              <w:spacing w:after="40"/>
              <w:rPr>
                <w:sz w:val="19"/>
              </w:rPr>
            </w:pPr>
            <w:r>
              <w:rPr>
                <w:sz w:val="19"/>
              </w:rPr>
              <w:t>3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s. 1 and 2: 24 May 1996;</w:t>
            </w:r>
            <w:r>
              <w:rPr>
                <w:sz w:val="19"/>
              </w:rPr>
              <w:br/>
              <w:t xml:space="preserve">Act other than s. 1 and 2: 31 Aug 1996 (see s. 2 and </w:t>
            </w:r>
            <w:r>
              <w:rPr>
                <w:i/>
                <w:sz w:val="19"/>
              </w:rPr>
              <w:t>Gazette</w:t>
            </w:r>
            <w:r>
              <w:rPr>
                <w:sz w:val="19"/>
              </w:rPr>
              <w:t xml:space="preserve"> 30 Aug 1996 p. 4315)</w:t>
            </w:r>
          </w:p>
        </w:tc>
      </w:tr>
      <w:tr>
        <w:trPr>
          <w:gridBefore w:val="1"/>
          <w:wBefore w:w="21" w:type="dxa"/>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gridBefore w:val="1"/>
          <w:wBefore w:w="21" w:type="dxa"/>
          <w:cantSplit/>
        </w:trPr>
        <w:tc>
          <w:tcPr>
            <w:tcW w:w="2268"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1" w:type="dxa"/>
          </w:tcPr>
          <w:p>
            <w:pPr>
              <w:pStyle w:val="nTable"/>
              <w:spacing w:after="40"/>
              <w:rPr>
                <w:sz w:val="19"/>
              </w:rPr>
            </w:pPr>
            <w:r>
              <w:rPr>
                <w:sz w:val="19"/>
              </w:rPr>
              <w:t>1 Nov 1996 (see s. 2)</w:t>
            </w:r>
          </w:p>
        </w:tc>
      </w:tr>
      <w:tr>
        <w:trPr>
          <w:gridBefore w:val="1"/>
          <w:wBefore w:w="21" w:type="dxa"/>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blPrEx>
          <w:tblBorders>
            <w:bottom w:val="single" w:sz="4" w:space="0" w:color="auto"/>
          </w:tblBorders>
        </w:tblPrEx>
        <w:trPr>
          <w:gridBefore w:val="1"/>
          <w:wBefore w:w="21" w:type="dxa"/>
          <w:cantSplit/>
        </w:trPr>
        <w:tc>
          <w:tcPr>
            <w:tcW w:w="2268" w:type="dxa"/>
            <w:tcBorders>
              <w:bottom w:val="nil"/>
            </w:tcBorders>
          </w:tcPr>
          <w:p>
            <w:pPr>
              <w:pStyle w:val="nTable"/>
              <w:spacing w:after="40"/>
              <w:rPr>
                <w:sz w:val="19"/>
              </w:rPr>
            </w:pPr>
            <w:r>
              <w:rPr>
                <w:i/>
                <w:sz w:val="19"/>
              </w:rPr>
              <w:t>Mental Health (Consequential Provisions) Act 1996</w:t>
            </w:r>
            <w:r>
              <w:rPr>
                <w:sz w:val="19"/>
              </w:rPr>
              <w:t xml:space="preserve"> Pt. 20</w:t>
            </w:r>
          </w:p>
        </w:tc>
        <w:tc>
          <w:tcPr>
            <w:tcW w:w="1134" w:type="dxa"/>
            <w:tcBorders>
              <w:bottom w:val="nil"/>
            </w:tcBorders>
          </w:tcPr>
          <w:p>
            <w:pPr>
              <w:pStyle w:val="nTable"/>
              <w:spacing w:after="40"/>
              <w:rPr>
                <w:sz w:val="19"/>
              </w:rPr>
            </w:pPr>
            <w:r>
              <w:rPr>
                <w:sz w:val="19"/>
              </w:rPr>
              <w:t>69 of 1996</w:t>
            </w:r>
          </w:p>
        </w:tc>
        <w:tc>
          <w:tcPr>
            <w:tcW w:w="1134" w:type="dxa"/>
            <w:tcBorders>
              <w:bottom w:val="nil"/>
            </w:tcBorders>
          </w:tcPr>
          <w:p>
            <w:pPr>
              <w:pStyle w:val="nTable"/>
              <w:spacing w:after="40"/>
              <w:rPr>
                <w:sz w:val="19"/>
              </w:rPr>
            </w:pPr>
            <w:r>
              <w:rPr>
                <w:sz w:val="19"/>
              </w:rPr>
              <w:t>13 Nov 1996</w:t>
            </w:r>
          </w:p>
        </w:tc>
        <w:tc>
          <w:tcPr>
            <w:tcW w:w="2551" w:type="dxa"/>
            <w:tcBorders>
              <w:bottom w:val="nil"/>
            </w:tcBorders>
          </w:tcPr>
          <w:p>
            <w:pPr>
              <w:pStyle w:val="nTable"/>
              <w:spacing w:after="40"/>
              <w:rPr>
                <w:sz w:val="19"/>
              </w:rPr>
            </w:pPr>
            <w:r>
              <w:rPr>
                <w:sz w:val="19"/>
              </w:rPr>
              <w:t>13 Nov 1997 (see s. 2)</w:t>
            </w:r>
          </w:p>
        </w:tc>
      </w:tr>
      <w:tr>
        <w:trPr>
          <w:gridBefore w:val="1"/>
          <w:wBefore w:w="21" w:type="dxa"/>
          <w:cantSplit/>
        </w:trPr>
        <w:tc>
          <w:tcPr>
            <w:tcW w:w="2268" w:type="dxa"/>
          </w:tcPr>
          <w:p>
            <w:pPr>
              <w:pStyle w:val="nTable"/>
              <w:spacing w:after="40"/>
              <w:rPr>
                <w:sz w:val="19"/>
              </w:rPr>
            </w:pPr>
            <w:r>
              <w:rPr>
                <w:i/>
                <w:sz w:val="19"/>
              </w:rPr>
              <w:t>Acts Amendment (Auxiliary Judges) Act 1997</w:t>
            </w:r>
            <w:r>
              <w:rPr>
                <w:sz w:val="19"/>
              </w:rPr>
              <w:t xml:space="preserve"> Pt. 10</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blPrEx>
          <w:tblBorders>
            <w:bottom w:val="single" w:sz="4" w:space="0" w:color="auto"/>
          </w:tblBorders>
        </w:tblPrEx>
        <w:trPr>
          <w:gridBefore w:val="1"/>
          <w:wBefore w:w="21" w:type="dxa"/>
          <w:cantSplit/>
        </w:trPr>
        <w:tc>
          <w:tcPr>
            <w:tcW w:w="2268" w:type="dxa"/>
          </w:tcPr>
          <w:p>
            <w:pPr>
              <w:pStyle w:val="nTable"/>
              <w:spacing w:after="40"/>
              <w:rPr>
                <w:sz w:val="19"/>
              </w:rPr>
            </w:pPr>
            <w:r>
              <w:rPr>
                <w:i/>
                <w:sz w:val="19"/>
              </w:rPr>
              <w:t>Statutes (Repeals and Minor Amendments) Act 1997</w:t>
            </w:r>
            <w:r>
              <w:rPr>
                <w:sz w:val="19"/>
              </w:rPr>
              <w:t xml:space="preserve"> s. 118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blPrEx>
          <w:tblBorders>
            <w:bottom w:val="single" w:sz="4" w:space="0" w:color="auto"/>
          </w:tblBorders>
        </w:tblPrEx>
        <w:trPr>
          <w:gridBefore w:val="1"/>
          <w:wBefore w:w="21" w:type="dxa"/>
          <w:cantSplit/>
        </w:trPr>
        <w:tc>
          <w:tcPr>
            <w:tcW w:w="2268" w:type="dxa"/>
            <w:tcBorders>
              <w:bottom w:val="nil"/>
            </w:tcBorders>
          </w:tcPr>
          <w:p>
            <w:pPr>
              <w:pStyle w:val="nTable"/>
              <w:spacing w:after="40"/>
              <w:rPr>
                <w:sz w:val="19"/>
              </w:rPr>
            </w:pPr>
            <w:r>
              <w:rPr>
                <w:i/>
                <w:sz w:val="19"/>
              </w:rPr>
              <w:t>Statutes (Repeals and Minor Amendments) Act (No. 2) 1998</w:t>
            </w:r>
            <w:r>
              <w:rPr>
                <w:sz w:val="19"/>
              </w:rPr>
              <w:t xml:space="preserve"> s. 76</w:t>
            </w:r>
          </w:p>
        </w:tc>
        <w:tc>
          <w:tcPr>
            <w:tcW w:w="1134" w:type="dxa"/>
            <w:tcBorders>
              <w:bottom w:val="nil"/>
            </w:tcBorders>
          </w:tcPr>
          <w:p>
            <w:pPr>
              <w:pStyle w:val="nTable"/>
              <w:spacing w:after="40"/>
              <w:rPr>
                <w:sz w:val="19"/>
              </w:rPr>
            </w:pPr>
            <w:r>
              <w:rPr>
                <w:sz w:val="19"/>
              </w:rPr>
              <w:t>10 of 1998</w:t>
            </w:r>
          </w:p>
        </w:tc>
        <w:tc>
          <w:tcPr>
            <w:tcW w:w="1134" w:type="dxa"/>
            <w:tcBorders>
              <w:bottom w:val="nil"/>
            </w:tcBorders>
          </w:tcPr>
          <w:p>
            <w:pPr>
              <w:pStyle w:val="nTable"/>
              <w:spacing w:after="40"/>
              <w:rPr>
                <w:sz w:val="19"/>
              </w:rPr>
            </w:pPr>
            <w:r>
              <w:rPr>
                <w:sz w:val="19"/>
              </w:rPr>
              <w:t>30 Apr 1998</w:t>
            </w:r>
          </w:p>
        </w:tc>
        <w:tc>
          <w:tcPr>
            <w:tcW w:w="2551" w:type="dxa"/>
            <w:tcBorders>
              <w:bottom w:val="nil"/>
            </w:tcBorders>
          </w:tcPr>
          <w:p>
            <w:pPr>
              <w:pStyle w:val="nTable"/>
              <w:spacing w:after="40"/>
              <w:rPr>
                <w:sz w:val="19"/>
              </w:rPr>
            </w:pPr>
            <w:r>
              <w:rPr>
                <w:sz w:val="19"/>
              </w:rPr>
              <w:t>30 Apr 1998 (see s. 2(1))</w:t>
            </w:r>
          </w:p>
        </w:tc>
      </w:tr>
      <w:tr>
        <w:tblPrEx>
          <w:tblBorders>
            <w:bottom w:val="single" w:sz="4" w:space="0" w:color="auto"/>
          </w:tblBorders>
        </w:tblPrEx>
        <w:trPr>
          <w:gridBefore w:val="1"/>
          <w:wBefore w:w="21" w:type="dxa"/>
          <w:cantSplit/>
        </w:trPr>
        <w:tc>
          <w:tcPr>
            <w:tcW w:w="2268" w:type="dxa"/>
            <w:tcBorders>
              <w:bottom w:val="nil"/>
            </w:tcBorders>
          </w:tcPr>
          <w:p>
            <w:pPr>
              <w:pStyle w:val="nTable"/>
              <w:spacing w:after="40"/>
              <w:rPr>
                <w:i/>
                <w:sz w:val="19"/>
              </w:rPr>
            </w:pPr>
            <w:r>
              <w:rPr>
                <w:i/>
                <w:sz w:val="19"/>
              </w:rPr>
              <w:t>Supreme Court Amendment Act 1998</w:t>
            </w:r>
          </w:p>
        </w:tc>
        <w:tc>
          <w:tcPr>
            <w:tcW w:w="1134" w:type="dxa"/>
            <w:tcBorders>
              <w:bottom w:val="nil"/>
            </w:tcBorders>
          </w:tcPr>
          <w:p>
            <w:pPr>
              <w:pStyle w:val="nTable"/>
              <w:spacing w:after="40"/>
              <w:rPr>
                <w:sz w:val="19"/>
              </w:rPr>
            </w:pPr>
            <w:r>
              <w:rPr>
                <w:sz w:val="19"/>
              </w:rPr>
              <w:t>31 of 1998</w:t>
            </w:r>
          </w:p>
        </w:tc>
        <w:tc>
          <w:tcPr>
            <w:tcW w:w="1134" w:type="dxa"/>
            <w:tcBorders>
              <w:bottom w:val="nil"/>
            </w:tcBorders>
          </w:tcPr>
          <w:p>
            <w:pPr>
              <w:pStyle w:val="nTable"/>
              <w:spacing w:after="40"/>
              <w:rPr>
                <w:sz w:val="19"/>
              </w:rPr>
            </w:pPr>
            <w:r>
              <w:rPr>
                <w:sz w:val="19"/>
              </w:rPr>
              <w:t>3 Jul 1998</w:t>
            </w:r>
          </w:p>
        </w:tc>
        <w:tc>
          <w:tcPr>
            <w:tcW w:w="2551" w:type="dxa"/>
            <w:tcBorders>
              <w:bottom w:val="nil"/>
            </w:tcBorders>
          </w:tcPr>
          <w:p>
            <w:pPr>
              <w:pStyle w:val="nTable"/>
              <w:spacing w:after="40"/>
              <w:rPr>
                <w:sz w:val="19"/>
              </w:rPr>
            </w:pPr>
            <w:r>
              <w:rPr>
                <w:sz w:val="19"/>
              </w:rPr>
              <w:t>3 Jul 1998 (see s. 2)</w:t>
            </w:r>
          </w:p>
        </w:tc>
      </w:tr>
      <w:tr>
        <w:trPr>
          <w:gridBefore w:val="1"/>
          <w:wBefore w:w="21" w:type="dxa"/>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Jul 1999</w:t>
            </w:r>
            <w:r>
              <w:rPr>
                <w:sz w:val="19"/>
              </w:rPr>
              <w:t xml:space="preserve"> (includes amendments listed above)</w:t>
            </w:r>
          </w:p>
        </w:tc>
      </w:tr>
      <w:tr>
        <w:tblPrEx>
          <w:tblBorders>
            <w:bottom w:val="single" w:sz="4" w:space="0" w:color="auto"/>
          </w:tblBorders>
        </w:tblPrEx>
        <w:trPr>
          <w:gridBefore w:val="1"/>
          <w:wBefore w:w="21" w:type="dxa"/>
          <w:cantSplit/>
        </w:trPr>
        <w:tc>
          <w:tcPr>
            <w:tcW w:w="2268" w:type="dxa"/>
            <w:tcBorders>
              <w:bottom w:val="nil"/>
            </w:tcBorders>
          </w:tcPr>
          <w:p>
            <w:pPr>
              <w:pStyle w:val="nTable"/>
              <w:spacing w:after="40"/>
              <w:rPr>
                <w:sz w:val="19"/>
              </w:rPr>
            </w:pPr>
            <w:r>
              <w:rPr>
                <w:i/>
                <w:sz w:val="19"/>
              </w:rPr>
              <w:t>Courts Legislation Amendment Act 2000</w:t>
            </w:r>
            <w:r>
              <w:rPr>
                <w:sz w:val="19"/>
              </w:rPr>
              <w:t xml:space="preserve"> Pt. 5 (s. 17-25)</w:t>
            </w:r>
            <w:r>
              <w:rPr>
                <w:rFonts w:ascii="Times" w:hAnsi="Times"/>
                <w:sz w:val="19"/>
                <w:vertAlign w:val="superscript"/>
              </w:rPr>
              <w:t> 13</w:t>
            </w:r>
          </w:p>
        </w:tc>
        <w:tc>
          <w:tcPr>
            <w:tcW w:w="1134" w:type="dxa"/>
            <w:tcBorders>
              <w:bottom w:val="nil"/>
            </w:tcBorders>
          </w:tcPr>
          <w:p>
            <w:pPr>
              <w:pStyle w:val="nTable"/>
              <w:spacing w:after="40"/>
              <w:rPr>
                <w:sz w:val="19"/>
              </w:rPr>
            </w:pPr>
            <w:r>
              <w:rPr>
                <w:sz w:val="19"/>
              </w:rPr>
              <w:t>27 of 2000</w:t>
            </w:r>
          </w:p>
        </w:tc>
        <w:tc>
          <w:tcPr>
            <w:tcW w:w="1134" w:type="dxa"/>
            <w:tcBorders>
              <w:bottom w:val="nil"/>
            </w:tcBorders>
          </w:tcPr>
          <w:p>
            <w:pPr>
              <w:pStyle w:val="nTable"/>
              <w:spacing w:after="40"/>
              <w:rPr>
                <w:sz w:val="19"/>
              </w:rPr>
            </w:pPr>
            <w:r>
              <w:rPr>
                <w:sz w:val="19"/>
              </w:rPr>
              <w:t>6 Jul 2000</w:t>
            </w:r>
          </w:p>
        </w:tc>
        <w:tc>
          <w:tcPr>
            <w:tcW w:w="2551" w:type="dxa"/>
            <w:tcBorders>
              <w:bottom w:val="nil"/>
            </w:tcBorders>
          </w:tcPr>
          <w:p>
            <w:pPr>
              <w:pStyle w:val="nTable"/>
              <w:spacing w:after="40"/>
              <w:rPr>
                <w:sz w:val="19"/>
              </w:rPr>
            </w:pPr>
            <w:r>
              <w:rPr>
                <w:sz w:val="19"/>
              </w:rPr>
              <w:t>s. 17</w:t>
            </w:r>
            <w:r>
              <w:rPr>
                <w:sz w:val="19"/>
              </w:rPr>
              <w:noBreakHyphen/>
              <w:t xml:space="preserve">20: 6 Jul 2000 (see s. 2(1)); </w:t>
            </w:r>
            <w:r>
              <w:rPr>
                <w:sz w:val="19"/>
              </w:rPr>
              <w:br/>
              <w:t>s. 21</w:t>
            </w:r>
            <w:r>
              <w:rPr>
                <w:sz w:val="19"/>
              </w:rPr>
              <w:noBreakHyphen/>
              <w:t xml:space="preserve">25: 28 Jul 2001 (see s. 2(2) and </w:t>
            </w:r>
            <w:r>
              <w:rPr>
                <w:i/>
                <w:sz w:val="19"/>
              </w:rPr>
              <w:t>Gazette</w:t>
            </w:r>
            <w:r>
              <w:rPr>
                <w:sz w:val="19"/>
              </w:rPr>
              <w:t xml:space="preserve"> 27 Jul 2001 p. 3797)</w:t>
            </w:r>
          </w:p>
        </w:tc>
      </w:tr>
      <w:tr>
        <w:trPr>
          <w:gridBefore w:val="1"/>
          <w:wBefore w:w="21" w:type="dxa"/>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9 Feb 2001</w:t>
            </w:r>
            <w:r>
              <w:rPr>
                <w:sz w:val="19"/>
              </w:rPr>
              <w:t xml:space="preserve"> (includes amendments listed above except those in the </w:t>
            </w:r>
            <w:r>
              <w:rPr>
                <w:i/>
                <w:sz w:val="19"/>
              </w:rPr>
              <w:t>Courts Legislation Amendment Act 2000</w:t>
            </w:r>
            <w:r>
              <w:rPr>
                <w:sz w:val="19"/>
              </w:rPr>
              <w:t xml:space="preserve"> s. 21-25)</w:t>
            </w:r>
          </w:p>
        </w:tc>
      </w:tr>
      <w:tr>
        <w:tblPrEx>
          <w:tblBorders>
            <w:bottom w:val="single" w:sz="4" w:space="0" w:color="auto"/>
          </w:tblBorders>
        </w:tblPrEx>
        <w:trPr>
          <w:gridBefore w:val="1"/>
          <w:wBefore w:w="21" w:type="dxa"/>
          <w:cantSplit/>
        </w:trPr>
        <w:tc>
          <w:tcPr>
            <w:tcW w:w="2268" w:type="dxa"/>
          </w:tcPr>
          <w:p>
            <w:pPr>
              <w:pStyle w:val="nTable"/>
              <w:spacing w:after="40"/>
              <w:rPr>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blPrEx>
          <w:tblBorders>
            <w:bottom w:val="single" w:sz="4" w:space="0" w:color="auto"/>
          </w:tblBorders>
        </w:tblPrEx>
        <w:trPr>
          <w:gridBefore w:val="1"/>
          <w:wBefore w:w="21" w:type="dxa"/>
          <w:cantSplit/>
        </w:trPr>
        <w:tc>
          <w:tcPr>
            <w:tcW w:w="2268" w:type="dxa"/>
          </w:tcPr>
          <w:p>
            <w:pPr>
              <w:pStyle w:val="nTable"/>
              <w:spacing w:after="40"/>
              <w:rPr>
                <w:i/>
                <w:sz w:val="19"/>
              </w:rPr>
            </w:pPr>
            <w:r>
              <w:rPr>
                <w:i/>
                <w:sz w:val="19"/>
              </w:rPr>
              <w:t xml:space="preserve">Corporations (Consequential Amendments) Act (No. 2) 2003 </w:t>
            </w:r>
            <w:r>
              <w:rPr>
                <w:sz w:val="19"/>
              </w:rPr>
              <w:t>Pt. 24</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blPrEx>
          <w:tblBorders>
            <w:bottom w:val="single" w:sz="4" w:space="0" w:color="auto"/>
          </w:tblBorders>
        </w:tblPrEx>
        <w:trPr>
          <w:gridBefore w:val="1"/>
          <w:wBefore w:w="21" w:type="dxa"/>
          <w:cantSplit/>
        </w:trPr>
        <w:tc>
          <w:tcPr>
            <w:tcW w:w="2268" w:type="dxa"/>
          </w:tcPr>
          <w:p>
            <w:pPr>
              <w:pStyle w:val="nTable"/>
              <w:spacing w:after="40"/>
              <w:rPr>
                <w:sz w:val="19"/>
              </w:rPr>
            </w:pPr>
            <w:r>
              <w:rPr>
                <w:i/>
                <w:sz w:val="19"/>
              </w:rPr>
              <w:t>Acts Amendment (Equality of Status) Act 2003</w:t>
            </w:r>
            <w:r>
              <w:rPr>
                <w:sz w:val="19"/>
              </w:rPr>
              <w:t xml:space="preserve"> s. 127 and Pt. 57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bottom w:val="single" w:sz="4" w:space="0" w:color="auto"/>
          </w:tblBorders>
        </w:tblPrEx>
        <w:trPr>
          <w:gridBefore w:val="1"/>
          <w:wBefore w:w="21" w:type="dxa"/>
          <w:cantSplit/>
        </w:trPr>
        <w:tc>
          <w:tcPr>
            <w:tcW w:w="2268" w:type="dxa"/>
            <w:tcBorders>
              <w:bottom w:val="nil"/>
            </w:tcBorders>
          </w:tcPr>
          <w:p>
            <w:pPr>
              <w:pStyle w:val="nTable"/>
              <w:spacing w:after="40"/>
              <w:rPr>
                <w:sz w:val="19"/>
              </w:rPr>
            </w:pPr>
            <w:r>
              <w:rPr>
                <w:i/>
                <w:sz w:val="19"/>
              </w:rPr>
              <w:t xml:space="preserve">Acts Amendment and Repeal (Courts and Legal Practice) Act 2003 </w:t>
            </w:r>
            <w:r>
              <w:rPr>
                <w:sz w:val="19"/>
              </w:rPr>
              <w:t>s. 69, 119 and 130</w:t>
            </w:r>
          </w:p>
        </w:tc>
        <w:tc>
          <w:tcPr>
            <w:tcW w:w="1134" w:type="dxa"/>
            <w:tcBorders>
              <w:bottom w:val="nil"/>
            </w:tcBorders>
          </w:tcPr>
          <w:p>
            <w:pPr>
              <w:pStyle w:val="nTable"/>
              <w:spacing w:after="40"/>
              <w:rPr>
                <w:sz w:val="19"/>
              </w:rPr>
            </w:pPr>
            <w:r>
              <w:rPr>
                <w:sz w:val="19"/>
              </w:rPr>
              <w:t>65 of 2003</w:t>
            </w:r>
          </w:p>
        </w:tc>
        <w:tc>
          <w:tcPr>
            <w:tcW w:w="1134" w:type="dxa"/>
            <w:tcBorders>
              <w:bottom w:val="nil"/>
            </w:tcBorders>
          </w:tcPr>
          <w:p>
            <w:pPr>
              <w:pStyle w:val="nTable"/>
              <w:spacing w:after="40"/>
              <w:rPr>
                <w:sz w:val="19"/>
              </w:rPr>
            </w:pPr>
            <w:r>
              <w:rPr>
                <w:sz w:val="19"/>
              </w:rPr>
              <w:t>4 Dec 2003</w:t>
            </w:r>
          </w:p>
        </w:tc>
        <w:tc>
          <w:tcPr>
            <w:tcW w:w="2551" w:type="dxa"/>
            <w:tcBorders>
              <w:bottom w:val="nil"/>
            </w:tcBorders>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bottom w:val="single" w:sz="4" w:space="0" w:color="auto"/>
          </w:tblBorders>
        </w:tblPrEx>
        <w:trPr>
          <w:gridBefore w:val="1"/>
          <w:wBefore w:w="21" w:type="dxa"/>
          <w:cantSplit/>
        </w:trPr>
        <w:tc>
          <w:tcPr>
            <w:tcW w:w="2268" w:type="dxa"/>
            <w:tcBorders>
              <w:bottom w:val="nil"/>
            </w:tcBorders>
          </w:tcPr>
          <w:p>
            <w:pPr>
              <w:pStyle w:val="nTable"/>
              <w:spacing w:after="40"/>
              <w:rPr>
                <w:sz w:val="19"/>
              </w:rPr>
            </w:pPr>
            <w:r>
              <w:rPr>
                <w:i/>
                <w:sz w:val="19"/>
              </w:rPr>
              <w:t>Statutes (Repeals and Minor Amendments) Act 2003</w:t>
            </w:r>
            <w:r>
              <w:rPr>
                <w:sz w:val="19"/>
              </w:rPr>
              <w:t xml:space="preserve"> s. 144(3)</w:t>
            </w:r>
          </w:p>
        </w:tc>
        <w:tc>
          <w:tcPr>
            <w:tcW w:w="1134" w:type="dxa"/>
            <w:tcBorders>
              <w:bottom w:val="nil"/>
            </w:tcBorders>
          </w:tcPr>
          <w:p>
            <w:pPr>
              <w:pStyle w:val="nTable"/>
              <w:spacing w:after="40"/>
              <w:rPr>
                <w:sz w:val="19"/>
              </w:rPr>
            </w:pPr>
            <w:r>
              <w:rPr>
                <w:sz w:val="19"/>
              </w:rPr>
              <w:t>74 of 2003</w:t>
            </w:r>
          </w:p>
        </w:tc>
        <w:tc>
          <w:tcPr>
            <w:tcW w:w="1134" w:type="dxa"/>
            <w:tcBorders>
              <w:bottom w:val="nil"/>
            </w:tcBorders>
          </w:tcPr>
          <w:p>
            <w:pPr>
              <w:pStyle w:val="nTable"/>
              <w:spacing w:after="40"/>
              <w:rPr>
                <w:sz w:val="19"/>
              </w:rPr>
            </w:pPr>
            <w:r>
              <w:rPr>
                <w:sz w:val="19"/>
              </w:rPr>
              <w:t>15 Dec 2003</w:t>
            </w:r>
          </w:p>
        </w:tc>
        <w:tc>
          <w:tcPr>
            <w:tcW w:w="2551" w:type="dxa"/>
            <w:tcBorders>
              <w:bottom w:val="nil"/>
            </w:tcBorders>
          </w:tcPr>
          <w:p>
            <w:pPr>
              <w:pStyle w:val="nTable"/>
              <w:spacing w:after="40"/>
              <w:rPr>
                <w:sz w:val="19"/>
              </w:rPr>
            </w:pPr>
            <w:r>
              <w:rPr>
                <w:spacing w:val="-2"/>
                <w:sz w:val="19"/>
              </w:rPr>
              <w:t>15 Dec 2003 (see s. 2)</w:t>
            </w:r>
          </w:p>
        </w:tc>
      </w:tr>
      <w:tr>
        <w:tblPrEx>
          <w:tblBorders>
            <w:bottom w:val="single" w:sz="4" w:space="0" w:color="auto"/>
          </w:tblBorders>
        </w:tblPrEx>
        <w:trPr>
          <w:gridBefore w:val="1"/>
          <w:wBefore w:w="21" w:type="dxa"/>
          <w:cantSplit/>
        </w:trPr>
        <w:tc>
          <w:tcPr>
            <w:tcW w:w="2268" w:type="dxa"/>
            <w:tcBorders>
              <w:bottom w:val="nil"/>
            </w:tcBorders>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tcBorders>
              <w:bottom w:val="nil"/>
            </w:tcBorders>
          </w:tcPr>
          <w:p>
            <w:pPr>
              <w:pStyle w:val="nTable"/>
              <w:spacing w:after="40"/>
              <w:rPr>
                <w:sz w:val="19"/>
              </w:rPr>
            </w:pPr>
            <w:r>
              <w:rPr>
                <w:snapToGrid w:val="0"/>
                <w:sz w:val="19"/>
                <w:lang w:val="en-US"/>
              </w:rPr>
              <w:t>42 of 2004</w:t>
            </w:r>
          </w:p>
        </w:tc>
        <w:tc>
          <w:tcPr>
            <w:tcW w:w="1134" w:type="dxa"/>
            <w:tcBorders>
              <w:bottom w:val="nil"/>
            </w:tcBorders>
          </w:tcPr>
          <w:p>
            <w:pPr>
              <w:pStyle w:val="nTable"/>
              <w:spacing w:after="40"/>
              <w:rPr>
                <w:sz w:val="19"/>
              </w:rPr>
            </w:pPr>
            <w:r>
              <w:rPr>
                <w:sz w:val="19"/>
              </w:rPr>
              <w:t>9 Nov 2004</w:t>
            </w:r>
          </w:p>
        </w:tc>
        <w:tc>
          <w:tcPr>
            <w:tcW w:w="2551" w:type="dxa"/>
            <w:tcBorders>
              <w:bottom w:val="nil"/>
            </w:tcBorders>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blPrEx>
          <w:tblBorders>
            <w:bottom w:val="single" w:sz="4" w:space="0" w:color="auto"/>
          </w:tblBorders>
        </w:tblPrEx>
        <w:trPr>
          <w:gridBefore w:val="1"/>
          <w:wBefore w:w="21" w:type="dxa"/>
          <w:cantSplit/>
        </w:trPr>
        <w:tc>
          <w:tcPr>
            <w:tcW w:w="2268" w:type="dxa"/>
            <w:tcBorders>
              <w:top w:val="nil"/>
            </w:tcBorders>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Pt. 2</w:t>
            </w:r>
            <w:r>
              <w:rPr>
                <w:rFonts w:ascii="Times" w:hAnsi="Times"/>
                <w:sz w:val="19"/>
                <w:vertAlign w:val="superscript"/>
              </w:rPr>
              <w:t> 3, 14</w:t>
            </w:r>
          </w:p>
        </w:tc>
        <w:tc>
          <w:tcPr>
            <w:tcW w:w="1134" w:type="dxa"/>
            <w:tcBorders>
              <w:top w:val="nil"/>
            </w:tcBorders>
          </w:tcPr>
          <w:p>
            <w:pPr>
              <w:pStyle w:val="nTable"/>
              <w:spacing w:after="40"/>
              <w:rPr>
                <w:sz w:val="19"/>
              </w:rPr>
            </w:pPr>
            <w:r>
              <w:rPr>
                <w:snapToGrid w:val="0"/>
                <w:sz w:val="19"/>
                <w:lang w:val="en-US"/>
              </w:rPr>
              <w:t>45 of 2004 (as amended by No. 2 of 2008 s. 75(2))</w:t>
            </w:r>
          </w:p>
        </w:tc>
        <w:tc>
          <w:tcPr>
            <w:tcW w:w="1134" w:type="dxa"/>
            <w:tcBorders>
              <w:top w:val="nil"/>
            </w:tcBorders>
          </w:tcPr>
          <w:p>
            <w:pPr>
              <w:pStyle w:val="nTable"/>
              <w:spacing w:after="40"/>
              <w:rPr>
                <w:sz w:val="19"/>
              </w:rPr>
            </w:pPr>
            <w:r>
              <w:rPr>
                <w:sz w:val="19"/>
              </w:rPr>
              <w:t>9 Nov 2004</w:t>
            </w:r>
          </w:p>
        </w:tc>
        <w:tc>
          <w:tcPr>
            <w:tcW w:w="2551" w:type="dxa"/>
            <w:tcBorders>
              <w:top w:val="nil"/>
            </w:tcBorders>
          </w:tcPr>
          <w:p>
            <w:pPr>
              <w:pStyle w:val="nTable"/>
              <w:spacing w:after="40"/>
              <w:rPr>
                <w:spacing w:val="-2"/>
                <w:sz w:val="19"/>
              </w:rPr>
            </w:pPr>
            <w:r>
              <w:rPr>
                <w:spacing w:val="-2"/>
                <w:sz w:val="19"/>
              </w:rPr>
              <w:t xml:space="preserve">Pt. 2 other than s. 14, 20(c) and (d) and Pt. 5: 1 Feb 2005 (see s. 2 and </w:t>
            </w:r>
            <w:r>
              <w:rPr>
                <w:i/>
                <w:spacing w:val="-2"/>
                <w:sz w:val="19"/>
              </w:rPr>
              <w:t>Gazette</w:t>
            </w:r>
            <w:r>
              <w:rPr>
                <w:spacing w:val="-2"/>
                <w:sz w:val="19"/>
              </w:rPr>
              <w:t xml:space="preserve"> 14 Jan 2005 p. 163);</w:t>
            </w:r>
            <w:r>
              <w:rPr>
                <w:spacing w:val="-2"/>
                <w:sz w:val="19"/>
              </w:rPr>
              <w:br/>
              <w:t xml:space="preserve">s. 20(c) and (d): 2 May 2005 (see s. 2 and </w:t>
            </w:r>
            <w:r>
              <w:rPr>
                <w:i/>
                <w:spacing w:val="-2"/>
                <w:sz w:val="19"/>
              </w:rPr>
              <w:t>Gazette</w:t>
            </w:r>
            <w:r>
              <w:rPr>
                <w:spacing w:val="-2"/>
                <w:sz w:val="19"/>
              </w:rPr>
              <w:t xml:space="preserve"> 14 Jan 2005 p. 163)</w:t>
            </w:r>
          </w:p>
        </w:tc>
      </w:tr>
      <w:tr>
        <w:tblPrEx>
          <w:tblBorders>
            <w:bottom w:val="single" w:sz="4" w:space="0" w:color="auto"/>
          </w:tblBorders>
        </w:tblPrEx>
        <w:trPr>
          <w:gridBefore w:val="1"/>
          <w:wBefore w:w="21" w:type="dxa"/>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Pt. 18 </w:t>
            </w:r>
            <w:r>
              <w:rPr>
                <w:snapToGrid w:val="0"/>
                <w:sz w:val="19"/>
                <w:vertAlign w:val="superscript"/>
                <w:lang w:val="en-US"/>
              </w:rPr>
              <w:t>15, 16</w:t>
            </w:r>
          </w:p>
        </w:tc>
        <w:tc>
          <w:tcPr>
            <w:tcW w:w="1134" w:type="dxa"/>
          </w:tcPr>
          <w:p>
            <w:pPr>
              <w:pStyle w:val="nTable"/>
              <w:spacing w:after="40"/>
              <w:rPr>
                <w:sz w:val="19"/>
              </w:rPr>
            </w:pPr>
            <w:r>
              <w:rPr>
                <w:snapToGrid w:val="0"/>
                <w:sz w:val="19"/>
                <w:lang w:val="en-US"/>
              </w:rPr>
              <w:t>59 of 2004 (as amended by No. 2 of 2008 s. 77(5); No. 5 of 2008 s. 24)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pacing w:val="-2"/>
                <w:sz w:val="19"/>
                <w:lang w:val="en-US"/>
              </w:rPr>
              <w:t xml:space="preserve">1 May 2005 (see s. 2 and </w:t>
            </w:r>
            <w:r>
              <w:rPr>
                <w:i/>
                <w:snapToGrid w:val="0"/>
                <w:spacing w:val="-2"/>
                <w:sz w:val="19"/>
                <w:lang w:val="en-US"/>
              </w:rPr>
              <w:t>Gazette</w:t>
            </w:r>
            <w:r>
              <w:rPr>
                <w:snapToGrid w:val="0"/>
                <w:spacing w:val="-2"/>
                <w:sz w:val="19"/>
                <w:lang w:val="en-US"/>
              </w:rPr>
              <w:t xml:space="preserve"> 31 Dec 2004 p. 7128)</w:t>
            </w:r>
          </w:p>
        </w:tc>
      </w:tr>
      <w:tr>
        <w:tblPrEx>
          <w:tblBorders>
            <w:bottom w:val="single" w:sz="4" w:space="0" w:color="auto"/>
          </w:tblBorders>
        </w:tblPrEx>
        <w:trPr>
          <w:gridBefore w:val="1"/>
          <w:wBefore w:w="21" w:type="dxa"/>
          <w:cantSplit/>
        </w:trPr>
        <w:tc>
          <w:tcPr>
            <w:tcW w:w="2268" w:type="dxa"/>
            <w:tcBorders>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14</w:t>
            </w:r>
          </w:p>
        </w:tc>
        <w:tc>
          <w:tcPr>
            <w:tcW w:w="1134" w:type="dxa"/>
            <w:tcBorders>
              <w:bottom w:val="nil"/>
            </w:tcBorders>
          </w:tcPr>
          <w:p>
            <w:pPr>
              <w:pStyle w:val="nTable"/>
              <w:spacing w:after="40"/>
              <w:rPr>
                <w:sz w:val="19"/>
              </w:rPr>
            </w:pPr>
            <w:r>
              <w:rPr>
                <w:snapToGrid w:val="0"/>
                <w:sz w:val="19"/>
                <w:lang w:val="en-US"/>
              </w:rPr>
              <w:t>84 of 2004</w:t>
            </w:r>
          </w:p>
        </w:tc>
        <w:tc>
          <w:tcPr>
            <w:tcW w:w="1134" w:type="dxa"/>
            <w:tcBorders>
              <w:bottom w:val="nil"/>
            </w:tcBorders>
          </w:tcPr>
          <w:p>
            <w:pPr>
              <w:pStyle w:val="nTable"/>
              <w:spacing w:after="40"/>
              <w:rPr>
                <w:sz w:val="19"/>
              </w:rPr>
            </w:pPr>
            <w:r>
              <w:rPr>
                <w:sz w:val="19"/>
              </w:rPr>
              <w:t>16 Dec 2004</w:t>
            </w:r>
          </w:p>
        </w:tc>
        <w:tc>
          <w:tcPr>
            <w:tcW w:w="2551" w:type="dxa"/>
            <w:tcBorders>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bottom w:val="single" w:sz="4" w:space="0" w:color="auto"/>
          </w:tblBorders>
        </w:tblPrEx>
        <w:trPr>
          <w:gridBefore w:val="1"/>
          <w:wBefore w:w="21" w:type="dxa"/>
          <w:cantSplit/>
        </w:trPr>
        <w:tc>
          <w:tcPr>
            <w:tcW w:w="7087" w:type="dxa"/>
            <w:gridSpan w:val="4"/>
            <w:tcBorders>
              <w:bottom w:val="nil"/>
            </w:tcBorders>
          </w:tcPr>
          <w:p>
            <w:pPr>
              <w:pStyle w:val="nTable"/>
              <w:spacing w:after="40"/>
              <w:rPr>
                <w:spacing w:val="-2"/>
                <w:sz w:val="19"/>
              </w:rPr>
            </w:pPr>
            <w:r>
              <w:rPr>
                <w:b/>
                <w:sz w:val="19"/>
              </w:rPr>
              <w:t xml:space="preserve">Reprint 7: The </w:t>
            </w:r>
            <w:r>
              <w:rPr>
                <w:b/>
                <w:i/>
                <w:sz w:val="19"/>
              </w:rPr>
              <w:t>Supreme Court Act 1935</w:t>
            </w:r>
            <w:r>
              <w:rPr>
                <w:b/>
                <w:sz w:val="19"/>
              </w:rPr>
              <w:t xml:space="preserve"> as at 19 Aug 2005</w:t>
            </w:r>
            <w:r>
              <w:rPr>
                <w:sz w:val="19"/>
              </w:rPr>
              <w:t xml:space="preserve"> (includes amendments listed above)</w:t>
            </w:r>
          </w:p>
        </w:tc>
      </w:tr>
      <w:tr>
        <w:trPr>
          <w:gridBefore w:val="1"/>
          <w:wBefore w:w="21" w:type="dxa"/>
        </w:trP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8 </w:t>
            </w:r>
            <w:r>
              <w:rPr>
                <w:snapToGrid w:val="0"/>
                <w:sz w:val="19"/>
                <w:vertAlign w:val="superscript"/>
                <w:lang w:val="en-US"/>
              </w:rPr>
              <w:t>17</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2(1))</w:t>
            </w:r>
          </w:p>
        </w:tc>
      </w:tr>
      <w:tr>
        <w:trPr>
          <w:gridBefore w:val="1"/>
          <w:wBefore w:w="21" w:type="dxa"/>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9</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1"/>
          <w:wBefore w:w="21" w:type="dxa"/>
          <w:cantSplit/>
        </w:trPr>
        <w:tc>
          <w:tcPr>
            <w:tcW w:w="2268" w:type="dxa"/>
          </w:tcPr>
          <w:p>
            <w:pPr>
              <w:pStyle w:val="nTable"/>
              <w:spacing w:after="40"/>
              <w:ind w:right="113"/>
              <w:rPr>
                <w:i/>
                <w:sz w:val="19"/>
              </w:rPr>
            </w:pPr>
            <w:r>
              <w:rPr>
                <w:i/>
                <w:sz w:val="19"/>
              </w:rPr>
              <w:t>Financial Legislation Amendment and Repeal Act 2006</w:t>
            </w:r>
            <w:r>
              <w:rPr>
                <w:sz w:val="19"/>
              </w:rPr>
              <w:t xml:space="preserve"> s. 4</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gridBefore w:val="1"/>
          <w:wBefore w:w="21" w:type="dxa"/>
          <w:cantSplit/>
        </w:trPr>
        <w:tc>
          <w:tcPr>
            <w:tcW w:w="2268" w:type="dxa"/>
          </w:tcPr>
          <w:p>
            <w:pPr>
              <w:pStyle w:val="nTable"/>
              <w:spacing w:after="40"/>
              <w:ind w:right="113"/>
              <w:rPr>
                <w:iCs/>
                <w:sz w:val="19"/>
              </w:rPr>
            </w:pPr>
            <w:r>
              <w:rPr>
                <w:i/>
                <w:sz w:val="19"/>
              </w:rPr>
              <w:t>Wills Amendment Act 2007</w:t>
            </w:r>
            <w:r>
              <w:rPr>
                <w:iCs/>
                <w:sz w:val="19"/>
              </w:rPr>
              <w:t xml:space="preserve"> s. 25</w:t>
            </w:r>
          </w:p>
        </w:tc>
        <w:tc>
          <w:tcPr>
            <w:tcW w:w="1134" w:type="dxa"/>
          </w:tcPr>
          <w:p>
            <w:pPr>
              <w:pStyle w:val="nTable"/>
              <w:spacing w:after="40"/>
              <w:rPr>
                <w:sz w:val="19"/>
              </w:rPr>
            </w:pPr>
            <w:r>
              <w:rPr>
                <w:snapToGrid w:val="0"/>
                <w:sz w:val="19"/>
                <w:lang w:val="en-US"/>
              </w:rPr>
              <w:t>27 of 2007</w:t>
            </w:r>
          </w:p>
        </w:tc>
        <w:tc>
          <w:tcPr>
            <w:tcW w:w="1134" w:type="dxa"/>
          </w:tcPr>
          <w:p>
            <w:pPr>
              <w:pStyle w:val="nTable"/>
              <w:spacing w:after="40"/>
              <w:rPr>
                <w:sz w:val="19"/>
              </w:rPr>
            </w:pPr>
            <w:r>
              <w:rPr>
                <w:snapToGrid w:val="0"/>
                <w:sz w:val="19"/>
                <w:lang w:val="en-US"/>
              </w:rPr>
              <w:t>26 Oct 2007</w:t>
            </w:r>
          </w:p>
        </w:tc>
        <w:tc>
          <w:tcPr>
            <w:tcW w:w="2551" w:type="dxa"/>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rPr>
          <w:gridBefore w:val="1"/>
          <w:wBefore w:w="21" w:type="dxa"/>
          <w:cantSplit/>
        </w:trPr>
        <w:tc>
          <w:tcPr>
            <w:tcW w:w="2268" w:type="dxa"/>
          </w:tcPr>
          <w:p>
            <w:pPr>
              <w:pStyle w:val="nTable"/>
              <w:spacing w:after="40"/>
              <w:ind w:right="113"/>
              <w:rPr>
                <w:i/>
                <w:sz w:val="19"/>
              </w:rPr>
            </w:pPr>
            <w:r>
              <w:rPr>
                <w:i/>
                <w:snapToGrid w:val="0"/>
                <w:sz w:val="19"/>
              </w:rPr>
              <w:t>Acts Amendment (Justice) Act 2008</w:t>
            </w:r>
            <w:r>
              <w:rPr>
                <w:iCs/>
                <w:snapToGrid w:val="0"/>
                <w:sz w:val="19"/>
              </w:rPr>
              <w:t xml:space="preserve"> Pt. 23</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Before w:val="1"/>
          <w:wBefore w:w="21" w:type="dxa"/>
          <w:cantSplit/>
        </w:trPr>
        <w:tc>
          <w:tcPr>
            <w:tcW w:w="2268" w:type="dxa"/>
          </w:tcPr>
          <w:p>
            <w:pPr>
              <w:pStyle w:val="nTable"/>
              <w:spacing w:after="40"/>
              <w:ind w:right="113"/>
              <w:rPr>
                <w:iCs/>
                <w:snapToGrid w:val="0"/>
                <w:sz w:val="19"/>
              </w:rPr>
            </w:pPr>
            <w:r>
              <w:rPr>
                <w:i/>
                <w:snapToGrid w:val="0"/>
                <w:sz w:val="19"/>
              </w:rPr>
              <w:t>Bail Amendment Act 2008</w:t>
            </w:r>
            <w:r>
              <w:rPr>
                <w:iCs/>
                <w:snapToGrid w:val="0"/>
                <w:sz w:val="19"/>
              </w:rPr>
              <w:t xml:space="preserve"> s. 46</w:t>
            </w:r>
          </w:p>
        </w:tc>
        <w:tc>
          <w:tcPr>
            <w:tcW w:w="1134" w:type="dxa"/>
          </w:tcPr>
          <w:p>
            <w:pPr>
              <w:pStyle w:val="nTable"/>
              <w:spacing w:after="40"/>
              <w:rPr>
                <w:sz w:val="19"/>
              </w:rPr>
            </w:pPr>
            <w:r>
              <w:rPr>
                <w:sz w:val="19"/>
              </w:rPr>
              <w:t>6 of 2008</w:t>
            </w:r>
          </w:p>
        </w:tc>
        <w:tc>
          <w:tcPr>
            <w:tcW w:w="1134" w:type="dxa"/>
          </w:tcPr>
          <w:p>
            <w:pPr>
              <w:pStyle w:val="nTable"/>
              <w:spacing w:after="40"/>
              <w:rPr>
                <w:sz w:val="19"/>
              </w:rPr>
            </w:pPr>
            <w:r>
              <w:rPr>
                <w:sz w:val="19"/>
              </w:rPr>
              <w:t>31 Mar 2008</w:t>
            </w:r>
          </w:p>
        </w:tc>
        <w:tc>
          <w:tcPr>
            <w:tcW w:w="2551"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21" w:type="dxa"/>
          <w:cantSplit/>
        </w:trPr>
        <w:tc>
          <w:tcPr>
            <w:tcW w:w="2268" w:type="dxa"/>
          </w:tcPr>
          <w:p>
            <w:pPr>
              <w:pStyle w:val="nTable"/>
              <w:spacing w:after="40"/>
              <w:ind w:right="113"/>
              <w:rPr>
                <w:i/>
                <w:sz w:val="19"/>
              </w:rPr>
            </w:pPr>
            <w:r>
              <w:rPr>
                <w:i/>
                <w:iCs/>
                <w:snapToGrid w:val="0"/>
                <w:sz w:val="19"/>
                <w:lang w:val="en-US"/>
              </w:rPr>
              <w:t>Legal Profession Act 2008</w:t>
            </w:r>
            <w:r>
              <w:rPr>
                <w:i/>
                <w:snapToGrid w:val="0"/>
                <w:sz w:val="19"/>
                <w:lang w:val="en-US"/>
              </w:rPr>
              <w:t xml:space="preserve"> </w:t>
            </w:r>
            <w:r>
              <w:rPr>
                <w:iCs/>
                <w:snapToGrid w:val="0"/>
                <w:sz w:val="19"/>
                <w:lang w:val="en-US"/>
              </w:rPr>
              <w:t>s. 709</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napToGrid w:val="0"/>
                <w:sz w:val="19"/>
                <w:lang w:val="en-US"/>
              </w:rPr>
            </w:pPr>
            <w:r>
              <w:rPr>
                <w:snapToGrid w:val="0"/>
                <w:sz w:val="19"/>
                <w:lang w:val="en-US"/>
              </w:rPr>
              <w:t>27 May 2008</w:t>
            </w:r>
          </w:p>
        </w:tc>
        <w:tc>
          <w:tcPr>
            <w:tcW w:w="2551"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21" w:type="dxa"/>
          <w:cantSplit/>
        </w:trPr>
        <w:tc>
          <w:tcPr>
            <w:tcW w:w="7087" w:type="dxa"/>
            <w:gridSpan w:val="4"/>
          </w:tcPr>
          <w:p>
            <w:pPr>
              <w:pStyle w:val="nTable"/>
              <w:spacing w:after="40"/>
              <w:rPr>
                <w:snapToGrid w:val="0"/>
                <w:sz w:val="19"/>
                <w:lang w:val="en-US"/>
              </w:rPr>
            </w:pPr>
            <w:r>
              <w:rPr>
                <w:b/>
                <w:sz w:val="19"/>
              </w:rPr>
              <w:t xml:space="preserve">Reprint 8: The </w:t>
            </w:r>
            <w:r>
              <w:rPr>
                <w:b/>
                <w:i/>
                <w:sz w:val="19"/>
              </w:rPr>
              <w:t>Supreme Court Act 1935</w:t>
            </w:r>
            <w:r>
              <w:rPr>
                <w:b/>
                <w:sz w:val="19"/>
              </w:rPr>
              <w:t xml:space="preserve"> as at 7 Nov 2008</w:t>
            </w:r>
            <w:r>
              <w:rPr>
                <w:sz w:val="19"/>
              </w:rPr>
              <w:t xml:space="preserve"> (includes amendments listed above except those in the </w:t>
            </w:r>
            <w:r>
              <w:rPr>
                <w:i/>
                <w:iCs/>
                <w:sz w:val="19"/>
              </w:rPr>
              <w:t xml:space="preserve">Bail Amendment Act 2008 </w:t>
            </w:r>
            <w:r>
              <w:rPr>
                <w:sz w:val="19"/>
              </w:rPr>
              <w:t xml:space="preserve">and the </w:t>
            </w:r>
            <w:r>
              <w:rPr>
                <w:i/>
                <w:iCs/>
                <w:snapToGrid w:val="0"/>
                <w:sz w:val="19"/>
                <w:lang w:val="en-US"/>
              </w:rPr>
              <w:t>Legal Profession Act 2008</w:t>
            </w:r>
            <w:r>
              <w:rPr>
                <w:sz w:val="19"/>
              </w:rPr>
              <w:t>)</w:t>
            </w:r>
          </w:p>
        </w:tc>
      </w:tr>
      <w:tr>
        <w:trPr>
          <w:cantSplit/>
        </w:trPr>
        <w:tc>
          <w:tcPr>
            <w:tcW w:w="2268" w:type="dxa"/>
            <w:gridSpan w:val="2"/>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9</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spacing w:before="360"/>
        <w:ind w:left="482" w:hanging="482"/>
      </w:pPr>
      <w:r>
        <w:rPr>
          <w:vertAlign w:val="superscript"/>
        </w:rPr>
        <w:t>1a</w:t>
      </w:r>
      <w:r>
        <w:tab/>
        <w:t>On the date as at which thi</w:t>
      </w:r>
      <w:bookmarkStart w:id="1096" w:name="_Hlt507390729"/>
      <w:bookmarkEnd w:id="109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97" w:name="_Toc223495474"/>
      <w:r>
        <w:t>Provisions that have not come into operation</w:t>
      </w:r>
      <w:bookmarkEnd w:id="109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sz w:val="19"/>
              </w:rPr>
            </w:pPr>
            <w:r>
              <w:rPr>
                <w:i/>
                <w:sz w:val="19"/>
              </w:rPr>
              <w:t>State Superannuation (Transitional and Consequential Provisions) Act 2000</w:t>
            </w:r>
            <w:r>
              <w:rPr>
                <w:sz w:val="19"/>
              </w:rPr>
              <w:t xml:space="preserve"> s. 68</w:t>
            </w:r>
            <w:r>
              <w:rPr>
                <w:sz w:val="19"/>
                <w:vertAlign w:val="superscript"/>
              </w:rPr>
              <w:t> 18</w:t>
            </w:r>
          </w:p>
        </w:tc>
        <w:tc>
          <w:tcPr>
            <w:tcW w:w="1134" w:type="dxa"/>
            <w:tcBorders>
              <w:top w:val="single" w:sz="8" w:space="0" w:color="auto"/>
              <w:bottom w:val="single" w:sz="8" w:space="0" w:color="auto"/>
            </w:tcBorders>
          </w:tcPr>
          <w:p>
            <w:pPr>
              <w:pStyle w:val="nTable"/>
              <w:spacing w:after="40"/>
              <w:rPr>
                <w:sz w:val="19"/>
              </w:rPr>
            </w:pPr>
            <w:r>
              <w:rPr>
                <w:sz w:val="19"/>
              </w:rPr>
              <w:t>43 of 2000</w:t>
            </w:r>
          </w:p>
        </w:tc>
        <w:tc>
          <w:tcPr>
            <w:tcW w:w="1134" w:type="dxa"/>
            <w:tcBorders>
              <w:top w:val="single" w:sz="8" w:space="0" w:color="auto"/>
              <w:bottom w:val="single" w:sz="8" w:space="0" w:color="auto"/>
            </w:tcBorders>
          </w:tcPr>
          <w:p>
            <w:pPr>
              <w:pStyle w:val="nTable"/>
              <w:spacing w:after="40"/>
              <w:rPr>
                <w:sz w:val="19"/>
              </w:rPr>
            </w:pPr>
            <w:r>
              <w:rPr>
                <w:sz w:val="19"/>
              </w:rPr>
              <w:t>2 Nov 2000</w:t>
            </w:r>
          </w:p>
        </w:tc>
        <w:tc>
          <w:tcPr>
            <w:tcW w:w="2552" w:type="dxa"/>
            <w:tcBorders>
              <w:top w:val="single" w:sz="8" w:space="0" w:color="auto"/>
              <w:bottom w:val="single" w:sz="8" w:space="0" w:color="auto"/>
            </w:tcBorders>
          </w:tcPr>
          <w:p>
            <w:pPr>
              <w:pStyle w:val="nTable"/>
              <w:spacing w:after="40"/>
              <w:rPr>
                <w:sz w:val="19"/>
              </w:rPr>
            </w:pPr>
            <w:r>
              <w:rPr>
                <w:sz w:val="19"/>
              </w:rPr>
              <w:t>To be proclaimed (see s. 2(2))</w:t>
            </w:r>
          </w:p>
        </w:tc>
      </w:tr>
    </w:tbl>
    <w:p>
      <w:pPr>
        <w:pStyle w:val="nSubsection"/>
        <w:spacing w:before="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MiscOpen"/>
      </w:pPr>
      <w:r>
        <w:t>“</w:t>
      </w:r>
    </w:p>
    <w:p>
      <w:pPr>
        <w:pStyle w:val="nzHeading5"/>
        <w:spacing w:before="0"/>
      </w:pPr>
      <w:r>
        <w:rPr>
          <w:rStyle w:val="CharSectno"/>
        </w:rPr>
        <w:t>5</w:t>
      </w:r>
      <w:r>
        <w:t>.</w:t>
      </w:r>
      <w:r>
        <w:tab/>
        <w:t xml:space="preserve">Sections 6 and 7 replaced by sections 6, 7 and 7A, and transitional provision </w:t>
      </w:r>
    </w:p>
    <w:p>
      <w:pPr>
        <w:pStyle w:val="nzSubsection"/>
        <w:keepNext/>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rPr>
          <w:rStyle w:val="CharPartNo"/>
        </w:rPr>
        <w:t>Part 5</w:t>
      </w:r>
      <w:r>
        <w:rPr>
          <w:rStyle w:val="CharDivNo"/>
        </w:rPr>
        <w:t> </w:t>
      </w:r>
      <w:r>
        <w:t>—</w:t>
      </w:r>
      <w:r>
        <w:rPr>
          <w:rStyle w:val="CharDivText"/>
        </w:rPr>
        <w:t> </w:t>
      </w:r>
      <w:r>
        <w:rPr>
          <w:rStyle w:val="CharPartText"/>
        </w:rPr>
        <w:t>Transitional provisions</w:t>
      </w:r>
    </w:p>
    <w:p>
      <w:pPr>
        <w:pStyle w:val="nzHeading5"/>
      </w:pPr>
      <w:r>
        <w:rPr>
          <w:rStyle w:val="CharSectno"/>
        </w:rPr>
        <w:t>38</w:t>
      </w:r>
      <w:r>
        <w:t>.</w:t>
      </w:r>
      <w:r>
        <w:tab/>
        <w:t>Appeals pending before Full Court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then the hearing and determination of the appeal or application may be completed by the Full Court or the Court of Criminal Appeal, as the case requires, as if this Act had not commenced.</w:t>
      </w:r>
    </w:p>
    <w:p>
      <w:pPr>
        <w:pStyle w:val="nzHeading5"/>
      </w:pPr>
      <w:r>
        <w:rPr>
          <w:rStyle w:val="CharSectno"/>
        </w:rPr>
        <w:t>39</w:t>
      </w:r>
      <w:r>
        <w:t>.</w:t>
      </w:r>
      <w:r>
        <w:tab/>
        <w:t>References to “Full Court”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MiscClose"/>
      </w:pPr>
      <w:r>
        <w:t>”.</w:t>
      </w:r>
    </w:p>
    <w:p>
      <w:pPr>
        <w:pStyle w:val="nSubsection"/>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pPr>
      <w:r>
        <w:rPr>
          <w:snapToGrid w:val="0"/>
          <w:vertAlign w:val="superscript"/>
        </w:rPr>
        <w:t>5</w:t>
      </w:r>
      <w:r>
        <w:rPr>
          <w:snapToGrid w:val="0"/>
        </w:rPr>
        <w:tab/>
      </w:r>
      <w:r>
        <w:t xml:space="preserve">The </w:t>
      </w:r>
      <w:r>
        <w:rPr>
          <w:i/>
        </w:rPr>
        <w:t>Companies Act 1961</w:t>
      </w:r>
      <w:r>
        <w:t xml:space="preserve"> was superseded by the </w:t>
      </w:r>
      <w:r>
        <w:rPr>
          <w:i/>
        </w:rPr>
        <w:t>Companies (Western Australia) Code</w:t>
      </w:r>
      <w:r>
        <w:t xml:space="preserve">, see section 18 of the </w:t>
      </w:r>
      <w:r>
        <w:rPr>
          <w:i/>
        </w:rPr>
        <w:t>Companies (Application of Laws) Act 1981</w:t>
      </w:r>
      <w:r>
        <w:t xml:space="preserve">.  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Subsection"/>
        <w:spacing w:before="60"/>
        <w:rPr>
          <w:snapToGrid w:val="0"/>
        </w:rPr>
      </w:pPr>
      <w:r>
        <w:rPr>
          <w:snapToGrid w:val="0"/>
          <w:vertAlign w:val="superscript"/>
        </w:rPr>
        <w:t>6</w:t>
      </w:r>
      <w:r>
        <w:rPr>
          <w:snapToGrid w:val="0"/>
        </w:rPr>
        <w:tab/>
      </w:r>
      <w:r>
        <w:rPr>
          <w:i/>
          <w:snapToGrid w:val="0"/>
        </w:rPr>
        <w:t>Supreme Court Ordinance 1861</w:t>
      </w:r>
      <w:r>
        <w:rPr>
          <w:snapToGrid w:val="0"/>
        </w:rPr>
        <w:t xml:space="preserve"> commenced on 18 June 1861. It was repealed by this Act, s. 3.</w:t>
      </w:r>
    </w:p>
    <w:p>
      <w:pPr>
        <w:pStyle w:val="nSubsection"/>
        <w:spacing w:before="60"/>
        <w:rPr>
          <w:snapToGrid w:val="0"/>
        </w:rPr>
      </w:pPr>
      <w:r>
        <w:rPr>
          <w:snapToGrid w:val="0"/>
          <w:vertAlign w:val="superscript"/>
        </w:rPr>
        <w:t>7</w:t>
      </w:r>
      <w:r>
        <w:rPr>
          <w:snapToGrid w:val="0"/>
          <w:vertAlign w:val="superscript"/>
        </w:rPr>
        <w:tab/>
      </w:r>
      <w:r>
        <w:rPr>
          <w:i/>
          <w:snapToGrid w:val="0"/>
        </w:rPr>
        <w:t>Supreme Court Act 1880</w:t>
      </w:r>
      <w:r>
        <w:rPr>
          <w:snapToGrid w:val="0"/>
        </w:rPr>
        <w:t xml:space="preserve"> commenced on 1 August 1881.  It was repealed by this Act, s. 3.</w:t>
      </w:r>
    </w:p>
    <w:p>
      <w:pPr>
        <w:pStyle w:val="nSubsection"/>
        <w:spacing w:before="60"/>
        <w:rPr>
          <w:snapToGrid w:val="0"/>
        </w:rPr>
      </w:pPr>
      <w:r>
        <w:rPr>
          <w:snapToGrid w:val="0"/>
          <w:vertAlign w:val="superscript"/>
        </w:rPr>
        <w:t>8</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Subsection"/>
        <w:rPr>
          <w:snapToGrid w:val="0"/>
        </w:rPr>
      </w:pPr>
      <w:r>
        <w:rPr>
          <w:snapToGrid w:val="0"/>
          <w:vertAlign w:val="superscript"/>
        </w:rPr>
        <w:t>9</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Subsection"/>
        <w:rPr>
          <w:i/>
        </w:rPr>
      </w:pPr>
      <w:r>
        <w:rPr>
          <w:snapToGrid w:val="0"/>
          <w:vertAlign w:val="superscript"/>
        </w:rPr>
        <w:t>10</w:t>
      </w:r>
      <w:r>
        <w:tab/>
        <w:t xml:space="preserve">Repealed by the </w:t>
      </w:r>
      <w:r>
        <w:rPr>
          <w:i/>
        </w:rPr>
        <w:t>Statute Law Revision Act 1967.</w:t>
      </w:r>
    </w:p>
    <w:p>
      <w:pPr>
        <w:pStyle w:val="nSubsection"/>
        <w:rPr>
          <w:i/>
        </w:rPr>
      </w:pPr>
      <w:r>
        <w:rPr>
          <w:snapToGrid w:val="0"/>
          <w:vertAlign w:val="superscript"/>
        </w:rPr>
        <w:t>11</w:t>
      </w:r>
      <w:r>
        <w:tab/>
        <w:t xml:space="preserve">The commencement date was amended by the </w:t>
      </w:r>
      <w:r>
        <w:rPr>
          <w:i/>
        </w:rPr>
        <w:t>Judges’ Salaries and Pensions Act 1950</w:t>
      </w:r>
      <w:r>
        <w:t xml:space="preserve"> s. 4</w:t>
      </w:r>
      <w:r>
        <w:rPr>
          <w:i/>
        </w:rPr>
        <w:t>.</w:t>
      </w:r>
    </w:p>
    <w:p>
      <w:pPr>
        <w:pStyle w:val="nSubsection"/>
        <w:rPr>
          <w:i/>
        </w:rPr>
      </w:pPr>
      <w:r>
        <w:rPr>
          <w:snapToGrid w:val="0"/>
          <w:vertAlign w:val="superscript"/>
        </w:rPr>
        <w:t>12</w:t>
      </w:r>
      <w:r>
        <w:tab/>
        <w:t xml:space="preserve">Section 48A and the Second Schedule were inserted by the </w:t>
      </w:r>
      <w:r>
        <w:rPr>
          <w:i/>
        </w:rPr>
        <w:t>Limitation Act Amendment Act 1954</w:t>
      </w:r>
      <w:r>
        <w:t xml:space="preserve"> s. 8</w:t>
      </w:r>
      <w:r>
        <w:rPr>
          <w:i/>
        </w:rPr>
        <w:t>.</w:t>
      </w:r>
    </w:p>
    <w:p>
      <w:pPr>
        <w:pStyle w:val="nSubsection"/>
        <w:keepNext/>
      </w:pPr>
      <w:r>
        <w:rPr>
          <w:vertAlign w:val="superscript"/>
        </w:rPr>
        <w:t>13</w:t>
      </w:r>
      <w:r>
        <w:tab/>
        <w:t xml:space="preserve">The </w:t>
      </w:r>
      <w:r>
        <w:rPr>
          <w:i/>
        </w:rPr>
        <w:t>Courts Legislation Amendment Act 2000</w:t>
      </w:r>
      <w:r>
        <w:t xml:space="preserve"> Pt. 6 reads as follows:</w:t>
      </w:r>
    </w:p>
    <w:p>
      <w:pPr>
        <w:pStyle w:val="MiscOpen"/>
      </w:pPr>
      <w:r>
        <w:t>“</w:t>
      </w: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MiscClose"/>
        <w:rPr>
          <w:snapToGrid w:val="0"/>
        </w:rPr>
      </w:pPr>
      <w:r>
        <w:t>”.</w:t>
      </w:r>
    </w:p>
    <w:p>
      <w:pPr>
        <w:pStyle w:val="nSubsection"/>
      </w:pPr>
      <w:r>
        <w:rPr>
          <w:vertAlign w:val="superscript"/>
        </w:rPr>
        <w:t>14</w:t>
      </w:r>
      <w:r>
        <w:tab/>
        <w:t xml:space="preserve">The </w:t>
      </w:r>
      <w:r>
        <w:rPr>
          <w:i/>
        </w:rPr>
        <w:t xml:space="preserve">Acts Amendment (Court of Appeal) Act 2004 </w:t>
      </w:r>
      <w:r>
        <w:t xml:space="preserve">s. 14 </w:t>
      </w:r>
      <w:r>
        <w:rPr>
          <w:snapToGrid w:val="0"/>
          <w:lang w:val="en-US"/>
        </w:rPr>
        <w:t xml:space="preserve">repealed by the </w:t>
      </w:r>
      <w:r>
        <w:rPr>
          <w:i/>
          <w:iCs/>
          <w:snapToGrid w:val="0"/>
          <w:lang w:val="en-US"/>
        </w:rPr>
        <w:t>Criminal Law and Evidence Amendment Act 2008</w:t>
      </w:r>
      <w:r>
        <w:rPr>
          <w:snapToGrid w:val="0"/>
          <w:lang w:val="en-US"/>
        </w:rPr>
        <w:t xml:space="preserve"> s. 75(2)</w:t>
      </w:r>
      <w:r>
        <w:t>.</w:t>
      </w:r>
    </w:p>
    <w:p>
      <w:pPr>
        <w:pStyle w:val="nSubsection"/>
      </w:pPr>
      <w:r>
        <w:rPr>
          <w:vertAlign w:val="superscript"/>
        </w:rPr>
        <w:t>15</w:t>
      </w:r>
      <w:r>
        <w:rPr>
          <w:vertAlign w:val="superscript"/>
        </w:rPr>
        <w:tab/>
      </w:r>
      <w:r>
        <w:t xml:space="preserve">The </w:t>
      </w:r>
      <w:r>
        <w:rPr>
          <w:i/>
        </w:rPr>
        <w:t>Courts Legislation Amendment and Repeal Act 2004</w:t>
      </w:r>
      <w:r>
        <w:t xml:space="preserve"> s. 128 (to amend s. 20) was </w:t>
      </w:r>
      <w:r>
        <w:rPr>
          <w:snapToGrid w:val="0"/>
          <w:lang w:val="en-US"/>
        </w:rPr>
        <w:t xml:space="preserve">deleted by the </w:t>
      </w:r>
      <w:r>
        <w:rPr>
          <w:i/>
          <w:iCs/>
          <w:snapToGrid w:val="0"/>
          <w:lang w:val="en-US"/>
        </w:rPr>
        <w:t>Criminal Law and Evidence Amendment Act 2008</w:t>
      </w:r>
      <w:r>
        <w:rPr>
          <w:snapToGrid w:val="0"/>
          <w:lang w:val="en-US"/>
        </w:rPr>
        <w:t xml:space="preserve"> s. 77(5).</w:t>
      </w:r>
    </w:p>
    <w:p>
      <w:pPr>
        <w:pStyle w:val="nSubsection"/>
        <w:rPr>
          <w:snapToGrid w:val="0"/>
        </w:rPr>
      </w:pPr>
      <w:r>
        <w:rPr>
          <w:snapToGrid w:val="0"/>
          <w:vertAlign w:val="superscript"/>
        </w:rPr>
        <w:t>16</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1098" w:name="_Toc88630546"/>
      <w:r>
        <w:rPr>
          <w:rStyle w:val="CharSectno"/>
        </w:rPr>
        <w:t>143</w:t>
      </w:r>
      <w:r>
        <w:t>.</w:t>
      </w:r>
      <w:r>
        <w:tab/>
        <w:t>Interpretation</w:t>
      </w:r>
      <w:bookmarkEnd w:id="1098"/>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1099" w:name="_Toc88630547"/>
      <w:r>
        <w:rPr>
          <w:rStyle w:val="CharSectno"/>
        </w:rPr>
        <w:t>144</w:t>
      </w:r>
      <w:r>
        <w:t>.</w:t>
      </w:r>
      <w:r>
        <w:tab/>
        <w:t>Judgments not satisfied before commencement</w:t>
      </w:r>
      <w:bookmarkEnd w:id="1099"/>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1100" w:name="_Toc88630548"/>
      <w:r>
        <w:rPr>
          <w:rStyle w:val="CharSectno"/>
        </w:rPr>
        <w:t>145</w:t>
      </w:r>
      <w:r>
        <w:t>.</w:t>
      </w:r>
      <w:r>
        <w:tab/>
        <w:t>Pending proceedings to enforce a judgment</w:t>
      </w:r>
      <w:bookmarkEnd w:id="1100"/>
    </w:p>
    <w:p>
      <w:pPr>
        <w:pStyle w:val="nzSubsection"/>
        <w:keepNext/>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1101" w:name="_Toc88630549"/>
      <w:r>
        <w:rPr>
          <w:rStyle w:val="CharSectno"/>
        </w:rPr>
        <w:t>146</w:t>
      </w:r>
      <w:r>
        <w:t>.</w:t>
      </w:r>
      <w:r>
        <w:tab/>
        <w:t>Pending process to enforce a judgment</w:t>
      </w:r>
      <w:bookmarkEnd w:id="1101"/>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keepNext/>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1102" w:name="_Toc88630550"/>
      <w:r>
        <w:rPr>
          <w:rStyle w:val="CharSectno"/>
        </w:rPr>
        <w:t>147</w:t>
      </w:r>
      <w:r>
        <w:t>.</w:t>
      </w:r>
      <w:r>
        <w:tab/>
        <w:t>Existing bailiffs and their assistants, termination of appointment etc.</w:t>
      </w:r>
      <w:bookmarkEnd w:id="1102"/>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1103" w:name="_Toc88630551"/>
      <w:r>
        <w:rPr>
          <w:rStyle w:val="CharSectno"/>
        </w:rPr>
        <w:t>148</w:t>
      </w:r>
      <w:r>
        <w:t>.</w:t>
      </w:r>
      <w:r>
        <w:tab/>
        <w:t>Transitional regulations</w:t>
      </w:r>
      <w:bookmarkEnd w:id="1103"/>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pPr>
      <w:r>
        <w:rPr>
          <w:vertAlign w:val="superscript"/>
        </w:rPr>
        <w:t>17</w:t>
      </w:r>
      <w:r>
        <w:tab/>
        <w:t xml:space="preserve">The </w:t>
      </w:r>
      <w:r>
        <w:rPr>
          <w:i/>
        </w:rPr>
        <w:t xml:space="preserve">Limitation Legislation Amendment and Repeal Act 2005 </w:t>
      </w:r>
      <w:r>
        <w:t>s. 18(2) reads as follows:</w:t>
      </w:r>
    </w:p>
    <w:p>
      <w:pPr>
        <w:pStyle w:val="MiscOpen"/>
      </w:pPr>
      <w:r>
        <w:t>“</w:t>
      </w:r>
    </w:p>
    <w:p>
      <w:pPr>
        <w:pStyle w:val="nzHeading5"/>
      </w:pPr>
      <w:r>
        <w:rPr>
          <w:rStyle w:val="CharSectno"/>
        </w:rPr>
        <w:t>18</w:t>
      </w:r>
      <w:r>
        <w:t>.</w:t>
      </w:r>
      <w:r>
        <w:tab/>
        <w:t>Section 29 repealed and a savings provision</w:t>
      </w:r>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Pr>
        <w:pStyle w:val="MiscClose"/>
      </w:pPr>
      <w:r>
        <w:t>”.</w:t>
      </w:r>
    </w:p>
    <w:p>
      <w:pPr>
        <w:pStyle w:val="nSubsection"/>
        <w:keepNext/>
      </w:pPr>
      <w:r>
        <w:rPr>
          <w:vertAlign w:val="superscript"/>
        </w:rPr>
        <w:t>18</w:t>
      </w:r>
      <w:r>
        <w:tab/>
        <w:t xml:space="preserve">On the date as at which this reprint was prepared, the </w:t>
      </w:r>
      <w:r>
        <w:rPr>
          <w:i/>
        </w:rPr>
        <w:t>State Superannuation (Transitional and Consequential Provisions) Act 2000</w:t>
      </w:r>
      <w:r>
        <w:t xml:space="preserve"> s. 68 had not come into operation. It reads as follows:</w:t>
      </w:r>
    </w:p>
    <w:p>
      <w:pPr>
        <w:pStyle w:val="MiscOpen"/>
        <w:rPr>
          <w:snapToGrid w:val="0"/>
        </w:rPr>
      </w:pPr>
      <w:r>
        <w:rPr>
          <w:snapToGrid w:val="0"/>
        </w:rPr>
        <w:t>“</w:t>
      </w:r>
    </w:p>
    <w:p>
      <w:pPr>
        <w:pStyle w:val="nzHeading5"/>
      </w:pPr>
      <w:bookmarkStart w:id="1104" w:name="_Toc497533387"/>
      <w:r>
        <w:rPr>
          <w:rStyle w:val="CharSectno"/>
        </w:rPr>
        <w:t>68</w:t>
      </w:r>
      <w:r>
        <w:t>.</w:t>
      </w:r>
      <w:r>
        <w:tab/>
      </w:r>
      <w:r>
        <w:rPr>
          <w:i/>
        </w:rPr>
        <w:t>Supreme Court Act 1935</w:t>
      </w:r>
      <w:r>
        <w:t xml:space="preserve"> amended</w:t>
      </w:r>
      <w:bookmarkEnd w:id="1104"/>
    </w:p>
    <w:p>
      <w:pPr>
        <w:pStyle w:val="nzSubsection"/>
      </w:pPr>
      <w:r>
        <w:tab/>
      </w:r>
      <w:r>
        <w:tab/>
        <w:t xml:space="preserve">Section 11B of the </w:t>
      </w:r>
      <w:r>
        <w:rPr>
          <w:i/>
        </w:rPr>
        <w:t>Supreme Court Act 1935</w:t>
      </w:r>
      <w:r>
        <w:t xml:space="preserve"> is amended as follows:</w:t>
      </w:r>
    </w:p>
    <w:p>
      <w:pPr>
        <w:pStyle w:val="nzIndenta"/>
      </w:pPr>
      <w:r>
        <w:tab/>
        <w:t>(a)</w:t>
      </w:r>
      <w:r>
        <w:tab/>
        <w:t>by repealing subsection (2) and inserting the following subsection instead —</w:t>
      </w:r>
    </w:p>
    <w:p>
      <w:pPr>
        <w:pStyle w:val="MiscOpen"/>
        <w:tabs>
          <w:tab w:val="clear" w:pos="893"/>
        </w:tabs>
        <w:ind w:left="1276"/>
      </w:pPr>
      <w:r>
        <w:t xml:space="preserve">“    </w:t>
      </w:r>
    </w:p>
    <w:p>
      <w:pPr>
        <w:pStyle w:val="nzMiscellaneousBody"/>
        <w:tabs>
          <w:tab w:val="left" w:pos="1985"/>
          <w:tab w:val="left" w:pos="2552"/>
        </w:tabs>
        <w:ind w:left="2552" w:hanging="1985"/>
      </w:pPr>
      <w:r>
        <w:tab/>
        <w:t>(2)</w:t>
      </w:r>
      <w:r>
        <w:tab/>
        <w:t>Where a Master was, immediately before his appointment as such, an officer of the Public Service of the State he retains his existing and accruing rights and for the purpose of determining those rights, his service as Master shall be taken into account as if it were service in the Public Service of the State.</w:t>
      </w:r>
    </w:p>
    <w:p>
      <w:pPr>
        <w:pStyle w:val="MiscClose"/>
        <w:ind w:right="246"/>
      </w:pPr>
      <w:r>
        <w:t xml:space="preserve">    ”;</w:t>
      </w:r>
    </w:p>
    <w:p>
      <w:pPr>
        <w:pStyle w:val="nzIndenta"/>
      </w:pPr>
      <w:r>
        <w:tab/>
        <w:t>(b)</w:t>
      </w:r>
      <w:r>
        <w:tab/>
        <w:t xml:space="preserve">by repealing subsection (3a). </w:t>
      </w:r>
    </w:p>
    <w:p>
      <w:pPr>
        <w:pStyle w:val="MiscClose"/>
        <w:rPr>
          <w:snapToGrid w:val="0"/>
        </w:rPr>
      </w:pPr>
      <w:r>
        <w:rPr>
          <w:snapToGrid w:val="0"/>
        </w:rPr>
        <w:t>”.</w:t>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
      <w:pPr>
        <w:pStyle w:val="nHeading2"/>
        <w:rPr>
          <w:sz w:val="28"/>
        </w:rPr>
      </w:pPr>
      <w:bookmarkStart w:id="1105" w:name="_Toc211142625"/>
      <w:bookmarkStart w:id="1106" w:name="_Toc211142810"/>
      <w:bookmarkStart w:id="1107" w:name="_Toc212538718"/>
      <w:bookmarkStart w:id="1108" w:name="_Toc214782572"/>
      <w:bookmarkStart w:id="1109" w:name="_Toc223495475"/>
      <w:r>
        <w:rPr>
          <w:sz w:val="28"/>
        </w:rPr>
        <w:t>Defined Terms</w:t>
      </w:r>
      <w:bookmarkEnd w:id="1105"/>
      <w:bookmarkEnd w:id="1106"/>
      <w:bookmarkEnd w:id="1107"/>
      <w:bookmarkEnd w:id="1108"/>
      <w:bookmarkEnd w:id="11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10" w:name="DefinedTerms"/>
      <w:bookmarkEnd w:id="1110"/>
      <w:r>
        <w:t>action</w:t>
      </w:r>
      <w:r>
        <w:tab/>
        <w:t>4(1)</w:t>
      </w:r>
    </w:p>
    <w:p>
      <w:pPr>
        <w:pStyle w:val="DefinedTerms"/>
      </w:pPr>
      <w:r>
        <w:t>cause</w:t>
      </w:r>
      <w:r>
        <w:tab/>
        <w:t>4(1)</w:t>
      </w:r>
    </w:p>
    <w:p>
      <w:pPr>
        <w:pStyle w:val="DefinedTerms"/>
      </w:pPr>
      <w:r>
        <w:t>Chief Justice</w:t>
      </w:r>
      <w:r>
        <w:tab/>
        <w:t>4(1)</w:t>
      </w:r>
    </w:p>
    <w:p>
      <w:pPr>
        <w:pStyle w:val="DefinedTerms"/>
      </w:pPr>
      <w:r>
        <w:t>circuit court</w:t>
      </w:r>
      <w:r>
        <w:tab/>
        <w:t>48</w:t>
      </w:r>
    </w:p>
    <w:p>
      <w:pPr>
        <w:pStyle w:val="DefinedTerms"/>
      </w:pPr>
      <w:r>
        <w:t>costs application</w:t>
      </w:r>
      <w:r>
        <w:tab/>
        <w:t>71(5)</w:t>
      </w:r>
    </w:p>
    <w:p>
      <w:pPr>
        <w:pStyle w:val="DefinedTerms"/>
      </w:pPr>
      <w:r>
        <w:t>Court</w:t>
      </w:r>
      <w:r>
        <w:tab/>
        <w:t>4(1)</w:t>
      </w:r>
    </w:p>
    <w:p>
      <w:pPr>
        <w:pStyle w:val="DefinedTerms"/>
      </w:pPr>
      <w:r>
        <w:t>Court of Appeal</w:t>
      </w:r>
      <w:r>
        <w:tab/>
        <w:t>4(1)</w:t>
      </w:r>
    </w:p>
    <w:p>
      <w:pPr>
        <w:pStyle w:val="DefinedTerms"/>
      </w:pPr>
      <w:r>
        <w:t>Court of Appeal Registrar</w:t>
      </w:r>
      <w:r>
        <w:tab/>
        <w:t>4(1)</w:t>
      </w:r>
    </w:p>
    <w:p>
      <w:pPr>
        <w:pStyle w:val="DefinedTerms"/>
      </w:pPr>
      <w:r>
        <w:t>defendant</w:t>
      </w:r>
      <w:r>
        <w:tab/>
        <w:t>4(1)</w:t>
      </w:r>
    </w:p>
    <w:p>
      <w:pPr>
        <w:pStyle w:val="DefinedTerms"/>
      </w:pPr>
      <w:r>
        <w:t>District Court</w:t>
      </w:r>
      <w:r>
        <w:tab/>
        <w:t>46(9)</w:t>
      </w:r>
    </w:p>
    <w:p>
      <w:pPr>
        <w:pStyle w:val="DefinedTerms"/>
      </w:pPr>
      <w:r>
        <w:t>freight</w:t>
      </w:r>
      <w:r>
        <w:tab/>
        <w:t>26(4)</w:t>
      </w:r>
    </w:p>
    <w:p>
      <w:pPr>
        <w:pStyle w:val="DefinedTerms"/>
      </w:pPr>
      <w:r>
        <w:t>inferior court</w:t>
      </w:r>
      <w:r>
        <w:tab/>
        <w:t>4(1)</w:t>
      </w:r>
    </w:p>
    <w:p>
      <w:pPr>
        <w:pStyle w:val="DefinedTerms"/>
      </w:pPr>
      <w:r>
        <w:t>issue of fact</w:t>
      </w:r>
      <w:r>
        <w:tab/>
        <w:t>4(1)</w:t>
      </w:r>
    </w:p>
    <w:p>
      <w:pPr>
        <w:pStyle w:val="DefinedTerms"/>
      </w:pPr>
      <w:r>
        <w:t>judge of appeal</w:t>
      </w:r>
      <w:r>
        <w:tab/>
        <w:t>4(1)</w:t>
      </w:r>
    </w:p>
    <w:p>
      <w:pPr>
        <w:pStyle w:val="DefinedTerms"/>
      </w:pPr>
      <w:r>
        <w:t>judgment</w:t>
      </w:r>
      <w:r>
        <w:tab/>
        <w:t>4(1)</w:t>
      </w:r>
    </w:p>
    <w:p>
      <w:pPr>
        <w:pStyle w:val="DefinedTerms"/>
      </w:pPr>
      <w:r>
        <w:t>jurisdiction</w:t>
      </w:r>
      <w:r>
        <w:tab/>
        <w:t>4(1)</w:t>
      </w:r>
    </w:p>
    <w:p>
      <w:pPr>
        <w:pStyle w:val="DefinedTerms"/>
      </w:pPr>
      <w:r>
        <w:t>lawyer</w:t>
      </w:r>
      <w:r>
        <w:tab/>
        <w:t>4(1)</w:t>
      </w:r>
    </w:p>
    <w:p>
      <w:pPr>
        <w:pStyle w:val="DefinedTerms"/>
      </w:pPr>
      <w:bookmarkStart w:id="1111" w:name="UpToHere"/>
      <w:bookmarkEnd w:id="1111"/>
      <w:r>
        <w:t>legal experience</w:t>
      </w:r>
      <w:r>
        <w:tab/>
        <w:t>4(2)</w:t>
      </w:r>
    </w:p>
    <w:p>
      <w:pPr>
        <w:pStyle w:val="DefinedTerms"/>
      </w:pPr>
      <w:r>
        <w:t>legal practitioner</w:t>
      </w:r>
      <w:r>
        <w:tab/>
        <w:t>4(1)</w:t>
      </w:r>
    </w:p>
    <w:p>
      <w:pPr>
        <w:pStyle w:val="DefinedTerms"/>
      </w:pPr>
      <w:r>
        <w:t>lower court</w:t>
      </w:r>
      <w:r>
        <w:tab/>
        <w:t>17(1)</w:t>
      </w:r>
    </w:p>
    <w:p>
      <w:pPr>
        <w:pStyle w:val="DefinedTerms"/>
      </w:pPr>
      <w:r>
        <w:t>master</w:t>
      </w:r>
      <w:r>
        <w:tab/>
        <w:t>4(1)</w:t>
      </w:r>
    </w:p>
    <w:p>
      <w:pPr>
        <w:pStyle w:val="DefinedTerms"/>
      </w:pPr>
      <w:r>
        <w:t>matrimonial cause</w:t>
      </w:r>
      <w:r>
        <w:tab/>
        <w:t>4(1)</w:t>
      </w:r>
    </w:p>
    <w:p>
      <w:pPr>
        <w:pStyle w:val="DefinedTerms"/>
      </w:pPr>
      <w:r>
        <w:t>matter</w:t>
      </w:r>
      <w:r>
        <w:tab/>
        <w:t>4(1)</w:t>
      </w:r>
    </w:p>
    <w:p>
      <w:pPr>
        <w:pStyle w:val="DefinedTerms"/>
      </w:pPr>
      <w:r>
        <w:t>mediation under direction</w:t>
      </w:r>
      <w:r>
        <w:tab/>
        <w:t>69</w:t>
      </w:r>
    </w:p>
    <w:p>
      <w:pPr>
        <w:pStyle w:val="DefinedTerms"/>
      </w:pPr>
      <w:r>
        <w:t>mediator</w:t>
      </w:r>
      <w:r>
        <w:tab/>
        <w:t>69</w:t>
      </w:r>
    </w:p>
    <w:p>
      <w:pPr>
        <w:pStyle w:val="DefinedTerms"/>
      </w:pPr>
      <w:r>
        <w:t>officer of Court</w:t>
      </w:r>
      <w:r>
        <w:tab/>
        <w:t>4(1)</w:t>
      </w:r>
    </w:p>
    <w:p>
      <w:pPr>
        <w:pStyle w:val="DefinedTerms"/>
      </w:pPr>
      <w:r>
        <w:t>order</w:t>
      </w:r>
      <w:r>
        <w:tab/>
        <w:t>4(1)</w:t>
      </w:r>
    </w:p>
    <w:p>
      <w:pPr>
        <w:pStyle w:val="DefinedTerms"/>
      </w:pPr>
      <w:r>
        <w:t>owner</w:t>
      </w:r>
      <w:r>
        <w:tab/>
        <w:t>4(1)</w:t>
      </w:r>
    </w:p>
    <w:p>
      <w:pPr>
        <w:pStyle w:val="DefinedTerms"/>
      </w:pPr>
      <w:r>
        <w:t>party</w:t>
      </w:r>
      <w:r>
        <w:tab/>
        <w:t>4(1)</w:t>
      </w:r>
    </w:p>
    <w:p>
      <w:pPr>
        <w:pStyle w:val="DefinedTerms"/>
      </w:pPr>
      <w:r>
        <w:t>person</w:t>
      </w:r>
      <w:r>
        <w:tab/>
        <w:t>4(1)</w:t>
      </w:r>
    </w:p>
    <w:p>
      <w:pPr>
        <w:pStyle w:val="DefinedTerms"/>
      </w:pPr>
      <w:r>
        <w:t>personal injury</w:t>
      </w:r>
      <w:r>
        <w:tab/>
        <w:t>32(2a)</w:t>
      </w:r>
    </w:p>
    <w:p>
      <w:pPr>
        <w:pStyle w:val="DefinedTerms"/>
      </w:pPr>
      <w:r>
        <w:t>petitioner</w:t>
      </w:r>
      <w:r>
        <w:tab/>
        <w:t>4(1)</w:t>
      </w:r>
    </w:p>
    <w:p>
      <w:pPr>
        <w:pStyle w:val="DefinedTerms"/>
      </w:pPr>
      <w:r>
        <w:t>plaintiff</w:t>
      </w:r>
      <w:r>
        <w:tab/>
        <w:t>4(1)</w:t>
      </w:r>
    </w:p>
    <w:p>
      <w:pPr>
        <w:pStyle w:val="DefinedTerms"/>
      </w:pPr>
      <w:r>
        <w:t>pleading</w:t>
      </w:r>
      <w:r>
        <w:tab/>
        <w:t>4(1)</w:t>
      </w:r>
    </w:p>
    <w:p>
      <w:pPr>
        <w:pStyle w:val="DefinedTerms"/>
      </w:pPr>
      <w:r>
        <w:t>prescribed</w:t>
      </w:r>
      <w:r>
        <w:tab/>
        <w:t>4(1)</w:t>
      </w:r>
    </w:p>
    <w:p>
      <w:pPr>
        <w:pStyle w:val="DefinedTerms"/>
      </w:pPr>
      <w:r>
        <w:t>President</w:t>
      </w:r>
      <w:r>
        <w:tab/>
        <w:t>4(1)</w:t>
      </w:r>
    </w:p>
    <w:p>
      <w:pPr>
        <w:pStyle w:val="DefinedTerms"/>
      </w:pPr>
      <w:r>
        <w:t>Principal Registrar</w:t>
      </w:r>
      <w:r>
        <w:tab/>
        <w:t>4(1)</w:t>
      </w:r>
    </w:p>
    <w:p>
      <w:pPr>
        <w:pStyle w:val="DefinedTerms"/>
      </w:pPr>
      <w:r>
        <w:t>rate or tax</w:t>
      </w:r>
      <w:r>
        <w:tab/>
        <w:t>12(2)</w:t>
      </w:r>
    </w:p>
    <w:p>
      <w:pPr>
        <w:pStyle w:val="DefinedTerms"/>
      </w:pPr>
      <w:r>
        <w:t>registrar</w:t>
      </w:r>
      <w:r>
        <w:tab/>
        <w:t>4(1), 46(9)</w:t>
      </w:r>
    </w:p>
    <w:p>
      <w:pPr>
        <w:pStyle w:val="DefinedTerms"/>
      </w:pPr>
      <w:r>
        <w:t>rules of court</w:t>
      </w:r>
      <w:r>
        <w:tab/>
        <w:t>4(1)</w:t>
      </w:r>
    </w:p>
    <w:p>
      <w:pPr>
        <w:pStyle w:val="DefinedTerms"/>
      </w:pPr>
      <w:r>
        <w:t>statute</w:t>
      </w:r>
      <w:r>
        <w:tab/>
        <w:t>4(1)</w:t>
      </w:r>
    </w:p>
    <w:p>
      <w:pPr>
        <w:pStyle w:val="DefinedTerms"/>
      </w:pPr>
      <w:r>
        <w:t>suit</w:t>
      </w:r>
      <w:r>
        <w:tab/>
        <w:t>4(1)</w:t>
      </w:r>
    </w:p>
    <w:p>
      <w:pPr>
        <w:pStyle w:val="DefinedTerms"/>
      </w:pPr>
      <w:r>
        <w:t>vessel</w:t>
      </w:r>
      <w:r>
        <w:tab/>
        <w:t>26(5)</w:t>
      </w:r>
    </w:p>
    <w:p>
      <w:pPr>
        <w:pStyle w:val="DefinedTerms"/>
      </w:pP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872" w:type="dxa"/>
        </w:tcPr>
        <w:p>
          <w:pPr>
            <w:pStyle w:val="HeaderNumberLeft"/>
          </w:pPr>
          <w:r>
            <w:fldChar w:fldCharType="begin"/>
          </w:r>
          <w:r>
            <w:instrText xml:space="preserve"> STYLEREF CharSchNo \* MERGEFORMAT </w:instrText>
          </w:r>
          <w:r>
            <w:fldChar w:fldCharType="end"/>
          </w:r>
        </w:p>
      </w:tc>
      <w:tc>
        <w:tcPr>
          <w:tcW w:w="5391" w:type="dxa"/>
        </w:tcPr>
        <w:p>
          <w:pPr>
            <w:pStyle w:val="HeaderTextLeft"/>
          </w:pPr>
          <w:fldSimple w:instr=" styleref CharSchText ">
            <w:r>
              <w:rPr>
                <w:noProof/>
              </w:rPr>
              <w:t>Enactments repealed</w:t>
            </w:r>
          </w:fldSimple>
        </w:p>
      </w:tc>
    </w:tr>
    <w:tr>
      <w:tc>
        <w:tcPr>
          <w:tcW w:w="1872" w:type="dxa"/>
        </w:tcPr>
        <w:p>
          <w:pPr>
            <w:pStyle w:val="HeaderNumberLeft"/>
          </w:pPr>
        </w:p>
      </w:tc>
      <w:tc>
        <w:tcPr>
          <w:tcW w:w="5391"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112"/>
      <w:gridCol w:w="2151"/>
      <w:gridCol w:w="9"/>
    </w:tblGrid>
    <w:tr>
      <w:trPr>
        <w:gridAfter w:val="1"/>
        <w:wAfter w:w="9" w:type="dxa"/>
        <w:cantSplit/>
      </w:trPr>
      <w:tc>
        <w:tcPr>
          <w:tcW w:w="7263" w:type="dxa"/>
          <w:gridSpan w:val="2"/>
        </w:tcPr>
        <w:p>
          <w:pPr>
            <w:pStyle w:val="HeaderActNameRight"/>
            <w:ind w:right="17"/>
          </w:pPr>
          <w:fldSimple w:instr=" Styleref &quot;Name of Act/Reg&quot; ">
            <w:r>
              <w:rPr>
                <w:noProof/>
              </w:rPr>
              <w:t>Supreme Court Act 1935</w:t>
            </w:r>
          </w:fldSimple>
        </w:p>
      </w:tc>
    </w:tr>
    <w:tr>
      <w:tc>
        <w:tcPr>
          <w:tcW w:w="5112" w:type="dxa"/>
        </w:tcPr>
        <w:p>
          <w:pPr>
            <w:pStyle w:val="HeaderTextRight"/>
          </w:pPr>
          <w:fldSimple w:instr=" styleref CharSchText ">
            <w:r>
              <w:rPr>
                <w:noProof/>
              </w:rPr>
              <w:t>Enactments repealed</w:t>
            </w:r>
          </w:fldSimple>
        </w:p>
      </w:tc>
      <w:tc>
        <w:tcPr>
          <w:tcW w:w="2160" w:type="dxa"/>
          <w:gridSpan w:val="2"/>
        </w:tcPr>
        <w:p>
          <w:pPr>
            <w:pStyle w:val="HeaderNumberRight"/>
            <w:ind w:right="17"/>
            <w:rPr>
              <w:b w:val="0"/>
            </w:rPr>
          </w:pPr>
          <w:r>
            <w:fldChar w:fldCharType="begin"/>
          </w:r>
          <w:r>
            <w:instrText xml:space="preserve"> styleref CharSchno </w:instrText>
          </w:r>
          <w:r>
            <w:fldChar w:fldCharType="end"/>
          </w:r>
        </w:p>
      </w:tc>
    </w:tr>
    <w:tr>
      <w:trPr>
        <w:gridAfter w:val="1"/>
        <w:wAfter w:w="9" w:type="dxa"/>
      </w:trPr>
      <w:tc>
        <w:tcPr>
          <w:tcW w:w="5112" w:type="dxa"/>
        </w:tcPr>
        <w:p>
          <w:pPr>
            <w:pStyle w:val="HeaderTextRight"/>
          </w:pPr>
        </w:p>
      </w:tc>
      <w:tc>
        <w:tcPr>
          <w:tcW w:w="2151" w:type="dxa"/>
        </w:tcPr>
        <w:p>
          <w:pPr>
            <w:pStyle w:val="HeaderNumberRight"/>
            <w:ind w:right="17"/>
          </w:pPr>
        </w:p>
      </w:tc>
    </w:tr>
    <w:tr>
      <w:trPr>
        <w:gridAfter w:val="1"/>
        <w:wAfter w:w="9" w:type="dxa"/>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17264E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62AC8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71684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C80B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06BB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E2A4A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7A088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5CDE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33810F6"/>
    <w:lvl w:ilvl="0">
      <w:start w:val="1"/>
      <w:numFmt w:val="decimal"/>
      <w:pStyle w:val="ListNumber"/>
      <w:lvlText w:val="%1."/>
      <w:lvlJc w:val="left"/>
      <w:pPr>
        <w:tabs>
          <w:tab w:val="num" w:pos="360"/>
        </w:tabs>
        <w:ind w:left="360" w:hanging="360"/>
      </w:pPr>
    </w:lvl>
  </w:abstractNum>
  <w:abstractNum w:abstractNumId="9">
    <w:nsid w:val="FFFFFF89"/>
    <w:multiLevelType w:val="singleLevel"/>
    <w:tmpl w:val="82CA00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2D4B1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A4C408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106</Pages>
  <Words>28495</Words>
  <Characters>127374</Characters>
  <Application>Microsoft Office Word</Application>
  <DocSecurity>0</DocSecurity>
  <Lines>3746</Lines>
  <Paragraphs>1877</Paragraphs>
  <ScaleCrop>false</ScaleCrop>
  <HeadingPairs>
    <vt:vector size="2" baseType="variant">
      <vt:variant>
        <vt:lpstr>Title</vt:lpstr>
      </vt:variant>
      <vt:variant>
        <vt:i4>1</vt:i4>
      </vt:variant>
    </vt:vector>
  </HeadingPairs>
  <TitlesOfParts>
    <vt:vector size="1" baseType="lpstr">
      <vt:lpstr>Supreme Court Act 1935</vt:lpstr>
    </vt:vector>
  </TitlesOfParts>
  <Manager/>
  <Company/>
  <LinksUpToDate>false</LinksUpToDate>
  <CharactersWithSpaces>153992</CharactersWithSpaces>
  <SharedDoc>false</SharedDoc>
  <HLinks>
    <vt:vector size="12" baseType="variant">
      <vt:variant>
        <vt:i4>131085</vt:i4>
      </vt:variant>
      <vt:variant>
        <vt:i4>131560</vt:i4>
      </vt:variant>
      <vt:variant>
        <vt:i4>1025</vt:i4>
      </vt:variant>
      <vt:variant>
        <vt:i4>1</vt:i4>
      </vt:variant>
      <vt:variant>
        <vt:lpwstr>dline</vt:lpwstr>
      </vt:variant>
      <vt:variant>
        <vt:lpwstr/>
      </vt:variant>
      <vt:variant>
        <vt:i4>65542</vt:i4>
      </vt:variant>
      <vt:variant>
        <vt:i4>-1</vt:i4>
      </vt:variant>
      <vt:variant>
        <vt:i4>1053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1935 - 08-c0-02</dc:title>
  <dc:subject/>
  <dc:creator/>
  <cp:keywords/>
  <dc:description/>
  <cp:lastModifiedBy>svcMRProcess</cp:lastModifiedBy>
  <cp:revision>4</cp:revision>
  <cp:lastPrinted>2008-11-10T05:34:00Z</cp:lastPrinted>
  <dcterms:created xsi:type="dcterms:W3CDTF">2018-09-09T00:31:00Z</dcterms:created>
  <dcterms:modified xsi:type="dcterms:W3CDTF">2018-09-09T00:31:00Z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230</vt:i4>
  </property>
  <property fmtid="{D5CDD505-2E9C-101B-9397-08002B2CF9AE}" pid="6" name="AsAtDate">
    <vt:lpwstr>22 May 2009</vt:lpwstr>
  </property>
  <property fmtid="{D5CDD505-2E9C-101B-9397-08002B2CF9AE}" pid="7" name="Suffix">
    <vt:lpwstr>08-c0-02</vt:lpwstr>
  </property>
  <property fmtid="{D5CDD505-2E9C-101B-9397-08002B2CF9AE}" pid="8" name="ReprintNo">
    <vt:lpwstr>8</vt:lpwstr>
  </property>
</Properties>
</file>