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Owner-Drivers (Contracts and Disputes)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0"/>
        <w:ind w:left="284" w:right="424"/>
      </w:pPr>
      <w:bookmarkStart w:id="1" w:name="Arrangement"/>
      <w:bookmarkEnd w:id="1"/>
      <w:r>
        <w:t>Owner-Drivers (Contracts and Disputes) Act 2007</w:t>
      </w:r>
    </w:p>
    <w:p>
      <w:pPr>
        <w:pStyle w:val="ABillFor"/>
        <w:spacing w:after="240"/>
      </w:pPr>
      <w:r>
        <w:t>(No. 7 of 2007)</w:t>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r>
      <w:r>
        <w:rPr>
          <w:snapToGrid w:val="0"/>
        </w:rPr>
        <w:t>Short title</w:t>
      </w:r>
      <w:r>
        <w:tab/>
      </w:r>
      <w:r>
        <w:fldChar w:fldCharType="begin"/>
      </w:r>
      <w:r>
        <w:instrText xml:space="preserve"> PAGEREF _Toc168908402 \h </w:instrText>
      </w:r>
      <w:r>
        <w:fldChar w:fldCharType="separate"/>
      </w:r>
      <w:r>
        <w:t>2</w:t>
      </w:r>
      <w:r>
        <w:fldChar w:fldCharType="end"/>
      </w:r>
    </w:p>
    <w:p>
      <w:pPr>
        <w:pStyle w:val="TOC8"/>
        <w:rPr>
          <w:sz w:val="24"/>
        </w:rPr>
      </w:pPr>
      <w:r>
        <w:t>2</w:t>
      </w:r>
      <w:r>
        <w:rPr>
          <w:snapToGrid w:val="0"/>
        </w:rPr>
        <w:t>.</w:t>
      </w:r>
      <w:r>
        <w:rPr>
          <w:snapToGrid w:val="0"/>
        </w:rPr>
        <w:tab/>
      </w:r>
      <w:r>
        <w:t>Commencement</w:t>
      </w:r>
      <w:r>
        <w:tab/>
      </w:r>
      <w:r>
        <w:fldChar w:fldCharType="begin"/>
      </w:r>
      <w:r>
        <w:instrText xml:space="preserve"> PAGEREF _Toc168908403 \h </w:instrText>
      </w:r>
      <w:r>
        <w:fldChar w:fldCharType="separate"/>
      </w:r>
      <w:r>
        <w:t>2</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_Toc168908405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_Toc168908406 \h </w:instrText>
      </w:r>
      <w:r>
        <w:fldChar w:fldCharType="separate"/>
      </w:r>
      <w:r>
        <w:t>3</w:t>
      </w:r>
      <w:r>
        <w:fldChar w:fldCharType="end"/>
      </w:r>
    </w:p>
    <w:p>
      <w:pPr>
        <w:pStyle w:val="TOC2"/>
        <w:shd w:val="clear" w:color="000000" w:fill="auto"/>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bookmarkStart w:id="2" w:name="OddPGBreak"/>
      <w:bookmarkEnd w:id="2"/>
    </w:p>
    <w:p>
      <w:pPr>
        <w:pStyle w:val="WA"/>
        <w:suppressLineNumbers/>
        <w:spacing w:after="480"/>
      </w:pPr>
      <w:r>
        <w:t>Western Australia</w:t>
      </w:r>
    </w:p>
    <w:p>
      <w:pPr>
        <w:pStyle w:val="NameofActReg"/>
        <w:suppressLineNumbers/>
        <w:spacing w:before="400"/>
        <w:ind w:left="357" w:right="488"/>
      </w:pPr>
      <w:r>
        <w:t>Owner-Drivers (Contracts and Disputes) Act 2007</w:t>
      </w:r>
    </w:p>
    <w:p>
      <w:pPr>
        <w:pStyle w:val="LongTitle"/>
        <w:suppressLineNumbers/>
        <w:rPr>
          <w:snapToGrid w:val="0"/>
        </w:rPr>
      </w:pPr>
      <w:bookmarkStart w:id="3" w:name="BillCited"/>
      <w:bookmarkEnd w:id="3"/>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suppressLineNumbers/>
        <w:spacing w:before="0"/>
        <w:rPr>
          <w:snapToGrid w:val="0"/>
        </w:rPr>
      </w:pPr>
    </w:p>
    <w:p>
      <w:pPr>
        <w:pStyle w:val="Enactment"/>
        <w:suppressLineNumbers/>
        <w:spacing w:before="0"/>
        <w:rPr>
          <w:snapToGrid w:val="0"/>
        </w:rPr>
      </w:pPr>
    </w:p>
    <w:p>
      <w:pPr>
        <w:pStyle w:val="Enactment"/>
        <w:suppressLineNumbers/>
        <w:spacing w:before="0"/>
        <w:rPr>
          <w:snapToGrid w:val="0"/>
        </w:rPr>
      </w:pPr>
    </w:p>
    <w:p>
      <w:pPr>
        <w:pStyle w:val="Enactment"/>
        <w:suppressLineNumbers/>
        <w:spacing w:before="0"/>
      </w:pPr>
      <w:r>
        <w:rPr>
          <w:snapToGrid w:val="0"/>
        </w:rPr>
        <w:t>The Parliament of Western Australia enacts as follows:</w:t>
      </w:r>
    </w:p>
    <w:p>
      <w:pPr>
        <w:pStyle w:val="Heading2"/>
      </w:pPr>
      <w:bookmarkStart w:id="4" w:name="_Toc130191331"/>
      <w:bookmarkStart w:id="5" w:name="_Toc130191447"/>
      <w:bookmarkStart w:id="6" w:name="_Toc130191487"/>
      <w:bookmarkStart w:id="7" w:name="_Toc130210027"/>
      <w:bookmarkStart w:id="8" w:name="_Toc130210387"/>
      <w:bookmarkStart w:id="9" w:name="_Toc130270841"/>
      <w:bookmarkStart w:id="10" w:name="_Toc130276584"/>
      <w:bookmarkStart w:id="11" w:name="_Toc130286407"/>
      <w:bookmarkStart w:id="12" w:name="_Toc130295101"/>
      <w:bookmarkStart w:id="13" w:name="_Toc130356452"/>
      <w:bookmarkStart w:id="14" w:name="_Toc130360131"/>
      <w:bookmarkStart w:id="15" w:name="_Toc130364029"/>
      <w:bookmarkStart w:id="16" w:name="_Toc130373362"/>
      <w:bookmarkStart w:id="17" w:name="_Toc130378218"/>
      <w:bookmarkStart w:id="18" w:name="_Toc130614781"/>
      <w:bookmarkStart w:id="19" w:name="_Toc130631654"/>
      <w:bookmarkStart w:id="20" w:name="_Toc130639431"/>
      <w:bookmarkStart w:id="21" w:name="_Toc130713786"/>
      <w:bookmarkStart w:id="22" w:name="_Toc130717124"/>
      <w:bookmarkStart w:id="23" w:name="_Toc130727902"/>
      <w:bookmarkStart w:id="24" w:name="_Toc130786604"/>
      <w:bookmarkStart w:id="25" w:name="_Toc130805924"/>
      <w:bookmarkStart w:id="26" w:name="_Toc130974515"/>
      <w:bookmarkStart w:id="27" w:name="_Toc131234084"/>
      <w:bookmarkStart w:id="28" w:name="_Toc131242274"/>
      <w:bookmarkStart w:id="29" w:name="_Toc131245774"/>
      <w:bookmarkStart w:id="30" w:name="_Toc131310371"/>
      <w:bookmarkStart w:id="31" w:name="_Toc131312711"/>
      <w:bookmarkStart w:id="32" w:name="_Toc131323510"/>
      <w:bookmarkStart w:id="33" w:name="_Toc131324919"/>
      <w:bookmarkStart w:id="34" w:name="_Toc131494599"/>
      <w:bookmarkStart w:id="35" w:name="_Toc131494721"/>
      <w:bookmarkStart w:id="36" w:name="_Toc131502616"/>
      <w:bookmarkStart w:id="37" w:name="_Toc131585479"/>
      <w:bookmarkStart w:id="38" w:name="_Toc134262929"/>
      <w:bookmarkStart w:id="39" w:name="_Toc134264109"/>
      <w:bookmarkStart w:id="40" w:name="_Toc134353722"/>
      <w:bookmarkStart w:id="41" w:name="_Toc134438084"/>
      <w:bookmarkStart w:id="42" w:name="_Toc134439446"/>
      <w:bookmarkStart w:id="43" w:name="_Toc134526826"/>
      <w:bookmarkStart w:id="44" w:name="_Toc134595772"/>
      <w:bookmarkStart w:id="45" w:name="_Toc134612796"/>
      <w:bookmarkStart w:id="46" w:name="_Toc134861925"/>
      <w:bookmarkStart w:id="47" w:name="_Toc134867283"/>
      <w:bookmarkStart w:id="48" w:name="_Toc134872165"/>
      <w:bookmarkStart w:id="49" w:name="_Toc134931976"/>
      <w:bookmarkStart w:id="50" w:name="_Toc134939153"/>
      <w:bookmarkStart w:id="51" w:name="_Toc134941622"/>
      <w:bookmarkStart w:id="52" w:name="_Toc134941885"/>
      <w:bookmarkStart w:id="53" w:name="_Toc134958165"/>
      <w:bookmarkStart w:id="54" w:name="_Toc134958738"/>
      <w:bookmarkStart w:id="55" w:name="_Toc135024827"/>
      <w:bookmarkStart w:id="56" w:name="_Toc135025016"/>
      <w:bookmarkStart w:id="57" w:name="_Toc135025160"/>
      <w:bookmarkStart w:id="58" w:name="_Toc135187605"/>
      <w:bookmarkStart w:id="59" w:name="_Toc135194868"/>
      <w:bookmarkStart w:id="60" w:name="_Toc135216616"/>
      <w:bookmarkStart w:id="61" w:name="_Toc135454344"/>
      <w:bookmarkStart w:id="62" w:name="_Toc135468493"/>
      <w:bookmarkStart w:id="63" w:name="_Toc135539895"/>
      <w:bookmarkStart w:id="64" w:name="_Toc135563960"/>
      <w:bookmarkStart w:id="65" w:name="_Toc135629186"/>
      <w:bookmarkStart w:id="66" w:name="_Toc135711978"/>
      <w:bookmarkStart w:id="67" w:name="_Toc135712211"/>
      <w:bookmarkStart w:id="68" w:name="_Toc135811385"/>
      <w:bookmarkStart w:id="69" w:name="_Toc135811656"/>
      <w:bookmarkStart w:id="70" w:name="_Toc136750432"/>
      <w:bookmarkStart w:id="71" w:name="_Toc136752794"/>
      <w:bookmarkStart w:id="72" w:name="_Toc136855573"/>
      <w:bookmarkStart w:id="73" w:name="_Toc137371330"/>
      <w:bookmarkStart w:id="74" w:name="_Toc137529977"/>
      <w:bookmarkStart w:id="75" w:name="_Toc137530501"/>
      <w:bookmarkStart w:id="76" w:name="_Toc137531004"/>
      <w:bookmarkStart w:id="77" w:name="_Toc137621046"/>
      <w:bookmarkStart w:id="78" w:name="_Toc137626532"/>
      <w:bookmarkStart w:id="79" w:name="_Toc137875240"/>
      <w:bookmarkStart w:id="80" w:name="_Toc137876313"/>
      <w:bookmarkStart w:id="81" w:name="_Toc137876442"/>
      <w:bookmarkStart w:id="82" w:name="_Toc137876935"/>
      <w:bookmarkStart w:id="83" w:name="_Toc137889744"/>
      <w:bookmarkStart w:id="84" w:name="_Toc137961679"/>
      <w:bookmarkStart w:id="85" w:name="_Toc137962004"/>
      <w:bookmarkStart w:id="86" w:name="_Toc137965480"/>
      <w:bookmarkStart w:id="87" w:name="_Toc137965650"/>
      <w:bookmarkStart w:id="88" w:name="_Toc137965798"/>
      <w:bookmarkStart w:id="89" w:name="_Toc137967124"/>
      <w:bookmarkStart w:id="90" w:name="_Toc137976819"/>
      <w:bookmarkStart w:id="91" w:name="_Toc137976932"/>
      <w:bookmarkStart w:id="92" w:name="_Toc137977030"/>
      <w:bookmarkStart w:id="93" w:name="_Toc138045044"/>
      <w:bookmarkStart w:id="94" w:name="_Toc138050819"/>
      <w:bookmarkStart w:id="95" w:name="_Toc138058827"/>
      <w:bookmarkStart w:id="96" w:name="_Toc138060500"/>
      <w:bookmarkStart w:id="97" w:name="_Toc138060597"/>
      <w:bookmarkStart w:id="98" w:name="_Toc138060694"/>
      <w:bookmarkStart w:id="99" w:name="_Toc138479019"/>
      <w:bookmarkStart w:id="100" w:name="_Toc138580657"/>
      <w:bookmarkStart w:id="101" w:name="_Toc139096170"/>
      <w:bookmarkStart w:id="102" w:name="_Toc139104667"/>
      <w:bookmarkStart w:id="103" w:name="_Toc139104979"/>
      <w:bookmarkStart w:id="104" w:name="_Toc142285316"/>
      <w:bookmarkStart w:id="105" w:name="_Toc142285899"/>
      <w:bookmarkStart w:id="106" w:name="_Toc142292800"/>
      <w:bookmarkStart w:id="107" w:name="_Toc142300778"/>
      <w:bookmarkStart w:id="108" w:name="_Toc142384536"/>
      <w:bookmarkStart w:id="109" w:name="_Toc142385057"/>
      <w:bookmarkStart w:id="110" w:name="_Toc142390424"/>
      <w:bookmarkStart w:id="111" w:name="_Toc142884942"/>
      <w:bookmarkStart w:id="112" w:name="_Toc142904895"/>
      <w:bookmarkStart w:id="113" w:name="_Toc142990356"/>
      <w:bookmarkStart w:id="114" w:name="_Toc143053507"/>
      <w:bookmarkStart w:id="115" w:name="_Toc143058768"/>
      <w:bookmarkStart w:id="116" w:name="_Toc143060176"/>
      <w:bookmarkStart w:id="117" w:name="_Toc143060903"/>
      <w:bookmarkStart w:id="118" w:name="_Toc145157813"/>
      <w:bookmarkStart w:id="119" w:name="_Toc145158834"/>
      <w:bookmarkStart w:id="120" w:name="_Toc145159039"/>
      <w:bookmarkStart w:id="121" w:name="_Toc146082512"/>
      <w:bookmarkStart w:id="122" w:name="_Toc146104973"/>
      <w:bookmarkStart w:id="123" w:name="_Toc147200380"/>
      <w:bookmarkStart w:id="124" w:name="_Toc149621605"/>
      <w:bookmarkStart w:id="125" w:name="_Toc149621711"/>
      <w:bookmarkStart w:id="126" w:name="_Toc163541713"/>
      <w:bookmarkStart w:id="127" w:name="_Toc168297707"/>
      <w:bookmarkStart w:id="128" w:name="_Toc168297870"/>
      <w:bookmarkStart w:id="129" w:name="_Toc168297990"/>
      <w:bookmarkStart w:id="130" w:name="_Toc168298513"/>
      <w:bookmarkStart w:id="131" w:name="_Toc168893190"/>
      <w:bookmarkStart w:id="132" w:name="_Toc168899814"/>
      <w:bookmarkStart w:id="133" w:name="_Toc168908401"/>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110755736"/>
      <w:bookmarkStart w:id="135" w:name="_Toc168298514"/>
      <w:bookmarkStart w:id="136" w:name="_Toc168908402"/>
      <w:r>
        <w:rPr>
          <w:rStyle w:val="CharSectno"/>
        </w:rPr>
        <w:t>1</w:t>
      </w:r>
      <w:r>
        <w:t>.</w:t>
      </w:r>
      <w:r>
        <w:tab/>
      </w:r>
      <w:r>
        <w:rPr>
          <w:snapToGrid w:val="0"/>
        </w:rPr>
        <w:t>Short title</w:t>
      </w:r>
      <w:bookmarkEnd w:id="134"/>
      <w:bookmarkEnd w:id="135"/>
      <w:bookmarkEnd w:id="136"/>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37" w:name="_Toc110755737"/>
      <w:bookmarkStart w:id="138" w:name="_Toc168298515"/>
      <w:bookmarkStart w:id="139" w:name="_Toc168908403"/>
      <w:r>
        <w:rPr>
          <w:rStyle w:val="CharSectno"/>
        </w:rPr>
        <w:t>2</w:t>
      </w:r>
      <w:r>
        <w:rPr>
          <w:snapToGrid w:val="0"/>
        </w:rPr>
        <w:t>.</w:t>
      </w:r>
      <w:r>
        <w:rPr>
          <w:snapToGrid w:val="0"/>
        </w:rPr>
        <w:tab/>
      </w:r>
      <w:r>
        <w:t>Commencement</w:t>
      </w:r>
      <w:bookmarkEnd w:id="137"/>
      <w:bookmarkEnd w:id="138"/>
      <w:bookmarkEnd w:id="139"/>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Ednotesection"/>
      </w:pPr>
      <w:bookmarkStart w:id="140" w:name="_Toc119746908"/>
      <w:r>
        <w:t>[</w:t>
      </w:r>
      <w:r>
        <w:rPr>
          <w:b/>
        </w:rPr>
        <w:t>3</w:t>
      </w:r>
      <w:r>
        <w:rPr>
          <w:b/>
        </w:rPr>
        <w:noBreakHyphen/>
        <w:t>8.</w:t>
      </w:r>
      <w:r>
        <w:rPr>
          <w:b/>
        </w:rPr>
        <w:tab/>
      </w:r>
      <w:r>
        <w:t>Have not come into operation </w:t>
      </w:r>
      <w:r>
        <w:rPr>
          <w:i w:val="0"/>
          <w:vertAlign w:val="superscript"/>
        </w:rPr>
        <w:t>2</w:t>
      </w:r>
      <w:r>
        <w:t>.]</w:t>
      </w:r>
    </w:p>
    <w:p>
      <w:pPr>
        <w:pStyle w:val="Ednotepart"/>
      </w:pPr>
      <w:r>
        <w:t>[Parts 2</w:t>
      </w:r>
      <w:r>
        <w:noBreakHyphen/>
        <w:t>10 have not come into operation </w:t>
      </w:r>
      <w:r>
        <w:rPr>
          <w:i w:val="0"/>
          <w:vertAlign w:val="superscript"/>
        </w:rPr>
        <w:t>2</w:t>
      </w:r>
      <w:r>
        <w:t>.]</w:t>
      </w:r>
    </w:p>
    <w:p>
      <w:pPr>
        <w:pStyle w:val="Ednotepart"/>
      </w:pPr>
      <w:r>
        <w:t>[Schedules 1</w:t>
      </w:r>
      <w:r>
        <w:noBreakHyphen/>
        <w:t>3 have not come into operation </w:t>
      </w:r>
      <w:r>
        <w:rPr>
          <w:i w:val="0"/>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41" w:name="_Toc168899817"/>
    </w:p>
    <w:p>
      <w:pPr>
        <w:pStyle w:val="nHeading2"/>
      </w:pPr>
      <w:bookmarkStart w:id="142" w:name="_Toc168908404"/>
      <w:r>
        <w:t>Notes</w:t>
      </w:r>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43" w:name="_Toc168908405"/>
      <w:r>
        <w:rPr>
          <w:snapToGrid w:val="0"/>
        </w:rPr>
        <w:t>Compilation table</w:t>
      </w:r>
      <w:bookmarkEnd w:id="1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Owner-Drivers (Contracts and Disputes) Act 2007</w:t>
            </w:r>
            <w:r>
              <w:rPr>
                <w:sz w:val="19"/>
              </w:rPr>
              <w:t xml:space="preserve"> s. 1 and 2</w:t>
            </w:r>
          </w:p>
        </w:tc>
        <w:tc>
          <w:tcPr>
            <w:tcW w:w="1134" w:type="dxa"/>
          </w:tcPr>
          <w:p>
            <w:pPr>
              <w:pStyle w:val="nTable"/>
              <w:spacing w:after="40"/>
              <w:rPr>
                <w:sz w:val="19"/>
              </w:rPr>
            </w:pPr>
            <w:r>
              <w:rPr>
                <w:sz w:val="19"/>
              </w:rPr>
              <w:t>7 of 2007</w:t>
            </w:r>
          </w:p>
        </w:tc>
        <w:tc>
          <w:tcPr>
            <w:tcW w:w="1134" w:type="dxa"/>
          </w:tcPr>
          <w:p>
            <w:pPr>
              <w:pStyle w:val="nTable"/>
              <w:spacing w:after="40"/>
              <w:rPr>
                <w:sz w:val="19"/>
              </w:rPr>
            </w:pPr>
            <w:r>
              <w:rPr>
                <w:sz w:val="19"/>
              </w:rPr>
              <w:t>6 Jun 2007</w:t>
            </w:r>
          </w:p>
        </w:tc>
        <w:tc>
          <w:tcPr>
            <w:tcW w:w="2552" w:type="dxa"/>
          </w:tcPr>
          <w:p>
            <w:pPr>
              <w:pStyle w:val="nTable"/>
              <w:spacing w:after="40"/>
              <w:rPr>
                <w:sz w:val="19"/>
              </w:rPr>
            </w:pPr>
            <w:r>
              <w:rPr>
                <w:sz w:val="19"/>
              </w:rPr>
              <w:t>6 Jun 2007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4" w:name="_Toc534778309"/>
      <w:bookmarkStart w:id="145" w:name="_Toc7405063"/>
      <w:bookmarkStart w:id="146" w:name="_Toc168908406"/>
      <w:r>
        <w:rPr>
          <w:snapToGrid w:val="0"/>
        </w:rPr>
        <w:t>Provisions that have not come into operation</w:t>
      </w:r>
      <w:bookmarkEnd w:id="144"/>
      <w:bookmarkEnd w:id="145"/>
      <w:bookmarkEnd w:id="14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z w:val="19"/>
                <w:vertAlign w:val="superscript"/>
              </w:rPr>
            </w:pPr>
            <w:r>
              <w:rPr>
                <w:i/>
                <w:sz w:val="19"/>
              </w:rPr>
              <w:t>Owner-Drivers (Contracts and Disputes) Act 2007</w:t>
            </w:r>
            <w:r>
              <w:rPr>
                <w:sz w:val="19"/>
              </w:rPr>
              <w:t xml:space="preserve"> s. 3</w:t>
            </w:r>
            <w:r>
              <w:rPr>
                <w:sz w:val="19"/>
              </w:rPr>
              <w:noBreakHyphen/>
              <w:t>8, Pt. 2</w:t>
            </w:r>
            <w:r>
              <w:rPr>
                <w:sz w:val="19"/>
              </w:rPr>
              <w:noBreakHyphen/>
              <w:t>10 and Sch. 1</w:t>
            </w:r>
            <w:r>
              <w:rPr>
                <w:sz w:val="19"/>
              </w:rPr>
              <w:noBreakHyphen/>
              <w:t>3 </w:t>
            </w:r>
            <w:r>
              <w:rPr>
                <w:sz w:val="19"/>
                <w:vertAlign w:val="superscript"/>
              </w:rPr>
              <w:t>2</w:t>
            </w:r>
          </w:p>
        </w:tc>
        <w:tc>
          <w:tcPr>
            <w:tcW w:w="1118" w:type="dxa"/>
          </w:tcPr>
          <w:p>
            <w:pPr>
              <w:pStyle w:val="nTable"/>
              <w:spacing w:after="40"/>
              <w:rPr>
                <w:sz w:val="19"/>
              </w:rPr>
            </w:pPr>
            <w:r>
              <w:rPr>
                <w:sz w:val="19"/>
              </w:rPr>
              <w:t>7 of 2007</w:t>
            </w:r>
          </w:p>
        </w:tc>
        <w:tc>
          <w:tcPr>
            <w:tcW w:w="1134" w:type="dxa"/>
          </w:tcPr>
          <w:p>
            <w:pPr>
              <w:pStyle w:val="nTable"/>
              <w:spacing w:after="40"/>
              <w:rPr>
                <w:sz w:val="19"/>
              </w:rPr>
            </w:pPr>
            <w:r>
              <w:rPr>
                <w:sz w:val="19"/>
              </w:rPr>
              <w:t>6 Jun 2007</w:t>
            </w:r>
          </w:p>
        </w:tc>
        <w:tc>
          <w:tcPr>
            <w:tcW w:w="2552" w:type="dxa"/>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3</w:t>
      </w:r>
      <w:r>
        <w:rPr>
          <w:sz w:val="19"/>
        </w:rPr>
        <w:noBreakHyphen/>
        <w:t>8, Pt. 2</w:t>
      </w:r>
      <w:r>
        <w:rPr>
          <w:sz w:val="19"/>
        </w:rPr>
        <w:noBreakHyphen/>
        <w:t>10 and Sch. 1</w:t>
      </w:r>
      <w:r>
        <w:rPr>
          <w:sz w:val="19"/>
        </w:rPr>
        <w:noBreakHyphen/>
        <w:t xml:space="preserve">3 </w:t>
      </w:r>
      <w:r>
        <w:rPr>
          <w:snapToGrid w:val="0"/>
        </w:rPr>
        <w:t>had not come into operation.  They read as follows:</w:t>
      </w:r>
    </w:p>
    <w:p>
      <w:pPr>
        <w:pStyle w:val="MiscOpen"/>
        <w:rPr>
          <w:snapToGrid w:val="0"/>
        </w:rPr>
      </w:pPr>
      <w:r>
        <w:rPr>
          <w:snapToGrid w:val="0"/>
        </w:rPr>
        <w:t>“</w:t>
      </w:r>
    </w:p>
    <w:p>
      <w:pPr>
        <w:pStyle w:val="nzHeading5"/>
      </w:pPr>
      <w:bookmarkStart w:id="147" w:name="_Toc168298516"/>
      <w:r>
        <w:rPr>
          <w:rStyle w:val="CharSectno"/>
        </w:rPr>
        <w:t>3</w:t>
      </w:r>
      <w:r>
        <w:t>.</w:t>
      </w:r>
      <w:r>
        <w:tab/>
        <w:t>Terms used in this Act</w:t>
      </w:r>
      <w:bookmarkEnd w:id="147"/>
    </w:p>
    <w:p>
      <w:pPr>
        <w:pStyle w:val="nzSubsection"/>
      </w:pPr>
      <w:r>
        <w:tab/>
      </w:r>
      <w:r>
        <w:tab/>
        <w:t xml:space="preserve">In this Act, unless the contrary intention appears — </w:t>
      </w:r>
    </w:p>
    <w:p>
      <w:pPr>
        <w:pStyle w:val="nzDefstart"/>
      </w:pPr>
      <w:r>
        <w:rPr>
          <w:b/>
        </w:rPr>
        <w:tab/>
        <w:t>“</w:t>
      </w:r>
      <w:r>
        <w:rPr>
          <w:rStyle w:val="CharDefText"/>
        </w:rPr>
        <w:t>code of conduct</w:t>
      </w:r>
      <w:r>
        <w:rPr>
          <w:b/>
        </w:rPr>
        <w:t>”</w:t>
      </w:r>
      <w:r>
        <w:t xml:space="preserve"> means the code of conduct made under Part 4;</w:t>
      </w:r>
    </w:p>
    <w:p>
      <w:pPr>
        <w:pStyle w:val="nzDefstart"/>
      </w:pPr>
      <w:r>
        <w:rPr>
          <w:b/>
        </w:rPr>
        <w:tab/>
        <w:t>“</w:t>
      </w:r>
      <w:r>
        <w:rPr>
          <w:rStyle w:val="CharDefText"/>
        </w:rPr>
        <w:t>Council</w:t>
      </w:r>
      <w:r>
        <w:rPr>
          <w:b/>
        </w:rPr>
        <w:t>”</w:t>
      </w:r>
      <w:r>
        <w:t xml:space="preserve"> means the Road Transport Freight Industry Council established by section 17;</w:t>
      </w:r>
    </w:p>
    <w:p>
      <w:pPr>
        <w:pStyle w:val="nzDefstart"/>
      </w:pPr>
      <w:r>
        <w:rPr>
          <w:b/>
        </w:rPr>
        <w:tab/>
        <w:t>“</w:t>
      </w:r>
      <w:r>
        <w:rPr>
          <w:rStyle w:val="CharDefText"/>
        </w:rPr>
        <w:t>Department</w:t>
      </w:r>
      <w:r>
        <w:rPr>
          <w:b/>
        </w:rPr>
        <w:t>”</w:t>
      </w:r>
      <w:r>
        <w:t xml:space="preserve"> means the department of the Public Service principally assisting in the administration of this Act;</w:t>
      </w:r>
    </w:p>
    <w:p>
      <w:pPr>
        <w:pStyle w:val="nzDefstart"/>
      </w:pPr>
      <w:r>
        <w:rPr>
          <w:b/>
        </w:rPr>
        <w:tab/>
        <w:t>“</w:t>
      </w:r>
      <w:r>
        <w:rPr>
          <w:rStyle w:val="CharDefText"/>
        </w:rPr>
        <w:t>goods</w:t>
      </w:r>
      <w:r>
        <w:rPr>
          <w:b/>
        </w:rPr>
        <w:t>”</w:t>
      </w:r>
      <w:r>
        <w:t xml:space="preserve"> includes freight and materials;</w:t>
      </w:r>
    </w:p>
    <w:p>
      <w:pPr>
        <w:pStyle w:val="nzDefstart"/>
      </w:pPr>
      <w:r>
        <w:rPr>
          <w:b/>
        </w:rPr>
        <w:tab/>
        <w:t>“</w:t>
      </w:r>
      <w:r>
        <w:rPr>
          <w:rStyle w:val="CharDefText"/>
        </w:rPr>
        <w:t>gross vehicle mass</w:t>
      </w:r>
      <w:r>
        <w:rPr>
          <w:b/>
        </w:rPr>
        <w:t>”</w:t>
      </w:r>
      <w:r>
        <w:t xml:space="preserve"> has the same meaning as it has in the </w:t>
      </w:r>
      <w:r>
        <w:rPr>
          <w:i/>
        </w:rPr>
        <w:t>Road Traffic Act 1974</w:t>
      </w:r>
      <w:r>
        <w:t xml:space="preserve"> section 103B(4);</w:t>
      </w:r>
    </w:p>
    <w:p>
      <w:pPr>
        <w:pStyle w:val="nzDefstart"/>
      </w:pPr>
      <w:r>
        <w:rPr>
          <w:b/>
        </w:rPr>
        <w:tab/>
        <w:t>“</w:t>
      </w:r>
      <w:r>
        <w:rPr>
          <w:rStyle w:val="CharDefText"/>
        </w:rPr>
        <w:t>guideline rates</w:t>
      </w:r>
      <w:r>
        <w:rPr>
          <w:b/>
        </w:rPr>
        <w:t>”</w:t>
      </w:r>
      <w:r>
        <w:t xml:space="preserve"> means rates of payment published in accordance with section 27(1)(f);</w:t>
      </w:r>
    </w:p>
    <w:p>
      <w:pPr>
        <w:pStyle w:val="nzDefstart"/>
      </w:pPr>
      <w:r>
        <w:rPr>
          <w:b/>
        </w:rPr>
        <w:tab/>
        <w:t>“</w:t>
      </w:r>
      <w:r>
        <w:rPr>
          <w:rStyle w:val="CharDefText"/>
        </w:rPr>
        <w:t>heavy vehicle</w:t>
      </w:r>
      <w:r>
        <w:rPr>
          <w:b/>
        </w:rPr>
        <w:t>”</w:t>
      </w:r>
      <w:r>
        <w:t xml:space="preserve"> means a vehicle, as defined in the </w:t>
      </w:r>
      <w:r>
        <w:rPr>
          <w:i/>
        </w:rPr>
        <w:t>Road Traffic Act 1974</w:t>
      </w:r>
      <w:r>
        <w:t>, with a gross vehicle mass of more than 4.5 tonnes;</w:t>
      </w:r>
    </w:p>
    <w:p>
      <w:pPr>
        <w:pStyle w:val="nzDefstart"/>
      </w:pPr>
      <w:r>
        <w:rPr>
          <w:b/>
        </w:rPr>
        <w:tab/>
        <w:t>“</w:t>
      </w:r>
      <w:r>
        <w:rPr>
          <w:rStyle w:val="CharDefText"/>
        </w:rPr>
        <w:t>hirer</w:t>
      </w:r>
      <w:r>
        <w:rPr>
          <w:b/>
        </w:rPr>
        <w:t>”</w:t>
      </w:r>
      <w:r>
        <w:t xml:space="preserve"> means a person who engages an owner</w:t>
      </w:r>
      <w:r>
        <w:noBreakHyphen/>
        <w:t>driver under an owner</w:t>
      </w:r>
      <w:r>
        <w:noBreakHyphen/>
        <w:t>driver contract;</w:t>
      </w:r>
    </w:p>
    <w:p>
      <w:pPr>
        <w:pStyle w:val="nzDefstart"/>
      </w:pPr>
      <w:r>
        <w:rPr>
          <w:b/>
        </w:rPr>
        <w:tab/>
        <w:t>“</w:t>
      </w:r>
      <w:r>
        <w:rPr>
          <w:rStyle w:val="CharDefText"/>
        </w:rPr>
        <w:t>inspector</w:t>
      </w:r>
      <w:r>
        <w:rPr>
          <w:b/>
        </w:rPr>
        <w:t>”</w:t>
      </w:r>
      <w:r>
        <w:t xml:space="preserve"> means an Industrial Inspector as defined in the IR Act section 7;</w:t>
      </w:r>
    </w:p>
    <w:p>
      <w:pPr>
        <w:pStyle w:val="nzDefstart"/>
      </w:pPr>
      <w:r>
        <w:rPr>
          <w:b/>
        </w:rPr>
        <w:tab/>
        <w:t>“</w:t>
      </w:r>
      <w:r>
        <w:rPr>
          <w:rStyle w:val="CharDefText"/>
        </w:rPr>
        <w:t>IR Act</w:t>
      </w:r>
      <w:r>
        <w:rPr>
          <w:b/>
        </w:rPr>
        <w:t>”</w:t>
      </w:r>
      <w:r>
        <w:t xml:space="preserve"> means the </w:t>
      </w:r>
      <w:r>
        <w:rPr>
          <w:i/>
        </w:rPr>
        <w:t>Industrial Relations Act 1979;</w:t>
      </w:r>
    </w:p>
    <w:p>
      <w:pPr>
        <w:pStyle w:val="nzDefstart"/>
      </w:pPr>
      <w:r>
        <w:rPr>
          <w:b/>
        </w:rPr>
        <w:tab/>
        <w:t>“</w:t>
      </w:r>
      <w:r>
        <w:rPr>
          <w:rStyle w:val="CharDefText"/>
        </w:rPr>
        <w:t>owner</w:t>
      </w:r>
      <w:r>
        <w:rPr>
          <w:rStyle w:val="CharDefText"/>
        </w:rPr>
        <w:noBreakHyphen/>
        <w:t>driver</w:t>
      </w:r>
      <w:r>
        <w:rPr>
          <w:b/>
        </w:rPr>
        <w:t>”</w:t>
      </w:r>
      <w:r>
        <w:t xml:space="preserve"> has the meaning given to that term in section 4;</w:t>
      </w:r>
    </w:p>
    <w:p>
      <w:pPr>
        <w:pStyle w:val="nzDefstart"/>
      </w:pPr>
      <w:r>
        <w:rPr>
          <w:b/>
        </w:rPr>
        <w:tab/>
        <w:t>“</w:t>
      </w:r>
      <w:r>
        <w:rPr>
          <w:rStyle w:val="CharDefText"/>
        </w:rPr>
        <w:t>owner</w:t>
      </w:r>
      <w:r>
        <w:rPr>
          <w:rStyle w:val="CharDefText"/>
        </w:rPr>
        <w:noBreakHyphen/>
        <w:t>driver contract</w:t>
      </w:r>
      <w:r>
        <w:rPr>
          <w:b/>
        </w:rPr>
        <w:t>”</w:t>
      </w:r>
      <w:r>
        <w:t xml:space="preserve"> has the meaning given to that term in section 5;</w:t>
      </w:r>
    </w:p>
    <w:p>
      <w:pPr>
        <w:pStyle w:val="nzDefstart"/>
      </w:pPr>
      <w:r>
        <w:rPr>
          <w:b/>
        </w:rPr>
        <w:tab/>
        <w:t>“</w:t>
      </w:r>
      <w:r>
        <w:rPr>
          <w:rStyle w:val="CharDefText"/>
        </w:rPr>
        <w:t>party</w:t>
      </w:r>
      <w:r>
        <w:rPr>
          <w:b/>
        </w:rPr>
        <w:t>”</w:t>
      </w:r>
      <w:r>
        <w:t>, in relation to an owner</w:t>
      </w:r>
      <w:r>
        <w:noBreakHyphen/>
        <w:t>driver contract, means a party to the contract;</w:t>
      </w:r>
    </w:p>
    <w:p>
      <w:pPr>
        <w:pStyle w:val="nzDefstart"/>
      </w:pPr>
      <w:r>
        <w:rPr>
          <w:b/>
        </w:rPr>
        <w:tab/>
        <w:t>“</w:t>
      </w:r>
      <w:r>
        <w:rPr>
          <w:rStyle w:val="CharDefText"/>
        </w:rPr>
        <w:t>payment claim</w:t>
      </w:r>
      <w:r>
        <w:rPr>
          <w:b/>
        </w:rPr>
        <w:t>”</w:t>
      </w:r>
      <w:r>
        <w:t xml:space="preserve"> means a claim made under an owner</w:t>
      </w:r>
      <w:r>
        <w:noBreakHyphen/>
        <w:t xml:space="preserve">driver contract — </w:t>
      </w:r>
    </w:p>
    <w:p>
      <w:pPr>
        <w:pStyle w:val="nz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nz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nzDefstart"/>
      </w:pPr>
      <w:r>
        <w:rPr>
          <w:b/>
        </w:rPr>
        <w:tab/>
        <w:t>“</w:t>
      </w:r>
      <w:r>
        <w:rPr>
          <w:rStyle w:val="CharDefText"/>
        </w:rPr>
        <w:t>Registrar</w:t>
      </w:r>
      <w:r>
        <w:rPr>
          <w:b/>
        </w:rPr>
        <w:t>”</w:t>
      </w:r>
      <w:r>
        <w:t xml:space="preserve"> has the meaning given to that term by the IR Act section 7;</w:t>
      </w:r>
    </w:p>
    <w:p>
      <w:pPr>
        <w:pStyle w:val="nzDefstart"/>
      </w:pPr>
      <w:r>
        <w:rPr>
          <w:b/>
        </w:rPr>
        <w:tab/>
        <w:t>“</w:t>
      </w:r>
      <w:r>
        <w:rPr>
          <w:rStyle w:val="CharDefText"/>
        </w:rPr>
        <w:t>Tribunal</w:t>
      </w:r>
      <w:r>
        <w:rPr>
          <w:b/>
        </w:rPr>
        <w:t>”</w:t>
      </w:r>
      <w:r>
        <w:t xml:space="preserve"> has the meaning given to that term in section 38(2);</w:t>
      </w:r>
    </w:p>
    <w:p>
      <w:pPr>
        <w:pStyle w:val="nzDefstart"/>
      </w:pPr>
      <w:r>
        <w:rPr>
          <w:b/>
        </w:rPr>
        <w:tab/>
        <w:t>“</w:t>
      </w:r>
      <w:r>
        <w:rPr>
          <w:rStyle w:val="CharDefText"/>
        </w:rPr>
        <w:t>workplace</w:t>
      </w:r>
      <w:r>
        <w:rPr>
          <w:b/>
        </w:rPr>
        <w:t>”</w:t>
      </w:r>
      <w:r>
        <w:t xml:space="preserve"> means a place, whether or not in a vehicle, building or other structure, where owner</w:t>
      </w:r>
      <w:r>
        <w:noBreakHyphen/>
        <w:t>drivers or hirers work or are likely to be in the course of their work.</w:t>
      </w:r>
    </w:p>
    <w:p>
      <w:pPr>
        <w:pStyle w:val="nzHeading5"/>
      </w:pPr>
      <w:bookmarkStart w:id="148" w:name="_Toc168298517"/>
      <w:r>
        <w:rPr>
          <w:rStyle w:val="CharSectno"/>
        </w:rPr>
        <w:t>4</w:t>
      </w:r>
      <w:r>
        <w:t>.</w:t>
      </w:r>
      <w:r>
        <w:tab/>
        <w:t>Meaning of “owner</w:t>
      </w:r>
      <w:r>
        <w:noBreakHyphen/>
        <w:t>driver”</w:t>
      </w:r>
      <w:bookmarkEnd w:id="148"/>
    </w:p>
    <w:p>
      <w:pPr>
        <w:pStyle w:val="nzSubsection"/>
      </w:pPr>
      <w:r>
        <w:tab/>
        <w:t>(1)</w:t>
      </w:r>
      <w:r>
        <w:tab/>
        <w:t xml:space="preserve">In this section — </w:t>
      </w:r>
    </w:p>
    <w:p>
      <w:pPr>
        <w:pStyle w:val="nzDefstart"/>
      </w:pPr>
      <w:r>
        <w:rPr>
          <w:b/>
        </w:rPr>
        <w:tab/>
        <w:t>“</w:t>
      </w:r>
      <w:r>
        <w:rPr>
          <w:rStyle w:val="CharDefText"/>
        </w:rPr>
        <w:t>listed public company</w:t>
      </w:r>
      <w:r>
        <w:rPr>
          <w:b/>
        </w:rPr>
        <w:t>”</w:t>
      </w:r>
      <w:r>
        <w:t xml:space="preserve"> has the same meaning as it has in the </w:t>
      </w:r>
      <w:r>
        <w:rPr>
          <w:i/>
        </w:rPr>
        <w:t>Income Tax Assessment Act 1997</w:t>
      </w:r>
      <w:r>
        <w:t xml:space="preserve"> of the Commonwealth;</w:t>
      </w:r>
    </w:p>
    <w:p>
      <w:pPr>
        <w:pStyle w:val="nzDefstart"/>
      </w:pPr>
      <w:r>
        <w:rPr>
          <w:b/>
        </w:rPr>
        <w:tab/>
        <w:t>“</w:t>
      </w:r>
      <w:r>
        <w:rPr>
          <w:rStyle w:val="CharDefText"/>
        </w:rPr>
        <w:t>officer</w:t>
      </w:r>
      <w:r>
        <w:rPr>
          <w:b/>
        </w:rPr>
        <w:t>”</w:t>
      </w:r>
      <w:r>
        <w:t>, of a body corporate, has the same meaning as it has in the</w:t>
      </w:r>
      <w:r>
        <w:rPr>
          <w:i/>
        </w:rPr>
        <w:t xml:space="preserve"> Corporations Act 2001</w:t>
      </w:r>
      <w:r>
        <w:t xml:space="preserve"> of the Commonwealth.</w:t>
      </w:r>
    </w:p>
    <w:p>
      <w:pPr>
        <w:pStyle w:val="nzSubsection"/>
      </w:pPr>
      <w:r>
        <w:tab/>
        <w:t>(2)</w:t>
      </w:r>
      <w:r>
        <w:tab/>
        <w:t xml:space="preserve">For the purposes of this Act an </w:t>
      </w:r>
      <w:r>
        <w:rPr>
          <w:b/>
        </w:rPr>
        <w:t>“</w:t>
      </w:r>
      <w:r>
        <w:rPr>
          <w:rStyle w:val="CharDefText"/>
        </w:rPr>
        <w:t>owner</w:t>
      </w:r>
      <w:r>
        <w:rPr>
          <w:rStyle w:val="CharDefText"/>
        </w:rPr>
        <w:noBreakHyphen/>
        <w:t>driver</w:t>
      </w:r>
      <w:r>
        <w:rPr>
          <w:b/>
        </w:rPr>
        <w:t>”</w:t>
      </w:r>
      <w:r>
        <w:t xml:space="preserve"> is — </w:t>
      </w:r>
    </w:p>
    <w:p>
      <w:pPr>
        <w:pStyle w:val="nzIndenta"/>
      </w:pPr>
      <w:r>
        <w:tab/>
        <w:t>(a)</w:t>
      </w:r>
      <w:r>
        <w:tab/>
        <w:t xml:space="preserve">a natural person — </w:t>
      </w:r>
    </w:p>
    <w:p>
      <w:pPr>
        <w:pStyle w:val="nzIndenti"/>
      </w:pPr>
      <w:r>
        <w:tab/>
        <w:t>(i)</w:t>
      </w:r>
      <w:r>
        <w:tab/>
        <w:t>who carries on the business of transporting goods in one or more heavy vehicles supplied by that person; and</w:t>
      </w:r>
    </w:p>
    <w:p>
      <w:pPr>
        <w:pStyle w:val="nzIndenti"/>
      </w:pPr>
      <w:r>
        <w:tab/>
        <w:t>(ii)</w:t>
      </w:r>
      <w:r>
        <w:tab/>
        <w:t>whose principal occupation is the operation of those vehicles (whether solely or with the use of other operators); or</w:t>
      </w:r>
    </w:p>
    <w:p>
      <w:pPr>
        <w:pStyle w:val="nzIndenta"/>
      </w:pPr>
      <w:r>
        <w:tab/>
        <w:t>(b)</w:t>
      </w:r>
      <w:r>
        <w:tab/>
        <w:t xml:space="preserve">a body corporate (other than a listed public company) that carries on the business of transporting goods in one or more heavy vehicles that are — </w:t>
      </w:r>
    </w:p>
    <w:p>
      <w:pPr>
        <w:pStyle w:val="nzIndenti"/>
      </w:pPr>
      <w:r>
        <w:tab/>
        <w:t>(i)</w:t>
      </w:r>
      <w:r>
        <w:tab/>
        <w:t>supplied by the body corporate or an officer of the body corporate; and</w:t>
      </w:r>
    </w:p>
    <w:p>
      <w:pPr>
        <w:pStyle w:val="nzIndenti"/>
      </w:pPr>
      <w:r>
        <w:tab/>
        <w:t>(ii)</w:t>
      </w:r>
      <w:r>
        <w:tab/>
        <w:t>operated by an officer of the body corporate (whether solely or with the use of other operators) whose principal occupation is the operation of those vehicles; or</w:t>
      </w:r>
    </w:p>
    <w:p>
      <w:pPr>
        <w:pStyle w:val="nzIndenta"/>
      </w:pPr>
      <w:r>
        <w:tab/>
        <w:t>(c)</w:t>
      </w:r>
      <w:r>
        <w:tab/>
        <w:t>a partnership of persons, at least one of whom is a person referred to in paragraph (a).</w:t>
      </w:r>
    </w:p>
    <w:p>
      <w:pPr>
        <w:pStyle w:val="nzHeading5"/>
      </w:pPr>
      <w:bookmarkStart w:id="149" w:name="_Toc168298518"/>
      <w:r>
        <w:rPr>
          <w:rStyle w:val="CharSectno"/>
        </w:rPr>
        <w:t>5</w:t>
      </w:r>
      <w:r>
        <w:t>.</w:t>
      </w:r>
      <w:r>
        <w:tab/>
        <w:t>Meaning of “owner</w:t>
      </w:r>
      <w:r>
        <w:noBreakHyphen/>
        <w:t>driver contract”</w:t>
      </w:r>
      <w:bookmarkEnd w:id="149"/>
    </w:p>
    <w:p>
      <w:pPr>
        <w:pStyle w:val="nzSubsection"/>
      </w:pPr>
      <w:r>
        <w:tab/>
        <w:t>(1)</w:t>
      </w:r>
      <w:r>
        <w:tab/>
        <w:t xml:space="preserve">For the purposes of this Act, an </w:t>
      </w:r>
      <w:r>
        <w:rPr>
          <w:b/>
        </w:rPr>
        <w:t>“</w:t>
      </w:r>
      <w:r>
        <w:rPr>
          <w:rStyle w:val="CharDefText"/>
        </w:rPr>
        <w:t>owner</w:t>
      </w:r>
      <w:r>
        <w:rPr>
          <w:rStyle w:val="CharDefText"/>
        </w:rPr>
        <w:noBreakHyphen/>
        <w:t>driver contract</w:t>
      </w:r>
      <w:r>
        <w:rPr>
          <w:b/>
        </w:rPr>
        <w: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nz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nzSubsection"/>
      </w:pPr>
      <w:r>
        <w:tab/>
        <w:t>(3)</w:t>
      </w:r>
      <w:r>
        <w:tab/>
        <w:t>To avoid doubt, an owner</w:t>
      </w:r>
      <w:r>
        <w:noBreakHyphen/>
        <w:t>driver contract does not include a contract that is a contract of employment.</w:t>
      </w:r>
    </w:p>
    <w:p>
      <w:pPr>
        <w:pStyle w:val="nzHeading5"/>
      </w:pPr>
      <w:bookmarkStart w:id="150" w:name="_Toc168298519"/>
      <w:r>
        <w:rPr>
          <w:rStyle w:val="CharSectno"/>
        </w:rPr>
        <w:t>6</w:t>
      </w:r>
      <w:r>
        <w:t>.</w:t>
      </w:r>
      <w:r>
        <w:tab/>
        <w:t>Application of Act</w:t>
      </w:r>
      <w:bookmarkEnd w:id="150"/>
    </w:p>
    <w:p>
      <w:pPr>
        <w:pStyle w:val="nzSubsection"/>
      </w:pPr>
      <w:r>
        <w:tab/>
        <w:t>(1)</w:t>
      </w:r>
      <w:r>
        <w:tab/>
        <w:t>This Act applies to and in relation to owner</w:t>
      </w:r>
      <w:r>
        <w:noBreakHyphen/>
        <w:t xml:space="preserve">drivers who are engaged — </w:t>
      </w:r>
    </w:p>
    <w:p>
      <w:pPr>
        <w:pStyle w:val="nzIndenta"/>
      </w:pPr>
      <w:r>
        <w:tab/>
        <w:t>(a)</w:t>
      </w:r>
      <w:r>
        <w:tab/>
        <w:t>under an owner</w:t>
      </w:r>
      <w:r>
        <w:noBreakHyphen/>
        <w:t>driver contract that is entered into in Western Australia or that is subject to the law of Western Australia; or</w:t>
      </w:r>
    </w:p>
    <w:p>
      <w:pPr>
        <w:pStyle w:val="nzIndenta"/>
      </w:pPr>
      <w:r>
        <w:tab/>
        <w:t>(b)</w:t>
      </w:r>
      <w:r>
        <w:tab/>
        <w:t>to transport goods wholly within Western Australia; or</w:t>
      </w:r>
    </w:p>
    <w:p>
      <w:pPr>
        <w:pStyle w:val="nz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nz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nzIndenta"/>
      </w:pPr>
      <w:r>
        <w:tab/>
        <w:t>(a)</w:t>
      </w:r>
      <w:r>
        <w:tab/>
        <w:t xml:space="preserve">a contract determination made under Chapter 6 of the </w:t>
      </w:r>
      <w:r>
        <w:rPr>
          <w:i/>
        </w:rPr>
        <w:t>Industrial Relations Act 1996</w:t>
      </w:r>
      <w:r>
        <w:t xml:space="preserve"> of New South Wales; or</w:t>
      </w:r>
    </w:p>
    <w:p>
      <w:pPr>
        <w:pStyle w:val="nzIndenta"/>
      </w:pPr>
      <w:r>
        <w:tab/>
        <w:t>(b)</w:t>
      </w:r>
      <w:r>
        <w:tab/>
        <w:t xml:space="preserve">an order made under the </w:t>
      </w:r>
      <w:r>
        <w:rPr>
          <w:i/>
        </w:rPr>
        <w:t>Owner Drivers and Forestry Contractors Act 2005</w:t>
      </w:r>
      <w:r>
        <w:t xml:space="preserve"> of Victoria,</w:t>
      </w:r>
    </w:p>
    <w:p>
      <w:pPr>
        <w:pStyle w:val="nzSubsection"/>
      </w:pPr>
      <w:r>
        <w:tab/>
      </w:r>
      <w:r>
        <w:tab/>
        <w:t>in relation to the contract.</w:t>
      </w:r>
    </w:p>
    <w:p>
      <w:pPr>
        <w:pStyle w:val="nzHeading5"/>
      </w:pPr>
      <w:bookmarkStart w:id="151" w:name="_Toc168298520"/>
      <w:r>
        <w:rPr>
          <w:rStyle w:val="CharSectno"/>
        </w:rPr>
        <w:t>7</w:t>
      </w:r>
      <w:r>
        <w:t>.</w:t>
      </w:r>
      <w:r>
        <w:tab/>
        <w:t>Act prevails over owner</w:t>
      </w:r>
      <w:r>
        <w:noBreakHyphen/>
        <w:t>driver contracts</w:t>
      </w:r>
      <w:bookmarkEnd w:id="151"/>
    </w:p>
    <w:p>
      <w:pPr>
        <w:pStyle w:val="nz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nzIndenta"/>
      </w:pPr>
      <w:r>
        <w:tab/>
        <w:t>(a)</w:t>
      </w:r>
      <w:r>
        <w:tab/>
        <w:t>purports to exclude, modify or restrict the operation of this Act or the code of conduct; or</w:t>
      </w:r>
    </w:p>
    <w:p>
      <w:pPr>
        <w:pStyle w:val="nzIndenta"/>
      </w:pPr>
      <w:r>
        <w:tab/>
        <w:t>(b)</w:t>
      </w:r>
      <w:r>
        <w:tab/>
        <w:t>is contrary to or inconsistent with anything in this Act, the code of conduct or an order of the Tribunal,</w:t>
      </w:r>
    </w:p>
    <w:p>
      <w:pPr>
        <w:pStyle w:val="nzSubsection"/>
      </w:pPr>
      <w:r>
        <w:tab/>
      </w:r>
      <w:r>
        <w:tab/>
        <w:t>has no effect.</w:t>
      </w:r>
    </w:p>
    <w:p>
      <w:pPr>
        <w:pStyle w:val="nzSubsection"/>
      </w:pPr>
      <w:r>
        <w:tab/>
        <w:t>(2)</w:t>
      </w:r>
      <w:r>
        <w:tab/>
        <w:t>A provision in an agreement or arrangement that has no effect because of subsection (1) does not prejudice or affect the operation of other provisions of the agreement or arrangement.</w:t>
      </w:r>
    </w:p>
    <w:p>
      <w:pPr>
        <w:pStyle w:val="nzSubsection"/>
      </w:pPr>
      <w:r>
        <w:tab/>
        <w:t>(3)</w:t>
      </w:r>
      <w:r>
        <w:tab/>
        <w:t>Any purported waiver, whether in an owner</w:t>
      </w:r>
      <w:r>
        <w:noBreakHyphen/>
        <w:t>driver contract and whether in writing or not, of an entitlement under this Act has no effect.</w:t>
      </w:r>
    </w:p>
    <w:p>
      <w:pPr>
        <w:pStyle w:val="nz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nzHeading5"/>
      </w:pPr>
      <w:bookmarkStart w:id="152" w:name="_Toc168298521"/>
      <w:r>
        <w:rPr>
          <w:rStyle w:val="CharSectno"/>
        </w:rPr>
        <w:t>8</w:t>
      </w:r>
      <w:r>
        <w:t>.</w:t>
      </w:r>
      <w:r>
        <w:tab/>
        <w:t>Act binds Crown</w:t>
      </w:r>
      <w:bookmarkEnd w:id="152"/>
    </w:p>
    <w:p>
      <w:pPr>
        <w:pStyle w:val="nzSubsection"/>
      </w:pPr>
      <w:r>
        <w:tab/>
      </w:r>
      <w:r>
        <w:tab/>
        <w:t>This Act binds the Crown in right of the State and, so far as the legislative power of Parliament permits, in all its other capacities.</w:t>
      </w:r>
    </w:p>
    <w:p>
      <w:pPr>
        <w:pStyle w:val="nzHeading2"/>
      </w:pPr>
      <w:bookmarkStart w:id="153" w:name="_Toc130191334"/>
      <w:bookmarkStart w:id="154" w:name="_Toc130191450"/>
      <w:bookmarkStart w:id="155" w:name="_Toc130191490"/>
      <w:bookmarkStart w:id="156" w:name="_Toc130210031"/>
      <w:bookmarkStart w:id="157" w:name="_Toc130210391"/>
      <w:bookmarkStart w:id="158" w:name="_Toc130270848"/>
      <w:bookmarkStart w:id="159" w:name="_Toc130276594"/>
      <w:bookmarkStart w:id="160" w:name="_Toc130286417"/>
      <w:bookmarkStart w:id="161" w:name="_Toc130295111"/>
      <w:bookmarkStart w:id="162" w:name="_Toc130356462"/>
      <w:bookmarkStart w:id="163" w:name="_Toc130360141"/>
      <w:bookmarkStart w:id="164" w:name="_Toc130364039"/>
      <w:bookmarkStart w:id="165" w:name="_Toc130373372"/>
      <w:bookmarkStart w:id="166" w:name="_Toc130378228"/>
      <w:bookmarkStart w:id="167" w:name="_Toc130614791"/>
      <w:bookmarkStart w:id="168" w:name="_Toc130631664"/>
      <w:bookmarkStart w:id="169" w:name="_Toc130639441"/>
      <w:bookmarkStart w:id="170" w:name="_Toc130713796"/>
      <w:bookmarkStart w:id="171" w:name="_Toc130717134"/>
      <w:bookmarkStart w:id="172" w:name="_Toc130727912"/>
      <w:bookmarkStart w:id="173" w:name="_Toc130786614"/>
      <w:bookmarkStart w:id="174" w:name="_Toc130805934"/>
      <w:bookmarkStart w:id="175" w:name="_Toc130974525"/>
      <w:bookmarkStart w:id="176" w:name="_Toc131234094"/>
      <w:bookmarkStart w:id="177" w:name="_Toc131242284"/>
      <w:bookmarkStart w:id="178" w:name="_Toc131245784"/>
      <w:bookmarkStart w:id="179" w:name="_Toc131310381"/>
      <w:bookmarkStart w:id="180" w:name="_Toc131312721"/>
      <w:bookmarkStart w:id="181" w:name="_Toc131323520"/>
      <w:bookmarkStart w:id="182" w:name="_Toc131324929"/>
      <w:bookmarkStart w:id="183" w:name="_Toc131494609"/>
      <w:bookmarkStart w:id="184" w:name="_Toc131494731"/>
      <w:bookmarkStart w:id="185" w:name="_Toc131502626"/>
      <w:bookmarkStart w:id="186" w:name="_Toc131585489"/>
      <w:bookmarkStart w:id="187" w:name="_Toc134262939"/>
      <w:bookmarkStart w:id="188" w:name="_Toc134264119"/>
      <w:bookmarkStart w:id="189" w:name="_Toc134353732"/>
      <w:bookmarkStart w:id="190" w:name="_Toc134438093"/>
      <w:bookmarkStart w:id="191" w:name="_Toc134439455"/>
      <w:bookmarkStart w:id="192" w:name="_Toc134526835"/>
      <w:bookmarkStart w:id="193" w:name="_Toc134595781"/>
      <w:bookmarkStart w:id="194" w:name="_Toc134612805"/>
      <w:bookmarkStart w:id="195" w:name="_Toc134861934"/>
      <w:bookmarkStart w:id="196" w:name="_Toc134867292"/>
      <w:bookmarkStart w:id="197" w:name="_Toc134872174"/>
      <w:bookmarkStart w:id="198" w:name="_Toc134931985"/>
      <w:bookmarkStart w:id="199" w:name="_Toc134939162"/>
      <w:bookmarkStart w:id="200" w:name="_Toc134941631"/>
      <w:bookmarkStart w:id="201" w:name="_Toc134941894"/>
      <w:bookmarkStart w:id="202" w:name="_Toc134958174"/>
      <w:bookmarkStart w:id="203" w:name="_Toc134958747"/>
      <w:bookmarkStart w:id="204" w:name="_Toc135024836"/>
      <w:bookmarkStart w:id="205" w:name="_Toc135025025"/>
      <w:bookmarkStart w:id="206" w:name="_Toc135025169"/>
      <w:bookmarkStart w:id="207" w:name="_Toc135187614"/>
      <w:bookmarkStart w:id="208" w:name="_Toc135194877"/>
      <w:bookmarkStart w:id="209" w:name="_Toc135216625"/>
      <w:bookmarkStart w:id="210" w:name="_Toc135454353"/>
      <w:bookmarkStart w:id="211" w:name="_Toc135468502"/>
      <w:bookmarkStart w:id="212" w:name="_Toc135539904"/>
      <w:bookmarkStart w:id="213" w:name="_Toc135563969"/>
      <w:bookmarkStart w:id="214" w:name="_Toc135629195"/>
      <w:bookmarkStart w:id="215" w:name="_Toc135711987"/>
      <w:bookmarkStart w:id="216" w:name="_Toc135712220"/>
      <w:bookmarkStart w:id="217" w:name="_Toc135811394"/>
      <w:bookmarkStart w:id="218" w:name="_Toc135811665"/>
      <w:bookmarkStart w:id="219" w:name="_Toc136750441"/>
      <w:bookmarkStart w:id="220" w:name="_Toc136752803"/>
      <w:bookmarkStart w:id="221" w:name="_Toc136855582"/>
      <w:bookmarkStart w:id="222" w:name="_Toc137371338"/>
      <w:bookmarkStart w:id="223" w:name="_Toc137529985"/>
      <w:bookmarkStart w:id="224" w:name="_Toc137530510"/>
      <w:bookmarkStart w:id="225" w:name="_Toc137531013"/>
      <w:bookmarkStart w:id="226" w:name="_Toc137621055"/>
      <w:bookmarkStart w:id="227" w:name="_Toc137626541"/>
      <w:bookmarkStart w:id="228" w:name="_Toc137875249"/>
      <w:bookmarkStart w:id="229" w:name="_Toc137876322"/>
      <w:bookmarkStart w:id="230" w:name="_Toc137876451"/>
      <w:bookmarkStart w:id="231" w:name="_Toc137876944"/>
      <w:bookmarkStart w:id="232" w:name="_Toc137889753"/>
      <w:bookmarkStart w:id="233" w:name="_Toc137961688"/>
      <w:bookmarkStart w:id="234" w:name="_Toc137962013"/>
      <w:bookmarkStart w:id="235" w:name="_Toc137965489"/>
      <w:bookmarkStart w:id="236" w:name="_Toc137965659"/>
      <w:bookmarkStart w:id="237" w:name="_Toc137965807"/>
      <w:bookmarkStart w:id="238" w:name="_Toc137967133"/>
      <w:bookmarkStart w:id="239" w:name="_Toc137976828"/>
      <w:bookmarkStart w:id="240" w:name="_Toc137976941"/>
      <w:bookmarkStart w:id="241" w:name="_Toc137977039"/>
      <w:bookmarkStart w:id="242" w:name="_Toc138045053"/>
      <w:bookmarkStart w:id="243" w:name="_Toc138050828"/>
      <w:bookmarkStart w:id="244" w:name="_Toc138058836"/>
      <w:bookmarkStart w:id="245" w:name="_Toc138060509"/>
      <w:bookmarkStart w:id="246" w:name="_Toc138060606"/>
      <w:bookmarkStart w:id="247" w:name="_Toc138060703"/>
      <w:bookmarkStart w:id="248" w:name="_Toc138479028"/>
      <w:bookmarkStart w:id="249" w:name="_Toc138580666"/>
      <w:bookmarkStart w:id="250" w:name="_Toc139096179"/>
      <w:bookmarkStart w:id="251" w:name="_Toc139104676"/>
      <w:bookmarkStart w:id="252" w:name="_Toc139104988"/>
      <w:bookmarkStart w:id="253" w:name="_Toc142285325"/>
      <w:bookmarkStart w:id="254" w:name="_Toc142285908"/>
      <w:bookmarkStart w:id="255" w:name="_Toc142292809"/>
      <w:bookmarkStart w:id="256" w:name="_Toc142300787"/>
      <w:bookmarkStart w:id="257" w:name="_Toc142384545"/>
      <w:bookmarkStart w:id="258" w:name="_Toc142385066"/>
      <w:bookmarkStart w:id="259" w:name="_Toc142390433"/>
      <w:bookmarkStart w:id="260" w:name="_Toc142884951"/>
      <w:bookmarkStart w:id="261" w:name="_Toc142904904"/>
      <w:bookmarkStart w:id="262" w:name="_Toc142990365"/>
      <w:bookmarkStart w:id="263" w:name="_Toc143053516"/>
      <w:bookmarkStart w:id="264" w:name="_Toc143058777"/>
      <w:bookmarkStart w:id="265" w:name="_Toc143060185"/>
      <w:bookmarkStart w:id="266" w:name="_Toc143060912"/>
      <w:bookmarkStart w:id="267" w:name="_Toc145157822"/>
      <w:bookmarkStart w:id="268" w:name="_Toc145158843"/>
      <w:bookmarkStart w:id="269" w:name="_Toc145159048"/>
      <w:bookmarkStart w:id="270" w:name="_Toc146082521"/>
      <w:bookmarkStart w:id="271" w:name="_Toc146104982"/>
      <w:bookmarkStart w:id="272" w:name="_Toc147200389"/>
      <w:bookmarkStart w:id="273" w:name="_Toc149621614"/>
      <w:bookmarkStart w:id="274" w:name="_Toc149621720"/>
      <w:bookmarkStart w:id="275" w:name="_Toc163541722"/>
      <w:bookmarkStart w:id="276" w:name="_Toc168297716"/>
      <w:bookmarkStart w:id="277" w:name="_Toc168297879"/>
      <w:bookmarkStart w:id="278" w:name="_Toc168297999"/>
      <w:bookmarkStart w:id="279" w:name="_Toc168298522"/>
      <w:bookmarkStart w:id="280" w:name="_Toc168893199"/>
      <w:r>
        <w:rPr>
          <w:rStyle w:val="CharPartNo"/>
        </w:rPr>
        <w:t>Part 2</w:t>
      </w:r>
      <w:r>
        <w:t> — </w:t>
      </w:r>
      <w:r>
        <w:rPr>
          <w:rStyle w:val="CharPartText"/>
        </w:rPr>
        <w:t>Content of owner</w:t>
      </w:r>
      <w:r>
        <w:rPr>
          <w:rStyle w:val="CharPartText"/>
        </w:rPr>
        <w:noBreakHyphen/>
        <w:t>driver contracts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nzHeading3"/>
      </w:pPr>
      <w:bookmarkStart w:id="281" w:name="_Toc130286418"/>
      <w:bookmarkStart w:id="282" w:name="_Toc130295112"/>
      <w:bookmarkStart w:id="283" w:name="_Toc130356463"/>
      <w:bookmarkStart w:id="284" w:name="_Toc130360142"/>
      <w:bookmarkStart w:id="285" w:name="_Toc130364040"/>
      <w:bookmarkStart w:id="286" w:name="_Toc130373373"/>
      <w:bookmarkStart w:id="287" w:name="_Toc130378229"/>
      <w:bookmarkStart w:id="288" w:name="_Toc130614792"/>
      <w:bookmarkStart w:id="289" w:name="_Toc130631665"/>
      <w:bookmarkStart w:id="290" w:name="_Toc130639442"/>
      <w:bookmarkStart w:id="291" w:name="_Toc130713797"/>
      <w:bookmarkStart w:id="292" w:name="_Toc130717135"/>
      <w:bookmarkStart w:id="293" w:name="_Toc130727913"/>
      <w:bookmarkStart w:id="294" w:name="_Toc130786615"/>
      <w:bookmarkStart w:id="295" w:name="_Toc130805935"/>
      <w:bookmarkStart w:id="296" w:name="_Toc130974526"/>
      <w:bookmarkStart w:id="297" w:name="_Toc131234095"/>
      <w:bookmarkStart w:id="298" w:name="_Toc131242285"/>
      <w:bookmarkStart w:id="299" w:name="_Toc131245785"/>
      <w:bookmarkStart w:id="300" w:name="_Toc131310382"/>
      <w:bookmarkStart w:id="301" w:name="_Toc131312722"/>
      <w:bookmarkStart w:id="302" w:name="_Toc131323521"/>
      <w:bookmarkStart w:id="303" w:name="_Toc131324930"/>
      <w:bookmarkStart w:id="304" w:name="_Toc131494610"/>
      <w:bookmarkStart w:id="305" w:name="_Toc131494732"/>
      <w:bookmarkStart w:id="306" w:name="_Toc131502627"/>
      <w:bookmarkStart w:id="307" w:name="_Toc131585490"/>
      <w:bookmarkStart w:id="308" w:name="_Toc134262940"/>
      <w:bookmarkStart w:id="309" w:name="_Toc134264120"/>
      <w:bookmarkStart w:id="310" w:name="_Toc134353733"/>
      <w:bookmarkStart w:id="311" w:name="_Toc134438094"/>
      <w:bookmarkStart w:id="312" w:name="_Toc134439456"/>
      <w:bookmarkStart w:id="313" w:name="_Toc134526836"/>
      <w:bookmarkStart w:id="314" w:name="_Toc134595782"/>
      <w:bookmarkStart w:id="315" w:name="_Toc134612806"/>
      <w:bookmarkStart w:id="316" w:name="_Toc134861935"/>
      <w:bookmarkStart w:id="317" w:name="_Toc134867293"/>
      <w:bookmarkStart w:id="318" w:name="_Toc134872175"/>
      <w:bookmarkStart w:id="319" w:name="_Toc134931986"/>
      <w:bookmarkStart w:id="320" w:name="_Toc134939163"/>
      <w:bookmarkStart w:id="321" w:name="_Toc134941632"/>
      <w:bookmarkStart w:id="322" w:name="_Toc134941895"/>
      <w:bookmarkStart w:id="323" w:name="_Toc134958175"/>
      <w:bookmarkStart w:id="324" w:name="_Toc134958748"/>
      <w:bookmarkStart w:id="325" w:name="_Toc135024837"/>
      <w:bookmarkStart w:id="326" w:name="_Toc135025026"/>
      <w:bookmarkStart w:id="327" w:name="_Toc135025170"/>
      <w:bookmarkStart w:id="328" w:name="_Toc135187615"/>
      <w:bookmarkStart w:id="329" w:name="_Toc135194878"/>
      <w:bookmarkStart w:id="330" w:name="_Toc135216626"/>
      <w:bookmarkStart w:id="331" w:name="_Toc135454354"/>
      <w:bookmarkStart w:id="332" w:name="_Toc135468503"/>
      <w:bookmarkStart w:id="333" w:name="_Toc135539905"/>
      <w:bookmarkStart w:id="334" w:name="_Toc135563970"/>
      <w:bookmarkStart w:id="335" w:name="_Toc135629196"/>
      <w:bookmarkStart w:id="336" w:name="_Toc135711988"/>
      <w:bookmarkStart w:id="337" w:name="_Toc135712221"/>
      <w:bookmarkStart w:id="338" w:name="_Toc135811395"/>
      <w:bookmarkStart w:id="339" w:name="_Toc135811666"/>
      <w:bookmarkStart w:id="340" w:name="_Toc136750442"/>
      <w:bookmarkStart w:id="341" w:name="_Toc136752804"/>
      <w:bookmarkStart w:id="342" w:name="_Toc136855583"/>
      <w:bookmarkStart w:id="343" w:name="_Toc137371339"/>
      <w:bookmarkStart w:id="344" w:name="_Toc137529986"/>
      <w:bookmarkStart w:id="345" w:name="_Toc137530511"/>
      <w:bookmarkStart w:id="346" w:name="_Toc137531014"/>
      <w:bookmarkStart w:id="347" w:name="_Toc137621056"/>
      <w:bookmarkStart w:id="348" w:name="_Toc137626542"/>
      <w:bookmarkStart w:id="349" w:name="_Toc137875250"/>
      <w:bookmarkStart w:id="350" w:name="_Toc137876323"/>
      <w:bookmarkStart w:id="351" w:name="_Toc137876452"/>
      <w:bookmarkStart w:id="352" w:name="_Toc137876945"/>
      <w:bookmarkStart w:id="353" w:name="_Toc137889754"/>
      <w:bookmarkStart w:id="354" w:name="_Toc137961689"/>
      <w:bookmarkStart w:id="355" w:name="_Toc137962014"/>
      <w:bookmarkStart w:id="356" w:name="_Toc137965490"/>
      <w:bookmarkStart w:id="357" w:name="_Toc137965660"/>
      <w:bookmarkStart w:id="358" w:name="_Toc137965808"/>
      <w:bookmarkStart w:id="359" w:name="_Toc137967134"/>
      <w:bookmarkStart w:id="360" w:name="_Toc137976829"/>
      <w:bookmarkStart w:id="361" w:name="_Toc137976942"/>
      <w:bookmarkStart w:id="362" w:name="_Toc137977040"/>
      <w:bookmarkStart w:id="363" w:name="_Toc138045054"/>
      <w:bookmarkStart w:id="364" w:name="_Toc138050829"/>
      <w:bookmarkStart w:id="365" w:name="_Toc138058837"/>
      <w:bookmarkStart w:id="366" w:name="_Toc138060510"/>
      <w:bookmarkStart w:id="367" w:name="_Toc138060607"/>
      <w:bookmarkStart w:id="368" w:name="_Toc138060704"/>
      <w:bookmarkStart w:id="369" w:name="_Toc138479029"/>
      <w:bookmarkStart w:id="370" w:name="_Toc138580667"/>
      <w:bookmarkStart w:id="371" w:name="_Toc139096180"/>
      <w:bookmarkStart w:id="372" w:name="_Toc139104677"/>
      <w:bookmarkStart w:id="373" w:name="_Toc139104989"/>
      <w:bookmarkStart w:id="374" w:name="_Toc142285326"/>
      <w:bookmarkStart w:id="375" w:name="_Toc142285909"/>
      <w:bookmarkStart w:id="376" w:name="_Toc142292810"/>
      <w:bookmarkStart w:id="377" w:name="_Toc142300788"/>
      <w:bookmarkStart w:id="378" w:name="_Toc142384546"/>
      <w:bookmarkStart w:id="379" w:name="_Toc142385067"/>
      <w:bookmarkStart w:id="380" w:name="_Toc142390434"/>
      <w:bookmarkStart w:id="381" w:name="_Toc142884952"/>
      <w:bookmarkStart w:id="382" w:name="_Toc142904905"/>
      <w:bookmarkStart w:id="383" w:name="_Toc142990366"/>
      <w:bookmarkStart w:id="384" w:name="_Toc143053517"/>
      <w:bookmarkStart w:id="385" w:name="_Toc143058778"/>
      <w:bookmarkStart w:id="386" w:name="_Toc143060186"/>
      <w:bookmarkStart w:id="387" w:name="_Toc143060913"/>
      <w:bookmarkStart w:id="388" w:name="_Toc145157823"/>
      <w:bookmarkStart w:id="389" w:name="_Toc145158844"/>
      <w:bookmarkStart w:id="390" w:name="_Toc145159049"/>
      <w:bookmarkStart w:id="391" w:name="_Toc146082522"/>
      <w:bookmarkStart w:id="392" w:name="_Toc146104983"/>
      <w:bookmarkStart w:id="393" w:name="_Toc147200390"/>
      <w:bookmarkStart w:id="394" w:name="_Toc149621615"/>
      <w:bookmarkStart w:id="395" w:name="_Toc149621721"/>
      <w:bookmarkStart w:id="396" w:name="_Toc163541723"/>
      <w:bookmarkStart w:id="397" w:name="_Toc168297717"/>
      <w:bookmarkStart w:id="398" w:name="_Toc168297880"/>
      <w:bookmarkStart w:id="399" w:name="_Toc168298000"/>
      <w:bookmarkStart w:id="400" w:name="_Toc168298523"/>
      <w:bookmarkStart w:id="401" w:name="_Toc168893200"/>
      <w:r>
        <w:rPr>
          <w:rStyle w:val="CharDivNo"/>
        </w:rPr>
        <w:t>Division 1</w:t>
      </w:r>
      <w:r>
        <w:t> — </w:t>
      </w:r>
      <w:r>
        <w:rPr>
          <w:rStyle w:val="CharDivText"/>
        </w:rPr>
        <w:t>Prohibited provisions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nzHeading5"/>
      </w:pPr>
      <w:bookmarkStart w:id="402" w:name="_Toc168298524"/>
      <w:r>
        <w:rPr>
          <w:rStyle w:val="CharSectno"/>
        </w:rPr>
        <w:t>9</w:t>
      </w:r>
      <w:r>
        <w:t>.</w:t>
      </w:r>
      <w:r>
        <w:tab/>
        <w:t>Prohibited: pay if paid/when paid provisions</w:t>
      </w:r>
      <w:bookmarkEnd w:id="402"/>
    </w:p>
    <w:p>
      <w:pPr>
        <w:pStyle w:val="nzSubsection"/>
      </w:pPr>
      <w:r>
        <w:tab/>
      </w:r>
      <w:r>
        <w:tab/>
        <w:t>A provision in an owner</w:t>
      </w:r>
      <w:r>
        <w:noBreakHyphen/>
        <w:t>driver contract has no effect if it purports to make the liability of a party (</w:t>
      </w:r>
      <w:r>
        <w:rPr>
          <w:b/>
        </w:rPr>
        <w:t>“</w:t>
      </w:r>
      <w:r>
        <w:rPr>
          <w:rStyle w:val="CharDefText"/>
        </w:rPr>
        <w:t>A</w:t>
      </w:r>
      <w:r>
        <w:rPr>
          <w:b/>
        </w:rPr>
        <w:t>”</w:t>
      </w:r>
      <w:r>
        <w:t>) to pay money under the contract to another party contingent, whether directly or indirectly, on A being paid money by another person (whether or not a party).</w:t>
      </w:r>
    </w:p>
    <w:p>
      <w:pPr>
        <w:pStyle w:val="nzHeading5"/>
      </w:pPr>
      <w:bookmarkStart w:id="403" w:name="_Toc168298525"/>
      <w:r>
        <w:rPr>
          <w:rStyle w:val="CharSectno"/>
        </w:rPr>
        <w:t>10</w:t>
      </w:r>
      <w:r>
        <w:t>.</w:t>
      </w:r>
      <w:r>
        <w:tab/>
        <w:t>Prohibited: provisions requiring payment to be made after 30 days</w:t>
      </w:r>
      <w:bookmarkEnd w:id="403"/>
    </w:p>
    <w:p>
      <w:pPr>
        <w:pStyle w:val="nz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nzHeading5"/>
      </w:pPr>
      <w:bookmarkStart w:id="404" w:name="_Toc168298526"/>
      <w:r>
        <w:rPr>
          <w:rStyle w:val="CharSectno"/>
        </w:rPr>
        <w:t>11</w:t>
      </w:r>
      <w:r>
        <w:t>.</w:t>
      </w:r>
      <w:r>
        <w:tab/>
        <w:t>Prohibited: prescribed provisions</w:t>
      </w:r>
      <w:bookmarkEnd w:id="404"/>
    </w:p>
    <w:p>
      <w:pPr>
        <w:pStyle w:val="nzSubsection"/>
      </w:pPr>
      <w:r>
        <w:tab/>
      </w:r>
      <w:r>
        <w:tab/>
        <w:t>A provision in an owner</w:t>
      </w:r>
      <w:r>
        <w:noBreakHyphen/>
        <w:t>driver contract has no effect if it is a provision that is prescribed by the regulations to be a prohibited provision.</w:t>
      </w:r>
    </w:p>
    <w:p>
      <w:pPr>
        <w:pStyle w:val="nzHeading5"/>
      </w:pPr>
      <w:bookmarkStart w:id="405" w:name="_Toc168298527"/>
      <w:r>
        <w:rPr>
          <w:rStyle w:val="CharSectno"/>
        </w:rPr>
        <w:t>12</w:t>
      </w:r>
      <w:r>
        <w:t>.</w:t>
      </w:r>
      <w:r>
        <w:tab/>
        <w:t>Other provisions of contract not affected</w:t>
      </w:r>
      <w:bookmarkEnd w:id="405"/>
    </w:p>
    <w:p>
      <w:pPr>
        <w:pStyle w:val="nz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nzHeading3"/>
      </w:pPr>
      <w:bookmarkStart w:id="406" w:name="_Toc130295117"/>
      <w:bookmarkStart w:id="407" w:name="_Toc130356468"/>
      <w:bookmarkStart w:id="408" w:name="_Toc130360147"/>
      <w:bookmarkStart w:id="409" w:name="_Toc130364045"/>
      <w:bookmarkStart w:id="410" w:name="_Toc130373378"/>
      <w:bookmarkStart w:id="411" w:name="_Toc130378234"/>
      <w:bookmarkStart w:id="412" w:name="_Toc130614797"/>
      <w:bookmarkStart w:id="413" w:name="_Toc130631670"/>
      <w:bookmarkStart w:id="414" w:name="_Toc130639447"/>
      <w:bookmarkStart w:id="415" w:name="_Toc130713802"/>
      <w:bookmarkStart w:id="416" w:name="_Toc130717140"/>
      <w:bookmarkStart w:id="417" w:name="_Toc130727918"/>
      <w:bookmarkStart w:id="418" w:name="_Toc130786620"/>
      <w:bookmarkStart w:id="419" w:name="_Toc130805940"/>
      <w:bookmarkStart w:id="420" w:name="_Toc130974531"/>
      <w:bookmarkStart w:id="421" w:name="_Toc131234100"/>
      <w:bookmarkStart w:id="422" w:name="_Toc131242290"/>
      <w:bookmarkStart w:id="423" w:name="_Toc131245790"/>
      <w:bookmarkStart w:id="424" w:name="_Toc131310387"/>
      <w:bookmarkStart w:id="425" w:name="_Toc131312727"/>
      <w:bookmarkStart w:id="426" w:name="_Toc131323526"/>
      <w:bookmarkStart w:id="427" w:name="_Toc131324935"/>
      <w:bookmarkStart w:id="428" w:name="_Toc131494615"/>
      <w:bookmarkStart w:id="429" w:name="_Toc131494737"/>
      <w:bookmarkStart w:id="430" w:name="_Toc131502632"/>
      <w:bookmarkStart w:id="431" w:name="_Toc131585495"/>
      <w:bookmarkStart w:id="432" w:name="_Toc134262945"/>
      <w:bookmarkStart w:id="433" w:name="_Toc134264125"/>
      <w:bookmarkStart w:id="434" w:name="_Toc134353738"/>
      <w:bookmarkStart w:id="435" w:name="_Toc134438099"/>
      <w:bookmarkStart w:id="436" w:name="_Toc134439461"/>
      <w:bookmarkStart w:id="437" w:name="_Toc134526841"/>
      <w:bookmarkStart w:id="438" w:name="_Toc134595787"/>
      <w:bookmarkStart w:id="439" w:name="_Toc134612811"/>
      <w:bookmarkStart w:id="440" w:name="_Toc134861940"/>
      <w:bookmarkStart w:id="441" w:name="_Toc134867298"/>
      <w:bookmarkStart w:id="442" w:name="_Toc134872180"/>
      <w:bookmarkStart w:id="443" w:name="_Toc134931991"/>
      <w:bookmarkStart w:id="444" w:name="_Toc134939168"/>
      <w:bookmarkStart w:id="445" w:name="_Toc134941637"/>
      <w:bookmarkStart w:id="446" w:name="_Toc134941900"/>
      <w:bookmarkStart w:id="447" w:name="_Toc134958180"/>
      <w:bookmarkStart w:id="448" w:name="_Toc134958753"/>
      <w:bookmarkStart w:id="449" w:name="_Toc135024842"/>
      <w:bookmarkStart w:id="450" w:name="_Toc135025031"/>
      <w:bookmarkStart w:id="451" w:name="_Toc135025175"/>
      <w:bookmarkStart w:id="452" w:name="_Toc135187620"/>
      <w:bookmarkStart w:id="453" w:name="_Toc135194883"/>
      <w:bookmarkStart w:id="454" w:name="_Toc135216631"/>
      <w:bookmarkStart w:id="455" w:name="_Toc135454359"/>
      <w:bookmarkStart w:id="456" w:name="_Toc135468508"/>
      <w:bookmarkStart w:id="457" w:name="_Toc135539910"/>
      <w:bookmarkStart w:id="458" w:name="_Toc135563975"/>
      <w:bookmarkStart w:id="459" w:name="_Toc135629201"/>
      <w:bookmarkStart w:id="460" w:name="_Toc135711993"/>
      <w:bookmarkStart w:id="461" w:name="_Toc135712226"/>
      <w:bookmarkStart w:id="462" w:name="_Toc135811400"/>
      <w:bookmarkStart w:id="463" w:name="_Toc135811671"/>
      <w:bookmarkStart w:id="464" w:name="_Toc136750447"/>
      <w:bookmarkStart w:id="465" w:name="_Toc136752809"/>
      <w:bookmarkStart w:id="466" w:name="_Toc136855588"/>
      <w:bookmarkStart w:id="467" w:name="_Toc137371344"/>
      <w:bookmarkStart w:id="468" w:name="_Toc137529991"/>
      <w:bookmarkStart w:id="469" w:name="_Toc137530516"/>
      <w:bookmarkStart w:id="470" w:name="_Toc137531019"/>
      <w:bookmarkStart w:id="471" w:name="_Toc137621061"/>
      <w:bookmarkStart w:id="472" w:name="_Toc137626547"/>
      <w:bookmarkStart w:id="473" w:name="_Toc137875255"/>
      <w:bookmarkStart w:id="474" w:name="_Toc137876328"/>
      <w:bookmarkStart w:id="475" w:name="_Toc137876457"/>
      <w:bookmarkStart w:id="476" w:name="_Toc137876950"/>
      <w:bookmarkStart w:id="477" w:name="_Toc137889759"/>
      <w:bookmarkStart w:id="478" w:name="_Toc137961694"/>
      <w:bookmarkStart w:id="479" w:name="_Toc137962019"/>
      <w:bookmarkStart w:id="480" w:name="_Toc137965495"/>
      <w:bookmarkStart w:id="481" w:name="_Toc137965665"/>
      <w:bookmarkStart w:id="482" w:name="_Toc137965813"/>
      <w:bookmarkStart w:id="483" w:name="_Toc137967139"/>
      <w:bookmarkStart w:id="484" w:name="_Toc137976834"/>
      <w:bookmarkStart w:id="485" w:name="_Toc137976947"/>
      <w:bookmarkStart w:id="486" w:name="_Toc137977045"/>
      <w:bookmarkStart w:id="487" w:name="_Toc138045059"/>
      <w:bookmarkStart w:id="488" w:name="_Toc138050834"/>
      <w:bookmarkStart w:id="489" w:name="_Toc138058842"/>
      <w:bookmarkStart w:id="490" w:name="_Toc138060515"/>
      <w:bookmarkStart w:id="491" w:name="_Toc138060612"/>
      <w:bookmarkStart w:id="492" w:name="_Toc138060709"/>
      <w:bookmarkStart w:id="493" w:name="_Toc138479034"/>
      <w:bookmarkStart w:id="494" w:name="_Toc138580672"/>
      <w:bookmarkStart w:id="495" w:name="_Toc139096185"/>
      <w:bookmarkStart w:id="496" w:name="_Toc139104682"/>
      <w:bookmarkStart w:id="497" w:name="_Toc139104994"/>
      <w:bookmarkStart w:id="498" w:name="_Toc142285331"/>
      <w:bookmarkStart w:id="499" w:name="_Toc142285914"/>
      <w:bookmarkStart w:id="500" w:name="_Toc142292815"/>
      <w:bookmarkStart w:id="501" w:name="_Toc142300793"/>
      <w:bookmarkStart w:id="502" w:name="_Toc142384551"/>
      <w:bookmarkStart w:id="503" w:name="_Toc142385072"/>
      <w:bookmarkStart w:id="504" w:name="_Toc142390439"/>
      <w:bookmarkStart w:id="505" w:name="_Toc142884957"/>
      <w:bookmarkStart w:id="506" w:name="_Toc142904910"/>
      <w:bookmarkStart w:id="507" w:name="_Toc142990371"/>
      <w:bookmarkStart w:id="508" w:name="_Toc143053522"/>
      <w:bookmarkStart w:id="509" w:name="_Toc143058783"/>
      <w:bookmarkStart w:id="510" w:name="_Toc143060191"/>
      <w:bookmarkStart w:id="511" w:name="_Toc143060918"/>
      <w:bookmarkStart w:id="512" w:name="_Toc145157828"/>
      <w:bookmarkStart w:id="513" w:name="_Toc145158849"/>
      <w:bookmarkStart w:id="514" w:name="_Toc145159054"/>
      <w:bookmarkStart w:id="515" w:name="_Toc146082527"/>
      <w:bookmarkStart w:id="516" w:name="_Toc146104988"/>
      <w:bookmarkStart w:id="517" w:name="_Toc147200395"/>
      <w:bookmarkStart w:id="518" w:name="_Toc149621620"/>
      <w:bookmarkStart w:id="519" w:name="_Toc149621726"/>
      <w:bookmarkStart w:id="520" w:name="_Toc163541728"/>
      <w:bookmarkStart w:id="521" w:name="_Toc168297722"/>
      <w:bookmarkStart w:id="522" w:name="_Toc168297885"/>
      <w:bookmarkStart w:id="523" w:name="_Toc168298005"/>
      <w:bookmarkStart w:id="524" w:name="_Toc168298528"/>
      <w:bookmarkStart w:id="525" w:name="_Toc168893205"/>
      <w:r>
        <w:rPr>
          <w:rStyle w:val="CharDivNo"/>
        </w:rPr>
        <w:t>Division 2</w:t>
      </w:r>
      <w:r>
        <w:t> — </w:t>
      </w:r>
      <w:r>
        <w:rPr>
          <w:rStyle w:val="CharDivText"/>
        </w:rPr>
        <w:t>Implied provisions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nzHeading5"/>
      </w:pPr>
      <w:bookmarkStart w:id="526" w:name="_Toc168298529"/>
      <w:r>
        <w:rPr>
          <w:rStyle w:val="CharSectno"/>
        </w:rPr>
        <w:t>13</w:t>
      </w:r>
      <w:r>
        <w:t>.</w:t>
      </w:r>
      <w:r>
        <w:tab/>
        <w:t>Time for payment</w:t>
      </w:r>
      <w:bookmarkEnd w:id="526"/>
    </w:p>
    <w:p>
      <w:pPr>
        <w:pStyle w:val="nzSubsection"/>
      </w:pPr>
      <w:r>
        <w:tab/>
      </w:r>
      <w:r>
        <w:tab/>
        <w:t>The provisions in Schedule 1 Division 1 are implied in an owner</w:t>
      </w:r>
      <w:r>
        <w:noBreakHyphen/>
        <w:t>driver contract that does not have a written provision about the time by when a payment must be made.</w:t>
      </w:r>
    </w:p>
    <w:p>
      <w:pPr>
        <w:pStyle w:val="nzHeading5"/>
      </w:pPr>
      <w:bookmarkStart w:id="527" w:name="_Toc168298530"/>
      <w:r>
        <w:rPr>
          <w:rStyle w:val="CharSectno"/>
        </w:rPr>
        <w:t>14</w:t>
      </w:r>
      <w:r>
        <w:t>.</w:t>
      </w:r>
      <w:r>
        <w:tab/>
        <w:t>Interest on overdue payments</w:t>
      </w:r>
      <w:bookmarkEnd w:id="527"/>
    </w:p>
    <w:p>
      <w:pPr>
        <w:pStyle w:val="nz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nzHeading5"/>
      </w:pPr>
      <w:bookmarkStart w:id="528" w:name="_Toc168298531"/>
      <w:r>
        <w:rPr>
          <w:rStyle w:val="CharSectno"/>
        </w:rPr>
        <w:t>15</w:t>
      </w:r>
      <w:r>
        <w:t>.</w:t>
      </w:r>
      <w:r>
        <w:tab/>
        <w:t>Making payment claims</w:t>
      </w:r>
      <w:bookmarkEnd w:id="528"/>
    </w:p>
    <w:p>
      <w:pPr>
        <w:pStyle w:val="nzSubsection"/>
      </w:pPr>
      <w:r>
        <w:tab/>
      </w:r>
      <w:r>
        <w:tab/>
        <w:t>The provisions in Schedule 1 Division 3 are implied in an owner</w:t>
      </w:r>
      <w:r>
        <w:noBreakHyphen/>
        <w:t>driver contract that does not have a written provision about how a party is to make a payment claim against another party.</w:t>
      </w:r>
    </w:p>
    <w:p>
      <w:pPr>
        <w:pStyle w:val="nzHeading5"/>
      </w:pPr>
      <w:bookmarkStart w:id="529" w:name="_Toc168298532"/>
      <w:r>
        <w:rPr>
          <w:rStyle w:val="CharSectno"/>
        </w:rPr>
        <w:t>16</w:t>
      </w:r>
      <w:r>
        <w:t>.</w:t>
      </w:r>
      <w:r>
        <w:tab/>
        <w:t>Interpretation of implied provisions</w:t>
      </w:r>
      <w:bookmarkEnd w:id="529"/>
    </w:p>
    <w:p>
      <w:pPr>
        <w:pStyle w:val="nzSubsection"/>
      </w:pPr>
      <w:r>
        <w:tab/>
      </w:r>
      <w:r>
        <w:tab/>
        <w:t>Despite any provision in an owner</w:t>
      </w:r>
      <w:r>
        <w:noBreakHyphen/>
        <w:t xml:space="preserve">driver contract to the contrary, the </w:t>
      </w:r>
      <w:r>
        <w:rPr>
          <w:i/>
        </w:rPr>
        <w:t>Interpretation Act 1984</w:t>
      </w:r>
      <w:r>
        <w:t xml:space="preserve"> and sections 3 to 5 of this Act apply to the interpretation of a provision that is implied in an owner</w:t>
      </w:r>
      <w:r>
        <w:noBreakHyphen/>
        <w:t>driver contract under this Part.</w:t>
      </w:r>
    </w:p>
    <w:p>
      <w:pPr>
        <w:pStyle w:val="nzHeading2"/>
      </w:pPr>
      <w:bookmarkStart w:id="530" w:name="_Toc130191338"/>
      <w:bookmarkStart w:id="531" w:name="_Toc130191454"/>
      <w:bookmarkStart w:id="532" w:name="_Toc130191494"/>
      <w:bookmarkStart w:id="533" w:name="_Toc130210036"/>
      <w:bookmarkStart w:id="534" w:name="_Toc130210396"/>
      <w:bookmarkStart w:id="535" w:name="_Toc130270853"/>
      <w:bookmarkStart w:id="536" w:name="_Toc130276599"/>
      <w:bookmarkStart w:id="537" w:name="_Toc130286427"/>
      <w:bookmarkStart w:id="538" w:name="_Toc130295125"/>
      <w:bookmarkStart w:id="539" w:name="_Toc130356478"/>
      <w:bookmarkStart w:id="540" w:name="_Toc130360161"/>
      <w:bookmarkStart w:id="541" w:name="_Toc130364055"/>
      <w:bookmarkStart w:id="542" w:name="_Toc130373388"/>
      <w:bookmarkStart w:id="543" w:name="_Toc130378244"/>
      <w:bookmarkStart w:id="544" w:name="_Toc130614807"/>
      <w:bookmarkStart w:id="545" w:name="_Toc130631680"/>
      <w:bookmarkStart w:id="546" w:name="_Toc130639457"/>
      <w:bookmarkStart w:id="547" w:name="_Toc130713812"/>
      <w:bookmarkStart w:id="548" w:name="_Toc130717150"/>
      <w:bookmarkStart w:id="549" w:name="_Toc130727928"/>
      <w:bookmarkStart w:id="550" w:name="_Toc130786630"/>
      <w:bookmarkStart w:id="551" w:name="_Toc130805950"/>
      <w:bookmarkStart w:id="552" w:name="_Toc130974541"/>
      <w:bookmarkStart w:id="553" w:name="_Toc131234110"/>
      <w:bookmarkStart w:id="554" w:name="_Toc131242300"/>
      <w:bookmarkStart w:id="555" w:name="_Toc131245800"/>
      <w:bookmarkStart w:id="556" w:name="_Toc131310397"/>
      <w:bookmarkStart w:id="557" w:name="_Toc131312737"/>
      <w:bookmarkStart w:id="558" w:name="_Toc131323536"/>
      <w:bookmarkStart w:id="559" w:name="_Toc131324945"/>
      <w:bookmarkStart w:id="560" w:name="_Toc131494625"/>
      <w:bookmarkStart w:id="561" w:name="_Toc131494747"/>
      <w:bookmarkStart w:id="562" w:name="_Toc131502642"/>
      <w:bookmarkStart w:id="563" w:name="_Toc131585505"/>
      <w:bookmarkStart w:id="564" w:name="_Toc134262955"/>
      <w:bookmarkStart w:id="565" w:name="_Toc134264135"/>
      <w:bookmarkStart w:id="566" w:name="_Toc134353748"/>
      <w:bookmarkStart w:id="567" w:name="_Toc134438109"/>
      <w:bookmarkStart w:id="568" w:name="_Toc134439471"/>
      <w:bookmarkStart w:id="569" w:name="_Toc134526851"/>
      <w:bookmarkStart w:id="570" w:name="_Toc134595797"/>
      <w:bookmarkStart w:id="571" w:name="_Toc134612821"/>
      <w:bookmarkStart w:id="572" w:name="_Toc134861950"/>
      <w:bookmarkStart w:id="573" w:name="_Toc134867308"/>
      <w:bookmarkStart w:id="574" w:name="_Toc134872190"/>
      <w:bookmarkStart w:id="575" w:name="_Toc134932001"/>
      <w:bookmarkStart w:id="576" w:name="_Toc134939178"/>
      <w:bookmarkStart w:id="577" w:name="_Toc134941647"/>
      <w:bookmarkStart w:id="578" w:name="_Toc134941910"/>
      <w:bookmarkStart w:id="579" w:name="_Toc134958190"/>
      <w:bookmarkStart w:id="580" w:name="_Toc134958763"/>
      <w:bookmarkStart w:id="581" w:name="_Toc135024852"/>
      <w:bookmarkStart w:id="582" w:name="_Toc135025041"/>
      <w:bookmarkStart w:id="583" w:name="_Toc135025185"/>
      <w:bookmarkStart w:id="584" w:name="_Toc135187630"/>
      <w:bookmarkStart w:id="585" w:name="_Toc135194893"/>
      <w:bookmarkStart w:id="586" w:name="_Toc135216641"/>
      <w:bookmarkStart w:id="587" w:name="_Toc135454369"/>
      <w:bookmarkStart w:id="588" w:name="_Toc135468518"/>
      <w:bookmarkStart w:id="589" w:name="_Toc135539920"/>
      <w:bookmarkStart w:id="590" w:name="_Toc135563985"/>
      <w:bookmarkStart w:id="591" w:name="_Toc135629211"/>
      <w:bookmarkStart w:id="592" w:name="_Toc135712003"/>
      <w:bookmarkStart w:id="593" w:name="_Toc135712236"/>
      <w:bookmarkStart w:id="594" w:name="_Toc135811410"/>
      <w:bookmarkStart w:id="595" w:name="_Toc135811681"/>
      <w:bookmarkStart w:id="596" w:name="_Toc136750451"/>
      <w:bookmarkStart w:id="597" w:name="_Toc136752813"/>
      <w:bookmarkStart w:id="598" w:name="_Toc136855592"/>
      <w:bookmarkStart w:id="599" w:name="_Toc137371348"/>
      <w:bookmarkStart w:id="600" w:name="_Toc137529995"/>
      <w:bookmarkStart w:id="601" w:name="_Toc137530520"/>
      <w:bookmarkStart w:id="602" w:name="_Toc137531023"/>
      <w:bookmarkStart w:id="603" w:name="_Toc137621065"/>
      <w:bookmarkStart w:id="604" w:name="_Toc137626551"/>
      <w:bookmarkStart w:id="605" w:name="_Toc137875259"/>
      <w:bookmarkStart w:id="606" w:name="_Toc137876332"/>
      <w:bookmarkStart w:id="607" w:name="_Toc137876461"/>
      <w:bookmarkStart w:id="608" w:name="_Toc137876954"/>
      <w:bookmarkStart w:id="609" w:name="_Toc137889763"/>
      <w:bookmarkStart w:id="610" w:name="_Toc137961698"/>
      <w:bookmarkStart w:id="611" w:name="_Toc137962023"/>
      <w:bookmarkStart w:id="612" w:name="_Toc137965499"/>
      <w:bookmarkStart w:id="613" w:name="_Toc137965669"/>
      <w:bookmarkStart w:id="614" w:name="_Toc137965817"/>
      <w:bookmarkStart w:id="615" w:name="_Toc137967143"/>
      <w:bookmarkStart w:id="616" w:name="_Toc137976838"/>
      <w:bookmarkStart w:id="617" w:name="_Toc137976951"/>
      <w:bookmarkStart w:id="618" w:name="_Toc137977049"/>
      <w:bookmarkStart w:id="619" w:name="_Toc138045063"/>
      <w:bookmarkStart w:id="620" w:name="_Toc138050838"/>
      <w:bookmarkStart w:id="621" w:name="_Toc138058846"/>
      <w:bookmarkStart w:id="622" w:name="_Toc138060519"/>
      <w:bookmarkStart w:id="623" w:name="_Toc138060616"/>
      <w:bookmarkStart w:id="624" w:name="_Toc138060713"/>
      <w:bookmarkStart w:id="625" w:name="_Toc138479038"/>
      <w:bookmarkStart w:id="626" w:name="_Toc138580676"/>
      <w:bookmarkStart w:id="627" w:name="_Toc139096189"/>
      <w:bookmarkStart w:id="628" w:name="_Toc139104686"/>
      <w:bookmarkStart w:id="629" w:name="_Toc139104998"/>
      <w:bookmarkStart w:id="630" w:name="_Toc142285336"/>
      <w:bookmarkStart w:id="631" w:name="_Toc142285919"/>
      <w:bookmarkStart w:id="632" w:name="_Toc142292820"/>
      <w:bookmarkStart w:id="633" w:name="_Toc142300798"/>
      <w:bookmarkStart w:id="634" w:name="_Toc142384556"/>
      <w:bookmarkStart w:id="635" w:name="_Toc142385077"/>
      <w:bookmarkStart w:id="636" w:name="_Toc142390444"/>
      <w:bookmarkStart w:id="637" w:name="_Toc142884962"/>
      <w:bookmarkStart w:id="638" w:name="_Toc142904915"/>
      <w:bookmarkStart w:id="639" w:name="_Toc142990376"/>
      <w:bookmarkStart w:id="640" w:name="_Toc143053527"/>
      <w:bookmarkStart w:id="641" w:name="_Toc143058788"/>
      <w:bookmarkStart w:id="642" w:name="_Toc143060196"/>
      <w:bookmarkStart w:id="643" w:name="_Toc143060923"/>
      <w:bookmarkStart w:id="644" w:name="_Toc145157833"/>
      <w:bookmarkStart w:id="645" w:name="_Toc145158854"/>
      <w:bookmarkStart w:id="646" w:name="_Toc145159059"/>
      <w:bookmarkStart w:id="647" w:name="_Toc146082532"/>
      <w:bookmarkStart w:id="648" w:name="_Toc146104993"/>
      <w:bookmarkStart w:id="649" w:name="_Toc147200400"/>
      <w:bookmarkStart w:id="650" w:name="_Toc149621625"/>
      <w:bookmarkStart w:id="651" w:name="_Toc149621731"/>
      <w:bookmarkStart w:id="652" w:name="_Toc163541733"/>
      <w:bookmarkStart w:id="653" w:name="_Toc168297727"/>
      <w:bookmarkStart w:id="654" w:name="_Toc168297890"/>
      <w:bookmarkStart w:id="655" w:name="_Toc168298010"/>
      <w:bookmarkStart w:id="656" w:name="_Toc168298533"/>
      <w:bookmarkStart w:id="657" w:name="_Toc168893210"/>
      <w:r>
        <w:rPr>
          <w:rStyle w:val="CharPartNo"/>
        </w:rPr>
        <w:t>Part 3</w:t>
      </w:r>
      <w:r>
        <w:rPr>
          <w:rStyle w:val="CharDivNo"/>
        </w:rPr>
        <w:t> </w:t>
      </w:r>
      <w:r>
        <w:t>—</w:t>
      </w:r>
      <w:r>
        <w:rPr>
          <w:rStyle w:val="CharDivText"/>
        </w:rPr>
        <w:t> </w:t>
      </w:r>
      <w:r>
        <w:rPr>
          <w:rStyle w:val="CharPartText"/>
        </w:rPr>
        <w:t>Road Freight Transport Industry Council</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nzHeading5"/>
      </w:pPr>
      <w:bookmarkStart w:id="658" w:name="_Toc168298534"/>
      <w:r>
        <w:rPr>
          <w:rStyle w:val="CharSectno"/>
        </w:rPr>
        <w:t>17</w:t>
      </w:r>
      <w:r>
        <w:t>.</w:t>
      </w:r>
      <w:r>
        <w:tab/>
        <w:t>Road Freight Transport Industry Council established</w:t>
      </w:r>
      <w:bookmarkEnd w:id="658"/>
    </w:p>
    <w:p>
      <w:pPr>
        <w:pStyle w:val="nzSubsection"/>
      </w:pPr>
      <w:r>
        <w:tab/>
      </w:r>
      <w:r>
        <w:tab/>
        <w:t>A body called the Road Freight Transport Industry Council is established.</w:t>
      </w:r>
    </w:p>
    <w:p>
      <w:pPr>
        <w:pStyle w:val="nzHeading5"/>
      </w:pPr>
      <w:bookmarkStart w:id="659" w:name="_Toc168298535"/>
      <w:r>
        <w:rPr>
          <w:rStyle w:val="CharSectno"/>
        </w:rPr>
        <w:t>18</w:t>
      </w:r>
      <w:r>
        <w:t>.</w:t>
      </w:r>
      <w:r>
        <w:tab/>
        <w:t>Membership of Council</w:t>
      </w:r>
      <w:bookmarkEnd w:id="659"/>
    </w:p>
    <w:p>
      <w:pPr>
        <w:pStyle w:val="nz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nzSubsection"/>
      </w:pPr>
      <w:r>
        <w:tab/>
        <w:t>(2)</w:t>
      </w:r>
      <w:r>
        <w:tab/>
        <w:t>A Council member may be appointed on a full</w:t>
      </w:r>
      <w:r>
        <w:noBreakHyphen/>
        <w:t>time or part</w:t>
      </w:r>
      <w:r>
        <w:noBreakHyphen/>
        <w:t>time basis.</w:t>
      </w:r>
    </w:p>
    <w:p>
      <w:pPr>
        <w:pStyle w:val="nzSubsection"/>
      </w:pPr>
      <w:r>
        <w:tab/>
        <w:t>(3)</w:t>
      </w:r>
      <w:r>
        <w:tab/>
        <w:t xml:space="preserve">The Minister shall seek nominations for appointments to the Council from — </w:t>
      </w:r>
    </w:p>
    <w:p>
      <w:pPr>
        <w:pStyle w:val="nzIndenta"/>
      </w:pPr>
      <w:r>
        <w:tab/>
        <w:t>(a)</w:t>
      </w:r>
      <w:r>
        <w:tab/>
        <w:t>the chief executive officer of the Department; and</w:t>
      </w:r>
    </w:p>
    <w:p>
      <w:pPr>
        <w:pStyle w:val="nzIndenta"/>
      </w:pPr>
      <w:r>
        <w:tab/>
        <w:t>(b)</w:t>
      </w:r>
      <w:r>
        <w:tab/>
        <w:t>the Transport Forum WA Inc.; and</w:t>
      </w:r>
    </w:p>
    <w:p>
      <w:pPr>
        <w:pStyle w:val="nzIndenta"/>
      </w:pPr>
      <w:r>
        <w:tab/>
        <w:t>(c)</w:t>
      </w:r>
      <w:r>
        <w:tab/>
        <w:t>the Transport Workers Union of Australia, Industrial Union of Workers Western Australian Branch; and</w:t>
      </w:r>
    </w:p>
    <w:p>
      <w:pPr>
        <w:pStyle w:val="nzIndenta"/>
      </w:pPr>
      <w:r>
        <w:tab/>
        <w:t>(d)</w:t>
      </w:r>
      <w:r>
        <w:tab/>
        <w:t>any other person or body from which the Minister considers it appropriate to seek nominations and will specifically seek nominations from persons able to represent the interests of regional Western Australia.</w:t>
      </w:r>
    </w:p>
    <w:p>
      <w:pPr>
        <w:pStyle w:val="nzSubsection"/>
      </w:pPr>
      <w:r>
        <w:tab/>
        <w:t>(4)</w:t>
      </w:r>
      <w:r>
        <w:tab/>
        <w:t>The Minister must consider nominations lodged under subsection (3) but may appoint a person as a Council member whether or not the person has been nominated under that subsection.</w:t>
      </w:r>
    </w:p>
    <w:p>
      <w:pPr>
        <w:pStyle w:val="nzHeading5"/>
      </w:pPr>
      <w:bookmarkStart w:id="660" w:name="_Toc168298536"/>
      <w:r>
        <w:rPr>
          <w:rStyle w:val="CharSectno"/>
        </w:rPr>
        <w:t>19</w:t>
      </w:r>
      <w:r>
        <w:t>.</w:t>
      </w:r>
      <w:r>
        <w:tab/>
        <w:t>Functions</w:t>
      </w:r>
      <w:bookmarkEnd w:id="660"/>
    </w:p>
    <w:p>
      <w:pPr>
        <w:pStyle w:val="nzSubsection"/>
      </w:pPr>
      <w:r>
        <w:tab/>
        <w:t>(1)</w:t>
      </w:r>
      <w:r>
        <w:tab/>
        <w:t xml:space="preserve">The functions of the Council are — </w:t>
      </w:r>
    </w:p>
    <w:p>
      <w:pPr>
        <w:pStyle w:val="nzIndenta"/>
      </w:pPr>
      <w:r>
        <w:tab/>
        <w:t>(a)</w:t>
      </w:r>
      <w:r>
        <w:tab/>
        <w:t>to provide advice and recommendations to the Minister in relation to the development and review of the code of conduct; and</w:t>
      </w:r>
    </w:p>
    <w:p>
      <w:pPr>
        <w:pStyle w:val="nzIndenta"/>
      </w:pPr>
      <w:r>
        <w:tab/>
        <w:t>(b)</w:t>
      </w:r>
      <w:r>
        <w:tab/>
        <w:t>to prepare and review on a regular basis the guideline rates; and</w:t>
      </w:r>
    </w:p>
    <w:p>
      <w:pPr>
        <w:pStyle w:val="nzIndenta"/>
      </w:pPr>
      <w:r>
        <w:tab/>
        <w:t>(c)</w:t>
      </w:r>
      <w:r>
        <w:tab/>
        <w:t>to promote, and to encourage compliance with, the code of conduct and the guideline rates; and</w:t>
      </w:r>
    </w:p>
    <w:p>
      <w:pPr>
        <w:pStyle w:val="nzIndenta"/>
      </w:pPr>
      <w:r>
        <w:tab/>
        <w:t>(d)</w:t>
      </w:r>
      <w:r>
        <w:tab/>
        <w:t>to develop, publish and promote model owner</w:t>
      </w:r>
      <w:r>
        <w:noBreakHyphen/>
        <w:t>driver contracts; and</w:t>
      </w:r>
    </w:p>
    <w:p>
      <w:pPr>
        <w:pStyle w:val="nzIndenta"/>
      </w:pPr>
      <w:r>
        <w:tab/>
        <w:t>(e)</w:t>
      </w:r>
      <w:r>
        <w:tab/>
        <w:t xml:space="preserve">to provide advice and recommendations to the Minister in relation to any other matters relevant to — </w:t>
      </w:r>
    </w:p>
    <w:p>
      <w:pPr>
        <w:pStyle w:val="nzIndenti"/>
      </w:pPr>
      <w:r>
        <w:tab/>
        <w:t>(i)</w:t>
      </w:r>
      <w:r>
        <w:tab/>
        <w:t>owner</w:t>
      </w:r>
      <w:r>
        <w:noBreakHyphen/>
        <w:t>driver contracts; or</w:t>
      </w:r>
    </w:p>
    <w:p>
      <w:pPr>
        <w:pStyle w:val="nzIndenti"/>
      </w:pPr>
      <w:r>
        <w:tab/>
        <w:t>(ii)</w:t>
      </w:r>
      <w:r>
        <w:tab/>
        <w:t>the commercial practices generally engaged in by owner</w:t>
      </w:r>
      <w:r>
        <w:noBreakHyphen/>
        <w:t>drivers and hirers in relation to each other.</w:t>
      </w:r>
    </w:p>
    <w:p>
      <w:pPr>
        <w:pStyle w:val="nzSubsection"/>
      </w:pPr>
      <w:r>
        <w:tab/>
        <w:t>(2)</w:t>
      </w:r>
      <w:r>
        <w:tab/>
        <w:t>The Council has any other function given to it under this Act or another written law.</w:t>
      </w:r>
    </w:p>
    <w:p>
      <w:pPr>
        <w:pStyle w:val="nzHeading5"/>
      </w:pPr>
      <w:bookmarkStart w:id="661" w:name="_Toc168298537"/>
      <w:r>
        <w:rPr>
          <w:rStyle w:val="CharSectno"/>
        </w:rPr>
        <w:t>20</w:t>
      </w:r>
      <w:r>
        <w:t>.</w:t>
      </w:r>
      <w:r>
        <w:tab/>
        <w:t>Powers</w:t>
      </w:r>
      <w:bookmarkEnd w:id="661"/>
    </w:p>
    <w:p>
      <w:pPr>
        <w:pStyle w:val="nzSubsection"/>
      </w:pPr>
      <w:r>
        <w:tab/>
      </w:r>
      <w:r>
        <w:tab/>
        <w:t>The Council has all the powers it needs to perform its functions.</w:t>
      </w:r>
    </w:p>
    <w:p>
      <w:pPr>
        <w:pStyle w:val="nzHeading5"/>
      </w:pPr>
      <w:bookmarkStart w:id="662" w:name="_Toc168298538"/>
      <w:r>
        <w:rPr>
          <w:rStyle w:val="CharSectno"/>
        </w:rPr>
        <w:t>21</w:t>
      </w:r>
      <w:r>
        <w:t>.</w:t>
      </w:r>
      <w:r>
        <w:tab/>
        <w:t>Minister may give directions</w:t>
      </w:r>
      <w:bookmarkEnd w:id="662"/>
    </w:p>
    <w:p>
      <w:pPr>
        <w:pStyle w:val="nz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nzSubsection"/>
      </w:pPr>
      <w:r>
        <w:tab/>
        <w:t>(2)</w:t>
      </w:r>
      <w:r>
        <w:tab/>
        <w:t>The Minister must cause the text of any direction given under subsection (1) to be laid before each House of Parliament, or dealt with under section 54, within 14 days after the direction is given.</w:t>
      </w:r>
    </w:p>
    <w:p>
      <w:pPr>
        <w:pStyle w:val="nzSubsection"/>
      </w:pPr>
      <w:r>
        <w:tab/>
        <w:t>(3)</w:t>
      </w:r>
      <w:r>
        <w:tab/>
        <w:t xml:space="preserve">The text of a direction given under subsection (1) must be included in the annual report submitted by the accountable officer of the Department under the </w:t>
      </w:r>
      <w:r>
        <w:rPr>
          <w:i/>
        </w:rPr>
        <w:t>Financial Administration and Audit Act 1985</w:t>
      </w:r>
      <w:r>
        <w:t xml:space="preserve"> section 66.</w:t>
      </w:r>
    </w:p>
    <w:p>
      <w:pPr>
        <w:pStyle w:val="nzHeading5"/>
      </w:pPr>
      <w:bookmarkStart w:id="663" w:name="_Toc168298539"/>
      <w:r>
        <w:rPr>
          <w:rStyle w:val="CharSectno"/>
        </w:rPr>
        <w:t>22</w:t>
      </w:r>
      <w:r>
        <w:t>.</w:t>
      </w:r>
      <w:r>
        <w:tab/>
        <w:t>Minister to have access to information</w:t>
      </w:r>
      <w:bookmarkEnd w:id="663"/>
    </w:p>
    <w:p>
      <w:pPr>
        <w:pStyle w:val="nzSubsection"/>
      </w:pPr>
      <w:r>
        <w:tab/>
        <w:t>(1)</w:t>
      </w:r>
      <w:r>
        <w:tab/>
        <w:t xml:space="preserve">In this section — </w:t>
      </w:r>
    </w:p>
    <w:p>
      <w:pPr>
        <w:pStyle w:val="nzDefstart"/>
      </w:pPr>
      <w:r>
        <w:rPr>
          <w:b/>
        </w:rPr>
        <w:tab/>
        <w:t>“</w:t>
      </w:r>
      <w:r>
        <w:rPr>
          <w:rStyle w:val="CharDefText"/>
        </w:rPr>
        <w:t>document</w:t>
      </w:r>
      <w:r>
        <w:rPr>
          <w:b/>
        </w:rPr>
        <w:t>”</w:t>
      </w:r>
      <w:r>
        <w:t xml:space="preserve"> includes any tape, disk or other device or medium on which information is recorded or stored;</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Council.</w:t>
      </w:r>
    </w:p>
    <w:p>
      <w:pPr>
        <w:pStyle w:val="nzSubsection"/>
      </w:pPr>
      <w:r>
        <w:tab/>
        <w:t>(2)</w:t>
      </w:r>
      <w:r>
        <w:tab/>
        <w:t xml:space="preserve">The Minister is entitled — </w:t>
      </w:r>
    </w:p>
    <w:p>
      <w:pPr>
        <w:pStyle w:val="nzIndenta"/>
      </w:pPr>
      <w:r>
        <w:tab/>
        <w:t>(a)</w:t>
      </w:r>
      <w:r>
        <w:tab/>
        <w:t>to have information in the possession of the Council; and</w:t>
      </w:r>
    </w:p>
    <w:p>
      <w:pPr>
        <w:pStyle w:val="nzIndenta"/>
      </w:pPr>
      <w:r>
        <w:tab/>
        <w:t>(b)</w:t>
      </w:r>
      <w:r>
        <w:tab/>
        <w:t>if the information is in or on a document, to have, and make and retain copies of, that document.</w:t>
      </w:r>
    </w:p>
    <w:p>
      <w:pPr>
        <w:pStyle w:val="nzSubsection"/>
      </w:pPr>
      <w:r>
        <w:tab/>
        <w:t>(3)</w:t>
      </w:r>
      <w:r>
        <w:tab/>
        <w:t xml:space="preserve">For the purposes of subsection (2), the Minister may — </w:t>
      </w:r>
    </w:p>
    <w:p>
      <w:pPr>
        <w:pStyle w:val="nzIndenta"/>
      </w:pPr>
      <w:r>
        <w:tab/>
        <w:t>(a)</w:t>
      </w:r>
      <w:r>
        <w:tab/>
        <w:t>request the Council to furnish information to the Minister; and</w:t>
      </w:r>
    </w:p>
    <w:p>
      <w:pPr>
        <w:pStyle w:val="nzIndenta"/>
      </w:pPr>
      <w:r>
        <w:tab/>
        <w:t>(b)</w:t>
      </w:r>
      <w:r>
        <w:tab/>
        <w:t>request the Council to give the Minister access to information.</w:t>
      </w:r>
    </w:p>
    <w:p>
      <w:pPr>
        <w:pStyle w:val="nzSubsection"/>
      </w:pPr>
      <w:r>
        <w:tab/>
        <w:t>(4)</w:t>
      </w:r>
      <w:r>
        <w:tab/>
        <w:t>The Council must comply with a request under subsection (3).</w:t>
      </w:r>
    </w:p>
    <w:p>
      <w:pPr>
        <w:pStyle w:val="nzHeading5"/>
      </w:pPr>
      <w:bookmarkStart w:id="664" w:name="_Toc168298540"/>
      <w:r>
        <w:rPr>
          <w:rStyle w:val="CharSectno"/>
        </w:rPr>
        <w:t>23</w:t>
      </w:r>
      <w:r>
        <w:t>.</w:t>
      </w:r>
      <w:r>
        <w:tab/>
        <w:t>Constitution and proceedings of Council</w:t>
      </w:r>
      <w:bookmarkEnd w:id="664"/>
    </w:p>
    <w:p>
      <w:pPr>
        <w:pStyle w:val="nzSubsection"/>
      </w:pPr>
      <w:r>
        <w:tab/>
      </w:r>
      <w:r>
        <w:tab/>
        <w:t>Schedule 2 sets out provisions as to the constitution and proceedings of the Council.</w:t>
      </w:r>
    </w:p>
    <w:p>
      <w:pPr>
        <w:pStyle w:val="nzHeading5"/>
      </w:pPr>
      <w:bookmarkStart w:id="665" w:name="_Toc168298541"/>
      <w:r>
        <w:rPr>
          <w:rStyle w:val="CharSectno"/>
        </w:rPr>
        <w:t>24</w:t>
      </w:r>
      <w:r>
        <w:t>.</w:t>
      </w:r>
      <w:r>
        <w:tab/>
        <w:t>Remuneration and allowances</w:t>
      </w:r>
      <w:bookmarkEnd w:id="665"/>
    </w:p>
    <w:p>
      <w:pPr>
        <w:pStyle w:val="nzSubsection"/>
      </w:pPr>
      <w:r>
        <w:tab/>
      </w:r>
      <w:r>
        <w:tab/>
        <w:t>Each Council member is to be paid the remuneration and allowances that the Minister, on the recommendation of the Minister for Public Sector Management, determines in the case of that member.</w:t>
      </w:r>
    </w:p>
    <w:p>
      <w:pPr>
        <w:pStyle w:val="nzHeading5"/>
      </w:pPr>
      <w:bookmarkStart w:id="666" w:name="_Toc168298542"/>
      <w:r>
        <w:rPr>
          <w:rStyle w:val="CharSectno"/>
        </w:rPr>
        <w:t>25</w:t>
      </w:r>
      <w:r>
        <w:t>.</w:t>
      </w:r>
      <w:r>
        <w:tab/>
        <w:t>Department to provide support services to Council</w:t>
      </w:r>
      <w:bookmarkEnd w:id="666"/>
    </w:p>
    <w:p>
      <w:pPr>
        <w:pStyle w:val="nzSubsection"/>
      </w:pPr>
      <w:r>
        <w:tab/>
      </w:r>
      <w:r>
        <w:tab/>
        <w:t>The Department must provide the Council with any support services that the Council reasonably requires.</w:t>
      </w:r>
    </w:p>
    <w:p>
      <w:pPr>
        <w:pStyle w:val="nzHeading2"/>
      </w:pPr>
      <w:bookmarkStart w:id="667" w:name="_Toc130191335"/>
      <w:bookmarkStart w:id="668" w:name="_Toc130191451"/>
      <w:bookmarkStart w:id="669" w:name="_Toc130191491"/>
      <w:bookmarkStart w:id="670" w:name="_Toc130210032"/>
      <w:bookmarkStart w:id="671" w:name="_Toc130210392"/>
      <w:bookmarkStart w:id="672" w:name="_Toc130270849"/>
      <w:bookmarkStart w:id="673" w:name="_Toc130276595"/>
      <w:bookmarkStart w:id="674" w:name="_Toc130286423"/>
      <w:bookmarkStart w:id="675" w:name="_Toc130295121"/>
      <w:bookmarkStart w:id="676" w:name="_Toc130356474"/>
      <w:bookmarkStart w:id="677" w:name="_Toc130360157"/>
      <w:bookmarkStart w:id="678" w:name="_Toc130364060"/>
      <w:bookmarkStart w:id="679" w:name="_Toc130373395"/>
      <w:bookmarkStart w:id="680" w:name="_Toc130378251"/>
      <w:bookmarkStart w:id="681" w:name="_Toc130614814"/>
      <w:bookmarkStart w:id="682" w:name="_Toc130631689"/>
      <w:bookmarkStart w:id="683" w:name="_Toc130639467"/>
      <w:bookmarkStart w:id="684" w:name="_Toc130713822"/>
      <w:bookmarkStart w:id="685" w:name="_Toc130717160"/>
      <w:bookmarkStart w:id="686" w:name="_Toc130727938"/>
      <w:bookmarkStart w:id="687" w:name="_Toc130786640"/>
      <w:bookmarkStart w:id="688" w:name="_Toc130805960"/>
      <w:bookmarkStart w:id="689" w:name="_Toc130974551"/>
      <w:bookmarkStart w:id="690" w:name="_Toc131234120"/>
      <w:bookmarkStart w:id="691" w:name="_Toc131242310"/>
      <w:bookmarkStart w:id="692" w:name="_Toc131245810"/>
      <w:bookmarkStart w:id="693" w:name="_Toc131310407"/>
      <w:bookmarkStart w:id="694" w:name="_Toc131312747"/>
      <w:bookmarkStart w:id="695" w:name="_Toc131323546"/>
      <w:bookmarkStart w:id="696" w:name="_Toc131324955"/>
      <w:bookmarkStart w:id="697" w:name="_Toc131494635"/>
      <w:bookmarkStart w:id="698" w:name="_Toc131494757"/>
      <w:bookmarkStart w:id="699" w:name="_Toc131502652"/>
      <w:bookmarkStart w:id="700" w:name="_Toc131585515"/>
      <w:bookmarkStart w:id="701" w:name="_Toc134262965"/>
      <w:bookmarkStart w:id="702" w:name="_Toc134264145"/>
      <w:bookmarkStart w:id="703" w:name="_Toc134353758"/>
      <w:bookmarkStart w:id="704" w:name="_Toc134438119"/>
      <w:bookmarkStart w:id="705" w:name="_Toc134439481"/>
      <w:bookmarkStart w:id="706" w:name="_Toc134526861"/>
      <w:bookmarkStart w:id="707" w:name="_Toc134595807"/>
      <w:bookmarkStart w:id="708" w:name="_Toc134612831"/>
      <w:bookmarkStart w:id="709" w:name="_Toc134861960"/>
      <w:bookmarkStart w:id="710" w:name="_Toc134867318"/>
      <w:bookmarkStart w:id="711" w:name="_Toc134872200"/>
      <w:bookmarkStart w:id="712" w:name="_Toc134932011"/>
      <w:bookmarkStart w:id="713" w:name="_Toc134939188"/>
      <w:bookmarkStart w:id="714" w:name="_Toc134941657"/>
      <w:bookmarkStart w:id="715" w:name="_Toc134941920"/>
      <w:bookmarkStart w:id="716" w:name="_Toc134958200"/>
      <w:bookmarkStart w:id="717" w:name="_Toc134958773"/>
      <w:bookmarkStart w:id="718" w:name="_Toc135024862"/>
      <w:bookmarkStart w:id="719" w:name="_Toc135025051"/>
      <w:bookmarkStart w:id="720" w:name="_Toc135025195"/>
      <w:bookmarkStart w:id="721" w:name="_Toc135187640"/>
      <w:bookmarkStart w:id="722" w:name="_Toc135194903"/>
      <w:bookmarkStart w:id="723" w:name="_Toc135216651"/>
      <w:bookmarkStart w:id="724" w:name="_Toc135454379"/>
      <w:bookmarkStart w:id="725" w:name="_Toc135468528"/>
      <w:bookmarkStart w:id="726" w:name="_Toc135539931"/>
      <w:bookmarkStart w:id="727" w:name="_Toc135563996"/>
      <w:bookmarkStart w:id="728" w:name="_Toc135629222"/>
      <w:bookmarkStart w:id="729" w:name="_Toc135712014"/>
      <w:bookmarkStart w:id="730" w:name="_Toc135712247"/>
      <w:bookmarkStart w:id="731" w:name="_Toc135811421"/>
      <w:bookmarkStart w:id="732" w:name="_Toc135811692"/>
      <w:bookmarkStart w:id="733" w:name="_Toc136750462"/>
      <w:bookmarkStart w:id="734" w:name="_Toc136752824"/>
      <w:bookmarkStart w:id="735" w:name="_Toc136855603"/>
      <w:bookmarkStart w:id="736" w:name="_Toc137371359"/>
      <w:bookmarkStart w:id="737" w:name="_Toc137530006"/>
      <w:bookmarkStart w:id="738" w:name="_Toc137530531"/>
      <w:bookmarkStart w:id="739" w:name="_Toc137531033"/>
      <w:bookmarkStart w:id="740" w:name="_Toc137621075"/>
      <w:bookmarkStart w:id="741" w:name="_Toc137626561"/>
      <w:bookmarkStart w:id="742" w:name="_Toc137875269"/>
      <w:bookmarkStart w:id="743" w:name="_Toc137876342"/>
      <w:bookmarkStart w:id="744" w:name="_Toc137876471"/>
      <w:bookmarkStart w:id="745" w:name="_Toc137876964"/>
      <w:bookmarkStart w:id="746" w:name="_Toc137889773"/>
      <w:bookmarkStart w:id="747" w:name="_Toc137961708"/>
      <w:bookmarkStart w:id="748" w:name="_Toc137962033"/>
      <w:bookmarkStart w:id="749" w:name="_Toc137965509"/>
      <w:bookmarkStart w:id="750" w:name="_Toc137965679"/>
      <w:bookmarkStart w:id="751" w:name="_Toc137965827"/>
      <w:bookmarkStart w:id="752" w:name="_Toc137967153"/>
      <w:bookmarkStart w:id="753" w:name="_Toc137976848"/>
      <w:bookmarkStart w:id="754" w:name="_Toc137976961"/>
      <w:bookmarkStart w:id="755" w:name="_Toc137977059"/>
      <w:bookmarkStart w:id="756" w:name="_Toc138045073"/>
      <w:bookmarkStart w:id="757" w:name="_Toc138050848"/>
      <w:bookmarkStart w:id="758" w:name="_Toc138058856"/>
      <w:bookmarkStart w:id="759" w:name="_Toc138060529"/>
      <w:bookmarkStart w:id="760" w:name="_Toc138060626"/>
      <w:bookmarkStart w:id="761" w:name="_Toc138060723"/>
      <w:bookmarkStart w:id="762" w:name="_Toc138479048"/>
      <w:bookmarkStart w:id="763" w:name="_Toc138580686"/>
      <w:bookmarkStart w:id="764" w:name="_Toc139096199"/>
      <w:bookmarkStart w:id="765" w:name="_Toc139104696"/>
      <w:bookmarkStart w:id="766" w:name="_Toc139105008"/>
      <w:bookmarkStart w:id="767" w:name="_Toc142285346"/>
      <w:bookmarkStart w:id="768" w:name="_Toc142285929"/>
      <w:bookmarkStart w:id="769" w:name="_Toc142292830"/>
      <w:bookmarkStart w:id="770" w:name="_Toc142300808"/>
      <w:bookmarkStart w:id="771" w:name="_Toc142384566"/>
      <w:bookmarkStart w:id="772" w:name="_Toc142385087"/>
      <w:bookmarkStart w:id="773" w:name="_Toc142390454"/>
      <w:bookmarkStart w:id="774" w:name="_Toc142884972"/>
      <w:bookmarkStart w:id="775" w:name="_Toc142904925"/>
      <w:bookmarkStart w:id="776" w:name="_Toc142990386"/>
      <w:bookmarkStart w:id="777" w:name="_Toc143053537"/>
      <w:bookmarkStart w:id="778" w:name="_Toc143058798"/>
      <w:bookmarkStart w:id="779" w:name="_Toc143060206"/>
      <w:bookmarkStart w:id="780" w:name="_Toc143060933"/>
      <w:bookmarkStart w:id="781" w:name="_Toc145157843"/>
      <w:bookmarkStart w:id="782" w:name="_Toc145158864"/>
      <w:bookmarkStart w:id="783" w:name="_Toc145159069"/>
      <w:bookmarkStart w:id="784" w:name="_Toc146082542"/>
      <w:bookmarkStart w:id="785" w:name="_Toc146105003"/>
      <w:bookmarkStart w:id="786" w:name="_Toc147200410"/>
      <w:bookmarkStart w:id="787" w:name="_Toc149621635"/>
      <w:bookmarkStart w:id="788" w:name="_Toc149621741"/>
      <w:bookmarkStart w:id="789" w:name="_Toc163541743"/>
      <w:bookmarkStart w:id="790" w:name="_Toc168297737"/>
      <w:bookmarkStart w:id="791" w:name="_Toc168297900"/>
      <w:bookmarkStart w:id="792" w:name="_Toc168298020"/>
      <w:bookmarkStart w:id="793" w:name="_Toc168298543"/>
      <w:bookmarkStart w:id="794" w:name="_Toc168893220"/>
      <w:r>
        <w:rPr>
          <w:rStyle w:val="CharPartNo"/>
        </w:rPr>
        <w:t>Part 4</w:t>
      </w:r>
      <w:r>
        <w:rPr>
          <w:rStyle w:val="CharDivNo"/>
        </w:rPr>
        <w:t> </w:t>
      </w:r>
      <w:r>
        <w:t>—</w:t>
      </w:r>
      <w:r>
        <w:rPr>
          <w:rStyle w:val="CharDivText"/>
        </w:rPr>
        <w:t> </w:t>
      </w:r>
      <w:r>
        <w:rPr>
          <w:rStyle w:val="CharPartText"/>
        </w:rPr>
        <w:t>Code of conduct</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nzHeading5"/>
      </w:pPr>
      <w:bookmarkStart w:id="795" w:name="_Toc168298544"/>
      <w:r>
        <w:rPr>
          <w:rStyle w:val="CharSectno"/>
        </w:rPr>
        <w:t>26</w:t>
      </w:r>
      <w:r>
        <w:t>.</w:t>
      </w:r>
      <w:r>
        <w:tab/>
        <w:t>Regulations may prescribe code of conduct</w:t>
      </w:r>
      <w:bookmarkEnd w:id="795"/>
    </w:p>
    <w:p>
      <w:pPr>
        <w:pStyle w:val="nz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nzSubsection"/>
      </w:pPr>
      <w:r>
        <w:tab/>
        <w:t>(2)</w:t>
      </w:r>
      <w:r>
        <w:tab/>
        <w:t>Before making a recommendation under subsection (1), the Minister must consult with the Council.</w:t>
      </w:r>
    </w:p>
    <w:p>
      <w:pPr>
        <w:pStyle w:val="nzHeading5"/>
      </w:pPr>
      <w:bookmarkStart w:id="796" w:name="_Toc168298545"/>
      <w:r>
        <w:rPr>
          <w:rStyle w:val="CharSectno"/>
        </w:rPr>
        <w:t>27</w:t>
      </w:r>
      <w:r>
        <w:t>.</w:t>
      </w:r>
      <w:r>
        <w:tab/>
        <w:t>Content of code of conduct</w:t>
      </w:r>
      <w:bookmarkEnd w:id="796"/>
    </w:p>
    <w:p>
      <w:pPr>
        <w:pStyle w:val="nzSubsection"/>
      </w:pPr>
      <w:r>
        <w:tab/>
        <w:t>(1)</w:t>
      </w:r>
      <w:r>
        <w:tab/>
        <w:t xml:space="preserve">The code of conduct may — </w:t>
      </w:r>
    </w:p>
    <w:p>
      <w:pPr>
        <w:pStyle w:val="nzIndenta"/>
      </w:pPr>
      <w:r>
        <w:tab/>
        <w:t>(a)</w:t>
      </w:r>
      <w:r>
        <w:tab/>
        <w:t>provide for the conduct of negotiations for owner</w:t>
      </w:r>
      <w:r>
        <w:noBreakHyphen/>
        <w:t>driver contracts, whether on an individual or joint basis; and</w:t>
      </w:r>
    </w:p>
    <w:p>
      <w:pPr>
        <w:pStyle w:val="nzIndenta"/>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nzIndenta"/>
      </w:pPr>
      <w:r>
        <w:tab/>
        <w:t>(c)</w:t>
      </w:r>
      <w:r>
        <w:tab/>
        <w:t>require a hirer to adopt the standards of conduct and practice set out in the code with respect to owner</w:t>
      </w:r>
      <w:r>
        <w:noBreakHyphen/>
        <w:t>drivers; and</w:t>
      </w:r>
    </w:p>
    <w:p>
      <w:pPr>
        <w:pStyle w:val="nz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nz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nzIndenta"/>
      </w:pPr>
      <w:r>
        <w:tab/>
        <w:t>(f)</w:t>
      </w:r>
      <w:r>
        <w:tab/>
        <w:t xml:space="preserve">confer power on the Council to determine, amend or revoke, by notice published in the </w:t>
      </w:r>
      <w:r>
        <w:rPr>
          <w:i/>
        </w:rPr>
        <w:t>Gazette</w:t>
      </w:r>
      <w:r>
        <w:t xml:space="preserve">, guideline rates for the purpose of providing guidance as to rates and costs to — </w:t>
      </w:r>
    </w:p>
    <w:p>
      <w:pPr>
        <w:pStyle w:val="nzIndenti"/>
      </w:pPr>
      <w:r>
        <w:tab/>
        <w:t>(i)</w:t>
      </w:r>
      <w:r>
        <w:tab/>
        <w:t>owner</w:t>
      </w:r>
      <w:r>
        <w:noBreakHyphen/>
        <w:t>drivers and hirers when negotiating owner</w:t>
      </w:r>
      <w:r>
        <w:noBreakHyphen/>
        <w:t>driver contracts; and</w:t>
      </w:r>
    </w:p>
    <w:p>
      <w:pPr>
        <w:pStyle w:val="nzIndenti"/>
      </w:pPr>
      <w:r>
        <w:tab/>
        <w:t>(ii)</w:t>
      </w:r>
      <w:r>
        <w:tab/>
        <w:t>the Tribunal when determining whether payments have been made at a safe and sustainable rate;</w:t>
      </w:r>
    </w:p>
    <w:p>
      <w:pPr>
        <w:pStyle w:val="nzIndenta"/>
      </w:pPr>
      <w:r>
        <w:tab/>
      </w:r>
      <w:r>
        <w:tab/>
        <w:t>and</w:t>
      </w:r>
    </w:p>
    <w:p>
      <w:pPr>
        <w:pStyle w:val="nzIndenta"/>
      </w:pPr>
      <w:r>
        <w:tab/>
        <w:t>(g)</w:t>
      </w:r>
      <w:r>
        <w:tab/>
        <w:t>provide for any other matter relevant to the engagement of owner</w:t>
      </w:r>
      <w:r>
        <w:noBreakHyphen/>
        <w:t>drivers under owner</w:t>
      </w:r>
      <w:r>
        <w:noBreakHyphen/>
        <w:t>driver contracts.</w:t>
      </w:r>
    </w:p>
    <w:p>
      <w:pPr>
        <w:pStyle w:val="nzSubsection"/>
      </w:pPr>
      <w:r>
        <w:tab/>
        <w:t>(2)</w:t>
      </w:r>
      <w:r>
        <w:tab/>
        <w:t>The Council must obtain the approval of the chairman of the Council before determining, amending or revoking any guideline rates.</w:t>
      </w:r>
    </w:p>
    <w:p>
      <w:pPr>
        <w:pStyle w:val="nzSubsection"/>
      </w:pPr>
      <w:r>
        <w:tab/>
        <w:t>(3)</w:t>
      </w:r>
      <w:r>
        <w:tab/>
        <w:t xml:space="preserve">The guideline rates are to — </w:t>
      </w:r>
    </w:p>
    <w:p>
      <w:pPr>
        <w:pStyle w:val="nzIndenta"/>
      </w:pPr>
      <w:r>
        <w:tab/>
        <w:t>(a)</w:t>
      </w:r>
      <w:r>
        <w:tab/>
        <w:t>specify the class of owner</w:t>
      </w:r>
      <w:r>
        <w:noBreakHyphen/>
        <w:t>driver, vehicle and equipment to which they apply; and</w:t>
      </w:r>
    </w:p>
    <w:p>
      <w:pPr>
        <w:pStyle w:val="nzIndenta"/>
      </w:pPr>
      <w:r>
        <w:tab/>
        <w:t>(b)</w:t>
      </w:r>
      <w:r>
        <w:tab/>
        <w:t xml:space="preserve">contain the following information — </w:t>
      </w:r>
    </w:p>
    <w:p>
      <w:pPr>
        <w:pStyle w:val="nzIndenti"/>
      </w:pPr>
      <w:r>
        <w:tab/>
        <w:t>(i)</w:t>
      </w:r>
      <w:r>
        <w:tab/>
        <w:t>typical fixed and variable overhead costs for that class of owner</w:t>
      </w:r>
      <w:r>
        <w:noBreakHyphen/>
        <w:t>driver, vehicle and equipment;</w:t>
      </w:r>
    </w:p>
    <w:p>
      <w:pPr>
        <w:pStyle w:val="nz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nzSubsection"/>
      </w:pPr>
      <w:r>
        <w:tab/>
        <w:t>(4)</w:t>
      </w:r>
      <w:r>
        <w:tab/>
        <w:t xml:space="preserve">For the purposes of subsection (3)(b)(i), </w:t>
      </w:r>
      <w:r>
        <w:rPr>
          <w:b/>
        </w:rPr>
        <w:t>“</w:t>
      </w:r>
      <w:r>
        <w:rPr>
          <w:rStyle w:val="CharDefText"/>
        </w:rPr>
        <w:t>fixed and variable overhead costs</w:t>
      </w:r>
      <w:r>
        <w:rPr>
          <w:b/>
        </w:rPr>
        <w:t>”</w:t>
      </w:r>
      <w:r>
        <w:t xml:space="preserve"> include, but are not limited to — </w:t>
      </w:r>
    </w:p>
    <w:p>
      <w:pPr>
        <w:pStyle w:val="nzIndenta"/>
      </w:pPr>
      <w:r>
        <w:tab/>
        <w:t>(a)</w:t>
      </w:r>
      <w:r>
        <w:tab/>
        <w:t>vehicle or equipment registration, maintenance and running costs; and</w:t>
      </w:r>
    </w:p>
    <w:p>
      <w:pPr>
        <w:pStyle w:val="nzIndenta"/>
      </w:pPr>
      <w:r>
        <w:tab/>
        <w:t>(b)</w:t>
      </w:r>
      <w:r>
        <w:tab/>
        <w:t xml:space="preserve">business administration and insurance costs (including any premiums payable under the </w:t>
      </w:r>
      <w:r>
        <w:rPr>
          <w:i/>
        </w:rPr>
        <w:t>Workers’ Compensation and Injury Management Act 1981</w:t>
      </w:r>
      <w:r>
        <w:t>); and</w:t>
      </w:r>
    </w:p>
    <w:p>
      <w:pPr>
        <w:pStyle w:val="nzIndenta"/>
      </w:pPr>
      <w:r>
        <w:tab/>
        <w:t>(c)</w:t>
      </w:r>
      <w:r>
        <w:tab/>
        <w:t>self</w:t>
      </w:r>
      <w:r>
        <w:noBreakHyphen/>
        <w:t>funding of superannuation; and</w:t>
      </w:r>
    </w:p>
    <w:p>
      <w:pPr>
        <w:pStyle w:val="nzIndenta"/>
      </w:pPr>
      <w:r>
        <w:tab/>
        <w:t>(d)</w:t>
      </w:r>
      <w:r>
        <w:tab/>
        <w:t>finance costs; and</w:t>
      </w:r>
    </w:p>
    <w:p>
      <w:pPr>
        <w:pStyle w:val="nzIndenta"/>
      </w:pPr>
      <w:r>
        <w:tab/>
        <w:t>(e)</w:t>
      </w:r>
      <w:r>
        <w:tab/>
        <w:t>costs of complying with any applicable laws; and</w:t>
      </w:r>
    </w:p>
    <w:p>
      <w:pPr>
        <w:pStyle w:val="nzIndenta"/>
      </w:pPr>
      <w:r>
        <w:tab/>
        <w:t>(f)</w:t>
      </w:r>
      <w:r>
        <w:tab/>
        <w:t>costs of engaging additional or relief labour; and</w:t>
      </w:r>
    </w:p>
    <w:p>
      <w:pPr>
        <w:pStyle w:val="nzIndenta"/>
      </w:pPr>
      <w:r>
        <w:tab/>
        <w:t>(g)</w:t>
      </w:r>
      <w:r>
        <w:tab/>
        <w:t>depreciation of vehicles and equipment.</w:t>
      </w:r>
    </w:p>
    <w:p>
      <w:pPr>
        <w:pStyle w:val="nzHeading2"/>
      </w:pPr>
      <w:bookmarkStart w:id="797" w:name="_Toc137626564"/>
      <w:bookmarkStart w:id="798" w:name="_Toc137875272"/>
      <w:bookmarkStart w:id="799" w:name="_Toc137876345"/>
      <w:bookmarkStart w:id="800" w:name="_Toc137876474"/>
      <w:bookmarkStart w:id="801" w:name="_Toc137876967"/>
      <w:bookmarkStart w:id="802" w:name="_Toc137889776"/>
      <w:bookmarkStart w:id="803" w:name="_Toc137961711"/>
      <w:bookmarkStart w:id="804" w:name="_Toc137962036"/>
      <w:bookmarkStart w:id="805" w:name="_Toc137965512"/>
      <w:bookmarkStart w:id="806" w:name="_Toc137965682"/>
      <w:bookmarkStart w:id="807" w:name="_Toc137965830"/>
      <w:bookmarkStart w:id="808" w:name="_Toc137967156"/>
      <w:bookmarkStart w:id="809" w:name="_Toc137976851"/>
      <w:bookmarkStart w:id="810" w:name="_Toc137976964"/>
      <w:bookmarkStart w:id="811" w:name="_Toc137977062"/>
      <w:bookmarkStart w:id="812" w:name="_Toc138045076"/>
      <w:bookmarkStart w:id="813" w:name="_Toc138050851"/>
      <w:bookmarkStart w:id="814" w:name="_Toc138058859"/>
      <w:bookmarkStart w:id="815" w:name="_Toc138060532"/>
      <w:bookmarkStart w:id="816" w:name="_Toc138060629"/>
      <w:bookmarkStart w:id="817" w:name="_Toc138060726"/>
      <w:bookmarkStart w:id="818" w:name="_Toc138479051"/>
      <w:bookmarkStart w:id="819" w:name="_Toc138580689"/>
      <w:bookmarkStart w:id="820" w:name="_Toc139096202"/>
      <w:bookmarkStart w:id="821" w:name="_Toc139104699"/>
      <w:bookmarkStart w:id="822" w:name="_Toc139105011"/>
      <w:bookmarkStart w:id="823" w:name="_Toc142285349"/>
      <w:bookmarkStart w:id="824" w:name="_Toc142285932"/>
      <w:bookmarkStart w:id="825" w:name="_Toc142292833"/>
      <w:bookmarkStart w:id="826" w:name="_Toc142300811"/>
      <w:bookmarkStart w:id="827" w:name="_Toc142384569"/>
      <w:bookmarkStart w:id="828" w:name="_Toc142385090"/>
      <w:bookmarkStart w:id="829" w:name="_Toc142390457"/>
      <w:bookmarkStart w:id="830" w:name="_Toc142884975"/>
      <w:bookmarkStart w:id="831" w:name="_Toc142904928"/>
      <w:bookmarkStart w:id="832" w:name="_Toc142990389"/>
      <w:bookmarkStart w:id="833" w:name="_Toc143053540"/>
      <w:bookmarkStart w:id="834" w:name="_Toc143058801"/>
      <w:bookmarkStart w:id="835" w:name="_Toc143060209"/>
      <w:bookmarkStart w:id="836" w:name="_Toc143060936"/>
      <w:bookmarkStart w:id="837" w:name="_Toc145157846"/>
      <w:bookmarkStart w:id="838" w:name="_Toc145158867"/>
      <w:bookmarkStart w:id="839" w:name="_Toc145159072"/>
      <w:bookmarkStart w:id="840" w:name="_Toc146082545"/>
      <w:bookmarkStart w:id="841" w:name="_Toc146105006"/>
      <w:bookmarkStart w:id="842" w:name="_Toc147200413"/>
      <w:bookmarkStart w:id="843" w:name="_Toc149621638"/>
      <w:bookmarkStart w:id="844" w:name="_Toc149621744"/>
      <w:bookmarkStart w:id="845" w:name="_Toc163541746"/>
      <w:bookmarkStart w:id="846" w:name="_Toc168297740"/>
      <w:bookmarkStart w:id="847" w:name="_Toc168297903"/>
      <w:bookmarkStart w:id="848" w:name="_Toc168298023"/>
      <w:bookmarkStart w:id="849" w:name="_Toc168298546"/>
      <w:bookmarkStart w:id="850" w:name="_Toc168893223"/>
      <w:r>
        <w:rPr>
          <w:rStyle w:val="CharPartNo"/>
        </w:rPr>
        <w:t>Part 5</w:t>
      </w:r>
      <w:r>
        <w:rPr>
          <w:rStyle w:val="CharDivNo"/>
        </w:rPr>
        <w:t> </w:t>
      </w:r>
      <w:r>
        <w:t>—</w:t>
      </w:r>
      <w:r>
        <w:rPr>
          <w:rStyle w:val="CharDivText"/>
        </w:rPr>
        <w:t> </w:t>
      </w:r>
      <w:r>
        <w:rPr>
          <w:rStyle w:val="CharPartText"/>
        </w:rPr>
        <w:t>Negotiations</w:t>
      </w:r>
      <w:bookmarkEnd w:id="797"/>
      <w:bookmarkEnd w:id="798"/>
      <w:bookmarkEnd w:id="799"/>
      <w:bookmarkEnd w:id="800"/>
      <w:bookmarkEnd w:id="801"/>
      <w:r>
        <w:rPr>
          <w:rStyle w:val="CharPartText"/>
        </w:rPr>
        <w:t xml:space="preserve"> for owner</w:t>
      </w:r>
      <w:r>
        <w:rPr>
          <w:rStyle w:val="CharPartText"/>
        </w:rPr>
        <w:noBreakHyphen/>
        <w:t>driver contracts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nzHeading5"/>
      </w:pPr>
      <w:bookmarkStart w:id="851" w:name="_Toc168298547"/>
      <w:r>
        <w:rPr>
          <w:rStyle w:val="CharSectno"/>
        </w:rPr>
        <w:t>28</w:t>
      </w:r>
      <w:r>
        <w:t>.</w:t>
      </w:r>
      <w:r>
        <w:tab/>
        <w:t>Negotiating agents for owner</w:t>
      </w:r>
      <w:r>
        <w:noBreakHyphen/>
        <w:t>drivers</w:t>
      </w:r>
      <w:bookmarkEnd w:id="851"/>
    </w:p>
    <w:p>
      <w:pPr>
        <w:pStyle w:val="nz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nz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nzSubsection"/>
      </w:pPr>
      <w:r>
        <w:tab/>
        <w:t>(3)</w:t>
      </w:r>
      <w:r>
        <w:tab/>
        <w:t>Subsection (2) does not apply if the hirer has not been given a copy of the agent’s instrument of appointment before the refusal.</w:t>
      </w:r>
    </w:p>
    <w:p>
      <w:pPr>
        <w:pStyle w:val="nzSubsection"/>
      </w:pPr>
      <w:r>
        <w:tab/>
        <w:t>(4)</w:t>
      </w:r>
      <w:r>
        <w:tab/>
        <w:t>If requested to do so by the negotiating agent, a hirer must deal exclusively with the agent within the scope of the agent’s authority.</w:t>
      </w:r>
    </w:p>
    <w:p>
      <w:pPr>
        <w:pStyle w:val="nzSubsection"/>
      </w:pPr>
      <w:r>
        <w:tab/>
        <w:t>(5)</w:t>
      </w:r>
      <w:r>
        <w:tab/>
        <w:t>A person must not coerce, or attempt to coerce, an owner</w:t>
      </w:r>
      <w:r>
        <w:noBreakHyphen/>
        <w:t>driver or group of owner</w:t>
      </w:r>
      <w:r>
        <w:noBreakHyphen/>
        <w:t xml:space="preserve">drivers — </w:t>
      </w:r>
    </w:p>
    <w:p>
      <w:pPr>
        <w:pStyle w:val="nzIndenta"/>
      </w:pPr>
      <w:r>
        <w:tab/>
        <w:t>(a)</w:t>
      </w:r>
      <w:r>
        <w:tab/>
        <w:t>to appoint, or not to appoint, a particular person or group of persons as a negotiating agent; or</w:t>
      </w:r>
    </w:p>
    <w:p>
      <w:pPr>
        <w:pStyle w:val="nzIndenta"/>
      </w:pPr>
      <w:r>
        <w:tab/>
        <w:t>(b)</w:t>
      </w:r>
      <w:r>
        <w:tab/>
        <w:t>to terminate the appointment of a negotiating agent.</w:t>
      </w:r>
    </w:p>
    <w:p>
      <w:pPr>
        <w:pStyle w:val="nzHeading5"/>
      </w:pPr>
      <w:bookmarkStart w:id="852" w:name="_Toc168298548"/>
      <w:r>
        <w:rPr>
          <w:rStyle w:val="CharSectno"/>
        </w:rPr>
        <w:t>29</w:t>
      </w:r>
      <w:r>
        <w:t>.</w:t>
      </w:r>
      <w:r>
        <w:tab/>
        <w:t>Negotiating agents for hirers</w:t>
      </w:r>
      <w:bookmarkEnd w:id="852"/>
    </w:p>
    <w:p>
      <w:pPr>
        <w:pStyle w:val="nz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nz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nzSubsection"/>
      </w:pPr>
      <w:r>
        <w:tab/>
        <w:t>(3)</w:t>
      </w:r>
      <w:r>
        <w:tab/>
        <w:t>Subsection (2) does not apply if the owner</w:t>
      </w:r>
      <w:r>
        <w:noBreakHyphen/>
        <w:t>driver, or a representative of the group, refusing has not been given a copy of the agent’s instrument of appointment before the refusal.</w:t>
      </w:r>
    </w:p>
    <w:p>
      <w:pPr>
        <w:pStyle w:val="nz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nzSubsection"/>
      </w:pPr>
      <w:r>
        <w:tab/>
        <w:t>(5)</w:t>
      </w:r>
      <w:r>
        <w:tab/>
        <w:t xml:space="preserve">A person must not coerce, or attempt to coerce, a hirer — </w:t>
      </w:r>
    </w:p>
    <w:p>
      <w:pPr>
        <w:pStyle w:val="nzIndenta"/>
      </w:pPr>
      <w:r>
        <w:tab/>
        <w:t>(a)</w:t>
      </w:r>
      <w:r>
        <w:tab/>
        <w:t>to appoint, or not to appoint, a particular person or group of persons as a negotiating agent; or</w:t>
      </w:r>
    </w:p>
    <w:p>
      <w:pPr>
        <w:pStyle w:val="nzIndenta"/>
      </w:pPr>
      <w:r>
        <w:tab/>
        <w:t>(b)</w:t>
      </w:r>
      <w:r>
        <w:tab/>
        <w:t>to terminate the appointment of a negotiating agent.</w:t>
      </w:r>
    </w:p>
    <w:p>
      <w:pPr>
        <w:pStyle w:val="nzHeading2"/>
      </w:pPr>
      <w:bookmarkStart w:id="853" w:name="_Toc130191336"/>
      <w:bookmarkStart w:id="854" w:name="_Toc130191452"/>
      <w:bookmarkStart w:id="855" w:name="_Toc130191492"/>
      <w:bookmarkStart w:id="856" w:name="_Toc130210033"/>
      <w:bookmarkStart w:id="857" w:name="_Toc130210393"/>
      <w:bookmarkStart w:id="858" w:name="_Toc130270850"/>
      <w:bookmarkStart w:id="859" w:name="_Toc130276596"/>
      <w:bookmarkStart w:id="860" w:name="_Toc130286424"/>
      <w:bookmarkStart w:id="861" w:name="_Toc130295122"/>
      <w:bookmarkStart w:id="862" w:name="_Toc130356475"/>
      <w:bookmarkStart w:id="863" w:name="_Toc130360158"/>
      <w:bookmarkStart w:id="864" w:name="_Toc130364061"/>
      <w:bookmarkStart w:id="865" w:name="_Toc130373396"/>
      <w:bookmarkStart w:id="866" w:name="_Toc130378252"/>
      <w:bookmarkStart w:id="867" w:name="_Toc130614815"/>
      <w:bookmarkStart w:id="868" w:name="_Toc130631690"/>
      <w:bookmarkStart w:id="869" w:name="_Toc130639468"/>
      <w:bookmarkStart w:id="870" w:name="_Toc130713823"/>
      <w:bookmarkStart w:id="871" w:name="_Toc130717161"/>
      <w:bookmarkStart w:id="872" w:name="_Toc130727941"/>
      <w:bookmarkStart w:id="873" w:name="_Toc130786643"/>
      <w:bookmarkStart w:id="874" w:name="_Toc130805963"/>
      <w:bookmarkStart w:id="875" w:name="_Toc130974554"/>
      <w:bookmarkStart w:id="876" w:name="_Toc131234123"/>
      <w:bookmarkStart w:id="877" w:name="_Toc131242313"/>
      <w:bookmarkStart w:id="878" w:name="_Toc131245813"/>
      <w:bookmarkStart w:id="879" w:name="_Toc131310410"/>
      <w:bookmarkStart w:id="880" w:name="_Toc131312750"/>
      <w:bookmarkStart w:id="881" w:name="_Toc131323549"/>
      <w:bookmarkStart w:id="882" w:name="_Toc131324958"/>
      <w:bookmarkStart w:id="883" w:name="_Toc131494638"/>
      <w:bookmarkStart w:id="884" w:name="_Toc131494760"/>
      <w:bookmarkStart w:id="885" w:name="_Toc131502655"/>
      <w:bookmarkStart w:id="886" w:name="_Toc131585518"/>
      <w:bookmarkStart w:id="887" w:name="_Toc134262968"/>
      <w:bookmarkStart w:id="888" w:name="_Toc134264148"/>
      <w:bookmarkStart w:id="889" w:name="_Toc134353761"/>
      <w:bookmarkStart w:id="890" w:name="_Toc134438122"/>
      <w:bookmarkStart w:id="891" w:name="_Toc134439484"/>
      <w:bookmarkStart w:id="892" w:name="_Toc134526864"/>
      <w:bookmarkStart w:id="893" w:name="_Toc134595810"/>
      <w:bookmarkStart w:id="894" w:name="_Toc134612834"/>
      <w:bookmarkStart w:id="895" w:name="_Toc134861963"/>
      <w:bookmarkStart w:id="896" w:name="_Toc134867321"/>
      <w:bookmarkStart w:id="897" w:name="_Toc134872203"/>
      <w:bookmarkStart w:id="898" w:name="_Toc134932014"/>
      <w:bookmarkStart w:id="899" w:name="_Toc134939191"/>
      <w:bookmarkStart w:id="900" w:name="_Toc134941660"/>
      <w:bookmarkStart w:id="901" w:name="_Toc134941923"/>
      <w:bookmarkStart w:id="902" w:name="_Toc134958203"/>
      <w:bookmarkStart w:id="903" w:name="_Toc134958776"/>
      <w:bookmarkStart w:id="904" w:name="_Toc135024865"/>
      <w:bookmarkStart w:id="905" w:name="_Toc135025054"/>
      <w:bookmarkStart w:id="906" w:name="_Toc135025198"/>
      <w:bookmarkStart w:id="907" w:name="_Toc135187643"/>
      <w:bookmarkStart w:id="908" w:name="_Toc135194906"/>
      <w:bookmarkStart w:id="909" w:name="_Toc135216654"/>
      <w:bookmarkStart w:id="910" w:name="_Toc135454382"/>
      <w:bookmarkStart w:id="911" w:name="_Toc135468531"/>
      <w:bookmarkStart w:id="912" w:name="_Toc135539934"/>
      <w:bookmarkStart w:id="913" w:name="_Toc135563999"/>
      <w:bookmarkStart w:id="914" w:name="_Toc135629225"/>
      <w:bookmarkStart w:id="915" w:name="_Toc135712017"/>
      <w:bookmarkStart w:id="916" w:name="_Toc135712250"/>
      <w:bookmarkStart w:id="917" w:name="_Toc135811424"/>
      <w:bookmarkStart w:id="918" w:name="_Toc135811695"/>
      <w:bookmarkStart w:id="919" w:name="_Toc136750465"/>
      <w:bookmarkStart w:id="920" w:name="_Toc136752827"/>
      <w:bookmarkStart w:id="921" w:name="_Toc136855606"/>
      <w:bookmarkStart w:id="922" w:name="_Toc137371362"/>
      <w:bookmarkStart w:id="923" w:name="_Toc137530009"/>
      <w:bookmarkStart w:id="924" w:name="_Toc137530534"/>
      <w:bookmarkStart w:id="925" w:name="_Toc137531036"/>
      <w:bookmarkStart w:id="926" w:name="_Toc137621078"/>
      <w:bookmarkStart w:id="927" w:name="_Toc137626567"/>
      <w:bookmarkStart w:id="928" w:name="_Toc137875275"/>
      <w:bookmarkStart w:id="929" w:name="_Toc137876348"/>
      <w:bookmarkStart w:id="930" w:name="_Toc137876477"/>
      <w:bookmarkStart w:id="931" w:name="_Toc137876970"/>
      <w:bookmarkStart w:id="932" w:name="_Toc137889779"/>
      <w:bookmarkStart w:id="933" w:name="_Toc137961714"/>
      <w:bookmarkStart w:id="934" w:name="_Toc137962039"/>
      <w:bookmarkStart w:id="935" w:name="_Toc137965515"/>
      <w:bookmarkStart w:id="936" w:name="_Toc137965685"/>
      <w:bookmarkStart w:id="937" w:name="_Toc137965833"/>
      <w:bookmarkStart w:id="938" w:name="_Toc137967159"/>
      <w:bookmarkStart w:id="939" w:name="_Toc137976854"/>
      <w:bookmarkStart w:id="940" w:name="_Toc137976967"/>
      <w:bookmarkStart w:id="941" w:name="_Toc137977065"/>
      <w:bookmarkStart w:id="942" w:name="_Toc138045079"/>
      <w:bookmarkStart w:id="943" w:name="_Toc138050854"/>
      <w:bookmarkStart w:id="944" w:name="_Toc138058862"/>
      <w:bookmarkStart w:id="945" w:name="_Toc138060535"/>
      <w:bookmarkStart w:id="946" w:name="_Toc138060632"/>
      <w:bookmarkStart w:id="947" w:name="_Toc138060729"/>
      <w:bookmarkStart w:id="948" w:name="_Toc138479054"/>
      <w:bookmarkStart w:id="949" w:name="_Toc138580692"/>
      <w:bookmarkStart w:id="950" w:name="_Toc139096205"/>
      <w:bookmarkStart w:id="951" w:name="_Toc139104702"/>
      <w:bookmarkStart w:id="952" w:name="_Toc139105014"/>
      <w:bookmarkStart w:id="953" w:name="_Toc142285352"/>
      <w:bookmarkStart w:id="954" w:name="_Toc142285935"/>
      <w:bookmarkStart w:id="955" w:name="_Toc142292836"/>
      <w:bookmarkStart w:id="956" w:name="_Toc142300814"/>
      <w:bookmarkStart w:id="957" w:name="_Toc142384572"/>
      <w:bookmarkStart w:id="958" w:name="_Toc142385093"/>
      <w:bookmarkStart w:id="959" w:name="_Toc142390460"/>
      <w:bookmarkStart w:id="960" w:name="_Toc142884978"/>
      <w:bookmarkStart w:id="961" w:name="_Toc142904931"/>
      <w:bookmarkStart w:id="962" w:name="_Toc142990392"/>
      <w:bookmarkStart w:id="963" w:name="_Toc143053543"/>
      <w:bookmarkStart w:id="964" w:name="_Toc143058804"/>
      <w:bookmarkStart w:id="965" w:name="_Toc143060212"/>
      <w:bookmarkStart w:id="966" w:name="_Toc143060939"/>
      <w:bookmarkStart w:id="967" w:name="_Toc145157849"/>
      <w:bookmarkStart w:id="968" w:name="_Toc145158870"/>
      <w:bookmarkStart w:id="969" w:name="_Toc145159075"/>
      <w:bookmarkStart w:id="970" w:name="_Toc146082548"/>
      <w:bookmarkStart w:id="971" w:name="_Toc146105009"/>
      <w:bookmarkStart w:id="972" w:name="_Toc147200416"/>
      <w:bookmarkStart w:id="973" w:name="_Toc149621641"/>
      <w:bookmarkStart w:id="974" w:name="_Toc149621747"/>
      <w:bookmarkStart w:id="975" w:name="_Toc163541749"/>
      <w:bookmarkStart w:id="976" w:name="_Toc168297743"/>
      <w:bookmarkStart w:id="977" w:name="_Toc168297906"/>
      <w:bookmarkStart w:id="978" w:name="_Toc168298026"/>
      <w:bookmarkStart w:id="979" w:name="_Toc168298549"/>
      <w:bookmarkStart w:id="980" w:name="_Toc168893226"/>
      <w:r>
        <w:rPr>
          <w:rStyle w:val="CharPartNo"/>
        </w:rPr>
        <w:t>Part 6</w:t>
      </w:r>
      <w:r>
        <w:rPr>
          <w:rStyle w:val="CharDivNo"/>
        </w:rPr>
        <w:t> </w:t>
      </w:r>
      <w:r>
        <w:t>—</w:t>
      </w:r>
      <w:r>
        <w:rPr>
          <w:rStyle w:val="CharDivText"/>
        </w:rPr>
        <w:t> </w:t>
      </w:r>
      <w:r>
        <w:rPr>
          <w:rStyle w:val="CharPartText"/>
        </w:rPr>
        <w:t>Unconscionable conduct</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nzHeading5"/>
      </w:pPr>
      <w:bookmarkStart w:id="981" w:name="_Toc168298550"/>
      <w:r>
        <w:rPr>
          <w:rStyle w:val="CharSectno"/>
        </w:rPr>
        <w:t>30</w:t>
      </w:r>
      <w:r>
        <w:t>.</w:t>
      </w:r>
      <w:r>
        <w:tab/>
        <w:t>Unconscionable conduct by hirers</w:t>
      </w:r>
      <w:bookmarkEnd w:id="981"/>
    </w:p>
    <w:p>
      <w:pPr>
        <w:pStyle w:val="nz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nz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nzIndenta"/>
      </w:pPr>
      <w:r>
        <w:tab/>
        <w:t>(a)</w:t>
      </w:r>
      <w:r>
        <w:tab/>
        <w:t>the relative strengths of the negotiating positions of the hirer and owner</w:t>
      </w:r>
      <w:r>
        <w:noBreakHyphen/>
        <w:t>driver;</w:t>
      </w:r>
    </w:p>
    <w:p>
      <w:pPr>
        <w:pStyle w:val="nz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nz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nz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nzIndenta"/>
      </w:pPr>
      <w:r>
        <w:tab/>
        <w:t>(e)</w:t>
      </w:r>
      <w:r>
        <w:tab/>
        <w:t>the amount for which, and the circumstances under which, the owner</w:t>
      </w:r>
      <w:r>
        <w:noBreakHyphen/>
        <w:t>driver could have provided identical or equivalent services to a person other than the hirer, including as an employee;</w:t>
      </w:r>
    </w:p>
    <w:p>
      <w:pPr>
        <w:pStyle w:val="nz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nzIndenta"/>
      </w:pPr>
      <w:r>
        <w:tab/>
        <w:t>(g)</w:t>
      </w:r>
      <w:r>
        <w:tab/>
        <w:t>the requirements of the code of conduct;</w:t>
      </w:r>
    </w:p>
    <w:p>
      <w:pPr>
        <w:pStyle w:val="nzIndenta"/>
      </w:pPr>
      <w:r>
        <w:tab/>
        <w:t>(h)</w:t>
      </w:r>
      <w:r>
        <w:tab/>
        <w:t>the extent to which the hirer unreasonably failed to disclose to the owner</w:t>
      </w:r>
      <w:r>
        <w:noBreakHyphen/>
        <w:t xml:space="preserve">driver — </w:t>
      </w:r>
    </w:p>
    <w:p>
      <w:pPr>
        <w:pStyle w:val="nzIndenti"/>
      </w:pPr>
      <w:r>
        <w:tab/>
        <w:t>(i)</w:t>
      </w:r>
      <w:r>
        <w:tab/>
        <w:t>any intended conduct of the hirer that might affect the interests of the owner</w:t>
      </w:r>
      <w:r>
        <w:noBreakHyphen/>
        <w:t>driver; and</w:t>
      </w:r>
    </w:p>
    <w:p>
      <w:pPr>
        <w:pStyle w:val="nz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nz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nzIndenta"/>
      </w:pPr>
      <w:r>
        <w:tab/>
        <w:t>(j)</w:t>
      </w:r>
      <w:r>
        <w:tab/>
        <w:t>the extent to which the hirer acted in good faith;</w:t>
      </w:r>
    </w:p>
    <w:p>
      <w:pPr>
        <w:pStyle w:val="nz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nzHeading5"/>
      </w:pPr>
      <w:bookmarkStart w:id="982" w:name="_Toc168298551"/>
      <w:r>
        <w:rPr>
          <w:rStyle w:val="CharSectno"/>
        </w:rPr>
        <w:t>31</w:t>
      </w:r>
      <w:r>
        <w:t>.</w:t>
      </w:r>
      <w:r>
        <w:tab/>
        <w:t>Unconscionable conduct by owner</w:t>
      </w:r>
      <w:r>
        <w:noBreakHyphen/>
        <w:t>drivers</w:t>
      </w:r>
      <w:bookmarkEnd w:id="982"/>
    </w:p>
    <w:p>
      <w:pPr>
        <w:pStyle w:val="nz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nz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nzIndenta"/>
      </w:pPr>
      <w:r>
        <w:tab/>
        <w:t>(a)</w:t>
      </w:r>
      <w:r>
        <w:tab/>
        <w:t>the relative strengths of the negotiating positions of the owner</w:t>
      </w:r>
      <w:r>
        <w:noBreakHyphen/>
        <w:t>driver and hirer;</w:t>
      </w:r>
    </w:p>
    <w:p>
      <w:pPr>
        <w:pStyle w:val="nz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nz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nz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nz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nz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nzIndenta"/>
      </w:pPr>
      <w:r>
        <w:tab/>
        <w:t>(g)</w:t>
      </w:r>
      <w:r>
        <w:tab/>
        <w:t>the requirements of the code of conduct;</w:t>
      </w:r>
    </w:p>
    <w:p>
      <w:pPr>
        <w:pStyle w:val="nzIndenta"/>
      </w:pPr>
      <w:r>
        <w:tab/>
        <w:t>(h)</w:t>
      </w:r>
      <w:r>
        <w:tab/>
        <w:t>the extent to which the owner</w:t>
      </w:r>
      <w:r>
        <w:noBreakHyphen/>
        <w:t xml:space="preserve">driver unreasonably failed to disclose to the hirer — </w:t>
      </w:r>
    </w:p>
    <w:p>
      <w:pPr>
        <w:pStyle w:val="nzIndenti"/>
      </w:pPr>
      <w:r>
        <w:tab/>
        <w:t>(i)</w:t>
      </w:r>
      <w:r>
        <w:tab/>
        <w:t>any intended conduct of the owner</w:t>
      </w:r>
      <w:r>
        <w:noBreakHyphen/>
        <w:t>driver that might affect the interests of the hirer; and</w:t>
      </w:r>
    </w:p>
    <w:p>
      <w:pPr>
        <w:pStyle w:val="nz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nz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nzIndenta"/>
      </w:pPr>
      <w:r>
        <w:tab/>
        <w:t>(j)</w:t>
      </w:r>
      <w:r>
        <w:tab/>
        <w:t>the extent to which the owner</w:t>
      </w:r>
      <w:r>
        <w:noBreakHyphen/>
        <w:t>driver acted in good faith.</w:t>
      </w:r>
    </w:p>
    <w:p>
      <w:pPr>
        <w:pStyle w:val="nzHeading2"/>
      </w:pPr>
      <w:bookmarkStart w:id="983" w:name="_Toc134438125"/>
      <w:bookmarkStart w:id="984" w:name="_Toc134439487"/>
      <w:bookmarkStart w:id="985" w:name="_Toc134526867"/>
      <w:bookmarkStart w:id="986" w:name="_Toc134595813"/>
      <w:bookmarkStart w:id="987" w:name="_Toc134612837"/>
      <w:bookmarkStart w:id="988" w:name="_Toc134861966"/>
      <w:bookmarkStart w:id="989" w:name="_Toc134867324"/>
      <w:bookmarkStart w:id="990" w:name="_Toc134872206"/>
      <w:bookmarkStart w:id="991" w:name="_Toc134932017"/>
      <w:bookmarkStart w:id="992" w:name="_Toc134939194"/>
      <w:bookmarkStart w:id="993" w:name="_Toc134941663"/>
      <w:bookmarkStart w:id="994" w:name="_Toc134941926"/>
      <w:bookmarkStart w:id="995" w:name="_Toc134958206"/>
      <w:bookmarkStart w:id="996" w:name="_Toc134958779"/>
      <w:bookmarkStart w:id="997" w:name="_Toc135024868"/>
      <w:bookmarkStart w:id="998" w:name="_Toc135025057"/>
      <w:bookmarkStart w:id="999" w:name="_Toc135025201"/>
      <w:bookmarkStart w:id="1000" w:name="_Toc135187646"/>
      <w:bookmarkStart w:id="1001" w:name="_Toc135194909"/>
      <w:bookmarkStart w:id="1002" w:name="_Toc135216657"/>
      <w:bookmarkStart w:id="1003" w:name="_Toc135454385"/>
      <w:bookmarkStart w:id="1004" w:name="_Toc135468534"/>
      <w:bookmarkStart w:id="1005" w:name="_Toc135539937"/>
      <w:bookmarkStart w:id="1006" w:name="_Toc135564002"/>
      <w:bookmarkStart w:id="1007" w:name="_Toc135629228"/>
      <w:bookmarkStart w:id="1008" w:name="_Toc135712020"/>
      <w:bookmarkStart w:id="1009" w:name="_Toc135712253"/>
      <w:bookmarkStart w:id="1010" w:name="_Toc135811427"/>
      <w:bookmarkStart w:id="1011" w:name="_Toc135811698"/>
      <w:bookmarkStart w:id="1012" w:name="_Toc136750468"/>
      <w:bookmarkStart w:id="1013" w:name="_Toc136752830"/>
      <w:bookmarkStart w:id="1014" w:name="_Toc136855609"/>
      <w:bookmarkStart w:id="1015" w:name="_Toc137371365"/>
      <w:bookmarkStart w:id="1016" w:name="_Toc137530012"/>
      <w:bookmarkStart w:id="1017" w:name="_Toc137530537"/>
      <w:bookmarkStart w:id="1018" w:name="_Toc137531039"/>
      <w:bookmarkStart w:id="1019" w:name="_Toc137621081"/>
      <w:bookmarkStart w:id="1020" w:name="_Toc137626570"/>
      <w:bookmarkStart w:id="1021" w:name="_Toc137875278"/>
      <w:bookmarkStart w:id="1022" w:name="_Toc137876351"/>
      <w:bookmarkStart w:id="1023" w:name="_Toc137876480"/>
      <w:bookmarkStart w:id="1024" w:name="_Toc137876973"/>
      <w:bookmarkStart w:id="1025" w:name="_Toc137889782"/>
      <w:bookmarkStart w:id="1026" w:name="_Toc137961717"/>
      <w:bookmarkStart w:id="1027" w:name="_Toc137962042"/>
      <w:bookmarkStart w:id="1028" w:name="_Toc137965518"/>
      <w:bookmarkStart w:id="1029" w:name="_Toc137965688"/>
      <w:bookmarkStart w:id="1030" w:name="_Toc137965836"/>
      <w:bookmarkStart w:id="1031" w:name="_Toc137967162"/>
      <w:bookmarkStart w:id="1032" w:name="_Toc137976857"/>
      <w:bookmarkStart w:id="1033" w:name="_Toc137976970"/>
      <w:bookmarkStart w:id="1034" w:name="_Toc137977068"/>
      <w:bookmarkStart w:id="1035" w:name="_Toc138045082"/>
      <w:bookmarkStart w:id="1036" w:name="_Toc138050857"/>
      <w:bookmarkStart w:id="1037" w:name="_Toc138058865"/>
      <w:bookmarkStart w:id="1038" w:name="_Toc138060538"/>
      <w:bookmarkStart w:id="1039" w:name="_Toc138060635"/>
      <w:bookmarkStart w:id="1040" w:name="_Toc138060732"/>
      <w:bookmarkStart w:id="1041" w:name="_Toc138479057"/>
      <w:bookmarkStart w:id="1042" w:name="_Toc138580695"/>
      <w:bookmarkStart w:id="1043" w:name="_Toc139096208"/>
      <w:bookmarkStart w:id="1044" w:name="_Toc139104705"/>
      <w:bookmarkStart w:id="1045" w:name="_Toc139105017"/>
      <w:bookmarkStart w:id="1046" w:name="_Toc142285355"/>
      <w:bookmarkStart w:id="1047" w:name="_Toc142285938"/>
      <w:bookmarkStart w:id="1048" w:name="_Toc142292839"/>
      <w:bookmarkStart w:id="1049" w:name="_Toc142300817"/>
      <w:bookmarkStart w:id="1050" w:name="_Toc142384575"/>
      <w:bookmarkStart w:id="1051" w:name="_Toc142385096"/>
      <w:bookmarkStart w:id="1052" w:name="_Toc142390463"/>
      <w:bookmarkStart w:id="1053" w:name="_Toc142884981"/>
      <w:bookmarkStart w:id="1054" w:name="_Toc142904934"/>
      <w:bookmarkStart w:id="1055" w:name="_Toc142990395"/>
      <w:bookmarkStart w:id="1056" w:name="_Toc143053546"/>
      <w:bookmarkStart w:id="1057" w:name="_Toc143058807"/>
      <w:bookmarkStart w:id="1058" w:name="_Toc143060215"/>
      <w:bookmarkStart w:id="1059" w:name="_Toc143060942"/>
      <w:bookmarkStart w:id="1060" w:name="_Toc145157852"/>
      <w:bookmarkStart w:id="1061" w:name="_Toc145158873"/>
      <w:bookmarkStart w:id="1062" w:name="_Toc145159078"/>
      <w:bookmarkStart w:id="1063" w:name="_Toc146082551"/>
      <w:bookmarkStart w:id="1064" w:name="_Toc146105012"/>
      <w:bookmarkStart w:id="1065" w:name="_Toc147200419"/>
      <w:bookmarkStart w:id="1066" w:name="_Toc149621644"/>
      <w:bookmarkStart w:id="1067" w:name="_Toc149621750"/>
      <w:bookmarkStart w:id="1068" w:name="_Toc163541752"/>
      <w:bookmarkStart w:id="1069" w:name="_Toc168297746"/>
      <w:bookmarkStart w:id="1070" w:name="_Toc168297909"/>
      <w:bookmarkStart w:id="1071" w:name="_Toc168298029"/>
      <w:bookmarkStart w:id="1072" w:name="_Toc168298552"/>
      <w:bookmarkStart w:id="1073" w:name="_Toc168893229"/>
      <w:r>
        <w:rPr>
          <w:rStyle w:val="CharPartNo"/>
        </w:rPr>
        <w:t>Part 7</w:t>
      </w:r>
      <w:r>
        <w:rPr>
          <w:rStyle w:val="CharDivNo"/>
        </w:rPr>
        <w:t> </w:t>
      </w:r>
      <w:r>
        <w:t>—</w:t>
      </w:r>
      <w:r>
        <w:rPr>
          <w:rStyle w:val="CharDivText"/>
        </w:rPr>
        <w:t> </w:t>
      </w:r>
      <w:r>
        <w:rPr>
          <w:rStyle w:val="CharPartText"/>
        </w:rPr>
        <w:t>Inspectors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nzHeading5"/>
      </w:pPr>
      <w:bookmarkStart w:id="1074" w:name="_Toc168298553"/>
      <w:r>
        <w:rPr>
          <w:rStyle w:val="CharSectno"/>
        </w:rPr>
        <w:t>32</w:t>
      </w:r>
      <w:r>
        <w:t>.</w:t>
      </w:r>
      <w:r>
        <w:tab/>
        <w:t>Functions of inspectors</w:t>
      </w:r>
      <w:bookmarkEnd w:id="1074"/>
    </w:p>
    <w:p>
      <w:pPr>
        <w:pStyle w:val="nz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nzIndenta"/>
      </w:pPr>
      <w:r>
        <w:tab/>
        <w:t>(a)</w:t>
      </w:r>
      <w:r>
        <w:tab/>
        <w:t>that Act is to be read as a reference to this Act or the code of conduct; and</w:t>
      </w:r>
    </w:p>
    <w:p>
      <w:pPr>
        <w:pStyle w:val="nzIndenta"/>
      </w:pPr>
      <w:r>
        <w:tab/>
        <w:t>(b)</w:t>
      </w:r>
      <w:r>
        <w:tab/>
        <w:t>an instrument is to be read as a reference to an owner</w:t>
      </w:r>
      <w:r>
        <w:noBreakHyphen/>
        <w:t>driver contract; and</w:t>
      </w:r>
    </w:p>
    <w:p>
      <w:pPr>
        <w:pStyle w:val="nzIndenta"/>
      </w:pPr>
      <w:r>
        <w:tab/>
        <w:t>(c)</w:t>
      </w:r>
      <w:r>
        <w:tab/>
        <w:t>industrial location is to be read as a reference to workplace.</w:t>
      </w:r>
    </w:p>
    <w:p>
      <w:pPr>
        <w:pStyle w:val="nzSubsection"/>
      </w:pPr>
      <w:r>
        <w:tab/>
        <w:t>(2)</w:t>
      </w:r>
      <w:r>
        <w:tab/>
        <w:t>The IR Act section 98(4) and (5) apply in relation to the exercise of powers under this section as if the powers were exercised under that Act.</w:t>
      </w:r>
    </w:p>
    <w:p>
      <w:pPr>
        <w:pStyle w:val="nzHeading5"/>
      </w:pPr>
      <w:bookmarkStart w:id="1075" w:name="_Toc168298554"/>
      <w:r>
        <w:rPr>
          <w:rStyle w:val="CharSectno"/>
        </w:rPr>
        <w:t>33</w:t>
      </w:r>
      <w:r>
        <w:t>.</w:t>
      </w:r>
      <w:r>
        <w:tab/>
        <w:t>Obstructing or hindering inspector</w:t>
      </w:r>
      <w:bookmarkEnd w:id="1075"/>
    </w:p>
    <w:p>
      <w:pPr>
        <w:pStyle w:val="nzSubsection"/>
      </w:pPr>
      <w:r>
        <w:tab/>
        <w:t>(1)</w:t>
      </w:r>
      <w:r>
        <w:tab/>
        <w:t>A person must not obstruct or hinder an inspector in the exercise of an inspector’s powers under section 32.</w:t>
      </w:r>
    </w:p>
    <w:p>
      <w:pPr>
        <w:pStyle w:val="nzSubsection"/>
      </w:pPr>
      <w:r>
        <w:tab/>
        <w:t>(2)</w:t>
      </w:r>
      <w:r>
        <w:tab/>
        <w:t xml:space="preserve">A person must not fail to — </w:t>
      </w:r>
    </w:p>
    <w:p>
      <w:pPr>
        <w:pStyle w:val="nzIndenta"/>
      </w:pPr>
      <w:r>
        <w:tab/>
        <w:t>(a)</w:t>
      </w:r>
      <w:r>
        <w:tab/>
        <w:t>comply with a lawful requirement of an inspector; or</w:t>
      </w:r>
    </w:p>
    <w:p>
      <w:pPr>
        <w:pStyle w:val="nzIndenta"/>
      </w:pPr>
      <w:r>
        <w:tab/>
        <w:t>(b)</w:t>
      </w:r>
      <w:r>
        <w:tab/>
        <w:t>refuse or fail to answer a question lawfully put to the person by an inspector.</w:t>
      </w:r>
    </w:p>
    <w:p>
      <w:pPr>
        <w:pStyle w:val="nzSubsection"/>
      </w:pPr>
      <w:r>
        <w:tab/>
        <w:t>(3)</w:t>
      </w:r>
      <w:r>
        <w:tab/>
        <w:t>A person must not give an inspector information that is false or misleading in a material particular.</w:t>
      </w:r>
    </w:p>
    <w:p>
      <w:pPr>
        <w:pStyle w:val="nzSubsection"/>
      </w:pPr>
      <w:r>
        <w:tab/>
        <w:t>(4)</w:t>
      </w:r>
      <w:r>
        <w:tab/>
        <w:t>A contravention of subsection (1), (2) or (3) is not an offence but those subsections are civil penalty provisions for the purposes of the IR Act section 83E.</w:t>
      </w:r>
    </w:p>
    <w:p>
      <w:pPr>
        <w:pStyle w:val="nzHeading2"/>
      </w:pPr>
      <w:bookmarkStart w:id="1076" w:name="_Toc134932023"/>
      <w:bookmarkStart w:id="1077" w:name="_Toc134939200"/>
      <w:bookmarkStart w:id="1078" w:name="_Toc134941669"/>
      <w:bookmarkStart w:id="1079" w:name="_Toc134941932"/>
      <w:bookmarkStart w:id="1080" w:name="_Toc134958212"/>
      <w:bookmarkStart w:id="1081" w:name="_Toc134958785"/>
      <w:bookmarkStart w:id="1082" w:name="_Toc135024874"/>
      <w:bookmarkStart w:id="1083" w:name="_Toc135025063"/>
      <w:bookmarkStart w:id="1084" w:name="_Toc135025207"/>
      <w:bookmarkStart w:id="1085" w:name="_Toc135187652"/>
      <w:bookmarkStart w:id="1086" w:name="_Toc135194915"/>
      <w:bookmarkStart w:id="1087" w:name="_Toc135216659"/>
      <w:bookmarkStart w:id="1088" w:name="_Toc135454387"/>
      <w:bookmarkStart w:id="1089" w:name="_Toc135468536"/>
      <w:bookmarkStart w:id="1090" w:name="_Toc135539939"/>
      <w:bookmarkStart w:id="1091" w:name="_Toc135564004"/>
      <w:bookmarkStart w:id="1092" w:name="_Toc135629230"/>
      <w:bookmarkStart w:id="1093" w:name="_Toc135712022"/>
      <w:bookmarkStart w:id="1094" w:name="_Toc135712255"/>
      <w:bookmarkStart w:id="1095" w:name="_Toc135811429"/>
      <w:bookmarkStart w:id="1096" w:name="_Toc135811700"/>
      <w:bookmarkStart w:id="1097" w:name="_Toc136750470"/>
      <w:bookmarkStart w:id="1098" w:name="_Toc136752832"/>
      <w:bookmarkStart w:id="1099" w:name="_Toc136855611"/>
      <w:bookmarkStart w:id="1100" w:name="_Toc137371367"/>
      <w:bookmarkStart w:id="1101" w:name="_Toc137530014"/>
      <w:bookmarkStart w:id="1102" w:name="_Toc137530539"/>
      <w:bookmarkStart w:id="1103" w:name="_Toc137531041"/>
      <w:bookmarkStart w:id="1104" w:name="_Toc137621083"/>
      <w:bookmarkStart w:id="1105" w:name="_Toc137626572"/>
      <w:bookmarkStart w:id="1106" w:name="_Toc137875280"/>
      <w:bookmarkStart w:id="1107" w:name="_Toc137876353"/>
      <w:bookmarkStart w:id="1108" w:name="_Toc137876482"/>
      <w:bookmarkStart w:id="1109" w:name="_Toc137876975"/>
      <w:bookmarkStart w:id="1110" w:name="_Toc137889784"/>
      <w:bookmarkStart w:id="1111" w:name="_Toc137961719"/>
      <w:bookmarkStart w:id="1112" w:name="_Toc137962044"/>
      <w:bookmarkStart w:id="1113" w:name="_Toc137965520"/>
      <w:bookmarkStart w:id="1114" w:name="_Toc137965690"/>
      <w:bookmarkStart w:id="1115" w:name="_Toc137965838"/>
      <w:bookmarkStart w:id="1116" w:name="_Toc137967164"/>
      <w:bookmarkStart w:id="1117" w:name="_Toc137976859"/>
      <w:bookmarkStart w:id="1118" w:name="_Toc137976972"/>
      <w:bookmarkStart w:id="1119" w:name="_Toc137977070"/>
      <w:bookmarkStart w:id="1120" w:name="_Toc138045084"/>
      <w:bookmarkStart w:id="1121" w:name="_Toc138050859"/>
      <w:bookmarkStart w:id="1122" w:name="_Toc138058867"/>
      <w:bookmarkStart w:id="1123" w:name="_Toc138060540"/>
      <w:bookmarkStart w:id="1124" w:name="_Toc138060637"/>
      <w:bookmarkStart w:id="1125" w:name="_Toc138060734"/>
      <w:bookmarkStart w:id="1126" w:name="_Toc138479059"/>
      <w:bookmarkStart w:id="1127" w:name="_Toc138580697"/>
      <w:bookmarkStart w:id="1128" w:name="_Toc139096210"/>
      <w:bookmarkStart w:id="1129" w:name="_Toc139104707"/>
      <w:bookmarkStart w:id="1130" w:name="_Toc139105019"/>
      <w:bookmarkStart w:id="1131" w:name="_Toc142285357"/>
      <w:bookmarkStart w:id="1132" w:name="_Toc142285940"/>
      <w:bookmarkStart w:id="1133" w:name="_Toc142292841"/>
      <w:bookmarkStart w:id="1134" w:name="_Toc142300819"/>
      <w:bookmarkStart w:id="1135" w:name="_Toc142384577"/>
      <w:bookmarkStart w:id="1136" w:name="_Toc142385098"/>
      <w:bookmarkStart w:id="1137" w:name="_Toc142390465"/>
      <w:bookmarkStart w:id="1138" w:name="_Toc142884984"/>
      <w:bookmarkStart w:id="1139" w:name="_Toc142904937"/>
      <w:bookmarkStart w:id="1140" w:name="_Toc142990398"/>
      <w:bookmarkStart w:id="1141" w:name="_Toc143053549"/>
      <w:bookmarkStart w:id="1142" w:name="_Toc143058810"/>
      <w:bookmarkStart w:id="1143" w:name="_Toc143060218"/>
      <w:bookmarkStart w:id="1144" w:name="_Toc143060945"/>
      <w:bookmarkStart w:id="1145" w:name="_Toc145157855"/>
      <w:bookmarkStart w:id="1146" w:name="_Toc145158876"/>
      <w:bookmarkStart w:id="1147" w:name="_Toc145159081"/>
      <w:bookmarkStart w:id="1148" w:name="_Toc146082554"/>
      <w:bookmarkStart w:id="1149" w:name="_Toc146105015"/>
      <w:bookmarkStart w:id="1150" w:name="_Toc147200422"/>
      <w:bookmarkStart w:id="1151" w:name="_Toc149621647"/>
      <w:bookmarkStart w:id="1152" w:name="_Toc149621753"/>
      <w:bookmarkStart w:id="1153" w:name="_Toc163541755"/>
      <w:bookmarkStart w:id="1154" w:name="_Toc168297749"/>
      <w:bookmarkStart w:id="1155" w:name="_Toc168297912"/>
      <w:bookmarkStart w:id="1156" w:name="_Toc168298032"/>
      <w:bookmarkStart w:id="1157" w:name="_Toc168298555"/>
      <w:bookmarkStart w:id="1158" w:name="_Toc168893232"/>
      <w:r>
        <w:rPr>
          <w:rStyle w:val="CharPartNo"/>
        </w:rPr>
        <w:t>Part 8</w:t>
      </w:r>
      <w:r>
        <w:rPr>
          <w:rStyle w:val="CharDivNo"/>
        </w:rPr>
        <w:t> </w:t>
      </w:r>
      <w:r>
        <w:t>—</w:t>
      </w:r>
      <w:r>
        <w:rPr>
          <w:rStyle w:val="CharDivText"/>
        </w:rPr>
        <w:t> </w:t>
      </w:r>
      <w:r>
        <w:rPr>
          <w:rStyle w:val="CharPartText"/>
        </w:rPr>
        <w:t>Rights of entry, inspection</w:t>
      </w:r>
      <w:bookmarkEnd w:id="1076"/>
      <w:bookmarkEnd w:id="1077"/>
      <w:bookmarkEnd w:id="1078"/>
      <w:bookmarkEnd w:id="1079"/>
      <w:r>
        <w:rPr>
          <w:rStyle w:val="CharPartText"/>
        </w:rPr>
        <w:t xml:space="preserve"> and access to records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nzHeading5"/>
      </w:pPr>
      <w:bookmarkStart w:id="1159" w:name="_Toc168298556"/>
      <w:r>
        <w:rPr>
          <w:rStyle w:val="CharSectno"/>
        </w:rPr>
        <w:t>34</w:t>
      </w:r>
      <w:r>
        <w:t>.</w:t>
      </w:r>
      <w:r>
        <w:tab/>
        <w:t>Access to records</w:t>
      </w:r>
      <w:bookmarkEnd w:id="1159"/>
    </w:p>
    <w:p>
      <w:pPr>
        <w:pStyle w:val="nzSubsection"/>
      </w:pPr>
      <w:r>
        <w:tab/>
        <w:t>(1)</w:t>
      </w:r>
      <w:r>
        <w:tab/>
        <w:t xml:space="preserve">In this section — </w:t>
      </w:r>
    </w:p>
    <w:p>
      <w:pPr>
        <w:pStyle w:val="nzDefstart"/>
      </w:pPr>
      <w:r>
        <w:rPr>
          <w:b/>
        </w:rPr>
        <w:tab/>
        <w:t>“</w:t>
      </w:r>
      <w:r>
        <w:rPr>
          <w:rStyle w:val="CharDefText"/>
        </w:rPr>
        <w:t>relevant person</w:t>
      </w:r>
      <w:r>
        <w:rPr>
          <w:b/>
        </w:rPr>
        <w:t>”</w:t>
      </w:r>
      <w:r>
        <w:t xml:space="preserve"> means — </w:t>
      </w:r>
    </w:p>
    <w:p>
      <w:pPr>
        <w:pStyle w:val="nzDefpara"/>
      </w:pPr>
      <w:r>
        <w:tab/>
        <w:t>(a)</w:t>
      </w:r>
      <w:r>
        <w:tab/>
        <w:t>the owner</w:t>
      </w:r>
      <w:r>
        <w:noBreakHyphen/>
        <w:t>driver concerned; or</w:t>
      </w:r>
    </w:p>
    <w:p>
      <w:pPr>
        <w:pStyle w:val="nzDefpara"/>
      </w:pPr>
      <w:r>
        <w:tab/>
        <w:t>(b)</w:t>
      </w:r>
      <w:r>
        <w:tab/>
        <w:t>a person authorised in writing by the owner</w:t>
      </w:r>
      <w:r>
        <w:noBreakHyphen/>
        <w:t>driver to act on behalf of the owner</w:t>
      </w:r>
      <w:r>
        <w:noBreakHyphen/>
        <w:t>driver for the purposes of this section.</w:t>
      </w:r>
    </w:p>
    <w:p>
      <w:pPr>
        <w:pStyle w:val="nzSubsection"/>
      </w:pPr>
      <w:r>
        <w:tab/>
        <w:t>(2)</w:t>
      </w:r>
      <w:r>
        <w:tab/>
        <w:t xml:space="preserve">A hirer, on written request by a relevant person, must — </w:t>
      </w:r>
    </w:p>
    <w:p>
      <w:pPr>
        <w:pStyle w:val="nzIndenta"/>
      </w:pPr>
      <w:r>
        <w:tab/>
        <w:t>(a)</w:t>
      </w:r>
      <w:r>
        <w:tab/>
        <w:t>produce to the relevant person the records relating to the owner</w:t>
      </w:r>
      <w:r>
        <w:noBreakHyphen/>
        <w:t>driver concerned that are required to be kept by the hirer under the code of conduct; and</w:t>
      </w:r>
    </w:p>
    <w:p>
      <w:pPr>
        <w:pStyle w:val="nzIndenta"/>
      </w:pPr>
      <w:r>
        <w:tab/>
        <w:t>(b)</w:t>
      </w:r>
      <w:r>
        <w:tab/>
        <w:t>let the relevant person inspect the records.</w:t>
      </w:r>
    </w:p>
    <w:p>
      <w:pPr>
        <w:pStyle w:val="nzSubsection"/>
      </w:pPr>
      <w:r>
        <w:tab/>
        <w:t>(3)</w:t>
      </w:r>
      <w:r>
        <w:tab/>
        <w:t xml:space="preserve">The duty placed on a hirer under subsection (2) — </w:t>
      </w:r>
    </w:p>
    <w:p>
      <w:pPr>
        <w:pStyle w:val="nzIndenta"/>
      </w:pPr>
      <w:r>
        <w:tab/>
        <w:t>(a)</w:t>
      </w:r>
      <w:r>
        <w:tab/>
        <w:t>continues for so long as the records are required to be kept under the code of conduct; and</w:t>
      </w:r>
    </w:p>
    <w:p>
      <w:pPr>
        <w:pStyle w:val="nzIndenta"/>
      </w:pPr>
      <w:r>
        <w:tab/>
        <w:t>(b)</w:t>
      </w:r>
      <w:r>
        <w:tab/>
        <w:t>is not affected by the fact that an owner</w:t>
      </w:r>
      <w:r>
        <w:noBreakHyphen/>
        <w:t>driver contract is no longer in force; and</w:t>
      </w:r>
    </w:p>
    <w:p>
      <w:pPr>
        <w:pStyle w:val="nzIndenta"/>
      </w:pPr>
      <w:r>
        <w:tab/>
        <w:t>(c)</w:t>
      </w:r>
      <w:r>
        <w:tab/>
        <w:t xml:space="preserve">includes the further duties — </w:t>
      </w:r>
    </w:p>
    <w:p>
      <w:pPr>
        <w:pStyle w:val="nzIndenti"/>
      </w:pPr>
      <w:r>
        <w:tab/>
        <w:t>(i)</w:t>
      </w:r>
      <w:r>
        <w:tab/>
        <w:t>to let the relevant person enter premises of the hirer for the purpose of inspecting the records; and</w:t>
      </w:r>
    </w:p>
    <w:p>
      <w:pPr>
        <w:pStyle w:val="nzIndenti"/>
      </w:pPr>
      <w:r>
        <w:tab/>
        <w:t>(ii)</w:t>
      </w:r>
      <w:r>
        <w:tab/>
        <w:t>to let the relevant person take copies of or extracts from the records;</w:t>
      </w:r>
    </w:p>
    <w:p>
      <w:pPr>
        <w:pStyle w:val="nzIndenta"/>
      </w:pPr>
      <w:r>
        <w:tab/>
      </w:r>
      <w:r>
        <w:tab/>
        <w:t>and</w:t>
      </w:r>
    </w:p>
    <w:p>
      <w:pPr>
        <w:pStyle w:val="nzIndenta"/>
      </w:pPr>
      <w:r>
        <w:tab/>
        <w:t>(d)</w:t>
      </w:r>
      <w:r>
        <w:tab/>
        <w:t>must be complied with not later than the seventh day after the day on which the request was made to the hirer.</w:t>
      </w:r>
    </w:p>
    <w:p>
      <w:pPr>
        <w:pStyle w:val="nzSubsection"/>
      </w:pPr>
      <w:r>
        <w:tab/>
        <w:t>(4)</w:t>
      </w:r>
      <w:r>
        <w:tab/>
        <w:t>Nothing in this section limits or otherwise affects the powers of an inspector under this Act.</w:t>
      </w:r>
    </w:p>
    <w:p>
      <w:pPr>
        <w:pStyle w:val="nzSubsection"/>
      </w:pPr>
      <w:r>
        <w:tab/>
        <w:t>(5)</w:t>
      </w:r>
      <w:r>
        <w:tab/>
        <w:t>A contravention of subsection (2) is not an offence but that subsection is a civil penalty provision for the purposes of the IR Act section 83E.</w:t>
      </w:r>
    </w:p>
    <w:p>
      <w:pPr>
        <w:pStyle w:val="nzHeading5"/>
      </w:pPr>
      <w:bookmarkStart w:id="1160" w:name="_Toc168298557"/>
      <w:r>
        <w:rPr>
          <w:rStyle w:val="CharSectno"/>
        </w:rPr>
        <w:t>35</w:t>
      </w:r>
      <w:r>
        <w:t>.</w:t>
      </w:r>
      <w:r>
        <w:tab/>
        <w:t>Right of entry by representative to investigate breaches</w:t>
      </w:r>
      <w:bookmarkEnd w:id="1160"/>
    </w:p>
    <w:p>
      <w:pPr>
        <w:pStyle w:val="nzSubsection"/>
      </w:pPr>
      <w:r>
        <w:tab/>
        <w:t>(1)</w:t>
      </w:r>
      <w:r>
        <w:tab/>
        <w:t xml:space="preserve">In this section — </w:t>
      </w:r>
    </w:p>
    <w:p>
      <w:pPr>
        <w:pStyle w:val="nzDefstart"/>
      </w:pPr>
      <w:r>
        <w:rPr>
          <w:b/>
        </w:rPr>
        <w:tab/>
        <w:t>“</w:t>
      </w:r>
      <w:r>
        <w:rPr>
          <w:rStyle w:val="CharDefText"/>
        </w:rPr>
        <w:t>occupier</w:t>
      </w:r>
      <w:r>
        <w:rPr>
          <w:b/>
        </w:rPr>
        <w:t>”</w:t>
      </w:r>
      <w:r>
        <w:t>, of a workplace, includes a person in charge of the workplace;</w:t>
      </w:r>
    </w:p>
    <w:p>
      <w:pPr>
        <w:pStyle w:val="nzDefstart"/>
      </w:pPr>
      <w:r>
        <w:rPr>
          <w:b/>
        </w:rPr>
        <w:tab/>
        <w:t>“</w:t>
      </w:r>
      <w:r>
        <w:rPr>
          <w:rStyle w:val="CharDefText"/>
        </w:rPr>
        <w:t>records</w:t>
      </w:r>
      <w:r>
        <w:rPr>
          <w:b/>
        </w:rPr>
        <w:t>”</w:t>
      </w:r>
      <w:r>
        <w:t xml:space="preserve"> means records required to be kept under a code of conduct;</w:t>
      </w:r>
    </w:p>
    <w:p>
      <w:pPr>
        <w:pStyle w:val="nzDefstart"/>
      </w:pPr>
      <w:r>
        <w:rPr>
          <w:b/>
        </w:rPr>
        <w:tab/>
        <w:t>“</w:t>
      </w:r>
      <w:r>
        <w:rPr>
          <w:rStyle w:val="CharDefText"/>
        </w:rPr>
        <w:t>representative</w:t>
      </w:r>
      <w:r>
        <w:rPr>
          <w:b/>
        </w:rPr>
        <w:t>”</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bookmarkStart w:id="1161" w:name="_Toc168298558"/>
      <w:r>
        <w:rPr>
          <w:rStyle w:val="CharSectno"/>
        </w:rPr>
        <w:t>36</w:t>
      </w:r>
      <w:r>
        <w:t>.</w:t>
      </w:r>
      <w:r>
        <w:tab/>
        <w:t>Enforcement of section 35</w:t>
      </w:r>
      <w:bookmarkEnd w:id="1161"/>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nzHeading2"/>
      </w:pPr>
      <w:bookmarkStart w:id="1162" w:name="_Toc131310413"/>
      <w:bookmarkStart w:id="1163" w:name="_Toc131312753"/>
      <w:bookmarkStart w:id="1164" w:name="_Toc131323552"/>
      <w:bookmarkStart w:id="1165" w:name="_Toc131324961"/>
      <w:bookmarkStart w:id="1166" w:name="_Toc131494641"/>
      <w:bookmarkStart w:id="1167" w:name="_Toc131494763"/>
      <w:bookmarkStart w:id="1168" w:name="_Toc131502658"/>
      <w:bookmarkStart w:id="1169" w:name="_Toc131585521"/>
      <w:bookmarkStart w:id="1170" w:name="_Toc134262971"/>
      <w:bookmarkStart w:id="1171" w:name="_Toc134264151"/>
      <w:bookmarkStart w:id="1172" w:name="_Toc134353764"/>
      <w:bookmarkStart w:id="1173" w:name="_Toc134438130"/>
      <w:bookmarkStart w:id="1174" w:name="_Toc134439493"/>
      <w:bookmarkStart w:id="1175" w:name="_Toc134526873"/>
      <w:bookmarkStart w:id="1176" w:name="_Toc134595819"/>
      <w:bookmarkStart w:id="1177" w:name="_Toc134612843"/>
      <w:bookmarkStart w:id="1178" w:name="_Toc134861972"/>
      <w:bookmarkStart w:id="1179" w:name="_Toc134867330"/>
      <w:bookmarkStart w:id="1180" w:name="_Toc134872212"/>
      <w:bookmarkStart w:id="1181" w:name="_Toc134932026"/>
      <w:bookmarkStart w:id="1182" w:name="_Toc134939204"/>
      <w:bookmarkStart w:id="1183" w:name="_Toc134941674"/>
      <w:bookmarkStart w:id="1184" w:name="_Toc134941937"/>
      <w:bookmarkStart w:id="1185" w:name="_Toc134958217"/>
      <w:bookmarkStart w:id="1186" w:name="_Toc134958790"/>
      <w:bookmarkStart w:id="1187" w:name="_Toc135024879"/>
      <w:bookmarkStart w:id="1188" w:name="_Toc135025068"/>
      <w:bookmarkStart w:id="1189" w:name="_Toc135025212"/>
      <w:bookmarkStart w:id="1190" w:name="_Toc135187657"/>
      <w:bookmarkStart w:id="1191" w:name="_Toc135194920"/>
      <w:bookmarkStart w:id="1192" w:name="_Toc135216664"/>
      <w:bookmarkStart w:id="1193" w:name="_Toc135454392"/>
      <w:bookmarkStart w:id="1194" w:name="_Toc135468541"/>
      <w:bookmarkStart w:id="1195" w:name="_Toc135539944"/>
      <w:bookmarkStart w:id="1196" w:name="_Toc135564009"/>
      <w:bookmarkStart w:id="1197" w:name="_Toc135629235"/>
      <w:bookmarkStart w:id="1198" w:name="_Toc135712027"/>
      <w:bookmarkStart w:id="1199" w:name="_Toc135712260"/>
      <w:bookmarkStart w:id="1200" w:name="_Toc135811434"/>
      <w:bookmarkStart w:id="1201" w:name="_Toc135811705"/>
      <w:bookmarkStart w:id="1202" w:name="_Toc136750475"/>
      <w:bookmarkStart w:id="1203" w:name="_Toc136752837"/>
      <w:bookmarkStart w:id="1204" w:name="_Toc136855616"/>
      <w:bookmarkStart w:id="1205" w:name="_Toc137371372"/>
      <w:bookmarkStart w:id="1206" w:name="_Toc137530019"/>
      <w:bookmarkStart w:id="1207" w:name="_Toc137530544"/>
      <w:bookmarkStart w:id="1208" w:name="_Toc137531046"/>
      <w:bookmarkStart w:id="1209" w:name="_Toc137621088"/>
      <w:bookmarkStart w:id="1210" w:name="_Toc137626577"/>
      <w:bookmarkStart w:id="1211" w:name="_Toc137875284"/>
      <w:bookmarkStart w:id="1212" w:name="_Toc137876357"/>
      <w:bookmarkStart w:id="1213" w:name="_Toc137876487"/>
      <w:bookmarkStart w:id="1214" w:name="_Toc137876979"/>
      <w:bookmarkStart w:id="1215" w:name="_Toc137889788"/>
      <w:bookmarkStart w:id="1216" w:name="_Toc137961723"/>
      <w:bookmarkStart w:id="1217" w:name="_Toc137962048"/>
      <w:bookmarkStart w:id="1218" w:name="_Toc137965524"/>
      <w:bookmarkStart w:id="1219" w:name="_Toc137965694"/>
      <w:bookmarkStart w:id="1220" w:name="_Toc137965842"/>
      <w:bookmarkStart w:id="1221" w:name="_Toc137967168"/>
      <w:bookmarkStart w:id="1222" w:name="_Toc137976863"/>
      <w:bookmarkStart w:id="1223" w:name="_Toc137976976"/>
      <w:bookmarkStart w:id="1224" w:name="_Toc137977074"/>
      <w:bookmarkStart w:id="1225" w:name="_Toc138045088"/>
      <w:bookmarkStart w:id="1226" w:name="_Toc138050863"/>
      <w:bookmarkStart w:id="1227" w:name="_Toc138058871"/>
      <w:bookmarkStart w:id="1228" w:name="_Toc138060544"/>
      <w:bookmarkStart w:id="1229" w:name="_Toc138060641"/>
      <w:bookmarkStart w:id="1230" w:name="_Toc138060738"/>
      <w:bookmarkStart w:id="1231" w:name="_Toc138479063"/>
      <w:bookmarkStart w:id="1232" w:name="_Toc138580701"/>
      <w:bookmarkStart w:id="1233" w:name="_Toc139096214"/>
      <w:bookmarkStart w:id="1234" w:name="_Toc139104711"/>
      <w:bookmarkStart w:id="1235" w:name="_Toc139105023"/>
      <w:bookmarkStart w:id="1236" w:name="_Toc142285361"/>
      <w:bookmarkStart w:id="1237" w:name="_Toc142285944"/>
      <w:bookmarkStart w:id="1238" w:name="_Toc142292845"/>
      <w:bookmarkStart w:id="1239" w:name="_Toc142300823"/>
      <w:bookmarkStart w:id="1240" w:name="_Toc142384581"/>
      <w:bookmarkStart w:id="1241" w:name="_Toc142385102"/>
      <w:bookmarkStart w:id="1242" w:name="_Toc142390469"/>
      <w:bookmarkStart w:id="1243" w:name="_Toc142884988"/>
      <w:bookmarkStart w:id="1244" w:name="_Toc142904941"/>
      <w:bookmarkStart w:id="1245" w:name="_Toc142990402"/>
      <w:bookmarkStart w:id="1246" w:name="_Toc143053553"/>
      <w:bookmarkStart w:id="1247" w:name="_Toc143058814"/>
      <w:bookmarkStart w:id="1248" w:name="_Toc143060222"/>
      <w:bookmarkStart w:id="1249" w:name="_Toc143060949"/>
      <w:bookmarkStart w:id="1250" w:name="_Toc145157859"/>
      <w:bookmarkStart w:id="1251" w:name="_Toc145158880"/>
      <w:bookmarkStart w:id="1252" w:name="_Toc145159085"/>
      <w:bookmarkStart w:id="1253" w:name="_Toc146082558"/>
      <w:bookmarkStart w:id="1254" w:name="_Toc146105019"/>
      <w:bookmarkStart w:id="1255" w:name="_Toc147200426"/>
      <w:bookmarkStart w:id="1256" w:name="_Toc149621651"/>
      <w:bookmarkStart w:id="1257" w:name="_Toc149621757"/>
      <w:bookmarkStart w:id="1258" w:name="_Toc163541759"/>
      <w:bookmarkStart w:id="1259" w:name="_Toc168297753"/>
      <w:bookmarkStart w:id="1260" w:name="_Toc168297916"/>
      <w:bookmarkStart w:id="1261" w:name="_Toc168298036"/>
      <w:bookmarkStart w:id="1262" w:name="_Toc168298559"/>
      <w:bookmarkStart w:id="1263" w:name="_Toc168893236"/>
      <w:bookmarkStart w:id="1264" w:name="_Toc130191337"/>
      <w:bookmarkStart w:id="1265" w:name="_Toc130191453"/>
      <w:bookmarkStart w:id="1266" w:name="_Toc130191493"/>
      <w:bookmarkStart w:id="1267" w:name="_Toc130210034"/>
      <w:bookmarkStart w:id="1268" w:name="_Toc130210394"/>
      <w:bookmarkStart w:id="1269" w:name="_Toc130270851"/>
      <w:bookmarkStart w:id="1270" w:name="_Toc130276597"/>
      <w:bookmarkStart w:id="1271" w:name="_Toc130286425"/>
      <w:bookmarkStart w:id="1272" w:name="_Toc130295123"/>
      <w:bookmarkStart w:id="1273" w:name="_Toc130356476"/>
      <w:bookmarkStart w:id="1274" w:name="_Toc130360159"/>
      <w:bookmarkStart w:id="1275" w:name="_Toc130364062"/>
      <w:bookmarkStart w:id="1276" w:name="_Toc130373397"/>
      <w:bookmarkStart w:id="1277" w:name="_Toc130378253"/>
      <w:bookmarkStart w:id="1278" w:name="_Toc130614816"/>
      <w:bookmarkStart w:id="1279" w:name="_Toc130631691"/>
      <w:bookmarkStart w:id="1280" w:name="_Toc130639469"/>
      <w:bookmarkStart w:id="1281" w:name="_Toc130713825"/>
      <w:bookmarkStart w:id="1282" w:name="_Toc130717164"/>
      <w:bookmarkStart w:id="1283" w:name="_Toc130727944"/>
      <w:bookmarkStart w:id="1284" w:name="_Toc130786646"/>
      <w:bookmarkStart w:id="1285" w:name="_Toc130805966"/>
      <w:bookmarkStart w:id="1286" w:name="_Toc130974557"/>
      <w:bookmarkStart w:id="1287" w:name="_Toc131234126"/>
      <w:bookmarkStart w:id="1288" w:name="_Toc131242316"/>
      <w:bookmarkStart w:id="1289" w:name="_Toc131245816"/>
      <w:r>
        <w:rPr>
          <w:rStyle w:val="CharPartNo"/>
        </w:rPr>
        <w:t>Part 9</w:t>
      </w:r>
      <w:r>
        <w:rPr>
          <w:rStyle w:val="CharDivNo"/>
        </w:rPr>
        <w:t> </w:t>
      </w:r>
      <w:r>
        <w:t>—</w:t>
      </w:r>
      <w:r>
        <w:rPr>
          <w:rStyle w:val="CharDivText"/>
        </w:rPr>
        <w:t> </w:t>
      </w:r>
      <w:r>
        <w:rPr>
          <w:rStyle w:val="CharPartText"/>
        </w:rPr>
        <w:t>Road Freight Transport Industry Tribunal</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nzHeading5"/>
      </w:pPr>
      <w:bookmarkStart w:id="1290" w:name="_Toc168298560"/>
      <w:r>
        <w:rPr>
          <w:rStyle w:val="CharSectno"/>
        </w:rPr>
        <w:t>37</w:t>
      </w:r>
      <w:r>
        <w:t>.</w:t>
      </w:r>
      <w:r>
        <w:tab/>
        <w:t>Terms used in this Part</w:t>
      </w:r>
      <w:bookmarkEnd w:id="1290"/>
    </w:p>
    <w:p>
      <w:pPr>
        <w:pStyle w:val="nzSubsection"/>
      </w:pPr>
      <w:r>
        <w:tab/>
        <w:t>(1)</w:t>
      </w:r>
      <w:r>
        <w:tab/>
        <w:t xml:space="preserve">In this Part — </w:t>
      </w:r>
    </w:p>
    <w:p>
      <w:pPr>
        <w:pStyle w:val="nzDefstart"/>
      </w:pPr>
      <w:r>
        <w:rPr>
          <w:b/>
        </w:rPr>
        <w:tab/>
        <w:t>“</w:t>
      </w:r>
      <w:r>
        <w:rPr>
          <w:rStyle w:val="CharDefText"/>
        </w:rPr>
        <w:t>Chief Commissioner</w:t>
      </w:r>
      <w:r>
        <w:rPr>
          <w:b/>
        </w:rPr>
        <w:t>”</w:t>
      </w:r>
      <w:r>
        <w:t xml:space="preserve"> has the meaning given to that term in the IR Act section 7(1);</w:t>
      </w:r>
    </w:p>
    <w:p>
      <w:pPr>
        <w:pStyle w:val="nzDefstart"/>
      </w:pPr>
      <w:r>
        <w:rPr>
          <w:b/>
        </w:rPr>
        <w:tab/>
        <w:t>“</w:t>
      </w:r>
      <w:r>
        <w:rPr>
          <w:rStyle w:val="CharDefText"/>
        </w:rPr>
        <w:t>Commission</w:t>
      </w:r>
      <w:r>
        <w:rPr>
          <w:b/>
        </w:rPr>
        <w:t>”</w:t>
      </w:r>
      <w:r>
        <w:t xml:space="preserve"> has the meaning given to that term in the IR Act section 7(1);</w:t>
      </w:r>
    </w:p>
    <w:p>
      <w:pPr>
        <w:pStyle w:val="nzDefstart"/>
      </w:pPr>
      <w:r>
        <w:rPr>
          <w:b/>
        </w:rPr>
        <w:tab/>
        <w:t>“</w:t>
      </w:r>
      <w:r>
        <w:rPr>
          <w:rStyle w:val="CharDefText"/>
        </w:rPr>
        <w:t>Commissioner</w:t>
      </w:r>
      <w:r>
        <w:rPr>
          <w:b/>
        </w:rPr>
        <w:t>”</w:t>
      </w:r>
      <w:r>
        <w:t xml:space="preserve"> has the meaning given to that term in the IR Act section 7(1);</w:t>
      </w:r>
    </w:p>
    <w:p>
      <w:pPr>
        <w:pStyle w:val="nzDefstart"/>
      </w:pPr>
      <w:r>
        <w:rPr>
          <w:b/>
        </w:rPr>
        <w:tab/>
        <w:t>“</w:t>
      </w:r>
      <w:r>
        <w:rPr>
          <w:rStyle w:val="CharDefText"/>
        </w:rPr>
        <w:t>dispute</w:t>
      </w:r>
      <w:r>
        <w:rPr>
          <w:b/>
        </w:rPr>
        <w:t>”</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nzDefstart"/>
      </w:pPr>
      <w:r>
        <w:rPr>
          <w:b/>
        </w:rPr>
        <w:tab/>
        <w:t>“</w:t>
      </w:r>
      <w:r>
        <w:rPr>
          <w:rStyle w:val="CharDefText"/>
        </w:rPr>
        <w:t>transport association</w:t>
      </w:r>
      <w:r>
        <w:rPr>
          <w:b/>
        </w:rPr>
        <w:t>”</w:t>
      </w:r>
      <w:r>
        <w:t xml:space="preserve"> means — </w:t>
      </w:r>
    </w:p>
    <w:p>
      <w:pPr>
        <w:pStyle w:val="nzDefpara"/>
      </w:pPr>
      <w:r>
        <w:tab/>
        <w:t>(a)</w:t>
      </w:r>
      <w:r>
        <w:tab/>
        <w:t>the Transport Forum WA Inc.; or</w:t>
      </w:r>
    </w:p>
    <w:p>
      <w:pPr>
        <w:pStyle w:val="nzDefpara"/>
      </w:pPr>
      <w:r>
        <w:tab/>
        <w:t>(b)</w:t>
      </w:r>
      <w:r>
        <w:tab/>
        <w:t>the Transport Workers Union of Australia, Industrial Union of Workers Western Australian Branch.</w:t>
      </w:r>
    </w:p>
    <w:p>
      <w:pPr>
        <w:pStyle w:val="nzSubsection"/>
      </w:pPr>
      <w:r>
        <w:tab/>
        <w:t>(2)</w:t>
      </w:r>
      <w:r>
        <w:tab/>
        <w:t xml:space="preserve">For the purposes of this Act, a </w:t>
      </w:r>
      <w:r>
        <w:rPr>
          <w:b/>
        </w:rPr>
        <w:t>“</w:t>
      </w:r>
      <w:r>
        <w:rPr>
          <w:rStyle w:val="CharDefText"/>
        </w:rPr>
        <w:t>payment dispute</w:t>
      </w:r>
      <w:r>
        <w:rPr>
          <w:b/>
        </w:rPr>
        <w:t>”</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nzHeading5"/>
      </w:pPr>
      <w:bookmarkStart w:id="1291" w:name="_Toc168298561"/>
      <w:r>
        <w:rPr>
          <w:rStyle w:val="CharSectno"/>
        </w:rPr>
        <w:t>38</w:t>
      </w:r>
      <w:r>
        <w:t>.</w:t>
      </w:r>
      <w:r>
        <w:tab/>
        <w:t>Industrial Relations Commission sitting as the Road Freight Transport Industry Tribunal</w:t>
      </w:r>
      <w:bookmarkEnd w:id="1291"/>
    </w:p>
    <w:p>
      <w:pPr>
        <w:pStyle w:val="nzSubsection"/>
      </w:pPr>
      <w:r>
        <w:tab/>
        <w:t>(1)</w:t>
      </w:r>
      <w:r>
        <w:tab/>
        <w:t xml:space="preserve">By this section the Commission has jurisdiction to — </w:t>
      </w:r>
    </w:p>
    <w:p>
      <w:pPr>
        <w:pStyle w:val="nzIndenta"/>
      </w:pPr>
      <w:r>
        <w:tab/>
        <w:t>(a)</w:t>
      </w:r>
      <w:r>
        <w:tab/>
        <w:t>hear and determine disputes that may be referred to the Commission under this Part; and</w:t>
      </w:r>
    </w:p>
    <w:p>
      <w:pPr>
        <w:pStyle w:val="nzIndenta"/>
      </w:pPr>
      <w:r>
        <w:tab/>
        <w:t>(b)</w:t>
      </w:r>
      <w:r>
        <w:tab/>
        <w:t>enquire into and deal with any other matter in relation to the negotiation of owner</w:t>
      </w:r>
      <w:r>
        <w:noBreakHyphen/>
        <w:t>driver contracts that may be referred to the Commission under this Part.</w:t>
      </w:r>
    </w:p>
    <w:p>
      <w:pPr>
        <w:pStyle w:val="nzSubsection"/>
      </w:pPr>
      <w:r>
        <w:tab/>
        <w:t>(2)</w:t>
      </w:r>
      <w:r>
        <w:tab/>
        <w:t xml:space="preserve">When sitting in exercise of the jurisdiction conferred by subsection (1) or under section 46, the Commission is to be known as the Road Freight Transport Industry Tribunal (the </w:t>
      </w:r>
      <w:r>
        <w:rPr>
          <w:b/>
        </w:rPr>
        <w:t>“</w:t>
      </w:r>
      <w:r>
        <w:rPr>
          <w:rStyle w:val="CharDefText"/>
        </w:rPr>
        <w:t>Tribunal</w:t>
      </w:r>
      <w:r>
        <w:rPr>
          <w:b/>
        </w:rPr>
        <w:t>”</w:t>
      </w:r>
      <w:r>
        <w:t>).</w:t>
      </w:r>
    </w:p>
    <w:p>
      <w:pPr>
        <w:pStyle w:val="nzSubsection"/>
      </w:pPr>
      <w:r>
        <w:tab/>
        <w:t>(3)</w:t>
      </w:r>
      <w:r>
        <w:tab/>
        <w:t>A determination of the Tribunal on a dispute or matter mentioned in subsection (1) has effect according to its substance.</w:t>
      </w:r>
    </w:p>
    <w:p>
      <w:pPr>
        <w:pStyle w:val="nzHeading5"/>
      </w:pPr>
      <w:bookmarkStart w:id="1292" w:name="_Toc168298562"/>
      <w:r>
        <w:rPr>
          <w:rStyle w:val="CharSectno"/>
        </w:rPr>
        <w:t>39</w:t>
      </w:r>
      <w:r>
        <w:t>.</w:t>
      </w:r>
      <w:r>
        <w:tab/>
        <w:t>Jurisdiction to be exercised by Commissioner with necessary qualifications</w:t>
      </w:r>
      <w:bookmarkEnd w:id="1292"/>
    </w:p>
    <w:p>
      <w:pPr>
        <w:pStyle w:val="nzSubsection"/>
      </w:pPr>
      <w:r>
        <w:tab/>
        <w:t>(1)</w:t>
      </w:r>
      <w:r>
        <w:tab/>
        <w:t>The jurisdiction conferred by section 38 in respect of any dispute or matter is to be exercised by the Commission constituted by a Commissioner.</w:t>
      </w:r>
    </w:p>
    <w:p>
      <w:pPr>
        <w:pStyle w:val="nz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nzHeading5"/>
      </w:pPr>
      <w:bookmarkStart w:id="1293" w:name="_Toc168298563"/>
      <w:r>
        <w:rPr>
          <w:rStyle w:val="CharSectno"/>
        </w:rPr>
        <w:t>40</w:t>
      </w:r>
      <w:r>
        <w:t>.</w:t>
      </w:r>
      <w:r>
        <w:tab/>
        <w:t>Persons who may refer disputes and matters to the Tribunal</w:t>
      </w:r>
      <w:bookmarkEnd w:id="1293"/>
    </w:p>
    <w:p>
      <w:pPr>
        <w:pStyle w:val="nzSubsection"/>
      </w:pPr>
      <w:r>
        <w:tab/>
      </w:r>
      <w:r>
        <w:tab/>
        <w:t xml:space="preserve">A dispute or matter may be referred to the Tribunal — </w:t>
      </w:r>
    </w:p>
    <w:p>
      <w:pPr>
        <w:pStyle w:val="nzIndenta"/>
      </w:pPr>
      <w:r>
        <w:tab/>
        <w:t>(a)</w:t>
      </w:r>
      <w:r>
        <w:tab/>
        <w:t>in the case of a dispute arising under or in relation to an owner</w:t>
      </w:r>
      <w:r>
        <w:noBreakHyphen/>
        <w:t xml:space="preserve">driver contract, by — </w:t>
      </w:r>
    </w:p>
    <w:p>
      <w:pPr>
        <w:pStyle w:val="nzIndenti"/>
      </w:pPr>
      <w:r>
        <w:tab/>
        <w:t>(i)</w:t>
      </w:r>
      <w:r>
        <w:tab/>
        <w:t>a person who is a party to the owner</w:t>
      </w:r>
      <w:r>
        <w:noBreakHyphen/>
        <w:t>driver contract; or</w:t>
      </w:r>
    </w:p>
    <w:p>
      <w:pPr>
        <w:pStyle w:val="nzIndenti"/>
      </w:pPr>
      <w:r>
        <w:tab/>
        <w:t>(ii)</w:t>
      </w:r>
      <w:r>
        <w:tab/>
        <w:t>a transport association in which a party to the owner</w:t>
      </w:r>
      <w:r>
        <w:noBreakHyphen/>
        <w:t>driver contract is eligible to be enrolled as a member; or</w:t>
      </w:r>
    </w:p>
    <w:p>
      <w:pPr>
        <w:pStyle w:val="nzIndenti"/>
      </w:pPr>
      <w:r>
        <w:tab/>
        <w:t>(iii)</w:t>
      </w:r>
      <w:r>
        <w:tab/>
        <w:t>an inspector; or</w:t>
      </w:r>
    </w:p>
    <w:p>
      <w:pPr>
        <w:pStyle w:val="nzIndenti"/>
      </w:pPr>
      <w:r>
        <w:tab/>
        <w:t>(iv)</w:t>
      </w:r>
      <w:r>
        <w:tab/>
        <w:t>the Minister;</w:t>
      </w:r>
    </w:p>
    <w:p>
      <w:pPr>
        <w:pStyle w:val="nzIndenta"/>
      </w:pPr>
      <w:r>
        <w:tab/>
      </w:r>
      <w:r>
        <w:tab/>
        <w:t>and</w:t>
      </w:r>
    </w:p>
    <w:p>
      <w:pPr>
        <w:pStyle w:val="nzIndenta"/>
      </w:pPr>
      <w:r>
        <w:tab/>
        <w:t>(b)</w:t>
      </w:r>
      <w:r>
        <w:tab/>
        <w:t xml:space="preserve">in the case of a dispute arising under or in relation to this Act or the code of conduct, or involving an allegation that a person has contravened this Act or the code of conduct, by — </w:t>
      </w:r>
    </w:p>
    <w:p>
      <w:pPr>
        <w:pStyle w:val="nzIndenti"/>
      </w:pPr>
      <w:r>
        <w:tab/>
        <w:t>(i)</w:t>
      </w:r>
      <w:r>
        <w:tab/>
        <w:t>an owner</w:t>
      </w:r>
      <w:r>
        <w:noBreakHyphen/>
        <w:t>driver or hirer with a sufficient interest in the dispute; or</w:t>
      </w:r>
    </w:p>
    <w:p>
      <w:pPr>
        <w:pStyle w:val="nzIndenti"/>
      </w:pPr>
      <w:r>
        <w:tab/>
        <w:t>(ii)</w:t>
      </w:r>
      <w:r>
        <w:tab/>
        <w:t>a transport association; or</w:t>
      </w:r>
    </w:p>
    <w:p>
      <w:pPr>
        <w:pStyle w:val="nzIndenti"/>
      </w:pPr>
      <w:r>
        <w:tab/>
        <w:t>(iii)</w:t>
      </w:r>
      <w:r>
        <w:tab/>
        <w:t>except in a case involving an allegation that a person has contravened Part 6 — an inspector; or</w:t>
      </w:r>
    </w:p>
    <w:p>
      <w:pPr>
        <w:pStyle w:val="nzIndenti"/>
      </w:pPr>
      <w:r>
        <w:tab/>
        <w:t>(iv)</w:t>
      </w:r>
      <w:r>
        <w:tab/>
        <w:t>the Minister;</w:t>
      </w:r>
    </w:p>
    <w:p>
      <w:pPr>
        <w:pStyle w:val="nzIndenta"/>
      </w:pPr>
      <w:r>
        <w:tab/>
      </w:r>
      <w:r>
        <w:tab/>
        <w:t>and</w:t>
      </w:r>
    </w:p>
    <w:p>
      <w:pPr>
        <w:pStyle w:val="nzIndenta"/>
      </w:pPr>
      <w:r>
        <w:tab/>
        <w:t>(c)</w:t>
      </w:r>
      <w:r>
        <w:tab/>
        <w:t>in the case of a matter arising in relation to the conduct of joint negotiations for an owner</w:t>
      </w:r>
      <w:r>
        <w:noBreakHyphen/>
        <w:t xml:space="preserve">driver contract by — </w:t>
      </w:r>
    </w:p>
    <w:p>
      <w:pPr>
        <w:pStyle w:val="nzIndenti"/>
      </w:pPr>
      <w:r>
        <w:tab/>
        <w:t>(i)</w:t>
      </w:r>
      <w:r>
        <w:tab/>
        <w:t>an owner</w:t>
      </w:r>
      <w:r>
        <w:noBreakHyphen/>
        <w:t>driver or hirer with a sufficient interest in the matter; or</w:t>
      </w:r>
    </w:p>
    <w:p>
      <w:pPr>
        <w:pStyle w:val="nzIndenti"/>
      </w:pPr>
      <w:r>
        <w:tab/>
        <w:t>(ii)</w:t>
      </w:r>
      <w:r>
        <w:tab/>
        <w:t>a transport association; or</w:t>
      </w:r>
    </w:p>
    <w:p>
      <w:pPr>
        <w:pStyle w:val="nzIndenti"/>
      </w:pPr>
      <w:r>
        <w:tab/>
        <w:t>(iii)</w:t>
      </w:r>
      <w:r>
        <w:tab/>
        <w:t>the Minister.</w:t>
      </w:r>
    </w:p>
    <w:p>
      <w:pPr>
        <w:pStyle w:val="nzHeading5"/>
      </w:pPr>
      <w:bookmarkStart w:id="1294" w:name="_Toc168298564"/>
      <w:r>
        <w:rPr>
          <w:rStyle w:val="CharSectno"/>
        </w:rPr>
        <w:t>41</w:t>
      </w:r>
      <w:r>
        <w:t>.</w:t>
      </w:r>
      <w:r>
        <w:tab/>
        <w:t>Intervention in proceeding</w:t>
      </w:r>
      <w:bookmarkEnd w:id="1294"/>
    </w:p>
    <w:p>
      <w:pPr>
        <w:pStyle w:val="nzSubsection"/>
      </w:pPr>
      <w:r>
        <w:tab/>
      </w:r>
      <w:r>
        <w:tab/>
        <w:t>The Minister may, on behalf of the State and by leave of the Tribunal, intervene in a proceeding of the Tribunal in which the State has an interest.</w:t>
      </w:r>
    </w:p>
    <w:p>
      <w:pPr>
        <w:pStyle w:val="nzHeading5"/>
      </w:pPr>
      <w:bookmarkStart w:id="1295" w:name="_Toc168298565"/>
      <w:r>
        <w:rPr>
          <w:rStyle w:val="CharSectno"/>
        </w:rPr>
        <w:t>42</w:t>
      </w:r>
      <w:r>
        <w:t>.</w:t>
      </w:r>
      <w:r>
        <w:tab/>
        <w:t>Representation</w:t>
      </w:r>
      <w:bookmarkEnd w:id="1295"/>
    </w:p>
    <w:p>
      <w:pPr>
        <w:pStyle w:val="nzSubsection"/>
      </w:pPr>
      <w:r>
        <w:tab/>
      </w:r>
      <w:r>
        <w:tab/>
        <w:t xml:space="preserve">Any party to proceedings before the Tribunal, and any other person or body permitted by or under this Act to intervene or be heard in proceedings before the Tribunal, may appear — </w:t>
      </w:r>
    </w:p>
    <w:p>
      <w:pPr>
        <w:pStyle w:val="nzIndenta"/>
      </w:pPr>
      <w:r>
        <w:tab/>
        <w:t>(a)</w:t>
      </w:r>
      <w:r>
        <w:tab/>
        <w:t>in person; or</w:t>
      </w:r>
    </w:p>
    <w:p>
      <w:pPr>
        <w:pStyle w:val="nzIndenta"/>
      </w:pPr>
      <w:r>
        <w:tab/>
        <w:t>(b)</w:t>
      </w:r>
      <w:r>
        <w:tab/>
        <w:t>with the leave of the Tribunal, or in accordance with the regulations, by a legal practitioner or agent.</w:t>
      </w:r>
    </w:p>
    <w:p>
      <w:pPr>
        <w:pStyle w:val="nzHeading5"/>
      </w:pPr>
      <w:bookmarkStart w:id="1296" w:name="_Toc168298566"/>
      <w:r>
        <w:rPr>
          <w:rStyle w:val="CharSectno"/>
        </w:rPr>
        <w:t>43</w:t>
      </w:r>
      <w:r>
        <w:t>.</w:t>
      </w:r>
      <w:r>
        <w:tab/>
        <w:t>Applied provisions: practice, procedure and appeals</w:t>
      </w:r>
      <w:bookmarkEnd w:id="1296"/>
    </w:p>
    <w:p>
      <w:pPr>
        <w:pStyle w:val="nzSubsection"/>
      </w:pPr>
      <w:r>
        <w:tab/>
        <w:t>(1)</w:t>
      </w:r>
      <w:r>
        <w:tab/>
        <w:t xml:space="preserve">The following provisions (the </w:t>
      </w:r>
      <w:r>
        <w:rPr>
          <w:b/>
        </w:rPr>
        <w:t>“</w:t>
      </w:r>
      <w:r>
        <w:rPr>
          <w:rStyle w:val="CharDefText"/>
        </w:rPr>
        <w:t>applied provisions</w:t>
      </w:r>
      <w:r>
        <w:rPr>
          <w:b/>
        </w:rPr>
        <w:t>”</w:t>
      </w:r>
      <w:r>
        <w:t xml:space="preserve">) of the IR Act that apply to and in relation to the exercise of the jurisdiction of the Commission constituted by a Commissioner apply to the exercise of the jurisdiction conferred by section 38(1) — </w:t>
      </w:r>
    </w:p>
    <w:p>
      <w:pPr>
        <w:pStyle w:val="nzIndenta"/>
      </w:pPr>
      <w:r>
        <w:tab/>
        <w:t>(a)</w:t>
      </w:r>
      <w:r>
        <w:tab/>
        <w:t>section 22B;</w:t>
      </w:r>
    </w:p>
    <w:p>
      <w:pPr>
        <w:pStyle w:val="nzIndenta"/>
      </w:pPr>
      <w:r>
        <w:tab/>
        <w:t>(b)</w:t>
      </w:r>
      <w:r>
        <w:tab/>
        <w:t>section 26(1)(a) and (b), (2) and (3);</w:t>
      </w:r>
    </w:p>
    <w:p>
      <w:pPr>
        <w:pStyle w:val="nzIndenta"/>
      </w:pPr>
      <w:r>
        <w:tab/>
        <w:t>(c)</w:t>
      </w:r>
      <w:r>
        <w:tab/>
        <w:t>section 27;</w:t>
      </w:r>
    </w:p>
    <w:p>
      <w:pPr>
        <w:pStyle w:val="nzIndenta"/>
      </w:pPr>
      <w:r>
        <w:tab/>
        <w:t>(d)</w:t>
      </w:r>
      <w:r>
        <w:tab/>
        <w:t>section 28;</w:t>
      </w:r>
    </w:p>
    <w:p>
      <w:pPr>
        <w:pStyle w:val="nzIndenta"/>
      </w:pPr>
      <w:r>
        <w:tab/>
        <w:t>(e)</w:t>
      </w:r>
      <w:r>
        <w:tab/>
        <w:t>section 29B;</w:t>
      </w:r>
    </w:p>
    <w:p>
      <w:pPr>
        <w:pStyle w:val="nzIndenta"/>
      </w:pPr>
      <w:r>
        <w:tab/>
        <w:t>(f)</w:t>
      </w:r>
      <w:r>
        <w:tab/>
        <w:t>section 32A;</w:t>
      </w:r>
    </w:p>
    <w:p>
      <w:pPr>
        <w:pStyle w:val="nzIndenta"/>
      </w:pPr>
      <w:r>
        <w:tab/>
        <w:t>(g)</w:t>
      </w:r>
      <w:r>
        <w:tab/>
        <w:t>section 33;</w:t>
      </w:r>
    </w:p>
    <w:p>
      <w:pPr>
        <w:pStyle w:val="nzIndenta"/>
      </w:pPr>
      <w:r>
        <w:tab/>
        <w:t>(h)</w:t>
      </w:r>
      <w:r>
        <w:tab/>
        <w:t>section 34(1), (3) and (4);</w:t>
      </w:r>
    </w:p>
    <w:p>
      <w:pPr>
        <w:pStyle w:val="nzIndenta"/>
      </w:pPr>
      <w:r>
        <w:tab/>
        <w:t>(i)</w:t>
      </w:r>
      <w:r>
        <w:tab/>
        <w:t>section 36;</w:t>
      </w:r>
    </w:p>
    <w:p>
      <w:pPr>
        <w:pStyle w:val="nzIndenta"/>
      </w:pPr>
      <w:r>
        <w:tab/>
        <w:t>(j)</w:t>
      </w:r>
      <w:r>
        <w:tab/>
        <w:t>section 49;</w:t>
      </w:r>
    </w:p>
    <w:p>
      <w:pPr>
        <w:pStyle w:val="nzIndenta"/>
      </w:pPr>
      <w:r>
        <w:tab/>
        <w:t>(k)</w:t>
      </w:r>
      <w:r>
        <w:tab/>
        <w:t>section 90;</w:t>
      </w:r>
    </w:p>
    <w:p>
      <w:pPr>
        <w:pStyle w:val="nzIndenta"/>
      </w:pPr>
      <w:r>
        <w:tab/>
        <w:t>(l)</w:t>
      </w:r>
      <w:r>
        <w:tab/>
        <w:t>section 91;</w:t>
      </w:r>
    </w:p>
    <w:p>
      <w:pPr>
        <w:pStyle w:val="nzIndenta"/>
      </w:pPr>
      <w:r>
        <w:tab/>
        <w:t>(m)</w:t>
      </w:r>
      <w:r>
        <w:tab/>
        <w:t>section 92.</w:t>
      </w:r>
    </w:p>
    <w:p>
      <w:pPr>
        <w:pStyle w:val="nzSubsection"/>
      </w:pPr>
      <w:r>
        <w:tab/>
        <w:t>(2)</w:t>
      </w:r>
      <w:r>
        <w:tab/>
        <w:t xml:space="preserve">The applied provisions have effect — </w:t>
      </w:r>
    </w:p>
    <w:p>
      <w:pPr>
        <w:pStyle w:val="nzIndenta"/>
      </w:pPr>
      <w:r>
        <w:tab/>
        <w:t>(a)</w:t>
      </w:r>
      <w:r>
        <w:tab/>
        <w:t>with such modifications as may be prescribed under the IR Act section 113; and</w:t>
      </w:r>
    </w:p>
    <w:p>
      <w:pPr>
        <w:pStyle w:val="nzIndenta"/>
      </w:pPr>
      <w:r>
        <w:tab/>
        <w:t>(b)</w:t>
      </w:r>
      <w:r>
        <w:tab/>
        <w:t>with such other modifications as the Tribunal determines may be necessary or appropriate.</w:t>
      </w:r>
    </w:p>
    <w:p>
      <w:pPr>
        <w:pStyle w:val="nz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nzIndenta"/>
      </w:pPr>
      <w:r>
        <w:tab/>
        <w:t>(a)</w:t>
      </w:r>
      <w:r>
        <w:tab/>
        <w:t>on the ground that the decision is in excess of jurisdiction;</w:t>
      </w:r>
    </w:p>
    <w:p>
      <w:pPr>
        <w:pStyle w:val="MiscClose"/>
      </w:pPr>
      <w:r>
        <w:t xml:space="preserve">    ”.</w:t>
      </w:r>
    </w:p>
    <w:p>
      <w:pPr>
        <w:pStyle w:val="nzHeading5"/>
      </w:pPr>
      <w:bookmarkStart w:id="1297" w:name="_Toc168298567"/>
      <w:r>
        <w:rPr>
          <w:rStyle w:val="CharSectno"/>
        </w:rPr>
        <w:t>44</w:t>
      </w:r>
      <w:r>
        <w:t>.</w:t>
      </w:r>
      <w:r>
        <w:tab/>
        <w:t>Conciliation</w:t>
      </w:r>
      <w:bookmarkEnd w:id="1297"/>
    </w:p>
    <w:p>
      <w:pPr>
        <w:pStyle w:val="nzSubsection"/>
      </w:pPr>
      <w:r>
        <w:tab/>
        <w:t>(1)</w:t>
      </w:r>
      <w:r>
        <w:tab/>
        <w:t>This section applies where a dispute or matter has been referred to the Tribunal under this Part.</w:t>
      </w:r>
    </w:p>
    <w:p>
      <w:pPr>
        <w:pStyle w:val="nzSubsection"/>
      </w:pPr>
      <w:r>
        <w:tab/>
        <w:t>(2)</w:t>
      </w:r>
      <w:r>
        <w:tab/>
        <w:t xml:space="preserve">If the Tribunal considers that the issues involved may be resolved by conciliation — </w:t>
      </w:r>
    </w:p>
    <w:p>
      <w:pPr>
        <w:pStyle w:val="nzIndenta"/>
      </w:pPr>
      <w:r>
        <w:tab/>
        <w:t>(a)</w:t>
      </w:r>
      <w:r>
        <w:tab/>
        <w:t>the Tribunal may endeavour to assist the parties to reach an agreement on those issues; and</w:t>
      </w:r>
    </w:p>
    <w:p>
      <w:pPr>
        <w:pStyle w:val="nzIndenta"/>
      </w:pPr>
      <w:r>
        <w:tab/>
        <w:t>(b)</w:t>
      </w:r>
      <w:r>
        <w:tab/>
        <w:t xml:space="preserve">for that purpose the Tribunal may — </w:t>
      </w:r>
    </w:p>
    <w:p>
      <w:pPr>
        <w:pStyle w:val="nzIndenti"/>
      </w:pPr>
      <w:r>
        <w:tab/>
        <w:t>(i)</w:t>
      </w:r>
      <w:r>
        <w:tab/>
        <w:t>arrange conferences of the parties or their representatives presided over by the Tribunal; and</w:t>
      </w:r>
    </w:p>
    <w:p>
      <w:pPr>
        <w:pStyle w:val="nzIndenti"/>
      </w:pPr>
      <w:r>
        <w:tab/>
        <w:t>(ii)</w:t>
      </w:r>
      <w:r>
        <w:tab/>
        <w:t>arrange for the parties or their representatives to confer among themselves at a conference at which the Tribunal is not present; and</w:t>
      </w:r>
    </w:p>
    <w:p>
      <w:pPr>
        <w:pStyle w:val="nzIndenti"/>
      </w:pPr>
      <w:r>
        <w:tab/>
        <w:t>(iii)</w:t>
      </w:r>
      <w:r>
        <w:tab/>
        <w:t>otherwise encourage the parties to exchange or divulge attitudes or information that in the opinion of the Tribunal would assist in the resolution of the issues.</w:t>
      </w:r>
    </w:p>
    <w:p>
      <w:pPr>
        <w:pStyle w:val="nzSubsection"/>
      </w:pPr>
      <w:r>
        <w:tab/>
        <w:t>(3)</w:t>
      </w:r>
      <w:r>
        <w:tab/>
        <w:t>The Tribunal may give any direction or make any order or declaration that the Tribunal thinks expedient for the purposes of this section.</w:t>
      </w:r>
    </w:p>
    <w:p>
      <w:pPr>
        <w:pStyle w:val="nzSubsection"/>
      </w:pPr>
      <w:r>
        <w:tab/>
        <w:t>(4)</w:t>
      </w:r>
      <w:r>
        <w:tab/>
        <w:t xml:space="preserve">If the Tribunal gives or makes a direction, order or declaration under subsection (3) the Tribunal must — </w:t>
      </w:r>
    </w:p>
    <w:p>
      <w:pPr>
        <w:pStyle w:val="nzIndenta"/>
      </w:pPr>
      <w:r>
        <w:tab/>
        <w:t>(a)</w:t>
      </w:r>
      <w:r>
        <w:tab/>
        <w:t>if it is given or made orally, reduce the direction, order or declaration to writing as soon as is practicable; and</w:t>
      </w:r>
    </w:p>
    <w:p>
      <w:pPr>
        <w:pStyle w:val="nzIndenta"/>
      </w:pPr>
      <w:r>
        <w:tab/>
        <w:t>(b)</w:t>
      </w:r>
      <w:r>
        <w:tab/>
        <w:t>make the text of the direction, order or declaration available to the parties as soon as is practicable after it is given or made.</w:t>
      </w:r>
    </w:p>
    <w:p>
      <w:pPr>
        <w:pStyle w:val="nzSubsection"/>
      </w:pPr>
      <w:r>
        <w:tab/>
        <w:t>(5)</w:t>
      </w:r>
      <w:r>
        <w:tab/>
        <w:t xml:space="preserve">If the Tribunal — </w:t>
      </w:r>
    </w:p>
    <w:p>
      <w:pPr>
        <w:pStyle w:val="nzIndenta"/>
      </w:pPr>
      <w:r>
        <w:tab/>
        <w:t>(a)</w:t>
      </w:r>
      <w:r>
        <w:tab/>
        <w:t>takes action under subsection (2)(a); and</w:t>
      </w:r>
    </w:p>
    <w:p>
      <w:pPr>
        <w:pStyle w:val="nzIndenta"/>
      </w:pPr>
      <w:r>
        <w:tab/>
        <w:t>(b)</w:t>
      </w:r>
      <w:r>
        <w:tab/>
        <w:t>is satisfied that the parties have reached agreement on all of the issues involved,</w:t>
      </w:r>
    </w:p>
    <w:p>
      <w:pPr>
        <w:pStyle w:val="nzSubsection"/>
      </w:pPr>
      <w:r>
        <w:tab/>
      </w:r>
      <w:r>
        <w:tab/>
        <w:t>the Tribunal may, with the consent of the parties, make a determination by order for the purposes of section 38 in terms of that agreement.</w:t>
      </w:r>
    </w:p>
    <w:p>
      <w:pPr>
        <w:pStyle w:val="nzHeading5"/>
      </w:pPr>
      <w:bookmarkStart w:id="1298" w:name="_Toc168298568"/>
      <w:r>
        <w:rPr>
          <w:rStyle w:val="CharSectno"/>
        </w:rPr>
        <w:t>45</w:t>
      </w:r>
      <w:r>
        <w:t>.</w:t>
      </w:r>
      <w:r>
        <w:tab/>
        <w:t>Compulsory attendance at conciliation</w:t>
      </w:r>
      <w:bookmarkEnd w:id="1298"/>
    </w:p>
    <w:p>
      <w:pPr>
        <w:pStyle w:val="nzSubsection"/>
      </w:pPr>
      <w:r>
        <w:tab/>
        <w:t>(1)</w:t>
      </w:r>
      <w:r>
        <w:tab/>
        <w:t>Subject to this section, the Tribunal may summon any person to attend, at a time and place specified in the summons, at conciliation proceedings under section 44.</w:t>
      </w:r>
    </w:p>
    <w:p>
      <w:pPr>
        <w:pStyle w:val="nzSubsection"/>
      </w:pPr>
      <w:r>
        <w:tab/>
        <w:t>(2)</w:t>
      </w:r>
      <w:r>
        <w:tab/>
        <w:t xml:space="preserve">A summons under this section — </w:t>
      </w:r>
    </w:p>
    <w:p>
      <w:pPr>
        <w:pStyle w:val="nzIndenta"/>
      </w:pPr>
      <w:r>
        <w:tab/>
        <w:t>(a)</w:t>
      </w:r>
      <w:r>
        <w:tab/>
        <w:t>may be given in the manner prescribed by the regulations; and</w:t>
      </w:r>
    </w:p>
    <w:p>
      <w:pPr>
        <w:pStyle w:val="nz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nz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nzHeading5"/>
      </w:pPr>
      <w:bookmarkStart w:id="1299" w:name="_Toc168298569"/>
      <w:r>
        <w:rPr>
          <w:rStyle w:val="CharSectno"/>
        </w:rPr>
        <w:t>46</w:t>
      </w:r>
      <w:r>
        <w:t>.</w:t>
      </w:r>
      <w:r>
        <w:tab/>
        <w:t>Enforcement for the purposes of sections 44 and 45</w:t>
      </w:r>
      <w:bookmarkEnd w:id="1299"/>
    </w:p>
    <w:p>
      <w:pPr>
        <w:pStyle w:val="nzSubsection"/>
      </w:pPr>
      <w:r>
        <w:tab/>
        <w:t>(1)</w:t>
      </w:r>
      <w:r>
        <w:tab/>
        <w:t xml:space="preserve">If a person contravenes section 45(3), or a direction, order or declaration given or made under section 44(3) or section 45, the Tribunal — </w:t>
      </w:r>
    </w:p>
    <w:p>
      <w:pPr>
        <w:pStyle w:val="nzIndenta"/>
      </w:pPr>
      <w:r>
        <w:tab/>
        <w:t>(a)</w:t>
      </w:r>
      <w:r>
        <w:tab/>
        <w:t>on its own initiative; or</w:t>
      </w:r>
    </w:p>
    <w:p>
      <w:pPr>
        <w:pStyle w:val="nzIndenta"/>
      </w:pPr>
      <w:r>
        <w:tab/>
        <w:t>(b)</w:t>
      </w:r>
      <w:r>
        <w:tab/>
        <w:t xml:space="preserve">on the application of — </w:t>
      </w:r>
    </w:p>
    <w:p>
      <w:pPr>
        <w:pStyle w:val="nzIndenti"/>
      </w:pPr>
      <w:r>
        <w:tab/>
        <w:t>(i)</w:t>
      </w:r>
      <w:r>
        <w:tab/>
        <w:t>a person who is a party to the proceeding in relation to which the contravention arises; or</w:t>
      </w:r>
    </w:p>
    <w:p>
      <w:pPr>
        <w:pStyle w:val="nzIndenti"/>
      </w:pPr>
      <w:r>
        <w:tab/>
        <w:t>(ii)</w:t>
      </w:r>
      <w:r>
        <w:tab/>
        <w:t>a transport association in which a party to the proceeding in relation to which the contravention arises is eligible to be enrolled as a member; or</w:t>
      </w:r>
    </w:p>
    <w:p>
      <w:pPr>
        <w:pStyle w:val="nzIndenti"/>
      </w:pPr>
      <w:r>
        <w:tab/>
        <w:t>(iii)</w:t>
      </w:r>
      <w:r>
        <w:tab/>
        <w:t>the Minister,</w:t>
      </w:r>
    </w:p>
    <w:p>
      <w:pPr>
        <w:pStyle w:val="nzSubsection"/>
      </w:pPr>
      <w:r>
        <w:tab/>
      </w:r>
      <w:r>
        <w:tab/>
        <w:t>may enforce that provision, direction, order or declaration as specified in subsection (4).</w:t>
      </w:r>
    </w:p>
    <w:p>
      <w:pPr>
        <w:pStyle w:val="nzSubsection"/>
      </w:pPr>
      <w:r>
        <w:tab/>
        <w:t>(2)</w:t>
      </w:r>
      <w:r>
        <w:tab/>
        <w:t>An application for the enforcement of section 45(3), or a direction, order or declaration given or made under section 44(3) or section 45, must not be made otherwise than to the Tribunal.</w:t>
      </w:r>
    </w:p>
    <w:p>
      <w:pPr>
        <w:pStyle w:val="nzSubsection"/>
      </w:pPr>
      <w:r>
        <w:tab/>
        <w:t>(3)</w:t>
      </w:r>
      <w:r>
        <w:tab/>
        <w:t>The jurisdiction conferred by this section is to be exercised by the Commission constituted by a Commissioner.</w:t>
      </w:r>
    </w:p>
    <w:p>
      <w:pPr>
        <w:pStyle w:val="nzSubsection"/>
      </w:pPr>
      <w:r>
        <w:tab/>
        <w:t>(4)</w:t>
      </w:r>
      <w:r>
        <w:tab/>
        <w:t>For the purposes of subsection (1) the Tribunal has all of the powers and duties of the Full Bench under the IR Act section 84A(4) to (8), and those provisions apply accordingly.</w:t>
      </w:r>
    </w:p>
    <w:p>
      <w:pPr>
        <w:pStyle w:val="nzSubsection"/>
      </w:pPr>
      <w:r>
        <w:tab/>
        <w:t>(5)</w:t>
      </w:r>
      <w:r>
        <w:tab/>
        <w:t>For the purposes of this section, the IR Act sections 82A and 103 apply as if references in those sections to section 84A were references to this section.</w:t>
      </w:r>
    </w:p>
    <w:p>
      <w:pPr>
        <w:pStyle w:val="nzHeading5"/>
      </w:pPr>
      <w:bookmarkStart w:id="1300" w:name="_Toc168298570"/>
      <w:r>
        <w:rPr>
          <w:rStyle w:val="CharSectno"/>
        </w:rPr>
        <w:t>47</w:t>
      </w:r>
      <w:r>
        <w:t>.</w:t>
      </w:r>
      <w:r>
        <w:tab/>
        <w:t>Determination of dispute where no resolution by conciliation</w:t>
      </w:r>
      <w:bookmarkEnd w:id="1300"/>
    </w:p>
    <w:p>
      <w:pPr>
        <w:pStyle w:val="nzSubsection"/>
      </w:pPr>
      <w:r>
        <w:tab/>
        <w:t>(1)</w:t>
      </w:r>
      <w:r>
        <w:tab/>
        <w:t xml:space="preserve">If — </w:t>
      </w:r>
    </w:p>
    <w:p>
      <w:pPr>
        <w:pStyle w:val="nzIndenta"/>
      </w:pPr>
      <w:r>
        <w:tab/>
        <w:t>(a)</w:t>
      </w:r>
      <w:r>
        <w:tab/>
        <w:t>a dispute is referred to the Tribunal; and</w:t>
      </w:r>
    </w:p>
    <w:p>
      <w:pPr>
        <w:pStyle w:val="nzIndenta"/>
      </w:pPr>
      <w:r>
        <w:tab/>
        <w:t>(b)</w:t>
      </w:r>
      <w:r>
        <w:tab/>
        <w:t>the Tribunal takes action under section 44(2)(a); and</w:t>
      </w:r>
    </w:p>
    <w:p>
      <w:pPr>
        <w:pStyle w:val="nzIndenta"/>
      </w:pPr>
      <w:r>
        <w:tab/>
        <w:t>(c)</w:t>
      </w:r>
      <w:r>
        <w:tab/>
        <w:t>section 44(5)(b) does not apply,</w:t>
      </w:r>
    </w:p>
    <w:p>
      <w:pPr>
        <w:pStyle w:val="nzSubsection"/>
      </w:pPr>
      <w:r>
        <w:tab/>
      </w:r>
      <w:r>
        <w:tab/>
        <w:t>the Tribunal may hear and determine the dispute for the purposes of section 38(1)(a).</w:t>
      </w:r>
    </w:p>
    <w:p>
      <w:pPr>
        <w:pStyle w:val="nz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nzSubsection"/>
      </w:pPr>
      <w:r>
        <w:tab/>
        <w:t>(3)</w:t>
      </w:r>
      <w:r>
        <w:tab/>
        <w:t xml:space="preserve">In making a determination mentioned in subsection (1), the Tribunal must endeavour to ensure that the matter is resolved — </w:t>
      </w:r>
    </w:p>
    <w:p>
      <w:pPr>
        <w:pStyle w:val="nzIndenta"/>
      </w:pPr>
      <w:r>
        <w:tab/>
        <w:t>(a)</w:t>
      </w:r>
      <w:r>
        <w:tab/>
        <w:t>taking into account any agreement reached by the parties on any particular issue; and</w:t>
      </w:r>
    </w:p>
    <w:p>
      <w:pPr>
        <w:pStyle w:val="nzIndenta"/>
      </w:pPr>
      <w:r>
        <w:tab/>
        <w:t>(b)</w:t>
      </w:r>
      <w:r>
        <w:tab/>
        <w:t>subject to paragraph (a), on terms that could reasonably have been agreed between the parties in the first instance or by conciliation.</w:t>
      </w:r>
    </w:p>
    <w:p>
      <w:pPr>
        <w:pStyle w:val="nzSubsection"/>
      </w:pPr>
      <w:r>
        <w:tab/>
        <w:t>(4)</w:t>
      </w:r>
      <w:r>
        <w:tab/>
        <w:t xml:space="preserve">In making a determination mentioned in subsection (1), the Tribunal may do one or more of the following — </w:t>
      </w:r>
    </w:p>
    <w:p>
      <w:pPr>
        <w:pStyle w:val="nzIndenta"/>
      </w:pPr>
      <w:r>
        <w:tab/>
        <w:t>(a)</w:t>
      </w:r>
      <w:r>
        <w:tab/>
        <w:t xml:space="preserve">order the payment of a sum of money — </w:t>
      </w:r>
    </w:p>
    <w:p>
      <w:pPr>
        <w:pStyle w:val="nzIndenti"/>
      </w:pPr>
      <w:r>
        <w:tab/>
        <w:t>(i)</w:t>
      </w:r>
      <w:r>
        <w:tab/>
        <w:t>found by the Tribunal to be owing by one party to another party; or</w:t>
      </w:r>
    </w:p>
    <w:p>
      <w:pPr>
        <w:pStyle w:val="nzIndenti"/>
      </w:pPr>
      <w:r>
        <w:tab/>
        <w:t>(ii)</w:t>
      </w:r>
      <w:r>
        <w:tab/>
        <w:t>by way of damages (including exemplary damages and damages in the nature of interest); or</w:t>
      </w:r>
    </w:p>
    <w:p>
      <w:pPr>
        <w:pStyle w:val="nzIndenti"/>
      </w:pPr>
      <w:r>
        <w:tab/>
        <w:t>(iii)</w:t>
      </w:r>
      <w:r>
        <w:tab/>
        <w:t>by way of restitution;</w:t>
      </w:r>
    </w:p>
    <w:p>
      <w:pPr>
        <w:pStyle w:val="nzIndenta"/>
      </w:pPr>
      <w:r>
        <w:tab/>
        <w:t>(b)</w:t>
      </w:r>
      <w:r>
        <w:tab/>
        <w:t>order the refund of any money paid under an owner</w:t>
      </w:r>
      <w:r>
        <w:noBreakHyphen/>
        <w:t>driver contract;</w:t>
      </w:r>
    </w:p>
    <w:p>
      <w:pPr>
        <w:pStyle w:val="nzIndenta"/>
      </w:pPr>
      <w:r>
        <w:tab/>
        <w:t>(c)</w:t>
      </w:r>
      <w:r>
        <w:tab/>
        <w:t>make an order in the nature of an order for specific performance of an owner</w:t>
      </w:r>
      <w:r>
        <w:noBreakHyphen/>
        <w:t>driver contract;</w:t>
      </w:r>
    </w:p>
    <w:p>
      <w:pPr>
        <w:pStyle w:val="nzIndenta"/>
      </w:pPr>
      <w:r>
        <w:tab/>
        <w:t>(d)</w:t>
      </w:r>
      <w:r>
        <w:tab/>
        <w:t>declare that a debt is, or is not, owing;</w:t>
      </w:r>
    </w:p>
    <w:p>
      <w:pPr>
        <w:pStyle w:val="nzIndenta"/>
      </w:pPr>
      <w:r>
        <w:tab/>
        <w:t>(e)</w:t>
      </w:r>
      <w:r>
        <w:tab/>
        <w:t>order a party to do, or to refrain from doing, something;</w:t>
      </w:r>
    </w:p>
    <w:p>
      <w:pPr>
        <w:pStyle w:val="nzIndenta"/>
      </w:pPr>
      <w:r>
        <w:tab/>
        <w:t>(f)</w:t>
      </w:r>
      <w:r>
        <w:tab/>
        <w:t>make any other order it considers fair, including declaring void any unjust term of an owner</w:t>
      </w:r>
      <w:r>
        <w:noBreakHyphen/>
        <w:t>driver contract.</w:t>
      </w:r>
    </w:p>
    <w:p>
      <w:pPr>
        <w:pStyle w:val="nzSubsection"/>
      </w:pPr>
      <w:r>
        <w:tab/>
        <w:t>(5)</w:t>
      </w:r>
      <w:r>
        <w:tab/>
        <w:t xml:space="preserve">In making an order under subsection (4), the Tribunal cannot — </w:t>
      </w:r>
    </w:p>
    <w:p>
      <w:pPr>
        <w:pStyle w:val="nzIndenta"/>
      </w:pPr>
      <w:r>
        <w:tab/>
        <w:t>(a)</w:t>
      </w:r>
      <w:r>
        <w:tab/>
        <w:t>insert a term into; or</w:t>
      </w:r>
    </w:p>
    <w:p>
      <w:pPr>
        <w:pStyle w:val="nzIndenta"/>
      </w:pPr>
      <w:r>
        <w:tab/>
        <w:t>(b)</w:t>
      </w:r>
      <w:r>
        <w:tab/>
        <w:t>subject to subsection (4)(f), otherwise vary,</w:t>
      </w:r>
    </w:p>
    <w:p>
      <w:pPr>
        <w:pStyle w:val="nzSubsection"/>
      </w:pPr>
      <w:r>
        <w:tab/>
      </w:r>
      <w:r>
        <w:tab/>
        <w:t>an owner</w:t>
      </w:r>
      <w:r>
        <w:noBreakHyphen/>
        <w:t>driver contract.</w:t>
      </w:r>
    </w:p>
    <w:p>
      <w:pPr>
        <w:pStyle w:val="nzHeading5"/>
      </w:pPr>
      <w:bookmarkStart w:id="1301" w:name="_Toc168298571"/>
      <w:r>
        <w:rPr>
          <w:rStyle w:val="CharSectno"/>
        </w:rPr>
        <w:t>48</w:t>
      </w:r>
      <w:r>
        <w:t>.</w:t>
      </w:r>
      <w:r>
        <w:tab/>
        <w:t>Order to prevent entering into of owner</w:t>
      </w:r>
      <w:r>
        <w:noBreakHyphen/>
        <w:t>driver contracts</w:t>
      </w:r>
      <w:bookmarkEnd w:id="1301"/>
    </w:p>
    <w:p>
      <w:pPr>
        <w:pStyle w:val="nz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nzIndenta"/>
      </w:pPr>
      <w:r>
        <w:tab/>
        <w:t>(a)</w:t>
      </w:r>
      <w:r>
        <w:tab/>
        <w:t>entering into any specified kind of owner</w:t>
      </w:r>
      <w:r>
        <w:noBreakHyphen/>
        <w:t>driver contract; or</w:t>
      </w:r>
    </w:p>
    <w:p>
      <w:pPr>
        <w:pStyle w:val="nzIndenta"/>
      </w:pPr>
      <w:r>
        <w:tab/>
        <w:t>(b)</w:t>
      </w:r>
      <w:r>
        <w:tab/>
        <w:t>doing any act (whether by advertising or otherwise) that may reasonably be construed as being intended to induce other persons to enter into any such contract.</w:t>
      </w:r>
    </w:p>
    <w:p>
      <w:pPr>
        <w:pStyle w:val="nzSubsection"/>
      </w:pPr>
      <w:r>
        <w:tab/>
        <w:t>(2)</w:t>
      </w:r>
      <w:r>
        <w:tab/>
        <w:t>An order under this section must identify the person or persons bound by the order and takes effect in respect of each of those persons on service of a copy of the order on the person.</w:t>
      </w:r>
    </w:p>
    <w:p>
      <w:pPr>
        <w:pStyle w:val="nzSubsection"/>
      </w:pPr>
      <w:r>
        <w:tab/>
        <w:t>(3)</w:t>
      </w:r>
      <w:r>
        <w:tab/>
        <w:t xml:space="preserve">In this section — </w:t>
      </w:r>
    </w:p>
    <w:p>
      <w:pPr>
        <w:pStyle w:val="nzDefstart"/>
      </w:pPr>
      <w:r>
        <w:rPr>
          <w:b/>
        </w:rPr>
        <w:tab/>
        <w:t>“</w:t>
      </w:r>
      <w:r>
        <w:rPr>
          <w:rStyle w:val="CharDefText"/>
        </w:rPr>
        <w:t>relevant person</w:t>
      </w:r>
      <w:r>
        <w:rPr>
          <w:b/>
        </w:rPr>
        <w:t>”</w:t>
      </w:r>
      <w:r>
        <w:t xml:space="preserve"> means — </w:t>
      </w:r>
    </w:p>
    <w:p>
      <w:pPr>
        <w:pStyle w:val="nzDefpara"/>
      </w:pPr>
      <w:r>
        <w:tab/>
        <w:t>(a)</w:t>
      </w:r>
      <w:r>
        <w:tab/>
        <w:t>a party to the proceedings; or</w:t>
      </w:r>
    </w:p>
    <w:p>
      <w:pPr>
        <w:pStyle w:val="nzDefpara"/>
      </w:pPr>
      <w:r>
        <w:tab/>
        <w:t>(b)</w:t>
      </w:r>
      <w:r>
        <w:tab/>
        <w:t>any other person who is, in any way considered relevant by the Tribunal, associated with a party to the proceedings.</w:t>
      </w:r>
    </w:p>
    <w:p>
      <w:pPr>
        <w:pStyle w:val="nzHeading5"/>
      </w:pPr>
      <w:bookmarkStart w:id="1302" w:name="_Toc168298572"/>
      <w:r>
        <w:rPr>
          <w:rStyle w:val="CharSectno"/>
        </w:rPr>
        <w:t>49</w:t>
      </w:r>
      <w:r>
        <w:t>.</w:t>
      </w:r>
      <w:r>
        <w:tab/>
        <w:t>Other jurisdictions</w:t>
      </w:r>
      <w:bookmarkEnd w:id="1302"/>
    </w:p>
    <w:p>
      <w:pPr>
        <w:pStyle w:val="nzSubsection"/>
      </w:pPr>
      <w:r>
        <w:tab/>
        <w:t>(1)</w:t>
      </w:r>
      <w:r>
        <w:tab/>
        <w:t xml:space="preserve">Where — </w:t>
      </w:r>
    </w:p>
    <w:p>
      <w:pPr>
        <w:pStyle w:val="nzIndenta"/>
      </w:pPr>
      <w:r>
        <w:tab/>
        <w:t>(a)</w:t>
      </w:r>
      <w:r>
        <w:tab/>
        <w:t>a dispute has been referred to the Tribunal; and</w:t>
      </w:r>
    </w:p>
    <w:p>
      <w:pPr>
        <w:pStyle w:val="nzIndenta"/>
      </w:pPr>
      <w:r>
        <w:tab/>
        <w:t>(b)</w:t>
      </w:r>
      <w:r>
        <w:tab/>
        <w:t>at the time the dispute was referred no issue arising under the referral was the subject of civil proceedings before a court,</w:t>
      </w:r>
    </w:p>
    <w:p>
      <w:pPr>
        <w:pStyle w:val="nzSubsection"/>
      </w:pPr>
      <w:r>
        <w:tab/>
      </w:r>
      <w:r>
        <w:tab/>
        <w:t>a court has no jurisdiction to hear or determine such an issue in civil proceedings unless subsection (2) applies.</w:t>
      </w:r>
    </w:p>
    <w:p>
      <w:pPr>
        <w:pStyle w:val="nzSubsection"/>
      </w:pPr>
      <w:r>
        <w:tab/>
        <w:t>(2)</w:t>
      </w:r>
      <w:r>
        <w:tab/>
        <w:t>This subsection applies if the dispute, or the part of the dispute to which the issue referred to in subsection (1) relates, is withdrawn or is dismissed for want of jurisdiction.</w:t>
      </w:r>
    </w:p>
    <w:p>
      <w:pPr>
        <w:pStyle w:val="nzSubsection"/>
      </w:pPr>
      <w:r>
        <w:tab/>
        <w:t>(3)</w:t>
      </w:r>
      <w:r>
        <w:tab/>
        <w:t xml:space="preserve">Where — </w:t>
      </w:r>
    </w:p>
    <w:p>
      <w:pPr>
        <w:pStyle w:val="nzIndenta"/>
      </w:pPr>
      <w:r>
        <w:tab/>
        <w:t>(a)</w:t>
      </w:r>
      <w:r>
        <w:tab/>
        <w:t>a dispute has been referred to the Tribunal; and</w:t>
      </w:r>
    </w:p>
    <w:p>
      <w:pPr>
        <w:pStyle w:val="nzIndenta"/>
      </w:pPr>
      <w:r>
        <w:tab/>
        <w:t>(b)</w:t>
      </w:r>
      <w:r>
        <w:tab/>
        <w:t>at the time the dispute was referred an issue arising under the referral was the subject of civil proceedings before a court,</w:t>
      </w:r>
    </w:p>
    <w:p>
      <w:pPr>
        <w:pStyle w:val="nzSubsection"/>
      </w:pPr>
      <w:r>
        <w:tab/>
      </w:r>
      <w:r>
        <w:tab/>
        <w:t>the Tribunal, on becoming aware of those proceedings, ceases to have jurisdiction to hear or determine the issue unless subsection (4) applies.</w:t>
      </w:r>
    </w:p>
    <w:p>
      <w:pPr>
        <w:pStyle w:val="nzSubsection"/>
      </w:pPr>
      <w:r>
        <w:tab/>
        <w:t>(4)</w:t>
      </w:r>
      <w:r>
        <w:tab/>
        <w:t xml:space="preserve">This subsection applies if — </w:t>
      </w:r>
    </w:p>
    <w:p>
      <w:pPr>
        <w:pStyle w:val="nzIndenta"/>
      </w:pPr>
      <w:r>
        <w:tab/>
        <w:t>(a)</w:t>
      </w:r>
      <w:r>
        <w:tab/>
        <w:t>the proceedings referred to in subsection (3) are, or the part of the proceedings relating to the issue referred to in that subsection is, transferred to the Tribunal by the court concerned; or</w:t>
      </w:r>
    </w:p>
    <w:p>
      <w:pPr>
        <w:pStyle w:val="nz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nz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nzHeading5"/>
      </w:pPr>
      <w:bookmarkStart w:id="1303" w:name="_Toc168298573"/>
      <w:r>
        <w:rPr>
          <w:rStyle w:val="CharSectno"/>
        </w:rPr>
        <w:t>50</w:t>
      </w:r>
      <w:r>
        <w:t>.</w:t>
      </w:r>
      <w:r>
        <w:tab/>
        <w:t>Enforcement of monetary order</w:t>
      </w:r>
      <w:bookmarkEnd w:id="1303"/>
    </w:p>
    <w:p>
      <w:pPr>
        <w:pStyle w:val="nzSubsection"/>
      </w:pPr>
      <w:r>
        <w:tab/>
        <w:t>(1)</w:t>
      </w:r>
      <w:r>
        <w:tab/>
        <w:t xml:space="preserve">In this section — </w:t>
      </w:r>
    </w:p>
    <w:p>
      <w:pPr>
        <w:pStyle w:val="nzDefstart"/>
      </w:pPr>
      <w:r>
        <w:rPr>
          <w:b/>
        </w:rPr>
        <w:tab/>
        <w:t>“</w:t>
      </w:r>
      <w:r>
        <w:rPr>
          <w:rStyle w:val="CharDefText"/>
        </w:rPr>
        <w:t>monetary order</w:t>
      </w:r>
      <w:r>
        <w:rPr>
          <w:b/>
        </w:rPr>
        <w:t>”</w:t>
      </w:r>
      <w:r>
        <w:t xml:space="preserve"> means an order of the Tribunal requiring the payment or refund of money (including an order as to costs).</w:t>
      </w:r>
    </w:p>
    <w:p>
      <w:pPr>
        <w:pStyle w:val="nzSubsection"/>
      </w:pPr>
      <w:r>
        <w:tab/>
        <w:t>(2)</w:t>
      </w:r>
      <w:r>
        <w:tab/>
        <w:t xml:space="preserve">A person to whom a payment or refund is to be made under a monetary order may enforce the order by filing in a court of competent jurisdiction — </w:t>
      </w:r>
    </w:p>
    <w:p>
      <w:pPr>
        <w:pStyle w:val="nzIndenta"/>
      </w:pPr>
      <w:r>
        <w:tab/>
        <w:t>(a)</w:t>
      </w:r>
      <w:r>
        <w:tab/>
        <w:t>a copy of the order that the Registrar has certified to be a true copy; and</w:t>
      </w:r>
    </w:p>
    <w:p>
      <w:pPr>
        <w:pStyle w:val="nzIndenta"/>
      </w:pPr>
      <w:r>
        <w:tab/>
        <w:t>(b)</w:t>
      </w:r>
      <w:r>
        <w:tab/>
        <w:t>the person’s affidavit as to the amount not paid under the order and, if the order is to take effect upon any default, as to the making of that default.</w:t>
      </w:r>
    </w:p>
    <w:p>
      <w:pPr>
        <w:pStyle w:val="nzSubsection"/>
      </w:pPr>
      <w:r>
        <w:tab/>
        <w:t>(3)</w:t>
      </w:r>
      <w:r>
        <w:tab/>
        <w:t>No charge is to be made for filing a copy of an order or an affidavit under this section.</w:t>
      </w:r>
    </w:p>
    <w:p>
      <w:pPr>
        <w:pStyle w:val="nzSubsection"/>
      </w:pPr>
      <w:r>
        <w:tab/>
        <w:t>(4)</w:t>
      </w:r>
      <w:r>
        <w:tab/>
        <w:t>On filing, the order is taken to be an order of the court, and may be enforced accordingly.</w:t>
      </w:r>
    </w:p>
    <w:p>
      <w:pPr>
        <w:pStyle w:val="nzHeading5"/>
      </w:pPr>
      <w:bookmarkStart w:id="1304" w:name="_Toc168298574"/>
      <w:r>
        <w:rPr>
          <w:rStyle w:val="CharSectno"/>
        </w:rPr>
        <w:t>51</w:t>
      </w:r>
      <w:r>
        <w:t>.</w:t>
      </w:r>
      <w:r>
        <w:tab/>
        <w:t>Enforcement of order other than conciliation or monetary order</w:t>
      </w:r>
      <w:bookmarkEnd w:id="1304"/>
    </w:p>
    <w:p>
      <w:pPr>
        <w:pStyle w:val="nzSubsection"/>
      </w:pPr>
      <w:r>
        <w:tab/>
        <w:t>(1)</w:t>
      </w:r>
      <w:r>
        <w:tab/>
        <w:t xml:space="preserve">This section applies to an order of the Tribunal to the extent that the decision is not — </w:t>
      </w:r>
    </w:p>
    <w:p>
      <w:pPr>
        <w:pStyle w:val="nzIndenta"/>
      </w:pPr>
      <w:r>
        <w:tab/>
        <w:t>(a)</w:t>
      </w:r>
      <w:r>
        <w:tab/>
        <w:t>an order referred to in section 44(3); or</w:t>
      </w:r>
    </w:p>
    <w:p>
      <w:pPr>
        <w:pStyle w:val="nzIndenta"/>
      </w:pPr>
      <w:r>
        <w:tab/>
        <w:t>(b)</w:t>
      </w:r>
      <w:r>
        <w:tab/>
        <w:t>a monetary order (as defined in section 50(1)).</w:t>
      </w:r>
    </w:p>
    <w:p>
      <w:pPr>
        <w:pStyle w:val="nzSubsection"/>
      </w:pPr>
      <w:r>
        <w:tab/>
        <w:t>(2)</w:t>
      </w:r>
      <w:r>
        <w:tab/>
        <w:t>A person who fails to comply with an order to which this section applies is to be taken to commit a contempt of the Industrial Appeal Court and is punishable by that court under the IR Act</w:t>
      </w:r>
      <w:r>
        <w:rPr>
          <w:i/>
        </w:rPr>
        <w:t xml:space="preserve"> </w:t>
      </w:r>
      <w:r>
        <w:t>section 92.</w:t>
      </w:r>
    </w:p>
    <w:p>
      <w:pPr>
        <w:pStyle w:val="nzHeading2"/>
      </w:pPr>
      <w:bookmarkStart w:id="1305" w:name="_Toc138479076"/>
      <w:bookmarkStart w:id="1306" w:name="_Toc138580714"/>
      <w:bookmarkStart w:id="1307" w:name="_Toc139096227"/>
      <w:bookmarkStart w:id="1308" w:name="_Toc139104725"/>
      <w:bookmarkStart w:id="1309" w:name="_Toc139105037"/>
      <w:bookmarkStart w:id="1310" w:name="_Toc142285375"/>
      <w:bookmarkStart w:id="1311" w:name="_Toc142285958"/>
      <w:bookmarkStart w:id="1312" w:name="_Toc142292859"/>
      <w:bookmarkStart w:id="1313" w:name="_Toc142300837"/>
      <w:bookmarkStart w:id="1314" w:name="_Toc142384595"/>
      <w:bookmarkStart w:id="1315" w:name="_Toc142385116"/>
      <w:bookmarkStart w:id="1316" w:name="_Toc142390484"/>
      <w:bookmarkStart w:id="1317" w:name="_Toc142885003"/>
      <w:bookmarkStart w:id="1318" w:name="_Toc142904956"/>
      <w:bookmarkStart w:id="1319" w:name="_Toc142990417"/>
      <w:bookmarkStart w:id="1320" w:name="_Toc143053568"/>
      <w:bookmarkStart w:id="1321" w:name="_Toc143058829"/>
      <w:bookmarkStart w:id="1322" w:name="_Toc143060237"/>
      <w:bookmarkStart w:id="1323" w:name="_Toc143060964"/>
      <w:bookmarkStart w:id="1324" w:name="_Toc145157875"/>
      <w:bookmarkStart w:id="1325" w:name="_Toc145158896"/>
      <w:bookmarkStart w:id="1326" w:name="_Toc145159101"/>
      <w:bookmarkStart w:id="1327" w:name="_Toc146082574"/>
      <w:bookmarkStart w:id="1328" w:name="_Toc146105035"/>
      <w:bookmarkStart w:id="1329" w:name="_Toc147200442"/>
      <w:bookmarkStart w:id="1330" w:name="_Toc149621667"/>
      <w:bookmarkStart w:id="1331" w:name="_Toc149621773"/>
      <w:bookmarkStart w:id="1332" w:name="_Toc163541775"/>
      <w:bookmarkStart w:id="1333" w:name="_Toc168297769"/>
      <w:bookmarkStart w:id="1334" w:name="_Toc168297932"/>
      <w:bookmarkStart w:id="1335" w:name="_Toc168298052"/>
      <w:bookmarkStart w:id="1336" w:name="_Toc168298575"/>
      <w:bookmarkStart w:id="1337" w:name="_Toc168893252"/>
      <w:bookmarkStart w:id="1338" w:name="_Toc130191339"/>
      <w:bookmarkStart w:id="1339" w:name="_Toc130191455"/>
      <w:bookmarkStart w:id="1340" w:name="_Toc130191495"/>
      <w:bookmarkStart w:id="1341" w:name="_Toc130210038"/>
      <w:bookmarkStart w:id="1342" w:name="_Toc130210398"/>
      <w:bookmarkStart w:id="1343" w:name="_Toc130270855"/>
      <w:bookmarkStart w:id="1344" w:name="_Toc130276601"/>
      <w:bookmarkStart w:id="1345" w:name="_Toc130286429"/>
      <w:bookmarkStart w:id="1346" w:name="_Toc130295127"/>
      <w:bookmarkStart w:id="1347" w:name="_Toc130356480"/>
      <w:bookmarkStart w:id="1348" w:name="_Toc130360163"/>
      <w:bookmarkStart w:id="1349" w:name="_Toc130364064"/>
      <w:bookmarkStart w:id="1350" w:name="_Toc130373399"/>
      <w:bookmarkStart w:id="1351" w:name="_Toc130378255"/>
      <w:bookmarkStart w:id="1352" w:name="_Toc130614818"/>
      <w:bookmarkStart w:id="1353" w:name="_Toc130631693"/>
      <w:bookmarkStart w:id="1354" w:name="_Toc130639471"/>
      <w:bookmarkStart w:id="1355" w:name="_Toc130713827"/>
      <w:bookmarkStart w:id="1356" w:name="_Toc130717166"/>
      <w:bookmarkStart w:id="1357" w:name="_Toc130727946"/>
      <w:bookmarkStart w:id="1358" w:name="_Toc130786648"/>
      <w:bookmarkStart w:id="1359" w:name="_Toc130805968"/>
      <w:bookmarkStart w:id="1360" w:name="_Toc130974559"/>
      <w:bookmarkStart w:id="1361" w:name="_Toc131234134"/>
      <w:bookmarkStart w:id="1362" w:name="_Toc131242334"/>
      <w:bookmarkStart w:id="1363" w:name="_Toc131245836"/>
      <w:bookmarkStart w:id="1364" w:name="_Toc131310438"/>
      <w:bookmarkStart w:id="1365" w:name="_Toc131312779"/>
      <w:bookmarkStart w:id="1366" w:name="_Toc131323580"/>
      <w:bookmarkStart w:id="1367" w:name="_Toc131324989"/>
      <w:bookmarkStart w:id="1368" w:name="_Toc131494669"/>
      <w:bookmarkStart w:id="1369" w:name="_Toc131494791"/>
      <w:bookmarkStart w:id="1370" w:name="_Toc131502688"/>
      <w:bookmarkStart w:id="1371" w:name="_Toc131585532"/>
      <w:bookmarkStart w:id="1372" w:name="_Toc134262984"/>
      <w:bookmarkStart w:id="1373" w:name="_Toc134264164"/>
      <w:bookmarkStart w:id="1374" w:name="_Toc134353776"/>
      <w:bookmarkStart w:id="1375" w:name="_Toc134438142"/>
      <w:bookmarkStart w:id="1376" w:name="_Toc134439505"/>
      <w:bookmarkStart w:id="1377" w:name="_Toc134526886"/>
      <w:bookmarkStart w:id="1378" w:name="_Toc134595831"/>
      <w:bookmarkStart w:id="1379" w:name="_Toc134612855"/>
      <w:bookmarkStart w:id="1380" w:name="_Toc134861983"/>
      <w:bookmarkStart w:id="1381" w:name="_Toc134867341"/>
      <w:bookmarkStart w:id="1382" w:name="_Toc134872224"/>
      <w:bookmarkStart w:id="1383" w:name="_Toc134932038"/>
      <w:bookmarkStart w:id="1384" w:name="_Toc134939216"/>
      <w:bookmarkStart w:id="1385" w:name="_Toc134941686"/>
      <w:bookmarkStart w:id="1386" w:name="_Toc134941949"/>
      <w:bookmarkStart w:id="1387" w:name="_Toc134958229"/>
      <w:bookmarkStart w:id="1388" w:name="_Toc134958802"/>
      <w:bookmarkStart w:id="1389" w:name="_Toc135024891"/>
      <w:bookmarkStart w:id="1390" w:name="_Toc135025080"/>
      <w:bookmarkStart w:id="1391" w:name="_Toc135025224"/>
      <w:bookmarkStart w:id="1392" w:name="_Toc135187669"/>
      <w:bookmarkStart w:id="1393" w:name="_Toc135194932"/>
      <w:bookmarkStart w:id="1394" w:name="_Toc135216676"/>
      <w:bookmarkStart w:id="1395" w:name="_Toc135454404"/>
      <w:bookmarkStart w:id="1396" w:name="_Toc135468553"/>
      <w:bookmarkStart w:id="1397" w:name="_Toc135539956"/>
      <w:bookmarkStart w:id="1398" w:name="_Toc135564021"/>
      <w:bookmarkStart w:id="1399" w:name="_Toc135629247"/>
      <w:bookmarkStart w:id="1400" w:name="_Toc135712039"/>
      <w:bookmarkStart w:id="1401" w:name="_Toc135712272"/>
      <w:bookmarkStart w:id="1402" w:name="_Toc135811446"/>
      <w:bookmarkStart w:id="1403" w:name="_Toc135811717"/>
      <w:bookmarkStart w:id="1404" w:name="_Toc136750487"/>
      <w:bookmarkStart w:id="1405" w:name="_Toc136752849"/>
      <w:bookmarkStart w:id="1406" w:name="_Toc136855628"/>
      <w:bookmarkStart w:id="1407" w:name="_Toc137371384"/>
      <w:bookmarkStart w:id="1408" w:name="_Toc137530031"/>
      <w:bookmarkStart w:id="1409" w:name="_Toc137530556"/>
      <w:bookmarkStart w:id="1410" w:name="_Toc137531058"/>
      <w:bookmarkStart w:id="1411" w:name="_Toc137621101"/>
      <w:bookmarkStart w:id="1412" w:name="_Toc137626590"/>
      <w:bookmarkStart w:id="1413" w:name="_Toc137875297"/>
      <w:bookmarkStart w:id="1414" w:name="_Toc137876370"/>
      <w:bookmarkStart w:id="1415" w:name="_Toc137876500"/>
      <w:bookmarkStart w:id="1416" w:name="_Toc137876992"/>
      <w:bookmarkStart w:id="1417" w:name="_Toc137889801"/>
      <w:bookmarkStart w:id="1418" w:name="_Toc137961736"/>
      <w:bookmarkStart w:id="1419" w:name="_Toc137962061"/>
      <w:bookmarkStart w:id="1420" w:name="_Toc137965538"/>
      <w:bookmarkStart w:id="1421" w:name="_Toc137965707"/>
      <w:bookmarkStart w:id="1422" w:name="_Toc137965855"/>
      <w:bookmarkStart w:id="1423" w:name="_Toc137967181"/>
      <w:bookmarkStart w:id="1424" w:name="_Toc137976876"/>
      <w:bookmarkStart w:id="1425" w:name="_Toc137976989"/>
      <w:bookmarkStart w:id="1426" w:name="_Toc137977087"/>
      <w:bookmarkStart w:id="1427" w:name="_Toc138045101"/>
      <w:bookmarkStart w:id="1428" w:name="_Toc138050876"/>
      <w:bookmarkStart w:id="1429" w:name="_Toc138058884"/>
      <w:bookmarkStart w:id="1430" w:name="_Toc138060557"/>
      <w:bookmarkStart w:id="1431" w:name="_Toc138060654"/>
      <w:bookmarkStart w:id="1432" w:name="_Toc138060751"/>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r>
        <w:rPr>
          <w:rStyle w:val="CharPartNo"/>
        </w:rPr>
        <w:t>Part 10</w:t>
      </w:r>
      <w:r>
        <w:rPr>
          <w:rStyle w:val="CharDivNo"/>
        </w:rPr>
        <w:t> </w:t>
      </w:r>
      <w:r>
        <w:t>—</w:t>
      </w:r>
      <w:r>
        <w:rPr>
          <w:rStyle w:val="CharDivText"/>
        </w:rPr>
        <w:t> </w:t>
      </w:r>
      <w:r>
        <w:rPr>
          <w:rStyle w:val="CharPartText"/>
        </w:rPr>
        <w:t>Miscellaneous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nzHeading5"/>
      </w:pPr>
      <w:bookmarkStart w:id="1433" w:name="_Toc168298576"/>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Pr>
          <w:rStyle w:val="CharSectno"/>
        </w:rPr>
        <w:t>52</w:t>
      </w:r>
      <w:r>
        <w:t>.</w:t>
      </w:r>
      <w:r>
        <w:tab/>
        <w:t>Trade Practices Act and Competition Code</w:t>
      </w:r>
      <w:bookmarkEnd w:id="1433"/>
    </w:p>
    <w:p>
      <w:pPr>
        <w:pStyle w:val="nzSubsection"/>
      </w:pPr>
      <w:r>
        <w:tab/>
        <w:t>(1)</w:t>
      </w:r>
      <w:r>
        <w:tab/>
        <w:t xml:space="preserve">For the purposes of the </w:t>
      </w:r>
      <w:r>
        <w:rPr>
          <w:i/>
        </w:rPr>
        <w:t>Trade Practices Act 1974</w:t>
      </w:r>
      <w:r>
        <w:t xml:space="preserve"> of the Commonwealth and the Competition Code the following things are authorised by this Act — </w:t>
      </w:r>
    </w:p>
    <w:p>
      <w:pPr>
        <w:pStyle w:val="nzIndenta"/>
      </w:pPr>
      <w:r>
        <w:tab/>
        <w:t>(a)</w:t>
      </w:r>
      <w:r>
        <w:tab/>
        <w:t>the making of a code of conduct; and</w:t>
      </w:r>
    </w:p>
    <w:p>
      <w:pPr>
        <w:pStyle w:val="nzIndenta"/>
      </w:pPr>
      <w:r>
        <w:tab/>
        <w:t>(b)</w:t>
      </w:r>
      <w:r>
        <w:tab/>
        <w:t>anything done by a person in order to comply with this Act or a code of conduct; and</w:t>
      </w:r>
    </w:p>
    <w:p>
      <w:pPr>
        <w:pStyle w:val="nz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nzIndenta"/>
      </w:pPr>
      <w:r>
        <w:tab/>
        <w:t>(d)</w:t>
      </w:r>
      <w:r>
        <w:tab/>
        <w:t>anything done by a negotiating agent, as authorised by this Act and in accordance with the agent’s terms of appointment, in conducting joint negotiations with a single business; and</w:t>
      </w:r>
    </w:p>
    <w:p>
      <w:pPr>
        <w:pStyle w:val="nzIndenta"/>
      </w:pPr>
      <w:r>
        <w:tab/>
        <w:t>(e)</w:t>
      </w:r>
      <w:r>
        <w:tab/>
        <w:t>any dealings by an owner</w:t>
      </w:r>
      <w:r>
        <w:noBreakHyphen/>
        <w:t>driver or group of owner</w:t>
      </w:r>
      <w:r>
        <w:noBreakHyphen/>
        <w:t>drivers with their negotiating agent for the purposes of conducting joint negotiations with a single business.</w:t>
      </w:r>
    </w:p>
    <w:p>
      <w:pPr>
        <w:pStyle w:val="nzSubsection"/>
      </w:pPr>
      <w:r>
        <w:tab/>
        <w:t>(2)</w:t>
      </w:r>
      <w:r>
        <w:tab/>
        <w:t xml:space="preserve">For the purposes of this section — </w:t>
      </w:r>
    </w:p>
    <w:p>
      <w:pPr>
        <w:pStyle w:val="nzIndenta"/>
      </w:pPr>
      <w:r>
        <w:tab/>
        <w:t>(a)</w:t>
      </w:r>
      <w:r>
        <w:tab/>
        <w:t xml:space="preserve">a </w:t>
      </w:r>
      <w:r>
        <w:rPr>
          <w:b/>
        </w:rPr>
        <w:t>“</w:t>
      </w:r>
      <w:r>
        <w:rPr>
          <w:rStyle w:val="CharDefText"/>
        </w:rPr>
        <w:t>single business</w:t>
      </w:r>
      <w:r>
        <w:rPr>
          <w:b/>
        </w:rPr>
        <w:t>”</w:t>
      </w:r>
      <w:r>
        <w:t xml:space="preserve"> is a business, project or undertaking that is carried on by one hirer; and</w:t>
      </w:r>
    </w:p>
    <w:p>
      <w:pPr>
        <w:pStyle w:val="nzIndenta"/>
      </w:pPr>
      <w:r>
        <w:tab/>
        <w:t>(b)</w:t>
      </w:r>
      <w:r>
        <w:tab/>
        <w:t>if 2 or more hirers carry on a business, project or undertaking as a joint venture or common enterprise, the hirers are taken to be one hirer; and</w:t>
      </w:r>
    </w:p>
    <w:p>
      <w:pPr>
        <w:pStyle w:val="nzIndenta"/>
      </w:pPr>
      <w:r>
        <w:tab/>
        <w:t>(c)</w:t>
      </w:r>
      <w:r>
        <w:tab/>
        <w:t xml:space="preserve">if 2 or more corporations that are related to each other for the purposes of the </w:t>
      </w:r>
      <w:r>
        <w:rPr>
          <w:i/>
        </w:rPr>
        <w:t>Corporations Act 2001</w:t>
      </w:r>
      <w:r>
        <w:t xml:space="preserve"> of the Commonwealth each carry on a single business — </w:t>
      </w:r>
    </w:p>
    <w:p>
      <w:pPr>
        <w:pStyle w:val="nzIndenti"/>
      </w:pPr>
      <w:r>
        <w:tab/>
        <w:t>(i)</w:t>
      </w:r>
      <w:r>
        <w:tab/>
        <w:t>the corporations are to be treated as one hirer; and</w:t>
      </w:r>
    </w:p>
    <w:p>
      <w:pPr>
        <w:pStyle w:val="nzIndenti"/>
      </w:pPr>
      <w:r>
        <w:tab/>
        <w:t>(ii)</w:t>
      </w:r>
      <w:r>
        <w:tab/>
        <w:t>the single businesses are to be treated as one single business.</w:t>
      </w:r>
    </w:p>
    <w:p>
      <w:pPr>
        <w:pStyle w:val="nzHeading5"/>
      </w:pPr>
      <w:bookmarkStart w:id="1434" w:name="_Toc168298577"/>
      <w:r>
        <w:rPr>
          <w:rStyle w:val="CharSectno"/>
        </w:rPr>
        <w:t>53</w:t>
      </w:r>
      <w:r>
        <w:t>.</w:t>
      </w:r>
      <w:r>
        <w:tab/>
        <w:t>Confidentiality</w:t>
      </w:r>
      <w:bookmarkEnd w:id="1434"/>
    </w:p>
    <w:p>
      <w:pPr>
        <w:pStyle w:val="nzSubsection"/>
      </w:pPr>
      <w:r>
        <w:tab/>
      </w:r>
      <w:r>
        <w:tab/>
        <w:t xml:space="preserve">A person who performs any function under this Act must not, directly or indirectly, disclose or make use of any information obtained in the course of duty except — </w:t>
      </w:r>
    </w:p>
    <w:p>
      <w:pPr>
        <w:pStyle w:val="nzIndenta"/>
      </w:pPr>
      <w:r>
        <w:tab/>
        <w:t>(a)</w:t>
      </w:r>
      <w:r>
        <w:tab/>
        <w:t>in the performance of functions under this Act; or</w:t>
      </w:r>
    </w:p>
    <w:p>
      <w:pPr>
        <w:pStyle w:val="nzIndenta"/>
      </w:pPr>
      <w:r>
        <w:tab/>
        <w:t>(b)</w:t>
      </w:r>
      <w:r>
        <w:tab/>
        <w:t>as required or allowed by any other law; or</w:t>
      </w:r>
    </w:p>
    <w:p>
      <w:pPr>
        <w:pStyle w:val="nzIndenta"/>
      </w:pPr>
      <w:r>
        <w:tab/>
        <w:t>(c)</w:t>
      </w:r>
      <w:r>
        <w:tab/>
        <w:t>for the purpose of any legal proceedings arising out of the administration of this Act; or</w:t>
      </w:r>
    </w:p>
    <w:p>
      <w:pPr>
        <w:pStyle w:val="nzIndenta"/>
      </w:pPr>
      <w:r>
        <w:tab/>
        <w:t>(d)</w:t>
      </w:r>
      <w:r>
        <w:tab/>
        <w:t>with the written consent of the Minister or the person to whom the information relates; or</w:t>
      </w:r>
    </w:p>
    <w:p>
      <w:pPr>
        <w:pStyle w:val="nzIndenta"/>
      </w:pPr>
      <w:r>
        <w:tab/>
        <w:t>(e)</w:t>
      </w:r>
      <w:r>
        <w:tab/>
        <w:t>in other circumstances prescribed by the regulations.</w:t>
      </w:r>
    </w:p>
    <w:p>
      <w:pPr>
        <w:pStyle w:val="nzPenstart"/>
      </w:pPr>
      <w:r>
        <w:tab/>
        <w:t>Penalty: a fine of $12 000 and imprisonment for 12 months.</w:t>
      </w:r>
    </w:p>
    <w:p>
      <w:pPr>
        <w:pStyle w:val="nzHeading5"/>
      </w:pPr>
      <w:bookmarkStart w:id="1435" w:name="_Toc168298578"/>
      <w:r>
        <w:rPr>
          <w:rStyle w:val="CharSectno"/>
        </w:rPr>
        <w:t>54</w:t>
      </w:r>
      <w:r>
        <w:t>.</w:t>
      </w:r>
      <w:r>
        <w:tab/>
        <w:t>Laying documents before Parliament</w:t>
      </w:r>
      <w:bookmarkEnd w:id="1435"/>
    </w:p>
    <w:p>
      <w:pPr>
        <w:pStyle w:val="nzSubsection"/>
      </w:pPr>
      <w:r>
        <w:tab/>
        <w:t>(1)</w:t>
      </w:r>
      <w:r>
        <w:tab/>
        <w:t xml:space="preserve">If — </w:t>
      </w:r>
    </w:p>
    <w:p>
      <w:pPr>
        <w:pStyle w:val="nzIndenta"/>
      </w:pPr>
      <w:r>
        <w:tab/>
        <w:t>(a)</w:t>
      </w:r>
      <w:r>
        <w:tab/>
        <w:t>at the commencement of the period referred to in section 21(2) or Schedule 2 clause 20(2) in respect of a document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document to the Clerk of that House.</w:t>
      </w:r>
    </w:p>
    <w:p>
      <w:pPr>
        <w:pStyle w:val="nzSubsection"/>
      </w:pPr>
      <w:r>
        <w:tab/>
        <w:t>(2)</w:t>
      </w:r>
      <w:r>
        <w:tab/>
        <w:t>A copy of a document transmitted to the Clerk of a House is to be taken to have been laid before that House.</w:t>
      </w:r>
    </w:p>
    <w:p>
      <w:pPr>
        <w:pStyle w:val="nz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nzHeading5"/>
      </w:pPr>
      <w:bookmarkStart w:id="1436" w:name="_Toc168298579"/>
      <w:r>
        <w:rPr>
          <w:rStyle w:val="CharSectno"/>
        </w:rPr>
        <w:t>55</w:t>
      </w:r>
      <w:r>
        <w:t>.</w:t>
      </w:r>
      <w:r>
        <w:tab/>
        <w:t>Protection from liability</w:t>
      </w:r>
      <w:bookmarkEnd w:id="1436"/>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State is also relieved of any liability that it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the omission to do anything.</w:t>
      </w:r>
    </w:p>
    <w:p>
      <w:pPr>
        <w:pStyle w:val="nzHeading5"/>
      </w:pPr>
      <w:bookmarkStart w:id="1437" w:name="_Toc168298580"/>
      <w:r>
        <w:rPr>
          <w:rStyle w:val="CharSectno"/>
        </w:rPr>
        <w:t>56</w:t>
      </w:r>
      <w:r>
        <w:t>.</w:t>
      </w:r>
      <w:r>
        <w:tab/>
        <w:t>Protection for compliance with this Act</w:t>
      </w:r>
      <w:bookmarkEnd w:id="1437"/>
    </w:p>
    <w:p>
      <w:pPr>
        <w:pStyle w:val="nzSubsection"/>
      </w:pPr>
      <w:r>
        <w:tab/>
        <w:t>(1)</w:t>
      </w:r>
      <w:r>
        <w:tab/>
        <w:t>No civil or criminal liability attaches to a person for compliance, or purported compliance, in good faith, with a requirement of this Act.</w:t>
      </w:r>
    </w:p>
    <w:p>
      <w:pPr>
        <w:pStyle w:val="nz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nzHeading5"/>
      </w:pPr>
      <w:bookmarkStart w:id="1438" w:name="_Toc168298581"/>
      <w:r>
        <w:rPr>
          <w:rStyle w:val="CharSectno"/>
        </w:rPr>
        <w:t>57</w:t>
      </w:r>
      <w:r>
        <w:t>.</w:t>
      </w:r>
      <w:r>
        <w:tab/>
        <w:t>Regulations</w:t>
      </w:r>
      <w:bookmarkEnd w:id="1438"/>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the application of the </w:t>
      </w:r>
      <w:r>
        <w:rPr>
          <w:i/>
        </w:rPr>
        <w:t>Interpretation Act 1984</w:t>
      </w:r>
      <w:r>
        <w:t xml:space="preserve"> section 43, regulations made under this Act may adopt wholly or partly any standards, rules, code or other provisions published by some other body and may adopt them — </w:t>
      </w:r>
    </w:p>
    <w:p>
      <w:pPr>
        <w:pStyle w:val="nzIndenta"/>
      </w:pPr>
      <w:r>
        <w:tab/>
        <w:t>(a)</w:t>
      </w:r>
      <w:r>
        <w:tab/>
        <w:t>with or without amendment or modification; and</w:t>
      </w:r>
    </w:p>
    <w:p>
      <w:pPr>
        <w:pStyle w:val="nzIndenta"/>
      </w:pPr>
      <w:r>
        <w:tab/>
        <w:t>(b)</w:t>
      </w:r>
      <w:r>
        <w:tab/>
        <w:t>as in force at the time of adoption or as amended from time to time.</w:t>
      </w:r>
    </w:p>
    <w:p>
      <w:pPr>
        <w:pStyle w:val="nzHeading5"/>
      </w:pPr>
      <w:bookmarkStart w:id="1439" w:name="_Toc168298582"/>
      <w:r>
        <w:rPr>
          <w:rStyle w:val="CharSectno"/>
        </w:rPr>
        <w:t>58</w:t>
      </w:r>
      <w:r>
        <w:t>.</w:t>
      </w:r>
      <w:r>
        <w:tab/>
        <w:t>Consequential amendments</w:t>
      </w:r>
      <w:bookmarkEnd w:id="1439"/>
    </w:p>
    <w:p>
      <w:pPr>
        <w:pStyle w:val="nzSubsection"/>
      </w:pPr>
      <w:r>
        <w:tab/>
      </w:r>
      <w:r>
        <w:tab/>
        <w:t>The Acts mentioned in Schedule 3 are amended as set out in that Schedule.</w:t>
      </w:r>
    </w:p>
    <w:p>
      <w:pPr>
        <w:pStyle w:val="nzHeading5"/>
      </w:pPr>
      <w:bookmarkStart w:id="1440" w:name="_Toc168298583"/>
      <w:r>
        <w:rPr>
          <w:rStyle w:val="CharSectno"/>
        </w:rPr>
        <w:t>59</w:t>
      </w:r>
      <w:r>
        <w:t>.</w:t>
      </w:r>
      <w:r>
        <w:tab/>
        <w:t>Review of Act</w:t>
      </w:r>
      <w:bookmarkEnd w:id="1440"/>
    </w:p>
    <w:p>
      <w:pPr>
        <w:pStyle w:val="nz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nzIndenta"/>
      </w:pPr>
      <w:r>
        <w:tab/>
        <w:t>(a)</w:t>
      </w:r>
      <w:r>
        <w:tab/>
        <w:t>the effectiveness of the operations of the Council and the Tribunal; and</w:t>
      </w:r>
    </w:p>
    <w:p>
      <w:pPr>
        <w:pStyle w:val="nzIndenta"/>
      </w:pPr>
      <w:r>
        <w:tab/>
        <w:t>(b)</w:t>
      </w:r>
      <w:r>
        <w:tab/>
        <w:t>the need for the continuation of the functions of the Council and the Tribunal; and</w:t>
      </w:r>
    </w:p>
    <w:p>
      <w:pPr>
        <w:pStyle w:val="nzIndenta"/>
      </w:pPr>
      <w:r>
        <w:tab/>
        <w:t>(c)</w:t>
      </w:r>
      <w:r>
        <w:tab/>
        <w:t>any other matters that appear to the Minister to be relevant to the operation and effectiveness of this Act.</w:t>
      </w:r>
    </w:p>
    <w:p>
      <w:pPr>
        <w:pStyle w:val="nz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nzHeading2"/>
      </w:pPr>
      <w:bookmarkStart w:id="1441" w:name="_Toc130191458"/>
      <w:bookmarkStart w:id="1442" w:name="_Toc130191498"/>
      <w:bookmarkStart w:id="1443" w:name="_Toc130210041"/>
      <w:bookmarkStart w:id="1444" w:name="_Toc130210401"/>
      <w:bookmarkStart w:id="1445" w:name="_Toc130270858"/>
      <w:bookmarkStart w:id="1446" w:name="_Toc130276604"/>
      <w:bookmarkStart w:id="1447" w:name="_Toc130286432"/>
      <w:bookmarkStart w:id="1448" w:name="_Toc130295130"/>
      <w:bookmarkStart w:id="1449" w:name="_Toc130356483"/>
      <w:bookmarkStart w:id="1450" w:name="_Toc130360166"/>
      <w:bookmarkStart w:id="1451" w:name="_Toc130364067"/>
      <w:bookmarkStart w:id="1452" w:name="_Toc130373403"/>
      <w:bookmarkStart w:id="1453" w:name="_Toc130378259"/>
      <w:bookmarkStart w:id="1454" w:name="_Toc130614823"/>
      <w:bookmarkStart w:id="1455" w:name="_Toc130631698"/>
      <w:bookmarkStart w:id="1456" w:name="_Toc130639481"/>
      <w:bookmarkStart w:id="1457" w:name="_Toc130713837"/>
      <w:bookmarkStart w:id="1458" w:name="_Toc130717176"/>
      <w:bookmarkStart w:id="1459" w:name="_Toc130727956"/>
      <w:bookmarkStart w:id="1460" w:name="_Toc130786658"/>
      <w:bookmarkStart w:id="1461" w:name="_Toc130805978"/>
      <w:bookmarkStart w:id="1462" w:name="_Toc130974569"/>
      <w:bookmarkStart w:id="1463" w:name="_Toc131234144"/>
      <w:bookmarkStart w:id="1464" w:name="_Toc131242344"/>
      <w:bookmarkStart w:id="1465" w:name="_Toc131245846"/>
      <w:bookmarkStart w:id="1466" w:name="_Toc131310448"/>
      <w:bookmarkStart w:id="1467" w:name="_Toc131312789"/>
      <w:bookmarkStart w:id="1468" w:name="_Toc131323590"/>
      <w:bookmarkStart w:id="1469" w:name="_Toc131324999"/>
      <w:bookmarkStart w:id="1470" w:name="_Toc131494679"/>
      <w:bookmarkStart w:id="1471" w:name="_Toc131494801"/>
      <w:bookmarkStart w:id="1472" w:name="_Toc131502698"/>
      <w:bookmarkStart w:id="1473" w:name="_Toc131585542"/>
      <w:bookmarkStart w:id="1474" w:name="_Toc134262994"/>
      <w:bookmarkStart w:id="1475" w:name="_Toc134264174"/>
      <w:bookmarkStart w:id="1476" w:name="_Toc134353788"/>
      <w:bookmarkStart w:id="1477" w:name="_Toc134438154"/>
      <w:bookmarkStart w:id="1478" w:name="_Toc134439517"/>
      <w:bookmarkStart w:id="1479" w:name="_Toc134526898"/>
      <w:bookmarkStart w:id="1480" w:name="_Toc134595843"/>
      <w:bookmarkStart w:id="1481" w:name="_Toc134612866"/>
      <w:bookmarkStart w:id="1482" w:name="_Toc134861994"/>
      <w:bookmarkStart w:id="1483" w:name="_Toc134867353"/>
      <w:bookmarkStart w:id="1484" w:name="_Toc134872236"/>
      <w:bookmarkStart w:id="1485" w:name="_Toc134932050"/>
      <w:bookmarkStart w:id="1486" w:name="_Toc134939228"/>
      <w:bookmarkStart w:id="1487" w:name="_Toc134941698"/>
      <w:bookmarkStart w:id="1488" w:name="_Toc134941961"/>
      <w:bookmarkStart w:id="1489" w:name="_Toc134958240"/>
      <w:bookmarkStart w:id="1490" w:name="_Toc134958813"/>
      <w:bookmarkStart w:id="1491" w:name="_Toc135024901"/>
      <w:bookmarkStart w:id="1492" w:name="_Toc135025090"/>
      <w:bookmarkStart w:id="1493" w:name="_Toc135025234"/>
      <w:bookmarkStart w:id="1494" w:name="_Toc135187679"/>
      <w:bookmarkStart w:id="1495" w:name="_Toc135194942"/>
      <w:bookmarkStart w:id="1496" w:name="_Toc135216686"/>
      <w:bookmarkStart w:id="1497" w:name="_Toc135454415"/>
      <w:bookmarkStart w:id="1498" w:name="_Toc135468565"/>
      <w:bookmarkStart w:id="1499" w:name="_Toc135539968"/>
      <w:bookmarkStart w:id="1500" w:name="_Toc135564034"/>
      <w:bookmarkStart w:id="1501" w:name="_Toc135629260"/>
      <w:bookmarkStart w:id="1502" w:name="_Toc135712052"/>
      <w:bookmarkStart w:id="1503" w:name="_Toc135712285"/>
      <w:bookmarkStart w:id="1504" w:name="_Toc135811458"/>
      <w:bookmarkStart w:id="1505" w:name="_Toc135811729"/>
      <w:bookmarkStart w:id="1506" w:name="_Toc136750499"/>
      <w:bookmarkStart w:id="1507" w:name="_Toc136752861"/>
      <w:bookmarkStart w:id="1508" w:name="_Toc136855640"/>
      <w:bookmarkStart w:id="1509" w:name="_Toc137371396"/>
      <w:bookmarkStart w:id="1510" w:name="_Toc137530043"/>
      <w:bookmarkStart w:id="1511" w:name="_Toc137530567"/>
      <w:bookmarkStart w:id="1512" w:name="_Toc137531069"/>
      <w:bookmarkStart w:id="1513" w:name="_Toc137621112"/>
      <w:bookmarkStart w:id="1514" w:name="_Toc137626601"/>
      <w:bookmarkStart w:id="1515" w:name="_Toc137875307"/>
      <w:bookmarkStart w:id="1516" w:name="_Toc137876380"/>
      <w:bookmarkStart w:id="1517" w:name="_Toc137876510"/>
      <w:bookmarkStart w:id="1518" w:name="_Toc137877002"/>
      <w:bookmarkStart w:id="1519" w:name="_Toc137889811"/>
      <w:bookmarkStart w:id="1520" w:name="_Toc137961746"/>
      <w:bookmarkStart w:id="1521" w:name="_Toc137962071"/>
      <w:bookmarkStart w:id="1522" w:name="_Toc137965548"/>
      <w:bookmarkStart w:id="1523" w:name="_Toc137965717"/>
      <w:bookmarkStart w:id="1524" w:name="_Toc137965865"/>
      <w:bookmarkStart w:id="1525" w:name="_Toc137967191"/>
      <w:bookmarkStart w:id="1526" w:name="_Toc137976886"/>
      <w:bookmarkStart w:id="1527" w:name="_Toc137976999"/>
      <w:bookmarkStart w:id="1528" w:name="_Toc137977097"/>
      <w:bookmarkStart w:id="1529" w:name="_Toc138045111"/>
      <w:bookmarkStart w:id="1530" w:name="_Toc138050886"/>
      <w:bookmarkStart w:id="1531" w:name="_Toc138058894"/>
      <w:bookmarkStart w:id="1532" w:name="_Toc138060566"/>
      <w:bookmarkStart w:id="1533" w:name="_Toc138060663"/>
      <w:bookmarkStart w:id="1534" w:name="_Toc138060760"/>
      <w:bookmarkStart w:id="1535" w:name="_Toc138479085"/>
      <w:bookmarkStart w:id="1536" w:name="_Toc138580723"/>
      <w:bookmarkStart w:id="1537" w:name="_Toc139096236"/>
      <w:bookmarkStart w:id="1538" w:name="_Toc139104734"/>
      <w:bookmarkStart w:id="1539" w:name="_Toc139105046"/>
      <w:bookmarkStart w:id="1540" w:name="_Toc142285384"/>
      <w:bookmarkStart w:id="1541" w:name="_Toc142285967"/>
      <w:bookmarkStart w:id="1542" w:name="_Toc142292868"/>
      <w:bookmarkStart w:id="1543" w:name="_Toc142300846"/>
      <w:bookmarkStart w:id="1544" w:name="_Toc142384604"/>
      <w:bookmarkStart w:id="1545" w:name="_Toc142385125"/>
      <w:bookmarkStart w:id="1546" w:name="_Toc142390493"/>
      <w:bookmarkStart w:id="1547" w:name="_Toc142885012"/>
      <w:bookmarkStart w:id="1548" w:name="_Toc142904965"/>
      <w:bookmarkStart w:id="1549" w:name="_Toc142990426"/>
      <w:bookmarkStart w:id="1550" w:name="_Toc143053577"/>
      <w:bookmarkStart w:id="1551" w:name="_Toc143058838"/>
      <w:bookmarkStart w:id="1552" w:name="_Toc143060246"/>
      <w:bookmarkStart w:id="1553" w:name="_Toc143060973"/>
      <w:bookmarkStart w:id="1554" w:name="_Toc145157884"/>
      <w:bookmarkStart w:id="1555" w:name="_Toc145158905"/>
      <w:bookmarkStart w:id="1556" w:name="_Toc145159110"/>
      <w:bookmarkStart w:id="1557" w:name="_Toc146082583"/>
      <w:bookmarkStart w:id="1558" w:name="_Toc146105044"/>
      <w:bookmarkStart w:id="1559" w:name="_Toc147200451"/>
      <w:bookmarkStart w:id="1560" w:name="_Toc149621676"/>
      <w:bookmarkStart w:id="1561" w:name="_Toc149621782"/>
      <w:bookmarkStart w:id="1562" w:name="_Toc163541784"/>
      <w:bookmarkStart w:id="1563" w:name="_Toc168297778"/>
      <w:bookmarkStart w:id="1564" w:name="_Toc168297941"/>
      <w:bookmarkStart w:id="1565" w:name="_Toc168298061"/>
      <w:bookmarkStart w:id="1566" w:name="_Toc168298584"/>
      <w:bookmarkStart w:id="1567" w:name="_Toc168893261"/>
      <w:r>
        <w:rPr>
          <w:rStyle w:val="CharSchNo"/>
        </w:rPr>
        <w:t>Schedule 1</w:t>
      </w:r>
      <w:r>
        <w:t> —</w:t>
      </w:r>
      <w:bookmarkStart w:id="1568" w:name="AutoSch"/>
      <w:bookmarkEnd w:id="1568"/>
      <w:r>
        <w:t> </w:t>
      </w:r>
      <w:r>
        <w:rPr>
          <w:rStyle w:val="CharSchText"/>
        </w:rPr>
        <w:t>Implied provisions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nzMiscellaneousBody"/>
        <w:jc w:val="right"/>
      </w:pPr>
      <w:r>
        <w:t>[s. 13, 14, 15, 16]</w:t>
      </w:r>
    </w:p>
    <w:p>
      <w:pPr>
        <w:pStyle w:val="nzHeading3"/>
      </w:pPr>
      <w:bookmarkStart w:id="1569" w:name="_Toc130356493"/>
      <w:bookmarkStart w:id="1570" w:name="_Toc130360176"/>
      <w:bookmarkStart w:id="1571" w:name="_Toc130364077"/>
      <w:bookmarkStart w:id="1572" w:name="_Toc130373413"/>
      <w:bookmarkStart w:id="1573" w:name="_Toc130378269"/>
      <w:bookmarkStart w:id="1574" w:name="_Toc130614833"/>
      <w:bookmarkStart w:id="1575" w:name="_Toc130631708"/>
      <w:bookmarkStart w:id="1576" w:name="_Toc130639491"/>
      <w:bookmarkStart w:id="1577" w:name="_Toc130713847"/>
      <w:bookmarkStart w:id="1578" w:name="_Toc130717186"/>
      <w:bookmarkStart w:id="1579" w:name="_Toc130727966"/>
      <w:bookmarkStart w:id="1580" w:name="_Toc130786668"/>
      <w:bookmarkStart w:id="1581" w:name="_Toc130805988"/>
      <w:bookmarkStart w:id="1582" w:name="_Toc130974579"/>
      <w:bookmarkStart w:id="1583" w:name="_Toc131234154"/>
      <w:bookmarkStart w:id="1584" w:name="_Toc131242354"/>
      <w:bookmarkStart w:id="1585" w:name="_Toc131245856"/>
      <w:bookmarkStart w:id="1586" w:name="_Toc131310458"/>
      <w:bookmarkStart w:id="1587" w:name="_Toc131312799"/>
      <w:bookmarkStart w:id="1588" w:name="_Toc131323600"/>
      <w:bookmarkStart w:id="1589" w:name="_Toc131325009"/>
      <w:bookmarkStart w:id="1590" w:name="_Toc131494689"/>
      <w:bookmarkStart w:id="1591" w:name="_Toc131494811"/>
      <w:bookmarkStart w:id="1592" w:name="_Toc131502708"/>
      <w:bookmarkStart w:id="1593" w:name="_Toc131585552"/>
      <w:bookmarkStart w:id="1594" w:name="_Toc134263004"/>
      <w:bookmarkStart w:id="1595" w:name="_Toc134264184"/>
      <w:bookmarkStart w:id="1596" w:name="_Toc134353798"/>
      <w:bookmarkStart w:id="1597" w:name="_Toc134438164"/>
      <w:bookmarkStart w:id="1598" w:name="_Toc134439527"/>
      <w:bookmarkStart w:id="1599" w:name="_Toc134526908"/>
      <w:bookmarkStart w:id="1600" w:name="_Toc134595853"/>
      <w:bookmarkStart w:id="1601" w:name="_Toc134612876"/>
      <w:bookmarkStart w:id="1602" w:name="_Toc134862004"/>
      <w:bookmarkStart w:id="1603" w:name="_Toc134867363"/>
      <w:bookmarkStart w:id="1604" w:name="_Toc134872246"/>
      <w:bookmarkStart w:id="1605" w:name="_Toc134932060"/>
      <w:bookmarkStart w:id="1606" w:name="_Toc134939238"/>
      <w:bookmarkStart w:id="1607" w:name="_Toc134941708"/>
      <w:bookmarkStart w:id="1608" w:name="_Toc134941971"/>
      <w:bookmarkStart w:id="1609" w:name="_Toc134958250"/>
      <w:bookmarkStart w:id="1610" w:name="_Toc134958823"/>
      <w:bookmarkStart w:id="1611" w:name="_Toc135024911"/>
      <w:bookmarkStart w:id="1612" w:name="_Toc135025100"/>
      <w:bookmarkStart w:id="1613" w:name="_Toc135025244"/>
      <w:bookmarkStart w:id="1614" w:name="_Toc135187689"/>
      <w:bookmarkStart w:id="1615" w:name="_Toc135194952"/>
      <w:bookmarkStart w:id="1616" w:name="_Toc135216696"/>
      <w:bookmarkStart w:id="1617" w:name="_Toc135454425"/>
      <w:bookmarkStart w:id="1618" w:name="_Toc135468575"/>
      <w:bookmarkStart w:id="1619" w:name="_Toc135539978"/>
      <w:bookmarkStart w:id="1620" w:name="_Toc135564044"/>
      <w:bookmarkStart w:id="1621" w:name="_Toc135629270"/>
      <w:bookmarkStart w:id="1622" w:name="_Toc135712062"/>
      <w:bookmarkStart w:id="1623" w:name="_Toc135712295"/>
      <w:bookmarkStart w:id="1624" w:name="_Toc135811468"/>
      <w:bookmarkStart w:id="1625" w:name="_Toc135811739"/>
      <w:bookmarkStart w:id="1626" w:name="_Toc136750500"/>
      <w:bookmarkStart w:id="1627" w:name="_Toc136752862"/>
      <w:bookmarkStart w:id="1628" w:name="_Toc136855641"/>
      <w:bookmarkStart w:id="1629" w:name="_Toc137371397"/>
      <w:bookmarkStart w:id="1630" w:name="_Toc137530044"/>
      <w:bookmarkStart w:id="1631" w:name="_Toc137530568"/>
      <w:bookmarkStart w:id="1632" w:name="_Toc137531070"/>
      <w:bookmarkStart w:id="1633" w:name="_Toc137621113"/>
      <w:bookmarkStart w:id="1634" w:name="_Toc137626602"/>
      <w:bookmarkStart w:id="1635" w:name="_Toc137875308"/>
      <w:bookmarkStart w:id="1636" w:name="_Toc137876381"/>
      <w:bookmarkStart w:id="1637" w:name="_Toc137876511"/>
      <w:bookmarkStart w:id="1638" w:name="_Toc137877003"/>
      <w:bookmarkStart w:id="1639" w:name="_Toc137889812"/>
      <w:bookmarkStart w:id="1640" w:name="_Toc137961747"/>
      <w:bookmarkStart w:id="1641" w:name="_Toc137962072"/>
      <w:bookmarkStart w:id="1642" w:name="_Toc137965549"/>
      <w:bookmarkStart w:id="1643" w:name="_Toc137965718"/>
      <w:bookmarkStart w:id="1644" w:name="_Toc137965866"/>
      <w:bookmarkStart w:id="1645" w:name="_Toc137967192"/>
      <w:bookmarkStart w:id="1646" w:name="_Toc137976887"/>
      <w:bookmarkStart w:id="1647" w:name="_Toc137977000"/>
      <w:bookmarkStart w:id="1648" w:name="_Toc137977098"/>
      <w:bookmarkStart w:id="1649" w:name="_Toc138045112"/>
      <w:bookmarkStart w:id="1650" w:name="_Toc138050887"/>
      <w:bookmarkStart w:id="1651" w:name="_Toc138058895"/>
      <w:bookmarkStart w:id="1652" w:name="_Toc138060567"/>
      <w:bookmarkStart w:id="1653" w:name="_Toc138060664"/>
      <w:bookmarkStart w:id="1654" w:name="_Toc138060761"/>
      <w:bookmarkStart w:id="1655" w:name="_Toc138479086"/>
      <w:bookmarkStart w:id="1656" w:name="_Toc138580724"/>
      <w:bookmarkStart w:id="1657" w:name="_Toc139096237"/>
      <w:bookmarkStart w:id="1658" w:name="_Toc139104735"/>
      <w:bookmarkStart w:id="1659" w:name="_Toc139105047"/>
      <w:bookmarkStart w:id="1660" w:name="_Toc142285385"/>
      <w:bookmarkStart w:id="1661" w:name="_Toc142285968"/>
      <w:bookmarkStart w:id="1662" w:name="_Toc142292869"/>
      <w:bookmarkStart w:id="1663" w:name="_Toc142300847"/>
      <w:bookmarkStart w:id="1664" w:name="_Toc142384605"/>
      <w:bookmarkStart w:id="1665" w:name="_Toc142385126"/>
      <w:bookmarkStart w:id="1666" w:name="_Toc142390494"/>
      <w:bookmarkStart w:id="1667" w:name="_Toc142885013"/>
      <w:bookmarkStart w:id="1668" w:name="_Toc142904966"/>
      <w:bookmarkStart w:id="1669" w:name="_Toc142990427"/>
      <w:bookmarkStart w:id="1670" w:name="_Toc143053578"/>
      <w:bookmarkStart w:id="1671" w:name="_Toc143058839"/>
      <w:bookmarkStart w:id="1672" w:name="_Toc143060247"/>
      <w:bookmarkStart w:id="1673" w:name="_Toc143060974"/>
      <w:bookmarkStart w:id="1674" w:name="_Toc145157885"/>
      <w:bookmarkStart w:id="1675" w:name="_Toc145158906"/>
      <w:bookmarkStart w:id="1676" w:name="_Toc145159111"/>
      <w:bookmarkStart w:id="1677" w:name="_Toc146082584"/>
      <w:bookmarkStart w:id="1678" w:name="_Toc146105045"/>
      <w:bookmarkStart w:id="1679" w:name="_Toc147200452"/>
      <w:bookmarkStart w:id="1680" w:name="_Toc149621677"/>
      <w:bookmarkStart w:id="1681" w:name="_Toc149621783"/>
      <w:bookmarkStart w:id="1682" w:name="_Toc163541785"/>
      <w:bookmarkStart w:id="1683" w:name="_Toc168297779"/>
      <w:bookmarkStart w:id="1684" w:name="_Toc168297942"/>
      <w:bookmarkStart w:id="1685" w:name="_Toc168298062"/>
      <w:bookmarkStart w:id="1686" w:name="_Toc168298585"/>
      <w:bookmarkStart w:id="1687" w:name="_Toc168893262"/>
      <w:r>
        <w:rPr>
          <w:rStyle w:val="CharSDivNo"/>
        </w:rPr>
        <w:t>Division 1</w:t>
      </w:r>
      <w:r>
        <w:t> — </w:t>
      </w:r>
      <w:r>
        <w:rPr>
          <w:rStyle w:val="CharSDivText"/>
        </w:rPr>
        <w:t>Responding to claims for payment</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p>
    <w:p>
      <w:pPr>
        <w:pStyle w:val="nzHeading5"/>
      </w:pPr>
      <w:bookmarkStart w:id="1688" w:name="_Toc168298586"/>
      <w:r>
        <w:rPr>
          <w:rStyle w:val="CharSClsNo"/>
        </w:rPr>
        <w:t>1</w:t>
      </w:r>
      <w:r>
        <w:t>.</w:t>
      </w:r>
      <w:r>
        <w:tab/>
        <w:t>Responding to a payment claim</w:t>
      </w:r>
      <w:bookmarkEnd w:id="1688"/>
    </w:p>
    <w:p>
      <w:pPr>
        <w:pStyle w:val="nzSubsection"/>
      </w:pPr>
      <w:r>
        <w:tab/>
      </w:r>
      <w:r>
        <w:tab/>
        <w:t xml:space="preserve">Within 14 days after a party receives a payment claim, the party must do one of the following — </w:t>
      </w:r>
    </w:p>
    <w:p>
      <w:pPr>
        <w:pStyle w:val="nzIndenta"/>
      </w:pPr>
      <w:r>
        <w:tab/>
        <w:t>(a)</w:t>
      </w:r>
      <w:r>
        <w:tab/>
        <w:t>pay the part of the amount of the claim that is not disputed;</w:t>
      </w:r>
    </w:p>
    <w:p>
      <w:pPr>
        <w:pStyle w:val="nzIndenta"/>
      </w:pPr>
      <w:r>
        <w:tab/>
        <w:t>(b)</w:t>
      </w:r>
      <w:r>
        <w:tab/>
        <w:t>pay the whole of the amount of the claim.</w:t>
      </w:r>
    </w:p>
    <w:p>
      <w:pPr>
        <w:pStyle w:val="nzHeading3"/>
      </w:pPr>
      <w:bookmarkStart w:id="1689" w:name="_Toc130360179"/>
      <w:bookmarkStart w:id="1690" w:name="_Toc130364080"/>
      <w:bookmarkStart w:id="1691" w:name="_Toc130373416"/>
      <w:bookmarkStart w:id="1692" w:name="_Toc130378272"/>
      <w:bookmarkStart w:id="1693" w:name="_Toc130614836"/>
      <w:bookmarkStart w:id="1694" w:name="_Toc130631711"/>
      <w:bookmarkStart w:id="1695" w:name="_Toc130639494"/>
      <w:bookmarkStart w:id="1696" w:name="_Toc130713850"/>
      <w:bookmarkStart w:id="1697" w:name="_Toc130717189"/>
      <w:bookmarkStart w:id="1698" w:name="_Toc130727969"/>
      <w:bookmarkStart w:id="1699" w:name="_Toc130786671"/>
      <w:bookmarkStart w:id="1700" w:name="_Toc130805991"/>
      <w:bookmarkStart w:id="1701" w:name="_Toc130974582"/>
      <w:bookmarkStart w:id="1702" w:name="_Toc131234157"/>
      <w:bookmarkStart w:id="1703" w:name="_Toc131242357"/>
      <w:bookmarkStart w:id="1704" w:name="_Toc131245859"/>
      <w:bookmarkStart w:id="1705" w:name="_Toc131310461"/>
      <w:bookmarkStart w:id="1706" w:name="_Toc131312802"/>
      <w:bookmarkStart w:id="1707" w:name="_Toc131323603"/>
      <w:bookmarkStart w:id="1708" w:name="_Toc131325012"/>
      <w:bookmarkStart w:id="1709" w:name="_Toc131494692"/>
      <w:bookmarkStart w:id="1710" w:name="_Toc131494814"/>
      <w:bookmarkStart w:id="1711" w:name="_Toc131502711"/>
      <w:bookmarkStart w:id="1712" w:name="_Toc131585555"/>
      <w:bookmarkStart w:id="1713" w:name="_Toc134263007"/>
      <w:bookmarkStart w:id="1714" w:name="_Toc134264187"/>
      <w:bookmarkStart w:id="1715" w:name="_Toc134353800"/>
      <w:bookmarkStart w:id="1716" w:name="_Toc134438166"/>
      <w:bookmarkStart w:id="1717" w:name="_Toc134439529"/>
      <w:bookmarkStart w:id="1718" w:name="_Toc134526910"/>
      <w:bookmarkStart w:id="1719" w:name="_Toc134595855"/>
      <w:bookmarkStart w:id="1720" w:name="_Toc134612878"/>
      <w:bookmarkStart w:id="1721" w:name="_Toc134862006"/>
      <w:bookmarkStart w:id="1722" w:name="_Toc134867365"/>
      <w:bookmarkStart w:id="1723" w:name="_Toc134872248"/>
      <w:bookmarkStart w:id="1724" w:name="_Toc134932062"/>
      <w:bookmarkStart w:id="1725" w:name="_Toc134939240"/>
      <w:bookmarkStart w:id="1726" w:name="_Toc134941710"/>
      <w:bookmarkStart w:id="1727" w:name="_Toc134941973"/>
      <w:bookmarkStart w:id="1728" w:name="_Toc134958252"/>
      <w:bookmarkStart w:id="1729" w:name="_Toc134958825"/>
      <w:bookmarkStart w:id="1730" w:name="_Toc135024913"/>
      <w:bookmarkStart w:id="1731" w:name="_Toc135025102"/>
      <w:bookmarkStart w:id="1732" w:name="_Toc135025246"/>
      <w:bookmarkStart w:id="1733" w:name="_Toc135187691"/>
      <w:bookmarkStart w:id="1734" w:name="_Toc135194954"/>
      <w:bookmarkStart w:id="1735" w:name="_Toc135216698"/>
      <w:bookmarkStart w:id="1736" w:name="_Toc135454427"/>
      <w:bookmarkStart w:id="1737" w:name="_Toc135468577"/>
      <w:bookmarkStart w:id="1738" w:name="_Toc135539980"/>
      <w:bookmarkStart w:id="1739" w:name="_Toc135564046"/>
      <w:bookmarkStart w:id="1740" w:name="_Toc135629272"/>
      <w:bookmarkStart w:id="1741" w:name="_Toc135712064"/>
      <w:bookmarkStart w:id="1742" w:name="_Toc135712297"/>
      <w:bookmarkStart w:id="1743" w:name="_Toc135811470"/>
      <w:bookmarkStart w:id="1744" w:name="_Toc135811741"/>
      <w:bookmarkStart w:id="1745" w:name="_Toc136750502"/>
      <w:bookmarkStart w:id="1746" w:name="_Toc136752864"/>
      <w:bookmarkStart w:id="1747" w:name="_Toc136855643"/>
      <w:bookmarkStart w:id="1748" w:name="_Toc137371399"/>
      <w:bookmarkStart w:id="1749" w:name="_Toc137530046"/>
      <w:bookmarkStart w:id="1750" w:name="_Toc137530570"/>
      <w:bookmarkStart w:id="1751" w:name="_Toc137531072"/>
      <w:bookmarkStart w:id="1752" w:name="_Toc137621115"/>
      <w:bookmarkStart w:id="1753" w:name="_Toc137626604"/>
      <w:bookmarkStart w:id="1754" w:name="_Toc137875310"/>
      <w:bookmarkStart w:id="1755" w:name="_Toc137876383"/>
      <w:bookmarkStart w:id="1756" w:name="_Toc137876513"/>
      <w:bookmarkStart w:id="1757" w:name="_Toc137877005"/>
      <w:bookmarkStart w:id="1758" w:name="_Toc137889814"/>
      <w:bookmarkStart w:id="1759" w:name="_Toc137961749"/>
      <w:bookmarkStart w:id="1760" w:name="_Toc137962074"/>
      <w:bookmarkStart w:id="1761" w:name="_Toc137965551"/>
      <w:bookmarkStart w:id="1762" w:name="_Toc137965720"/>
      <w:bookmarkStart w:id="1763" w:name="_Toc137965868"/>
      <w:bookmarkStart w:id="1764" w:name="_Toc137967194"/>
      <w:bookmarkStart w:id="1765" w:name="_Toc137976889"/>
      <w:bookmarkStart w:id="1766" w:name="_Toc137977002"/>
      <w:bookmarkStart w:id="1767" w:name="_Toc137977100"/>
      <w:bookmarkStart w:id="1768" w:name="_Toc138045114"/>
      <w:bookmarkStart w:id="1769" w:name="_Toc138050889"/>
      <w:bookmarkStart w:id="1770" w:name="_Toc138058897"/>
      <w:bookmarkStart w:id="1771" w:name="_Toc138060569"/>
      <w:bookmarkStart w:id="1772" w:name="_Toc138060666"/>
      <w:bookmarkStart w:id="1773" w:name="_Toc138060763"/>
      <w:bookmarkStart w:id="1774" w:name="_Toc138479088"/>
      <w:bookmarkStart w:id="1775" w:name="_Toc138580726"/>
      <w:bookmarkStart w:id="1776" w:name="_Toc139096239"/>
      <w:bookmarkStart w:id="1777" w:name="_Toc139104737"/>
      <w:bookmarkStart w:id="1778" w:name="_Toc139105049"/>
      <w:bookmarkStart w:id="1779" w:name="_Toc142285387"/>
      <w:bookmarkStart w:id="1780" w:name="_Toc142285970"/>
      <w:bookmarkStart w:id="1781" w:name="_Toc142292871"/>
      <w:bookmarkStart w:id="1782" w:name="_Toc142300849"/>
      <w:bookmarkStart w:id="1783" w:name="_Toc142384607"/>
      <w:bookmarkStart w:id="1784" w:name="_Toc142385128"/>
      <w:bookmarkStart w:id="1785" w:name="_Toc142390496"/>
      <w:bookmarkStart w:id="1786" w:name="_Toc142885015"/>
      <w:bookmarkStart w:id="1787" w:name="_Toc142904968"/>
      <w:bookmarkStart w:id="1788" w:name="_Toc142990429"/>
      <w:bookmarkStart w:id="1789" w:name="_Toc143053580"/>
      <w:bookmarkStart w:id="1790" w:name="_Toc143058841"/>
      <w:bookmarkStart w:id="1791" w:name="_Toc143060249"/>
      <w:bookmarkStart w:id="1792" w:name="_Toc143060976"/>
      <w:bookmarkStart w:id="1793" w:name="_Toc145157887"/>
      <w:bookmarkStart w:id="1794" w:name="_Toc145158908"/>
      <w:bookmarkStart w:id="1795" w:name="_Toc145159113"/>
      <w:bookmarkStart w:id="1796" w:name="_Toc146082586"/>
      <w:bookmarkStart w:id="1797" w:name="_Toc146105047"/>
      <w:bookmarkStart w:id="1798" w:name="_Toc147200454"/>
      <w:bookmarkStart w:id="1799" w:name="_Toc149621679"/>
      <w:bookmarkStart w:id="1800" w:name="_Toc149621785"/>
      <w:bookmarkStart w:id="1801" w:name="_Toc163541787"/>
      <w:bookmarkStart w:id="1802" w:name="_Toc168297781"/>
      <w:bookmarkStart w:id="1803" w:name="_Toc168297944"/>
      <w:bookmarkStart w:id="1804" w:name="_Toc168298064"/>
      <w:bookmarkStart w:id="1805" w:name="_Toc168298587"/>
      <w:bookmarkStart w:id="1806" w:name="_Toc168893264"/>
      <w:r>
        <w:rPr>
          <w:rStyle w:val="CharSDivNo"/>
        </w:rPr>
        <w:t>Division 2</w:t>
      </w:r>
      <w:r>
        <w:t> — </w:t>
      </w:r>
      <w:r>
        <w:rPr>
          <w:rStyle w:val="CharSDivText"/>
        </w:rPr>
        <w:t>Interest on overdue amounts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nzHeading5"/>
      </w:pPr>
      <w:bookmarkStart w:id="1807" w:name="_Toc168298588"/>
      <w:r>
        <w:rPr>
          <w:rStyle w:val="CharSClsNo"/>
        </w:rPr>
        <w:t>2</w:t>
      </w:r>
      <w:r>
        <w:t>.</w:t>
      </w:r>
      <w:r>
        <w:tab/>
        <w:t>Interest payable on overdue amounts</w:t>
      </w:r>
      <w:bookmarkEnd w:id="1807"/>
    </w:p>
    <w:p>
      <w:pPr>
        <w:pStyle w:val="nzSubsection"/>
      </w:pPr>
      <w:r>
        <w:tab/>
        <w:t>(1)</w:t>
      </w:r>
      <w:r>
        <w:tab/>
        <w:t xml:space="preserve">Interest is payable on so much of an amount that — </w:t>
      </w:r>
    </w:p>
    <w:p>
      <w:pPr>
        <w:pStyle w:val="nzIndenta"/>
      </w:pPr>
      <w:r>
        <w:tab/>
        <w:t>(a)</w:t>
      </w:r>
      <w:r>
        <w:tab/>
        <w:t>is payable under this contract by a party to another party on or before a certain date; and</w:t>
      </w:r>
    </w:p>
    <w:p>
      <w:pPr>
        <w:pStyle w:val="nzIndenta"/>
      </w:pPr>
      <w:r>
        <w:tab/>
        <w:t>(b)</w:t>
      </w:r>
      <w:r>
        <w:tab/>
        <w:t>is unpaid after that date.</w:t>
      </w:r>
    </w:p>
    <w:p>
      <w:pPr>
        <w:pStyle w:val="nzSubsection"/>
      </w:pPr>
      <w:r>
        <w:tab/>
        <w:t>(2)</w:t>
      </w:r>
      <w:r>
        <w:tab/>
        <w:t>The interest must be paid for the period beginning on the day after the date on which the amount is due and ending on and including the date on which the amount payable is paid.</w:t>
      </w:r>
    </w:p>
    <w:p>
      <w:pPr>
        <w:pStyle w:val="nzSubsection"/>
      </w:pPr>
      <w:r>
        <w:tab/>
        <w:t>(3)</w:t>
      </w:r>
      <w:r>
        <w:tab/>
        <w:t xml:space="preserve">The rate of interest at any time is equal to that prescribed for that time under the </w:t>
      </w:r>
      <w:r>
        <w:rPr>
          <w:i/>
        </w:rPr>
        <w:t>Civil Judgments Enforcement Act 2004</w:t>
      </w:r>
      <w:r>
        <w:t xml:space="preserve"> section 8(1)(a).</w:t>
      </w:r>
    </w:p>
    <w:p>
      <w:pPr>
        <w:pStyle w:val="nzHeading3"/>
      </w:pPr>
      <w:bookmarkStart w:id="1808" w:name="_Toc142285389"/>
      <w:bookmarkStart w:id="1809" w:name="_Toc142285972"/>
      <w:bookmarkStart w:id="1810" w:name="_Toc142292873"/>
      <w:bookmarkStart w:id="1811" w:name="_Toc142300851"/>
      <w:bookmarkStart w:id="1812" w:name="_Toc142384609"/>
      <w:bookmarkStart w:id="1813" w:name="_Toc142385130"/>
      <w:bookmarkStart w:id="1814" w:name="_Toc142390498"/>
      <w:bookmarkStart w:id="1815" w:name="_Toc142885017"/>
      <w:bookmarkStart w:id="1816" w:name="_Toc142904970"/>
      <w:bookmarkStart w:id="1817" w:name="_Toc142990431"/>
      <w:bookmarkStart w:id="1818" w:name="_Toc143053582"/>
      <w:bookmarkStart w:id="1819" w:name="_Toc143058843"/>
      <w:bookmarkStart w:id="1820" w:name="_Toc143060251"/>
      <w:bookmarkStart w:id="1821" w:name="_Toc143060978"/>
      <w:bookmarkStart w:id="1822" w:name="_Toc145157889"/>
      <w:bookmarkStart w:id="1823" w:name="_Toc145158910"/>
      <w:bookmarkStart w:id="1824" w:name="_Toc145159115"/>
      <w:bookmarkStart w:id="1825" w:name="_Toc146082588"/>
      <w:bookmarkStart w:id="1826" w:name="_Toc146105049"/>
      <w:bookmarkStart w:id="1827" w:name="_Toc147200456"/>
      <w:bookmarkStart w:id="1828" w:name="_Toc149621681"/>
      <w:bookmarkStart w:id="1829" w:name="_Toc149621787"/>
      <w:bookmarkStart w:id="1830" w:name="_Toc163541789"/>
      <w:bookmarkStart w:id="1831" w:name="_Toc168297783"/>
      <w:bookmarkStart w:id="1832" w:name="_Toc168297946"/>
      <w:bookmarkStart w:id="1833" w:name="_Toc168298066"/>
      <w:bookmarkStart w:id="1834" w:name="_Toc168298589"/>
      <w:bookmarkStart w:id="1835" w:name="_Toc168893266"/>
      <w:r>
        <w:rPr>
          <w:rStyle w:val="CharSDivNo"/>
        </w:rPr>
        <w:t>Division 3</w:t>
      </w:r>
      <w:r>
        <w:t> — </w:t>
      </w:r>
      <w:r>
        <w:rPr>
          <w:rStyle w:val="CharSDivText"/>
        </w:rPr>
        <w:t>Making claims for payment</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nzHeading5"/>
      </w:pPr>
      <w:bookmarkStart w:id="1836" w:name="_Toc168298590"/>
      <w:r>
        <w:rPr>
          <w:rStyle w:val="CharSClsNo"/>
        </w:rPr>
        <w:t>3</w:t>
      </w:r>
      <w:r>
        <w:t>.</w:t>
      </w:r>
      <w:r>
        <w:tab/>
        <w:t>Content of claim for payment</w:t>
      </w:r>
      <w:bookmarkEnd w:id="1836"/>
    </w:p>
    <w:p>
      <w:pPr>
        <w:pStyle w:val="nzSubsection"/>
      </w:pPr>
      <w:r>
        <w:tab/>
      </w:r>
      <w:r>
        <w:tab/>
        <w:t xml:space="preserve">A payment claim must — </w:t>
      </w:r>
    </w:p>
    <w:p>
      <w:pPr>
        <w:pStyle w:val="nzIndenta"/>
      </w:pPr>
      <w:r>
        <w:tab/>
        <w:t>(a)</w:t>
      </w:r>
      <w:r>
        <w:tab/>
        <w:t>state the name of the claimant; and</w:t>
      </w:r>
    </w:p>
    <w:p>
      <w:pPr>
        <w:pStyle w:val="nzIndenta"/>
      </w:pPr>
      <w:r>
        <w:tab/>
        <w:t>(b)</w:t>
      </w:r>
      <w:r>
        <w:tab/>
        <w:t>state the date of the claim; and</w:t>
      </w:r>
    </w:p>
    <w:p>
      <w:pPr>
        <w:pStyle w:val="nz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nzIndenta"/>
      </w:pPr>
      <w:r>
        <w:tab/>
        <w:t>(d)</w:t>
      </w:r>
      <w:r>
        <w:tab/>
        <w:t>in the case of a claim by the hirer — describe the basis for the claim in sufficient detail for the owner</w:t>
      </w:r>
      <w:r>
        <w:noBreakHyphen/>
        <w:t>driver to assess the claim; and</w:t>
      </w:r>
    </w:p>
    <w:p>
      <w:pPr>
        <w:pStyle w:val="nzIndenta"/>
      </w:pPr>
      <w:r>
        <w:tab/>
        <w:t>(e)</w:t>
      </w:r>
      <w:r>
        <w:tab/>
        <w:t>be given to the party against which the claim is made.</w:t>
      </w:r>
    </w:p>
    <w:p>
      <w:pPr>
        <w:pStyle w:val="nzHeading2"/>
      </w:pPr>
      <w:bookmarkStart w:id="1837" w:name="_Toc130295138"/>
      <w:bookmarkStart w:id="1838" w:name="_Toc130356496"/>
      <w:bookmarkStart w:id="1839" w:name="_Toc130360183"/>
      <w:bookmarkStart w:id="1840" w:name="_Toc130364084"/>
      <w:bookmarkStart w:id="1841" w:name="_Toc130373420"/>
      <w:bookmarkStart w:id="1842" w:name="_Toc130378276"/>
      <w:bookmarkStart w:id="1843" w:name="_Toc130614840"/>
      <w:bookmarkStart w:id="1844" w:name="_Toc130631715"/>
      <w:bookmarkStart w:id="1845" w:name="_Toc130639498"/>
      <w:bookmarkStart w:id="1846" w:name="_Toc130713854"/>
      <w:bookmarkStart w:id="1847" w:name="_Toc130717193"/>
      <w:bookmarkStart w:id="1848" w:name="_Toc130727973"/>
      <w:bookmarkStart w:id="1849" w:name="_Toc130786675"/>
      <w:bookmarkStart w:id="1850" w:name="_Toc130805995"/>
      <w:bookmarkStart w:id="1851" w:name="_Toc130974586"/>
      <w:bookmarkStart w:id="1852" w:name="_Toc131234161"/>
      <w:bookmarkStart w:id="1853" w:name="_Toc131242361"/>
      <w:bookmarkStart w:id="1854" w:name="_Toc131245863"/>
      <w:bookmarkStart w:id="1855" w:name="_Toc131310465"/>
      <w:bookmarkStart w:id="1856" w:name="_Toc131312806"/>
      <w:bookmarkStart w:id="1857" w:name="_Toc131323607"/>
      <w:bookmarkStart w:id="1858" w:name="_Toc131325016"/>
      <w:bookmarkStart w:id="1859" w:name="_Toc131494696"/>
      <w:bookmarkStart w:id="1860" w:name="_Toc131494818"/>
      <w:bookmarkStart w:id="1861" w:name="_Toc131502715"/>
      <w:bookmarkStart w:id="1862" w:name="_Toc131585559"/>
      <w:bookmarkStart w:id="1863" w:name="_Toc134263011"/>
      <w:bookmarkStart w:id="1864" w:name="_Toc134264191"/>
      <w:bookmarkStart w:id="1865" w:name="_Toc134353804"/>
      <w:bookmarkStart w:id="1866" w:name="_Toc134438170"/>
      <w:bookmarkStart w:id="1867" w:name="_Toc134439533"/>
      <w:bookmarkStart w:id="1868" w:name="_Toc134526914"/>
      <w:bookmarkStart w:id="1869" w:name="_Toc134595859"/>
      <w:bookmarkStart w:id="1870" w:name="_Toc134612882"/>
      <w:bookmarkStart w:id="1871" w:name="_Toc134862010"/>
      <w:bookmarkStart w:id="1872" w:name="_Toc134867369"/>
      <w:bookmarkStart w:id="1873" w:name="_Toc134872252"/>
      <w:bookmarkStart w:id="1874" w:name="_Toc134932066"/>
      <w:bookmarkStart w:id="1875" w:name="_Toc134939244"/>
      <w:bookmarkStart w:id="1876" w:name="_Toc134941714"/>
      <w:bookmarkStart w:id="1877" w:name="_Toc134941977"/>
      <w:bookmarkStart w:id="1878" w:name="_Toc134958256"/>
      <w:bookmarkStart w:id="1879" w:name="_Toc134958829"/>
      <w:bookmarkStart w:id="1880" w:name="_Toc135024917"/>
      <w:bookmarkStart w:id="1881" w:name="_Toc135025106"/>
      <w:bookmarkStart w:id="1882" w:name="_Toc135025250"/>
      <w:bookmarkStart w:id="1883" w:name="_Toc135187695"/>
      <w:bookmarkStart w:id="1884" w:name="_Toc135194958"/>
      <w:bookmarkStart w:id="1885" w:name="_Toc135216702"/>
      <w:bookmarkStart w:id="1886" w:name="_Toc135454431"/>
      <w:bookmarkStart w:id="1887" w:name="_Toc135468581"/>
      <w:bookmarkStart w:id="1888" w:name="_Toc135539984"/>
      <w:bookmarkStart w:id="1889" w:name="_Toc135564050"/>
      <w:bookmarkStart w:id="1890" w:name="_Toc135629276"/>
      <w:bookmarkStart w:id="1891" w:name="_Toc135712068"/>
      <w:bookmarkStart w:id="1892" w:name="_Toc135712301"/>
      <w:bookmarkStart w:id="1893" w:name="_Toc135811474"/>
      <w:bookmarkStart w:id="1894" w:name="_Toc135811745"/>
      <w:bookmarkStart w:id="1895" w:name="_Toc136750504"/>
      <w:bookmarkStart w:id="1896" w:name="_Toc136752866"/>
      <w:bookmarkStart w:id="1897" w:name="_Toc136855645"/>
      <w:bookmarkStart w:id="1898" w:name="_Toc137371401"/>
      <w:bookmarkStart w:id="1899" w:name="_Toc137530048"/>
      <w:bookmarkStart w:id="1900" w:name="_Toc137530572"/>
      <w:bookmarkStart w:id="1901" w:name="_Toc137531074"/>
      <w:bookmarkStart w:id="1902" w:name="_Toc137621117"/>
      <w:bookmarkStart w:id="1903" w:name="_Toc137626606"/>
      <w:bookmarkStart w:id="1904" w:name="_Toc137875312"/>
      <w:bookmarkStart w:id="1905" w:name="_Toc137876385"/>
      <w:bookmarkStart w:id="1906" w:name="_Toc137876515"/>
      <w:bookmarkStart w:id="1907" w:name="_Toc137877007"/>
      <w:bookmarkStart w:id="1908" w:name="_Toc137889816"/>
      <w:bookmarkStart w:id="1909" w:name="_Toc137961751"/>
      <w:bookmarkStart w:id="1910" w:name="_Toc137962076"/>
      <w:bookmarkStart w:id="1911" w:name="_Toc137965553"/>
      <w:bookmarkStart w:id="1912" w:name="_Toc137965722"/>
      <w:bookmarkStart w:id="1913" w:name="_Toc137965870"/>
      <w:bookmarkStart w:id="1914" w:name="_Toc137967196"/>
      <w:bookmarkStart w:id="1915" w:name="_Toc137976891"/>
      <w:bookmarkStart w:id="1916" w:name="_Toc137977004"/>
      <w:bookmarkStart w:id="1917" w:name="_Toc137977102"/>
      <w:bookmarkStart w:id="1918" w:name="_Toc138045116"/>
      <w:bookmarkStart w:id="1919" w:name="_Toc138050891"/>
      <w:bookmarkStart w:id="1920" w:name="_Toc138058899"/>
      <w:bookmarkStart w:id="1921" w:name="_Toc138060571"/>
      <w:bookmarkStart w:id="1922" w:name="_Toc138060668"/>
      <w:bookmarkStart w:id="1923" w:name="_Toc138060765"/>
      <w:bookmarkStart w:id="1924" w:name="_Toc138479090"/>
      <w:bookmarkStart w:id="1925" w:name="_Toc138580728"/>
      <w:bookmarkStart w:id="1926" w:name="_Toc139096241"/>
      <w:bookmarkStart w:id="1927" w:name="_Toc139104739"/>
      <w:bookmarkStart w:id="1928" w:name="_Toc139105051"/>
      <w:bookmarkStart w:id="1929" w:name="_Toc142285391"/>
      <w:bookmarkStart w:id="1930" w:name="_Toc142285974"/>
      <w:bookmarkStart w:id="1931" w:name="_Toc142292875"/>
      <w:bookmarkStart w:id="1932" w:name="_Toc142300853"/>
      <w:bookmarkStart w:id="1933" w:name="_Toc142384611"/>
      <w:bookmarkStart w:id="1934" w:name="_Toc142385132"/>
      <w:bookmarkStart w:id="1935" w:name="_Toc142390500"/>
      <w:bookmarkStart w:id="1936" w:name="_Toc142885019"/>
      <w:bookmarkStart w:id="1937" w:name="_Toc142904972"/>
      <w:bookmarkStart w:id="1938" w:name="_Toc142990433"/>
      <w:bookmarkStart w:id="1939" w:name="_Toc143053584"/>
      <w:bookmarkStart w:id="1940" w:name="_Toc143058845"/>
      <w:bookmarkStart w:id="1941" w:name="_Toc143060253"/>
      <w:bookmarkStart w:id="1942" w:name="_Toc143060980"/>
      <w:bookmarkStart w:id="1943" w:name="_Toc145157891"/>
      <w:bookmarkStart w:id="1944" w:name="_Toc145158912"/>
      <w:bookmarkStart w:id="1945" w:name="_Toc145159117"/>
      <w:bookmarkStart w:id="1946" w:name="_Toc146082590"/>
      <w:bookmarkStart w:id="1947" w:name="_Toc146105051"/>
      <w:bookmarkStart w:id="1948" w:name="_Toc147200458"/>
      <w:bookmarkStart w:id="1949" w:name="_Toc149621683"/>
      <w:bookmarkStart w:id="1950" w:name="_Toc149621789"/>
      <w:bookmarkStart w:id="1951" w:name="_Toc163541791"/>
      <w:bookmarkStart w:id="1952" w:name="_Toc168297785"/>
      <w:bookmarkStart w:id="1953" w:name="_Toc168297948"/>
      <w:bookmarkStart w:id="1954" w:name="_Toc168298068"/>
      <w:bookmarkStart w:id="1955" w:name="_Toc168298591"/>
      <w:bookmarkStart w:id="1956" w:name="_Toc168893268"/>
      <w:r>
        <w:rPr>
          <w:rStyle w:val="CharSchNo"/>
        </w:rPr>
        <w:t>Schedule 2</w:t>
      </w:r>
      <w:r>
        <w:t> — </w:t>
      </w:r>
      <w:r>
        <w:rPr>
          <w:rStyle w:val="CharSchText"/>
        </w:rPr>
        <w:t>Constitution and proceedings of Council</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nzMiscellaneousBody"/>
        <w:jc w:val="right"/>
      </w:pPr>
      <w:r>
        <w:t>[s. 23]</w:t>
      </w:r>
    </w:p>
    <w:p>
      <w:pPr>
        <w:pStyle w:val="nzHeading3"/>
      </w:pPr>
      <w:bookmarkStart w:id="1957" w:name="_Toc130378277"/>
      <w:bookmarkStart w:id="1958" w:name="_Toc130614841"/>
      <w:bookmarkStart w:id="1959" w:name="_Toc130631716"/>
      <w:bookmarkStart w:id="1960" w:name="_Toc130639499"/>
      <w:bookmarkStart w:id="1961" w:name="_Toc130713855"/>
      <w:bookmarkStart w:id="1962" w:name="_Toc130717194"/>
      <w:bookmarkStart w:id="1963" w:name="_Toc130727974"/>
      <w:bookmarkStart w:id="1964" w:name="_Toc130786676"/>
      <w:bookmarkStart w:id="1965" w:name="_Toc130805996"/>
      <w:bookmarkStart w:id="1966" w:name="_Toc130974587"/>
      <w:bookmarkStart w:id="1967" w:name="_Toc131234162"/>
      <w:bookmarkStart w:id="1968" w:name="_Toc131242362"/>
      <w:bookmarkStart w:id="1969" w:name="_Toc131245864"/>
      <w:bookmarkStart w:id="1970" w:name="_Toc131310466"/>
      <w:bookmarkStart w:id="1971" w:name="_Toc131312807"/>
      <w:bookmarkStart w:id="1972" w:name="_Toc131323608"/>
      <w:bookmarkStart w:id="1973" w:name="_Toc131325017"/>
      <w:bookmarkStart w:id="1974" w:name="_Toc131494697"/>
      <w:bookmarkStart w:id="1975" w:name="_Toc131494819"/>
      <w:bookmarkStart w:id="1976" w:name="_Toc131502716"/>
      <w:bookmarkStart w:id="1977" w:name="_Toc131585560"/>
      <w:bookmarkStart w:id="1978" w:name="_Toc134263012"/>
      <w:bookmarkStart w:id="1979" w:name="_Toc134264192"/>
      <w:bookmarkStart w:id="1980" w:name="_Toc134353805"/>
      <w:bookmarkStart w:id="1981" w:name="_Toc134438171"/>
      <w:bookmarkStart w:id="1982" w:name="_Toc134439534"/>
      <w:bookmarkStart w:id="1983" w:name="_Toc134526915"/>
      <w:bookmarkStart w:id="1984" w:name="_Toc134595860"/>
      <w:bookmarkStart w:id="1985" w:name="_Toc134612883"/>
      <w:bookmarkStart w:id="1986" w:name="_Toc134862011"/>
      <w:bookmarkStart w:id="1987" w:name="_Toc134867370"/>
      <w:bookmarkStart w:id="1988" w:name="_Toc134872253"/>
      <w:bookmarkStart w:id="1989" w:name="_Toc134932067"/>
      <w:bookmarkStart w:id="1990" w:name="_Toc134939245"/>
      <w:bookmarkStart w:id="1991" w:name="_Toc134941715"/>
      <w:bookmarkStart w:id="1992" w:name="_Toc134941978"/>
      <w:bookmarkStart w:id="1993" w:name="_Toc134958257"/>
      <w:bookmarkStart w:id="1994" w:name="_Toc134958830"/>
      <w:bookmarkStart w:id="1995" w:name="_Toc135024918"/>
      <w:bookmarkStart w:id="1996" w:name="_Toc135025107"/>
      <w:bookmarkStart w:id="1997" w:name="_Toc135025251"/>
      <w:bookmarkStart w:id="1998" w:name="_Toc135187696"/>
      <w:bookmarkStart w:id="1999" w:name="_Toc135194959"/>
      <w:bookmarkStart w:id="2000" w:name="_Toc135216703"/>
      <w:bookmarkStart w:id="2001" w:name="_Toc135454432"/>
      <w:bookmarkStart w:id="2002" w:name="_Toc135468582"/>
      <w:bookmarkStart w:id="2003" w:name="_Toc135539985"/>
      <w:bookmarkStart w:id="2004" w:name="_Toc135564051"/>
      <w:bookmarkStart w:id="2005" w:name="_Toc135629277"/>
      <w:bookmarkStart w:id="2006" w:name="_Toc135712069"/>
      <w:bookmarkStart w:id="2007" w:name="_Toc135712302"/>
      <w:bookmarkStart w:id="2008" w:name="_Toc135811475"/>
      <w:bookmarkStart w:id="2009" w:name="_Toc135811746"/>
      <w:bookmarkStart w:id="2010" w:name="_Toc136750505"/>
      <w:bookmarkStart w:id="2011" w:name="_Toc136752867"/>
      <w:bookmarkStart w:id="2012" w:name="_Toc136855646"/>
      <w:bookmarkStart w:id="2013" w:name="_Toc137371402"/>
      <w:bookmarkStart w:id="2014" w:name="_Toc137530049"/>
      <w:bookmarkStart w:id="2015" w:name="_Toc137530573"/>
      <w:bookmarkStart w:id="2016" w:name="_Toc137531075"/>
      <w:bookmarkStart w:id="2017" w:name="_Toc137621118"/>
      <w:bookmarkStart w:id="2018" w:name="_Toc137626607"/>
      <w:bookmarkStart w:id="2019" w:name="_Toc137875313"/>
      <w:bookmarkStart w:id="2020" w:name="_Toc137876386"/>
      <w:bookmarkStart w:id="2021" w:name="_Toc137876516"/>
      <w:bookmarkStart w:id="2022" w:name="_Toc137877008"/>
      <w:bookmarkStart w:id="2023" w:name="_Toc137889817"/>
      <w:bookmarkStart w:id="2024" w:name="_Toc137961752"/>
      <w:bookmarkStart w:id="2025" w:name="_Toc137962077"/>
      <w:bookmarkStart w:id="2026" w:name="_Toc137965554"/>
      <w:bookmarkStart w:id="2027" w:name="_Toc137965723"/>
      <w:bookmarkStart w:id="2028" w:name="_Toc137965871"/>
      <w:bookmarkStart w:id="2029" w:name="_Toc137967197"/>
      <w:bookmarkStart w:id="2030" w:name="_Toc137976892"/>
      <w:bookmarkStart w:id="2031" w:name="_Toc137977005"/>
      <w:bookmarkStart w:id="2032" w:name="_Toc137977103"/>
      <w:bookmarkStart w:id="2033" w:name="_Toc138045117"/>
      <w:bookmarkStart w:id="2034" w:name="_Toc138050892"/>
      <w:bookmarkStart w:id="2035" w:name="_Toc138058900"/>
      <w:bookmarkStart w:id="2036" w:name="_Toc138060572"/>
      <w:bookmarkStart w:id="2037" w:name="_Toc138060669"/>
      <w:bookmarkStart w:id="2038" w:name="_Toc138060766"/>
      <w:bookmarkStart w:id="2039" w:name="_Toc138479091"/>
      <w:bookmarkStart w:id="2040" w:name="_Toc138580729"/>
      <w:bookmarkStart w:id="2041" w:name="_Toc139096242"/>
      <w:bookmarkStart w:id="2042" w:name="_Toc139104740"/>
      <w:bookmarkStart w:id="2043" w:name="_Toc139105052"/>
      <w:bookmarkStart w:id="2044" w:name="_Toc142285392"/>
      <w:bookmarkStart w:id="2045" w:name="_Toc142285975"/>
      <w:bookmarkStart w:id="2046" w:name="_Toc142292876"/>
      <w:bookmarkStart w:id="2047" w:name="_Toc142300854"/>
      <w:bookmarkStart w:id="2048" w:name="_Toc142384612"/>
      <w:bookmarkStart w:id="2049" w:name="_Toc142385133"/>
      <w:bookmarkStart w:id="2050" w:name="_Toc142390501"/>
      <w:bookmarkStart w:id="2051" w:name="_Toc142885020"/>
      <w:bookmarkStart w:id="2052" w:name="_Toc142904973"/>
      <w:bookmarkStart w:id="2053" w:name="_Toc142990434"/>
      <w:bookmarkStart w:id="2054" w:name="_Toc143053585"/>
      <w:bookmarkStart w:id="2055" w:name="_Toc143058846"/>
      <w:bookmarkStart w:id="2056" w:name="_Toc143060254"/>
      <w:bookmarkStart w:id="2057" w:name="_Toc143060981"/>
      <w:bookmarkStart w:id="2058" w:name="_Toc145157892"/>
      <w:bookmarkStart w:id="2059" w:name="_Toc145158913"/>
      <w:bookmarkStart w:id="2060" w:name="_Toc145159118"/>
      <w:bookmarkStart w:id="2061" w:name="_Toc146082591"/>
      <w:bookmarkStart w:id="2062" w:name="_Toc146105052"/>
      <w:bookmarkStart w:id="2063" w:name="_Toc147200459"/>
      <w:bookmarkStart w:id="2064" w:name="_Toc149621684"/>
      <w:bookmarkStart w:id="2065" w:name="_Toc149621790"/>
      <w:bookmarkStart w:id="2066" w:name="_Toc163541792"/>
      <w:bookmarkStart w:id="2067" w:name="_Toc168297786"/>
      <w:bookmarkStart w:id="2068" w:name="_Toc168297949"/>
      <w:bookmarkStart w:id="2069" w:name="_Toc168298069"/>
      <w:bookmarkStart w:id="2070" w:name="_Toc168298592"/>
      <w:bookmarkStart w:id="2071" w:name="_Toc168893269"/>
      <w:r>
        <w:rPr>
          <w:rStyle w:val="CharSDivNo"/>
        </w:rPr>
        <w:t>Division 1</w:t>
      </w:r>
      <w:r>
        <w:t> — </w:t>
      </w:r>
      <w:r>
        <w:rPr>
          <w:rStyle w:val="CharSDivText"/>
        </w:rPr>
        <w:t>General provisions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nzHeading5"/>
      </w:pPr>
      <w:bookmarkStart w:id="2072" w:name="_Toc168298593"/>
      <w:r>
        <w:rPr>
          <w:rStyle w:val="CharSClsNo"/>
        </w:rPr>
        <w:t>1</w:t>
      </w:r>
      <w:r>
        <w:t>.</w:t>
      </w:r>
      <w:r>
        <w:tab/>
        <w:t>Term of office</w:t>
      </w:r>
      <w:bookmarkEnd w:id="2072"/>
    </w:p>
    <w:p>
      <w:pPr>
        <w:pStyle w:val="nzSubsection"/>
      </w:pPr>
      <w:r>
        <w:tab/>
      </w:r>
      <w:r>
        <w:tab/>
        <w:t>A Council member holds office for the term, not exceeding 3 years, that is specified in the instrument of his or her appointment, but may from time to time be re</w:t>
      </w:r>
      <w:r>
        <w:noBreakHyphen/>
        <w:t>appointed.</w:t>
      </w:r>
    </w:p>
    <w:p>
      <w:pPr>
        <w:pStyle w:val="nzHeading5"/>
      </w:pPr>
      <w:bookmarkStart w:id="2073" w:name="_Toc168298594"/>
      <w:r>
        <w:rPr>
          <w:rStyle w:val="CharSClsNo"/>
        </w:rPr>
        <w:t>2</w:t>
      </w:r>
      <w:r>
        <w:t>.</w:t>
      </w:r>
      <w:r>
        <w:tab/>
        <w:t>Chairman and deputy chairman</w:t>
      </w:r>
      <w:bookmarkEnd w:id="2073"/>
    </w:p>
    <w:p>
      <w:pPr>
        <w:pStyle w:val="nzSubsection"/>
      </w:pPr>
      <w:r>
        <w:tab/>
        <w:t>(1)</w:t>
      </w:r>
      <w:r>
        <w:tab/>
        <w:t>The Minister is to appoint one Council member to be the chairman.</w:t>
      </w:r>
    </w:p>
    <w:p>
      <w:pPr>
        <w:pStyle w:val="nzSubsection"/>
      </w:pPr>
      <w:r>
        <w:tab/>
        <w:t>(2)</w:t>
      </w:r>
      <w:r>
        <w:tab/>
        <w:t>The Council is to elect one Council member to be the deputy chairman.</w:t>
      </w:r>
    </w:p>
    <w:p>
      <w:pPr>
        <w:pStyle w:val="nzSubsection"/>
      </w:pPr>
      <w:r>
        <w:tab/>
        <w:t>(3)</w:t>
      </w:r>
      <w:r>
        <w:tab/>
        <w:t>If the chairman is unable to act by reason of sickness, absence or other cause, or during any vacancy in that office, the deputy chairman is to perform the functions of the chairman.</w:t>
      </w:r>
    </w:p>
    <w:p>
      <w:pPr>
        <w:pStyle w:val="nzHeading5"/>
      </w:pPr>
      <w:bookmarkStart w:id="2074" w:name="_Toc168298595"/>
      <w:r>
        <w:rPr>
          <w:rStyle w:val="CharSClsNo"/>
        </w:rPr>
        <w:t>3</w:t>
      </w:r>
      <w:r>
        <w:t>.</w:t>
      </w:r>
      <w:r>
        <w:tab/>
        <w:t>Resignation, removal, etc.</w:t>
      </w:r>
      <w:bookmarkEnd w:id="2074"/>
    </w:p>
    <w:p>
      <w:pPr>
        <w:pStyle w:val="nzSubsection"/>
      </w:pPr>
      <w:r>
        <w:tab/>
        <w:t>(1)</w:t>
      </w:r>
      <w:r>
        <w:tab/>
        <w:t xml:space="preserve">The office of a Council member becomes vacant if he or she — </w:t>
      </w:r>
    </w:p>
    <w:p>
      <w:pPr>
        <w:pStyle w:val="nzIndenta"/>
      </w:pPr>
      <w:r>
        <w:tab/>
        <w:t>(a)</w:t>
      </w:r>
      <w:r>
        <w:tab/>
        <w:t>resigns the office by written notice addressed to the Minister; or</w:t>
      </w:r>
    </w:p>
    <w:p>
      <w:pPr>
        <w:pStyle w:val="nzIndenta"/>
      </w:pPr>
      <w:r>
        <w:tab/>
        <w:t>(b)</w:t>
      </w:r>
      <w:r>
        <w:tab/>
        <w:t xml:space="preserve">is an insolvent under administration as defined in the </w:t>
      </w:r>
      <w:r>
        <w:rPr>
          <w:i/>
        </w:rPr>
        <w:t>Corporations Act 2001</w:t>
      </w:r>
      <w:r>
        <w:t xml:space="preserve"> of the Commonwealth; or</w:t>
      </w:r>
    </w:p>
    <w:p>
      <w:pPr>
        <w:pStyle w:val="nzIndenta"/>
      </w:pPr>
      <w:r>
        <w:tab/>
        <w:t>(c)</w:t>
      </w:r>
      <w:r>
        <w:tab/>
        <w:t>is removed from office by the Minister under subclause (2).</w:t>
      </w:r>
    </w:p>
    <w:p>
      <w:pPr>
        <w:pStyle w:val="nzSubsection"/>
      </w:pPr>
      <w:r>
        <w:tab/>
        <w:t>(2)</w:t>
      </w:r>
      <w:r>
        <w:tab/>
        <w:t xml:space="preserve">The Minister may remove a Council member from office if the Minister is satisfied that the member — </w:t>
      </w:r>
    </w:p>
    <w:p>
      <w:pPr>
        <w:pStyle w:val="nzIndenta"/>
      </w:pPr>
      <w:r>
        <w:tab/>
        <w:t>(a)</w:t>
      </w:r>
      <w:r>
        <w:tab/>
        <w:t>has neglected his or her duty; or</w:t>
      </w:r>
    </w:p>
    <w:p>
      <w:pPr>
        <w:pStyle w:val="nzIndenta"/>
      </w:pPr>
      <w:r>
        <w:tab/>
        <w:t>(b)</w:t>
      </w:r>
      <w:r>
        <w:tab/>
        <w:t>has misbehaved; or</w:t>
      </w:r>
    </w:p>
    <w:p>
      <w:pPr>
        <w:pStyle w:val="nzIndenta"/>
      </w:pPr>
      <w:r>
        <w:tab/>
        <w:t>(c)</w:t>
      </w:r>
      <w:r>
        <w:tab/>
        <w:t>is incompetent; or</w:t>
      </w:r>
    </w:p>
    <w:p>
      <w:pPr>
        <w:pStyle w:val="nzIndenta"/>
      </w:pPr>
      <w:r>
        <w:tab/>
        <w:t>(d)</w:t>
      </w:r>
      <w:r>
        <w:tab/>
        <w:t>is suffering from mental or physical incapacity impairing the performance of his or her functions; or</w:t>
      </w:r>
    </w:p>
    <w:p>
      <w:pPr>
        <w:pStyle w:val="nzIndenta"/>
      </w:pPr>
      <w:r>
        <w:tab/>
        <w:t>(e)</w:t>
      </w:r>
      <w:r>
        <w:tab/>
        <w:t>has been absent, without leave and reasonable excuse, from 3 consecutive meetings of the Council of which the member has had notice.</w:t>
      </w:r>
    </w:p>
    <w:p>
      <w:pPr>
        <w:pStyle w:val="nzHeading5"/>
      </w:pPr>
      <w:bookmarkStart w:id="2075" w:name="_Toc168298596"/>
      <w:r>
        <w:rPr>
          <w:rStyle w:val="CharSClsNo"/>
        </w:rPr>
        <w:t>4</w:t>
      </w:r>
      <w:r>
        <w:t>.</w:t>
      </w:r>
      <w:r>
        <w:tab/>
        <w:t>Leave of absence</w:t>
      </w:r>
      <w:bookmarkEnd w:id="2075"/>
    </w:p>
    <w:p>
      <w:pPr>
        <w:pStyle w:val="nzSubsection"/>
      </w:pPr>
      <w:r>
        <w:tab/>
      </w:r>
      <w:r>
        <w:tab/>
        <w:t>The Council may grant leave of absence to a Council member on the terms and conditions that it thinks fit.</w:t>
      </w:r>
    </w:p>
    <w:p>
      <w:pPr>
        <w:pStyle w:val="nzHeading5"/>
      </w:pPr>
      <w:bookmarkStart w:id="2076" w:name="_Toc168298597"/>
      <w:r>
        <w:rPr>
          <w:rStyle w:val="CharSClsNo"/>
        </w:rPr>
        <w:t>5</w:t>
      </w:r>
      <w:r>
        <w:t>.</w:t>
      </w:r>
      <w:r>
        <w:tab/>
        <w:t>Council member unable to act</w:t>
      </w:r>
      <w:bookmarkEnd w:id="2076"/>
    </w:p>
    <w:p>
      <w:pPr>
        <w:pStyle w:val="nz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nzSubsection"/>
      </w:pPr>
      <w:r>
        <w:tab/>
        <w:t>(2)</w:t>
      </w:r>
      <w:r>
        <w:tab/>
        <w:t>If the Council member who is deputy chairman is performing the functions of the chairman, the Minister may, under subclause (1), appoint another person to act in his or her place as a Council member.</w:t>
      </w:r>
    </w:p>
    <w:p>
      <w:pPr>
        <w:pStyle w:val="nzSubsection"/>
      </w:pPr>
      <w:r>
        <w:tab/>
        <w:t>(3)</w:t>
      </w:r>
      <w:r>
        <w:tab/>
        <w:t>The appointment of a person under subclause (1) may be terminated at any time by the Minister.</w:t>
      </w:r>
    </w:p>
    <w:p>
      <w:pPr>
        <w:pStyle w:val="nzHeading5"/>
      </w:pPr>
      <w:bookmarkStart w:id="2077" w:name="_Toc168298598"/>
      <w:r>
        <w:rPr>
          <w:rStyle w:val="CharSClsNo"/>
        </w:rPr>
        <w:t>6</w:t>
      </w:r>
      <w:r>
        <w:t>.</w:t>
      </w:r>
      <w:r>
        <w:tab/>
        <w:t>Savings</w:t>
      </w:r>
      <w:bookmarkEnd w:id="2077"/>
    </w:p>
    <w:p>
      <w:pPr>
        <w:pStyle w:val="nzSubsection"/>
      </w:pPr>
      <w:r>
        <w:tab/>
      </w:r>
      <w:r>
        <w:tab/>
        <w:t>No act or omission of a person acting in place of another person under clause 5 is to be questioned on the ground that the occasion for his or her appointment or acting had not arisen or had ceased.</w:t>
      </w:r>
    </w:p>
    <w:p>
      <w:pPr>
        <w:pStyle w:val="nzHeading5"/>
      </w:pPr>
      <w:bookmarkStart w:id="2078" w:name="_Toc168298599"/>
      <w:r>
        <w:rPr>
          <w:rStyle w:val="CharSClsNo"/>
        </w:rPr>
        <w:t>7</w:t>
      </w:r>
      <w:r>
        <w:t>.</w:t>
      </w:r>
      <w:r>
        <w:tab/>
        <w:t>Calling of meetings</w:t>
      </w:r>
      <w:bookmarkEnd w:id="2078"/>
    </w:p>
    <w:p>
      <w:pPr>
        <w:pStyle w:val="nzSubsection"/>
      </w:pPr>
      <w:r>
        <w:tab/>
        <w:t>(1)</w:t>
      </w:r>
      <w:r>
        <w:tab/>
        <w:t>Subject to subclause (2), meetings are to be held at the times and places that the Council determines.</w:t>
      </w:r>
    </w:p>
    <w:p>
      <w:pPr>
        <w:pStyle w:val="nzSubsection"/>
      </w:pPr>
      <w:r>
        <w:tab/>
        <w:t>(2)</w:t>
      </w:r>
      <w:r>
        <w:tab/>
        <w:t>A special meeting of the Council may at any time be convened by the chairman.</w:t>
      </w:r>
    </w:p>
    <w:p>
      <w:pPr>
        <w:pStyle w:val="nzSubsection"/>
      </w:pPr>
      <w:r>
        <w:tab/>
        <w:t>(3)</w:t>
      </w:r>
      <w:r>
        <w:tab/>
        <w:t>The first meeting of the Council is to be convened by the chairman.</w:t>
      </w:r>
    </w:p>
    <w:p>
      <w:pPr>
        <w:pStyle w:val="nzHeading5"/>
      </w:pPr>
      <w:bookmarkStart w:id="2079" w:name="_Toc168298600"/>
      <w:r>
        <w:rPr>
          <w:rStyle w:val="CharSClsNo"/>
        </w:rPr>
        <w:t>8</w:t>
      </w:r>
      <w:r>
        <w:t>.</w:t>
      </w:r>
      <w:r>
        <w:tab/>
        <w:t>Presiding officer</w:t>
      </w:r>
      <w:bookmarkEnd w:id="2079"/>
    </w:p>
    <w:p>
      <w:pPr>
        <w:pStyle w:val="nzSubsection"/>
      </w:pPr>
      <w:r>
        <w:tab/>
        <w:t>(1)</w:t>
      </w:r>
      <w:r>
        <w:tab/>
        <w:t>The chairman is to preside at all meetings of the Council at which he or she is present.</w:t>
      </w:r>
    </w:p>
    <w:p>
      <w:pPr>
        <w:pStyle w:val="nzSubsection"/>
      </w:pPr>
      <w:r>
        <w:tab/>
        <w:t>(2)</w:t>
      </w:r>
      <w:r>
        <w:tab/>
        <w:t>If both the chairman and the deputy chairman are absent from a meeting, the Council members present are to appoint one of their number to preside.</w:t>
      </w:r>
    </w:p>
    <w:p>
      <w:pPr>
        <w:pStyle w:val="nzHeading5"/>
      </w:pPr>
      <w:bookmarkStart w:id="2080" w:name="_Toc168298601"/>
      <w:r>
        <w:rPr>
          <w:rStyle w:val="CharSClsNo"/>
        </w:rPr>
        <w:t>9</w:t>
      </w:r>
      <w:r>
        <w:t>.</w:t>
      </w:r>
      <w:r>
        <w:tab/>
        <w:t>Quorum</w:t>
      </w:r>
      <w:bookmarkEnd w:id="2080"/>
    </w:p>
    <w:p>
      <w:pPr>
        <w:pStyle w:val="nzSubsection"/>
      </w:pPr>
      <w:r>
        <w:tab/>
      </w:r>
      <w:r>
        <w:tab/>
        <w:t>A quorum for a meeting of the Council is at least one half of the number of Council members.</w:t>
      </w:r>
    </w:p>
    <w:p>
      <w:pPr>
        <w:pStyle w:val="nzHeading5"/>
      </w:pPr>
      <w:bookmarkStart w:id="2081" w:name="_Toc168298602"/>
      <w:r>
        <w:rPr>
          <w:rStyle w:val="CharSClsNo"/>
        </w:rPr>
        <w:t>10</w:t>
      </w:r>
      <w:r>
        <w:t>.</w:t>
      </w:r>
      <w:r>
        <w:tab/>
        <w:t>Voting</w:t>
      </w:r>
      <w:bookmarkEnd w:id="2081"/>
    </w:p>
    <w:p>
      <w:pPr>
        <w:pStyle w:val="nzSubsection"/>
      </w:pPr>
      <w:r>
        <w:tab/>
        <w:t>(1)</w:t>
      </w:r>
      <w:r>
        <w:tab/>
        <w:t>At any meeting of the Council each Council member present has a deliberative vote.</w:t>
      </w:r>
    </w:p>
    <w:p>
      <w:pPr>
        <w:pStyle w:val="nzSubsection"/>
      </w:pPr>
      <w:r>
        <w:tab/>
        <w:t>(2)</w:t>
      </w:r>
      <w:r>
        <w:tab/>
        <w:t>If the votes cast on a question are equally divided, the person presiding has a casting vote on the question.</w:t>
      </w:r>
    </w:p>
    <w:p>
      <w:pPr>
        <w:pStyle w:val="nzHeading5"/>
      </w:pPr>
      <w:bookmarkStart w:id="2082" w:name="_Toc168298603"/>
      <w:r>
        <w:rPr>
          <w:rStyle w:val="CharSClsNo"/>
        </w:rPr>
        <w:t>11</w:t>
      </w:r>
      <w:r>
        <w:t>.</w:t>
      </w:r>
      <w:r>
        <w:tab/>
        <w:t>Minutes</w:t>
      </w:r>
      <w:bookmarkEnd w:id="2082"/>
    </w:p>
    <w:p>
      <w:pPr>
        <w:pStyle w:val="nzSubsection"/>
      </w:pPr>
      <w:r>
        <w:tab/>
      </w:r>
      <w:r>
        <w:tab/>
        <w:t>The Council is to cause accurate minutes to be kept of the proceedings at its meetings.</w:t>
      </w:r>
    </w:p>
    <w:p>
      <w:pPr>
        <w:pStyle w:val="nzHeading5"/>
      </w:pPr>
      <w:bookmarkStart w:id="2083" w:name="_Toc168298604"/>
      <w:r>
        <w:rPr>
          <w:rStyle w:val="CharSClsNo"/>
        </w:rPr>
        <w:t>12</w:t>
      </w:r>
      <w:r>
        <w:t>.</w:t>
      </w:r>
      <w:r>
        <w:tab/>
        <w:t>Resolution without meeting</w:t>
      </w:r>
      <w:bookmarkEnd w:id="2083"/>
    </w:p>
    <w:p>
      <w:pPr>
        <w:pStyle w:val="nz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nzSubsection"/>
      </w:pPr>
      <w:r>
        <w:tab/>
        <w:t>(2)</w:t>
      </w:r>
      <w:r>
        <w:tab/>
        <w:t>The Council must cause a record to be kept of each resolution under subclause (1).</w:t>
      </w:r>
    </w:p>
    <w:p>
      <w:pPr>
        <w:pStyle w:val="nzHeading5"/>
      </w:pPr>
      <w:bookmarkStart w:id="2084" w:name="_Toc168298605"/>
      <w:r>
        <w:rPr>
          <w:rStyle w:val="CharSClsNo"/>
        </w:rPr>
        <w:t>13</w:t>
      </w:r>
      <w:r>
        <w:t>.</w:t>
      </w:r>
      <w:r>
        <w:tab/>
        <w:t>Holding meetings remotely</w:t>
      </w:r>
      <w:bookmarkEnd w:id="2084"/>
    </w:p>
    <w:p>
      <w:pPr>
        <w:pStyle w:val="nz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nzHeading5"/>
      </w:pPr>
      <w:bookmarkStart w:id="2085" w:name="_Toc168298606"/>
      <w:r>
        <w:rPr>
          <w:rStyle w:val="CharSClsNo"/>
        </w:rPr>
        <w:t>14</w:t>
      </w:r>
      <w:r>
        <w:t>.</w:t>
      </w:r>
      <w:r>
        <w:tab/>
        <w:t>Committees</w:t>
      </w:r>
      <w:bookmarkEnd w:id="2085"/>
    </w:p>
    <w:p>
      <w:pPr>
        <w:pStyle w:val="nzSubsection"/>
      </w:pPr>
      <w:r>
        <w:tab/>
        <w:t>(1)</w:t>
      </w:r>
      <w:r>
        <w:tab/>
        <w:t>The Council may appoint committees to assist it in the performance of its functions, and may discharge or alter any committee so appointed.</w:t>
      </w:r>
    </w:p>
    <w:p>
      <w:pPr>
        <w:pStyle w:val="nzSubsection"/>
      </w:pPr>
      <w:r>
        <w:tab/>
        <w:t>(2)</w:t>
      </w:r>
      <w:r>
        <w:tab/>
        <w:t>A committee may include persons who are not members of the Council.</w:t>
      </w:r>
    </w:p>
    <w:p>
      <w:pPr>
        <w:pStyle w:val="nzSubsection"/>
      </w:pPr>
      <w:r>
        <w:tab/>
        <w:t>(3)</w:t>
      </w:r>
      <w:r>
        <w:tab/>
        <w:t>Subject to the directions of the Council, a committee may determine its own procedures.</w:t>
      </w:r>
    </w:p>
    <w:p>
      <w:pPr>
        <w:pStyle w:val="nzHeading5"/>
      </w:pPr>
      <w:bookmarkStart w:id="2086" w:name="_Toc168298607"/>
      <w:r>
        <w:rPr>
          <w:rStyle w:val="CharSClsNo"/>
        </w:rPr>
        <w:t>15</w:t>
      </w:r>
      <w:r>
        <w:t>.</w:t>
      </w:r>
      <w:r>
        <w:tab/>
        <w:t>Council to determine own procedures</w:t>
      </w:r>
      <w:bookmarkEnd w:id="2086"/>
    </w:p>
    <w:p>
      <w:pPr>
        <w:pStyle w:val="nzSubsection"/>
      </w:pPr>
      <w:r>
        <w:tab/>
      </w:r>
      <w:r>
        <w:tab/>
        <w:t>Subject to this Act, the Council is to determine its own procedures.</w:t>
      </w:r>
    </w:p>
    <w:p>
      <w:pPr>
        <w:pStyle w:val="nzHeading3"/>
      </w:pPr>
      <w:bookmarkStart w:id="2087" w:name="_Toc130614847"/>
      <w:bookmarkStart w:id="2088" w:name="_Toc130631732"/>
      <w:bookmarkStart w:id="2089" w:name="_Toc130639515"/>
      <w:bookmarkStart w:id="2090" w:name="_Toc130713871"/>
      <w:bookmarkStart w:id="2091" w:name="_Toc130717210"/>
      <w:bookmarkStart w:id="2092" w:name="_Toc130727990"/>
      <w:bookmarkStart w:id="2093" w:name="_Toc130786692"/>
      <w:bookmarkStart w:id="2094" w:name="_Toc130806012"/>
      <w:bookmarkStart w:id="2095" w:name="_Toc130974603"/>
      <w:bookmarkStart w:id="2096" w:name="_Toc131234178"/>
      <w:bookmarkStart w:id="2097" w:name="_Toc131242378"/>
      <w:bookmarkStart w:id="2098" w:name="_Toc131245880"/>
      <w:bookmarkStart w:id="2099" w:name="_Toc131310482"/>
      <w:bookmarkStart w:id="2100" w:name="_Toc131312823"/>
      <w:bookmarkStart w:id="2101" w:name="_Toc131323624"/>
      <w:bookmarkStart w:id="2102" w:name="_Toc131325033"/>
      <w:bookmarkStart w:id="2103" w:name="_Toc131494713"/>
      <w:bookmarkStart w:id="2104" w:name="_Toc131494835"/>
      <w:bookmarkStart w:id="2105" w:name="_Toc131502732"/>
      <w:bookmarkStart w:id="2106" w:name="_Toc131585576"/>
      <w:bookmarkStart w:id="2107" w:name="_Toc134263028"/>
      <w:bookmarkStart w:id="2108" w:name="_Toc134264208"/>
      <w:bookmarkStart w:id="2109" w:name="_Toc134353821"/>
      <w:bookmarkStart w:id="2110" w:name="_Toc134438187"/>
      <w:bookmarkStart w:id="2111" w:name="_Toc134439550"/>
      <w:bookmarkStart w:id="2112" w:name="_Toc134526931"/>
      <w:bookmarkStart w:id="2113" w:name="_Toc134595876"/>
      <w:bookmarkStart w:id="2114" w:name="_Toc134612899"/>
      <w:bookmarkStart w:id="2115" w:name="_Toc134862027"/>
      <w:bookmarkStart w:id="2116" w:name="_Toc134867386"/>
      <w:bookmarkStart w:id="2117" w:name="_Toc134872269"/>
      <w:bookmarkStart w:id="2118" w:name="_Toc134932083"/>
      <w:bookmarkStart w:id="2119" w:name="_Toc134939261"/>
      <w:bookmarkStart w:id="2120" w:name="_Toc134941731"/>
      <w:bookmarkStart w:id="2121" w:name="_Toc134941994"/>
      <w:bookmarkStart w:id="2122" w:name="_Toc134958273"/>
      <w:bookmarkStart w:id="2123" w:name="_Toc134958846"/>
      <w:bookmarkStart w:id="2124" w:name="_Toc135024934"/>
      <w:bookmarkStart w:id="2125" w:name="_Toc135025123"/>
      <w:bookmarkStart w:id="2126" w:name="_Toc135025267"/>
      <w:bookmarkStart w:id="2127" w:name="_Toc135187712"/>
      <w:bookmarkStart w:id="2128" w:name="_Toc135194975"/>
      <w:bookmarkStart w:id="2129" w:name="_Toc135216719"/>
      <w:bookmarkStart w:id="2130" w:name="_Toc135454448"/>
      <w:bookmarkStart w:id="2131" w:name="_Toc135468598"/>
      <w:bookmarkStart w:id="2132" w:name="_Toc135540001"/>
      <w:bookmarkStart w:id="2133" w:name="_Toc135564067"/>
      <w:bookmarkStart w:id="2134" w:name="_Toc135629293"/>
      <w:bookmarkStart w:id="2135" w:name="_Toc135712085"/>
      <w:bookmarkStart w:id="2136" w:name="_Toc135712318"/>
      <w:bookmarkStart w:id="2137" w:name="_Toc135811491"/>
      <w:bookmarkStart w:id="2138" w:name="_Toc135811762"/>
      <w:bookmarkStart w:id="2139" w:name="_Toc136750521"/>
      <w:bookmarkStart w:id="2140" w:name="_Toc136752883"/>
      <w:bookmarkStart w:id="2141" w:name="_Toc136855662"/>
      <w:bookmarkStart w:id="2142" w:name="_Toc137371418"/>
      <w:bookmarkStart w:id="2143" w:name="_Toc137530065"/>
      <w:bookmarkStart w:id="2144" w:name="_Toc137530589"/>
      <w:bookmarkStart w:id="2145" w:name="_Toc137531091"/>
      <w:bookmarkStart w:id="2146" w:name="_Toc137621134"/>
      <w:bookmarkStart w:id="2147" w:name="_Toc137626623"/>
      <w:bookmarkStart w:id="2148" w:name="_Toc137875329"/>
      <w:bookmarkStart w:id="2149" w:name="_Toc137876402"/>
      <w:bookmarkStart w:id="2150" w:name="_Toc137876532"/>
      <w:bookmarkStart w:id="2151" w:name="_Toc137877024"/>
      <w:bookmarkStart w:id="2152" w:name="_Toc137889833"/>
      <w:bookmarkStart w:id="2153" w:name="_Toc137961768"/>
      <w:bookmarkStart w:id="2154" w:name="_Toc137962093"/>
      <w:bookmarkStart w:id="2155" w:name="_Toc137965570"/>
      <w:bookmarkStart w:id="2156" w:name="_Toc137965739"/>
      <w:bookmarkStart w:id="2157" w:name="_Toc137965887"/>
      <w:bookmarkStart w:id="2158" w:name="_Toc137967213"/>
      <w:bookmarkStart w:id="2159" w:name="_Toc137976908"/>
      <w:bookmarkStart w:id="2160" w:name="_Toc137977021"/>
      <w:bookmarkStart w:id="2161" w:name="_Toc137977119"/>
      <w:bookmarkStart w:id="2162" w:name="_Toc138045133"/>
      <w:bookmarkStart w:id="2163" w:name="_Toc138050908"/>
      <w:bookmarkStart w:id="2164" w:name="_Toc138058916"/>
      <w:bookmarkStart w:id="2165" w:name="_Toc138060588"/>
      <w:bookmarkStart w:id="2166" w:name="_Toc138060685"/>
      <w:bookmarkStart w:id="2167" w:name="_Toc138060782"/>
      <w:bookmarkStart w:id="2168" w:name="_Toc138479107"/>
      <w:bookmarkStart w:id="2169" w:name="_Toc138580745"/>
      <w:bookmarkStart w:id="2170" w:name="_Toc139096258"/>
      <w:bookmarkStart w:id="2171" w:name="_Toc139104756"/>
      <w:bookmarkStart w:id="2172" w:name="_Toc139105068"/>
      <w:bookmarkStart w:id="2173" w:name="_Toc142285408"/>
      <w:bookmarkStart w:id="2174" w:name="_Toc142285991"/>
      <w:bookmarkStart w:id="2175" w:name="_Toc142292892"/>
      <w:bookmarkStart w:id="2176" w:name="_Toc142300870"/>
      <w:bookmarkStart w:id="2177" w:name="_Toc142384628"/>
      <w:bookmarkStart w:id="2178" w:name="_Toc142385149"/>
      <w:bookmarkStart w:id="2179" w:name="_Toc142390517"/>
      <w:bookmarkStart w:id="2180" w:name="_Toc142885036"/>
      <w:bookmarkStart w:id="2181" w:name="_Toc142904989"/>
      <w:bookmarkStart w:id="2182" w:name="_Toc142990450"/>
      <w:bookmarkStart w:id="2183" w:name="_Toc143053601"/>
      <w:bookmarkStart w:id="2184" w:name="_Toc143058862"/>
      <w:bookmarkStart w:id="2185" w:name="_Toc143060270"/>
      <w:bookmarkStart w:id="2186" w:name="_Toc143060997"/>
      <w:bookmarkStart w:id="2187" w:name="_Toc145157908"/>
      <w:bookmarkStart w:id="2188" w:name="_Toc145158929"/>
      <w:bookmarkStart w:id="2189" w:name="_Toc145159134"/>
      <w:bookmarkStart w:id="2190" w:name="_Toc146082607"/>
      <w:bookmarkStart w:id="2191" w:name="_Toc146105068"/>
      <w:bookmarkStart w:id="2192" w:name="_Toc147200475"/>
      <w:bookmarkStart w:id="2193" w:name="_Toc149621700"/>
      <w:bookmarkStart w:id="2194" w:name="_Toc149621806"/>
      <w:bookmarkStart w:id="2195" w:name="_Toc163541808"/>
      <w:bookmarkStart w:id="2196" w:name="_Toc168297802"/>
      <w:bookmarkStart w:id="2197" w:name="_Toc168297965"/>
      <w:bookmarkStart w:id="2198" w:name="_Toc168298085"/>
      <w:bookmarkStart w:id="2199" w:name="_Toc168298608"/>
      <w:bookmarkStart w:id="2200" w:name="_Toc168893285"/>
      <w:r>
        <w:rPr>
          <w:rStyle w:val="CharSDivNo"/>
        </w:rPr>
        <w:t>Division 2</w:t>
      </w:r>
      <w:r>
        <w:t> — </w:t>
      </w:r>
      <w:r>
        <w:rPr>
          <w:rStyle w:val="CharSDivText"/>
        </w:rPr>
        <w:t>Disclosure of interests etc.</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nzHeading5"/>
      </w:pPr>
      <w:bookmarkStart w:id="2201" w:name="_Toc168298609"/>
      <w:r>
        <w:rPr>
          <w:rStyle w:val="CharSClsNo"/>
        </w:rPr>
        <w:t>16</w:t>
      </w:r>
      <w:r>
        <w:t>.</w:t>
      </w:r>
      <w:r>
        <w:tab/>
        <w:t>Disclosure of interests</w:t>
      </w:r>
      <w:bookmarkEnd w:id="2201"/>
    </w:p>
    <w:p>
      <w:pPr>
        <w:pStyle w:val="nz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nzPenstart"/>
      </w:pPr>
      <w:r>
        <w:tab/>
        <w:t>Penalty: A fine of $10 000.</w:t>
      </w:r>
    </w:p>
    <w:p>
      <w:pPr>
        <w:pStyle w:val="nzSubsection"/>
      </w:pPr>
      <w:r>
        <w:tab/>
        <w:t>(2)</w:t>
      </w:r>
      <w:r>
        <w:tab/>
        <w:t>A disclosure under subclause (1) is to be recorded in the minutes of the meeting.</w:t>
      </w:r>
    </w:p>
    <w:p>
      <w:pPr>
        <w:pStyle w:val="nzHeading5"/>
      </w:pPr>
      <w:bookmarkStart w:id="2202" w:name="_Toc168298610"/>
      <w:r>
        <w:rPr>
          <w:rStyle w:val="CharSClsNo"/>
        </w:rPr>
        <w:t>17</w:t>
      </w:r>
      <w:r>
        <w:t>.</w:t>
      </w:r>
      <w:r>
        <w:tab/>
        <w:t>Voting by interested members</w:t>
      </w:r>
      <w:bookmarkEnd w:id="2202"/>
    </w:p>
    <w:p>
      <w:pPr>
        <w:pStyle w:val="nzSubsection"/>
      </w:pPr>
      <w:r>
        <w:tab/>
        <w:t>(1)</w:t>
      </w:r>
      <w:r>
        <w:tab/>
        <w:t xml:space="preserve">A Council member who has a material personal interest in a matter that is being considered by the Council — </w:t>
      </w:r>
    </w:p>
    <w:p>
      <w:pPr>
        <w:pStyle w:val="nzIndenta"/>
      </w:pPr>
      <w:r>
        <w:tab/>
        <w:t>(a)</w:t>
      </w:r>
      <w:r>
        <w:tab/>
        <w:t xml:space="preserve">must not vote whether at a meeting or otherwise — </w:t>
      </w:r>
    </w:p>
    <w:p>
      <w:pPr>
        <w:pStyle w:val="nzIndenti"/>
      </w:pPr>
      <w:r>
        <w:tab/>
        <w:t>(i)</w:t>
      </w:r>
      <w:r>
        <w:tab/>
        <w:t>on the matter; or</w:t>
      </w:r>
    </w:p>
    <w:p>
      <w:pPr>
        <w:pStyle w:val="nzIndenti"/>
      </w:pPr>
      <w:r>
        <w:tab/>
        <w:t>(ii)</w:t>
      </w:r>
      <w:r>
        <w:tab/>
        <w:t>on a proposed resolution under clause 18 in respect of the matter, whether relating to that member or a different Council member;</w:t>
      </w:r>
    </w:p>
    <w:p>
      <w:pPr>
        <w:pStyle w:val="nzIndenta"/>
      </w:pPr>
      <w:r>
        <w:tab/>
      </w:r>
      <w:r>
        <w:tab/>
        <w:t>and</w:t>
      </w:r>
    </w:p>
    <w:p>
      <w:pPr>
        <w:pStyle w:val="nzIndenta"/>
      </w:pPr>
      <w:r>
        <w:tab/>
        <w:t>(b)</w:t>
      </w:r>
      <w:r>
        <w:tab/>
        <w:t xml:space="preserve">must not be present while — </w:t>
      </w:r>
    </w:p>
    <w:p>
      <w:pPr>
        <w:pStyle w:val="nzIndenti"/>
      </w:pPr>
      <w:r>
        <w:tab/>
        <w:t>(i)</w:t>
      </w:r>
      <w:r>
        <w:tab/>
        <w:t>the matter; or</w:t>
      </w:r>
    </w:p>
    <w:p>
      <w:pPr>
        <w:pStyle w:val="nzIndenti"/>
      </w:pPr>
      <w:r>
        <w:tab/>
        <w:t>(ii)</w:t>
      </w:r>
      <w:r>
        <w:tab/>
        <w:t>a proposed resolution of the kind referred to in paragraph (a)(ii),</w:t>
      </w:r>
    </w:p>
    <w:p>
      <w:pPr>
        <w:pStyle w:val="nzIndenta"/>
      </w:pPr>
      <w:r>
        <w:tab/>
      </w:r>
      <w:r>
        <w:tab/>
        <w:t>is being considered at a meeting.</w:t>
      </w:r>
    </w:p>
    <w:p>
      <w:pPr>
        <w:pStyle w:val="nzHeading5"/>
      </w:pPr>
      <w:bookmarkStart w:id="2203" w:name="_Toc168298611"/>
      <w:r>
        <w:rPr>
          <w:rStyle w:val="CharSClsNo"/>
        </w:rPr>
        <w:t>18</w:t>
      </w:r>
      <w:r>
        <w:t>.</w:t>
      </w:r>
      <w:r>
        <w:tab/>
        <w:t>Clause 17 may be declared inapplicable</w:t>
      </w:r>
      <w:bookmarkEnd w:id="2203"/>
    </w:p>
    <w:p>
      <w:pPr>
        <w:pStyle w:val="nzSubsection"/>
      </w:pPr>
      <w:r>
        <w:tab/>
      </w:r>
      <w:r>
        <w:tab/>
        <w:t xml:space="preserve">Clause 17 does not apply if the Council has at any time passed a resolution that — </w:t>
      </w:r>
    </w:p>
    <w:p>
      <w:pPr>
        <w:pStyle w:val="nzIndenta"/>
      </w:pPr>
      <w:r>
        <w:tab/>
        <w:t>(a)</w:t>
      </w:r>
      <w:r>
        <w:tab/>
        <w:t>specifies the Council member, the interest and the matter; and</w:t>
      </w:r>
    </w:p>
    <w:p>
      <w:pPr>
        <w:pStyle w:val="nzIndenta"/>
      </w:pPr>
      <w:r>
        <w:tab/>
        <w:t>(b)</w:t>
      </w:r>
      <w:r>
        <w:tab/>
        <w:t>states that the Council members voting for the resolution are satisfied that the interest should not disqualify the Council member from considering or voting on the matter.</w:t>
      </w:r>
    </w:p>
    <w:p>
      <w:pPr>
        <w:pStyle w:val="nzHeading5"/>
      </w:pPr>
      <w:bookmarkStart w:id="2204" w:name="_Toc168298612"/>
      <w:r>
        <w:rPr>
          <w:rStyle w:val="CharSClsNo"/>
        </w:rPr>
        <w:t>19</w:t>
      </w:r>
      <w:r>
        <w:t>.</w:t>
      </w:r>
      <w:r>
        <w:tab/>
        <w:t>Quorum where clause 17 applies</w:t>
      </w:r>
      <w:bookmarkEnd w:id="2204"/>
    </w:p>
    <w:p>
      <w:pPr>
        <w:pStyle w:val="nz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nzSubsection"/>
      </w:pPr>
      <w:r>
        <w:tab/>
        <w:t>(2)</w:t>
      </w:r>
      <w:r>
        <w:tab/>
        <w:t>The Minister may deal with a matter insofar as the Council cannot deal with it because of subclause (1).</w:t>
      </w:r>
    </w:p>
    <w:p>
      <w:pPr>
        <w:pStyle w:val="nzHeading5"/>
      </w:pPr>
      <w:bookmarkStart w:id="2205" w:name="_Toc168298613"/>
      <w:r>
        <w:rPr>
          <w:rStyle w:val="CharSClsNo"/>
        </w:rPr>
        <w:t>20</w:t>
      </w:r>
      <w:r>
        <w:t>.</w:t>
      </w:r>
      <w:r>
        <w:tab/>
        <w:t>Minister may declare clauses 17 and 19 inapplicable</w:t>
      </w:r>
      <w:bookmarkEnd w:id="2205"/>
    </w:p>
    <w:p>
      <w:pPr>
        <w:pStyle w:val="nzSubsection"/>
      </w:pPr>
      <w:r>
        <w:tab/>
        <w:t>(1)</w:t>
      </w:r>
      <w:r>
        <w:tab/>
        <w:t>The Minister may by writing declare that clause 17 or 19 does not apply, or both of them do not apply, in relation to a specified matter either generally or in voting on particular resolutions.</w:t>
      </w:r>
    </w:p>
    <w:p>
      <w:pPr>
        <w:pStyle w:val="nzSubsection"/>
      </w:pPr>
      <w:r>
        <w:tab/>
        <w:t>(2)</w:t>
      </w:r>
      <w:r>
        <w:tab/>
        <w:t>The Minister must cause a copy of a declaration under subclause (1) to be laid before each House of Parliament, or dealt with under section 54, within 14 days after the declaration is made.</w:t>
      </w:r>
    </w:p>
    <w:p>
      <w:pPr>
        <w:pStyle w:val="nzHeading2"/>
      </w:pPr>
      <w:bookmarkStart w:id="2206" w:name="_Toc134353828"/>
      <w:bookmarkStart w:id="2207" w:name="_Toc134438194"/>
      <w:bookmarkStart w:id="2208" w:name="_Toc134439557"/>
      <w:bookmarkStart w:id="2209" w:name="_Toc134526938"/>
      <w:bookmarkStart w:id="2210" w:name="_Toc134595883"/>
      <w:bookmarkStart w:id="2211" w:name="_Toc134612905"/>
      <w:bookmarkStart w:id="2212" w:name="_Toc134862033"/>
      <w:bookmarkStart w:id="2213" w:name="_Toc134867392"/>
      <w:bookmarkStart w:id="2214" w:name="_Toc134872275"/>
      <w:bookmarkStart w:id="2215" w:name="_Toc134932089"/>
      <w:bookmarkStart w:id="2216" w:name="_Toc134939267"/>
      <w:bookmarkStart w:id="2217" w:name="_Toc134941737"/>
      <w:bookmarkStart w:id="2218" w:name="_Toc134942000"/>
      <w:bookmarkStart w:id="2219" w:name="_Toc134958279"/>
      <w:bookmarkStart w:id="2220" w:name="_Toc134958852"/>
      <w:bookmarkStart w:id="2221" w:name="_Toc135024940"/>
      <w:bookmarkStart w:id="2222" w:name="_Toc135025129"/>
      <w:bookmarkStart w:id="2223" w:name="_Toc135025273"/>
      <w:bookmarkStart w:id="2224" w:name="_Toc135187718"/>
      <w:bookmarkStart w:id="2225" w:name="_Toc135194981"/>
      <w:bookmarkStart w:id="2226" w:name="_Toc135216725"/>
      <w:bookmarkStart w:id="2227" w:name="_Toc135454454"/>
      <w:bookmarkStart w:id="2228" w:name="_Toc135468604"/>
      <w:bookmarkStart w:id="2229" w:name="_Toc135540007"/>
      <w:bookmarkStart w:id="2230" w:name="_Toc135564073"/>
      <w:bookmarkStart w:id="2231" w:name="_Toc135629299"/>
      <w:bookmarkStart w:id="2232" w:name="_Toc135712091"/>
      <w:bookmarkStart w:id="2233" w:name="_Toc135712324"/>
      <w:bookmarkStart w:id="2234" w:name="_Toc135811497"/>
      <w:bookmarkStart w:id="2235" w:name="_Toc135811768"/>
      <w:bookmarkStart w:id="2236" w:name="_Toc136750527"/>
      <w:bookmarkStart w:id="2237" w:name="_Toc136752889"/>
      <w:bookmarkStart w:id="2238" w:name="_Toc136855668"/>
      <w:bookmarkStart w:id="2239" w:name="_Toc137371424"/>
      <w:bookmarkStart w:id="2240" w:name="_Toc137530071"/>
      <w:bookmarkStart w:id="2241" w:name="_Toc137530595"/>
      <w:bookmarkStart w:id="2242" w:name="_Toc137531097"/>
      <w:bookmarkStart w:id="2243" w:name="_Toc137621140"/>
      <w:bookmarkStart w:id="2244" w:name="_Toc137626629"/>
      <w:bookmarkStart w:id="2245" w:name="_Toc137875335"/>
      <w:bookmarkStart w:id="2246" w:name="_Toc137876408"/>
      <w:bookmarkStart w:id="2247" w:name="_Toc137876538"/>
      <w:bookmarkStart w:id="2248" w:name="_Toc137877030"/>
      <w:bookmarkStart w:id="2249" w:name="_Toc137889839"/>
      <w:bookmarkStart w:id="2250" w:name="_Toc137961774"/>
      <w:bookmarkStart w:id="2251" w:name="_Toc137962099"/>
      <w:bookmarkStart w:id="2252" w:name="_Toc137965576"/>
      <w:bookmarkStart w:id="2253" w:name="_Toc137965745"/>
      <w:bookmarkStart w:id="2254" w:name="_Toc137965893"/>
      <w:bookmarkStart w:id="2255" w:name="_Toc137967219"/>
      <w:bookmarkStart w:id="2256" w:name="_Toc137976914"/>
      <w:bookmarkStart w:id="2257" w:name="_Toc137977027"/>
      <w:bookmarkStart w:id="2258" w:name="_Toc137977125"/>
      <w:bookmarkStart w:id="2259" w:name="_Toc138045139"/>
      <w:bookmarkStart w:id="2260" w:name="_Toc138050914"/>
      <w:bookmarkStart w:id="2261" w:name="_Toc138058922"/>
      <w:bookmarkStart w:id="2262" w:name="_Toc138060594"/>
      <w:bookmarkStart w:id="2263" w:name="_Toc138060691"/>
      <w:bookmarkStart w:id="2264" w:name="_Toc138060788"/>
      <w:bookmarkStart w:id="2265" w:name="_Toc138479113"/>
      <w:bookmarkStart w:id="2266" w:name="_Toc138580751"/>
      <w:bookmarkStart w:id="2267" w:name="_Toc139096264"/>
      <w:bookmarkStart w:id="2268" w:name="_Toc139104762"/>
      <w:bookmarkStart w:id="2269" w:name="_Toc139105074"/>
      <w:bookmarkStart w:id="2270" w:name="_Toc142285414"/>
      <w:bookmarkStart w:id="2271" w:name="_Toc142285997"/>
      <w:bookmarkStart w:id="2272" w:name="_Toc142292898"/>
      <w:bookmarkStart w:id="2273" w:name="_Toc142300876"/>
      <w:bookmarkStart w:id="2274" w:name="_Toc142384634"/>
      <w:bookmarkStart w:id="2275" w:name="_Toc142385155"/>
      <w:bookmarkStart w:id="2276" w:name="_Toc142390523"/>
      <w:bookmarkStart w:id="2277" w:name="_Toc142885042"/>
      <w:bookmarkStart w:id="2278" w:name="_Toc142904995"/>
      <w:bookmarkStart w:id="2279" w:name="_Toc142990456"/>
      <w:bookmarkStart w:id="2280" w:name="_Toc143053607"/>
      <w:bookmarkStart w:id="2281" w:name="_Toc143058868"/>
      <w:bookmarkStart w:id="2282" w:name="_Toc143060276"/>
      <w:bookmarkStart w:id="2283" w:name="_Toc143061003"/>
      <w:bookmarkStart w:id="2284" w:name="_Toc145157914"/>
      <w:bookmarkStart w:id="2285" w:name="_Toc145158935"/>
      <w:bookmarkStart w:id="2286" w:name="_Toc145159140"/>
      <w:bookmarkStart w:id="2287" w:name="_Toc146082613"/>
      <w:bookmarkStart w:id="2288" w:name="_Toc146105074"/>
      <w:bookmarkStart w:id="2289" w:name="_Toc147200481"/>
      <w:bookmarkStart w:id="2290" w:name="_Toc149621706"/>
      <w:bookmarkStart w:id="2291" w:name="_Toc149621812"/>
      <w:bookmarkStart w:id="2292" w:name="_Toc163541814"/>
      <w:bookmarkStart w:id="2293" w:name="_Toc168297808"/>
      <w:bookmarkStart w:id="2294" w:name="_Toc168297971"/>
      <w:bookmarkStart w:id="2295" w:name="_Toc168298091"/>
      <w:bookmarkStart w:id="2296" w:name="_Toc168298614"/>
      <w:bookmarkStart w:id="2297" w:name="_Toc168893291"/>
      <w:r>
        <w:rPr>
          <w:rStyle w:val="CharSchNo"/>
        </w:rPr>
        <w:t>Schedule 3</w:t>
      </w:r>
      <w:r>
        <w:rPr>
          <w:rStyle w:val="CharSDivNo"/>
        </w:rPr>
        <w:t> </w:t>
      </w:r>
      <w:r>
        <w:t>—</w:t>
      </w:r>
      <w:r>
        <w:rPr>
          <w:rStyle w:val="CharSDivText"/>
        </w:rPr>
        <w:t> </w:t>
      </w:r>
      <w:r>
        <w:rPr>
          <w:rStyle w:val="CharSchText"/>
        </w:rPr>
        <w:t>Consequential amendments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
      <w:pPr>
        <w:pStyle w:val="nzMiscellaneousBody"/>
        <w:jc w:val="right"/>
      </w:pPr>
      <w:r>
        <w:t>[s. 58]</w:t>
      </w:r>
    </w:p>
    <w:p>
      <w:pPr>
        <w:pStyle w:val="nzHeading5"/>
      </w:pPr>
      <w:bookmarkStart w:id="2298" w:name="_Toc168298615"/>
      <w:r>
        <w:rPr>
          <w:rStyle w:val="CharSClsNo"/>
        </w:rPr>
        <w:t>1</w:t>
      </w:r>
      <w:r>
        <w:t>.</w:t>
      </w:r>
      <w:r>
        <w:tab/>
      </w:r>
      <w:r>
        <w:rPr>
          <w:i/>
        </w:rPr>
        <w:t xml:space="preserve">Industrial Relations Act 1979 </w:t>
      </w:r>
      <w:r>
        <w:t>amended</w:t>
      </w:r>
      <w:bookmarkEnd w:id="2298"/>
    </w:p>
    <w:p>
      <w:pPr>
        <w:pStyle w:val="nzSubsection"/>
      </w:pPr>
      <w:r>
        <w:tab/>
        <w:t>(1)</w:t>
      </w:r>
      <w:r>
        <w:tab/>
        <w:t xml:space="preserve">The amendments in this clause are to the </w:t>
      </w:r>
      <w:r>
        <w:rPr>
          <w:i/>
        </w:rPr>
        <w:t>Industrial Relations Act 1979</w:t>
      </w:r>
      <w:r>
        <w:t>.</w:t>
      </w:r>
    </w:p>
    <w:p>
      <w:pPr>
        <w:pStyle w:val="nzSubsection"/>
      </w:pPr>
      <w:r>
        <w:tab/>
        <w:t>(2)</w:t>
      </w:r>
      <w:r>
        <w:tab/>
        <w:t xml:space="preserve">Section 113(1)(d)(ii) is amended after item (II) by inserting — </w:t>
      </w:r>
    </w:p>
    <w:p>
      <w:pPr>
        <w:pStyle w:val="MiscOpen"/>
        <w:ind w:left="3200"/>
      </w:pPr>
      <w:r>
        <w:t xml:space="preserve">“    </w:t>
      </w:r>
    </w:p>
    <w:p>
      <w:pPr>
        <w:pStyle w:val="nzIndentI0"/>
      </w:pPr>
      <w:r>
        <w:tab/>
      </w:r>
      <w:r>
        <w:tab/>
        <w:t>and</w:t>
      </w:r>
    </w:p>
    <w:p>
      <w:pPr>
        <w:pStyle w:val="nzIndentI0"/>
      </w:pPr>
      <w:r>
        <w:tab/>
        <w:t>(III)</w:t>
      </w:r>
      <w:r>
        <w:tab/>
        <w:t xml:space="preserve">the </w:t>
      </w:r>
      <w:r>
        <w:rPr>
          <w:i/>
        </w:rPr>
        <w:t>Owner</w:t>
      </w:r>
      <w:r>
        <w:rPr>
          <w:i/>
        </w:rPr>
        <w:noBreakHyphen/>
        <w:t>Drivers (Contracts and Disputes) Act 2007</w:t>
      </w:r>
      <w:r>
        <w:t>;</w:t>
      </w:r>
    </w:p>
    <w:p>
      <w:pPr>
        <w:pStyle w:val="MiscClose"/>
      </w:pPr>
      <w:r>
        <w:t xml:space="preserve">    ”.</w:t>
      </w:r>
    </w:p>
    <w:p>
      <w:pPr>
        <w:pStyle w:val="nzHeading5"/>
      </w:pPr>
      <w:bookmarkStart w:id="2299" w:name="_Toc168298616"/>
      <w:r>
        <w:rPr>
          <w:rStyle w:val="CharSClsNo"/>
        </w:rPr>
        <w:t>2</w:t>
      </w:r>
      <w:r>
        <w:t>.</w:t>
      </w:r>
      <w:r>
        <w:tab/>
      </w:r>
      <w:r>
        <w:rPr>
          <w:i/>
        </w:rPr>
        <w:t xml:space="preserve">Constitution Acts Amendment Act 1899 </w:t>
      </w:r>
      <w:r>
        <w:t>amended</w:t>
      </w:r>
      <w:bookmarkEnd w:id="2299"/>
    </w:p>
    <w:p>
      <w:pPr>
        <w:pStyle w:val="nzSubsection"/>
      </w:pPr>
      <w:r>
        <w:tab/>
        <w:t>(1)</w:t>
      </w:r>
      <w:r>
        <w:tab/>
        <w:t xml:space="preserve">The amendment in this clause is to the </w:t>
      </w:r>
      <w:r>
        <w:rPr>
          <w:i/>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ind w:left="880"/>
      </w:pPr>
      <w:r>
        <w:t xml:space="preserve">“    </w:t>
      </w:r>
      <w:bookmarkStart w:id="2300" w:name="UpToHere"/>
      <w:bookmarkEnd w:id="2300"/>
    </w:p>
    <w:p>
      <w:pPr>
        <w:pStyle w:val="nzNumberedItem"/>
        <w:ind w:left="1800" w:hanging="1233"/>
      </w:pPr>
      <w:r>
        <w:tab/>
        <w:t xml:space="preserve">The Road Freight Transport Industry Council established under the </w:t>
      </w:r>
      <w:r>
        <w:rPr>
          <w:i/>
        </w:rPr>
        <w:t>Owner</w:t>
      </w:r>
      <w:r>
        <w:rPr>
          <w:i/>
        </w:rPr>
        <w:noBreakHyphen/>
        <w:t>Drivers (Contracts and Disputes) Act 2007</w:t>
      </w:r>
      <w:r>
        <w:t>.</w:t>
      </w:r>
    </w:p>
    <w:p>
      <w:pPr>
        <w:pStyle w:val="MiscClose"/>
        <w:keepNext/>
      </w:pPr>
      <w:r>
        <w:t xml:space="preserve">    ”.</w:t>
      </w:r>
    </w:p>
    <w:p>
      <w:pPr>
        <w:pStyle w:val="MiscClose"/>
        <w:keepNext/>
      </w:pPr>
      <w:r>
        <w:t xml:space="preserve">    ”.</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fldSimple w:instr=" STYLEREF CharPartNo ">
      <w:r>
        <w:rPr>
          <w:noProof/>
        </w:rPr>
        <w:t>Part 1</w:t>
      </w:r>
    </w:fldSimple>
    <w:r>
      <w:rPr>
        <w:b w:val="0"/>
      </w:rPr>
      <w:fldChar w:fldCharType="begin"/>
    </w:r>
    <w:r>
      <w:rPr>
        <w:b w:val="0"/>
      </w:rPr>
      <w:instrText xml:space="preserve"> STYLEREF CharPartText </w:instrText>
    </w:r>
    <w:r>
      <w:rPr>
        <w:b w:val="0"/>
      </w:rPr>
      <w:fldChar w:fldCharType="separate"/>
    </w:r>
    <w:r>
      <w:rPr>
        <w:b w:val="0"/>
        <w:noProof/>
      </w:rPr>
      <w:t>Preliminary</w: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Owner-Drivers (Contracts and Disputes)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F04C4A3C">
      <w:start w:val="1"/>
      <w:numFmt w:val="bullet"/>
      <w:lvlText w:val=""/>
      <w:lvlJc w:val="left"/>
      <w:pPr>
        <w:tabs>
          <w:tab w:val="num" w:pos="720"/>
        </w:tabs>
        <w:ind w:left="720" w:hanging="360"/>
      </w:pPr>
      <w:rPr>
        <w:rFonts w:ascii="Symbol" w:hAnsi="Symbol" w:hint="default"/>
      </w:rPr>
    </w:lvl>
    <w:lvl w:ilvl="1" w:tplc="65E45BF0" w:tentative="1">
      <w:start w:val="1"/>
      <w:numFmt w:val="bullet"/>
      <w:lvlText w:val="o"/>
      <w:lvlJc w:val="left"/>
      <w:pPr>
        <w:tabs>
          <w:tab w:val="num" w:pos="1440"/>
        </w:tabs>
        <w:ind w:left="1440" w:hanging="360"/>
      </w:pPr>
      <w:rPr>
        <w:rFonts w:ascii="Courier New" w:hAnsi="Courier New" w:hint="default"/>
      </w:rPr>
    </w:lvl>
    <w:lvl w:ilvl="2" w:tplc="6142A7D2" w:tentative="1">
      <w:start w:val="1"/>
      <w:numFmt w:val="bullet"/>
      <w:lvlText w:val=""/>
      <w:lvlJc w:val="left"/>
      <w:pPr>
        <w:tabs>
          <w:tab w:val="num" w:pos="2160"/>
        </w:tabs>
        <w:ind w:left="2160" w:hanging="360"/>
      </w:pPr>
      <w:rPr>
        <w:rFonts w:ascii="Wingdings" w:hAnsi="Wingdings" w:hint="default"/>
      </w:rPr>
    </w:lvl>
    <w:lvl w:ilvl="3" w:tplc="B096E2EC" w:tentative="1">
      <w:start w:val="1"/>
      <w:numFmt w:val="bullet"/>
      <w:lvlText w:val=""/>
      <w:lvlJc w:val="left"/>
      <w:pPr>
        <w:tabs>
          <w:tab w:val="num" w:pos="2880"/>
        </w:tabs>
        <w:ind w:left="2880" w:hanging="360"/>
      </w:pPr>
      <w:rPr>
        <w:rFonts w:ascii="Symbol" w:hAnsi="Symbol" w:hint="default"/>
      </w:rPr>
    </w:lvl>
    <w:lvl w:ilvl="4" w:tplc="36EC7B00" w:tentative="1">
      <w:start w:val="1"/>
      <w:numFmt w:val="bullet"/>
      <w:lvlText w:val="o"/>
      <w:lvlJc w:val="left"/>
      <w:pPr>
        <w:tabs>
          <w:tab w:val="num" w:pos="3600"/>
        </w:tabs>
        <w:ind w:left="3600" w:hanging="360"/>
      </w:pPr>
      <w:rPr>
        <w:rFonts w:ascii="Courier New" w:hAnsi="Courier New" w:hint="default"/>
      </w:rPr>
    </w:lvl>
    <w:lvl w:ilvl="5" w:tplc="3F6EB292" w:tentative="1">
      <w:start w:val="1"/>
      <w:numFmt w:val="bullet"/>
      <w:lvlText w:val=""/>
      <w:lvlJc w:val="left"/>
      <w:pPr>
        <w:tabs>
          <w:tab w:val="num" w:pos="4320"/>
        </w:tabs>
        <w:ind w:left="4320" w:hanging="360"/>
      </w:pPr>
      <w:rPr>
        <w:rFonts w:ascii="Wingdings" w:hAnsi="Wingdings" w:hint="default"/>
      </w:rPr>
    </w:lvl>
    <w:lvl w:ilvl="6" w:tplc="29F2927A" w:tentative="1">
      <w:start w:val="1"/>
      <w:numFmt w:val="bullet"/>
      <w:lvlText w:val=""/>
      <w:lvlJc w:val="left"/>
      <w:pPr>
        <w:tabs>
          <w:tab w:val="num" w:pos="5040"/>
        </w:tabs>
        <w:ind w:left="5040" w:hanging="360"/>
      </w:pPr>
      <w:rPr>
        <w:rFonts w:ascii="Symbol" w:hAnsi="Symbol" w:hint="default"/>
      </w:rPr>
    </w:lvl>
    <w:lvl w:ilvl="7" w:tplc="F036E8E0" w:tentative="1">
      <w:start w:val="1"/>
      <w:numFmt w:val="bullet"/>
      <w:lvlText w:val="o"/>
      <w:lvlJc w:val="left"/>
      <w:pPr>
        <w:tabs>
          <w:tab w:val="num" w:pos="5760"/>
        </w:tabs>
        <w:ind w:left="5760" w:hanging="360"/>
      </w:pPr>
      <w:rPr>
        <w:rFonts w:ascii="Courier New" w:hAnsi="Courier New" w:hint="default"/>
      </w:rPr>
    </w:lvl>
    <w:lvl w:ilvl="8" w:tplc="6DCC99F2"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10206</Words>
  <Characters>49809</Characters>
  <Application>Microsoft Office Word</Application>
  <DocSecurity>0</DocSecurity>
  <Lines>1346</Lines>
  <Paragraphs>779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59236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2007 - 00-a0-02</dc:title>
  <dc:subject/>
  <dc:creator/>
  <cp:keywords/>
  <dc:description/>
  <cp:lastModifiedBy>svcMRProcess</cp:lastModifiedBy>
  <cp:revision>4</cp:revision>
  <cp:lastPrinted>2007-06-06T03:31:00Z</cp:lastPrinted>
  <dcterms:created xsi:type="dcterms:W3CDTF">2018-09-05T23:03:00Z</dcterms:created>
  <dcterms:modified xsi:type="dcterms:W3CDTF">2018-09-05T23:03:00Z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20070606</vt:lpwstr>
  </property>
  <property fmtid="{D5CDD505-2E9C-101B-9397-08002B2CF9AE}" pid="4" name="DocumentType">
    <vt:lpwstr>Act</vt:lpwstr>
  </property>
  <property fmtid="{D5CDD505-2E9C-101B-9397-08002B2CF9AE}" pid="5" name="OwlsUID">
    <vt:i4>146614</vt:i4>
  </property>
  <property fmtid="{D5CDD505-2E9C-101B-9397-08002B2CF9AE}" pid="6" name="AsAtDate">
    <vt:lpwstr>06 Jun 2007</vt:lpwstr>
  </property>
  <property fmtid="{D5CDD505-2E9C-101B-9397-08002B2CF9AE}" pid="7" name="Suffix">
    <vt:lpwstr>00-a0-02</vt:lpwstr>
  </property>
</Properties>
</file>