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Notaries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Notaries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_Toc424292125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_Toc424292126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_Toc424292127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_Toc424292128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Confirmation of established Public Notaries, and preservation and continuation of the Roll of Notaries</w:t>
      </w:r>
      <w:r>
        <w:tab/>
      </w:r>
      <w:r>
        <w:fldChar w:fldCharType="begin"/>
      </w:r>
      <w:r>
        <w:instrText xml:space="preserve"> PAGEREF _Toc424292129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Public Notaries</w:t>
      </w:r>
      <w:r>
        <w:tab/>
      </w:r>
      <w:r>
        <w:fldChar w:fldCharType="begin"/>
      </w:r>
      <w:r>
        <w:instrText xml:space="preserve"> PAGEREF _Toc424292130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and qualifications</w:t>
      </w:r>
      <w:r>
        <w:tab/>
      </w:r>
      <w:r>
        <w:fldChar w:fldCharType="begin"/>
      </w:r>
      <w:r>
        <w:instrText xml:space="preserve"> PAGEREF _Toc424292131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Chief Justice</w:t>
      </w:r>
      <w:r>
        <w:tab/>
      </w:r>
      <w:r>
        <w:fldChar w:fldCharType="begin"/>
      </w:r>
      <w:r>
        <w:instrText xml:space="preserve"> PAGEREF _Toc424292132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Intention to apply to </w:t>
      </w:r>
      <w:r>
        <w:t xml:space="preserve">Supreme Court (full bench) </w:t>
      </w:r>
      <w:r>
        <w:rPr>
          <w:snapToGrid w:val="0"/>
        </w:rPr>
        <w:t>to be advertised</w:t>
      </w:r>
      <w:r>
        <w:tab/>
      </w:r>
      <w:r>
        <w:fldChar w:fldCharType="begin"/>
      </w:r>
      <w:r>
        <w:instrText xml:space="preserve"> PAGEREF _Toc424292133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Standing of Attorney General</w:t>
      </w:r>
      <w:r>
        <w:tab/>
      </w:r>
      <w:r>
        <w:fldChar w:fldCharType="begin"/>
      </w:r>
      <w:r>
        <w:instrText xml:space="preserve"> PAGEREF _Toc424292134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appointment</w:t>
      </w:r>
      <w:r>
        <w:tab/>
      </w:r>
      <w:r>
        <w:fldChar w:fldCharType="begin"/>
      </w:r>
      <w:r>
        <w:instrText xml:space="preserve"> PAGEREF _Toc424292135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Orders of the </w:t>
      </w:r>
      <w:r>
        <w:t xml:space="preserve">Supreme Court (full bench) </w:t>
      </w:r>
      <w:r>
        <w:rPr>
          <w:snapToGrid w:val="0"/>
        </w:rPr>
        <w:t>appointing Public Notaries</w:t>
      </w:r>
      <w:r>
        <w:tab/>
      </w:r>
      <w:r>
        <w:fldChar w:fldCharType="begin"/>
      </w:r>
      <w:r>
        <w:instrText xml:space="preserve"> PAGEREF _Toc424292136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 to be taken by persons appointed</w:t>
      </w:r>
      <w:r>
        <w:tab/>
      </w:r>
      <w:r>
        <w:fldChar w:fldCharType="begin"/>
      </w:r>
      <w:r>
        <w:instrText xml:space="preserve"> PAGEREF _Toc424292137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On appointment Public Notaries to sign roll and receive certificate</w:t>
      </w:r>
      <w:r>
        <w:tab/>
      </w:r>
      <w:r>
        <w:fldChar w:fldCharType="begin"/>
      </w:r>
      <w:r>
        <w:instrText xml:space="preserve"> PAGEREF _Toc424292138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and authorities of enrolled Public Notaries</w:t>
      </w:r>
      <w:r>
        <w:tab/>
      </w:r>
      <w:r>
        <w:fldChar w:fldCharType="begin"/>
      </w:r>
      <w:r>
        <w:instrText xml:space="preserve"> PAGEREF _Toc424292139 \h </w:instrText>
      </w:r>
      <w:r>
        <w:fldChar w:fldCharType="separate"/>
      </w:r>
      <w:r>
        <w:t>6</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Fees to be charged by Public Notaries</w:t>
      </w:r>
      <w:r>
        <w:tab/>
      </w:r>
      <w:r>
        <w:fldChar w:fldCharType="begin"/>
      </w:r>
      <w:r>
        <w:instrText xml:space="preserve"> PAGEREF _Toc424292140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Supreme Court (full bench) may suspend and strike off Public Notaries</w:t>
      </w:r>
      <w:r>
        <w:tab/>
      </w:r>
      <w:r>
        <w:fldChar w:fldCharType="begin"/>
      </w:r>
      <w:r>
        <w:instrText xml:space="preserve"> PAGEREF _Toc424292141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make rules</w:t>
      </w:r>
      <w:r>
        <w:tab/>
      </w:r>
      <w:r>
        <w:fldChar w:fldCharType="begin"/>
      </w:r>
      <w:r>
        <w:instrText xml:space="preserve"> PAGEREF _Toc424292142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Fees on appointment payable to Supreme Court</w:t>
      </w:r>
      <w:r>
        <w:tab/>
      </w:r>
      <w:r>
        <w:fldChar w:fldCharType="begin"/>
      </w:r>
      <w:r>
        <w:instrText xml:space="preserve"> PAGEREF _Toc424292143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Penalty on unauthorised persons practising as Public Notaries</w:t>
      </w:r>
      <w:r>
        <w:tab/>
      </w:r>
      <w:r>
        <w:fldChar w:fldCharType="begin"/>
      </w:r>
      <w:r>
        <w:instrText xml:space="preserve"> PAGEREF _Toc424292144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_Toc424292146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Public Notaries Act 1979</w:t>
      </w:r>
    </w:p>
    <w:p>
      <w:pPr>
        <w:pStyle w:val="LongTitle"/>
        <w:spacing w:after="480"/>
        <w:rPr>
          <w:snapToGrid w:val="0"/>
        </w:rPr>
      </w:pPr>
      <w:r>
        <w:rPr>
          <w:snapToGrid w:val="0"/>
        </w:rPr>
        <w:t>An Act to make provision in respect of Public Notaries, and for related purposes.</w:t>
      </w:r>
    </w:p>
    <w:p>
      <w:pPr>
        <w:pStyle w:val="Heading5"/>
        <w:rPr>
          <w:snapToGrid w:val="0"/>
        </w:rPr>
      </w:pPr>
      <w:bookmarkStart w:id="3" w:name="_Toc378331526"/>
      <w:bookmarkStart w:id="4" w:name="_Toc424292125"/>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5" w:name="_Toc378331527"/>
      <w:bookmarkStart w:id="6" w:name="_Toc42429212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8331528"/>
      <w:bookmarkStart w:id="8" w:name="_Toc424292127"/>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applicant</w:t>
      </w:r>
      <w:r>
        <w:t xml:space="preserve"> means an applicant for appointment as a Public Notary;</w:t>
      </w:r>
    </w:p>
    <w:p>
      <w:pPr>
        <w:pStyle w:val="Defstart"/>
        <w:rPr>
          <w:b/>
        </w:rPr>
      </w:pPr>
      <w:r>
        <w:rPr>
          <w:b/>
          <w:bCs/>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No. 45 of 2004 s. 37; No. 59 of 2004 s. 141; No. 21 of 2008 s. 694(2).]</w:t>
      </w:r>
    </w:p>
    <w:p>
      <w:pPr>
        <w:pStyle w:val="Heading5"/>
        <w:rPr>
          <w:snapToGrid w:val="0"/>
        </w:rPr>
      </w:pPr>
      <w:bookmarkStart w:id="9" w:name="_Toc378331529"/>
      <w:bookmarkStart w:id="10" w:name="_Toc424292128"/>
      <w:r>
        <w:rPr>
          <w:rStyle w:val="CharSectno"/>
        </w:rPr>
        <w:t>4</w:t>
      </w:r>
      <w:r>
        <w:rPr>
          <w:snapToGrid w:val="0"/>
        </w:rPr>
        <w:t>.</w:t>
      </w:r>
      <w:r>
        <w:rPr>
          <w:snapToGrid w:val="0"/>
        </w:rPr>
        <w:tab/>
        <w:t>Repeal</w:t>
      </w:r>
      <w:bookmarkEnd w:id="9"/>
      <w:bookmarkEnd w:id="10"/>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1" w:name="_Toc378331530"/>
      <w:bookmarkStart w:id="12" w:name="_Toc424292129"/>
      <w:r>
        <w:rPr>
          <w:rStyle w:val="CharSectno"/>
        </w:rPr>
        <w:t>5</w:t>
      </w:r>
      <w:r>
        <w:rPr>
          <w:snapToGrid w:val="0"/>
        </w:rPr>
        <w:t>.</w:t>
      </w:r>
      <w:r>
        <w:rPr>
          <w:snapToGrid w:val="0"/>
        </w:rPr>
        <w:tab/>
        <w:t>Confirmation of established Public Notaries, and preservation and continuation of the Roll of Notaries</w:t>
      </w:r>
      <w:bookmarkEnd w:id="11"/>
      <w:bookmarkEnd w:id="12"/>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13" w:name="_Toc378331531"/>
      <w:bookmarkStart w:id="14" w:name="_Toc424292130"/>
      <w:r>
        <w:rPr>
          <w:rStyle w:val="CharSectno"/>
        </w:rPr>
        <w:t>6</w:t>
      </w:r>
      <w:r>
        <w:rPr>
          <w:snapToGrid w:val="0"/>
        </w:rPr>
        <w:t>.</w:t>
      </w:r>
      <w:r>
        <w:rPr>
          <w:snapToGrid w:val="0"/>
        </w:rPr>
        <w:tab/>
        <w:t>Appointment of Public Notaries</w:t>
      </w:r>
      <w:bookmarkEnd w:id="13"/>
      <w:bookmarkEnd w:id="14"/>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No. 45 of 2004 s. 37.]</w:t>
      </w:r>
    </w:p>
    <w:p>
      <w:pPr>
        <w:pStyle w:val="Heading5"/>
        <w:rPr>
          <w:snapToGrid w:val="0"/>
        </w:rPr>
      </w:pPr>
      <w:bookmarkStart w:id="15" w:name="_Toc378331532"/>
      <w:bookmarkStart w:id="16" w:name="_Toc424292131"/>
      <w:r>
        <w:rPr>
          <w:rStyle w:val="CharSectno"/>
        </w:rPr>
        <w:t>7</w:t>
      </w:r>
      <w:r>
        <w:rPr>
          <w:snapToGrid w:val="0"/>
        </w:rPr>
        <w:t>.</w:t>
      </w:r>
      <w:r>
        <w:rPr>
          <w:snapToGrid w:val="0"/>
        </w:rPr>
        <w:tab/>
        <w:t>Applications and qualifications</w:t>
      </w:r>
      <w:bookmarkEnd w:id="15"/>
      <w:bookmarkEnd w:id="16"/>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w:t>
      </w:r>
    </w:p>
    <w:p>
      <w:pPr>
        <w:pStyle w:val="Indenta"/>
        <w:rPr>
          <w:snapToGrid w:val="0"/>
        </w:rPr>
      </w:pPr>
      <w:r>
        <w:rPr>
          <w:snapToGrid w:val="0"/>
        </w:rPr>
        <w:tab/>
        <w:t>(a)</w:t>
      </w:r>
      <w:r>
        <w:rPr>
          <w:snapToGrid w:val="0"/>
        </w:rPr>
        <w:tab/>
        <w:t>the applicant is an Australian lawyer and is not under suspension from legal practice;</w:t>
      </w:r>
    </w:p>
    <w:p>
      <w:pPr>
        <w:pStyle w:val="Indenta"/>
        <w:rPr>
          <w:snapToGrid w:val="0"/>
        </w:rPr>
      </w:pPr>
      <w:r>
        <w:rPr>
          <w:snapToGrid w:val="0"/>
        </w:rPr>
        <w:tab/>
        <w:t>(b)</w:t>
      </w:r>
      <w:r>
        <w:rPr>
          <w:snapToGrid w:val="0"/>
        </w:rPr>
        <w:tab/>
        <w:t>he is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No. 65 of 2003 s. 57(2); No. 21 of 2008 s. 694(3).]</w:t>
      </w:r>
    </w:p>
    <w:p>
      <w:pPr>
        <w:pStyle w:val="Heading5"/>
        <w:rPr>
          <w:snapToGrid w:val="0"/>
        </w:rPr>
      </w:pPr>
      <w:bookmarkStart w:id="17" w:name="_Toc378331533"/>
      <w:bookmarkStart w:id="18" w:name="_Toc424292132"/>
      <w:r>
        <w:rPr>
          <w:rStyle w:val="CharSectno"/>
        </w:rPr>
        <w:t>8</w:t>
      </w:r>
      <w:r>
        <w:rPr>
          <w:snapToGrid w:val="0"/>
        </w:rPr>
        <w:t>.</w:t>
      </w:r>
      <w:r>
        <w:rPr>
          <w:snapToGrid w:val="0"/>
        </w:rPr>
        <w:tab/>
        <w:t>Certificate of Chief Justice</w:t>
      </w:r>
      <w:bookmarkEnd w:id="17"/>
      <w:bookmarkEnd w:id="18"/>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19" w:name="_Toc378331534"/>
      <w:bookmarkStart w:id="20" w:name="_Toc424292133"/>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19"/>
      <w:bookmarkEnd w:id="20"/>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No. 45 of 2004 s. 37.]</w:t>
      </w:r>
    </w:p>
    <w:p>
      <w:pPr>
        <w:pStyle w:val="Heading5"/>
        <w:rPr>
          <w:snapToGrid w:val="0"/>
        </w:rPr>
      </w:pPr>
      <w:bookmarkStart w:id="21" w:name="_Toc378331535"/>
      <w:bookmarkStart w:id="22" w:name="_Toc424292134"/>
      <w:r>
        <w:rPr>
          <w:rStyle w:val="CharSectno"/>
        </w:rPr>
        <w:t>10</w:t>
      </w:r>
      <w:r>
        <w:rPr>
          <w:snapToGrid w:val="0"/>
        </w:rPr>
        <w:t>.</w:t>
      </w:r>
      <w:r>
        <w:rPr>
          <w:snapToGrid w:val="0"/>
        </w:rPr>
        <w:tab/>
        <w:t>Standing of Attorney General</w:t>
      </w:r>
      <w:bookmarkEnd w:id="21"/>
      <w:bookmarkEnd w:id="22"/>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No. 45 of 2004 s. 37.]</w:t>
      </w:r>
    </w:p>
    <w:p>
      <w:pPr>
        <w:pStyle w:val="Heading5"/>
        <w:rPr>
          <w:snapToGrid w:val="0"/>
        </w:rPr>
      </w:pPr>
      <w:bookmarkStart w:id="23" w:name="_Toc378331536"/>
      <w:bookmarkStart w:id="24" w:name="_Toc424292135"/>
      <w:r>
        <w:rPr>
          <w:rStyle w:val="CharSectno"/>
        </w:rPr>
        <w:t>11</w:t>
      </w:r>
      <w:r>
        <w:rPr>
          <w:snapToGrid w:val="0"/>
        </w:rPr>
        <w:t>.</w:t>
      </w:r>
      <w:r>
        <w:rPr>
          <w:snapToGrid w:val="0"/>
        </w:rPr>
        <w:tab/>
        <w:t>Objection to appointment</w:t>
      </w:r>
      <w:bookmarkEnd w:id="23"/>
      <w:bookmarkEnd w:id="24"/>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No. 45 of 2004 s. 37.]</w:t>
      </w:r>
    </w:p>
    <w:p>
      <w:pPr>
        <w:pStyle w:val="Heading5"/>
        <w:rPr>
          <w:snapToGrid w:val="0"/>
        </w:rPr>
      </w:pPr>
      <w:bookmarkStart w:id="25" w:name="_Toc378331537"/>
      <w:bookmarkStart w:id="26" w:name="_Toc424292136"/>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25"/>
      <w:bookmarkEnd w:id="26"/>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No. 45 of 2004 s. 37.]</w:t>
      </w:r>
    </w:p>
    <w:p>
      <w:pPr>
        <w:pStyle w:val="Heading5"/>
        <w:rPr>
          <w:snapToGrid w:val="0"/>
        </w:rPr>
      </w:pPr>
      <w:bookmarkStart w:id="27" w:name="_Toc378331538"/>
      <w:bookmarkStart w:id="28" w:name="_Toc424292137"/>
      <w:r>
        <w:rPr>
          <w:rStyle w:val="CharSectno"/>
        </w:rPr>
        <w:t>13</w:t>
      </w:r>
      <w:r>
        <w:rPr>
          <w:snapToGrid w:val="0"/>
        </w:rPr>
        <w:t>.</w:t>
      </w:r>
      <w:r>
        <w:rPr>
          <w:snapToGrid w:val="0"/>
        </w:rPr>
        <w:tab/>
        <w:t>Oath to be taken by persons appointed</w:t>
      </w:r>
      <w:bookmarkEnd w:id="27"/>
      <w:bookmarkEnd w:id="28"/>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No. 24 of 2005 s. 63.]</w:t>
      </w:r>
    </w:p>
    <w:p>
      <w:pPr>
        <w:pStyle w:val="Heading5"/>
        <w:rPr>
          <w:snapToGrid w:val="0"/>
        </w:rPr>
      </w:pPr>
      <w:bookmarkStart w:id="29" w:name="_Toc378331539"/>
      <w:bookmarkStart w:id="30" w:name="_Toc424292138"/>
      <w:r>
        <w:rPr>
          <w:rStyle w:val="CharSectno"/>
        </w:rPr>
        <w:t>14</w:t>
      </w:r>
      <w:r>
        <w:rPr>
          <w:snapToGrid w:val="0"/>
        </w:rPr>
        <w:t>.</w:t>
      </w:r>
      <w:r>
        <w:rPr>
          <w:snapToGrid w:val="0"/>
        </w:rPr>
        <w:tab/>
        <w:t>On appointment Public Notaries to sign roll and receive certificate</w:t>
      </w:r>
      <w:bookmarkEnd w:id="29"/>
      <w:bookmarkEnd w:id="30"/>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31" w:name="_Toc378331540"/>
      <w:bookmarkStart w:id="32" w:name="_Toc424292139"/>
      <w:r>
        <w:rPr>
          <w:rStyle w:val="CharSectno"/>
        </w:rPr>
        <w:t>15</w:t>
      </w:r>
      <w:r>
        <w:rPr>
          <w:snapToGrid w:val="0"/>
        </w:rPr>
        <w:t>.</w:t>
      </w:r>
      <w:r>
        <w:rPr>
          <w:snapToGrid w:val="0"/>
        </w:rPr>
        <w:tab/>
        <w:t>Powers and authorities of enrolled Public Notaries</w:t>
      </w:r>
      <w:bookmarkEnd w:id="31"/>
      <w:bookmarkEnd w:id="32"/>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33" w:name="_Toc378331541"/>
      <w:bookmarkStart w:id="34" w:name="_Toc424292140"/>
      <w:r>
        <w:rPr>
          <w:rStyle w:val="CharSectno"/>
        </w:rPr>
        <w:t>15A</w:t>
      </w:r>
      <w:r>
        <w:rPr>
          <w:snapToGrid w:val="0"/>
        </w:rPr>
        <w:t>.</w:t>
      </w:r>
      <w:r>
        <w:rPr>
          <w:snapToGrid w:val="0"/>
        </w:rPr>
        <w:tab/>
        <w:t>Fees to be charged by Public Notaries</w:t>
      </w:r>
      <w:bookmarkEnd w:id="33"/>
      <w:bookmarkEnd w:id="34"/>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w:t>
      </w:r>
      <w:r>
        <w:rPr>
          <w:snapToGrid w:val="0"/>
        </w:rPr>
        <w:t xml:space="preserve">costs determination (as defined in the </w:t>
      </w:r>
      <w:r>
        <w:rPr>
          <w:i/>
          <w:iCs/>
          <w:snapToGrid w:val="0"/>
        </w:rPr>
        <w:t>Legal Profession Act 2008</w:t>
      </w:r>
      <w:r>
        <w:rPr>
          <w:snapToGrid w:val="0"/>
        </w:rPr>
        <w:t xml:space="preserve"> section 252).</w:t>
      </w:r>
    </w:p>
    <w:p>
      <w:pPr>
        <w:pStyle w:val="Footnotesection"/>
      </w:pPr>
      <w:r>
        <w:tab/>
        <w:t>[Section 15A inserted: No. 46 of 1997 s. 4; amended: No. 65 of 2003 s. 57(3); No. 21 of 2008 s. 694(4).]</w:t>
      </w:r>
    </w:p>
    <w:p>
      <w:pPr>
        <w:pStyle w:val="Heading5"/>
        <w:rPr>
          <w:snapToGrid w:val="0"/>
        </w:rPr>
      </w:pPr>
      <w:bookmarkStart w:id="35" w:name="_Toc378331542"/>
      <w:bookmarkStart w:id="36" w:name="_Toc424292141"/>
      <w:r>
        <w:rPr>
          <w:rStyle w:val="CharSectno"/>
        </w:rPr>
        <w:t>16</w:t>
      </w:r>
      <w:r>
        <w:rPr>
          <w:snapToGrid w:val="0"/>
        </w:rPr>
        <w:t>.</w:t>
      </w:r>
      <w:r>
        <w:rPr>
          <w:snapToGrid w:val="0"/>
        </w:rPr>
        <w:tab/>
        <w:t>Supreme Court (full bench) may suspend and strike off Public Notaries</w:t>
      </w:r>
      <w:bookmarkEnd w:id="35"/>
      <w:bookmarkEnd w:id="36"/>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Profession Act 2008</w:t>
      </w:r>
      <w:r>
        <w:rPr>
          <w:snapToGrid w:val="0"/>
        </w:rPr>
        <w:t>, he shall, without further order, be suspended from practice as a Public Notary for a similar term, or be struck off the Roll of Notaries, as the case may be.</w:t>
      </w:r>
    </w:p>
    <w:p>
      <w:pPr>
        <w:pStyle w:val="Footnotesection"/>
      </w:pPr>
      <w:r>
        <w:tab/>
        <w:t>[Section 16 amended: No. 65 of 2003 s. 57(4); No. 45 of 2004 s. 37; No. 21 of 2008 s. 694(5).]</w:t>
      </w:r>
    </w:p>
    <w:p>
      <w:pPr>
        <w:pStyle w:val="Heading5"/>
        <w:rPr>
          <w:snapToGrid w:val="0"/>
        </w:rPr>
      </w:pPr>
      <w:bookmarkStart w:id="37" w:name="_Toc378331543"/>
      <w:bookmarkStart w:id="38" w:name="_Toc424292142"/>
      <w:r>
        <w:rPr>
          <w:rStyle w:val="CharSectno"/>
        </w:rPr>
        <w:t>17</w:t>
      </w:r>
      <w:r>
        <w:rPr>
          <w:snapToGrid w:val="0"/>
        </w:rPr>
        <w:t>.</w:t>
      </w:r>
      <w:r>
        <w:rPr>
          <w:snapToGrid w:val="0"/>
        </w:rPr>
        <w:tab/>
        <w:t>Judges may make rules</w:t>
      </w:r>
      <w:bookmarkEnd w:id="37"/>
      <w:bookmarkEnd w:id="38"/>
    </w:p>
    <w:p>
      <w:pPr>
        <w:pStyle w:val="Subsection"/>
        <w:rPr>
          <w:snapToGrid w:val="0"/>
        </w:rPr>
      </w:pPr>
      <w:r>
        <w:rPr>
          <w:snapToGrid w:val="0"/>
        </w:rPr>
        <w:tab/>
      </w:r>
      <w:r>
        <w:rPr>
          <w:snapToGrid w:val="0"/>
        </w:rPr>
        <w:tab/>
        <w:t>The judges of the Court may from time to time make rules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No. 46 of 1997 s. 5.]</w:t>
      </w:r>
    </w:p>
    <w:p>
      <w:pPr>
        <w:pStyle w:val="Heading5"/>
        <w:rPr>
          <w:snapToGrid w:val="0"/>
        </w:rPr>
      </w:pPr>
      <w:bookmarkStart w:id="39" w:name="_Toc378331544"/>
      <w:bookmarkStart w:id="40" w:name="_Toc424292143"/>
      <w:r>
        <w:rPr>
          <w:rStyle w:val="CharSectno"/>
        </w:rPr>
        <w:t>18</w:t>
      </w:r>
      <w:r>
        <w:rPr>
          <w:snapToGrid w:val="0"/>
        </w:rPr>
        <w:t>.</w:t>
      </w:r>
      <w:r>
        <w:rPr>
          <w:snapToGrid w:val="0"/>
        </w:rPr>
        <w:tab/>
        <w:t>Fees on appointment payable to Supreme Court</w:t>
      </w:r>
      <w:bookmarkEnd w:id="39"/>
      <w:bookmarkEnd w:id="40"/>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41" w:name="_Toc378331545"/>
      <w:bookmarkStart w:id="42" w:name="_Toc424292144"/>
      <w:r>
        <w:rPr>
          <w:rStyle w:val="CharSectno"/>
        </w:rPr>
        <w:t>19</w:t>
      </w:r>
      <w:r>
        <w:rPr>
          <w:snapToGrid w:val="0"/>
        </w:rPr>
        <w:t>.</w:t>
      </w:r>
      <w:r>
        <w:rPr>
          <w:snapToGrid w:val="0"/>
        </w:rPr>
        <w:tab/>
        <w:t>Penalty on unauthorised persons practising as Public Notaries</w:t>
      </w:r>
      <w:bookmarkEnd w:id="41"/>
      <w:bookmarkEnd w:id="42"/>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3" w:name="_Toc378331546"/>
      <w:bookmarkStart w:id="44" w:name="_Toc424292145"/>
      <w:r>
        <w:t>Notes</w:t>
      </w:r>
      <w:bookmarkEnd w:id="43"/>
      <w:bookmarkEnd w:id="44"/>
    </w:p>
    <w:p>
      <w:pPr>
        <w:pStyle w:val="nSubsection"/>
        <w:rPr>
          <w:snapToGrid w:val="0"/>
        </w:rPr>
      </w:pPr>
      <w:r>
        <w:rPr>
          <w:snapToGrid w:val="0"/>
          <w:vertAlign w:val="superscript"/>
        </w:rPr>
        <w:t>1</w:t>
      </w:r>
      <w:r>
        <w:rPr>
          <w:snapToGrid w:val="0"/>
        </w:rPr>
        <w:tab/>
        <w:t xml:space="preserve">This reprint is a compilation as at 8 May 2009 of the </w:t>
      </w:r>
      <w:r>
        <w:rPr>
          <w:i/>
          <w:noProof/>
          <w:snapToGrid w:val="0"/>
        </w:rPr>
        <w:t>Public Notaries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 w:name="_Toc378331547"/>
      <w:bookmarkStart w:id="46" w:name="_Toc424292146"/>
      <w:r>
        <w:rPr>
          <w:snapToGrid w:val="0"/>
        </w:rP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Public Notaries Act 1979</w:t>
            </w:r>
          </w:p>
        </w:tc>
        <w:tc>
          <w:tcPr>
            <w:tcW w:w="1134" w:type="dxa"/>
          </w:tcPr>
          <w:p>
            <w:pPr>
              <w:pStyle w:val="nTable"/>
              <w:spacing w:after="40"/>
            </w:pPr>
            <w:r>
              <w:t>70 of 1979</w:t>
            </w:r>
          </w:p>
        </w:tc>
        <w:tc>
          <w:tcPr>
            <w:tcW w:w="1134" w:type="dxa"/>
          </w:tcPr>
          <w:p>
            <w:pPr>
              <w:pStyle w:val="nTable"/>
              <w:spacing w:after="40"/>
            </w:pPr>
            <w:r>
              <w:t>27 Nov 1979</w:t>
            </w:r>
          </w:p>
        </w:tc>
        <w:tc>
          <w:tcPr>
            <w:tcW w:w="2551" w:type="dxa"/>
          </w:tcPr>
          <w:p>
            <w:pPr>
              <w:pStyle w:val="nTable"/>
              <w:spacing w:after="40"/>
            </w:pPr>
            <w:r>
              <w:t xml:space="preserve">1 Aug 1980 (see s. 2 and </w:t>
            </w:r>
            <w:r>
              <w:rPr>
                <w:i/>
              </w:rPr>
              <w:t>Gazette</w:t>
            </w:r>
            <w:r>
              <w:t xml:space="preserve"> 1 Aug 1980 p. 2537)</w:t>
            </w:r>
          </w:p>
        </w:tc>
      </w:tr>
      <w:tr>
        <w:tc>
          <w:tcPr>
            <w:tcW w:w="2268" w:type="dxa"/>
          </w:tcPr>
          <w:p>
            <w:pPr>
              <w:pStyle w:val="nTable"/>
              <w:spacing w:after="40"/>
              <w:rPr>
                <w:i/>
              </w:rPr>
            </w:pPr>
            <w:r>
              <w:rPr>
                <w:i/>
              </w:rPr>
              <w:t>Public Notaries Amendment Act 1997</w:t>
            </w:r>
          </w:p>
        </w:tc>
        <w:tc>
          <w:tcPr>
            <w:tcW w:w="1134" w:type="dxa"/>
          </w:tcPr>
          <w:p>
            <w:pPr>
              <w:pStyle w:val="nTable"/>
              <w:spacing w:after="40"/>
            </w:pPr>
            <w:r>
              <w:t>46 of 1997</w:t>
            </w:r>
          </w:p>
        </w:tc>
        <w:tc>
          <w:tcPr>
            <w:tcW w:w="1134" w:type="dxa"/>
          </w:tcPr>
          <w:p>
            <w:pPr>
              <w:pStyle w:val="nTable"/>
              <w:spacing w:after="40"/>
            </w:pPr>
            <w:r>
              <w:t>10 Dec 1997</w:t>
            </w:r>
          </w:p>
        </w:tc>
        <w:tc>
          <w:tcPr>
            <w:tcW w:w="2551" w:type="dxa"/>
          </w:tcPr>
          <w:p>
            <w:pPr>
              <w:pStyle w:val="nTable"/>
              <w:spacing w:after="40"/>
            </w:pPr>
            <w:r>
              <w:t xml:space="preserve">s. 1 and 2: 10 Dec 1997; </w:t>
            </w:r>
            <w:r>
              <w:br/>
              <w:t xml:space="preserve">Act other than s. 1 and 2: 8 Jan 2000 (see s. 2 and </w:t>
            </w:r>
            <w:r>
              <w:rPr>
                <w:i/>
              </w:rPr>
              <w:t>Gazette</w:t>
            </w:r>
            <w:r>
              <w:t xml:space="preserve"> 7 Jan 2000 p. 19)</w:t>
            </w:r>
          </w:p>
        </w:tc>
      </w:tr>
      <w:tr>
        <w:trPr>
          <w:cantSplit/>
        </w:trPr>
        <w:tc>
          <w:tcPr>
            <w:tcW w:w="7087" w:type="dxa"/>
            <w:gridSpan w:val="4"/>
          </w:tcPr>
          <w:p>
            <w:pPr>
              <w:pStyle w:val="nTable"/>
              <w:spacing w:after="40"/>
            </w:pPr>
            <w:r>
              <w:rPr>
                <w:b/>
              </w:rPr>
              <w:t xml:space="preserve">Reprint 1: The </w:t>
            </w:r>
            <w:r>
              <w:rPr>
                <w:b/>
                <w:i/>
              </w:rPr>
              <w:t xml:space="preserve">Public Notaries Act 1979 </w:t>
            </w:r>
            <w:r>
              <w:rPr>
                <w:b/>
              </w:rPr>
              <w:t>as at 5 Sep 2003</w:t>
            </w:r>
            <w:r>
              <w:t xml:space="preserve"> (includes amendments listed above)</w:t>
            </w:r>
          </w:p>
        </w:tc>
      </w:tr>
      <w:tr>
        <w:tc>
          <w:tcPr>
            <w:tcW w:w="2268" w:type="dxa"/>
          </w:tcPr>
          <w:p>
            <w:pPr>
              <w:pStyle w:val="nTable"/>
              <w:spacing w:after="40"/>
            </w:pPr>
            <w:r>
              <w:rPr>
                <w:i/>
              </w:rPr>
              <w:t>Acts Amendment and Repeal (Courts and Legal Practice) Act 2003</w:t>
            </w:r>
            <w:r>
              <w:t xml:space="preserve"> s. 57</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iCs/>
              </w:rPr>
              <w:t>Gazette</w:t>
            </w:r>
            <w:r>
              <w:t xml:space="preserve"> 23 Dec 2005 p. 6244)</w:t>
            </w:r>
          </w:p>
        </w:tc>
      </w:tr>
      <w:tr>
        <w:tc>
          <w:tcPr>
            <w:tcW w:w="2268" w:type="dxa"/>
          </w:tcPr>
          <w:p>
            <w:pPr>
              <w:pStyle w:val="nTable"/>
              <w:spacing w:after="40"/>
              <w:rPr>
                <w:i/>
              </w:rPr>
            </w:pPr>
            <w:r>
              <w:rPr>
                <w:i/>
                <w:iCs/>
                <w:snapToGrid w:val="0"/>
              </w:rPr>
              <w:t>Legal Profession Act 2008</w:t>
            </w:r>
            <w:r>
              <w:rPr>
                <w:snapToGrid w:val="0"/>
              </w:rPr>
              <w:t xml:space="preserve"> s. 694</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7087" w:type="dxa"/>
            <w:gridSpan w:val="4"/>
            <w:tcBorders>
              <w:bottom w:val="single" w:sz="8" w:space="0" w:color="auto"/>
            </w:tcBorders>
          </w:tcPr>
          <w:p>
            <w:pPr>
              <w:pStyle w:val="nTable"/>
              <w:spacing w:after="40"/>
              <w:rPr>
                <w:snapToGrid w:val="0"/>
              </w:rPr>
            </w:pPr>
            <w:r>
              <w:rPr>
                <w:b/>
              </w:rPr>
              <w:t xml:space="preserve">Reprint 2: The </w:t>
            </w:r>
            <w:r>
              <w:rPr>
                <w:b/>
                <w:i/>
              </w:rPr>
              <w:t xml:space="preserve">Public Notaries Act 1979 </w:t>
            </w:r>
            <w:r>
              <w:rPr>
                <w:b/>
              </w:rPr>
              <w:t>as at 8 May 2009</w:t>
            </w:r>
            <w:r>
              <w:t xml:space="preserve"> (includes amendments listed above)</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w:t>
      </w:r>
    </w:p>
    <w:p>
      <w:pPr>
        <w:pStyle w:val="DefinedTerms"/>
      </w:pPr>
      <w:r>
        <w:t>Australian lawyer</w:t>
      </w:r>
      <w:r>
        <w:tab/>
        <w:t>3</w:t>
      </w:r>
    </w:p>
    <w:p>
      <w:pPr>
        <w:pStyle w:val="DefinedTerms"/>
      </w:pPr>
      <w:r>
        <w:t>Chief Justice</w:t>
      </w:r>
      <w:r>
        <w:tab/>
        <w:t>3</w:t>
      </w:r>
    </w:p>
    <w:p>
      <w:pPr>
        <w:pStyle w:val="DefinedTerms"/>
      </w:pPr>
      <w:r>
        <w:t>commencement date</w:t>
      </w:r>
      <w:r>
        <w:tab/>
        <w:t>3</w:t>
      </w:r>
    </w:p>
    <w:p>
      <w:pPr>
        <w:pStyle w:val="DefinedTerms"/>
      </w:pPr>
      <w:r>
        <w:t>Court</w:t>
      </w:r>
      <w:r>
        <w:tab/>
        <w:t>3</w:t>
      </w:r>
    </w:p>
    <w:p>
      <w:pPr>
        <w:pStyle w:val="DefinedTerms"/>
      </w:pPr>
      <w:r>
        <w:t>district</w:t>
      </w:r>
      <w:r>
        <w:tab/>
        <w:t>3</w:t>
      </w:r>
    </w:p>
    <w:p>
      <w:pPr>
        <w:pStyle w:val="DefinedTerms"/>
      </w:pPr>
      <w:r>
        <w:t>District Public Notary</w:t>
      </w:r>
      <w:r>
        <w:tab/>
        <w:t>3</w:t>
      </w:r>
    </w:p>
    <w:p>
      <w:pPr>
        <w:pStyle w:val="DefinedTerms"/>
      </w:pPr>
      <w:r>
        <w:t>enrolled</w:t>
      </w:r>
      <w:r>
        <w:tab/>
        <w:t>3</w:t>
      </w:r>
    </w:p>
    <w:p>
      <w:pPr>
        <w:pStyle w:val="DefinedTerms"/>
      </w:pPr>
      <w:r>
        <w:t>established Public Notary</w:t>
      </w:r>
      <w:r>
        <w:tab/>
        <w:t>3</w:t>
      </w:r>
    </w:p>
    <w:p>
      <w:pPr>
        <w:pStyle w:val="DefinedTerms"/>
      </w:pPr>
      <w:r>
        <w:t>General Public Notary</w:t>
      </w:r>
      <w:r>
        <w:tab/>
        <w:t>3</w:t>
      </w:r>
    </w:p>
    <w:p>
      <w:pPr>
        <w:pStyle w:val="DefinedTerms"/>
      </w:pPr>
      <w:r>
        <w:t>Public Notary</w:t>
      </w:r>
      <w:r>
        <w:tab/>
        <w:t>3</w:t>
      </w:r>
    </w:p>
    <w:p>
      <w:pPr>
        <w:pStyle w:val="DefinedTerms"/>
      </w:pPr>
      <w:r>
        <w:t>repealed Act</w:t>
      </w:r>
      <w:r>
        <w:tab/>
        <w:t>3</w:t>
      </w:r>
    </w:p>
    <w:p>
      <w:pPr>
        <w:pStyle w:val="DefinedTerms"/>
      </w:pPr>
      <w:r>
        <w:t>Roll of Notaries</w:t>
      </w:r>
      <w:r>
        <w:tab/>
        <w:t>3</w:t>
      </w:r>
    </w:p>
    <w:p>
      <w:pPr>
        <w:pStyle w:val="DefinedTerms"/>
      </w:pPr>
      <w:r>
        <w:t>section</w:t>
      </w:r>
      <w:r>
        <w:tab/>
        <w:t>3</w:t>
      </w:r>
    </w:p>
    <w:p>
      <w:pPr>
        <w:pStyle w:val="DefinedTerms"/>
      </w:pPr>
      <w:r>
        <w:t>subsection</w:t>
      </w:r>
      <w:r>
        <w:tab/>
        <w:t>3</w:t>
      </w:r>
    </w:p>
    <w:p>
      <w:pPr>
        <w:pStyle w:val="DefinedTerms"/>
      </w:pPr>
      <w:r>
        <w:t>Supreme Court (full bench)</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CFAC9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425"/>
    <w:docVar w:name="WAFER_20140124121258" w:val="RemoveTocBookmarks,RemoveUnusedBookmarks,RemoveLanguageTags,UsedStyles,ResetPageSize,UpdateArrangement"/>
    <w:docVar w:name="WAFER_20140124121258_GUID" w:val="5f07ef60-2c13-43cf-acb3-a6e0e7ae926b"/>
    <w:docVar w:name="WAFER_20140124124735" w:val="RemoveTocBookmarks,RunningHeaders"/>
    <w:docVar w:name="WAFER_20140124124735_GUID" w:val="17219b13-e639-45b8-b562-96e104a5ddbc"/>
    <w:docVar w:name="WAFER_20150710113828" w:val="ResetPageSize,UpdateArrangement,UpdateNTable"/>
    <w:docVar w:name="WAFER_20150710113828_GUID" w:val="5b381b79-2b04-4291-a033-06539bb6e204"/>
    <w:docVar w:name="WAFER_20151109113105" w:val="UpdateStyles,UsedStyles"/>
    <w:docVar w:name="WAFER_20151109113105_GUID" w:val="b95a29db-bacc-4580-8c4a-99b01a342034"/>
    <w:docVar w:name="WAFER_20151201110425" w:val="RemoveTrackChanges"/>
    <w:docVar w:name="WAFER_20151201110425_GUID" w:val="ff277a47-028e-4c2e-a063-5fa7641df6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2675</Words>
  <Characters>12389</Characters>
  <Application>Microsoft Office Word</Application>
  <DocSecurity>0</DocSecurity>
  <Lines>387</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14822</CharactersWithSpaces>
  <SharedDoc>false</SharedDoc>
  <HLinks>
    <vt:vector size="12" baseType="variant">
      <vt:variant>
        <vt:i4>3014716</vt:i4>
      </vt:variant>
      <vt:variant>
        <vt:i4>3267</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1979 - 02-a0-06</dc:title>
  <dc:subject/>
  <dc:creator/>
  <cp:keywords/>
  <dc:description/>
  <cp:lastModifiedBy>svcMRProcess</cp:lastModifiedBy>
  <cp:revision>4</cp:revision>
  <cp:lastPrinted>2009-05-11T03:20:00Z</cp:lastPrinted>
  <dcterms:created xsi:type="dcterms:W3CDTF">2019-01-23T04:21:00Z</dcterms:created>
  <dcterms:modified xsi:type="dcterms:W3CDTF">2019-01-23T04:21:00Z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645</vt:i4>
  </property>
  <property fmtid="{D5CDD505-2E9C-101B-9397-08002B2CF9AE}" pid="6" name="ReprintedAsAt">
    <vt:filetime>2009-05-07T16:00:00Z</vt:filetime>
  </property>
  <property fmtid="{D5CDD505-2E9C-101B-9397-08002B2CF9AE}" pid="7" name="ReprintNo">
    <vt:lpwstr>2</vt:lpwstr>
  </property>
  <property fmtid="{D5CDD505-2E9C-101B-9397-08002B2CF9AE}" pid="8" name="AsAtDate">
    <vt:lpwstr>08 May 2009</vt:lpwstr>
  </property>
  <property fmtid="{D5CDD505-2E9C-101B-9397-08002B2CF9AE}" pid="9" name="Suffix">
    <vt:lpwstr>02-a0-06</vt:lpwstr>
  </property>
</Properties>
</file>