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Vocational Education and Training Act 1996</w:t>
      </w:r>
      <w:bookmarkStart w:id="1" w:name="UpToHere"/>
      <w:bookmarkEnd w:id="1"/>
    </w:p>
    <w:p>
      <w:pPr>
        <w:pStyle w:val="NameofActRegPage1"/>
        <w:spacing w:before="1800" w:after="420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_Toc231178930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_Toc231178931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_Toc231178933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_Toc231178934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2" w:name="_Toc229464985"/>
      <w:bookmarkStart w:id="3" w:name="_Toc229465026"/>
      <w:bookmarkStart w:id="4" w:name="_Toc229465554"/>
      <w:bookmarkStart w:id="5" w:name="_Toc229465677"/>
      <w:bookmarkStart w:id="6" w:name="_Toc229466357"/>
      <w:bookmarkStart w:id="7" w:name="_Toc229467274"/>
      <w:bookmarkStart w:id="8" w:name="_Toc229467463"/>
      <w:bookmarkStart w:id="9" w:name="_Toc229471568"/>
      <w:bookmarkStart w:id="10" w:name="_Toc229472292"/>
      <w:bookmarkStart w:id="11" w:name="_Toc231116500"/>
      <w:bookmarkStart w:id="12" w:name="_Toc231120736"/>
      <w:bookmarkStart w:id="13" w:name="_Toc231121779"/>
      <w:bookmarkStart w:id="14" w:name="_Toc231178929"/>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23332722"/>
      <w:bookmarkStart w:id="16" w:name="_Toc425219441"/>
      <w:bookmarkStart w:id="17" w:name="_Toc426249308"/>
      <w:bookmarkStart w:id="18" w:name="_Toc449924704"/>
      <w:bookmarkStart w:id="19" w:name="_Toc449947722"/>
      <w:bookmarkStart w:id="20" w:name="_Toc454185713"/>
      <w:bookmarkStart w:id="21" w:name="_Toc515958686"/>
      <w:bookmarkStart w:id="22" w:name="_Toc229472293"/>
      <w:bookmarkStart w:id="23" w:name="_Toc231116501"/>
      <w:bookmarkStart w:id="24" w:name="_Toc231178930"/>
      <w:r>
        <w:rPr>
          <w:rStyle w:val="CharSectno"/>
        </w:rPr>
        <w:t>1</w:t>
      </w:r>
      <w:r>
        <w:t>.</w:t>
      </w:r>
      <w:r>
        <w:tab/>
        <w:t>Citation</w:t>
      </w:r>
      <w:bookmarkEnd w:id="15"/>
      <w:bookmarkEnd w:id="16"/>
      <w:bookmarkEnd w:id="17"/>
      <w:bookmarkEnd w:id="18"/>
      <w:bookmarkEnd w:id="19"/>
      <w:bookmarkEnd w:id="20"/>
      <w:bookmarkEnd w:id="21"/>
      <w:bookmarkEnd w:id="22"/>
      <w:bookmarkEnd w:id="23"/>
      <w:bookmarkEnd w:id="24"/>
    </w:p>
    <w:p>
      <w:pPr>
        <w:pStyle w:val="Subsection"/>
        <w:rPr>
          <w:i/>
        </w:rPr>
      </w:pPr>
      <w:r>
        <w:tab/>
      </w:r>
      <w:r>
        <w:tab/>
      </w:r>
      <w:bookmarkStart w:id="25" w:name="Start_Cursor"/>
      <w:bookmarkEnd w:id="25"/>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26" w:name="_Toc423332723"/>
      <w:bookmarkStart w:id="27" w:name="_Toc425219442"/>
      <w:bookmarkStart w:id="28" w:name="_Toc426249309"/>
      <w:bookmarkStart w:id="29" w:name="_Toc449924705"/>
      <w:bookmarkStart w:id="30" w:name="_Toc449947723"/>
      <w:bookmarkStart w:id="31" w:name="_Toc454185714"/>
      <w:bookmarkStart w:id="32" w:name="_Toc515958687"/>
      <w:bookmarkStart w:id="33" w:name="_Toc229472294"/>
      <w:bookmarkStart w:id="34" w:name="_Toc231116502"/>
      <w:bookmarkStart w:id="35" w:name="_Toc231178931"/>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bookmarkEnd w:id="3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Ednotesection"/>
      </w:pPr>
      <w:bookmarkStart w:id="36" w:name="_Toc113695922"/>
      <w:bookmarkStart w:id="37" w:name="_Toc231120739"/>
      <w:bookmarkStart w:id="38" w:name="_Toc231121782"/>
      <w:bookmarkStart w:id="39" w:name="_Toc229304362"/>
      <w:bookmarkStart w:id="40" w:name="_Toc229472295"/>
      <w:r>
        <w:t>[</w:t>
      </w:r>
      <w:r>
        <w:rPr>
          <w:b/>
          <w:bCs/>
        </w:rPr>
        <w:t>3.</w:t>
      </w:r>
      <w:r>
        <w:tab/>
        <w:t>Has not come into operation</w:t>
      </w:r>
      <w:r>
        <w:rPr>
          <w:vertAlign w:val="superscript"/>
        </w:rPr>
        <w:t> 2</w:t>
      </w:r>
      <w:r>
        <w:t>.]</w:t>
      </w:r>
    </w:p>
    <w:p>
      <w:pPr>
        <w:pStyle w:val="Ednotepart"/>
      </w:pPr>
      <w:r>
        <w:t>[Parts 2-5 have not come into operation</w:t>
      </w:r>
      <w:r>
        <w:rPr>
          <w:vertAlign w:val="superscript"/>
        </w:rPr>
        <w:t> 2</w:t>
      </w:r>
      <w:r>
        <w:t>.]</w:t>
      </w:r>
    </w:p>
    <w:p>
      <w:pPr>
        <w:pStyle w:val="yEdnoteschedule"/>
      </w:pPr>
      <w:r>
        <w:t>[Schedules 1 and 2 have not come into operation</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1" w:name="_Toc231178932"/>
      <w:r>
        <w:t>Notes</w:t>
      </w:r>
      <w:bookmarkEnd w:id="36"/>
      <w:bookmarkEnd w:id="37"/>
      <w:bookmarkEnd w:id="38"/>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The following table contains information about those regulations </w:t>
      </w:r>
      <w:r>
        <w:rPr>
          <w:snapToGrid w:val="0"/>
          <w:vertAlign w:val="superscript"/>
        </w:rPr>
        <w:t>1a</w:t>
      </w:r>
      <w:r>
        <w:rPr>
          <w:snapToGrid w:val="0"/>
        </w:rPr>
        <w:t xml:space="preserve">. </w:t>
      </w:r>
    </w:p>
    <w:p>
      <w:pPr>
        <w:pStyle w:val="nHeading3"/>
      </w:pPr>
      <w:bookmarkStart w:id="42" w:name="_Toc70311430"/>
      <w:bookmarkStart w:id="43" w:name="_Toc231178933"/>
      <w:r>
        <w:t>Compilation table</w:t>
      </w:r>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noProof/>
                <w:snapToGrid w:val="0"/>
              </w:rPr>
              <w:t>Vocational Education and Training (General) Regulations 2009</w:t>
            </w:r>
            <w:r>
              <w:rPr>
                <w:iCs/>
                <w:noProof/>
                <w:snapToGrid w:val="0"/>
              </w:rPr>
              <w:t xml:space="preserve"> r. 1 and 2</w:t>
            </w:r>
          </w:p>
        </w:tc>
        <w:tc>
          <w:tcPr>
            <w:tcW w:w="1276" w:type="dxa"/>
          </w:tcPr>
          <w:p>
            <w:pPr>
              <w:pStyle w:val="nTable"/>
              <w:spacing w:after="40"/>
              <w:rPr>
                <w:sz w:val="19"/>
              </w:rPr>
            </w:pPr>
            <w:r>
              <w:rPr>
                <w:sz w:val="19"/>
              </w:rPr>
              <w:t>22 May 2009 p. 1731</w:t>
            </w:r>
            <w:r>
              <w:rPr>
                <w:sz w:val="19"/>
              </w:rPr>
              <w:noBreakHyphen/>
              <w:t>97</w:t>
            </w:r>
          </w:p>
        </w:tc>
        <w:tc>
          <w:tcPr>
            <w:tcW w:w="2693" w:type="dxa"/>
          </w:tcPr>
          <w:p>
            <w:pPr>
              <w:pStyle w:val="nTable"/>
              <w:spacing w:after="40"/>
              <w:rPr>
                <w:sz w:val="19"/>
              </w:rPr>
            </w:pPr>
            <w:r>
              <w:rPr>
                <w:sz w:val="19"/>
              </w:rPr>
              <w:t>22 May 2009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 w:name="_Toc7405065"/>
      <w:bookmarkStart w:id="45" w:name="_Toc181500909"/>
      <w:bookmarkStart w:id="46" w:name="_Toc193100050"/>
      <w:bookmarkStart w:id="47" w:name="_Toc231178934"/>
      <w:r>
        <w:t>Provisions that have not come into operation</w:t>
      </w:r>
      <w:bookmarkEnd w:id="44"/>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noProof/>
                <w:snapToGrid w:val="0"/>
              </w:rPr>
              <w:t>Vocational Education and Training (General) Regulations 2009</w:t>
            </w:r>
            <w:r>
              <w:rPr>
                <w:iCs/>
                <w:noProof/>
                <w:snapToGrid w:val="0"/>
              </w:rPr>
              <w:t xml:space="preserve"> r. 3, Pt. 2</w:t>
            </w:r>
            <w:r>
              <w:rPr>
                <w:iCs/>
                <w:noProof/>
                <w:snapToGrid w:val="0"/>
              </w:rPr>
              <w:noBreakHyphen/>
              <w:t>5 and Sch. 1 and 2</w:t>
            </w:r>
            <w:r>
              <w:rPr>
                <w:iCs/>
                <w:sz w:val="19"/>
              </w:rPr>
              <w:t>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22 May 2009 p. 1731</w:t>
            </w:r>
            <w:r>
              <w:rPr>
                <w:sz w:val="19"/>
              </w:rPr>
              <w:noBreakHyphen/>
              <w:t>97</w:t>
            </w:r>
          </w:p>
        </w:tc>
        <w:tc>
          <w:tcPr>
            <w:tcW w:w="2693" w:type="dxa"/>
            <w:tcBorders>
              <w:top w:val="single" w:sz="8" w:space="0" w:color="auto"/>
              <w:bottom w:val="single" w:sz="4" w:space="0" w:color="auto"/>
            </w:tcBorders>
          </w:tcPr>
          <w:p>
            <w:pPr>
              <w:pStyle w:val="nTable"/>
              <w:spacing w:after="40"/>
              <w:rPr>
                <w:sz w:val="19"/>
              </w:rPr>
            </w:pPr>
            <w:r>
              <w:rPr>
                <w:sz w:val="19"/>
              </w:rPr>
              <w:t xml:space="preserve">Operative on commencement of </w:t>
            </w:r>
            <w:r>
              <w:rPr>
                <w:i/>
                <w:iCs/>
                <w:sz w:val="19"/>
              </w:rPr>
              <w:t xml:space="preserve">Training Legislation Amendment and Repeal Act 2008 </w:t>
            </w:r>
            <w:r>
              <w:rPr>
                <w:sz w:val="19"/>
              </w:rPr>
              <w:t xml:space="preserve">other than Pt. 1 (see r. 2(b)) </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Vocational Education and Training (General) Regulations 2009 </w:t>
      </w:r>
      <w:r>
        <w:rPr>
          <w:snapToGrid w:val="0"/>
        </w:rPr>
        <w:t>r. 3, Pt. 2</w:t>
      </w:r>
      <w:r>
        <w:rPr>
          <w:snapToGrid w:val="0"/>
        </w:rPr>
        <w:noBreakHyphen/>
        <w:t>5 and Sch. 1 and 2 had not come into operation.  They read as follows:</w:t>
      </w:r>
    </w:p>
    <w:p>
      <w:pPr>
        <w:pStyle w:val="BlankOpen"/>
        <w:rPr>
          <w:rStyle w:val="CharSectno"/>
        </w:rPr>
      </w:pPr>
    </w:p>
    <w:p>
      <w:pPr>
        <w:pStyle w:val="nzHeading5"/>
      </w:pPr>
      <w:r>
        <w:rPr>
          <w:rStyle w:val="CharSectno"/>
        </w:rPr>
        <w:t>3</w:t>
      </w:r>
      <w:r>
        <w:t>.</w:t>
      </w:r>
      <w:r>
        <w:tab/>
        <w:t>Terms used</w:t>
      </w:r>
      <w:bookmarkEnd w:id="39"/>
      <w:bookmarkEnd w:id="40"/>
    </w:p>
    <w:p>
      <w:pPr>
        <w:pStyle w:val="nzSubsection"/>
      </w:pPr>
      <w:r>
        <w:tab/>
      </w:r>
      <w:r>
        <w:tab/>
        <w:t>In these regulations, unless the contrary intention appears —</w:t>
      </w:r>
    </w:p>
    <w:p>
      <w:pPr>
        <w:pStyle w:val="nzDefstart"/>
      </w:pPr>
      <w:r>
        <w:tab/>
      </w:r>
      <w:r>
        <w:rPr>
          <w:rStyle w:val="CharDefText"/>
        </w:rPr>
        <w:t>Act</w:t>
      </w:r>
      <w:r>
        <w:t xml:space="preserve"> means the </w:t>
      </w:r>
      <w:r>
        <w:rPr>
          <w:i/>
        </w:rPr>
        <w:t>Vocational Education and Training Act 1996</w:t>
      </w:r>
      <w:r>
        <w:t>;</w:t>
      </w:r>
    </w:p>
    <w:p>
      <w:pPr>
        <w:pStyle w:val="nz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nzDefstart"/>
      </w:pPr>
      <w:r>
        <w:tab/>
      </w:r>
      <w:r>
        <w:rPr>
          <w:rStyle w:val="CharDefText"/>
        </w:rPr>
        <w:t>AQTF</w:t>
      </w:r>
      <w:r>
        <w:t xml:space="preserve"> means the Australian Quality Training Framework;</w:t>
      </w:r>
    </w:p>
    <w:p>
      <w:pPr>
        <w:pStyle w:val="nzDefstart"/>
      </w:pPr>
      <w:r>
        <w:tab/>
      </w:r>
      <w:r>
        <w:rPr>
          <w:rStyle w:val="CharDefText"/>
        </w:rPr>
        <w:t>jurisdiction</w:t>
      </w:r>
      <w:r>
        <w:t xml:space="preserve"> means WA and each jurisdiction listed in regulation 5;</w:t>
      </w:r>
    </w:p>
    <w:p>
      <w:pPr>
        <w:pStyle w:val="nzDefstart"/>
      </w:pPr>
      <w:r>
        <w:tab/>
      </w:r>
      <w:r>
        <w:rPr>
          <w:rStyle w:val="CharDefText"/>
        </w:rPr>
        <w:t>NTIS</w:t>
      </w:r>
      <w:r>
        <w:t xml:space="preserve"> means the National Training Information Service managed by the Commonwealth;</w:t>
      </w:r>
    </w:p>
    <w:p>
      <w:pPr>
        <w:pStyle w:val="nzDefstart"/>
      </w:pPr>
      <w:r>
        <w:tab/>
      </w:r>
      <w:r>
        <w:rPr>
          <w:rStyle w:val="CharDefText"/>
        </w:rPr>
        <w:t>personal details</w:t>
      </w:r>
      <w:r>
        <w:t> —</w:t>
      </w:r>
    </w:p>
    <w:p>
      <w:pPr>
        <w:pStyle w:val="nzDefpara"/>
      </w:pPr>
      <w:r>
        <w:tab/>
        <w:t>(a)</w:t>
      </w:r>
      <w:r>
        <w:tab/>
        <w:t>of an individual, means his or her name, residential address and date of birth;</w:t>
      </w:r>
    </w:p>
    <w:p>
      <w:pPr>
        <w:pStyle w:val="nzDefpara"/>
      </w:pPr>
      <w:r>
        <w:tab/>
        <w:t>(b)</w:t>
      </w:r>
      <w:r>
        <w:tab/>
        <w:t>of a body corporate, means its name, the address of its principal place of business and any identifying number it has under the law of the Commonwealth, a State or a Territory;</w:t>
      </w:r>
    </w:p>
    <w:p>
      <w:pPr>
        <w:pStyle w:val="nzDefstart"/>
      </w:pPr>
      <w:r>
        <w:tab/>
      </w:r>
      <w:r>
        <w:rPr>
          <w:rStyle w:val="CharDefText"/>
        </w:rPr>
        <w:t>registering body</w:t>
      </w:r>
      <w:r>
        <w:t xml:space="preserve"> means —</w:t>
      </w:r>
    </w:p>
    <w:p>
      <w:pPr>
        <w:pStyle w:val="nzDefpara"/>
      </w:pPr>
      <w:r>
        <w:tab/>
        <w:t>(a)</w:t>
      </w:r>
      <w:r>
        <w:tab/>
        <w:t>the Council; or</w:t>
      </w:r>
    </w:p>
    <w:p>
      <w:pPr>
        <w:pStyle w:val="nzDefpara"/>
      </w:pPr>
      <w:r>
        <w:tab/>
        <w:t>(b)</w:t>
      </w:r>
      <w:r>
        <w:tab/>
        <w:t>the body responsible for registering training providers under a corresponding law;</w:t>
      </w:r>
    </w:p>
    <w:p>
      <w:pPr>
        <w:pStyle w:val="nzDefstart"/>
      </w:pPr>
      <w:r>
        <w:tab/>
      </w:r>
      <w:r>
        <w:rPr>
          <w:rStyle w:val="CharDefText"/>
        </w:rPr>
        <w:t>WA</w:t>
      </w:r>
      <w:r>
        <w:t xml:space="preserve"> means Western Australia;</w:t>
      </w:r>
    </w:p>
    <w:p>
      <w:pPr>
        <w:pStyle w:val="nzDefstart"/>
      </w:pPr>
      <w:r>
        <w:tab/>
      </w:r>
      <w:r>
        <w:rPr>
          <w:rStyle w:val="CharDefText"/>
        </w:rPr>
        <w:t>working day</w:t>
      </w:r>
      <w:r>
        <w:t xml:space="preserve"> means a day other than a Saturday, a Sunday or a public holiday in Perth.</w:t>
      </w:r>
    </w:p>
    <w:p>
      <w:pPr>
        <w:pStyle w:val="nzHeading2"/>
      </w:pPr>
      <w:bookmarkStart w:id="48" w:name="_Toc215370114"/>
      <w:bookmarkStart w:id="49" w:name="_Toc215373960"/>
      <w:bookmarkStart w:id="50" w:name="_Toc215374079"/>
      <w:bookmarkStart w:id="51" w:name="_Toc215377425"/>
      <w:bookmarkStart w:id="52" w:name="_Toc215382003"/>
      <w:bookmarkStart w:id="53" w:name="_Toc215392009"/>
      <w:bookmarkStart w:id="54" w:name="_Toc215399006"/>
      <w:bookmarkStart w:id="55" w:name="_Toc215399142"/>
      <w:bookmarkStart w:id="56" w:name="_Toc215906905"/>
      <w:bookmarkStart w:id="57" w:name="_Toc215910015"/>
      <w:bookmarkStart w:id="58" w:name="_Toc215914672"/>
      <w:bookmarkStart w:id="59" w:name="_Toc215914761"/>
      <w:bookmarkStart w:id="60" w:name="_Toc215914841"/>
      <w:bookmarkStart w:id="61" w:name="_Toc215914921"/>
      <w:bookmarkStart w:id="62" w:name="_Toc215972628"/>
      <w:bookmarkStart w:id="63" w:name="_Toc215973402"/>
      <w:bookmarkStart w:id="64" w:name="_Toc215979838"/>
      <w:bookmarkStart w:id="65" w:name="_Toc215980043"/>
      <w:bookmarkStart w:id="66" w:name="_Toc215984168"/>
      <w:bookmarkStart w:id="67" w:name="_Toc215985790"/>
      <w:bookmarkStart w:id="68" w:name="_Toc215991039"/>
      <w:bookmarkStart w:id="69" w:name="_Toc215993253"/>
      <w:bookmarkStart w:id="70" w:name="_Toc216244273"/>
      <w:bookmarkStart w:id="71" w:name="_Toc216253050"/>
      <w:bookmarkStart w:id="72" w:name="_Toc217210376"/>
      <w:bookmarkStart w:id="73" w:name="_Toc217215894"/>
      <w:bookmarkStart w:id="74" w:name="_Toc217216902"/>
      <w:bookmarkStart w:id="75" w:name="_Toc217272294"/>
      <w:bookmarkStart w:id="76" w:name="_Toc217295500"/>
      <w:bookmarkStart w:id="77" w:name="_Toc217297208"/>
      <w:bookmarkStart w:id="78" w:name="_Toc217361905"/>
      <w:bookmarkStart w:id="79" w:name="_Toc217363889"/>
      <w:bookmarkStart w:id="80" w:name="_Toc217385284"/>
      <w:bookmarkStart w:id="81" w:name="_Toc217444461"/>
      <w:bookmarkStart w:id="82" w:name="_Toc217447101"/>
      <w:bookmarkStart w:id="83" w:name="_Toc217448642"/>
      <w:bookmarkStart w:id="84" w:name="_Toc217448921"/>
      <w:bookmarkStart w:id="85" w:name="_Toc217706278"/>
      <w:bookmarkStart w:id="86" w:name="_Toc217711468"/>
      <w:bookmarkStart w:id="87" w:name="_Toc217714757"/>
      <w:bookmarkStart w:id="88" w:name="_Toc217732499"/>
      <w:bookmarkStart w:id="89" w:name="_Toc217797885"/>
      <w:bookmarkStart w:id="90" w:name="_Toc217801686"/>
      <w:bookmarkStart w:id="91" w:name="_Toc217805553"/>
      <w:bookmarkStart w:id="92" w:name="_Toc217806767"/>
      <w:bookmarkStart w:id="93" w:name="_Toc217816473"/>
      <w:bookmarkStart w:id="94" w:name="_Toc217882457"/>
      <w:bookmarkStart w:id="95" w:name="_Toc217882578"/>
      <w:bookmarkStart w:id="96" w:name="_Toc217883732"/>
      <w:bookmarkStart w:id="97" w:name="_Toc217903948"/>
      <w:bookmarkStart w:id="98" w:name="_Toc217905047"/>
      <w:bookmarkStart w:id="99" w:name="_Toc217905176"/>
      <w:bookmarkStart w:id="100" w:name="_Toc217905356"/>
      <w:bookmarkStart w:id="101" w:name="_Toc217905438"/>
      <w:bookmarkStart w:id="102" w:name="_Toc218305426"/>
      <w:bookmarkStart w:id="103" w:name="_Toc218310298"/>
      <w:bookmarkStart w:id="104" w:name="_Toc218318980"/>
      <w:bookmarkStart w:id="105" w:name="_Toc218319311"/>
      <w:bookmarkStart w:id="106" w:name="_Toc218325873"/>
      <w:bookmarkStart w:id="107" w:name="_Toc220921188"/>
      <w:bookmarkStart w:id="108" w:name="_Toc221447406"/>
      <w:bookmarkStart w:id="109" w:name="_Toc221516208"/>
      <w:bookmarkStart w:id="110" w:name="_Toc221522385"/>
      <w:bookmarkStart w:id="111" w:name="_Toc221530316"/>
      <w:bookmarkStart w:id="112" w:name="_Toc221590127"/>
      <w:bookmarkStart w:id="113" w:name="_Toc221591586"/>
      <w:bookmarkStart w:id="114" w:name="_Toc221593249"/>
      <w:bookmarkStart w:id="115" w:name="_Toc221595778"/>
      <w:bookmarkStart w:id="116" w:name="_Toc221600062"/>
      <w:bookmarkStart w:id="117" w:name="_Toc221600224"/>
      <w:bookmarkStart w:id="118" w:name="_Toc221608491"/>
      <w:bookmarkStart w:id="119" w:name="_Toc221610282"/>
      <w:bookmarkStart w:id="120" w:name="_Toc221610363"/>
      <w:bookmarkStart w:id="121" w:name="_Toc221613240"/>
      <w:bookmarkStart w:id="122" w:name="_Toc221617800"/>
      <w:bookmarkStart w:id="123" w:name="_Toc221618176"/>
      <w:bookmarkStart w:id="124" w:name="_Toc221674602"/>
      <w:bookmarkStart w:id="125" w:name="_Toc221677536"/>
      <w:bookmarkStart w:id="126" w:name="_Toc222228684"/>
      <w:bookmarkStart w:id="127" w:name="_Toc222291302"/>
      <w:bookmarkStart w:id="128" w:name="_Toc222291383"/>
      <w:bookmarkStart w:id="129" w:name="_Toc222308256"/>
      <w:bookmarkStart w:id="130" w:name="_Toc222308337"/>
      <w:bookmarkStart w:id="131" w:name="_Toc222308452"/>
      <w:bookmarkStart w:id="132" w:name="_Toc222308924"/>
      <w:bookmarkStart w:id="133" w:name="_Toc222540453"/>
      <w:bookmarkStart w:id="134" w:name="_Toc222543617"/>
      <w:bookmarkStart w:id="135" w:name="_Toc222740808"/>
      <w:bookmarkStart w:id="136" w:name="_Toc222809236"/>
      <w:bookmarkStart w:id="137" w:name="_Toc222812128"/>
      <w:bookmarkStart w:id="138" w:name="_Toc222812216"/>
      <w:bookmarkStart w:id="139" w:name="_Toc222812741"/>
      <w:bookmarkStart w:id="140" w:name="_Toc222815843"/>
      <w:bookmarkStart w:id="141" w:name="_Toc222884761"/>
      <w:bookmarkStart w:id="142" w:name="_Toc222896265"/>
      <w:bookmarkStart w:id="143" w:name="_Toc223157398"/>
      <w:bookmarkStart w:id="144" w:name="_Toc223237870"/>
      <w:bookmarkStart w:id="145" w:name="_Toc223513337"/>
      <w:bookmarkStart w:id="146" w:name="_Toc223835022"/>
      <w:bookmarkStart w:id="147" w:name="_Toc223865582"/>
      <w:bookmarkStart w:id="148" w:name="_Toc223924186"/>
      <w:bookmarkStart w:id="149" w:name="_Toc223933381"/>
      <w:bookmarkStart w:id="150" w:name="_Toc223950223"/>
      <w:bookmarkStart w:id="151" w:name="_Toc223953129"/>
      <w:bookmarkStart w:id="152" w:name="_Toc224015753"/>
      <w:bookmarkStart w:id="153" w:name="_Toc224016514"/>
      <w:bookmarkStart w:id="154" w:name="_Toc224018928"/>
      <w:bookmarkStart w:id="155" w:name="_Toc224382788"/>
      <w:bookmarkStart w:id="156" w:name="_Toc224383575"/>
      <w:bookmarkStart w:id="157" w:name="_Toc224450432"/>
      <w:bookmarkStart w:id="158" w:name="_Toc224529053"/>
      <w:bookmarkStart w:id="159" w:name="_Toc224529603"/>
      <w:bookmarkStart w:id="160" w:name="_Toc224529777"/>
      <w:bookmarkStart w:id="161" w:name="_Toc224539345"/>
      <w:bookmarkStart w:id="162" w:name="_Toc224539696"/>
      <w:bookmarkStart w:id="163" w:name="_Toc224546604"/>
      <w:bookmarkStart w:id="164" w:name="_Toc225654442"/>
      <w:bookmarkStart w:id="165" w:name="_Toc225655550"/>
      <w:bookmarkStart w:id="166" w:name="_Toc225657096"/>
      <w:bookmarkStart w:id="167" w:name="_Toc225738102"/>
      <w:bookmarkStart w:id="168" w:name="_Toc225759351"/>
      <w:bookmarkStart w:id="169" w:name="_Toc225829309"/>
      <w:bookmarkStart w:id="170" w:name="_Toc225829449"/>
      <w:bookmarkStart w:id="171" w:name="_Toc225842387"/>
      <w:bookmarkStart w:id="172" w:name="_Toc226268038"/>
      <w:bookmarkStart w:id="173" w:name="_Toc226277369"/>
      <w:bookmarkStart w:id="174" w:name="_Toc226277726"/>
      <w:bookmarkStart w:id="175" w:name="_Toc226281266"/>
      <w:bookmarkStart w:id="176" w:name="_Toc226340488"/>
      <w:bookmarkStart w:id="177" w:name="_Toc226342026"/>
      <w:bookmarkStart w:id="178" w:name="_Toc226358457"/>
      <w:bookmarkStart w:id="179" w:name="_Toc226522235"/>
      <w:bookmarkStart w:id="180" w:name="_Toc229191752"/>
      <w:bookmarkStart w:id="181" w:name="_Toc229205021"/>
      <w:bookmarkStart w:id="182" w:name="_Toc229207202"/>
      <w:bookmarkStart w:id="183" w:name="_Toc229211311"/>
      <w:bookmarkStart w:id="184" w:name="_Toc229219089"/>
      <w:bookmarkStart w:id="185" w:name="_Toc229219385"/>
      <w:bookmarkStart w:id="186" w:name="_Toc229222156"/>
      <w:bookmarkStart w:id="187" w:name="_Toc229222330"/>
      <w:bookmarkStart w:id="188" w:name="_Toc229304191"/>
      <w:bookmarkStart w:id="189" w:name="_Toc229304363"/>
      <w:bookmarkStart w:id="190" w:name="_Toc229464989"/>
      <w:bookmarkStart w:id="191" w:name="_Toc229465030"/>
      <w:bookmarkStart w:id="192" w:name="_Toc229465558"/>
      <w:bookmarkStart w:id="193" w:name="_Toc229465681"/>
      <w:bookmarkStart w:id="194" w:name="_Toc229466361"/>
      <w:bookmarkStart w:id="195" w:name="_Toc229467278"/>
      <w:bookmarkStart w:id="196" w:name="_Toc229467467"/>
      <w:bookmarkStart w:id="197" w:name="_Toc229471572"/>
      <w:bookmarkStart w:id="198" w:name="_Toc229472296"/>
      <w:r>
        <w:rPr>
          <w:rStyle w:val="CharPartNo"/>
        </w:rPr>
        <w:t>Part 2</w:t>
      </w:r>
      <w:r>
        <w:rPr>
          <w:rStyle w:val="CharDivNo"/>
        </w:rPr>
        <w:t> </w:t>
      </w:r>
      <w:r>
        <w:t>—</w:t>
      </w:r>
      <w:r>
        <w:rPr>
          <w:rStyle w:val="CharDivText"/>
        </w:rPr>
        <w:t> </w:t>
      </w:r>
      <w:r>
        <w:rPr>
          <w:rStyle w:val="CharPartText"/>
        </w:rPr>
        <w:t>General matters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zHeading5"/>
      </w:pPr>
      <w:bookmarkStart w:id="199" w:name="_Toc229304364"/>
      <w:bookmarkStart w:id="200" w:name="_Toc229472297"/>
      <w:r>
        <w:rPr>
          <w:rStyle w:val="CharSectno"/>
        </w:rPr>
        <w:t>4</w:t>
      </w:r>
      <w:r>
        <w:t>.</w:t>
      </w:r>
      <w:r>
        <w:tab/>
        <w:t>Approved VET courses (Act s. 5)</w:t>
      </w:r>
      <w:bookmarkEnd w:id="199"/>
      <w:bookmarkEnd w:id="200"/>
    </w:p>
    <w:p>
      <w:pPr>
        <w:pStyle w:val="nzSubsection"/>
      </w:pPr>
      <w:r>
        <w:tab/>
        <w:t>(1)</w:t>
      </w:r>
      <w:r>
        <w:tab/>
        <w:t>In this regulation —</w:t>
      </w:r>
    </w:p>
    <w:p>
      <w:pPr>
        <w:pStyle w:val="nzDefstart"/>
      </w:pPr>
      <w:r>
        <w:tab/>
      </w:r>
      <w:r>
        <w:rPr>
          <w:rStyle w:val="CharDefText"/>
        </w:rPr>
        <w:t>listed</w:t>
      </w:r>
      <w:r>
        <w:t xml:space="preserve"> means listed on the NTIS.</w:t>
      </w:r>
    </w:p>
    <w:p>
      <w:pPr>
        <w:pStyle w:val="nz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nzHeading5"/>
      </w:pPr>
      <w:bookmarkStart w:id="201" w:name="_Toc229304365"/>
      <w:bookmarkStart w:id="202" w:name="_Toc229472298"/>
      <w:r>
        <w:rPr>
          <w:rStyle w:val="CharSectno"/>
        </w:rPr>
        <w:t>5</w:t>
      </w:r>
      <w:r>
        <w:t>.</w:t>
      </w:r>
      <w:r>
        <w:tab/>
        <w:t>Corresponding laws (Act s. 5)</w:t>
      </w:r>
      <w:bookmarkEnd w:id="201"/>
      <w:bookmarkEnd w:id="202"/>
    </w:p>
    <w:p>
      <w:pPr>
        <w:pStyle w:val="nz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MiscellaneousHeading"/>
        <w:rPr>
          <w:b/>
          <w:bCs/>
          <w:sz w:val="20"/>
        </w:rPr>
      </w:pPr>
      <w:r>
        <w:rPr>
          <w:b/>
          <w:bCs/>
          <w:sz w:val="20"/>
        </w:rP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843"/>
        <w:gridCol w:w="3736"/>
      </w:tblGrid>
      <w:tr>
        <w:trPr>
          <w:tblHeader/>
        </w:trPr>
        <w:tc>
          <w:tcPr>
            <w:tcW w:w="1843" w:type="dxa"/>
          </w:tcPr>
          <w:p>
            <w:pPr>
              <w:pStyle w:val="nzMiscellaneousBody"/>
              <w:spacing w:before="40"/>
              <w:ind w:left="0"/>
              <w:jc w:val="both"/>
              <w:rPr>
                <w:b/>
                <w:bCs/>
              </w:rPr>
            </w:pPr>
            <w:r>
              <w:rPr>
                <w:b/>
                <w:bCs/>
              </w:rPr>
              <w:t>Jurisdiction</w:t>
            </w:r>
          </w:p>
        </w:tc>
        <w:tc>
          <w:tcPr>
            <w:tcW w:w="3736" w:type="dxa"/>
          </w:tcPr>
          <w:p>
            <w:pPr>
              <w:pStyle w:val="nzMiscellaneousBody"/>
              <w:spacing w:before="40"/>
              <w:ind w:left="0"/>
              <w:jc w:val="both"/>
              <w:rPr>
                <w:b/>
                <w:bCs/>
              </w:rPr>
            </w:pPr>
            <w:r>
              <w:rPr>
                <w:b/>
                <w:bCs/>
              </w:rPr>
              <w:t>Law</w:t>
            </w:r>
          </w:p>
        </w:tc>
      </w:tr>
      <w:tr>
        <w:tc>
          <w:tcPr>
            <w:tcW w:w="1843" w:type="dxa"/>
          </w:tcPr>
          <w:p>
            <w:pPr>
              <w:pStyle w:val="nzMiscellaneousBody"/>
              <w:spacing w:before="40"/>
              <w:ind w:left="0"/>
              <w:jc w:val="both"/>
            </w:pPr>
            <w:r>
              <w:t>Australian Capital Territory</w:t>
            </w:r>
          </w:p>
        </w:tc>
        <w:tc>
          <w:tcPr>
            <w:tcW w:w="3736" w:type="dxa"/>
          </w:tcPr>
          <w:p>
            <w:pPr>
              <w:pStyle w:val="nzMiscellaneousBody"/>
              <w:spacing w:before="40"/>
              <w:ind w:left="0"/>
              <w:jc w:val="both"/>
            </w:pPr>
            <w:r>
              <w:rPr>
                <w:i/>
                <w:iCs/>
              </w:rPr>
              <w:t>Training and Tertiary Education Act 2003</w:t>
            </w:r>
          </w:p>
        </w:tc>
      </w:tr>
      <w:tr>
        <w:tc>
          <w:tcPr>
            <w:tcW w:w="1843" w:type="dxa"/>
          </w:tcPr>
          <w:p>
            <w:pPr>
              <w:pStyle w:val="nzMiscellaneousBody"/>
              <w:spacing w:before="40"/>
              <w:ind w:left="0"/>
              <w:jc w:val="both"/>
            </w:pPr>
            <w:r>
              <w:t>New South Wales</w:t>
            </w:r>
          </w:p>
        </w:tc>
        <w:tc>
          <w:tcPr>
            <w:tcW w:w="3736" w:type="dxa"/>
          </w:tcPr>
          <w:p>
            <w:pPr>
              <w:pStyle w:val="nzMiscellaneousBody"/>
              <w:spacing w:before="40"/>
              <w:ind w:left="0"/>
              <w:jc w:val="both"/>
              <w:rPr>
                <w:i/>
                <w:iCs/>
              </w:rPr>
            </w:pPr>
            <w:r>
              <w:rPr>
                <w:i/>
                <w:iCs/>
              </w:rPr>
              <w:t>Vocational Education and Training Act 2005</w:t>
            </w:r>
          </w:p>
        </w:tc>
      </w:tr>
      <w:tr>
        <w:tc>
          <w:tcPr>
            <w:tcW w:w="1843" w:type="dxa"/>
          </w:tcPr>
          <w:p>
            <w:pPr>
              <w:pStyle w:val="nzMiscellaneousBody"/>
              <w:spacing w:before="40"/>
              <w:ind w:left="0"/>
              <w:jc w:val="both"/>
            </w:pPr>
            <w:r>
              <w:t>Northern Territory</w:t>
            </w:r>
          </w:p>
        </w:tc>
        <w:tc>
          <w:tcPr>
            <w:tcW w:w="3736" w:type="dxa"/>
          </w:tcPr>
          <w:p>
            <w:pPr>
              <w:pStyle w:val="nzMiscellaneousBody"/>
              <w:spacing w:before="40"/>
              <w:ind w:left="0"/>
              <w:jc w:val="both"/>
            </w:pPr>
            <w:r>
              <w:rPr>
                <w:i/>
                <w:iCs/>
              </w:rPr>
              <w:t>Northern Territory Employment and Training Act</w:t>
            </w:r>
          </w:p>
        </w:tc>
      </w:tr>
      <w:tr>
        <w:tc>
          <w:tcPr>
            <w:tcW w:w="1843" w:type="dxa"/>
          </w:tcPr>
          <w:p>
            <w:pPr>
              <w:pStyle w:val="nzMiscellaneousBody"/>
              <w:spacing w:before="40"/>
              <w:ind w:left="0"/>
              <w:jc w:val="both"/>
            </w:pPr>
            <w:r>
              <w:t>Queensland</w:t>
            </w:r>
          </w:p>
        </w:tc>
        <w:tc>
          <w:tcPr>
            <w:tcW w:w="3736" w:type="dxa"/>
          </w:tcPr>
          <w:p>
            <w:pPr>
              <w:pStyle w:val="nzMiscellaneousBody"/>
              <w:spacing w:before="40"/>
              <w:ind w:left="0"/>
              <w:jc w:val="both"/>
            </w:pPr>
            <w:r>
              <w:rPr>
                <w:i/>
                <w:iCs/>
              </w:rPr>
              <w:t>Vocational Education, Training and Employment Act 2000</w:t>
            </w:r>
          </w:p>
        </w:tc>
      </w:tr>
      <w:tr>
        <w:tc>
          <w:tcPr>
            <w:tcW w:w="1843" w:type="dxa"/>
          </w:tcPr>
          <w:p>
            <w:pPr>
              <w:pStyle w:val="nzMiscellaneousBody"/>
              <w:spacing w:before="40"/>
              <w:ind w:left="0"/>
              <w:jc w:val="both"/>
            </w:pPr>
            <w:r>
              <w:t>South Australia</w:t>
            </w:r>
          </w:p>
        </w:tc>
        <w:tc>
          <w:tcPr>
            <w:tcW w:w="3736" w:type="dxa"/>
          </w:tcPr>
          <w:p>
            <w:pPr>
              <w:pStyle w:val="nzMiscellaneousBody"/>
              <w:spacing w:before="40"/>
              <w:ind w:left="0"/>
              <w:jc w:val="both"/>
              <w:rPr>
                <w:i/>
                <w:iCs/>
              </w:rPr>
            </w:pPr>
            <w:r>
              <w:rPr>
                <w:i/>
                <w:iCs/>
              </w:rPr>
              <w:t>Training and Skills Development Act 2008</w:t>
            </w:r>
          </w:p>
        </w:tc>
      </w:tr>
      <w:tr>
        <w:tc>
          <w:tcPr>
            <w:tcW w:w="1843" w:type="dxa"/>
          </w:tcPr>
          <w:p>
            <w:pPr>
              <w:pStyle w:val="nzMiscellaneousBody"/>
              <w:spacing w:before="40"/>
              <w:ind w:left="0"/>
              <w:jc w:val="both"/>
            </w:pPr>
            <w:r>
              <w:t>Tasmania</w:t>
            </w:r>
          </w:p>
        </w:tc>
        <w:tc>
          <w:tcPr>
            <w:tcW w:w="3736" w:type="dxa"/>
          </w:tcPr>
          <w:p>
            <w:pPr>
              <w:pStyle w:val="nzMiscellaneousBody"/>
              <w:spacing w:before="40"/>
              <w:ind w:left="0"/>
              <w:jc w:val="both"/>
              <w:rPr>
                <w:i/>
                <w:iCs/>
              </w:rPr>
            </w:pPr>
            <w:r>
              <w:rPr>
                <w:i/>
                <w:iCs/>
              </w:rPr>
              <w:t>Vocational Education and Training Act 1994</w:t>
            </w:r>
          </w:p>
        </w:tc>
      </w:tr>
      <w:tr>
        <w:tc>
          <w:tcPr>
            <w:tcW w:w="1843" w:type="dxa"/>
          </w:tcPr>
          <w:p>
            <w:pPr>
              <w:pStyle w:val="nzMiscellaneousBody"/>
              <w:spacing w:before="40"/>
              <w:ind w:left="0"/>
              <w:jc w:val="both"/>
            </w:pPr>
            <w:r>
              <w:t>Victoria</w:t>
            </w:r>
          </w:p>
        </w:tc>
        <w:tc>
          <w:tcPr>
            <w:tcW w:w="3736" w:type="dxa"/>
          </w:tcPr>
          <w:p>
            <w:pPr>
              <w:pStyle w:val="nzMiscellaneousBody"/>
              <w:spacing w:before="40"/>
              <w:ind w:left="0"/>
              <w:jc w:val="both"/>
              <w:rPr>
                <w:i/>
                <w:iCs/>
              </w:rPr>
            </w:pPr>
            <w:r>
              <w:rPr>
                <w:i/>
                <w:iCs/>
              </w:rPr>
              <w:t>Education and Training Reform Act 2006</w:t>
            </w:r>
          </w:p>
        </w:tc>
      </w:tr>
    </w:tbl>
    <w:p>
      <w:pPr>
        <w:pStyle w:val="nz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nzHeading5"/>
      </w:pPr>
      <w:bookmarkStart w:id="203" w:name="_Toc229304366"/>
      <w:bookmarkStart w:id="204" w:name="_Toc229472299"/>
      <w:r>
        <w:rPr>
          <w:rStyle w:val="CharSectno"/>
        </w:rPr>
        <w:t>6</w:t>
      </w:r>
      <w:r>
        <w:t>.</w:t>
      </w:r>
      <w:r>
        <w:tab/>
        <w:t>Prescribed VET qualifications (Act s. 5)</w:t>
      </w:r>
      <w:bookmarkEnd w:id="203"/>
      <w:bookmarkEnd w:id="204"/>
    </w:p>
    <w:p>
      <w:pPr>
        <w:pStyle w:val="nz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nzIndenta"/>
      </w:pPr>
      <w:r>
        <w:tab/>
        <w:t>(a)</w:t>
      </w:r>
      <w:r>
        <w:tab/>
        <w:t>Certificate I;</w:t>
      </w:r>
    </w:p>
    <w:p>
      <w:pPr>
        <w:pStyle w:val="nzIndenta"/>
      </w:pPr>
      <w:r>
        <w:tab/>
        <w:t>(b)</w:t>
      </w:r>
      <w:r>
        <w:tab/>
        <w:t>Certificate II;</w:t>
      </w:r>
    </w:p>
    <w:p>
      <w:pPr>
        <w:pStyle w:val="nzIndenta"/>
      </w:pPr>
      <w:r>
        <w:tab/>
        <w:t>(c)</w:t>
      </w:r>
      <w:r>
        <w:tab/>
        <w:t>Certificate III;</w:t>
      </w:r>
    </w:p>
    <w:p>
      <w:pPr>
        <w:pStyle w:val="nzIndenta"/>
      </w:pPr>
      <w:r>
        <w:tab/>
        <w:t>(d)</w:t>
      </w:r>
      <w:r>
        <w:tab/>
        <w:t>Certificate IV;</w:t>
      </w:r>
    </w:p>
    <w:p>
      <w:pPr>
        <w:pStyle w:val="nzIndenta"/>
      </w:pPr>
      <w:r>
        <w:tab/>
        <w:t>(e)</w:t>
      </w:r>
      <w:r>
        <w:tab/>
        <w:t>Diploma;</w:t>
      </w:r>
    </w:p>
    <w:p>
      <w:pPr>
        <w:pStyle w:val="nzIndenta"/>
      </w:pPr>
      <w:r>
        <w:tab/>
        <w:t>(f)</w:t>
      </w:r>
      <w:r>
        <w:tab/>
        <w:t>Advanced Diploma;</w:t>
      </w:r>
    </w:p>
    <w:p>
      <w:pPr>
        <w:pStyle w:val="nzIndenta"/>
      </w:pPr>
      <w:r>
        <w:tab/>
        <w:t>(g)</w:t>
      </w:r>
      <w:r>
        <w:tab/>
        <w:t>Vocational Graduate Certificate;</w:t>
      </w:r>
    </w:p>
    <w:p>
      <w:pPr>
        <w:pStyle w:val="nzIndenta"/>
      </w:pPr>
      <w:r>
        <w:tab/>
        <w:t>(h)</w:t>
      </w:r>
      <w:r>
        <w:tab/>
        <w:t>Vocational Graduate Diploma.</w:t>
      </w:r>
    </w:p>
    <w:p>
      <w:pPr>
        <w:pStyle w:val="nzHeading2"/>
      </w:pPr>
      <w:bookmarkStart w:id="205" w:name="_Toc213579480"/>
      <w:bookmarkStart w:id="206" w:name="_Toc213583531"/>
      <w:bookmarkStart w:id="207" w:name="_Toc213642844"/>
      <w:bookmarkStart w:id="208" w:name="_Toc213674299"/>
      <w:bookmarkStart w:id="209" w:name="_Toc213729553"/>
      <w:bookmarkStart w:id="210" w:name="_Toc213757782"/>
      <w:bookmarkStart w:id="211" w:name="_Toc213817393"/>
      <w:bookmarkStart w:id="212" w:name="_Toc213818862"/>
      <w:bookmarkStart w:id="213" w:name="_Toc213819733"/>
      <w:bookmarkStart w:id="214" w:name="_Toc213826045"/>
      <w:bookmarkStart w:id="215" w:name="_Toc213842902"/>
      <w:bookmarkStart w:id="216" w:name="_Toc214096707"/>
      <w:bookmarkStart w:id="217" w:name="_Toc214103093"/>
      <w:bookmarkStart w:id="218" w:name="_Toc214177598"/>
      <w:bookmarkStart w:id="219" w:name="_Toc214178517"/>
      <w:bookmarkStart w:id="220" w:name="_Toc214178620"/>
      <w:bookmarkStart w:id="221" w:name="_Toc214178672"/>
      <w:bookmarkStart w:id="222" w:name="_Toc214187282"/>
      <w:bookmarkStart w:id="223" w:name="_Toc214255198"/>
      <w:bookmarkStart w:id="224" w:name="_Toc214255254"/>
      <w:bookmarkStart w:id="225" w:name="_Toc214255573"/>
      <w:bookmarkStart w:id="226" w:name="_Toc214335448"/>
      <w:bookmarkStart w:id="227" w:name="_Toc214357996"/>
      <w:bookmarkStart w:id="228" w:name="_Toc214359631"/>
      <w:bookmarkStart w:id="229" w:name="_Toc214429177"/>
      <w:bookmarkStart w:id="230" w:name="_Toc214437584"/>
      <w:bookmarkStart w:id="231" w:name="_Toc214447722"/>
      <w:bookmarkStart w:id="232" w:name="_Toc214679474"/>
      <w:bookmarkStart w:id="233" w:name="_Toc214686105"/>
      <w:bookmarkStart w:id="234" w:name="_Toc214688378"/>
      <w:bookmarkStart w:id="235" w:name="_Toc214707169"/>
      <w:bookmarkStart w:id="236" w:name="_Toc214792576"/>
      <w:bookmarkStart w:id="237" w:name="_Toc214795063"/>
      <w:bookmarkStart w:id="238" w:name="_Toc214847905"/>
      <w:bookmarkStart w:id="239" w:name="_Toc214847978"/>
      <w:bookmarkStart w:id="240" w:name="_Toc215036129"/>
      <w:bookmarkStart w:id="241" w:name="_Toc215043390"/>
      <w:bookmarkStart w:id="242" w:name="_Toc215044521"/>
      <w:bookmarkStart w:id="243" w:name="_Toc215280959"/>
      <w:bookmarkStart w:id="244" w:name="_Toc215370118"/>
      <w:bookmarkStart w:id="245" w:name="_Toc215373964"/>
      <w:bookmarkStart w:id="246" w:name="_Toc215374083"/>
      <w:bookmarkStart w:id="247" w:name="_Toc215377429"/>
      <w:bookmarkStart w:id="248" w:name="_Toc215382007"/>
      <w:bookmarkStart w:id="249" w:name="_Toc215392013"/>
      <w:bookmarkStart w:id="250" w:name="_Toc215399010"/>
      <w:bookmarkStart w:id="251" w:name="_Toc215399146"/>
      <w:bookmarkStart w:id="252" w:name="_Toc215906909"/>
      <w:bookmarkStart w:id="253" w:name="_Toc215910019"/>
      <w:bookmarkStart w:id="254" w:name="_Toc215914676"/>
      <w:bookmarkStart w:id="255" w:name="_Toc215914765"/>
      <w:bookmarkStart w:id="256" w:name="_Toc215914845"/>
      <w:bookmarkStart w:id="257" w:name="_Toc215914925"/>
      <w:bookmarkStart w:id="258" w:name="_Toc215972632"/>
      <w:bookmarkStart w:id="259" w:name="_Toc215973406"/>
      <w:bookmarkStart w:id="260" w:name="_Toc215979842"/>
      <w:bookmarkStart w:id="261" w:name="_Toc215980047"/>
      <w:bookmarkStart w:id="262" w:name="_Toc215984172"/>
      <w:bookmarkStart w:id="263" w:name="_Toc215985794"/>
      <w:bookmarkStart w:id="264" w:name="_Toc215991043"/>
      <w:bookmarkStart w:id="265" w:name="_Toc215993257"/>
      <w:bookmarkStart w:id="266" w:name="_Toc216244277"/>
      <w:bookmarkStart w:id="267" w:name="_Toc216253054"/>
      <w:bookmarkStart w:id="268" w:name="_Toc217210380"/>
      <w:bookmarkStart w:id="269" w:name="_Toc217215898"/>
      <w:bookmarkStart w:id="270" w:name="_Toc217216906"/>
      <w:bookmarkStart w:id="271" w:name="_Toc217272298"/>
      <w:bookmarkStart w:id="272" w:name="_Toc217295504"/>
      <w:bookmarkStart w:id="273" w:name="_Toc217297212"/>
      <w:bookmarkStart w:id="274" w:name="_Toc217361909"/>
      <w:bookmarkStart w:id="275" w:name="_Toc217363893"/>
      <w:bookmarkStart w:id="276" w:name="_Toc217385288"/>
      <w:bookmarkStart w:id="277" w:name="_Toc217444465"/>
      <w:bookmarkStart w:id="278" w:name="_Toc217447105"/>
      <w:bookmarkStart w:id="279" w:name="_Toc217448646"/>
      <w:bookmarkStart w:id="280" w:name="_Toc217448925"/>
      <w:bookmarkStart w:id="281" w:name="_Toc217706282"/>
      <w:bookmarkStart w:id="282" w:name="_Toc217711472"/>
      <w:bookmarkStart w:id="283" w:name="_Toc217714761"/>
      <w:bookmarkStart w:id="284" w:name="_Toc217732503"/>
      <w:bookmarkStart w:id="285" w:name="_Toc217797889"/>
      <w:bookmarkStart w:id="286" w:name="_Toc217801690"/>
      <w:bookmarkStart w:id="287" w:name="_Toc217805557"/>
      <w:bookmarkStart w:id="288" w:name="_Toc217806771"/>
      <w:bookmarkStart w:id="289" w:name="_Toc217816477"/>
      <w:bookmarkStart w:id="290" w:name="_Toc217882461"/>
      <w:bookmarkStart w:id="291" w:name="_Toc217882582"/>
      <w:bookmarkStart w:id="292" w:name="_Toc217883736"/>
      <w:bookmarkStart w:id="293" w:name="_Toc217903952"/>
      <w:bookmarkStart w:id="294" w:name="_Toc217905051"/>
      <w:bookmarkStart w:id="295" w:name="_Toc217905180"/>
      <w:bookmarkStart w:id="296" w:name="_Toc217905360"/>
      <w:bookmarkStart w:id="297" w:name="_Toc217905442"/>
      <w:bookmarkStart w:id="298" w:name="_Toc218305430"/>
      <w:bookmarkStart w:id="299" w:name="_Toc218310302"/>
      <w:bookmarkStart w:id="300" w:name="_Toc218318984"/>
      <w:bookmarkStart w:id="301" w:name="_Toc218319315"/>
      <w:bookmarkStart w:id="302" w:name="_Toc218325877"/>
      <w:bookmarkStart w:id="303" w:name="_Toc220921192"/>
      <w:bookmarkStart w:id="304" w:name="_Toc221447410"/>
      <w:bookmarkStart w:id="305" w:name="_Toc221516212"/>
      <w:bookmarkStart w:id="306" w:name="_Toc221522389"/>
      <w:bookmarkStart w:id="307" w:name="_Toc221530320"/>
      <w:bookmarkStart w:id="308" w:name="_Toc221590131"/>
      <w:bookmarkStart w:id="309" w:name="_Toc221591590"/>
      <w:bookmarkStart w:id="310" w:name="_Toc221593253"/>
      <w:bookmarkStart w:id="311" w:name="_Toc221595782"/>
      <w:bookmarkStart w:id="312" w:name="_Toc221600066"/>
      <w:bookmarkStart w:id="313" w:name="_Toc221600228"/>
      <w:bookmarkStart w:id="314" w:name="_Toc221608495"/>
      <w:bookmarkStart w:id="315" w:name="_Toc221610286"/>
      <w:bookmarkStart w:id="316" w:name="_Toc221610367"/>
      <w:bookmarkStart w:id="317" w:name="_Toc221613244"/>
      <w:bookmarkStart w:id="318" w:name="_Toc221617804"/>
      <w:bookmarkStart w:id="319" w:name="_Toc221618180"/>
      <w:bookmarkStart w:id="320" w:name="_Toc221674606"/>
      <w:bookmarkStart w:id="321" w:name="_Toc221677540"/>
      <w:bookmarkStart w:id="322" w:name="_Toc222228688"/>
      <w:bookmarkStart w:id="323" w:name="_Toc222291306"/>
      <w:bookmarkStart w:id="324" w:name="_Toc222291387"/>
      <w:bookmarkStart w:id="325" w:name="_Toc222308260"/>
      <w:bookmarkStart w:id="326" w:name="_Toc222308341"/>
      <w:bookmarkStart w:id="327" w:name="_Toc222308456"/>
      <w:bookmarkStart w:id="328" w:name="_Toc222308928"/>
      <w:bookmarkStart w:id="329" w:name="_Toc222540457"/>
      <w:bookmarkStart w:id="330" w:name="_Toc222543621"/>
      <w:bookmarkStart w:id="331" w:name="_Toc222740812"/>
      <w:bookmarkStart w:id="332" w:name="_Toc222809240"/>
      <w:bookmarkStart w:id="333" w:name="_Toc222812132"/>
      <w:bookmarkStart w:id="334" w:name="_Toc222812220"/>
      <w:bookmarkStart w:id="335" w:name="_Toc222812745"/>
      <w:bookmarkStart w:id="336" w:name="_Toc222815847"/>
      <w:bookmarkStart w:id="337" w:name="_Toc222884765"/>
      <w:bookmarkStart w:id="338" w:name="_Toc222896269"/>
      <w:bookmarkStart w:id="339" w:name="_Toc223157402"/>
      <w:bookmarkStart w:id="340" w:name="_Toc223237874"/>
      <w:bookmarkStart w:id="341" w:name="_Toc223513341"/>
      <w:bookmarkStart w:id="342" w:name="_Toc223835026"/>
      <w:bookmarkStart w:id="343" w:name="_Toc223865586"/>
      <w:bookmarkStart w:id="344" w:name="_Toc223924190"/>
      <w:bookmarkStart w:id="345" w:name="_Toc223933385"/>
      <w:bookmarkStart w:id="346" w:name="_Toc223950227"/>
      <w:bookmarkStart w:id="347" w:name="_Toc223953133"/>
      <w:bookmarkStart w:id="348" w:name="_Toc224015757"/>
      <w:bookmarkStart w:id="349" w:name="_Toc224016518"/>
      <w:bookmarkStart w:id="350" w:name="_Toc224018932"/>
      <w:bookmarkStart w:id="351" w:name="_Toc224382792"/>
      <w:bookmarkStart w:id="352" w:name="_Toc224383579"/>
      <w:bookmarkStart w:id="353" w:name="_Toc224450436"/>
      <w:bookmarkStart w:id="354" w:name="_Toc224529057"/>
      <w:bookmarkStart w:id="355" w:name="_Toc224529607"/>
      <w:bookmarkStart w:id="356" w:name="_Toc224529781"/>
      <w:bookmarkStart w:id="357" w:name="_Toc224539349"/>
      <w:bookmarkStart w:id="358" w:name="_Toc224539700"/>
      <w:bookmarkStart w:id="359" w:name="_Toc224546608"/>
      <w:bookmarkStart w:id="360" w:name="_Toc225654446"/>
      <w:bookmarkStart w:id="361" w:name="_Toc225655554"/>
      <w:bookmarkStart w:id="362" w:name="_Toc225657100"/>
      <w:bookmarkStart w:id="363" w:name="_Toc225738106"/>
      <w:bookmarkStart w:id="364" w:name="_Toc225759355"/>
      <w:bookmarkStart w:id="365" w:name="_Toc225829313"/>
      <w:bookmarkStart w:id="366" w:name="_Toc225829453"/>
      <w:bookmarkStart w:id="367" w:name="_Toc225842391"/>
      <w:bookmarkStart w:id="368" w:name="_Toc226268042"/>
      <w:bookmarkStart w:id="369" w:name="_Toc226277373"/>
      <w:bookmarkStart w:id="370" w:name="_Toc226277730"/>
      <w:bookmarkStart w:id="371" w:name="_Toc226281270"/>
      <w:bookmarkStart w:id="372" w:name="_Toc226340492"/>
      <w:bookmarkStart w:id="373" w:name="_Toc226342030"/>
      <w:bookmarkStart w:id="374" w:name="_Toc226358461"/>
      <w:bookmarkStart w:id="375" w:name="_Toc226522239"/>
      <w:bookmarkStart w:id="376" w:name="_Toc229191756"/>
      <w:bookmarkStart w:id="377" w:name="_Toc229205025"/>
      <w:bookmarkStart w:id="378" w:name="_Toc229207206"/>
      <w:bookmarkStart w:id="379" w:name="_Toc229211315"/>
      <w:bookmarkStart w:id="380" w:name="_Toc229219093"/>
      <w:bookmarkStart w:id="381" w:name="_Toc229219389"/>
      <w:bookmarkStart w:id="382" w:name="_Toc229222160"/>
      <w:bookmarkStart w:id="383" w:name="_Toc229222334"/>
      <w:bookmarkStart w:id="384" w:name="_Toc229304195"/>
      <w:bookmarkStart w:id="385" w:name="_Toc229304367"/>
      <w:bookmarkStart w:id="386" w:name="_Toc229464993"/>
      <w:bookmarkStart w:id="387" w:name="_Toc229465034"/>
      <w:bookmarkStart w:id="388" w:name="_Toc229465562"/>
      <w:bookmarkStart w:id="389" w:name="_Toc229465685"/>
      <w:bookmarkStart w:id="390" w:name="_Toc229466365"/>
      <w:bookmarkStart w:id="391" w:name="_Toc229467282"/>
      <w:bookmarkStart w:id="392" w:name="_Toc229467471"/>
      <w:bookmarkStart w:id="393" w:name="_Toc229471576"/>
      <w:bookmarkStart w:id="394" w:name="_Toc229472300"/>
      <w:r>
        <w:rPr>
          <w:rStyle w:val="CharPartNo"/>
        </w:rPr>
        <w:t>Part 3</w:t>
      </w:r>
      <w:r>
        <w:t> — </w:t>
      </w:r>
      <w:r>
        <w:rPr>
          <w:rStyle w:val="CharPartText"/>
        </w:rPr>
        <w:t>Regulations for Part 7A of the Act</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zHeading3"/>
      </w:pPr>
      <w:bookmarkStart w:id="395" w:name="_Toc213674300"/>
      <w:bookmarkStart w:id="396" w:name="_Toc213729554"/>
      <w:bookmarkStart w:id="397" w:name="_Toc213757783"/>
      <w:bookmarkStart w:id="398" w:name="_Toc213817394"/>
      <w:bookmarkStart w:id="399" w:name="_Toc213818863"/>
      <w:bookmarkStart w:id="400" w:name="_Toc213819734"/>
      <w:bookmarkStart w:id="401" w:name="_Toc213826046"/>
      <w:bookmarkStart w:id="402" w:name="_Toc213842903"/>
      <w:bookmarkStart w:id="403" w:name="_Toc214096708"/>
      <w:bookmarkStart w:id="404" w:name="_Toc214103094"/>
      <w:bookmarkStart w:id="405" w:name="_Toc214177599"/>
      <w:bookmarkStart w:id="406" w:name="_Toc214178518"/>
      <w:bookmarkStart w:id="407" w:name="_Toc214178621"/>
      <w:bookmarkStart w:id="408" w:name="_Toc214178673"/>
      <w:bookmarkStart w:id="409" w:name="_Toc214187283"/>
      <w:bookmarkStart w:id="410" w:name="_Toc214255199"/>
      <w:bookmarkStart w:id="411" w:name="_Toc214255255"/>
      <w:bookmarkStart w:id="412" w:name="_Toc214255574"/>
      <w:bookmarkStart w:id="413" w:name="_Toc214335449"/>
      <w:bookmarkStart w:id="414" w:name="_Toc214357997"/>
      <w:bookmarkStart w:id="415" w:name="_Toc214359632"/>
      <w:bookmarkStart w:id="416" w:name="_Toc214429178"/>
      <w:bookmarkStart w:id="417" w:name="_Toc214437585"/>
      <w:bookmarkStart w:id="418" w:name="_Toc214447723"/>
      <w:bookmarkStart w:id="419" w:name="_Toc214679475"/>
      <w:bookmarkStart w:id="420" w:name="_Toc214686106"/>
      <w:bookmarkStart w:id="421" w:name="_Toc214688379"/>
      <w:bookmarkStart w:id="422" w:name="_Toc214707170"/>
      <w:bookmarkStart w:id="423" w:name="_Toc214792577"/>
      <w:bookmarkStart w:id="424" w:name="_Toc214795064"/>
      <w:bookmarkStart w:id="425" w:name="_Toc214847906"/>
      <w:bookmarkStart w:id="426" w:name="_Toc214847979"/>
      <w:bookmarkStart w:id="427" w:name="_Toc215036130"/>
      <w:bookmarkStart w:id="428" w:name="_Toc215043391"/>
      <w:bookmarkStart w:id="429" w:name="_Toc215044522"/>
      <w:bookmarkStart w:id="430" w:name="_Toc215280960"/>
      <w:bookmarkStart w:id="431" w:name="_Toc215370119"/>
      <w:bookmarkStart w:id="432" w:name="_Toc215373965"/>
      <w:bookmarkStart w:id="433" w:name="_Toc215374084"/>
      <w:bookmarkStart w:id="434" w:name="_Toc215377430"/>
      <w:bookmarkStart w:id="435" w:name="_Toc215382008"/>
      <w:bookmarkStart w:id="436" w:name="_Toc215392014"/>
      <w:bookmarkStart w:id="437" w:name="_Toc215399011"/>
      <w:bookmarkStart w:id="438" w:name="_Toc215399147"/>
      <w:bookmarkStart w:id="439" w:name="_Toc215906910"/>
      <w:bookmarkStart w:id="440" w:name="_Toc215910020"/>
      <w:bookmarkStart w:id="441" w:name="_Toc215914677"/>
      <w:bookmarkStart w:id="442" w:name="_Toc215914766"/>
      <w:bookmarkStart w:id="443" w:name="_Toc215914846"/>
      <w:bookmarkStart w:id="444" w:name="_Toc215914926"/>
      <w:bookmarkStart w:id="445" w:name="_Toc215972633"/>
      <w:bookmarkStart w:id="446" w:name="_Toc215973407"/>
      <w:bookmarkStart w:id="447" w:name="_Toc215979843"/>
      <w:bookmarkStart w:id="448" w:name="_Toc215980048"/>
      <w:bookmarkStart w:id="449" w:name="_Toc215984173"/>
      <w:bookmarkStart w:id="450" w:name="_Toc215985795"/>
      <w:bookmarkStart w:id="451" w:name="_Toc215991044"/>
      <w:bookmarkStart w:id="452" w:name="_Toc215993258"/>
      <w:bookmarkStart w:id="453" w:name="_Toc216244278"/>
      <w:bookmarkStart w:id="454" w:name="_Toc216253055"/>
      <w:bookmarkStart w:id="455" w:name="_Toc217210381"/>
      <w:bookmarkStart w:id="456" w:name="_Toc217215899"/>
      <w:bookmarkStart w:id="457" w:name="_Toc217216907"/>
      <w:bookmarkStart w:id="458" w:name="_Toc217272299"/>
      <w:bookmarkStart w:id="459" w:name="_Toc217295505"/>
      <w:bookmarkStart w:id="460" w:name="_Toc217297213"/>
      <w:bookmarkStart w:id="461" w:name="_Toc217361910"/>
      <w:bookmarkStart w:id="462" w:name="_Toc217363894"/>
      <w:bookmarkStart w:id="463" w:name="_Toc217385289"/>
      <w:bookmarkStart w:id="464" w:name="_Toc217444466"/>
      <w:bookmarkStart w:id="465" w:name="_Toc217447106"/>
      <w:bookmarkStart w:id="466" w:name="_Toc217448647"/>
      <w:bookmarkStart w:id="467" w:name="_Toc217448926"/>
      <w:bookmarkStart w:id="468" w:name="_Toc217706283"/>
      <w:bookmarkStart w:id="469" w:name="_Toc217711473"/>
      <w:bookmarkStart w:id="470" w:name="_Toc217714762"/>
      <w:bookmarkStart w:id="471" w:name="_Toc217732504"/>
      <w:bookmarkStart w:id="472" w:name="_Toc217797890"/>
      <w:bookmarkStart w:id="473" w:name="_Toc217801691"/>
      <w:bookmarkStart w:id="474" w:name="_Toc217805558"/>
      <w:bookmarkStart w:id="475" w:name="_Toc217806772"/>
      <w:bookmarkStart w:id="476" w:name="_Toc217816478"/>
      <w:bookmarkStart w:id="477" w:name="_Toc217882462"/>
      <w:bookmarkStart w:id="478" w:name="_Toc217882583"/>
      <w:bookmarkStart w:id="479" w:name="_Toc217883737"/>
      <w:bookmarkStart w:id="480" w:name="_Toc217903953"/>
      <w:bookmarkStart w:id="481" w:name="_Toc217905052"/>
      <w:bookmarkStart w:id="482" w:name="_Toc217905181"/>
      <w:bookmarkStart w:id="483" w:name="_Toc217905361"/>
      <w:bookmarkStart w:id="484" w:name="_Toc217905443"/>
      <w:bookmarkStart w:id="485" w:name="_Toc218305431"/>
      <w:bookmarkStart w:id="486" w:name="_Toc218310303"/>
      <w:bookmarkStart w:id="487" w:name="_Toc218318985"/>
      <w:bookmarkStart w:id="488" w:name="_Toc218319316"/>
      <w:bookmarkStart w:id="489" w:name="_Toc218325878"/>
      <w:bookmarkStart w:id="490" w:name="_Toc220921193"/>
      <w:bookmarkStart w:id="491" w:name="_Toc221447411"/>
      <w:bookmarkStart w:id="492" w:name="_Toc221516213"/>
      <w:bookmarkStart w:id="493" w:name="_Toc221522390"/>
      <w:bookmarkStart w:id="494" w:name="_Toc221530321"/>
      <w:bookmarkStart w:id="495" w:name="_Toc221590132"/>
      <w:bookmarkStart w:id="496" w:name="_Toc221591591"/>
      <w:bookmarkStart w:id="497" w:name="_Toc221593254"/>
      <w:bookmarkStart w:id="498" w:name="_Toc221595783"/>
      <w:bookmarkStart w:id="499" w:name="_Toc221600067"/>
      <w:bookmarkStart w:id="500" w:name="_Toc221600229"/>
      <w:bookmarkStart w:id="501" w:name="_Toc221608496"/>
      <w:bookmarkStart w:id="502" w:name="_Toc221610287"/>
      <w:bookmarkStart w:id="503" w:name="_Toc221610368"/>
      <w:bookmarkStart w:id="504" w:name="_Toc221613245"/>
      <w:bookmarkStart w:id="505" w:name="_Toc221617805"/>
      <w:bookmarkStart w:id="506" w:name="_Toc221618181"/>
      <w:bookmarkStart w:id="507" w:name="_Toc221674607"/>
      <w:bookmarkStart w:id="508" w:name="_Toc221677541"/>
      <w:bookmarkStart w:id="509" w:name="_Toc222228689"/>
      <w:bookmarkStart w:id="510" w:name="_Toc222291307"/>
      <w:bookmarkStart w:id="511" w:name="_Toc222291388"/>
      <w:bookmarkStart w:id="512" w:name="_Toc222308261"/>
      <w:bookmarkStart w:id="513" w:name="_Toc222308342"/>
      <w:bookmarkStart w:id="514" w:name="_Toc222308457"/>
      <w:bookmarkStart w:id="515" w:name="_Toc222308929"/>
      <w:bookmarkStart w:id="516" w:name="_Toc222540458"/>
      <w:bookmarkStart w:id="517" w:name="_Toc222543622"/>
      <w:bookmarkStart w:id="518" w:name="_Toc222740813"/>
      <w:bookmarkStart w:id="519" w:name="_Toc222809241"/>
      <w:bookmarkStart w:id="520" w:name="_Toc222812133"/>
      <w:bookmarkStart w:id="521" w:name="_Toc222812221"/>
      <w:bookmarkStart w:id="522" w:name="_Toc222812746"/>
      <w:bookmarkStart w:id="523" w:name="_Toc222815848"/>
      <w:bookmarkStart w:id="524" w:name="_Toc222884766"/>
      <w:bookmarkStart w:id="525" w:name="_Toc222896270"/>
      <w:bookmarkStart w:id="526" w:name="_Toc223157403"/>
      <w:bookmarkStart w:id="527" w:name="_Toc223237875"/>
      <w:bookmarkStart w:id="528" w:name="_Toc223513342"/>
      <w:bookmarkStart w:id="529" w:name="_Toc223835027"/>
      <w:bookmarkStart w:id="530" w:name="_Toc223865587"/>
      <w:bookmarkStart w:id="531" w:name="_Toc223924191"/>
      <w:bookmarkStart w:id="532" w:name="_Toc223933386"/>
      <w:bookmarkStart w:id="533" w:name="_Toc223950228"/>
      <w:bookmarkStart w:id="534" w:name="_Toc223953134"/>
      <w:bookmarkStart w:id="535" w:name="_Toc224015758"/>
      <w:bookmarkStart w:id="536" w:name="_Toc224016519"/>
      <w:bookmarkStart w:id="537" w:name="_Toc224018933"/>
      <w:bookmarkStart w:id="538" w:name="_Toc224382793"/>
      <w:bookmarkStart w:id="539" w:name="_Toc224383580"/>
      <w:bookmarkStart w:id="540" w:name="_Toc224450437"/>
      <w:bookmarkStart w:id="541" w:name="_Toc224529058"/>
      <w:bookmarkStart w:id="542" w:name="_Toc224529608"/>
      <w:bookmarkStart w:id="543" w:name="_Toc224529782"/>
      <w:bookmarkStart w:id="544" w:name="_Toc224539350"/>
      <w:bookmarkStart w:id="545" w:name="_Toc224539701"/>
      <w:bookmarkStart w:id="546" w:name="_Toc224546609"/>
      <w:bookmarkStart w:id="547" w:name="_Toc225654447"/>
      <w:bookmarkStart w:id="548" w:name="_Toc225655555"/>
      <w:bookmarkStart w:id="549" w:name="_Toc225657101"/>
      <w:bookmarkStart w:id="550" w:name="_Toc225738107"/>
      <w:bookmarkStart w:id="551" w:name="_Toc225759356"/>
      <w:bookmarkStart w:id="552" w:name="_Toc225829314"/>
      <w:bookmarkStart w:id="553" w:name="_Toc225829454"/>
      <w:bookmarkStart w:id="554" w:name="_Toc225842392"/>
      <w:bookmarkStart w:id="555" w:name="_Toc226268043"/>
      <w:bookmarkStart w:id="556" w:name="_Toc226277374"/>
      <w:bookmarkStart w:id="557" w:name="_Toc226277731"/>
      <w:bookmarkStart w:id="558" w:name="_Toc226281271"/>
      <w:bookmarkStart w:id="559" w:name="_Toc226340493"/>
      <w:bookmarkStart w:id="560" w:name="_Toc226342031"/>
      <w:bookmarkStart w:id="561" w:name="_Toc226358462"/>
      <w:bookmarkStart w:id="562" w:name="_Toc226522240"/>
      <w:bookmarkStart w:id="563" w:name="_Toc229191757"/>
      <w:bookmarkStart w:id="564" w:name="_Toc229205026"/>
      <w:bookmarkStart w:id="565" w:name="_Toc229207207"/>
      <w:bookmarkStart w:id="566" w:name="_Toc229211316"/>
      <w:bookmarkStart w:id="567" w:name="_Toc229219094"/>
      <w:bookmarkStart w:id="568" w:name="_Toc229219390"/>
      <w:bookmarkStart w:id="569" w:name="_Toc229222161"/>
      <w:bookmarkStart w:id="570" w:name="_Toc229222335"/>
      <w:bookmarkStart w:id="571" w:name="_Toc229304196"/>
      <w:bookmarkStart w:id="572" w:name="_Toc229304368"/>
      <w:bookmarkStart w:id="573" w:name="_Toc229464994"/>
      <w:bookmarkStart w:id="574" w:name="_Toc229465035"/>
      <w:bookmarkStart w:id="575" w:name="_Toc229465563"/>
      <w:bookmarkStart w:id="576" w:name="_Toc229465686"/>
      <w:bookmarkStart w:id="577" w:name="_Toc229466366"/>
      <w:bookmarkStart w:id="578" w:name="_Toc229467283"/>
      <w:bookmarkStart w:id="579" w:name="_Toc229467472"/>
      <w:bookmarkStart w:id="580" w:name="_Toc229471577"/>
      <w:bookmarkStart w:id="581" w:name="_Toc229472301"/>
      <w:bookmarkStart w:id="582" w:name="_Toc213579481"/>
      <w:bookmarkStart w:id="583" w:name="_Toc213583532"/>
      <w:bookmarkStart w:id="584" w:name="_Toc213642845"/>
      <w:r>
        <w:rPr>
          <w:rStyle w:val="CharDivNo"/>
        </w:rPr>
        <w:t>Division 1</w:t>
      </w:r>
      <w:r>
        <w:t> — </w:t>
      </w:r>
      <w:r>
        <w:rPr>
          <w:rStyle w:val="CharDivText"/>
        </w:rPr>
        <w:t>General matters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nzHeading5"/>
      </w:pPr>
      <w:bookmarkStart w:id="585" w:name="_Toc229304369"/>
      <w:bookmarkStart w:id="586" w:name="_Toc229472302"/>
      <w:r>
        <w:rPr>
          <w:rStyle w:val="CharSectno"/>
        </w:rPr>
        <w:t>7</w:t>
      </w:r>
      <w:r>
        <w:t>.</w:t>
      </w:r>
      <w:r>
        <w:tab/>
        <w:t>Terms used</w:t>
      </w:r>
      <w:bookmarkEnd w:id="585"/>
      <w:bookmarkEnd w:id="586"/>
    </w:p>
    <w:p>
      <w:pPr>
        <w:pStyle w:val="nzSubsection"/>
      </w:pPr>
      <w:r>
        <w:tab/>
        <w:t>(1)</w:t>
      </w:r>
      <w:r>
        <w:tab/>
        <w:t>In this Part —</w:t>
      </w:r>
    </w:p>
    <w:p>
      <w:pPr>
        <w:pStyle w:val="nzDefstart"/>
      </w:pPr>
      <w:r>
        <w:tab/>
      </w:r>
      <w:r>
        <w:rPr>
          <w:rStyle w:val="CharDefText"/>
        </w:rPr>
        <w:t>accreditation application</w:t>
      </w:r>
      <w:r>
        <w:t xml:space="preserve"> means an application to have a VET course accredited under section 58C of the Act;</w:t>
      </w:r>
    </w:p>
    <w:p>
      <w:pPr>
        <w:pStyle w:val="nz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nzDefstart"/>
      </w:pPr>
      <w:r>
        <w:tab/>
      </w:r>
      <w:r>
        <w:rPr>
          <w:rStyle w:val="CharDefText"/>
        </w:rPr>
        <w:t>compliance audit</w:t>
      </w:r>
      <w:r>
        <w:t xml:space="preserve"> means a compliance audit conducted under Division 3;</w:t>
      </w:r>
    </w:p>
    <w:p>
      <w:pPr>
        <w:pStyle w:val="nzDefstart"/>
      </w:pPr>
      <w:r>
        <w:tab/>
      </w:r>
      <w:r>
        <w:rPr>
          <w:rStyle w:val="CharDefText"/>
        </w:rPr>
        <w:t>owner</w:t>
      </w:r>
      <w:r>
        <w:t xml:space="preserve"> of a VET course, means the person who owns the copyright in the course;</w:t>
      </w:r>
    </w:p>
    <w:p>
      <w:pPr>
        <w:pStyle w:val="nz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nzDefstart"/>
      </w:pPr>
      <w:r>
        <w:tab/>
      </w:r>
      <w:r>
        <w:rPr>
          <w:rStyle w:val="CharDefText"/>
        </w:rPr>
        <w:t>register</w:t>
      </w:r>
      <w:r>
        <w:t xml:space="preserve"> means the register created and maintained under regulation 9;</w:t>
      </w:r>
    </w:p>
    <w:p>
      <w:pPr>
        <w:pStyle w:val="nzDefstart"/>
      </w:pPr>
      <w:r>
        <w:tab/>
      </w:r>
      <w:r>
        <w:rPr>
          <w:rStyle w:val="CharDefText"/>
        </w:rPr>
        <w:t>registration application</w:t>
      </w:r>
      <w:r>
        <w:t xml:space="preserve"> means an application to become a registered training provider under section 58B of the Act;</w:t>
      </w:r>
    </w:p>
    <w:p>
      <w:pPr>
        <w:pStyle w:val="nzDefstart"/>
      </w:pPr>
      <w:r>
        <w:tab/>
      </w:r>
      <w:r>
        <w:rPr>
          <w:rStyle w:val="CharDefText"/>
        </w:rPr>
        <w:t>registration standards</w:t>
      </w:r>
      <w:r>
        <w:t xml:space="preserve"> means the </w:t>
      </w:r>
      <w:r>
        <w:rPr>
          <w:i/>
          <w:iCs/>
        </w:rPr>
        <w:t xml:space="preserve">AQTF 2007 Essential Standards for Registration </w:t>
      </w:r>
      <w:r>
        <w:t>(published by the Commonwealth of Australia 2007);</w:t>
      </w:r>
    </w:p>
    <w:p>
      <w:pPr>
        <w:pStyle w:val="nzDefstart"/>
      </w:pPr>
      <w:r>
        <w:tab/>
      </w:r>
      <w:r>
        <w:rPr>
          <w:rStyle w:val="CharDefText"/>
        </w:rPr>
        <w:t>scope of registration</w:t>
      </w:r>
      <w:r>
        <w:t xml:space="preserve"> of a registered training provider, means — </w:t>
      </w:r>
    </w:p>
    <w:p>
      <w:pPr>
        <w:pStyle w:val="nzDefpara"/>
      </w:pPr>
      <w:r>
        <w:tab/>
        <w:t>(a)</w:t>
      </w:r>
      <w:r>
        <w:tab/>
        <w:t>the approved VET courses for which the provider is authorised to provide training or assessments or both by the provider’s registration; and</w:t>
      </w:r>
    </w:p>
    <w:p>
      <w:pPr>
        <w:pStyle w:val="nzDefpara"/>
      </w:pPr>
      <w:r>
        <w:tab/>
        <w:t>(b)</w:t>
      </w:r>
      <w:r>
        <w:tab/>
        <w:t>the approved VET qualifications and prescribed VET qualifications that the provider is authorised to confer by the provider’s registration;</w:t>
      </w:r>
    </w:p>
    <w:p>
      <w:pPr>
        <w:pStyle w:val="nz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nzDefstart"/>
      </w:pPr>
      <w:r>
        <w:tab/>
      </w:r>
      <w:r>
        <w:rPr>
          <w:rStyle w:val="CharDefText"/>
        </w:rPr>
        <w:t>WA accredited course</w:t>
      </w:r>
      <w:r>
        <w:t xml:space="preserve"> means a VET course that is an approved VET course by reason of being accredited by the Council under Part 7A of the Act;</w:t>
      </w:r>
    </w:p>
    <w:p>
      <w:pPr>
        <w:pStyle w:val="nzDefstart"/>
      </w:pPr>
      <w:r>
        <w:tab/>
      </w:r>
      <w:r>
        <w:rPr>
          <w:rStyle w:val="CharDefText"/>
        </w:rPr>
        <w:t>WA registered provider</w:t>
      </w:r>
      <w:r>
        <w:t xml:space="preserve"> means a training provider that is a registered training provider by reason of being registered by the Council under Part 7A of the Act.</w:t>
      </w:r>
    </w:p>
    <w:p>
      <w:pPr>
        <w:pStyle w:val="nzSubsection"/>
      </w:pPr>
      <w:r>
        <w:tab/>
        <w:t>(2)</w:t>
      </w:r>
      <w:r>
        <w:tab/>
        <w:t>A reference in this Part to a standard forming part of the AQTF is a reference to the standard as published from time to time.</w:t>
      </w:r>
    </w:p>
    <w:p>
      <w:pPr>
        <w:pStyle w:val="nzHeading5"/>
      </w:pPr>
      <w:bookmarkStart w:id="587" w:name="_Toc229304370"/>
      <w:bookmarkStart w:id="588" w:name="_Toc229472303"/>
      <w:r>
        <w:rPr>
          <w:rStyle w:val="CharSectno"/>
        </w:rPr>
        <w:t>8</w:t>
      </w:r>
      <w:r>
        <w:t>.</w:t>
      </w:r>
      <w:r>
        <w:tab/>
        <w:t>AQTF standards, use of by Council</w:t>
      </w:r>
      <w:bookmarkEnd w:id="587"/>
      <w:bookmarkEnd w:id="588"/>
    </w:p>
    <w:p>
      <w:pPr>
        <w:pStyle w:val="nzSubsection"/>
      </w:pPr>
      <w:r>
        <w:tab/>
        <w:t>(1)</w:t>
      </w:r>
      <w:r>
        <w:tab/>
        <w:t>In performing its functions under Part 7A of the Act, the Council must have regard to —</w:t>
      </w:r>
    </w:p>
    <w:p>
      <w:pPr>
        <w:pStyle w:val="nzIndenta"/>
      </w:pPr>
      <w:r>
        <w:tab/>
        <w:t>(a)</w:t>
      </w:r>
      <w:r>
        <w:tab/>
        <w:t xml:space="preserve">the </w:t>
      </w:r>
      <w:r>
        <w:rPr>
          <w:i/>
          <w:iCs/>
        </w:rPr>
        <w:t xml:space="preserve">AQTF 2007 Standards for State and Territory Registering Bodies </w:t>
      </w:r>
      <w:r>
        <w:t>(published by the Commonwealth of Australia 2007); and</w:t>
      </w:r>
    </w:p>
    <w:p>
      <w:pPr>
        <w:pStyle w:val="nzIndenta"/>
      </w:pPr>
      <w:r>
        <w:tab/>
        <w:t>(b)</w:t>
      </w:r>
      <w:r>
        <w:tab/>
        <w:t xml:space="preserve">the </w:t>
      </w:r>
      <w:r>
        <w:rPr>
          <w:i/>
          <w:iCs/>
        </w:rPr>
        <w:t xml:space="preserve">AQTF 2007 Standards for State and Territory Course Accrediting Bodies </w:t>
      </w:r>
      <w:r>
        <w:t>(published by the Commonwealth of Australia 2007).</w:t>
      </w:r>
    </w:p>
    <w:p>
      <w:pPr>
        <w:pStyle w:val="nzSubsection"/>
      </w:pPr>
      <w:r>
        <w:tab/>
        <w:t>(2)</w:t>
      </w:r>
      <w:r>
        <w:tab/>
        <w:t>In performing its functions under Part 7A of the Act, the Council must apply —</w:t>
      </w:r>
    </w:p>
    <w:p>
      <w:pPr>
        <w:pStyle w:val="nzIndenta"/>
      </w:pPr>
      <w:r>
        <w:tab/>
        <w:t>(a)</w:t>
      </w:r>
      <w:r>
        <w:tab/>
        <w:t>the registration standards; and</w:t>
      </w:r>
    </w:p>
    <w:p>
      <w:pPr>
        <w:pStyle w:val="nzIndenta"/>
      </w:pPr>
      <w:r>
        <w:tab/>
        <w:t>(b)</w:t>
      </w:r>
      <w:r>
        <w:tab/>
        <w:t>the accreditation standards.</w:t>
      </w:r>
    </w:p>
    <w:p>
      <w:pPr>
        <w:pStyle w:val="nzHeading5"/>
      </w:pPr>
      <w:bookmarkStart w:id="589" w:name="_Toc229304371"/>
      <w:bookmarkStart w:id="590" w:name="_Toc229472304"/>
      <w:r>
        <w:rPr>
          <w:rStyle w:val="CharSectno"/>
        </w:rPr>
        <w:t>9</w:t>
      </w:r>
      <w:r>
        <w:t>.</w:t>
      </w:r>
      <w:r>
        <w:tab/>
        <w:t>Register</w:t>
      </w:r>
      <w:bookmarkEnd w:id="589"/>
      <w:bookmarkEnd w:id="590"/>
    </w:p>
    <w:p>
      <w:pPr>
        <w:pStyle w:val="nzSubsection"/>
      </w:pPr>
      <w:r>
        <w:tab/>
        <w:t>(1)</w:t>
      </w:r>
      <w:r>
        <w:tab/>
        <w:t>The Council must create and maintain a register that records this information —</w:t>
      </w:r>
    </w:p>
    <w:p>
      <w:pPr>
        <w:pStyle w:val="nzIndenta"/>
      </w:pPr>
      <w:r>
        <w:tab/>
        <w:t>(a)</w:t>
      </w:r>
      <w:r>
        <w:tab/>
        <w:t>in relation to each WA registered provider —</w:t>
      </w:r>
    </w:p>
    <w:p>
      <w:pPr>
        <w:pStyle w:val="nzIndenti"/>
      </w:pPr>
      <w:r>
        <w:tab/>
        <w:t>(i)</w:t>
      </w:r>
      <w:r>
        <w:tab/>
        <w:t>the information required by regulation 12(7)(a);</w:t>
      </w:r>
    </w:p>
    <w:p>
      <w:pPr>
        <w:pStyle w:val="nzIndenti"/>
      </w:pPr>
      <w:r>
        <w:tab/>
        <w:t>(ii)</w:t>
      </w:r>
      <w:r>
        <w:tab/>
        <w:t>any variation, suspension or cancellation of the provider’s registration;</w:t>
      </w:r>
    </w:p>
    <w:p>
      <w:pPr>
        <w:pStyle w:val="nzIndenti"/>
      </w:pPr>
      <w:r>
        <w:tab/>
        <w:t>(iii)</w:t>
      </w:r>
      <w:r>
        <w:tab/>
        <w:t>any other information the Council decides should be on the register;</w:t>
      </w:r>
    </w:p>
    <w:p>
      <w:pPr>
        <w:pStyle w:val="nzIndenta"/>
      </w:pPr>
      <w:r>
        <w:tab/>
        <w:t>(b)</w:t>
      </w:r>
      <w:r>
        <w:tab/>
        <w:t>in relation to each WA accredited course —</w:t>
      </w:r>
    </w:p>
    <w:p>
      <w:pPr>
        <w:pStyle w:val="nzIndenti"/>
      </w:pPr>
      <w:r>
        <w:tab/>
        <w:t>(i)</w:t>
      </w:r>
      <w:r>
        <w:tab/>
        <w:t>the information required by regulation 30(2)(a);</w:t>
      </w:r>
    </w:p>
    <w:p>
      <w:pPr>
        <w:pStyle w:val="nzIndenti"/>
      </w:pPr>
      <w:r>
        <w:tab/>
        <w:t>(ii)</w:t>
      </w:r>
      <w:r>
        <w:tab/>
        <w:t>any variation, suspension or cancellation of the course’s accreditation;</w:t>
      </w:r>
    </w:p>
    <w:p>
      <w:pPr>
        <w:pStyle w:val="nzIndenti"/>
      </w:pPr>
      <w:r>
        <w:tab/>
        <w:t>(iii)</w:t>
      </w:r>
      <w:r>
        <w:tab/>
        <w:t>any other information the Council decides should be on the register.</w:t>
      </w:r>
    </w:p>
    <w:p>
      <w:pPr>
        <w:pStyle w:val="nzSubsection"/>
      </w:pPr>
      <w:r>
        <w:tab/>
        <w:t>(2)</w:t>
      </w:r>
      <w:r>
        <w:tab/>
        <w:t>The Council must make the register available for inspection by the public.</w:t>
      </w:r>
    </w:p>
    <w:p>
      <w:pPr>
        <w:pStyle w:val="nzSubsection"/>
      </w:pPr>
      <w:r>
        <w:tab/>
        <w:t>(3)</w:t>
      </w:r>
      <w:r>
        <w:tab/>
        <w:t>The Council must give the information on the register, and any change to the information, to the person responsible for managing the NTIS as soon as practicable after it is recorded on the register.</w:t>
      </w:r>
    </w:p>
    <w:p>
      <w:pPr>
        <w:pStyle w:val="nzHeading3"/>
      </w:pPr>
      <w:bookmarkStart w:id="591" w:name="_Toc213674302"/>
      <w:bookmarkStart w:id="592" w:name="_Toc213729557"/>
      <w:bookmarkStart w:id="593" w:name="_Toc213757786"/>
      <w:bookmarkStart w:id="594" w:name="_Toc213817397"/>
      <w:bookmarkStart w:id="595" w:name="_Toc213818866"/>
      <w:bookmarkStart w:id="596" w:name="_Toc213819737"/>
      <w:bookmarkStart w:id="597" w:name="_Toc213826050"/>
      <w:bookmarkStart w:id="598" w:name="_Toc213842907"/>
      <w:bookmarkStart w:id="599" w:name="_Toc214096712"/>
      <w:bookmarkStart w:id="600" w:name="_Toc214103098"/>
      <w:bookmarkStart w:id="601" w:name="_Toc214177603"/>
      <w:bookmarkStart w:id="602" w:name="_Toc214178522"/>
      <w:bookmarkStart w:id="603" w:name="_Toc214178625"/>
      <w:bookmarkStart w:id="604" w:name="_Toc214178677"/>
      <w:bookmarkStart w:id="605" w:name="_Toc214187287"/>
      <w:bookmarkStart w:id="606" w:name="_Toc214255203"/>
      <w:bookmarkStart w:id="607" w:name="_Toc214255259"/>
      <w:bookmarkStart w:id="608" w:name="_Toc214255578"/>
      <w:bookmarkStart w:id="609" w:name="_Toc214335453"/>
      <w:bookmarkStart w:id="610" w:name="_Toc214358001"/>
      <w:bookmarkStart w:id="611" w:name="_Toc214359636"/>
      <w:bookmarkStart w:id="612" w:name="_Toc214429182"/>
      <w:bookmarkStart w:id="613" w:name="_Toc214437589"/>
      <w:bookmarkStart w:id="614" w:name="_Toc214447727"/>
      <w:bookmarkStart w:id="615" w:name="_Toc214679479"/>
      <w:bookmarkStart w:id="616" w:name="_Toc214686110"/>
      <w:bookmarkStart w:id="617" w:name="_Toc214688383"/>
      <w:bookmarkStart w:id="618" w:name="_Toc214707174"/>
      <w:bookmarkStart w:id="619" w:name="_Toc214792581"/>
      <w:bookmarkStart w:id="620" w:name="_Toc214795068"/>
      <w:bookmarkStart w:id="621" w:name="_Toc214847910"/>
      <w:bookmarkStart w:id="622" w:name="_Toc214847983"/>
      <w:bookmarkStart w:id="623" w:name="_Toc215036134"/>
      <w:bookmarkStart w:id="624" w:name="_Toc215043395"/>
      <w:bookmarkStart w:id="625" w:name="_Toc215044526"/>
      <w:bookmarkStart w:id="626" w:name="_Toc215280964"/>
      <w:bookmarkStart w:id="627" w:name="_Toc215370123"/>
      <w:bookmarkStart w:id="628" w:name="_Toc215373969"/>
      <w:bookmarkStart w:id="629" w:name="_Toc215374088"/>
      <w:bookmarkStart w:id="630" w:name="_Toc215377434"/>
      <w:bookmarkStart w:id="631" w:name="_Toc215382012"/>
      <w:bookmarkStart w:id="632" w:name="_Toc215392018"/>
      <w:bookmarkStart w:id="633" w:name="_Toc215399015"/>
      <w:bookmarkStart w:id="634" w:name="_Toc215399151"/>
      <w:bookmarkStart w:id="635" w:name="_Toc215906914"/>
      <w:bookmarkStart w:id="636" w:name="_Toc215910024"/>
      <w:bookmarkStart w:id="637" w:name="_Toc215914681"/>
      <w:bookmarkStart w:id="638" w:name="_Toc215914770"/>
      <w:bookmarkStart w:id="639" w:name="_Toc215914850"/>
      <w:bookmarkStart w:id="640" w:name="_Toc215914930"/>
      <w:bookmarkStart w:id="641" w:name="_Toc215972637"/>
      <w:bookmarkStart w:id="642" w:name="_Toc215973411"/>
      <w:bookmarkStart w:id="643" w:name="_Toc215979847"/>
      <w:bookmarkStart w:id="644" w:name="_Toc215980052"/>
      <w:bookmarkStart w:id="645" w:name="_Toc215984177"/>
      <w:bookmarkStart w:id="646" w:name="_Toc215985799"/>
      <w:bookmarkStart w:id="647" w:name="_Toc215991048"/>
      <w:bookmarkStart w:id="648" w:name="_Toc215993262"/>
      <w:bookmarkStart w:id="649" w:name="_Toc216244282"/>
      <w:bookmarkStart w:id="650" w:name="_Toc216253059"/>
      <w:bookmarkStart w:id="651" w:name="_Toc217210385"/>
      <w:bookmarkStart w:id="652" w:name="_Toc217215903"/>
      <w:bookmarkStart w:id="653" w:name="_Toc217216911"/>
      <w:bookmarkStart w:id="654" w:name="_Toc217272303"/>
      <w:bookmarkStart w:id="655" w:name="_Toc217295509"/>
      <w:bookmarkStart w:id="656" w:name="_Toc217297217"/>
      <w:bookmarkStart w:id="657" w:name="_Toc217361914"/>
      <w:bookmarkStart w:id="658" w:name="_Toc217363898"/>
      <w:bookmarkStart w:id="659" w:name="_Toc217385293"/>
      <w:bookmarkStart w:id="660" w:name="_Toc217444470"/>
      <w:bookmarkStart w:id="661" w:name="_Toc217447110"/>
      <w:bookmarkStart w:id="662" w:name="_Toc217448651"/>
      <w:bookmarkStart w:id="663" w:name="_Toc217448930"/>
      <w:bookmarkStart w:id="664" w:name="_Toc217706287"/>
      <w:bookmarkStart w:id="665" w:name="_Toc217711477"/>
      <w:bookmarkStart w:id="666" w:name="_Toc217714766"/>
      <w:bookmarkStart w:id="667" w:name="_Toc217732508"/>
      <w:bookmarkStart w:id="668" w:name="_Toc217797894"/>
      <w:bookmarkStart w:id="669" w:name="_Toc217801695"/>
      <w:bookmarkStart w:id="670" w:name="_Toc217805562"/>
      <w:bookmarkStart w:id="671" w:name="_Toc217806776"/>
      <w:bookmarkStart w:id="672" w:name="_Toc217816482"/>
      <w:bookmarkStart w:id="673" w:name="_Toc217882466"/>
      <w:bookmarkStart w:id="674" w:name="_Toc217882587"/>
      <w:bookmarkStart w:id="675" w:name="_Toc217883741"/>
      <w:bookmarkStart w:id="676" w:name="_Toc217903957"/>
      <w:bookmarkStart w:id="677" w:name="_Toc217905056"/>
      <w:bookmarkStart w:id="678" w:name="_Toc217905185"/>
      <w:bookmarkStart w:id="679" w:name="_Toc217905365"/>
      <w:bookmarkStart w:id="680" w:name="_Toc217905447"/>
      <w:bookmarkStart w:id="681" w:name="_Toc218305435"/>
      <w:bookmarkStart w:id="682" w:name="_Toc218310307"/>
      <w:bookmarkStart w:id="683" w:name="_Toc218318989"/>
      <w:bookmarkStart w:id="684" w:name="_Toc218319320"/>
      <w:bookmarkStart w:id="685" w:name="_Toc218325882"/>
      <w:bookmarkStart w:id="686" w:name="_Toc220921197"/>
      <w:bookmarkStart w:id="687" w:name="_Toc221447415"/>
      <w:bookmarkStart w:id="688" w:name="_Toc221516217"/>
      <w:bookmarkStart w:id="689" w:name="_Toc221522394"/>
      <w:bookmarkStart w:id="690" w:name="_Toc221530325"/>
      <w:bookmarkStart w:id="691" w:name="_Toc221590136"/>
      <w:bookmarkStart w:id="692" w:name="_Toc221591595"/>
      <w:bookmarkStart w:id="693" w:name="_Toc221593258"/>
      <w:bookmarkStart w:id="694" w:name="_Toc221595787"/>
      <w:bookmarkStart w:id="695" w:name="_Toc221600071"/>
      <w:bookmarkStart w:id="696" w:name="_Toc221600233"/>
      <w:bookmarkStart w:id="697" w:name="_Toc221608500"/>
      <w:bookmarkStart w:id="698" w:name="_Toc221610291"/>
      <w:bookmarkStart w:id="699" w:name="_Toc221610372"/>
      <w:bookmarkStart w:id="700" w:name="_Toc221613249"/>
      <w:bookmarkStart w:id="701" w:name="_Toc221617809"/>
      <w:bookmarkStart w:id="702" w:name="_Toc221618185"/>
      <w:bookmarkStart w:id="703" w:name="_Toc221674611"/>
      <w:bookmarkStart w:id="704" w:name="_Toc221677545"/>
      <w:bookmarkStart w:id="705" w:name="_Toc222228693"/>
      <w:bookmarkStart w:id="706" w:name="_Toc222291311"/>
      <w:bookmarkStart w:id="707" w:name="_Toc222291392"/>
      <w:bookmarkStart w:id="708" w:name="_Toc222308265"/>
      <w:bookmarkStart w:id="709" w:name="_Toc222308346"/>
      <w:bookmarkStart w:id="710" w:name="_Toc222308461"/>
      <w:bookmarkStart w:id="711" w:name="_Toc222308933"/>
      <w:bookmarkStart w:id="712" w:name="_Toc222540462"/>
      <w:bookmarkStart w:id="713" w:name="_Toc222543626"/>
      <w:bookmarkStart w:id="714" w:name="_Toc222740817"/>
      <w:bookmarkStart w:id="715" w:name="_Toc222809245"/>
      <w:bookmarkStart w:id="716" w:name="_Toc222812137"/>
      <w:bookmarkStart w:id="717" w:name="_Toc222812225"/>
      <w:bookmarkStart w:id="718" w:name="_Toc222812750"/>
      <w:bookmarkStart w:id="719" w:name="_Toc222815852"/>
      <w:bookmarkStart w:id="720" w:name="_Toc222884770"/>
      <w:bookmarkStart w:id="721" w:name="_Toc222896274"/>
      <w:bookmarkStart w:id="722" w:name="_Toc223157407"/>
      <w:bookmarkStart w:id="723" w:name="_Toc223237879"/>
      <w:bookmarkStart w:id="724" w:name="_Toc223513346"/>
      <w:bookmarkStart w:id="725" w:name="_Toc223835031"/>
      <w:bookmarkStart w:id="726" w:name="_Toc223865591"/>
      <w:bookmarkStart w:id="727" w:name="_Toc223924195"/>
      <w:bookmarkStart w:id="728" w:name="_Toc223933390"/>
      <w:bookmarkStart w:id="729" w:name="_Toc223950232"/>
      <w:bookmarkStart w:id="730" w:name="_Toc223953138"/>
      <w:bookmarkStart w:id="731" w:name="_Toc224015762"/>
      <w:bookmarkStart w:id="732" w:name="_Toc224016523"/>
      <w:bookmarkStart w:id="733" w:name="_Toc224018937"/>
      <w:bookmarkStart w:id="734" w:name="_Toc224382797"/>
      <w:bookmarkStart w:id="735" w:name="_Toc224383584"/>
      <w:bookmarkStart w:id="736" w:name="_Toc224450441"/>
      <w:bookmarkStart w:id="737" w:name="_Toc224529062"/>
      <w:bookmarkStart w:id="738" w:name="_Toc224529612"/>
      <w:bookmarkStart w:id="739" w:name="_Toc224529786"/>
      <w:bookmarkStart w:id="740" w:name="_Toc224539354"/>
      <w:bookmarkStart w:id="741" w:name="_Toc224539705"/>
      <w:bookmarkStart w:id="742" w:name="_Toc224546613"/>
      <w:bookmarkStart w:id="743" w:name="_Toc225654451"/>
      <w:bookmarkStart w:id="744" w:name="_Toc225655559"/>
      <w:bookmarkStart w:id="745" w:name="_Toc225657105"/>
      <w:bookmarkStart w:id="746" w:name="_Toc225738111"/>
      <w:bookmarkStart w:id="747" w:name="_Toc225759360"/>
      <w:bookmarkStart w:id="748" w:name="_Toc225829318"/>
      <w:bookmarkStart w:id="749" w:name="_Toc225829458"/>
      <w:bookmarkStart w:id="750" w:name="_Toc225842396"/>
      <w:bookmarkStart w:id="751" w:name="_Toc226268047"/>
      <w:bookmarkStart w:id="752" w:name="_Toc226277378"/>
      <w:bookmarkStart w:id="753" w:name="_Toc226277735"/>
      <w:bookmarkStart w:id="754" w:name="_Toc226281275"/>
      <w:bookmarkStart w:id="755" w:name="_Toc226340497"/>
      <w:bookmarkStart w:id="756" w:name="_Toc226342035"/>
      <w:bookmarkStart w:id="757" w:name="_Toc226358466"/>
      <w:bookmarkStart w:id="758" w:name="_Toc226522244"/>
      <w:bookmarkStart w:id="759" w:name="_Toc229191761"/>
      <w:bookmarkStart w:id="760" w:name="_Toc229205030"/>
      <w:bookmarkStart w:id="761" w:name="_Toc229207211"/>
      <w:bookmarkStart w:id="762" w:name="_Toc229211320"/>
      <w:bookmarkStart w:id="763" w:name="_Toc229219098"/>
      <w:bookmarkStart w:id="764" w:name="_Toc229219394"/>
      <w:bookmarkStart w:id="765" w:name="_Toc229222165"/>
      <w:bookmarkStart w:id="766" w:name="_Toc229222339"/>
      <w:bookmarkStart w:id="767" w:name="_Toc229304200"/>
      <w:bookmarkStart w:id="768" w:name="_Toc229304372"/>
      <w:bookmarkStart w:id="769" w:name="_Toc229464998"/>
      <w:bookmarkStart w:id="770" w:name="_Toc229465039"/>
      <w:bookmarkStart w:id="771" w:name="_Toc229465567"/>
      <w:bookmarkStart w:id="772" w:name="_Toc229465690"/>
      <w:bookmarkStart w:id="773" w:name="_Toc229466370"/>
      <w:bookmarkStart w:id="774" w:name="_Toc229467287"/>
      <w:bookmarkStart w:id="775" w:name="_Toc229467476"/>
      <w:bookmarkStart w:id="776" w:name="_Toc229471581"/>
      <w:bookmarkStart w:id="777" w:name="_Toc229472305"/>
      <w:r>
        <w:rPr>
          <w:rStyle w:val="CharDivNo"/>
        </w:rPr>
        <w:t>Division 2</w:t>
      </w:r>
      <w:r>
        <w:t> — </w:t>
      </w:r>
      <w:r>
        <w:rPr>
          <w:rStyle w:val="CharDivText"/>
        </w:rPr>
        <w:t>Registration of training providers</w:t>
      </w:r>
      <w:bookmarkEnd w:id="582"/>
      <w:bookmarkEnd w:id="583"/>
      <w:bookmarkEnd w:id="584"/>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nzHeading5"/>
      </w:pPr>
      <w:bookmarkStart w:id="778" w:name="_Toc229304373"/>
      <w:bookmarkStart w:id="779" w:name="_Toc229472306"/>
      <w:r>
        <w:rPr>
          <w:rStyle w:val="CharSectno"/>
        </w:rPr>
        <w:t>10</w:t>
      </w:r>
      <w:r>
        <w:t>.</w:t>
      </w:r>
      <w:r>
        <w:tab/>
        <w:t>Applying to be a registered training provider</w:t>
      </w:r>
      <w:bookmarkEnd w:id="778"/>
      <w:bookmarkEnd w:id="779"/>
    </w:p>
    <w:p>
      <w:pPr>
        <w:pStyle w:val="nzSubsection"/>
      </w:pPr>
      <w:r>
        <w:tab/>
        <w:t>(1)</w:t>
      </w:r>
      <w:r>
        <w:tab/>
        <w:t>If a person is or intends to be a training provider and —</w:t>
      </w:r>
    </w:p>
    <w:p>
      <w:pPr>
        <w:pStyle w:val="nzIndenta"/>
      </w:pPr>
      <w:r>
        <w:tab/>
        <w:t>(a)</w:t>
      </w:r>
      <w:r>
        <w:tab/>
        <w:t>the person’s principal place of business; or</w:t>
      </w:r>
    </w:p>
    <w:p>
      <w:pPr>
        <w:pStyle w:val="nzIndenta"/>
      </w:pPr>
      <w:r>
        <w:tab/>
        <w:t>(b)</w:t>
      </w:r>
      <w:r>
        <w:tab/>
        <w:t>all or most of the vocational education and training that the person provides or intends to provide,</w:t>
      </w:r>
    </w:p>
    <w:p>
      <w:pPr>
        <w:pStyle w:val="nzSubsection"/>
      </w:pPr>
      <w:r>
        <w:tab/>
      </w:r>
      <w:r>
        <w:tab/>
        <w:t>is or will be in WA, the person may apply to be registered under section 58B of the Act.</w:t>
      </w:r>
    </w:p>
    <w:p>
      <w:pPr>
        <w:pStyle w:val="nzSubsection"/>
      </w:pPr>
      <w:r>
        <w:tab/>
        <w:t>(2)</w:t>
      </w:r>
      <w:r>
        <w:tab/>
        <w:t>A person who is or intends to be a training provider and who under subregulation (1) cannot apply to be registered under section 58B of the Act may apply under a corresponding law to be registered.</w:t>
      </w:r>
    </w:p>
    <w:p>
      <w:pPr>
        <w:pStyle w:val="nzSubsection"/>
      </w:pPr>
      <w:r>
        <w:tab/>
        <w:t>(3)</w:t>
      </w:r>
      <w:r>
        <w:tab/>
        <w:t>A registration application made to the Council must be in a form approved by the Council and be accompanied by —</w:t>
      </w:r>
    </w:p>
    <w:p>
      <w:pPr>
        <w:pStyle w:val="nzIndenta"/>
      </w:pPr>
      <w:r>
        <w:tab/>
        <w:t>(a)</w:t>
      </w:r>
      <w:r>
        <w:tab/>
        <w:t>any information that the form requires the applicant to provide; and</w:t>
      </w:r>
    </w:p>
    <w:p>
      <w:pPr>
        <w:pStyle w:val="nzIndenta"/>
      </w:pPr>
      <w:r>
        <w:tab/>
        <w:t>(b)</w:t>
      </w:r>
      <w:r>
        <w:tab/>
        <w:t>the application fee set under regulation 23.</w:t>
      </w:r>
    </w:p>
    <w:p>
      <w:pPr>
        <w:pStyle w:val="nzSubsection"/>
      </w:pPr>
      <w:r>
        <w:tab/>
        <w:t>(4)</w:t>
      </w:r>
      <w:r>
        <w:tab/>
        <w:t>If a registration application is not made in accordance with this regulation, the Council may reject it without deciding it.</w:t>
      </w:r>
    </w:p>
    <w:p>
      <w:pPr>
        <w:pStyle w:val="nzHeading5"/>
      </w:pPr>
      <w:bookmarkStart w:id="780" w:name="_Toc229304374"/>
      <w:bookmarkStart w:id="781" w:name="_Toc229472307"/>
      <w:r>
        <w:rPr>
          <w:rStyle w:val="CharSectno"/>
        </w:rPr>
        <w:t>11</w:t>
      </w:r>
      <w:r>
        <w:t>.</w:t>
      </w:r>
      <w:r>
        <w:tab/>
        <w:t>Dealing with applications</w:t>
      </w:r>
      <w:bookmarkEnd w:id="780"/>
      <w:bookmarkEnd w:id="781"/>
    </w:p>
    <w:p>
      <w:pPr>
        <w:pStyle w:val="nzSubsection"/>
      </w:pPr>
      <w:r>
        <w:tab/>
        <w:t>(1)</w:t>
      </w:r>
      <w:r>
        <w:tab/>
        <w:t>In this regulation —</w:t>
      </w:r>
    </w:p>
    <w:p>
      <w:pPr>
        <w:pStyle w:val="nzDefstart"/>
      </w:pPr>
      <w:r>
        <w:tab/>
      </w:r>
      <w:r>
        <w:rPr>
          <w:rStyle w:val="CharDefText"/>
        </w:rPr>
        <w:t>application</w:t>
      </w:r>
      <w:r>
        <w:t xml:space="preserve"> means — </w:t>
      </w:r>
    </w:p>
    <w:p>
      <w:pPr>
        <w:pStyle w:val="nzDefpara"/>
      </w:pPr>
      <w:r>
        <w:tab/>
        <w:t>(a)</w:t>
      </w:r>
      <w:r>
        <w:tab/>
        <w:t>a registration application; or</w:t>
      </w:r>
    </w:p>
    <w:p>
      <w:pPr>
        <w:pStyle w:val="nzDefpara"/>
      </w:pPr>
      <w:r>
        <w:tab/>
        <w:t>(b)</w:t>
      </w:r>
      <w:r>
        <w:tab/>
        <w:t>a renewal application made under regulation 16; or</w:t>
      </w:r>
    </w:p>
    <w:p>
      <w:pPr>
        <w:pStyle w:val="nzDefpara"/>
      </w:pPr>
      <w:r>
        <w:tab/>
        <w:t>(c)</w:t>
      </w:r>
      <w:r>
        <w:tab/>
        <w:t>an application made under regulation 17 for a variation of a registration.</w:t>
      </w:r>
    </w:p>
    <w:p>
      <w:pPr>
        <w:pStyle w:val="nzSubsection"/>
      </w:pPr>
      <w:r>
        <w:tab/>
        <w:t>(2)</w:t>
      </w:r>
      <w:r>
        <w:tab/>
        <w:t>This regulation and regulations 12, 16 and 17 do not limit the grounds on which the Council may decide not to grant an application.</w:t>
      </w:r>
    </w:p>
    <w:p>
      <w:pPr>
        <w:pStyle w:val="nzSubsection"/>
      </w:pPr>
      <w:r>
        <w:tab/>
        <w:t>(3)</w:t>
      </w:r>
      <w:r>
        <w:tab/>
        <w:t>The Council may ask the applicant to provide it with any information it needs to decide an application.</w:t>
      </w:r>
    </w:p>
    <w:p>
      <w:pPr>
        <w:pStyle w:val="nzSubsection"/>
      </w:pPr>
      <w:r>
        <w:tab/>
        <w:t>(4)</w:t>
      </w:r>
      <w:r>
        <w:tab/>
        <w:t>The Council may delay deciding an application until it has received any information it has asked the applicant to provide.</w:t>
      </w:r>
    </w:p>
    <w:p>
      <w:pPr>
        <w:pStyle w:val="nzSubsection"/>
      </w:pPr>
      <w:r>
        <w:tab/>
        <w:t>(5)</w:t>
      </w:r>
      <w:r>
        <w:tab/>
        <w:t>If the Council does not grant an application, it must give the applicant a written notice stating its decision and the reasons for its decision.</w:t>
      </w:r>
    </w:p>
    <w:p>
      <w:pPr>
        <w:pStyle w:val="nzHeading5"/>
      </w:pPr>
      <w:bookmarkStart w:id="782" w:name="_Toc229304375"/>
      <w:bookmarkStart w:id="783" w:name="_Toc229472308"/>
      <w:r>
        <w:rPr>
          <w:rStyle w:val="CharSectno"/>
        </w:rPr>
        <w:t>12</w:t>
      </w:r>
      <w:r>
        <w:t>.</w:t>
      </w:r>
      <w:r>
        <w:tab/>
        <w:t>Registering training providers</w:t>
      </w:r>
      <w:bookmarkEnd w:id="782"/>
      <w:bookmarkEnd w:id="783"/>
    </w:p>
    <w:p>
      <w:pPr>
        <w:pStyle w:val="nzSubsection"/>
      </w:pPr>
      <w:r>
        <w:tab/>
        <w:t>(1)</w:t>
      </w:r>
      <w:r>
        <w:tab/>
        <w:t xml:space="preserve">In this regulation, a person is an </w:t>
      </w:r>
      <w:r>
        <w:rPr>
          <w:rStyle w:val="CharDefText"/>
        </w:rPr>
        <w:t>associate</w:t>
      </w:r>
      <w:r>
        <w:t xml:space="preserve"> of another person if —</w:t>
      </w:r>
    </w:p>
    <w:p>
      <w:pPr>
        <w:pStyle w:val="nzIndenta"/>
      </w:pPr>
      <w:r>
        <w:tab/>
        <w:t>(a)</w:t>
      </w:r>
      <w:r>
        <w:tab/>
        <w:t>one is a parent, spouse, de facto partner or child of the other; or</w:t>
      </w:r>
    </w:p>
    <w:p>
      <w:pPr>
        <w:pStyle w:val="nzIndenta"/>
      </w:pPr>
      <w:r>
        <w:tab/>
        <w:t>(b)</w:t>
      </w:r>
      <w:r>
        <w:tab/>
        <w:t>one is an employer or employee of the other; or</w:t>
      </w:r>
    </w:p>
    <w:p>
      <w:pPr>
        <w:pStyle w:val="nzIndenta"/>
      </w:pPr>
      <w:r>
        <w:tab/>
        <w:t>(c)</w:t>
      </w:r>
      <w:r>
        <w:tab/>
        <w:t>they are partners in a partnership; or</w:t>
      </w:r>
    </w:p>
    <w:p>
      <w:pPr>
        <w:pStyle w:val="nzIndenta"/>
      </w:pPr>
      <w:r>
        <w:tab/>
        <w:t>(d)</w:t>
      </w:r>
      <w:r>
        <w:tab/>
        <w:t>one is a body corporate and the other —</w:t>
      </w:r>
    </w:p>
    <w:p>
      <w:pPr>
        <w:pStyle w:val="nzIndenti"/>
      </w:pPr>
      <w:r>
        <w:tab/>
        <w:t>(i)</w:t>
      </w:r>
      <w:r>
        <w:tab/>
        <w:t>is a director or a member of the governing body of the body corporate; or</w:t>
      </w:r>
    </w:p>
    <w:p>
      <w:pPr>
        <w:pStyle w:val="nzIndenti"/>
      </w:pPr>
      <w:r>
        <w:tab/>
        <w:t>(ii)</w:t>
      </w:r>
      <w:r>
        <w:tab/>
        <w:t>is otherwise involved in the control or management of the body corporate; or</w:t>
      </w:r>
    </w:p>
    <w:p>
      <w:pPr>
        <w:pStyle w:val="nzIndenti"/>
      </w:pPr>
      <w:r>
        <w:tab/>
        <w:t>(iii)</w:t>
      </w:r>
      <w:r>
        <w:tab/>
        <w:t>has a legal or equitable interest in 5% or more of the share capital of the body corporate;</w:t>
      </w:r>
    </w:p>
    <w:p>
      <w:pPr>
        <w:pStyle w:val="nzIndenta"/>
      </w:pPr>
      <w:r>
        <w:tab/>
      </w:r>
      <w:r>
        <w:tab/>
        <w:t>or</w:t>
      </w:r>
    </w:p>
    <w:p>
      <w:pPr>
        <w:pStyle w:val="nzIndenta"/>
      </w:pPr>
      <w:r>
        <w:tab/>
        <w:t>(e)</w:t>
      </w:r>
      <w:r>
        <w:tab/>
        <w:t>one is the trustee or beneficiary of a trust of which the other is also a trustee or beneficiary; or</w:t>
      </w:r>
    </w:p>
    <w:p>
      <w:pPr>
        <w:pStyle w:val="nzIndenta"/>
      </w:pPr>
      <w:r>
        <w:tab/>
        <w:t>(f)</w:t>
      </w:r>
      <w:r>
        <w:tab/>
        <w:t>a chain of relationships can be traced between them under one or more of the preceding paragraphs.</w:t>
      </w:r>
    </w:p>
    <w:p>
      <w:pPr>
        <w:pStyle w:val="nzSubsection"/>
      </w:pPr>
      <w:r>
        <w:tab/>
        <w:t>(2)</w:t>
      </w:r>
      <w:r>
        <w:tab/>
        <w:t>This regulation applies whether the Council is deciding a registration application, or deciding on its own initiative whether to register a training provider.</w:t>
      </w:r>
    </w:p>
    <w:p>
      <w:pPr>
        <w:pStyle w:val="nzSubsection"/>
      </w:pPr>
      <w:r>
        <w:tab/>
        <w:t>(3)</w:t>
      </w:r>
      <w:r>
        <w:tab/>
        <w:t>The Council must not register a training provider unless it is satisfied that regulation 10(1) applies to the provider and that —</w:t>
      </w:r>
    </w:p>
    <w:p>
      <w:pPr>
        <w:pStyle w:val="nzIndenta"/>
      </w:pPr>
      <w:r>
        <w:tab/>
        <w:t>(a)</w:t>
      </w:r>
      <w:r>
        <w:tab/>
        <w:t>the provider will meet the 3 standards, and will comply with the conditions of registration, in the registration standards; or</w:t>
      </w:r>
    </w:p>
    <w:p>
      <w:pPr>
        <w:pStyle w:val="nzIndenta"/>
      </w:pPr>
      <w:r>
        <w:tab/>
        <w:t>(b)</w:t>
      </w:r>
      <w:r>
        <w:tab/>
        <w:t>a compliance audit has been conducted on the provider within the previous 3 months and the provider has been found to meet those 3 standards and to comply with those conditions of registration; or</w:t>
      </w:r>
    </w:p>
    <w:p>
      <w:pPr>
        <w:pStyle w:val="nzIndenta"/>
      </w:pPr>
      <w:r>
        <w:tab/>
        <w:t>(c)</w:t>
      </w:r>
      <w:r>
        <w:tab/>
        <w:t>the provider is registered under a corresponding law and the registration application does not seek either —</w:t>
      </w:r>
    </w:p>
    <w:p>
      <w:pPr>
        <w:pStyle w:val="nzIndenti"/>
      </w:pPr>
      <w:r>
        <w:tab/>
        <w:t>(i)</w:t>
      </w:r>
      <w:r>
        <w:tab/>
        <w:t>a scope of registration; or</w:t>
      </w:r>
    </w:p>
    <w:p>
      <w:pPr>
        <w:pStyle w:val="nzIndenti"/>
      </w:pPr>
      <w:r>
        <w:tab/>
        <w:t>(ii)</w:t>
      </w:r>
      <w:r>
        <w:tab/>
        <w:t>a condition of its registration,</w:t>
      </w:r>
    </w:p>
    <w:p>
      <w:pPr>
        <w:pStyle w:val="nzIndenta"/>
      </w:pPr>
      <w:r>
        <w:tab/>
      </w:r>
      <w:r>
        <w:tab/>
        <w:t>that differs from the scope or any condition of its registration under the corresponding law.</w:t>
      </w:r>
    </w:p>
    <w:p>
      <w:pPr>
        <w:pStyle w:val="nz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nzSubsection"/>
      </w:pPr>
      <w:r>
        <w:tab/>
        <w:t>(5)</w:t>
      </w:r>
      <w:r>
        <w:tab/>
        <w:t>The Council must not register a training provider unless the provider has paid the registration fee set under regulation 23.</w:t>
      </w:r>
    </w:p>
    <w:p>
      <w:pPr>
        <w:pStyle w:val="nzSubsection"/>
      </w:pPr>
      <w:r>
        <w:tab/>
        <w:t>(6)</w:t>
      </w:r>
      <w:r>
        <w:tab/>
        <w:t>The Council may refuse to register a training provider if it is not satisfied the provider is a fit and proper person to be registered having regard to —</w:t>
      </w:r>
    </w:p>
    <w:p>
      <w:pPr>
        <w:pStyle w:val="nzIndenta"/>
      </w:pPr>
      <w:r>
        <w:tab/>
        <w:t>(a)</w:t>
      </w:r>
      <w:r>
        <w:tab/>
        <w:t>the prior conduct of the provider or an associate of the provider (whether in WA or elsewhere); and</w:t>
      </w:r>
    </w:p>
    <w:p>
      <w:pPr>
        <w:pStyle w:val="nzIndenta"/>
      </w:pPr>
      <w:r>
        <w:tab/>
        <w:t>(b)</w:t>
      </w:r>
      <w:r>
        <w:tab/>
        <w:t>any other matter the Council considers relevant.</w:t>
      </w:r>
    </w:p>
    <w:p>
      <w:pPr>
        <w:pStyle w:val="nzSubsection"/>
      </w:pPr>
      <w:r>
        <w:tab/>
        <w:t>(7)</w:t>
      </w:r>
      <w:r>
        <w:tab/>
        <w:t>If the Council decides to register a training provider, it must do the following —</w:t>
      </w:r>
    </w:p>
    <w:p>
      <w:pPr>
        <w:pStyle w:val="nzIndenta"/>
      </w:pPr>
      <w:r>
        <w:tab/>
        <w:t>(a)</w:t>
      </w:r>
      <w:r>
        <w:tab/>
        <w:t xml:space="preserve">include this information on the register — </w:t>
      </w:r>
    </w:p>
    <w:p>
      <w:pPr>
        <w:pStyle w:val="nzIndenti"/>
      </w:pPr>
      <w:r>
        <w:tab/>
        <w:t>(i)</w:t>
      </w:r>
      <w:r>
        <w:tab/>
        <w:t>the provider’s personal details;</w:t>
      </w:r>
    </w:p>
    <w:p>
      <w:pPr>
        <w:pStyle w:val="nzIndenti"/>
      </w:pPr>
      <w:r>
        <w:tab/>
        <w:t>(ii)</w:t>
      </w:r>
      <w:r>
        <w:tab/>
        <w:t>the provider’s scope of registration;</w:t>
      </w:r>
    </w:p>
    <w:p>
      <w:pPr>
        <w:pStyle w:val="nzIndenti"/>
      </w:pPr>
      <w:r>
        <w:tab/>
        <w:t>(iii)</w:t>
      </w:r>
      <w:r>
        <w:tab/>
        <w:t>any condition of the registration imposed under regulation 13(3)(c);</w:t>
      </w:r>
    </w:p>
    <w:p>
      <w:pPr>
        <w:pStyle w:val="nzIndenta"/>
      </w:pPr>
      <w:r>
        <w:tab/>
        <w:t>(b)</w:t>
      </w:r>
      <w:r>
        <w:tab/>
        <w:t>give the applicant a prescribed registration document;</w:t>
      </w:r>
    </w:p>
    <w:p>
      <w:pPr>
        <w:pStyle w:val="nzIndenta"/>
      </w:pPr>
      <w:r>
        <w:tab/>
        <w:t>(c)</w:t>
      </w:r>
      <w:r>
        <w:tab/>
        <w:t>give the applicant written notice of each condition to which the registration is subject under regulation 13.</w:t>
      </w:r>
    </w:p>
    <w:p>
      <w:pPr>
        <w:pStyle w:val="nzHeading5"/>
      </w:pPr>
      <w:bookmarkStart w:id="784" w:name="_Toc229304376"/>
      <w:bookmarkStart w:id="785" w:name="_Toc229472309"/>
      <w:r>
        <w:rPr>
          <w:rStyle w:val="CharSectno"/>
        </w:rPr>
        <w:t>13</w:t>
      </w:r>
      <w:r>
        <w:t>.</w:t>
      </w:r>
      <w:r>
        <w:tab/>
        <w:t>Conditions of registration</w:t>
      </w:r>
      <w:bookmarkEnd w:id="784"/>
      <w:bookmarkEnd w:id="785"/>
    </w:p>
    <w:p>
      <w:pPr>
        <w:pStyle w:val="nzSubsection"/>
      </w:pPr>
      <w:r>
        <w:tab/>
        <w:t>(1)</w:t>
      </w:r>
      <w:r>
        <w:tab/>
        <w:t>A WA registered provider’s registration is subject to —</w:t>
      </w:r>
    </w:p>
    <w:p>
      <w:pPr>
        <w:pStyle w:val="nzIndenta"/>
      </w:pPr>
      <w:r>
        <w:tab/>
        <w:t>(a)</w:t>
      </w:r>
      <w:r>
        <w:tab/>
        <w:t>the conditions of registration in the registration standards; and</w:t>
      </w:r>
    </w:p>
    <w:p>
      <w:pPr>
        <w:pStyle w:val="nzIndenta"/>
      </w:pPr>
      <w:r>
        <w:tab/>
        <w:t>(b)</w:t>
      </w:r>
      <w:r>
        <w:tab/>
        <w:t>the mandatory conditions in subregulation (2); and</w:t>
      </w:r>
    </w:p>
    <w:p>
      <w:pPr>
        <w:pStyle w:val="nzIndenta"/>
      </w:pPr>
      <w:r>
        <w:tab/>
        <w:t>(c)</w:t>
      </w:r>
      <w:r>
        <w:tab/>
        <w:t>any conditions imposed under subregulation (3).</w:t>
      </w:r>
    </w:p>
    <w:p>
      <w:pPr>
        <w:pStyle w:val="nzSubsection"/>
      </w:pPr>
      <w:r>
        <w:tab/>
        <w:t>(2)</w:t>
      </w:r>
      <w:r>
        <w:tab/>
        <w:t>The mandatory conditions that apply to a WA registered provider’s registration are these —</w:t>
      </w:r>
    </w:p>
    <w:p>
      <w:pPr>
        <w:pStyle w:val="nzIndenta"/>
      </w:pPr>
      <w:r>
        <w:tab/>
        <w:t>(a)</w:t>
      </w:r>
      <w:r>
        <w:tab/>
        <w:t>the provider must meet the 3 standards in the registration standards;</w:t>
      </w:r>
    </w:p>
    <w:p>
      <w:pPr>
        <w:pStyle w:val="nzIndenta"/>
      </w:pPr>
      <w:r>
        <w:tab/>
        <w:t>(b)</w:t>
      </w:r>
      <w:r>
        <w:tab/>
        <w:t>the provider must, if a compliance audit shows the provider does meet those 3 standards, take all steps necessary to meet them;</w:t>
      </w:r>
    </w:p>
    <w:p>
      <w:pPr>
        <w:pStyle w:val="nzIndenta"/>
      </w:pPr>
      <w:r>
        <w:tab/>
        <w:t>(c)</w:t>
      </w:r>
      <w:r>
        <w:tab/>
        <w:t>the provider must record and keep the information that is necessary for the purposes of the 3 quality indicators in the registration standards;</w:t>
      </w:r>
    </w:p>
    <w:p>
      <w:pPr>
        <w:pStyle w:val="nzIndenta"/>
      </w:pPr>
      <w:r>
        <w:tab/>
        <w:t>(d)</w:t>
      </w:r>
      <w:r>
        <w:tab/>
        <w:t>the provider must, if a compliance audit shows the provider is not complying with any condition of its registration, take all steps necessary to comply with it;</w:t>
      </w:r>
    </w:p>
    <w:p>
      <w:pPr>
        <w:pStyle w:val="nzIndenta"/>
      </w:pPr>
      <w:r>
        <w:tab/>
        <w:t>(e)</w:t>
      </w:r>
      <w:r>
        <w:tab/>
        <w:t>if any of these events has occurred or is going to occur, the provider must give the Council written notice of it as soon as practicable —</w:t>
      </w:r>
    </w:p>
    <w:p>
      <w:pPr>
        <w:pStyle w:val="nzIndenti"/>
      </w:pPr>
      <w:r>
        <w:tab/>
        <w:t>(i)</w:t>
      </w:r>
      <w:r>
        <w:tab/>
        <w:t>a substantial change to the ownership or management of the provider;</w:t>
      </w:r>
    </w:p>
    <w:p>
      <w:pPr>
        <w:pStyle w:val="nzIndenti"/>
      </w:pPr>
      <w:r>
        <w:tab/>
        <w:t>(ii)</w:t>
      </w:r>
      <w:r>
        <w:tab/>
        <w:t>a significant change to the provider’s operations;</w:t>
      </w:r>
    </w:p>
    <w:p>
      <w:pPr>
        <w:pStyle w:val="nzIndenti"/>
      </w:pPr>
      <w:r>
        <w:tab/>
        <w:t>(iii)</w:t>
      </w:r>
      <w:r>
        <w:tab/>
        <w:t>the provider’s principal place of business ceases to be in WA;</w:t>
      </w:r>
    </w:p>
    <w:p>
      <w:pPr>
        <w:pStyle w:val="nzIndenti"/>
      </w:pPr>
      <w:r>
        <w:tab/>
        <w:t>(iv)</w:t>
      </w:r>
      <w:r>
        <w:tab/>
        <w:t>all or most of the vocational education and training that the provider provides ceases to be in WA.</w:t>
      </w:r>
    </w:p>
    <w:p>
      <w:pPr>
        <w:pStyle w:val="nzSubsection"/>
      </w:pPr>
      <w:r>
        <w:tab/>
        <w:t>(3)</w:t>
      </w:r>
      <w:r>
        <w:tab/>
        <w:t>The Council may impose any of these conditions when registering or varying the registration of a training provider —</w:t>
      </w:r>
    </w:p>
    <w:p>
      <w:pPr>
        <w:pStyle w:val="nzIndenta"/>
      </w:pPr>
      <w:r>
        <w:tab/>
        <w:t>(a)</w:t>
      </w:r>
      <w:r>
        <w:tab/>
        <w:t>a condition that specifies or limits the approved VET courses for which the provider is authorised to provide training or assessments or both under the registration;</w:t>
      </w:r>
    </w:p>
    <w:p>
      <w:pPr>
        <w:pStyle w:val="nzIndenta"/>
      </w:pPr>
      <w:r>
        <w:tab/>
        <w:t>(b)</w:t>
      </w:r>
      <w:r>
        <w:tab/>
        <w:t>a condition that specifies or limits the approved VET qualifications and the prescribed VET qualifications that the provider is authorised to confer under the registration;</w:t>
      </w:r>
    </w:p>
    <w:p>
      <w:pPr>
        <w:pStyle w:val="nzIndenta"/>
      </w:pPr>
      <w:r>
        <w:tab/>
        <w:t>(c)</w:t>
      </w:r>
      <w:r>
        <w:tab/>
        <w:t>a condition that otherwise relates to or limits the operations that the provider is authorised to conduct under the registration.</w:t>
      </w:r>
    </w:p>
    <w:p>
      <w:pPr>
        <w:pStyle w:val="nzSubsection"/>
      </w:pPr>
      <w:r>
        <w:tab/>
        <w:t>(4)</w:t>
      </w:r>
      <w:r>
        <w:tab/>
        <w:t>Any condition imposed under subregulation (3) must be consistent with the registration standards.</w:t>
      </w:r>
    </w:p>
    <w:p>
      <w:pPr>
        <w:pStyle w:val="nzHeading5"/>
      </w:pPr>
      <w:bookmarkStart w:id="786" w:name="_Toc229304377"/>
      <w:bookmarkStart w:id="787" w:name="_Toc229472310"/>
      <w:r>
        <w:rPr>
          <w:rStyle w:val="CharSectno"/>
        </w:rPr>
        <w:t>14</w:t>
      </w:r>
      <w:r>
        <w:t>.</w:t>
      </w:r>
      <w:r>
        <w:tab/>
        <w:t>Period of registration</w:t>
      </w:r>
      <w:bookmarkEnd w:id="786"/>
      <w:bookmarkEnd w:id="787"/>
    </w:p>
    <w:p>
      <w:pPr>
        <w:pStyle w:val="nz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nzHeading5"/>
      </w:pPr>
      <w:bookmarkStart w:id="788" w:name="_Toc229304378"/>
      <w:bookmarkStart w:id="789" w:name="_Toc229472311"/>
      <w:r>
        <w:rPr>
          <w:rStyle w:val="CharSectno"/>
        </w:rPr>
        <w:t>15</w:t>
      </w:r>
      <w:r>
        <w:t>.</w:t>
      </w:r>
      <w:r>
        <w:tab/>
        <w:t>Annual fees payable by registered training providers</w:t>
      </w:r>
      <w:bookmarkEnd w:id="788"/>
      <w:bookmarkEnd w:id="789"/>
    </w:p>
    <w:p>
      <w:pPr>
        <w:pStyle w:val="nzSubsection"/>
      </w:pPr>
      <w:r>
        <w:tab/>
      </w:r>
      <w:r>
        <w:tab/>
        <w:t>A WA registered provider must pay an annual fee set under regulation 23 on or before each anniversary of the provider’s registration or its renewal.</w:t>
      </w:r>
    </w:p>
    <w:p>
      <w:pPr>
        <w:pStyle w:val="nzHeading5"/>
      </w:pPr>
      <w:bookmarkStart w:id="790" w:name="_Toc229472312"/>
      <w:r>
        <w:rPr>
          <w:rStyle w:val="CharSectno"/>
        </w:rPr>
        <w:t>16</w:t>
      </w:r>
      <w:r>
        <w:t>.</w:t>
      </w:r>
      <w:r>
        <w:tab/>
        <w:t>Renewal of registration</w:t>
      </w:r>
      <w:bookmarkEnd w:id="790"/>
    </w:p>
    <w:p>
      <w:pPr>
        <w:pStyle w:val="nzSubsection"/>
      </w:pPr>
      <w:r>
        <w:tab/>
        <w:t>(1)</w:t>
      </w:r>
      <w:r>
        <w:tab/>
        <w:t>An application by a WA registered provider for a renewal of its registration must be in a form approved by the Council and be accompanied by —</w:t>
      </w:r>
    </w:p>
    <w:p>
      <w:pPr>
        <w:pStyle w:val="nzIndenta"/>
      </w:pPr>
      <w:r>
        <w:tab/>
        <w:t>(a)</w:t>
      </w:r>
      <w:r>
        <w:tab/>
        <w:t>any information that the form requires the applicant to provide; and</w:t>
      </w:r>
    </w:p>
    <w:p>
      <w:pPr>
        <w:pStyle w:val="nzIndenta"/>
      </w:pPr>
      <w:r>
        <w:tab/>
        <w:t>(b)</w:t>
      </w:r>
      <w:r>
        <w:tab/>
        <w:t>the fee set under regulation 23.</w:t>
      </w:r>
    </w:p>
    <w:p>
      <w:pPr>
        <w:pStyle w:val="nzSubsection"/>
      </w:pPr>
      <w:r>
        <w:tab/>
        <w:t>(2)</w:t>
      </w:r>
      <w:r>
        <w:tab/>
        <w:t>If a WA registered provider makes a renewal application under subregulation (1) at least 3 months before its registration is due to expire —</w:t>
      </w:r>
    </w:p>
    <w:p>
      <w:pPr>
        <w:pStyle w:val="nzIndenta"/>
      </w:pPr>
      <w:r>
        <w:tab/>
        <w:t>(a)</w:t>
      </w:r>
      <w:r>
        <w:tab/>
        <w:t>the registration continues to have effect, despite regulation 14, until the expiry or until the Council decides the application, whichever occurs later; and</w:t>
      </w:r>
    </w:p>
    <w:p>
      <w:pPr>
        <w:pStyle w:val="nzIndenta"/>
      </w:pPr>
      <w:r>
        <w:tab/>
        <w:t>(b)</w:t>
      </w:r>
      <w:r>
        <w:tab/>
        <w:t>if the registration is renewed, the renewal has effect from the expiry, even if the application is not granted until after the expiry.</w:t>
      </w:r>
    </w:p>
    <w:p>
      <w:pPr>
        <w:pStyle w:val="nzSubsection"/>
      </w:pPr>
      <w:r>
        <w:tab/>
        <w:t>(3)</w:t>
      </w:r>
      <w:r>
        <w:tab/>
        <w:t xml:space="preserve">The Council, whether on a renewal application or on its own initiative, must not renew the registration of a WA registered provider unless — </w:t>
      </w:r>
    </w:p>
    <w:p>
      <w:pPr>
        <w:pStyle w:val="nzIndenta"/>
      </w:pPr>
      <w:r>
        <w:tab/>
        <w:t>(a)</w:t>
      </w:r>
      <w:r>
        <w:tab/>
        <w:t>the Council is satisfied —</w:t>
      </w:r>
    </w:p>
    <w:p>
      <w:pPr>
        <w:pStyle w:val="nzIndenti"/>
      </w:pPr>
      <w:r>
        <w:tab/>
        <w:t>(i)</w:t>
      </w:r>
      <w:r>
        <w:tab/>
        <w:t>regulation 10(1) applies to the provider; and</w:t>
      </w:r>
    </w:p>
    <w:p>
      <w:pPr>
        <w:pStyle w:val="nzIndenti"/>
      </w:pPr>
      <w:r>
        <w:tab/>
        <w:t>(ii)</w:t>
      </w:r>
      <w:r>
        <w:tab/>
        <w:t>the provider meets the 3 standards contained in the registration standards; and</w:t>
      </w:r>
    </w:p>
    <w:p>
      <w:pPr>
        <w:pStyle w:val="nzIndenti"/>
      </w:pPr>
      <w:r>
        <w:tab/>
        <w:t>(iii)</w:t>
      </w:r>
      <w:r>
        <w:tab/>
        <w:t>the provider is complying with the conditions of the provider’s registration; and</w:t>
      </w:r>
    </w:p>
    <w:p>
      <w:pPr>
        <w:pStyle w:val="nzIndenti"/>
      </w:pPr>
      <w:r>
        <w:tab/>
        <w:t>(iv)</w:t>
      </w:r>
      <w:r>
        <w:tab/>
        <w:t>there would be no reason, if the provider were applying to be registered as a training provider, for the Council, under regulation 12(6), to refuse to register the provider;</w:t>
      </w:r>
    </w:p>
    <w:p>
      <w:pPr>
        <w:pStyle w:val="nzIndenta"/>
      </w:pPr>
      <w:r>
        <w:tab/>
      </w:r>
      <w:r>
        <w:tab/>
        <w:t>and</w:t>
      </w:r>
    </w:p>
    <w:p>
      <w:pPr>
        <w:pStyle w:val="nzIndenta"/>
      </w:pPr>
      <w:r>
        <w:tab/>
        <w:t>(b)</w:t>
      </w:r>
      <w:r>
        <w:tab/>
        <w:t>the provider has paid the fee set under regulation 23.</w:t>
      </w:r>
    </w:p>
    <w:p>
      <w:pPr>
        <w:pStyle w:val="nzSubsection"/>
      </w:pPr>
      <w:r>
        <w:tab/>
        <w:t>(4)</w:t>
      </w:r>
      <w:r>
        <w:tab/>
        <w:t>If the Council decides to renew a WA registered provider’s registration, it must —</w:t>
      </w:r>
    </w:p>
    <w:p>
      <w:pPr>
        <w:pStyle w:val="nzIndenta"/>
      </w:pPr>
      <w:r>
        <w:tab/>
        <w:t>(a)</w:t>
      </w:r>
      <w:r>
        <w:tab/>
        <w:t>update the register; and</w:t>
      </w:r>
    </w:p>
    <w:p>
      <w:pPr>
        <w:pStyle w:val="nzIndenta"/>
      </w:pPr>
      <w:r>
        <w:tab/>
        <w:t>(b)</w:t>
      </w:r>
      <w:r>
        <w:tab/>
        <w:t>give the provider a prescribed registration document.</w:t>
      </w:r>
    </w:p>
    <w:p>
      <w:pPr>
        <w:pStyle w:val="nzHeading5"/>
      </w:pPr>
      <w:bookmarkStart w:id="791" w:name="_Toc229304380"/>
      <w:bookmarkStart w:id="792" w:name="_Toc229472313"/>
      <w:r>
        <w:rPr>
          <w:rStyle w:val="CharSectno"/>
        </w:rPr>
        <w:t>17</w:t>
      </w:r>
      <w:r>
        <w:t>.</w:t>
      </w:r>
      <w:r>
        <w:tab/>
        <w:t>Varying registrations</w:t>
      </w:r>
      <w:bookmarkEnd w:id="791"/>
      <w:bookmarkEnd w:id="792"/>
    </w:p>
    <w:p>
      <w:pPr>
        <w:pStyle w:val="nzSubsection"/>
      </w:pPr>
      <w:r>
        <w:tab/>
        <w:t>(1)</w:t>
      </w:r>
      <w:r>
        <w:tab/>
        <w:t>An application by a WA registered provider for a variation of its registration must be in a form approved by the Council and be accompanied by —</w:t>
      </w:r>
    </w:p>
    <w:p>
      <w:pPr>
        <w:pStyle w:val="nzIndenta"/>
      </w:pPr>
      <w:r>
        <w:tab/>
        <w:t>(a)</w:t>
      </w:r>
      <w:r>
        <w:tab/>
        <w:t>any information that the form requires the applicant to provide; and</w:t>
      </w:r>
    </w:p>
    <w:p>
      <w:pPr>
        <w:pStyle w:val="nzIndenta"/>
      </w:pPr>
      <w:r>
        <w:tab/>
        <w:t>(b)</w:t>
      </w:r>
      <w:r>
        <w:tab/>
        <w:t>the fee set under regulation 23.</w:t>
      </w:r>
    </w:p>
    <w:p>
      <w:pPr>
        <w:pStyle w:val="nzSubsection"/>
      </w:pPr>
      <w:r>
        <w:tab/>
        <w:t>(2)</w:t>
      </w:r>
      <w:r>
        <w:tab/>
        <w:t>On an application made under subregulation (1) the Council may vary —</w:t>
      </w:r>
    </w:p>
    <w:p>
      <w:pPr>
        <w:pStyle w:val="nzIndenta"/>
      </w:pPr>
      <w:r>
        <w:tab/>
        <w:t>(a)</w:t>
      </w:r>
      <w:r>
        <w:tab/>
        <w:t>the applicant’s scope of registration; or</w:t>
      </w:r>
    </w:p>
    <w:p>
      <w:pPr>
        <w:pStyle w:val="nzIndenta"/>
      </w:pPr>
      <w:r>
        <w:tab/>
        <w:t>(b)</w:t>
      </w:r>
      <w:r>
        <w:tab/>
        <w:t>any condition imposed under regulation 13(3)(c); or</w:t>
      </w:r>
    </w:p>
    <w:p>
      <w:pPr>
        <w:pStyle w:val="nzIndenta"/>
      </w:pPr>
      <w:r>
        <w:tab/>
        <w:t>(c)</w:t>
      </w:r>
      <w:r>
        <w:tab/>
        <w:t>any other of the applicant’s details in the register.</w:t>
      </w:r>
    </w:p>
    <w:p>
      <w:pPr>
        <w:pStyle w:val="nzSubsection"/>
      </w:pPr>
      <w:r>
        <w:tab/>
        <w:t>(3)</w:t>
      </w:r>
      <w:r>
        <w:tab/>
        <w:t xml:space="preserve">The Council, on its own initiative, may vary a WA registered provider’s registration by doing any of the following — </w:t>
      </w:r>
    </w:p>
    <w:p>
      <w:pPr>
        <w:pStyle w:val="nzIndenta"/>
      </w:pPr>
      <w:r>
        <w:tab/>
        <w:t>(a)</w:t>
      </w:r>
      <w:r>
        <w:tab/>
        <w:t>correcting any information in the register that is wrong;</w:t>
      </w:r>
    </w:p>
    <w:p>
      <w:pPr>
        <w:pStyle w:val="nzIndenta"/>
      </w:pPr>
      <w:r>
        <w:tab/>
        <w:t>(b)</w:t>
      </w:r>
      <w:r>
        <w:tab/>
        <w:t>changing the provider’s scope of registration;</w:t>
      </w:r>
    </w:p>
    <w:p>
      <w:pPr>
        <w:pStyle w:val="nzIndenta"/>
      </w:pPr>
      <w:r>
        <w:tab/>
        <w:t>(c)</w:t>
      </w:r>
      <w:r>
        <w:tab/>
        <w:t>imposing a condition that may be imposed under regulation 13(3)(c);</w:t>
      </w:r>
    </w:p>
    <w:p>
      <w:pPr>
        <w:pStyle w:val="nzIndenta"/>
      </w:pPr>
      <w:r>
        <w:tab/>
        <w:t>(d)</w:t>
      </w:r>
      <w:r>
        <w:tab/>
        <w:t>varying or cancelling a condition that has been imposed under regulation 13(3)(c).</w:t>
      </w:r>
    </w:p>
    <w:p>
      <w:pPr>
        <w:pStyle w:val="nzSubsection"/>
      </w:pPr>
      <w:r>
        <w:tab/>
        <w:t>(4)</w:t>
      </w:r>
      <w:r>
        <w:tab/>
        <w:t>The Council must not vary a WA registered provider’s registration to change the provider’s scope of registration unless it is satisfied that regulation 10(1) applies to the provider and that —</w:t>
      </w:r>
    </w:p>
    <w:p>
      <w:pPr>
        <w:pStyle w:val="nzIndenta"/>
      </w:pPr>
      <w:r>
        <w:tab/>
        <w:t>(a)</w:t>
      </w:r>
      <w:r>
        <w:tab/>
        <w:t>the provider meets the 3 standards contained in the registration standards; or</w:t>
      </w:r>
    </w:p>
    <w:p>
      <w:pPr>
        <w:pStyle w:val="nzIndenta"/>
      </w:pPr>
      <w:r>
        <w:tab/>
        <w:t>(b)</w:t>
      </w:r>
      <w:r>
        <w:tab/>
        <w:t>a compliance audit has been conducted on the provider within the previous 3 months and the provider has been found to meet the 3 standards contained in the registration standards,</w:t>
      </w:r>
    </w:p>
    <w:p>
      <w:pPr>
        <w:pStyle w:val="nzSubsection"/>
      </w:pPr>
      <w:r>
        <w:tab/>
      </w:r>
      <w:r>
        <w:tab/>
        <w:t>in relation to any operations that the change would authorise the provider to conduct and that, without the change, the provider is not authorised to conduct.</w:t>
      </w:r>
    </w:p>
    <w:p>
      <w:pPr>
        <w:pStyle w:val="nzSubsection"/>
      </w:pPr>
      <w:r>
        <w:tab/>
        <w:t>(5)</w:t>
      </w:r>
      <w:r>
        <w:tab/>
        <w:t>If the Council varies a WA registered provider’s registration, the Council must give the provider written notice of its decision and, if the decision is made under subregulation (3), the reasons for it.</w:t>
      </w:r>
    </w:p>
    <w:p>
      <w:pPr>
        <w:pStyle w:val="nzHeading5"/>
      </w:pPr>
      <w:bookmarkStart w:id="793" w:name="_Toc229304381"/>
      <w:bookmarkStart w:id="794" w:name="_Toc229472314"/>
      <w:r>
        <w:rPr>
          <w:rStyle w:val="CharSectno"/>
        </w:rPr>
        <w:t>18</w:t>
      </w:r>
      <w:r>
        <w:t>.</w:t>
      </w:r>
      <w:r>
        <w:tab/>
        <w:t>Cancelling registration if provider’s operations change</w:t>
      </w:r>
      <w:bookmarkEnd w:id="793"/>
      <w:bookmarkEnd w:id="794"/>
    </w:p>
    <w:p>
      <w:pPr>
        <w:pStyle w:val="nzSubsection"/>
      </w:pPr>
      <w:r>
        <w:tab/>
        <w:t>(1)</w:t>
      </w:r>
      <w:r>
        <w:tab/>
        <w:t>Under section 58B of the Act, the Council may cancel a WA registered provider’s registration if it is satisfied —</w:t>
      </w:r>
    </w:p>
    <w:p>
      <w:pPr>
        <w:pStyle w:val="nzIndenta"/>
      </w:pPr>
      <w:r>
        <w:tab/>
        <w:t>(a)</w:t>
      </w:r>
      <w:r>
        <w:tab/>
        <w:t>the provider’s principal place of business is not in WA; or</w:t>
      </w:r>
    </w:p>
    <w:p>
      <w:pPr>
        <w:pStyle w:val="nzIndenta"/>
      </w:pPr>
      <w:r>
        <w:tab/>
        <w:t>(b)</w:t>
      </w:r>
      <w:r>
        <w:tab/>
        <w:t>all or most of the vocational education and training that the provider provides is not in WA.</w:t>
      </w:r>
    </w:p>
    <w:p>
      <w:pPr>
        <w:pStyle w:val="nzSubsection"/>
      </w:pPr>
      <w:r>
        <w:tab/>
        <w:t>(2)</w:t>
      </w:r>
      <w:r>
        <w:tab/>
        <w:t>The Council must not cancel a WA registered provider’s registration under subregulation (1) unless it has given the provider at least 30 days’ written notice of its intention to do so.</w:t>
      </w:r>
    </w:p>
    <w:p>
      <w:pPr>
        <w:pStyle w:val="nz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nzHeading5"/>
      </w:pPr>
      <w:bookmarkStart w:id="795" w:name="_Toc229304382"/>
      <w:bookmarkStart w:id="796" w:name="_Toc229472315"/>
      <w:r>
        <w:rPr>
          <w:rStyle w:val="CharSectno"/>
        </w:rPr>
        <w:t>19</w:t>
      </w:r>
      <w:r>
        <w:t>.</w:t>
      </w:r>
      <w:r>
        <w:tab/>
        <w:t>Suspending or cancelling registration</w:t>
      </w:r>
      <w:bookmarkEnd w:id="795"/>
      <w:bookmarkEnd w:id="796"/>
    </w:p>
    <w:p>
      <w:pPr>
        <w:pStyle w:val="nzSubsection"/>
      </w:pPr>
      <w:r>
        <w:tab/>
        <w:t>(1)</w:t>
      </w:r>
      <w:r>
        <w:tab/>
        <w:t>Under section 58B of the Act, the Council may suspend or cancel a WA registered provider’s registration if it is satisfied as to any of these matters —</w:t>
      </w:r>
    </w:p>
    <w:p>
      <w:pPr>
        <w:pStyle w:val="nzIndenta"/>
      </w:pPr>
      <w:r>
        <w:tab/>
        <w:t>(a)</w:t>
      </w:r>
      <w:r>
        <w:tab/>
        <w:t>the provider was registered as a result of false or misleading information given by the provider;</w:t>
      </w:r>
    </w:p>
    <w:p>
      <w:pPr>
        <w:pStyle w:val="nzIndenta"/>
      </w:pPr>
      <w:r>
        <w:tab/>
        <w:t>(b)</w:t>
      </w:r>
      <w:r>
        <w:tab/>
        <w:t xml:space="preserve">the provider has requested or consents to the suspension or cancellation; </w:t>
      </w:r>
    </w:p>
    <w:p>
      <w:pPr>
        <w:pStyle w:val="nzIndenta"/>
      </w:pPr>
      <w:r>
        <w:tab/>
        <w:t>(c)</w:t>
      </w:r>
      <w:r>
        <w:tab/>
        <w:t>the provider has ceased to exist;</w:t>
      </w:r>
    </w:p>
    <w:p>
      <w:pPr>
        <w:pStyle w:val="nzIndenta"/>
      </w:pPr>
      <w:r>
        <w:tab/>
        <w:t>(d)</w:t>
      </w:r>
      <w:r>
        <w:tab/>
        <w:t>the provider does not meet the 3 standards contained in the registration standards;</w:t>
      </w:r>
    </w:p>
    <w:p>
      <w:pPr>
        <w:pStyle w:val="nzIndenta"/>
      </w:pPr>
      <w:r>
        <w:tab/>
        <w:t>(e)</w:t>
      </w:r>
      <w:r>
        <w:tab/>
        <w:t>the provider has contravened a condition to which its registration is subject;</w:t>
      </w:r>
    </w:p>
    <w:p>
      <w:pPr>
        <w:pStyle w:val="nzIndenta"/>
      </w:pPr>
      <w:r>
        <w:tab/>
        <w:t>(f)</w:t>
      </w:r>
      <w:r>
        <w:tab/>
        <w:t>the provider is not a fit and proper person to be registered having regard to the matters in regulation 12(6);</w:t>
      </w:r>
    </w:p>
    <w:p>
      <w:pPr>
        <w:pStyle w:val="nzIndenta"/>
      </w:pPr>
      <w:r>
        <w:tab/>
        <w:t>(g)</w:t>
      </w:r>
      <w:r>
        <w:tab/>
        <w:t>the provider has not paid any annual fee in accordance with regulation 15.</w:t>
      </w:r>
    </w:p>
    <w:p>
      <w:pPr>
        <w:pStyle w:val="nzSubsection"/>
      </w:pPr>
      <w:r>
        <w:tab/>
        <w:t>(2)</w:t>
      </w:r>
      <w:r>
        <w:tab/>
        <w:t>Under section 58B of the Act, the Council may suspend or cancel a WA registered provider’s registration for a reason specified by subregulation (1) even if —</w:t>
      </w:r>
    </w:p>
    <w:p>
      <w:pPr>
        <w:pStyle w:val="nzIndenta"/>
      </w:pPr>
      <w:r>
        <w:tab/>
        <w:t>(a)</w:t>
      </w:r>
      <w:r>
        <w:tab/>
        <w:t>the provider’s principal place of business is no longer in WA; or</w:t>
      </w:r>
    </w:p>
    <w:p>
      <w:pPr>
        <w:pStyle w:val="nzIndenta"/>
      </w:pPr>
      <w:r>
        <w:tab/>
        <w:t>(b)</w:t>
      </w:r>
      <w:r>
        <w:tab/>
        <w:t>all or most of the vocational education and training that the provider provides is no longer in WA,</w:t>
      </w:r>
    </w:p>
    <w:p>
      <w:pPr>
        <w:pStyle w:val="nzSubsection"/>
      </w:pPr>
      <w:r>
        <w:tab/>
      </w:r>
      <w:r>
        <w:tab/>
        <w:t>and even if the provider has applied to another registering body to be registered as a training provider under a corresponding law.</w:t>
      </w:r>
    </w:p>
    <w:p>
      <w:pPr>
        <w:pStyle w:val="nzSubsection"/>
      </w:pPr>
      <w:r>
        <w:tab/>
        <w:t>(3)</w:t>
      </w:r>
      <w:r>
        <w:tab/>
        <w:t>The suspension of a WA registered provider’s registration may relate to the whole or a part of the provider’s scope of registration, as the Council decides.</w:t>
      </w:r>
    </w:p>
    <w:p>
      <w:pPr>
        <w:pStyle w:val="nzSubsection"/>
      </w:pPr>
      <w:r>
        <w:tab/>
        <w:t>(4)</w:t>
      </w:r>
      <w:r>
        <w:tab/>
        <w:t>To suspend a WA registered provider’s registration, the Council must give the provider a written order suspending the registration that includes —</w:t>
      </w:r>
    </w:p>
    <w:p>
      <w:pPr>
        <w:pStyle w:val="nzIndenta"/>
      </w:pPr>
      <w:r>
        <w:tab/>
        <w:t>(a)</w:t>
      </w:r>
      <w:r>
        <w:tab/>
        <w:t>the reasons for the suspension; and</w:t>
      </w:r>
    </w:p>
    <w:p>
      <w:pPr>
        <w:pStyle w:val="nzIndenta"/>
      </w:pPr>
      <w:r>
        <w:tab/>
        <w:t>(b)</w:t>
      </w:r>
      <w:r>
        <w:tab/>
        <w:t>any terms applicable to the suspension under regulation 20.</w:t>
      </w:r>
    </w:p>
    <w:p>
      <w:pPr>
        <w:pStyle w:val="nzSubsection"/>
      </w:pPr>
      <w:r>
        <w:tab/>
        <w:t>(5)</w:t>
      </w:r>
      <w:r>
        <w:tab/>
        <w:t xml:space="preserve">If a WA registered provider’s registration is suspended, the provider does not cease to be a registered training provider. </w:t>
      </w:r>
    </w:p>
    <w:p>
      <w:pPr>
        <w:pStyle w:val="nzSubsection"/>
      </w:pPr>
      <w:r>
        <w:tab/>
        <w:t>(6)</w:t>
      </w:r>
      <w:r>
        <w:tab/>
        <w:t>The Council must not cancel a WA registered provider’s registration unless it has consulted the registering body of any other jurisdiction where the provider operates.</w:t>
      </w:r>
    </w:p>
    <w:p>
      <w:pPr>
        <w:pStyle w:val="nzSubsection"/>
      </w:pPr>
      <w:r>
        <w:tab/>
        <w:t>(7)</w:t>
      </w:r>
      <w:r>
        <w:tab/>
        <w:t>A contravention of subregulation (6) does not affect the validity of any cancellation of the provider’s registration.</w:t>
      </w:r>
    </w:p>
    <w:p>
      <w:pPr>
        <w:pStyle w:val="nzSubsection"/>
      </w:pPr>
      <w:r>
        <w:tab/>
        <w:t>(8)</w:t>
      </w:r>
      <w:r>
        <w:tab/>
        <w:t>If the Council cancels a WA registered provider’s registration, the Council must, if practicable, give the provider written notice of its decision and the reasons for it.</w:t>
      </w:r>
    </w:p>
    <w:p>
      <w:pPr>
        <w:pStyle w:val="nzHeading5"/>
      </w:pPr>
      <w:bookmarkStart w:id="797" w:name="_Toc229304383"/>
      <w:bookmarkStart w:id="798" w:name="_Toc229472316"/>
      <w:r>
        <w:rPr>
          <w:rStyle w:val="CharSectno"/>
        </w:rPr>
        <w:t>20</w:t>
      </w:r>
      <w:r>
        <w:t>.</w:t>
      </w:r>
      <w:r>
        <w:tab/>
        <w:t>Suspension of WA registered provider may be on terms</w:t>
      </w:r>
      <w:bookmarkEnd w:id="797"/>
      <w:bookmarkEnd w:id="798"/>
    </w:p>
    <w:p>
      <w:pPr>
        <w:pStyle w:val="nz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nzSubsection"/>
      </w:pPr>
      <w:r>
        <w:tab/>
        <w:t>(2)</w:t>
      </w:r>
      <w:r>
        <w:tab/>
        <w:t>The Council may vary or cancel the terms of a suspension during the period of the suspension.</w:t>
      </w:r>
    </w:p>
    <w:p>
      <w:pPr>
        <w:pStyle w:val="nzSubsection"/>
      </w:pPr>
      <w:r>
        <w:tab/>
        <w:t>(3)</w:t>
      </w:r>
      <w:r>
        <w:tab/>
        <w:t>Unless exceptional circumstances justify the Council in refusing to impose the term, a suspension must include a term that the provider —</w:t>
      </w:r>
    </w:p>
    <w:p>
      <w:pPr>
        <w:pStyle w:val="nz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nzIndenta"/>
      </w:pPr>
      <w:r>
        <w:tab/>
        <w:t>(b)</w:t>
      </w:r>
      <w:r>
        <w:tab/>
        <w:t>may solicit and accept consideration from a person for training or assessment provided, if it was provided under an agreement entered into by the provider before the suspension had effect.</w:t>
      </w:r>
    </w:p>
    <w:p>
      <w:pPr>
        <w:pStyle w:val="nzHeading5"/>
      </w:pPr>
      <w:bookmarkStart w:id="799" w:name="_Toc218319331"/>
      <w:bookmarkStart w:id="800" w:name="_Toc229304384"/>
      <w:bookmarkStart w:id="801" w:name="_Toc229472317"/>
      <w:r>
        <w:rPr>
          <w:rStyle w:val="CharSectno"/>
        </w:rPr>
        <w:t>21</w:t>
      </w:r>
      <w:r>
        <w:t>.</w:t>
      </w:r>
      <w:r>
        <w:tab/>
        <w:t>Effect of suspension of WA registered provider</w:t>
      </w:r>
      <w:bookmarkEnd w:id="799"/>
      <w:bookmarkEnd w:id="800"/>
      <w:bookmarkEnd w:id="801"/>
    </w:p>
    <w:p>
      <w:pPr>
        <w:pStyle w:val="nzSubsection"/>
      </w:pPr>
      <w:r>
        <w:tab/>
        <w:t>(1)</w:t>
      </w:r>
      <w:r>
        <w:tab/>
        <w:t>This regulation applies if under section 58B of the Act the Council suspends a WA registered provider’s registration.</w:t>
      </w:r>
    </w:p>
    <w:p>
      <w:pPr>
        <w:pStyle w:val="nzSubsection"/>
      </w:pPr>
      <w:r>
        <w:tab/>
        <w:t>(2)</w:t>
      </w:r>
      <w:r>
        <w:tab/>
        <w:t>A person must not, for any training or assessment that the provider, but for the suspension, would have been authorised to provide, do anything for any of these purposes —</w:t>
      </w:r>
    </w:p>
    <w:p>
      <w:pPr>
        <w:pStyle w:val="nzIndenta"/>
      </w:pPr>
      <w:r>
        <w:tab/>
        <w:t>(a)</w:t>
      </w:r>
      <w:r>
        <w:tab/>
        <w:t>recruiting or enrolling any person;</w:t>
      </w:r>
    </w:p>
    <w:p>
      <w:pPr>
        <w:pStyle w:val="nzIndenta"/>
      </w:pPr>
      <w:r>
        <w:tab/>
        <w:t>(b)</w:t>
      </w:r>
      <w:r>
        <w:tab/>
        <w:t>soliciting or accepting any consideration from any person for any person’s recruitment or enrolment;</w:t>
      </w:r>
    </w:p>
    <w:p>
      <w:pPr>
        <w:pStyle w:val="nzIndenta"/>
      </w:pPr>
      <w:r>
        <w:tab/>
        <w:t>(c)</w:t>
      </w:r>
      <w:r>
        <w:tab/>
        <w:t>starting any person’s training or assessment.</w:t>
      </w:r>
    </w:p>
    <w:p>
      <w:pPr>
        <w:pStyle w:val="nzPenstart"/>
      </w:pPr>
      <w:r>
        <w:tab/>
        <w:t>Penalty: a fine of $5 000.</w:t>
      </w:r>
    </w:p>
    <w:p>
      <w:pPr>
        <w:pStyle w:val="nzHeading5"/>
      </w:pPr>
      <w:bookmarkStart w:id="802" w:name="_Toc229304385"/>
      <w:bookmarkStart w:id="803" w:name="_Toc229472318"/>
      <w:r>
        <w:rPr>
          <w:rStyle w:val="CharSectno"/>
        </w:rPr>
        <w:t>22</w:t>
      </w:r>
      <w:r>
        <w:t>.</w:t>
      </w:r>
      <w:r>
        <w:tab/>
        <w:t>Orders against providers registered outside WA</w:t>
      </w:r>
      <w:bookmarkEnd w:id="802"/>
      <w:bookmarkEnd w:id="803"/>
    </w:p>
    <w:p>
      <w:pPr>
        <w:pStyle w:val="nzSubsection"/>
      </w:pPr>
      <w:r>
        <w:tab/>
        <w:t>(1)</w:t>
      </w:r>
      <w:r>
        <w:tab/>
        <w:t>The Council may make an order under section 58B(c) of the Act against a registered training provider who is not a WA registered provider if the Council is satisfied as to any of these matters —</w:t>
      </w:r>
    </w:p>
    <w:p>
      <w:pPr>
        <w:pStyle w:val="nzIndenta"/>
      </w:pPr>
      <w:r>
        <w:tab/>
        <w:t>(a)</w:t>
      </w:r>
      <w:r>
        <w:tab/>
        <w:t>the provider does not meet the 3 standards contained in the registration standards;</w:t>
      </w:r>
    </w:p>
    <w:p>
      <w:pPr>
        <w:pStyle w:val="nzIndenta"/>
      </w:pPr>
      <w:r>
        <w:tab/>
        <w:t>(b)</w:t>
      </w:r>
      <w:r>
        <w:tab/>
        <w:t>the provider has contravened a condition to which its registration is subject;</w:t>
      </w:r>
    </w:p>
    <w:p>
      <w:pPr>
        <w:pStyle w:val="nzIndenta"/>
      </w:pPr>
      <w:r>
        <w:tab/>
        <w:t>(c)</w:t>
      </w:r>
      <w:r>
        <w:tab/>
        <w:t>the provider is not a fit and proper person to be registered having regard to the matters in regulation 12(6).</w:t>
      </w:r>
    </w:p>
    <w:p>
      <w:pPr>
        <w:pStyle w:val="nz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nzSubsection"/>
      </w:pPr>
      <w:r>
        <w:tab/>
        <w:t>(3)</w:t>
      </w:r>
      <w:r>
        <w:tab/>
        <w:t>Any order made under section 58B(c) of the Act against a registered training provider who is not a WA registered provider —</w:t>
      </w:r>
    </w:p>
    <w:p>
      <w:pPr>
        <w:pStyle w:val="nzIndenta"/>
      </w:pPr>
      <w:r>
        <w:tab/>
        <w:t>(a)</w:t>
      </w:r>
      <w:r>
        <w:tab/>
        <w:t>must be consistent with the registration standards; and</w:t>
      </w:r>
    </w:p>
    <w:p>
      <w:pPr>
        <w:pStyle w:val="nzIndenta"/>
      </w:pPr>
      <w:r>
        <w:tab/>
        <w:t>(b)</w:t>
      </w:r>
      <w:r>
        <w:tab/>
        <w:t>must be in writing and be given to the provider.</w:t>
      </w:r>
    </w:p>
    <w:p>
      <w:pPr>
        <w:pStyle w:val="nzHeading5"/>
      </w:pPr>
      <w:bookmarkStart w:id="804" w:name="_Toc229304386"/>
      <w:bookmarkStart w:id="805" w:name="_Toc229472319"/>
      <w:r>
        <w:rPr>
          <w:rStyle w:val="CharSectno"/>
        </w:rPr>
        <w:t>23</w:t>
      </w:r>
      <w:r>
        <w:t>.</w:t>
      </w:r>
      <w:r>
        <w:tab/>
        <w:t>Fees</w:t>
      </w:r>
      <w:bookmarkEnd w:id="804"/>
      <w:bookmarkEnd w:id="805"/>
    </w:p>
    <w:p>
      <w:pPr>
        <w:pStyle w:val="nzSubsection"/>
      </w:pPr>
      <w:r>
        <w:tab/>
        <w:t>(1)</w:t>
      </w:r>
      <w:r>
        <w:tab/>
        <w:t>The fees payable under this Division are to be set by the Council.</w:t>
      </w:r>
    </w:p>
    <w:p>
      <w:pPr>
        <w:pStyle w:val="nzSubsection"/>
      </w:pPr>
      <w:r>
        <w:tab/>
        <w:t>(2)</w:t>
      </w:r>
      <w:r>
        <w:tab/>
        <w:t>The fees set must be such amounts that in total do not exceed the costs and expenses incurred by the Council in administering Part 7A of the Act in so far as it relates to training providers.</w:t>
      </w:r>
    </w:p>
    <w:p>
      <w:pPr>
        <w:pStyle w:val="nzSubsection"/>
      </w:pPr>
      <w:r>
        <w:tab/>
        <w:t>(3)</w:t>
      </w:r>
      <w:r>
        <w:tab/>
        <w:t>The Council may set differing fees according to the number of industries in relation to which training providers provide vocational education and training.</w:t>
      </w:r>
    </w:p>
    <w:p>
      <w:pPr>
        <w:pStyle w:val="nzSubsection"/>
      </w:pPr>
      <w:r>
        <w:tab/>
        <w:t>(4)</w:t>
      </w:r>
      <w:r>
        <w:tab/>
        <w:t>If a fee payable under this Division is not paid, the amount of the fee may be recovered in a court of competent jurisdiction as a debt due to the State.</w:t>
      </w:r>
    </w:p>
    <w:p>
      <w:pPr>
        <w:pStyle w:val="nzHeading3"/>
      </w:pPr>
      <w:bookmarkStart w:id="806" w:name="_Toc213674308"/>
      <w:bookmarkStart w:id="807" w:name="_Toc213729563"/>
      <w:bookmarkStart w:id="808" w:name="_Toc213757795"/>
      <w:bookmarkStart w:id="809" w:name="_Toc213817408"/>
      <w:bookmarkStart w:id="810" w:name="_Toc213818878"/>
      <w:bookmarkStart w:id="811" w:name="_Toc213819749"/>
      <w:bookmarkStart w:id="812" w:name="_Toc213826062"/>
      <w:bookmarkStart w:id="813" w:name="_Toc213842921"/>
      <w:bookmarkStart w:id="814" w:name="_Toc214096728"/>
      <w:bookmarkStart w:id="815" w:name="_Toc214103114"/>
      <w:bookmarkStart w:id="816" w:name="_Toc214177619"/>
      <w:bookmarkStart w:id="817" w:name="_Toc214178538"/>
      <w:bookmarkStart w:id="818" w:name="_Toc214178641"/>
      <w:bookmarkStart w:id="819" w:name="_Toc214178693"/>
      <w:bookmarkStart w:id="820" w:name="_Toc214187301"/>
      <w:bookmarkStart w:id="821" w:name="_Toc214255217"/>
      <w:bookmarkStart w:id="822" w:name="_Toc214255273"/>
      <w:bookmarkStart w:id="823" w:name="_Toc214255592"/>
      <w:bookmarkStart w:id="824" w:name="_Toc214335467"/>
      <w:bookmarkStart w:id="825" w:name="_Toc214358015"/>
      <w:bookmarkStart w:id="826" w:name="_Toc214359650"/>
      <w:bookmarkStart w:id="827" w:name="_Toc214429196"/>
      <w:bookmarkStart w:id="828" w:name="_Toc214437603"/>
      <w:bookmarkStart w:id="829" w:name="_Toc214447741"/>
      <w:bookmarkStart w:id="830" w:name="_Toc214679493"/>
      <w:bookmarkStart w:id="831" w:name="_Toc214686124"/>
      <w:bookmarkStart w:id="832" w:name="_Toc214688397"/>
      <w:bookmarkStart w:id="833" w:name="_Toc214707188"/>
      <w:bookmarkStart w:id="834" w:name="_Toc214792595"/>
      <w:bookmarkStart w:id="835" w:name="_Toc214795082"/>
      <w:bookmarkStart w:id="836" w:name="_Toc214847924"/>
      <w:bookmarkStart w:id="837" w:name="_Toc214847997"/>
      <w:bookmarkStart w:id="838" w:name="_Toc215036148"/>
      <w:bookmarkStart w:id="839" w:name="_Toc215043409"/>
      <w:bookmarkStart w:id="840" w:name="_Toc215044540"/>
      <w:bookmarkStart w:id="841" w:name="_Toc215280978"/>
      <w:bookmarkStart w:id="842" w:name="_Toc215370137"/>
      <w:bookmarkStart w:id="843" w:name="_Toc215373983"/>
      <w:bookmarkStart w:id="844" w:name="_Toc215374102"/>
      <w:bookmarkStart w:id="845" w:name="_Toc215377448"/>
      <w:bookmarkStart w:id="846" w:name="_Toc215382026"/>
      <w:bookmarkStart w:id="847" w:name="_Toc215392032"/>
      <w:bookmarkStart w:id="848" w:name="_Toc215399029"/>
      <w:bookmarkStart w:id="849" w:name="_Toc215399165"/>
      <w:bookmarkStart w:id="850" w:name="_Toc215906928"/>
      <w:bookmarkStart w:id="851" w:name="_Toc215910038"/>
      <w:bookmarkStart w:id="852" w:name="_Toc215914695"/>
      <w:bookmarkStart w:id="853" w:name="_Toc215914784"/>
      <w:bookmarkStart w:id="854" w:name="_Toc215914864"/>
      <w:bookmarkStart w:id="855" w:name="_Toc215914944"/>
      <w:bookmarkStart w:id="856" w:name="_Toc215972651"/>
      <w:bookmarkStart w:id="857" w:name="_Toc215973425"/>
      <w:bookmarkStart w:id="858" w:name="_Toc215979861"/>
      <w:bookmarkStart w:id="859" w:name="_Toc215980066"/>
      <w:bookmarkStart w:id="860" w:name="_Toc215984191"/>
      <w:bookmarkStart w:id="861" w:name="_Toc215985813"/>
      <w:bookmarkStart w:id="862" w:name="_Toc215991062"/>
      <w:bookmarkStart w:id="863" w:name="_Toc215993276"/>
      <w:bookmarkStart w:id="864" w:name="_Toc216244296"/>
      <w:bookmarkStart w:id="865" w:name="_Toc216253073"/>
      <w:bookmarkStart w:id="866" w:name="_Toc217210399"/>
      <w:bookmarkStart w:id="867" w:name="_Toc217215917"/>
      <w:bookmarkStart w:id="868" w:name="_Toc217216925"/>
      <w:bookmarkStart w:id="869" w:name="_Toc217272317"/>
      <w:bookmarkStart w:id="870" w:name="_Toc217295523"/>
      <w:bookmarkStart w:id="871" w:name="_Toc217297231"/>
      <w:bookmarkStart w:id="872" w:name="_Toc217361928"/>
      <w:bookmarkStart w:id="873" w:name="_Toc217363912"/>
      <w:bookmarkStart w:id="874" w:name="_Toc217385307"/>
      <w:bookmarkStart w:id="875" w:name="_Toc217444484"/>
      <w:bookmarkStart w:id="876" w:name="_Toc217447124"/>
      <w:bookmarkStart w:id="877" w:name="_Toc217448665"/>
      <w:bookmarkStart w:id="878" w:name="_Toc217448944"/>
      <w:bookmarkStart w:id="879" w:name="_Toc217706301"/>
      <w:bookmarkStart w:id="880" w:name="_Toc217711491"/>
      <w:bookmarkStart w:id="881" w:name="_Toc217714780"/>
      <w:bookmarkStart w:id="882" w:name="_Toc217732522"/>
      <w:bookmarkStart w:id="883" w:name="_Toc217797908"/>
      <w:bookmarkStart w:id="884" w:name="_Toc217801709"/>
      <w:bookmarkStart w:id="885" w:name="_Toc217805576"/>
      <w:bookmarkStart w:id="886" w:name="_Toc217806790"/>
      <w:bookmarkStart w:id="887" w:name="_Toc217816496"/>
      <w:bookmarkStart w:id="888" w:name="_Toc217882480"/>
      <w:bookmarkStart w:id="889" w:name="_Toc217882601"/>
      <w:bookmarkStart w:id="890" w:name="_Toc217883755"/>
      <w:bookmarkStart w:id="891" w:name="_Toc217903971"/>
      <w:bookmarkStart w:id="892" w:name="_Toc217905070"/>
      <w:bookmarkStart w:id="893" w:name="_Toc217905199"/>
      <w:bookmarkStart w:id="894" w:name="_Toc217905379"/>
      <w:bookmarkStart w:id="895" w:name="_Toc217905461"/>
      <w:bookmarkStart w:id="896" w:name="_Toc218305449"/>
      <w:bookmarkStart w:id="897" w:name="_Toc218310321"/>
      <w:bookmarkStart w:id="898" w:name="_Toc218319003"/>
      <w:bookmarkStart w:id="899" w:name="_Toc218319334"/>
      <w:bookmarkStart w:id="900" w:name="_Toc218325896"/>
      <w:bookmarkStart w:id="901" w:name="_Toc220921211"/>
      <w:bookmarkStart w:id="902" w:name="_Toc221447429"/>
      <w:bookmarkStart w:id="903" w:name="_Toc221516231"/>
      <w:bookmarkStart w:id="904" w:name="_Toc221522408"/>
      <w:bookmarkStart w:id="905" w:name="_Toc221530339"/>
      <w:bookmarkStart w:id="906" w:name="_Toc221590150"/>
      <w:bookmarkStart w:id="907" w:name="_Toc221591609"/>
      <w:bookmarkStart w:id="908" w:name="_Toc221593272"/>
      <w:bookmarkStart w:id="909" w:name="_Toc221595801"/>
      <w:bookmarkStart w:id="910" w:name="_Toc221600086"/>
      <w:bookmarkStart w:id="911" w:name="_Toc221600248"/>
      <w:bookmarkStart w:id="912" w:name="_Toc221608515"/>
      <w:bookmarkStart w:id="913" w:name="_Toc221610306"/>
      <w:bookmarkStart w:id="914" w:name="_Toc221610387"/>
      <w:bookmarkStart w:id="915" w:name="_Toc221613264"/>
      <w:bookmarkStart w:id="916" w:name="_Toc221617824"/>
      <w:bookmarkStart w:id="917" w:name="_Toc221618200"/>
      <w:bookmarkStart w:id="918" w:name="_Toc221674626"/>
      <w:bookmarkStart w:id="919" w:name="_Toc221677560"/>
      <w:bookmarkStart w:id="920" w:name="_Toc222228708"/>
      <w:bookmarkStart w:id="921" w:name="_Toc222291326"/>
      <w:bookmarkStart w:id="922" w:name="_Toc222291407"/>
      <w:bookmarkStart w:id="923" w:name="_Toc222308280"/>
      <w:bookmarkStart w:id="924" w:name="_Toc222308361"/>
      <w:bookmarkStart w:id="925" w:name="_Toc222308476"/>
      <w:bookmarkStart w:id="926" w:name="_Toc222308948"/>
      <w:bookmarkStart w:id="927" w:name="_Toc222540477"/>
      <w:bookmarkStart w:id="928" w:name="_Toc222543641"/>
      <w:bookmarkStart w:id="929" w:name="_Toc222740832"/>
      <w:bookmarkStart w:id="930" w:name="_Toc222809260"/>
      <w:bookmarkStart w:id="931" w:name="_Toc222812152"/>
      <w:bookmarkStart w:id="932" w:name="_Toc222812240"/>
      <w:bookmarkStart w:id="933" w:name="_Toc222812765"/>
      <w:bookmarkStart w:id="934" w:name="_Toc222815867"/>
      <w:bookmarkStart w:id="935" w:name="_Toc222884785"/>
      <w:bookmarkStart w:id="936" w:name="_Toc222896289"/>
      <w:bookmarkStart w:id="937" w:name="_Toc223157422"/>
      <w:bookmarkStart w:id="938" w:name="_Toc223237894"/>
      <w:bookmarkStart w:id="939" w:name="_Toc223513361"/>
      <w:bookmarkStart w:id="940" w:name="_Toc223835046"/>
      <w:bookmarkStart w:id="941" w:name="_Toc223865606"/>
      <w:bookmarkStart w:id="942" w:name="_Toc223924210"/>
      <w:bookmarkStart w:id="943" w:name="_Toc223933405"/>
      <w:bookmarkStart w:id="944" w:name="_Toc223950247"/>
      <w:bookmarkStart w:id="945" w:name="_Toc223953153"/>
      <w:bookmarkStart w:id="946" w:name="_Toc224015777"/>
      <w:bookmarkStart w:id="947" w:name="_Toc224016538"/>
      <w:bookmarkStart w:id="948" w:name="_Toc224018952"/>
      <w:bookmarkStart w:id="949" w:name="_Toc224382812"/>
      <w:bookmarkStart w:id="950" w:name="_Toc224383599"/>
      <w:bookmarkStart w:id="951" w:name="_Toc224450456"/>
      <w:bookmarkStart w:id="952" w:name="_Toc224529077"/>
      <w:bookmarkStart w:id="953" w:name="_Toc224529627"/>
      <w:bookmarkStart w:id="954" w:name="_Toc224529801"/>
      <w:bookmarkStart w:id="955" w:name="_Toc224539369"/>
      <w:bookmarkStart w:id="956" w:name="_Toc224539720"/>
      <w:bookmarkStart w:id="957" w:name="_Toc224546628"/>
      <w:bookmarkStart w:id="958" w:name="_Toc225654466"/>
      <w:bookmarkStart w:id="959" w:name="_Toc225655574"/>
      <w:bookmarkStart w:id="960" w:name="_Toc225657120"/>
      <w:bookmarkStart w:id="961" w:name="_Toc225738126"/>
      <w:bookmarkStart w:id="962" w:name="_Toc225759375"/>
      <w:bookmarkStart w:id="963" w:name="_Toc225829333"/>
      <w:bookmarkStart w:id="964" w:name="_Toc225829473"/>
      <w:bookmarkStart w:id="965" w:name="_Toc225842411"/>
      <w:bookmarkStart w:id="966" w:name="_Toc226268062"/>
      <w:bookmarkStart w:id="967" w:name="_Toc226277393"/>
      <w:bookmarkStart w:id="968" w:name="_Toc226277750"/>
      <w:bookmarkStart w:id="969" w:name="_Toc226281290"/>
      <w:bookmarkStart w:id="970" w:name="_Toc226340512"/>
      <w:bookmarkStart w:id="971" w:name="_Toc226342050"/>
      <w:bookmarkStart w:id="972" w:name="_Toc226358481"/>
      <w:bookmarkStart w:id="973" w:name="_Toc226522259"/>
      <w:bookmarkStart w:id="974" w:name="_Toc229191776"/>
      <w:bookmarkStart w:id="975" w:name="_Toc229205045"/>
      <w:bookmarkStart w:id="976" w:name="_Toc229207226"/>
      <w:bookmarkStart w:id="977" w:name="_Toc229211335"/>
      <w:bookmarkStart w:id="978" w:name="_Toc229219113"/>
      <w:bookmarkStart w:id="979" w:name="_Toc229219409"/>
      <w:bookmarkStart w:id="980" w:name="_Toc229222180"/>
      <w:bookmarkStart w:id="981" w:name="_Toc229222354"/>
      <w:bookmarkStart w:id="982" w:name="_Toc229304215"/>
      <w:bookmarkStart w:id="983" w:name="_Toc229304387"/>
      <w:bookmarkStart w:id="984" w:name="_Toc229465013"/>
      <w:bookmarkStart w:id="985" w:name="_Toc229465054"/>
      <w:bookmarkStart w:id="986" w:name="_Toc229465582"/>
      <w:bookmarkStart w:id="987" w:name="_Toc229465705"/>
      <w:bookmarkStart w:id="988" w:name="_Toc229466385"/>
      <w:bookmarkStart w:id="989" w:name="_Toc229467302"/>
      <w:bookmarkStart w:id="990" w:name="_Toc229467491"/>
      <w:bookmarkStart w:id="991" w:name="_Toc229471596"/>
      <w:bookmarkStart w:id="992" w:name="_Toc229472320"/>
      <w:r>
        <w:rPr>
          <w:rStyle w:val="CharDivNo"/>
        </w:rPr>
        <w:t>Division 3</w:t>
      </w:r>
      <w:r>
        <w:t> — </w:t>
      </w:r>
      <w:r>
        <w:rPr>
          <w:rStyle w:val="CharDivText"/>
        </w:rPr>
        <w:t>Audits of training providers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nzHeading5"/>
      </w:pPr>
      <w:bookmarkStart w:id="993" w:name="_Toc229304388"/>
      <w:bookmarkStart w:id="994" w:name="_Toc229472321"/>
      <w:r>
        <w:rPr>
          <w:rStyle w:val="CharSectno"/>
        </w:rPr>
        <w:t>24</w:t>
      </w:r>
      <w:r>
        <w:t>.</w:t>
      </w:r>
      <w:r>
        <w:tab/>
        <w:t>Term used: compliance audit</w:t>
      </w:r>
      <w:bookmarkEnd w:id="993"/>
      <w:bookmarkEnd w:id="994"/>
    </w:p>
    <w:p>
      <w:pPr>
        <w:pStyle w:val="nzSubsection"/>
      </w:pPr>
      <w:r>
        <w:tab/>
      </w:r>
      <w:r>
        <w:tab/>
        <w:t>In this Division —</w:t>
      </w:r>
    </w:p>
    <w:p>
      <w:pPr>
        <w:pStyle w:val="nzDefstart"/>
      </w:pPr>
      <w:r>
        <w:tab/>
      </w:r>
      <w:r>
        <w:rPr>
          <w:rStyle w:val="CharDefText"/>
        </w:rPr>
        <w:t>compliance audit</w:t>
      </w:r>
      <w:r>
        <w:t xml:space="preserve"> means an audit to establish whether a person meets the registration standards.</w:t>
      </w:r>
    </w:p>
    <w:p>
      <w:pPr>
        <w:pStyle w:val="nzHeading5"/>
      </w:pPr>
      <w:bookmarkStart w:id="995" w:name="_Toc229304389"/>
      <w:bookmarkStart w:id="996" w:name="_Toc229472322"/>
      <w:r>
        <w:rPr>
          <w:rStyle w:val="CharSectno"/>
        </w:rPr>
        <w:t>25</w:t>
      </w:r>
      <w:r>
        <w:t>.</w:t>
      </w:r>
      <w:r>
        <w:tab/>
        <w:t>Audits</w:t>
      </w:r>
      <w:bookmarkEnd w:id="995"/>
      <w:bookmarkEnd w:id="996"/>
    </w:p>
    <w:p>
      <w:pPr>
        <w:pStyle w:val="nzSubsection"/>
      </w:pPr>
      <w:r>
        <w:tab/>
        <w:t>(1)</w:t>
      </w:r>
      <w:r>
        <w:tab/>
        <w:t>An inquiry conducted under section 58D of the Act may be in the form of a compliance audit.</w:t>
      </w:r>
    </w:p>
    <w:p>
      <w:pPr>
        <w:pStyle w:val="nz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nzSubsection"/>
      </w:pPr>
      <w:r>
        <w:tab/>
        <w:t>(3)</w:t>
      </w:r>
      <w:r>
        <w:tab/>
        <w:t>A contravention of subregulation (2) does not affect the validity of the compliance audit if the contravention —</w:t>
      </w:r>
    </w:p>
    <w:p>
      <w:pPr>
        <w:pStyle w:val="nzIndenta"/>
      </w:pPr>
      <w:r>
        <w:tab/>
        <w:t>(a)</w:t>
      </w:r>
      <w:r>
        <w:tab/>
        <w:t>does not substantially affect the outcome of the audit; or</w:t>
      </w:r>
    </w:p>
    <w:p>
      <w:pPr>
        <w:pStyle w:val="nzIndenta"/>
      </w:pPr>
      <w:r>
        <w:tab/>
        <w:t>(b)</w:t>
      </w:r>
      <w:r>
        <w:tab/>
        <w:t>arises out of an inconsistency between the audit standards and written laws.</w:t>
      </w:r>
    </w:p>
    <w:p>
      <w:pPr>
        <w:pStyle w:val="nzHeading3"/>
      </w:pPr>
      <w:bookmarkStart w:id="997" w:name="_Toc213757797"/>
      <w:bookmarkStart w:id="998" w:name="_Toc213817410"/>
      <w:bookmarkStart w:id="999" w:name="_Toc213818880"/>
      <w:bookmarkStart w:id="1000" w:name="_Toc213819751"/>
      <w:bookmarkStart w:id="1001" w:name="_Toc213826064"/>
      <w:bookmarkStart w:id="1002" w:name="_Toc213842923"/>
      <w:bookmarkStart w:id="1003" w:name="_Toc214096730"/>
      <w:bookmarkStart w:id="1004" w:name="_Toc214103116"/>
      <w:bookmarkStart w:id="1005" w:name="_Toc214177622"/>
      <w:bookmarkStart w:id="1006" w:name="_Toc214178541"/>
      <w:bookmarkStart w:id="1007" w:name="_Toc214178644"/>
      <w:bookmarkStart w:id="1008" w:name="_Toc214178696"/>
      <w:bookmarkStart w:id="1009" w:name="_Toc214187304"/>
      <w:bookmarkStart w:id="1010" w:name="_Toc214255220"/>
      <w:bookmarkStart w:id="1011" w:name="_Toc214255276"/>
      <w:bookmarkStart w:id="1012" w:name="_Toc214255595"/>
      <w:bookmarkStart w:id="1013" w:name="_Toc214335470"/>
      <w:bookmarkStart w:id="1014" w:name="_Toc214358018"/>
      <w:bookmarkStart w:id="1015" w:name="_Toc214359653"/>
      <w:bookmarkStart w:id="1016" w:name="_Toc214429199"/>
      <w:bookmarkStart w:id="1017" w:name="_Toc214437606"/>
      <w:bookmarkStart w:id="1018" w:name="_Toc214447744"/>
      <w:bookmarkStart w:id="1019" w:name="_Toc214679496"/>
      <w:bookmarkStart w:id="1020" w:name="_Toc214686127"/>
      <w:bookmarkStart w:id="1021" w:name="_Toc214688400"/>
      <w:bookmarkStart w:id="1022" w:name="_Toc214707191"/>
      <w:bookmarkStart w:id="1023" w:name="_Toc214792598"/>
      <w:bookmarkStart w:id="1024" w:name="_Toc214795085"/>
      <w:bookmarkStart w:id="1025" w:name="_Toc214847927"/>
      <w:bookmarkStart w:id="1026" w:name="_Toc214848000"/>
      <w:bookmarkStart w:id="1027" w:name="_Toc215036151"/>
      <w:bookmarkStart w:id="1028" w:name="_Toc215043412"/>
      <w:bookmarkStart w:id="1029" w:name="_Toc215044543"/>
      <w:bookmarkStart w:id="1030" w:name="_Toc215280981"/>
      <w:bookmarkStart w:id="1031" w:name="_Toc215370140"/>
      <w:bookmarkStart w:id="1032" w:name="_Toc215373986"/>
      <w:bookmarkStart w:id="1033" w:name="_Toc215374105"/>
      <w:bookmarkStart w:id="1034" w:name="_Toc215377451"/>
      <w:bookmarkStart w:id="1035" w:name="_Toc215382029"/>
      <w:bookmarkStart w:id="1036" w:name="_Toc215392035"/>
      <w:bookmarkStart w:id="1037" w:name="_Toc215399032"/>
      <w:bookmarkStart w:id="1038" w:name="_Toc215399168"/>
      <w:bookmarkStart w:id="1039" w:name="_Toc215906931"/>
      <w:bookmarkStart w:id="1040" w:name="_Toc215910041"/>
      <w:bookmarkStart w:id="1041" w:name="_Toc215914698"/>
      <w:bookmarkStart w:id="1042" w:name="_Toc215914787"/>
      <w:bookmarkStart w:id="1043" w:name="_Toc215914867"/>
      <w:bookmarkStart w:id="1044" w:name="_Toc215914947"/>
      <w:bookmarkStart w:id="1045" w:name="_Toc215972654"/>
      <w:bookmarkStart w:id="1046" w:name="_Toc215973428"/>
      <w:bookmarkStart w:id="1047" w:name="_Toc215979864"/>
      <w:bookmarkStart w:id="1048" w:name="_Toc215980069"/>
      <w:bookmarkStart w:id="1049" w:name="_Toc215984194"/>
      <w:bookmarkStart w:id="1050" w:name="_Toc215985816"/>
      <w:bookmarkStart w:id="1051" w:name="_Toc215991065"/>
      <w:bookmarkStart w:id="1052" w:name="_Toc215993279"/>
      <w:bookmarkStart w:id="1053" w:name="_Toc216244299"/>
      <w:bookmarkStart w:id="1054" w:name="_Toc216253076"/>
      <w:bookmarkStart w:id="1055" w:name="_Toc217210402"/>
      <w:bookmarkStart w:id="1056" w:name="_Toc217215920"/>
      <w:bookmarkStart w:id="1057" w:name="_Toc217216928"/>
      <w:bookmarkStart w:id="1058" w:name="_Toc217272320"/>
      <w:bookmarkStart w:id="1059" w:name="_Toc217295526"/>
      <w:bookmarkStart w:id="1060" w:name="_Toc217297234"/>
      <w:bookmarkStart w:id="1061" w:name="_Toc217361931"/>
      <w:bookmarkStart w:id="1062" w:name="_Toc217363915"/>
      <w:bookmarkStart w:id="1063" w:name="_Toc217385310"/>
      <w:bookmarkStart w:id="1064" w:name="_Toc217444487"/>
      <w:bookmarkStart w:id="1065" w:name="_Toc217447127"/>
      <w:bookmarkStart w:id="1066" w:name="_Toc217448668"/>
      <w:bookmarkStart w:id="1067" w:name="_Toc217448947"/>
      <w:bookmarkStart w:id="1068" w:name="_Toc217706304"/>
      <w:bookmarkStart w:id="1069" w:name="_Toc217711494"/>
      <w:bookmarkStart w:id="1070" w:name="_Toc217714783"/>
      <w:bookmarkStart w:id="1071" w:name="_Toc217732525"/>
      <w:bookmarkStart w:id="1072" w:name="_Toc217797911"/>
      <w:bookmarkStart w:id="1073" w:name="_Toc217801712"/>
      <w:bookmarkStart w:id="1074" w:name="_Toc217805579"/>
      <w:bookmarkStart w:id="1075" w:name="_Toc217806793"/>
      <w:bookmarkStart w:id="1076" w:name="_Toc217816499"/>
      <w:bookmarkStart w:id="1077" w:name="_Toc217882483"/>
      <w:bookmarkStart w:id="1078" w:name="_Toc217882604"/>
      <w:bookmarkStart w:id="1079" w:name="_Toc217883758"/>
      <w:bookmarkStart w:id="1080" w:name="_Toc217903974"/>
      <w:bookmarkStart w:id="1081" w:name="_Toc217905073"/>
      <w:bookmarkStart w:id="1082" w:name="_Toc217905202"/>
      <w:bookmarkStart w:id="1083" w:name="_Toc217905382"/>
      <w:bookmarkStart w:id="1084" w:name="_Toc217905464"/>
      <w:bookmarkStart w:id="1085" w:name="_Toc218305452"/>
      <w:bookmarkStart w:id="1086" w:name="_Toc218310324"/>
      <w:bookmarkStart w:id="1087" w:name="_Toc218319006"/>
      <w:bookmarkStart w:id="1088" w:name="_Toc218319337"/>
      <w:bookmarkStart w:id="1089" w:name="_Toc218325899"/>
      <w:bookmarkStart w:id="1090" w:name="_Toc220921214"/>
      <w:bookmarkStart w:id="1091" w:name="_Toc221447432"/>
      <w:bookmarkStart w:id="1092" w:name="_Toc221516234"/>
      <w:bookmarkStart w:id="1093" w:name="_Toc221522411"/>
      <w:bookmarkStart w:id="1094" w:name="_Toc221530342"/>
      <w:bookmarkStart w:id="1095" w:name="_Toc221590153"/>
      <w:bookmarkStart w:id="1096" w:name="_Toc221591612"/>
      <w:bookmarkStart w:id="1097" w:name="_Toc221593275"/>
      <w:bookmarkStart w:id="1098" w:name="_Toc221595804"/>
      <w:bookmarkStart w:id="1099" w:name="_Toc221600089"/>
      <w:bookmarkStart w:id="1100" w:name="_Toc221600251"/>
      <w:bookmarkStart w:id="1101" w:name="_Toc221608518"/>
      <w:bookmarkStart w:id="1102" w:name="_Toc221610309"/>
      <w:bookmarkStart w:id="1103" w:name="_Toc221610390"/>
      <w:bookmarkStart w:id="1104" w:name="_Toc221613267"/>
      <w:bookmarkStart w:id="1105" w:name="_Toc221617827"/>
      <w:bookmarkStart w:id="1106" w:name="_Toc221618203"/>
      <w:bookmarkStart w:id="1107" w:name="_Toc221674629"/>
      <w:bookmarkStart w:id="1108" w:name="_Toc221677563"/>
      <w:bookmarkStart w:id="1109" w:name="_Toc222228711"/>
      <w:bookmarkStart w:id="1110" w:name="_Toc222291329"/>
      <w:bookmarkStart w:id="1111" w:name="_Toc222291410"/>
      <w:bookmarkStart w:id="1112" w:name="_Toc222308283"/>
      <w:bookmarkStart w:id="1113" w:name="_Toc222308364"/>
      <w:bookmarkStart w:id="1114" w:name="_Toc222308479"/>
      <w:bookmarkStart w:id="1115" w:name="_Toc222308951"/>
      <w:bookmarkStart w:id="1116" w:name="_Toc222540480"/>
      <w:bookmarkStart w:id="1117" w:name="_Toc222543644"/>
      <w:bookmarkStart w:id="1118" w:name="_Toc222740835"/>
      <w:bookmarkStart w:id="1119" w:name="_Toc222809263"/>
      <w:bookmarkStart w:id="1120" w:name="_Toc222812155"/>
      <w:bookmarkStart w:id="1121" w:name="_Toc222812243"/>
      <w:bookmarkStart w:id="1122" w:name="_Toc222812768"/>
      <w:bookmarkStart w:id="1123" w:name="_Toc222815870"/>
      <w:bookmarkStart w:id="1124" w:name="_Toc222884788"/>
      <w:bookmarkStart w:id="1125" w:name="_Toc222896292"/>
      <w:bookmarkStart w:id="1126" w:name="_Toc223157425"/>
      <w:bookmarkStart w:id="1127" w:name="_Toc223237897"/>
      <w:bookmarkStart w:id="1128" w:name="_Toc223513364"/>
      <w:bookmarkStart w:id="1129" w:name="_Toc223835049"/>
      <w:bookmarkStart w:id="1130" w:name="_Toc223865609"/>
      <w:bookmarkStart w:id="1131" w:name="_Toc223924213"/>
      <w:bookmarkStart w:id="1132" w:name="_Toc223933408"/>
      <w:bookmarkStart w:id="1133" w:name="_Toc223950250"/>
      <w:bookmarkStart w:id="1134" w:name="_Toc223953156"/>
      <w:bookmarkStart w:id="1135" w:name="_Toc224015780"/>
      <w:bookmarkStart w:id="1136" w:name="_Toc224016541"/>
      <w:bookmarkStart w:id="1137" w:name="_Toc224018955"/>
      <w:bookmarkStart w:id="1138" w:name="_Toc224382815"/>
      <w:bookmarkStart w:id="1139" w:name="_Toc224383602"/>
      <w:bookmarkStart w:id="1140" w:name="_Toc224450459"/>
      <w:bookmarkStart w:id="1141" w:name="_Toc224529080"/>
      <w:bookmarkStart w:id="1142" w:name="_Toc224529630"/>
      <w:bookmarkStart w:id="1143" w:name="_Toc224529804"/>
      <w:bookmarkStart w:id="1144" w:name="_Toc224539372"/>
      <w:bookmarkStart w:id="1145" w:name="_Toc224539723"/>
      <w:bookmarkStart w:id="1146" w:name="_Toc224546631"/>
      <w:bookmarkStart w:id="1147" w:name="_Toc225654469"/>
      <w:bookmarkStart w:id="1148" w:name="_Toc225655577"/>
      <w:bookmarkStart w:id="1149" w:name="_Toc225657123"/>
      <w:bookmarkStart w:id="1150" w:name="_Toc225738129"/>
      <w:bookmarkStart w:id="1151" w:name="_Toc225759378"/>
      <w:bookmarkStart w:id="1152" w:name="_Toc225829336"/>
      <w:bookmarkStart w:id="1153" w:name="_Toc225829476"/>
      <w:bookmarkStart w:id="1154" w:name="_Toc225842414"/>
      <w:bookmarkStart w:id="1155" w:name="_Toc226268065"/>
      <w:bookmarkStart w:id="1156" w:name="_Toc226277396"/>
      <w:bookmarkStart w:id="1157" w:name="_Toc226277753"/>
      <w:bookmarkStart w:id="1158" w:name="_Toc226281293"/>
      <w:bookmarkStart w:id="1159" w:name="_Toc226340515"/>
      <w:bookmarkStart w:id="1160" w:name="_Toc226342053"/>
      <w:bookmarkStart w:id="1161" w:name="_Toc226358484"/>
      <w:bookmarkStart w:id="1162" w:name="_Toc226522262"/>
      <w:bookmarkStart w:id="1163" w:name="_Toc229191779"/>
      <w:bookmarkStart w:id="1164" w:name="_Toc229205048"/>
      <w:bookmarkStart w:id="1165" w:name="_Toc229207229"/>
      <w:bookmarkStart w:id="1166" w:name="_Toc229211338"/>
      <w:bookmarkStart w:id="1167" w:name="_Toc229219116"/>
      <w:bookmarkStart w:id="1168" w:name="_Toc229219412"/>
      <w:bookmarkStart w:id="1169" w:name="_Toc229222183"/>
      <w:bookmarkStart w:id="1170" w:name="_Toc229222357"/>
      <w:bookmarkStart w:id="1171" w:name="_Toc229304218"/>
      <w:bookmarkStart w:id="1172" w:name="_Toc229304390"/>
      <w:bookmarkStart w:id="1173" w:name="_Toc229465016"/>
      <w:bookmarkStart w:id="1174" w:name="_Toc229465057"/>
      <w:bookmarkStart w:id="1175" w:name="_Toc229465585"/>
      <w:bookmarkStart w:id="1176" w:name="_Toc229465708"/>
      <w:bookmarkStart w:id="1177" w:name="_Toc229466388"/>
      <w:bookmarkStart w:id="1178" w:name="_Toc229467305"/>
      <w:bookmarkStart w:id="1179" w:name="_Toc229467494"/>
      <w:bookmarkStart w:id="1180" w:name="_Toc229471599"/>
      <w:bookmarkStart w:id="1181" w:name="_Toc229472323"/>
      <w:r>
        <w:rPr>
          <w:rStyle w:val="CharDivNo"/>
        </w:rPr>
        <w:t>Division 4</w:t>
      </w:r>
      <w:r>
        <w:t> — </w:t>
      </w:r>
      <w:r>
        <w:rPr>
          <w:rStyle w:val="CharDivText"/>
        </w:rPr>
        <w:t>Obligations of registered training providers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zHeading5"/>
      </w:pPr>
      <w:bookmarkStart w:id="1182" w:name="_Toc229304391"/>
      <w:bookmarkStart w:id="1183" w:name="_Toc229472324"/>
      <w:r>
        <w:rPr>
          <w:rStyle w:val="CharSectno"/>
        </w:rPr>
        <w:t>26</w:t>
      </w:r>
      <w:r>
        <w:t>.</w:t>
      </w:r>
      <w:r>
        <w:tab/>
        <w:t>Reporting to the Council</w:t>
      </w:r>
      <w:bookmarkEnd w:id="1182"/>
      <w:bookmarkEnd w:id="1183"/>
    </w:p>
    <w:p>
      <w:pPr>
        <w:pStyle w:val="nzSubsection"/>
      </w:pPr>
      <w:r>
        <w:tab/>
        <w:t>(1)</w:t>
      </w:r>
      <w:r>
        <w:tab/>
        <w:t>The Council from time to time may give a WA registered provider a written notice specifying —</w:t>
      </w:r>
    </w:p>
    <w:p>
      <w:pPr>
        <w:pStyle w:val="nzIndenta"/>
      </w:pPr>
      <w:r>
        <w:tab/>
        <w:t>(a)</w:t>
      </w:r>
      <w:r>
        <w:tab/>
        <w:t>the date on or before which the provider must give the Council a return containing the information listed in subregulation (3); and</w:t>
      </w:r>
    </w:p>
    <w:p>
      <w:pPr>
        <w:pStyle w:val="nzIndenta"/>
      </w:pPr>
      <w:r>
        <w:tab/>
        <w:t>(b)</w:t>
      </w:r>
      <w:r>
        <w:tab/>
        <w:t>the period to which the return must relate; and</w:t>
      </w:r>
    </w:p>
    <w:p>
      <w:pPr>
        <w:pStyle w:val="nzIndenta"/>
      </w:pPr>
      <w:r>
        <w:tab/>
        <w:t>(c)</w:t>
      </w:r>
      <w:r>
        <w:tab/>
        <w:t>the format of the return; and</w:t>
      </w:r>
    </w:p>
    <w:p>
      <w:pPr>
        <w:pStyle w:val="nzIndenta"/>
      </w:pPr>
      <w:r>
        <w:tab/>
        <w:t>(d)</w:t>
      </w:r>
      <w:r>
        <w:tab/>
        <w:t>the means by which the provider must give the return.</w:t>
      </w:r>
    </w:p>
    <w:p>
      <w:pPr>
        <w:pStyle w:val="nzSubsection"/>
      </w:pPr>
      <w:r>
        <w:tab/>
        <w:t>(2)</w:t>
      </w:r>
      <w:r>
        <w:tab/>
        <w:t>The Council must not require a WA registered provider to give it a return more frequently than once in every 6 months.</w:t>
      </w:r>
    </w:p>
    <w:p>
      <w:pPr>
        <w:pStyle w:val="nzSubsection"/>
      </w:pPr>
      <w:r>
        <w:tab/>
        <w:t>(3)</w:t>
      </w:r>
      <w:r>
        <w:tab/>
        <w:t>A return must contain this information for the period to which the return relates —</w:t>
      </w:r>
    </w:p>
    <w:p>
      <w:pPr>
        <w:pStyle w:val="nzIndenta"/>
      </w:pPr>
      <w:r>
        <w:tab/>
        <w:t>(a)</w:t>
      </w:r>
      <w:r>
        <w:tab/>
        <w:t>details of the approved VET courses the provider provided, in whole or in part;</w:t>
      </w:r>
    </w:p>
    <w:p>
      <w:pPr>
        <w:pStyle w:val="nzIndenta"/>
      </w:pPr>
      <w:r>
        <w:tab/>
        <w:t>(b)</w:t>
      </w:r>
      <w:r>
        <w:tab/>
        <w:t>the personal details of the persons to whom the courses were provided;</w:t>
      </w:r>
    </w:p>
    <w:p>
      <w:pPr>
        <w:pStyle w:val="nzIndenta"/>
      </w:pPr>
      <w:r>
        <w:tab/>
        <w:t>(c)</w:t>
      </w:r>
      <w:r>
        <w:tab/>
        <w:t>the approved VET qualifications and prescribed VET qualifications the provider conferred;</w:t>
      </w:r>
    </w:p>
    <w:p>
      <w:pPr>
        <w:pStyle w:val="nzIndenta"/>
      </w:pPr>
      <w:r>
        <w:tab/>
        <w:t>(d)</w:t>
      </w:r>
      <w:r>
        <w:tab/>
        <w:t>the personal details of the persons on whom the qualifications were conferred.</w:t>
      </w:r>
    </w:p>
    <w:p>
      <w:pPr>
        <w:pStyle w:val="nzSubsection"/>
      </w:pPr>
      <w:r>
        <w:tab/>
        <w:t>(4)</w:t>
      </w:r>
      <w:r>
        <w:tab/>
        <w:t>A training provider who is given a notice under this regulation and who does not give the Council a return in accordance with the notice and this regulation commits an offence.</w:t>
      </w:r>
    </w:p>
    <w:p>
      <w:pPr>
        <w:pStyle w:val="nzPenstart"/>
      </w:pPr>
      <w:r>
        <w:tab/>
        <w:t>Penalty: a fine of $5 000.</w:t>
      </w:r>
    </w:p>
    <w:p>
      <w:pPr>
        <w:pStyle w:val="nzHeading5"/>
      </w:pPr>
      <w:bookmarkStart w:id="1184" w:name="_Toc229304392"/>
      <w:bookmarkStart w:id="1185" w:name="_Toc229472325"/>
      <w:r>
        <w:rPr>
          <w:rStyle w:val="CharSectno"/>
        </w:rPr>
        <w:t>27</w:t>
      </w:r>
      <w:r>
        <w:t>.</w:t>
      </w:r>
      <w:r>
        <w:tab/>
        <w:t>Giving Council information on ceasing operations</w:t>
      </w:r>
      <w:bookmarkEnd w:id="1184"/>
      <w:bookmarkEnd w:id="1185"/>
    </w:p>
    <w:p>
      <w:pPr>
        <w:pStyle w:val="nzSubsection"/>
      </w:pPr>
      <w:r>
        <w:tab/>
        <w:t>(1)</w:t>
      </w:r>
      <w:r>
        <w:tab/>
        <w:t>This regulation applies to a WA registered provider if the provider —</w:t>
      </w:r>
    </w:p>
    <w:p>
      <w:pPr>
        <w:pStyle w:val="nzIndenta"/>
      </w:pPr>
      <w:r>
        <w:tab/>
        <w:t>(a)</w:t>
      </w:r>
      <w:r>
        <w:tab/>
        <w:t>ceases to operate in WA; or</w:t>
      </w:r>
    </w:p>
    <w:p>
      <w:pPr>
        <w:pStyle w:val="nzIndenta"/>
      </w:pPr>
      <w:r>
        <w:tab/>
        <w:t>(b)</w:t>
      </w:r>
      <w:r>
        <w:tab/>
        <w:t>ceases to be a registered training provider.</w:t>
      </w:r>
    </w:p>
    <w:p>
      <w:pPr>
        <w:pStyle w:val="nzSubsection"/>
      </w:pPr>
      <w:r>
        <w:tab/>
        <w:t>(2)</w:t>
      </w:r>
      <w:r>
        <w:tab/>
        <w:t xml:space="preserve">Within 28 days after becoming a provider to which this regulation applies, the provider must give the Council — </w:t>
      </w:r>
    </w:p>
    <w:p>
      <w:pPr>
        <w:pStyle w:val="nzIndenta"/>
      </w:pPr>
      <w:r>
        <w:tab/>
        <w:t>(a)</w:t>
      </w:r>
      <w:r>
        <w:tab/>
        <w:t>this information for the period since the end of the period to which the last return given by the provider under regulation 26 related —</w:t>
      </w:r>
    </w:p>
    <w:p>
      <w:pPr>
        <w:pStyle w:val="nzIndenti"/>
      </w:pPr>
      <w:r>
        <w:tab/>
        <w:t>(i)</w:t>
      </w:r>
      <w:r>
        <w:tab/>
        <w:t>details of the approved VET courses the provider provided, in whole or in part;</w:t>
      </w:r>
    </w:p>
    <w:p>
      <w:pPr>
        <w:pStyle w:val="nzIndenti"/>
      </w:pPr>
      <w:r>
        <w:tab/>
        <w:t>(ii)</w:t>
      </w:r>
      <w:r>
        <w:tab/>
        <w:t>the personal details of the persons to whom the courses were provided;</w:t>
      </w:r>
    </w:p>
    <w:p>
      <w:pPr>
        <w:pStyle w:val="nzIndenti"/>
      </w:pPr>
      <w:r>
        <w:tab/>
        <w:t>(iii)</w:t>
      </w:r>
      <w:r>
        <w:tab/>
        <w:t>the approved VET qualifications and prescribed VET qualifications the provider conferred;</w:t>
      </w:r>
    </w:p>
    <w:p>
      <w:pPr>
        <w:pStyle w:val="nzIndenti"/>
      </w:pPr>
      <w:r>
        <w:tab/>
        <w:t>(iv)</w:t>
      </w:r>
      <w:r>
        <w:tab/>
        <w:t>the personal details of the persons on whom the qualifications were conferred;</w:t>
      </w:r>
    </w:p>
    <w:p>
      <w:pPr>
        <w:pStyle w:val="nzIndenta"/>
      </w:pPr>
      <w:r>
        <w:tab/>
      </w:r>
      <w:r>
        <w:tab/>
        <w:t>and</w:t>
      </w:r>
    </w:p>
    <w:p>
      <w:pPr>
        <w:pStyle w:val="nzIndenta"/>
      </w:pPr>
      <w:r>
        <w:tab/>
        <w:t>(b)</w:t>
      </w:r>
      <w:r>
        <w:tab/>
        <w:t>the information, and the means of reproducing or retrieving it, that the provider has kept in accordance with the conditions of registration in the registration standards of —</w:t>
      </w:r>
    </w:p>
    <w:p>
      <w:pPr>
        <w:pStyle w:val="nzIndenti"/>
      </w:pPr>
      <w:r>
        <w:tab/>
        <w:t>(i)</w:t>
      </w:r>
      <w:r>
        <w:tab/>
        <w:t>the approved VET qualifications and prescribed VET qualifications the provider conferred on persons; and</w:t>
      </w:r>
    </w:p>
    <w:p>
      <w:pPr>
        <w:pStyle w:val="nzIndenti"/>
      </w:pPr>
      <w:r>
        <w:tab/>
        <w:t>(ii)</w:t>
      </w:r>
      <w:r>
        <w:tab/>
        <w:t>the personal details of those persons.</w:t>
      </w:r>
    </w:p>
    <w:p>
      <w:pPr>
        <w:pStyle w:val="nzPenstart"/>
      </w:pPr>
      <w:r>
        <w:tab/>
        <w:t>Penalty: a fine of $5 000.</w:t>
      </w:r>
    </w:p>
    <w:p>
      <w:pPr>
        <w:pStyle w:val="nzHeading3"/>
      </w:pPr>
      <w:bookmarkStart w:id="1186" w:name="_Toc213674306"/>
      <w:bookmarkStart w:id="1187" w:name="_Toc213729561"/>
      <w:bookmarkStart w:id="1188" w:name="_Toc213757793"/>
      <w:bookmarkStart w:id="1189" w:name="_Toc213817406"/>
      <w:bookmarkStart w:id="1190" w:name="_Toc213818876"/>
      <w:bookmarkStart w:id="1191" w:name="_Toc213819747"/>
      <w:bookmarkStart w:id="1192" w:name="_Toc213826060"/>
      <w:bookmarkStart w:id="1193" w:name="_Toc213842919"/>
      <w:bookmarkStart w:id="1194" w:name="_Toc214096726"/>
      <w:bookmarkStart w:id="1195" w:name="_Toc214103112"/>
      <w:bookmarkStart w:id="1196" w:name="_Toc214177617"/>
      <w:bookmarkStart w:id="1197" w:name="_Toc214178536"/>
      <w:bookmarkStart w:id="1198" w:name="_Toc214178639"/>
      <w:bookmarkStart w:id="1199" w:name="_Toc214178691"/>
      <w:bookmarkStart w:id="1200" w:name="_Toc214187309"/>
      <w:bookmarkStart w:id="1201" w:name="_Toc214255225"/>
      <w:bookmarkStart w:id="1202" w:name="_Toc214255281"/>
      <w:bookmarkStart w:id="1203" w:name="_Toc214255600"/>
      <w:bookmarkStart w:id="1204" w:name="_Toc214335475"/>
      <w:bookmarkStart w:id="1205" w:name="_Toc214358023"/>
      <w:bookmarkStart w:id="1206" w:name="_Toc214359658"/>
      <w:bookmarkStart w:id="1207" w:name="_Toc214429204"/>
      <w:bookmarkStart w:id="1208" w:name="_Toc214437611"/>
      <w:bookmarkStart w:id="1209" w:name="_Toc214447749"/>
      <w:bookmarkStart w:id="1210" w:name="_Toc214679501"/>
      <w:bookmarkStart w:id="1211" w:name="_Toc214686132"/>
      <w:bookmarkStart w:id="1212" w:name="_Toc214688405"/>
      <w:bookmarkStart w:id="1213" w:name="_Toc214707196"/>
      <w:bookmarkStart w:id="1214" w:name="_Toc214792603"/>
      <w:bookmarkStart w:id="1215" w:name="_Toc214795090"/>
      <w:bookmarkStart w:id="1216" w:name="_Toc214847932"/>
      <w:bookmarkStart w:id="1217" w:name="_Toc214848005"/>
      <w:bookmarkStart w:id="1218" w:name="_Toc215036156"/>
      <w:bookmarkStart w:id="1219" w:name="_Toc215043417"/>
      <w:bookmarkStart w:id="1220" w:name="_Toc215044548"/>
      <w:bookmarkStart w:id="1221" w:name="_Toc215280986"/>
      <w:bookmarkStart w:id="1222" w:name="_Toc215370145"/>
      <w:bookmarkStart w:id="1223" w:name="_Toc215373991"/>
      <w:bookmarkStart w:id="1224" w:name="_Toc215374110"/>
      <w:bookmarkStart w:id="1225" w:name="_Toc215377456"/>
      <w:bookmarkStart w:id="1226" w:name="_Toc215382034"/>
      <w:bookmarkStart w:id="1227" w:name="_Toc215392040"/>
      <w:bookmarkStart w:id="1228" w:name="_Toc215399037"/>
      <w:bookmarkStart w:id="1229" w:name="_Toc215399173"/>
      <w:bookmarkStart w:id="1230" w:name="_Toc215906936"/>
      <w:bookmarkStart w:id="1231" w:name="_Toc215910046"/>
      <w:bookmarkStart w:id="1232" w:name="_Toc215914703"/>
      <w:bookmarkStart w:id="1233" w:name="_Toc215914792"/>
      <w:bookmarkStart w:id="1234" w:name="_Toc215914872"/>
      <w:bookmarkStart w:id="1235" w:name="_Toc215914952"/>
      <w:bookmarkStart w:id="1236" w:name="_Toc215972659"/>
      <w:bookmarkStart w:id="1237" w:name="_Toc215973433"/>
      <w:bookmarkStart w:id="1238" w:name="_Toc215979869"/>
      <w:bookmarkStart w:id="1239" w:name="_Toc215980074"/>
      <w:bookmarkStart w:id="1240" w:name="_Toc215984199"/>
      <w:bookmarkStart w:id="1241" w:name="_Toc215985821"/>
      <w:bookmarkStart w:id="1242" w:name="_Toc215991070"/>
      <w:bookmarkStart w:id="1243" w:name="_Toc215993284"/>
      <w:bookmarkStart w:id="1244" w:name="_Toc216244304"/>
      <w:bookmarkStart w:id="1245" w:name="_Toc216253081"/>
      <w:bookmarkStart w:id="1246" w:name="_Toc217210407"/>
      <w:bookmarkStart w:id="1247" w:name="_Toc217215925"/>
      <w:bookmarkStart w:id="1248" w:name="_Toc217216933"/>
      <w:bookmarkStart w:id="1249" w:name="_Toc217272325"/>
      <w:bookmarkStart w:id="1250" w:name="_Toc217295531"/>
      <w:bookmarkStart w:id="1251" w:name="_Toc217297239"/>
      <w:bookmarkStart w:id="1252" w:name="_Toc217361936"/>
      <w:bookmarkStart w:id="1253" w:name="_Toc217363920"/>
      <w:bookmarkStart w:id="1254" w:name="_Toc217385315"/>
      <w:bookmarkStart w:id="1255" w:name="_Toc217444492"/>
      <w:bookmarkStart w:id="1256" w:name="_Toc217447132"/>
      <w:bookmarkStart w:id="1257" w:name="_Toc217448673"/>
      <w:bookmarkStart w:id="1258" w:name="_Toc217448952"/>
      <w:bookmarkStart w:id="1259" w:name="_Toc217706309"/>
      <w:bookmarkStart w:id="1260" w:name="_Toc217711499"/>
      <w:bookmarkStart w:id="1261" w:name="_Toc217714788"/>
      <w:bookmarkStart w:id="1262" w:name="_Toc217732530"/>
      <w:bookmarkStart w:id="1263" w:name="_Toc217797916"/>
      <w:bookmarkStart w:id="1264" w:name="_Toc217801717"/>
      <w:bookmarkStart w:id="1265" w:name="_Toc217805584"/>
      <w:bookmarkStart w:id="1266" w:name="_Toc217806798"/>
      <w:bookmarkStart w:id="1267" w:name="_Toc217816504"/>
      <w:bookmarkStart w:id="1268" w:name="_Toc217882488"/>
      <w:bookmarkStart w:id="1269" w:name="_Toc217882609"/>
      <w:bookmarkStart w:id="1270" w:name="_Toc217883763"/>
      <w:bookmarkStart w:id="1271" w:name="_Toc217903979"/>
      <w:bookmarkStart w:id="1272" w:name="_Toc217905078"/>
      <w:bookmarkStart w:id="1273" w:name="_Toc217905207"/>
      <w:bookmarkStart w:id="1274" w:name="_Toc217905387"/>
      <w:bookmarkStart w:id="1275" w:name="_Toc217905469"/>
      <w:bookmarkStart w:id="1276" w:name="_Toc218305457"/>
      <w:bookmarkStart w:id="1277" w:name="_Toc218310329"/>
      <w:bookmarkStart w:id="1278" w:name="_Toc218319011"/>
      <w:bookmarkStart w:id="1279" w:name="_Toc218319342"/>
      <w:bookmarkStart w:id="1280" w:name="_Toc218325904"/>
      <w:bookmarkStart w:id="1281" w:name="_Toc220921219"/>
      <w:bookmarkStart w:id="1282" w:name="_Toc221447437"/>
      <w:bookmarkStart w:id="1283" w:name="_Toc221516239"/>
      <w:bookmarkStart w:id="1284" w:name="_Toc221522416"/>
      <w:bookmarkStart w:id="1285" w:name="_Toc221530347"/>
      <w:bookmarkStart w:id="1286" w:name="_Toc221590158"/>
      <w:bookmarkStart w:id="1287" w:name="_Toc221591617"/>
      <w:bookmarkStart w:id="1288" w:name="_Toc221593280"/>
      <w:bookmarkStart w:id="1289" w:name="_Toc221595809"/>
      <w:bookmarkStart w:id="1290" w:name="_Toc221600094"/>
      <w:bookmarkStart w:id="1291" w:name="_Toc221600256"/>
      <w:bookmarkStart w:id="1292" w:name="_Toc221608522"/>
      <w:bookmarkStart w:id="1293" w:name="_Toc221610313"/>
      <w:bookmarkStart w:id="1294" w:name="_Toc221610394"/>
      <w:bookmarkStart w:id="1295" w:name="_Toc221613271"/>
      <w:bookmarkStart w:id="1296" w:name="_Toc221617831"/>
      <w:bookmarkStart w:id="1297" w:name="_Toc221618207"/>
      <w:bookmarkStart w:id="1298" w:name="_Toc221674633"/>
      <w:bookmarkStart w:id="1299" w:name="_Toc221677567"/>
      <w:bookmarkStart w:id="1300" w:name="_Toc222228715"/>
      <w:bookmarkStart w:id="1301" w:name="_Toc222291333"/>
      <w:bookmarkStart w:id="1302" w:name="_Toc222291414"/>
      <w:bookmarkStart w:id="1303" w:name="_Toc222308287"/>
      <w:bookmarkStart w:id="1304" w:name="_Toc222308368"/>
      <w:bookmarkStart w:id="1305" w:name="_Toc222308483"/>
      <w:bookmarkStart w:id="1306" w:name="_Toc222308955"/>
      <w:bookmarkStart w:id="1307" w:name="_Toc222540484"/>
      <w:bookmarkStart w:id="1308" w:name="_Toc222543648"/>
      <w:bookmarkStart w:id="1309" w:name="_Toc222740839"/>
      <w:bookmarkStart w:id="1310" w:name="_Toc222809267"/>
      <w:bookmarkStart w:id="1311" w:name="_Toc222812159"/>
      <w:bookmarkStart w:id="1312" w:name="_Toc222812247"/>
      <w:bookmarkStart w:id="1313" w:name="_Toc222812772"/>
      <w:bookmarkStart w:id="1314" w:name="_Toc222815874"/>
      <w:bookmarkStart w:id="1315" w:name="_Toc222884792"/>
      <w:bookmarkStart w:id="1316" w:name="_Toc222896296"/>
      <w:bookmarkStart w:id="1317" w:name="_Toc223157429"/>
      <w:bookmarkStart w:id="1318" w:name="_Toc223237901"/>
      <w:bookmarkStart w:id="1319" w:name="_Toc223513368"/>
      <w:bookmarkStart w:id="1320" w:name="_Toc223835053"/>
      <w:bookmarkStart w:id="1321" w:name="_Toc223865613"/>
      <w:bookmarkStart w:id="1322" w:name="_Toc223924217"/>
      <w:bookmarkStart w:id="1323" w:name="_Toc223933412"/>
      <w:bookmarkStart w:id="1324" w:name="_Toc223950254"/>
      <w:bookmarkStart w:id="1325" w:name="_Toc223953160"/>
      <w:bookmarkStart w:id="1326" w:name="_Toc224015784"/>
      <w:bookmarkStart w:id="1327" w:name="_Toc224016545"/>
      <w:bookmarkStart w:id="1328" w:name="_Toc224018959"/>
      <w:bookmarkStart w:id="1329" w:name="_Toc224382818"/>
      <w:bookmarkStart w:id="1330" w:name="_Toc224383605"/>
      <w:bookmarkStart w:id="1331" w:name="_Toc224450462"/>
      <w:bookmarkStart w:id="1332" w:name="_Toc224529083"/>
      <w:bookmarkStart w:id="1333" w:name="_Toc224529633"/>
      <w:bookmarkStart w:id="1334" w:name="_Toc224529807"/>
      <w:bookmarkStart w:id="1335" w:name="_Toc224539375"/>
      <w:bookmarkStart w:id="1336" w:name="_Toc224539726"/>
      <w:bookmarkStart w:id="1337" w:name="_Toc224546634"/>
      <w:bookmarkStart w:id="1338" w:name="_Toc225654472"/>
      <w:bookmarkStart w:id="1339" w:name="_Toc225655580"/>
      <w:bookmarkStart w:id="1340" w:name="_Toc225657126"/>
      <w:bookmarkStart w:id="1341" w:name="_Toc225738132"/>
      <w:bookmarkStart w:id="1342" w:name="_Toc225759381"/>
      <w:bookmarkStart w:id="1343" w:name="_Toc225829339"/>
      <w:bookmarkStart w:id="1344" w:name="_Toc225829479"/>
      <w:bookmarkStart w:id="1345" w:name="_Toc225842417"/>
      <w:bookmarkStart w:id="1346" w:name="_Toc226268068"/>
      <w:bookmarkStart w:id="1347" w:name="_Toc226277399"/>
      <w:bookmarkStart w:id="1348" w:name="_Toc226277756"/>
      <w:bookmarkStart w:id="1349" w:name="_Toc226281296"/>
      <w:bookmarkStart w:id="1350" w:name="_Toc226340518"/>
      <w:bookmarkStart w:id="1351" w:name="_Toc226342056"/>
      <w:bookmarkStart w:id="1352" w:name="_Toc226358487"/>
      <w:bookmarkStart w:id="1353" w:name="_Toc226522265"/>
      <w:bookmarkStart w:id="1354" w:name="_Toc229191782"/>
      <w:bookmarkStart w:id="1355" w:name="_Toc229205051"/>
      <w:bookmarkStart w:id="1356" w:name="_Toc229207232"/>
      <w:bookmarkStart w:id="1357" w:name="_Toc229211341"/>
      <w:bookmarkStart w:id="1358" w:name="_Toc229219119"/>
      <w:bookmarkStart w:id="1359" w:name="_Toc229219415"/>
      <w:bookmarkStart w:id="1360" w:name="_Toc229222186"/>
      <w:bookmarkStart w:id="1361" w:name="_Toc229222360"/>
      <w:bookmarkStart w:id="1362" w:name="_Toc229304221"/>
      <w:bookmarkStart w:id="1363" w:name="_Toc229304393"/>
      <w:bookmarkStart w:id="1364" w:name="_Toc229465019"/>
      <w:bookmarkStart w:id="1365" w:name="_Toc229465060"/>
      <w:bookmarkStart w:id="1366" w:name="_Toc229465588"/>
      <w:bookmarkStart w:id="1367" w:name="_Toc229465711"/>
      <w:bookmarkStart w:id="1368" w:name="_Toc229466391"/>
      <w:bookmarkStart w:id="1369" w:name="_Toc229467308"/>
      <w:bookmarkStart w:id="1370" w:name="_Toc229467497"/>
      <w:bookmarkStart w:id="1371" w:name="_Toc229471602"/>
      <w:bookmarkStart w:id="1372" w:name="_Toc229472326"/>
      <w:bookmarkStart w:id="1373" w:name="_Toc213579484"/>
      <w:bookmarkStart w:id="1374" w:name="_Toc213583535"/>
      <w:bookmarkStart w:id="1375" w:name="_Toc213642848"/>
      <w:bookmarkStart w:id="1376" w:name="_Toc213674310"/>
      <w:bookmarkStart w:id="1377" w:name="_Toc213729565"/>
      <w:bookmarkStart w:id="1378" w:name="_Toc213757799"/>
      <w:bookmarkStart w:id="1379" w:name="_Toc213817412"/>
      <w:bookmarkStart w:id="1380" w:name="_Toc213818882"/>
      <w:bookmarkStart w:id="1381" w:name="_Toc213819753"/>
      <w:bookmarkStart w:id="1382" w:name="_Toc213826067"/>
      <w:bookmarkStart w:id="1383" w:name="_Toc213842926"/>
      <w:bookmarkStart w:id="1384" w:name="_Toc214096733"/>
      <w:bookmarkStart w:id="1385" w:name="_Toc214103119"/>
      <w:bookmarkStart w:id="1386" w:name="_Toc214177625"/>
      <w:bookmarkStart w:id="1387" w:name="_Toc214178544"/>
      <w:bookmarkStart w:id="1388" w:name="_Toc214178647"/>
      <w:bookmarkStart w:id="1389" w:name="_Toc214178699"/>
      <w:r>
        <w:rPr>
          <w:rStyle w:val="CharDivNo"/>
        </w:rPr>
        <w:t>Division 5</w:t>
      </w:r>
      <w:r>
        <w:t> — </w:t>
      </w:r>
      <w:r>
        <w:rPr>
          <w:rStyle w:val="CharDivText"/>
        </w:rPr>
        <w:t>Accreditation of VET courses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nzHeading5"/>
      </w:pPr>
      <w:bookmarkStart w:id="1390" w:name="_Toc229304394"/>
      <w:bookmarkStart w:id="1391" w:name="_Toc229472327"/>
      <w:r>
        <w:rPr>
          <w:rStyle w:val="CharSectno"/>
        </w:rPr>
        <w:t>28</w:t>
      </w:r>
      <w:r>
        <w:t>.</w:t>
      </w:r>
      <w:r>
        <w:tab/>
        <w:t>Applying to have a VET course accredited</w:t>
      </w:r>
      <w:bookmarkEnd w:id="1390"/>
      <w:bookmarkEnd w:id="1391"/>
    </w:p>
    <w:p>
      <w:pPr>
        <w:pStyle w:val="nzSubsection"/>
      </w:pPr>
      <w:r>
        <w:tab/>
        <w:t>(1)</w:t>
      </w:r>
      <w:r>
        <w:tab/>
        <w:t>Any person may apply to the Council to have a VET course accredited under section 58C of the Act.</w:t>
      </w:r>
    </w:p>
    <w:p>
      <w:pPr>
        <w:pStyle w:val="nzSubsection"/>
      </w:pPr>
      <w:r>
        <w:tab/>
        <w:t>(2)</w:t>
      </w:r>
      <w:r>
        <w:tab/>
        <w:t>An accreditation application must be in a form approved by the Council and be accompanied by —</w:t>
      </w:r>
    </w:p>
    <w:p>
      <w:pPr>
        <w:pStyle w:val="nzIndenta"/>
      </w:pPr>
      <w:r>
        <w:tab/>
        <w:t>(a)</w:t>
      </w:r>
      <w:r>
        <w:tab/>
        <w:t>any information that the form requires the applicant to provide; and</w:t>
      </w:r>
    </w:p>
    <w:p>
      <w:pPr>
        <w:pStyle w:val="nzIndenta"/>
      </w:pPr>
      <w:r>
        <w:tab/>
        <w:t>(b)</w:t>
      </w:r>
      <w:r>
        <w:tab/>
        <w:t>the application fee being —</w:t>
      </w:r>
    </w:p>
    <w:p>
      <w:pPr>
        <w:pStyle w:val="nzIndenti"/>
      </w:pPr>
      <w:r>
        <w:tab/>
        <w:t>(i)</w:t>
      </w:r>
      <w:r>
        <w:tab/>
        <w:t>for a VET course for a prescribed VET qualification — $1 080;</w:t>
      </w:r>
    </w:p>
    <w:p>
      <w:pPr>
        <w:pStyle w:val="nzIndenti"/>
      </w:pPr>
      <w:r>
        <w:tab/>
        <w:t>(ii)</w:t>
      </w:r>
      <w:r>
        <w:tab/>
        <w:t>for any other VET course — $540.</w:t>
      </w:r>
    </w:p>
    <w:p>
      <w:pPr>
        <w:pStyle w:val="nzHeading5"/>
      </w:pPr>
      <w:bookmarkStart w:id="1392" w:name="_Toc229304395"/>
      <w:bookmarkStart w:id="1393" w:name="_Toc229472328"/>
      <w:r>
        <w:rPr>
          <w:rStyle w:val="CharSectno"/>
        </w:rPr>
        <w:t>29</w:t>
      </w:r>
      <w:r>
        <w:t>.</w:t>
      </w:r>
      <w:r>
        <w:tab/>
        <w:t>Dealing with applications</w:t>
      </w:r>
      <w:bookmarkEnd w:id="1392"/>
      <w:bookmarkEnd w:id="1393"/>
    </w:p>
    <w:p>
      <w:pPr>
        <w:pStyle w:val="nzSubsection"/>
      </w:pPr>
      <w:r>
        <w:tab/>
        <w:t>(1)</w:t>
      </w:r>
      <w:r>
        <w:tab/>
        <w:t>This regulation and regulation 30 do not limit the grounds on which the Council may decide not to grant an accreditation application.</w:t>
      </w:r>
    </w:p>
    <w:p>
      <w:pPr>
        <w:pStyle w:val="nzSubsection"/>
      </w:pPr>
      <w:r>
        <w:tab/>
        <w:t>(2)</w:t>
      </w:r>
      <w:r>
        <w:tab/>
        <w:t>The Council may ask the applicant to provide it with any information it needs to decide an accreditation application.</w:t>
      </w:r>
    </w:p>
    <w:p>
      <w:pPr>
        <w:pStyle w:val="nzSubsection"/>
      </w:pPr>
      <w:r>
        <w:tab/>
        <w:t>(3)</w:t>
      </w:r>
      <w:r>
        <w:tab/>
        <w:t>The Council may delay deciding an accreditation application until it has received any information it has asked the applicant to provide.</w:t>
      </w:r>
    </w:p>
    <w:p>
      <w:pPr>
        <w:pStyle w:val="nzSubsection"/>
      </w:pPr>
      <w:r>
        <w:tab/>
        <w:t>(4)</w:t>
      </w:r>
      <w:r>
        <w:tab/>
        <w:t>The Council must not grant an application except in accordance with regulation 30.</w:t>
      </w:r>
    </w:p>
    <w:p>
      <w:pPr>
        <w:pStyle w:val="nzSubsection"/>
      </w:pPr>
      <w:r>
        <w:tab/>
        <w:t>(5)</w:t>
      </w:r>
      <w:r>
        <w:tab/>
        <w:t>If the Council does not grant an application, it must give the applicant a written notice stating its decision and the reasons for its decision.</w:t>
      </w:r>
    </w:p>
    <w:p>
      <w:pPr>
        <w:pStyle w:val="nzHeading5"/>
      </w:pPr>
      <w:bookmarkStart w:id="1394" w:name="_Toc229304396"/>
      <w:bookmarkStart w:id="1395" w:name="_Toc229472329"/>
      <w:r>
        <w:rPr>
          <w:rStyle w:val="CharSectno"/>
        </w:rPr>
        <w:t>30</w:t>
      </w:r>
      <w:r>
        <w:t>.</w:t>
      </w:r>
      <w:r>
        <w:tab/>
        <w:t>Accrediting VET courses</w:t>
      </w:r>
      <w:bookmarkEnd w:id="1394"/>
      <w:bookmarkEnd w:id="1395"/>
    </w:p>
    <w:p>
      <w:pPr>
        <w:pStyle w:val="nzSubsection"/>
      </w:pPr>
      <w:r>
        <w:tab/>
        <w:t>(1)</w:t>
      </w:r>
      <w:r>
        <w:tab/>
        <w:t xml:space="preserve">The Council must not accredit a VET course unless — </w:t>
      </w:r>
    </w:p>
    <w:p>
      <w:pPr>
        <w:pStyle w:val="nz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nzIndenta"/>
      </w:pPr>
      <w:r>
        <w:tab/>
        <w:t>(b)</w:t>
      </w:r>
      <w:r>
        <w:tab/>
        <w:t>it is satisfied the VET course meets the accreditation standards; and</w:t>
      </w:r>
    </w:p>
    <w:p>
      <w:pPr>
        <w:pStyle w:val="nzIndenta"/>
      </w:pPr>
      <w:r>
        <w:tab/>
        <w:t>(c)</w:t>
      </w:r>
      <w:r>
        <w:tab/>
        <w:t>in the case of a VET course for a prescribed VET qualification — it is satisfied the course complies with the guidelines in the AQF Implementation Handbook for the qualification.</w:t>
      </w:r>
    </w:p>
    <w:p>
      <w:pPr>
        <w:pStyle w:val="nzSubsection"/>
      </w:pPr>
      <w:r>
        <w:tab/>
        <w:t>(2)</w:t>
      </w:r>
      <w:r>
        <w:tab/>
        <w:t>If the Council decides to accredit a VET course, it must do the following —</w:t>
      </w:r>
    </w:p>
    <w:p>
      <w:pPr>
        <w:pStyle w:val="nzIndenta"/>
      </w:pPr>
      <w:r>
        <w:tab/>
        <w:t>(a)</w:t>
      </w:r>
      <w:r>
        <w:tab/>
        <w:t>include this information on the register —</w:t>
      </w:r>
    </w:p>
    <w:p>
      <w:pPr>
        <w:pStyle w:val="nzIndenti"/>
      </w:pPr>
      <w:r>
        <w:tab/>
        <w:t>(i)</w:t>
      </w:r>
      <w:r>
        <w:tab/>
        <w:t>the personal details of the person who applied to have the course accredited;</w:t>
      </w:r>
    </w:p>
    <w:p>
      <w:pPr>
        <w:pStyle w:val="nzIndenti"/>
      </w:pPr>
      <w:r>
        <w:tab/>
        <w:t>(ii)</w:t>
      </w:r>
      <w:r>
        <w:tab/>
        <w:t>the course’s details;</w:t>
      </w:r>
    </w:p>
    <w:p>
      <w:pPr>
        <w:pStyle w:val="nz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nzIndenta"/>
      </w:pPr>
      <w:bookmarkStart w:id="1396" w:name="_Toc214187311"/>
      <w:r>
        <w:tab/>
        <w:t>(c)</w:t>
      </w:r>
      <w:r>
        <w:tab/>
        <w:t>give that person written notice of any condition to which the accreditation is subject.</w:t>
      </w:r>
    </w:p>
    <w:p>
      <w:pPr>
        <w:pStyle w:val="nzHeading5"/>
      </w:pPr>
      <w:bookmarkStart w:id="1397" w:name="_Toc229304397"/>
      <w:bookmarkStart w:id="1398" w:name="_Toc229472330"/>
      <w:r>
        <w:rPr>
          <w:rStyle w:val="CharSectno"/>
        </w:rPr>
        <w:t>31</w:t>
      </w:r>
      <w:r>
        <w:t>.</w:t>
      </w:r>
      <w:r>
        <w:tab/>
        <w:t>Period of accreditation</w:t>
      </w:r>
      <w:bookmarkEnd w:id="1397"/>
      <w:bookmarkEnd w:id="1398"/>
    </w:p>
    <w:p>
      <w:pPr>
        <w:pStyle w:val="nzSubsection"/>
      </w:pPr>
      <w:r>
        <w:tab/>
      </w:r>
      <w:r>
        <w:tab/>
        <w:t>Unless it is sooner cancelled by the Council, the accreditation of a VET course by the Council has effect for the period (not over 5 years) set by the Council and specified in the course accreditation document.</w:t>
      </w:r>
    </w:p>
    <w:p>
      <w:pPr>
        <w:pStyle w:val="nzHeading5"/>
      </w:pPr>
      <w:bookmarkStart w:id="1399" w:name="_Toc229304398"/>
      <w:bookmarkStart w:id="1400" w:name="_Toc229472331"/>
      <w:r>
        <w:rPr>
          <w:rStyle w:val="CharSectno"/>
        </w:rPr>
        <w:t>32</w:t>
      </w:r>
      <w:r>
        <w:t>.</w:t>
      </w:r>
      <w:r>
        <w:tab/>
        <w:t>Renewing accreditation</w:t>
      </w:r>
      <w:bookmarkEnd w:id="1399"/>
      <w:bookmarkEnd w:id="1400"/>
    </w:p>
    <w:p>
      <w:pPr>
        <w:pStyle w:val="nzSubsection"/>
      </w:pPr>
      <w:r>
        <w:tab/>
        <w:t>(1)</w:t>
      </w:r>
      <w:r>
        <w:tab/>
        <w:t>At any time before the accreditation of a WA accredited course is due to expire, a person may make an accreditation application to have the course again accredited by the Council.</w:t>
      </w:r>
    </w:p>
    <w:p>
      <w:pPr>
        <w:pStyle w:val="nzSubsection"/>
      </w:pPr>
      <w:r>
        <w:tab/>
        <w:t>(2)</w:t>
      </w:r>
      <w:r>
        <w:tab/>
        <w:t>Regulations 28, 29, 30 and 31 apply to and in respect of the application.</w:t>
      </w:r>
    </w:p>
    <w:p>
      <w:pPr>
        <w:pStyle w:val="nzSubsection"/>
      </w:pPr>
      <w:r>
        <w:tab/>
        <w:t>(3)</w:t>
      </w:r>
      <w:r>
        <w:tab/>
        <w:t>If a person makes an accreditation application under subregulation (1) at least 3 months before the accreditation of the course is due to expire —</w:t>
      </w:r>
    </w:p>
    <w:p>
      <w:pPr>
        <w:pStyle w:val="nzIndenta"/>
      </w:pPr>
      <w:r>
        <w:tab/>
        <w:t>(a)</w:t>
      </w:r>
      <w:r>
        <w:tab/>
        <w:t>the accreditation continues to have effect, despite regulation 31, until the expiry or until the Council decides the application, whichever occurs later; and</w:t>
      </w:r>
    </w:p>
    <w:p>
      <w:pPr>
        <w:pStyle w:val="nzIndenta"/>
      </w:pPr>
      <w:r>
        <w:tab/>
        <w:t>(b)</w:t>
      </w:r>
      <w:r>
        <w:tab/>
        <w:t>if the application is granted, the new accreditation of the course has effect from the expiry, even if the application is not granted until after the expiry.</w:t>
      </w:r>
    </w:p>
    <w:p>
      <w:pPr>
        <w:pStyle w:val="nzHeading5"/>
      </w:pPr>
      <w:bookmarkStart w:id="1401" w:name="_Toc229304399"/>
      <w:bookmarkStart w:id="1402" w:name="_Toc229472332"/>
      <w:r>
        <w:rPr>
          <w:rStyle w:val="CharSectno"/>
        </w:rPr>
        <w:t>33</w:t>
      </w:r>
      <w:r>
        <w:t>.</w:t>
      </w:r>
      <w:r>
        <w:tab/>
        <w:t>Cancelling accreditation</w:t>
      </w:r>
      <w:bookmarkEnd w:id="1401"/>
      <w:bookmarkEnd w:id="1402"/>
    </w:p>
    <w:p>
      <w:pPr>
        <w:pStyle w:val="nzSubsection"/>
      </w:pPr>
      <w:r>
        <w:tab/>
      </w:r>
      <w:r>
        <w:tab/>
        <w:t>The Council may cancel the accreditation of a WA accredited course if it is satisfied —</w:t>
      </w:r>
    </w:p>
    <w:p>
      <w:pPr>
        <w:pStyle w:val="nzIndenta"/>
      </w:pPr>
      <w:r>
        <w:tab/>
        <w:t>(a)</w:t>
      </w:r>
      <w:r>
        <w:tab/>
        <w:t>the course does not meet the accreditation standards; or</w:t>
      </w:r>
    </w:p>
    <w:p>
      <w:pPr>
        <w:pStyle w:val="nzIndenta"/>
      </w:pPr>
      <w:r>
        <w:tab/>
        <w:t>(b)</w:t>
      </w:r>
      <w:r>
        <w:tab/>
        <w:t>the owner of the course —</w:t>
      </w:r>
    </w:p>
    <w:p>
      <w:pPr>
        <w:pStyle w:val="nzIndenti"/>
      </w:pPr>
      <w:r>
        <w:tab/>
        <w:t>(i)</w:t>
      </w:r>
      <w:r>
        <w:tab/>
        <w:t>requests the cancellation; or</w:t>
      </w:r>
    </w:p>
    <w:p>
      <w:pPr>
        <w:pStyle w:val="nzIndenti"/>
      </w:pPr>
      <w:r>
        <w:tab/>
        <w:t>(ii)</w:t>
      </w:r>
      <w:r>
        <w:tab/>
        <w:t>has ceased to exist; or</w:t>
      </w:r>
    </w:p>
    <w:p>
      <w:pPr>
        <w:pStyle w:val="nzIndenti"/>
      </w:pPr>
      <w:r>
        <w:tab/>
        <w:t>(iii)</w:t>
      </w:r>
      <w:r>
        <w:tab/>
        <w:t>has contravened the Act; or</w:t>
      </w:r>
    </w:p>
    <w:p>
      <w:pPr>
        <w:pStyle w:val="nzIndenti"/>
      </w:pPr>
      <w:r>
        <w:tab/>
        <w:t>(iv)</w:t>
      </w:r>
      <w:r>
        <w:tab/>
        <w:t>has contravened a condition to which the accreditation is subject.</w:t>
      </w:r>
    </w:p>
    <w:p>
      <w:pPr>
        <w:pStyle w:val="nzHeading2"/>
      </w:pPr>
      <w:bookmarkStart w:id="1403" w:name="_Toc213579486"/>
      <w:bookmarkStart w:id="1404" w:name="_Toc213583537"/>
      <w:bookmarkStart w:id="1405" w:name="_Toc213642850"/>
      <w:bookmarkStart w:id="1406" w:name="_Toc213674312"/>
      <w:bookmarkStart w:id="1407" w:name="_Toc213729567"/>
      <w:bookmarkStart w:id="1408" w:name="_Toc213757801"/>
      <w:bookmarkStart w:id="1409" w:name="_Toc213817414"/>
      <w:bookmarkStart w:id="1410" w:name="_Toc213818884"/>
      <w:bookmarkStart w:id="1411" w:name="_Toc213819755"/>
      <w:bookmarkStart w:id="1412" w:name="_Toc213826069"/>
      <w:bookmarkStart w:id="1413" w:name="_Toc213842928"/>
      <w:bookmarkStart w:id="1414" w:name="_Toc214096735"/>
      <w:bookmarkStart w:id="1415" w:name="_Toc214103121"/>
      <w:bookmarkStart w:id="1416" w:name="_Toc214177627"/>
      <w:bookmarkStart w:id="1417" w:name="_Toc214178546"/>
      <w:bookmarkStart w:id="1418" w:name="_Toc214178649"/>
      <w:bookmarkStart w:id="1419" w:name="_Toc214178701"/>
      <w:bookmarkStart w:id="1420" w:name="_Toc214187313"/>
      <w:bookmarkStart w:id="1421" w:name="_Toc214255234"/>
      <w:bookmarkStart w:id="1422" w:name="_Toc214255290"/>
      <w:bookmarkStart w:id="1423" w:name="_Toc214255611"/>
      <w:bookmarkStart w:id="1424" w:name="_Toc214335486"/>
      <w:bookmarkStart w:id="1425" w:name="_Toc214358034"/>
      <w:bookmarkStart w:id="1426" w:name="_Toc214359669"/>
      <w:bookmarkStart w:id="1427" w:name="_Toc214429215"/>
      <w:bookmarkStart w:id="1428" w:name="_Toc214437622"/>
      <w:bookmarkStart w:id="1429" w:name="_Toc214447760"/>
      <w:bookmarkStart w:id="1430" w:name="_Toc214679512"/>
      <w:bookmarkStart w:id="1431" w:name="_Toc214686143"/>
      <w:bookmarkStart w:id="1432" w:name="_Toc214688416"/>
      <w:bookmarkStart w:id="1433" w:name="_Toc214707207"/>
      <w:bookmarkStart w:id="1434" w:name="_Toc214792614"/>
      <w:bookmarkStart w:id="1435" w:name="_Toc214795101"/>
      <w:bookmarkStart w:id="1436" w:name="_Toc214847943"/>
      <w:bookmarkStart w:id="1437" w:name="_Toc214848016"/>
      <w:bookmarkStart w:id="1438" w:name="_Toc215036167"/>
      <w:bookmarkStart w:id="1439" w:name="_Toc215043428"/>
      <w:bookmarkStart w:id="1440" w:name="_Toc215044559"/>
      <w:bookmarkStart w:id="1441" w:name="_Toc215280997"/>
      <w:bookmarkStart w:id="1442" w:name="_Toc215370156"/>
      <w:bookmarkStart w:id="1443" w:name="_Toc215374002"/>
      <w:bookmarkStart w:id="1444" w:name="_Toc215374121"/>
      <w:bookmarkStart w:id="1445" w:name="_Toc215377467"/>
      <w:bookmarkStart w:id="1446" w:name="_Toc215382045"/>
      <w:bookmarkStart w:id="1447" w:name="_Toc215392051"/>
      <w:bookmarkStart w:id="1448" w:name="_Toc215399048"/>
      <w:bookmarkStart w:id="1449" w:name="_Toc215399184"/>
      <w:bookmarkStart w:id="1450" w:name="_Toc215906947"/>
      <w:bookmarkStart w:id="1451" w:name="_Toc215910057"/>
      <w:bookmarkStart w:id="1452" w:name="_Toc215914714"/>
      <w:bookmarkStart w:id="1453" w:name="_Toc215914803"/>
      <w:bookmarkStart w:id="1454" w:name="_Toc215914883"/>
      <w:bookmarkStart w:id="1455" w:name="_Toc215914963"/>
      <w:bookmarkStart w:id="1456" w:name="_Toc215972670"/>
      <w:bookmarkStart w:id="1457" w:name="_Toc215973444"/>
      <w:bookmarkStart w:id="1458" w:name="_Toc215979880"/>
      <w:bookmarkStart w:id="1459" w:name="_Toc215980085"/>
      <w:bookmarkStart w:id="1460" w:name="_Toc215984210"/>
      <w:bookmarkStart w:id="1461" w:name="_Toc215985832"/>
      <w:bookmarkStart w:id="1462" w:name="_Toc215991081"/>
      <w:bookmarkStart w:id="1463" w:name="_Toc215993295"/>
      <w:bookmarkStart w:id="1464" w:name="_Toc216244315"/>
      <w:bookmarkStart w:id="1465" w:name="_Toc216253092"/>
      <w:bookmarkStart w:id="1466" w:name="_Toc217210418"/>
      <w:bookmarkStart w:id="1467" w:name="_Toc217215936"/>
      <w:bookmarkStart w:id="1468" w:name="_Toc217216944"/>
      <w:bookmarkStart w:id="1469" w:name="_Toc217272336"/>
      <w:bookmarkStart w:id="1470" w:name="_Toc217295542"/>
      <w:bookmarkStart w:id="1471" w:name="_Toc217297250"/>
      <w:bookmarkStart w:id="1472" w:name="_Toc217361947"/>
      <w:bookmarkStart w:id="1473" w:name="_Toc217363931"/>
      <w:bookmarkStart w:id="1474" w:name="_Toc217385326"/>
      <w:bookmarkStart w:id="1475" w:name="_Toc217444503"/>
      <w:bookmarkStart w:id="1476" w:name="_Toc217447143"/>
      <w:bookmarkStart w:id="1477" w:name="_Toc217448684"/>
      <w:bookmarkStart w:id="1478" w:name="_Toc217448963"/>
      <w:bookmarkStart w:id="1479" w:name="_Toc217706320"/>
      <w:bookmarkStart w:id="1480" w:name="_Toc217711510"/>
      <w:bookmarkStart w:id="1481" w:name="_Toc217714799"/>
      <w:bookmarkStart w:id="1482" w:name="_Toc217732541"/>
      <w:bookmarkStart w:id="1483" w:name="_Toc217797925"/>
      <w:bookmarkStart w:id="1484" w:name="_Toc217801727"/>
      <w:bookmarkStart w:id="1485" w:name="_Toc217805594"/>
      <w:bookmarkStart w:id="1486" w:name="_Toc217806808"/>
      <w:bookmarkStart w:id="1487" w:name="_Toc217816514"/>
      <w:bookmarkStart w:id="1488" w:name="_Toc217882498"/>
      <w:bookmarkStart w:id="1489" w:name="_Toc217882619"/>
      <w:bookmarkStart w:id="1490" w:name="_Toc217883773"/>
      <w:bookmarkStart w:id="1491" w:name="_Toc217903989"/>
      <w:bookmarkStart w:id="1492" w:name="_Toc217905088"/>
      <w:bookmarkStart w:id="1493" w:name="_Toc217905217"/>
      <w:bookmarkStart w:id="1494" w:name="_Toc217905397"/>
      <w:bookmarkStart w:id="1495" w:name="_Toc217905479"/>
      <w:bookmarkStart w:id="1496" w:name="_Toc218305467"/>
      <w:bookmarkStart w:id="1497" w:name="_Toc218310339"/>
      <w:bookmarkStart w:id="1498" w:name="_Toc218319021"/>
      <w:bookmarkStart w:id="1499" w:name="_Toc218319352"/>
      <w:bookmarkStart w:id="1500" w:name="_Toc218325914"/>
      <w:bookmarkStart w:id="1501" w:name="_Toc220921229"/>
      <w:bookmarkStart w:id="1502" w:name="_Toc221447447"/>
      <w:bookmarkStart w:id="1503" w:name="_Toc221516249"/>
      <w:bookmarkStart w:id="1504" w:name="_Toc221522426"/>
      <w:bookmarkStart w:id="1505" w:name="_Toc221530357"/>
      <w:bookmarkStart w:id="1506" w:name="_Toc221590168"/>
      <w:bookmarkStart w:id="1507" w:name="_Toc221591627"/>
      <w:bookmarkStart w:id="1508" w:name="_Toc221593290"/>
      <w:bookmarkStart w:id="1509" w:name="_Toc221595819"/>
      <w:bookmarkStart w:id="1510" w:name="_Toc221600104"/>
      <w:bookmarkStart w:id="1511" w:name="_Toc221600266"/>
      <w:bookmarkStart w:id="1512" w:name="_Toc221608532"/>
      <w:bookmarkStart w:id="1513" w:name="_Toc221610322"/>
      <w:bookmarkStart w:id="1514" w:name="_Toc221610403"/>
      <w:bookmarkStart w:id="1515" w:name="_Toc221613280"/>
      <w:bookmarkStart w:id="1516" w:name="_Toc221617840"/>
      <w:bookmarkStart w:id="1517" w:name="_Toc221618216"/>
      <w:bookmarkStart w:id="1518" w:name="_Toc221674642"/>
      <w:bookmarkStart w:id="1519" w:name="_Toc221677576"/>
      <w:bookmarkStart w:id="1520" w:name="_Toc222228724"/>
      <w:bookmarkStart w:id="1521" w:name="_Toc222291342"/>
      <w:bookmarkStart w:id="1522" w:name="_Toc222291423"/>
      <w:bookmarkStart w:id="1523" w:name="_Toc222308296"/>
      <w:bookmarkStart w:id="1524" w:name="_Toc222308377"/>
      <w:bookmarkStart w:id="1525" w:name="_Toc222308492"/>
      <w:bookmarkStart w:id="1526" w:name="_Toc222308964"/>
      <w:bookmarkStart w:id="1527" w:name="_Toc222540493"/>
      <w:bookmarkStart w:id="1528" w:name="_Toc222543657"/>
      <w:bookmarkStart w:id="1529" w:name="_Toc222740848"/>
      <w:bookmarkStart w:id="1530" w:name="_Toc222809276"/>
      <w:bookmarkStart w:id="1531" w:name="_Toc222812168"/>
      <w:bookmarkStart w:id="1532" w:name="_Toc222812256"/>
      <w:bookmarkStart w:id="1533" w:name="_Toc222812781"/>
      <w:bookmarkStart w:id="1534" w:name="_Toc222815883"/>
      <w:bookmarkStart w:id="1535" w:name="_Toc222884801"/>
      <w:bookmarkStart w:id="1536" w:name="_Toc222896305"/>
      <w:bookmarkStart w:id="1537" w:name="_Toc223157438"/>
      <w:bookmarkStart w:id="1538" w:name="_Toc223237910"/>
      <w:bookmarkStart w:id="1539" w:name="_Toc223513377"/>
      <w:bookmarkStart w:id="1540" w:name="_Toc223835062"/>
      <w:bookmarkStart w:id="1541" w:name="_Toc223865622"/>
      <w:bookmarkStart w:id="1542" w:name="_Toc223924226"/>
      <w:bookmarkStart w:id="1543" w:name="_Toc223933421"/>
      <w:bookmarkStart w:id="1544" w:name="_Toc223950263"/>
      <w:bookmarkStart w:id="1545" w:name="_Toc223953169"/>
      <w:bookmarkStart w:id="1546" w:name="_Toc224015793"/>
      <w:bookmarkStart w:id="1547" w:name="_Toc224016554"/>
      <w:bookmarkStart w:id="1548" w:name="_Toc224018968"/>
      <w:bookmarkStart w:id="1549" w:name="_Toc224382827"/>
      <w:bookmarkStart w:id="1550" w:name="_Toc224383614"/>
      <w:bookmarkStart w:id="1551" w:name="_Toc224450471"/>
      <w:bookmarkStart w:id="1552" w:name="_Toc224529092"/>
      <w:bookmarkStart w:id="1553" w:name="_Toc224529642"/>
      <w:bookmarkStart w:id="1554" w:name="_Toc224529816"/>
      <w:bookmarkStart w:id="1555" w:name="_Toc224539384"/>
      <w:bookmarkStart w:id="1556" w:name="_Toc224539735"/>
      <w:bookmarkStart w:id="1557" w:name="_Toc224546643"/>
      <w:bookmarkStart w:id="1558" w:name="_Toc225654481"/>
      <w:bookmarkStart w:id="1559" w:name="_Toc225655589"/>
      <w:bookmarkStart w:id="1560" w:name="_Toc225657135"/>
      <w:bookmarkStart w:id="1561" w:name="_Toc225738141"/>
      <w:bookmarkStart w:id="1562" w:name="_Toc225759390"/>
      <w:bookmarkStart w:id="1563" w:name="_Toc225829348"/>
      <w:bookmarkStart w:id="1564" w:name="_Toc225829488"/>
      <w:bookmarkStart w:id="1565" w:name="_Toc225842426"/>
      <w:bookmarkStart w:id="1566" w:name="_Toc226268077"/>
      <w:bookmarkStart w:id="1567" w:name="_Toc226277408"/>
      <w:bookmarkStart w:id="1568" w:name="_Toc226277765"/>
      <w:bookmarkStart w:id="1569" w:name="_Toc226281305"/>
      <w:bookmarkStart w:id="1570" w:name="_Toc226340527"/>
      <w:bookmarkStart w:id="1571" w:name="_Toc226342065"/>
      <w:bookmarkStart w:id="1572" w:name="_Toc226358496"/>
      <w:bookmarkStart w:id="1573" w:name="_Toc226522274"/>
      <w:bookmarkStart w:id="1574" w:name="_Toc229191791"/>
      <w:bookmarkStart w:id="1575" w:name="_Toc229205060"/>
      <w:bookmarkStart w:id="1576" w:name="_Toc229207241"/>
      <w:bookmarkStart w:id="1577" w:name="_Toc229211350"/>
      <w:bookmarkStart w:id="1578" w:name="_Toc229219128"/>
      <w:bookmarkStart w:id="1579" w:name="_Toc229219422"/>
      <w:bookmarkStart w:id="1580" w:name="_Toc229222193"/>
      <w:bookmarkStart w:id="1581" w:name="_Toc229222367"/>
      <w:bookmarkStart w:id="1582" w:name="_Toc229304228"/>
      <w:bookmarkStart w:id="1583" w:name="_Toc229304400"/>
      <w:bookmarkStart w:id="1584" w:name="_Toc229465718"/>
      <w:bookmarkStart w:id="1585" w:name="_Toc229466398"/>
      <w:bookmarkStart w:id="1586" w:name="_Toc229467315"/>
      <w:bookmarkStart w:id="1587" w:name="_Toc229467504"/>
      <w:bookmarkStart w:id="1588" w:name="_Toc229471609"/>
      <w:bookmarkStart w:id="1589" w:name="_Toc229472333"/>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6"/>
      <w:r>
        <w:rPr>
          <w:rStyle w:val="CharPartNo"/>
        </w:rPr>
        <w:t>Part 4</w:t>
      </w:r>
      <w:r>
        <w:t> — </w:t>
      </w:r>
      <w:r>
        <w:rPr>
          <w:rStyle w:val="CharPartText"/>
        </w:rPr>
        <w:t>Regulations for Part 7 of the Act</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nzHeading3"/>
      </w:pPr>
      <w:bookmarkStart w:id="1590" w:name="_Toc215374003"/>
      <w:bookmarkStart w:id="1591" w:name="_Toc215374122"/>
      <w:bookmarkStart w:id="1592" w:name="_Toc215377468"/>
      <w:bookmarkStart w:id="1593" w:name="_Toc215382046"/>
      <w:bookmarkStart w:id="1594" w:name="_Toc215392052"/>
      <w:bookmarkStart w:id="1595" w:name="_Toc215399049"/>
      <w:bookmarkStart w:id="1596" w:name="_Toc215399185"/>
      <w:bookmarkStart w:id="1597" w:name="_Toc215906948"/>
      <w:bookmarkStart w:id="1598" w:name="_Toc215910058"/>
      <w:bookmarkStart w:id="1599" w:name="_Toc215914715"/>
      <w:bookmarkStart w:id="1600" w:name="_Toc215914804"/>
      <w:bookmarkStart w:id="1601" w:name="_Toc215914884"/>
      <w:bookmarkStart w:id="1602" w:name="_Toc215914964"/>
      <w:bookmarkStart w:id="1603" w:name="_Toc215972671"/>
      <w:bookmarkStart w:id="1604" w:name="_Toc215973445"/>
      <w:bookmarkStart w:id="1605" w:name="_Toc215979881"/>
      <w:bookmarkStart w:id="1606" w:name="_Toc215980086"/>
      <w:bookmarkStart w:id="1607" w:name="_Toc215984211"/>
      <w:bookmarkStart w:id="1608" w:name="_Toc215985833"/>
      <w:bookmarkStart w:id="1609" w:name="_Toc215991082"/>
      <w:bookmarkStart w:id="1610" w:name="_Toc215993296"/>
      <w:bookmarkStart w:id="1611" w:name="_Toc216244316"/>
      <w:bookmarkStart w:id="1612" w:name="_Toc216253093"/>
      <w:bookmarkStart w:id="1613" w:name="_Toc217210419"/>
      <w:bookmarkStart w:id="1614" w:name="_Toc217215937"/>
      <w:bookmarkStart w:id="1615" w:name="_Toc217216945"/>
      <w:bookmarkStart w:id="1616" w:name="_Toc217272337"/>
      <w:bookmarkStart w:id="1617" w:name="_Toc217295543"/>
      <w:bookmarkStart w:id="1618" w:name="_Toc217297251"/>
      <w:bookmarkStart w:id="1619" w:name="_Toc217361948"/>
      <w:bookmarkStart w:id="1620" w:name="_Toc217363932"/>
      <w:bookmarkStart w:id="1621" w:name="_Toc217385327"/>
      <w:bookmarkStart w:id="1622" w:name="_Toc217444504"/>
      <w:bookmarkStart w:id="1623" w:name="_Toc217447144"/>
      <w:bookmarkStart w:id="1624" w:name="_Toc217448685"/>
      <w:bookmarkStart w:id="1625" w:name="_Toc217448964"/>
      <w:bookmarkStart w:id="1626" w:name="_Toc217706321"/>
      <w:bookmarkStart w:id="1627" w:name="_Toc217711511"/>
      <w:bookmarkStart w:id="1628" w:name="_Toc217714800"/>
      <w:bookmarkStart w:id="1629" w:name="_Toc217732542"/>
      <w:bookmarkStart w:id="1630" w:name="_Toc217797926"/>
      <w:bookmarkStart w:id="1631" w:name="_Toc217801728"/>
      <w:bookmarkStart w:id="1632" w:name="_Toc217805595"/>
      <w:bookmarkStart w:id="1633" w:name="_Toc217806809"/>
      <w:bookmarkStart w:id="1634" w:name="_Toc217816515"/>
      <w:bookmarkStart w:id="1635" w:name="_Toc217882499"/>
      <w:bookmarkStart w:id="1636" w:name="_Toc217882620"/>
      <w:bookmarkStart w:id="1637" w:name="_Toc217883774"/>
      <w:bookmarkStart w:id="1638" w:name="_Toc217903990"/>
      <w:bookmarkStart w:id="1639" w:name="_Toc217905089"/>
      <w:bookmarkStart w:id="1640" w:name="_Toc217905218"/>
      <w:bookmarkStart w:id="1641" w:name="_Toc217905398"/>
      <w:bookmarkStart w:id="1642" w:name="_Toc217905480"/>
      <w:bookmarkStart w:id="1643" w:name="_Toc218305468"/>
      <w:bookmarkStart w:id="1644" w:name="_Toc218310340"/>
      <w:bookmarkStart w:id="1645" w:name="_Toc218319022"/>
      <w:bookmarkStart w:id="1646" w:name="_Toc218319353"/>
      <w:bookmarkStart w:id="1647" w:name="_Toc218325915"/>
      <w:bookmarkStart w:id="1648" w:name="_Toc220921230"/>
      <w:bookmarkStart w:id="1649" w:name="_Toc221447448"/>
      <w:bookmarkStart w:id="1650" w:name="_Toc221516250"/>
      <w:bookmarkStart w:id="1651" w:name="_Toc221522427"/>
      <w:bookmarkStart w:id="1652" w:name="_Toc221530358"/>
      <w:bookmarkStart w:id="1653" w:name="_Toc221590169"/>
      <w:bookmarkStart w:id="1654" w:name="_Toc221591628"/>
      <w:bookmarkStart w:id="1655" w:name="_Toc221593291"/>
      <w:bookmarkStart w:id="1656" w:name="_Toc221595820"/>
      <w:bookmarkStart w:id="1657" w:name="_Toc221600105"/>
      <w:bookmarkStart w:id="1658" w:name="_Toc221600267"/>
      <w:bookmarkStart w:id="1659" w:name="_Toc221608533"/>
      <w:bookmarkStart w:id="1660" w:name="_Toc221610323"/>
      <w:bookmarkStart w:id="1661" w:name="_Toc221610404"/>
      <w:bookmarkStart w:id="1662" w:name="_Toc221613281"/>
      <w:bookmarkStart w:id="1663" w:name="_Toc221617841"/>
      <w:bookmarkStart w:id="1664" w:name="_Toc221618217"/>
      <w:bookmarkStart w:id="1665" w:name="_Toc221674643"/>
      <w:bookmarkStart w:id="1666" w:name="_Toc221677577"/>
      <w:bookmarkStart w:id="1667" w:name="_Toc222228725"/>
      <w:bookmarkStart w:id="1668" w:name="_Toc222291343"/>
      <w:bookmarkStart w:id="1669" w:name="_Toc222291424"/>
      <w:bookmarkStart w:id="1670" w:name="_Toc222308297"/>
      <w:bookmarkStart w:id="1671" w:name="_Toc222308378"/>
      <w:bookmarkStart w:id="1672" w:name="_Toc222308493"/>
      <w:bookmarkStart w:id="1673" w:name="_Toc222308965"/>
      <w:bookmarkStart w:id="1674" w:name="_Toc222540494"/>
      <w:bookmarkStart w:id="1675" w:name="_Toc222543658"/>
      <w:bookmarkStart w:id="1676" w:name="_Toc222740849"/>
      <w:bookmarkStart w:id="1677" w:name="_Toc222809277"/>
      <w:bookmarkStart w:id="1678" w:name="_Toc222812169"/>
      <w:bookmarkStart w:id="1679" w:name="_Toc222812257"/>
      <w:bookmarkStart w:id="1680" w:name="_Toc222812782"/>
      <w:bookmarkStart w:id="1681" w:name="_Toc222815884"/>
      <w:bookmarkStart w:id="1682" w:name="_Toc222884802"/>
      <w:bookmarkStart w:id="1683" w:name="_Toc222896306"/>
      <w:bookmarkStart w:id="1684" w:name="_Toc223157439"/>
      <w:bookmarkStart w:id="1685" w:name="_Toc223237911"/>
      <w:bookmarkStart w:id="1686" w:name="_Toc223513378"/>
      <w:bookmarkStart w:id="1687" w:name="_Toc223835063"/>
      <w:bookmarkStart w:id="1688" w:name="_Toc223865623"/>
      <w:bookmarkStart w:id="1689" w:name="_Toc223924227"/>
      <w:bookmarkStart w:id="1690" w:name="_Toc223933422"/>
      <w:bookmarkStart w:id="1691" w:name="_Toc223950264"/>
      <w:bookmarkStart w:id="1692" w:name="_Toc223953170"/>
      <w:bookmarkStart w:id="1693" w:name="_Toc224015794"/>
      <w:bookmarkStart w:id="1694" w:name="_Toc224016555"/>
      <w:bookmarkStart w:id="1695" w:name="_Toc224018969"/>
      <w:bookmarkStart w:id="1696" w:name="_Toc224382828"/>
      <w:bookmarkStart w:id="1697" w:name="_Toc224383615"/>
      <w:bookmarkStart w:id="1698" w:name="_Toc224450472"/>
      <w:bookmarkStart w:id="1699" w:name="_Toc224529093"/>
      <w:bookmarkStart w:id="1700" w:name="_Toc224529643"/>
      <w:bookmarkStart w:id="1701" w:name="_Toc224529817"/>
      <w:bookmarkStart w:id="1702" w:name="_Toc224539385"/>
      <w:bookmarkStart w:id="1703" w:name="_Toc224539736"/>
      <w:bookmarkStart w:id="1704" w:name="_Toc224546644"/>
      <w:bookmarkStart w:id="1705" w:name="_Toc225654482"/>
      <w:bookmarkStart w:id="1706" w:name="_Toc225655590"/>
      <w:bookmarkStart w:id="1707" w:name="_Toc225657136"/>
      <w:bookmarkStart w:id="1708" w:name="_Toc225738142"/>
      <w:bookmarkStart w:id="1709" w:name="_Toc225759391"/>
      <w:bookmarkStart w:id="1710" w:name="_Toc225829349"/>
      <w:bookmarkStart w:id="1711" w:name="_Toc225829489"/>
      <w:bookmarkStart w:id="1712" w:name="_Toc225842427"/>
      <w:bookmarkStart w:id="1713" w:name="_Toc226268078"/>
      <w:bookmarkStart w:id="1714" w:name="_Toc226277409"/>
      <w:bookmarkStart w:id="1715" w:name="_Toc226277766"/>
      <w:bookmarkStart w:id="1716" w:name="_Toc226281306"/>
      <w:bookmarkStart w:id="1717" w:name="_Toc226340528"/>
      <w:bookmarkStart w:id="1718" w:name="_Toc226342066"/>
      <w:bookmarkStart w:id="1719" w:name="_Toc226358497"/>
      <w:bookmarkStart w:id="1720" w:name="_Toc226522275"/>
      <w:bookmarkStart w:id="1721" w:name="_Toc229191792"/>
      <w:bookmarkStart w:id="1722" w:name="_Toc229205061"/>
      <w:bookmarkStart w:id="1723" w:name="_Toc229207242"/>
      <w:bookmarkStart w:id="1724" w:name="_Toc229211351"/>
      <w:bookmarkStart w:id="1725" w:name="_Toc229219129"/>
      <w:bookmarkStart w:id="1726" w:name="_Toc229219423"/>
      <w:bookmarkStart w:id="1727" w:name="_Toc229222194"/>
      <w:bookmarkStart w:id="1728" w:name="_Toc229222368"/>
      <w:bookmarkStart w:id="1729" w:name="_Toc229304229"/>
      <w:bookmarkStart w:id="1730" w:name="_Toc229304401"/>
      <w:bookmarkStart w:id="1731" w:name="_Toc229465719"/>
      <w:bookmarkStart w:id="1732" w:name="_Toc229466399"/>
      <w:bookmarkStart w:id="1733" w:name="_Toc229467316"/>
      <w:bookmarkStart w:id="1734" w:name="_Toc229467505"/>
      <w:bookmarkStart w:id="1735" w:name="_Toc229471610"/>
      <w:bookmarkStart w:id="1736" w:name="_Toc229472334"/>
      <w:r>
        <w:rPr>
          <w:rStyle w:val="CharDivNo"/>
        </w:rPr>
        <w:t>Division 1</w:t>
      </w:r>
      <w:r>
        <w:t> — </w:t>
      </w:r>
      <w:r>
        <w:rPr>
          <w:rStyle w:val="CharDivText"/>
        </w:rPr>
        <w:t>General matters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nzHeading5"/>
      </w:pPr>
      <w:bookmarkStart w:id="1737" w:name="_Toc229304402"/>
      <w:bookmarkStart w:id="1738" w:name="_Toc229472335"/>
      <w:r>
        <w:rPr>
          <w:rStyle w:val="CharSectno"/>
        </w:rPr>
        <w:t>34</w:t>
      </w:r>
      <w:r>
        <w:t>.</w:t>
      </w:r>
      <w:r>
        <w:tab/>
        <w:t>Term used: nominated training provider</w:t>
      </w:r>
      <w:bookmarkEnd w:id="1737"/>
      <w:bookmarkEnd w:id="1738"/>
    </w:p>
    <w:p>
      <w:pPr>
        <w:pStyle w:val="nzSubsection"/>
      </w:pPr>
      <w:r>
        <w:tab/>
      </w:r>
      <w:r>
        <w:tab/>
        <w:t xml:space="preserve">In this Part — </w:t>
      </w:r>
    </w:p>
    <w:p>
      <w:pPr>
        <w:pStyle w:val="nz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nzDefpara"/>
      </w:pPr>
      <w:r>
        <w:tab/>
        <w:t>(a)</w:t>
      </w:r>
      <w:r>
        <w:tab/>
        <w:t>the apprentice is provided with the on-the-job and off</w:t>
      </w:r>
      <w:r>
        <w:noBreakHyphen/>
        <w:t>the</w:t>
      </w:r>
      <w:r>
        <w:noBreakHyphen/>
        <w:t>job training that is required for the purposes of the contract; and</w:t>
      </w:r>
    </w:p>
    <w:p>
      <w:pPr>
        <w:pStyle w:val="nzDefpara"/>
      </w:pPr>
      <w:r>
        <w:tab/>
        <w:t>(b)</w:t>
      </w:r>
      <w:r>
        <w:tab/>
        <w:t>the apprentice is assessed for the purposes of the contract.</w:t>
      </w:r>
    </w:p>
    <w:p>
      <w:pPr>
        <w:pStyle w:val="nzHeading5"/>
      </w:pPr>
      <w:bookmarkStart w:id="1739" w:name="_Toc229304403"/>
      <w:bookmarkStart w:id="1740" w:name="_Toc229472336"/>
      <w:bookmarkStart w:id="1741" w:name="_Toc213579487"/>
      <w:bookmarkStart w:id="1742" w:name="_Toc213583538"/>
      <w:bookmarkStart w:id="1743" w:name="_Toc213642851"/>
      <w:bookmarkStart w:id="1744" w:name="_Toc213674313"/>
      <w:bookmarkStart w:id="1745" w:name="_Toc213729568"/>
      <w:bookmarkStart w:id="1746" w:name="_Toc213757802"/>
      <w:bookmarkStart w:id="1747" w:name="_Toc213817415"/>
      <w:bookmarkStart w:id="1748" w:name="_Toc213818885"/>
      <w:bookmarkStart w:id="1749" w:name="_Toc213819756"/>
      <w:bookmarkStart w:id="1750" w:name="_Toc213826070"/>
      <w:bookmarkStart w:id="1751" w:name="_Toc213842929"/>
      <w:bookmarkStart w:id="1752" w:name="_Toc214096736"/>
      <w:bookmarkStart w:id="1753" w:name="_Toc214103122"/>
      <w:bookmarkStart w:id="1754" w:name="_Toc214177628"/>
      <w:bookmarkStart w:id="1755" w:name="_Toc214178547"/>
      <w:bookmarkStart w:id="1756" w:name="_Toc214178650"/>
      <w:bookmarkStart w:id="1757" w:name="_Toc214178702"/>
      <w:bookmarkStart w:id="1758" w:name="_Toc214187314"/>
      <w:bookmarkStart w:id="1759" w:name="_Toc214255235"/>
      <w:bookmarkStart w:id="1760" w:name="_Toc214255291"/>
      <w:bookmarkStart w:id="1761" w:name="_Toc214255612"/>
      <w:bookmarkStart w:id="1762" w:name="_Toc214335487"/>
      <w:bookmarkStart w:id="1763" w:name="_Toc214358035"/>
      <w:bookmarkStart w:id="1764" w:name="_Toc214359670"/>
      <w:bookmarkStart w:id="1765" w:name="_Toc214429216"/>
      <w:bookmarkStart w:id="1766" w:name="_Toc214437623"/>
      <w:bookmarkStart w:id="1767" w:name="_Toc214447761"/>
      <w:bookmarkStart w:id="1768" w:name="_Toc214679513"/>
      <w:bookmarkStart w:id="1769" w:name="_Toc214686144"/>
      <w:bookmarkStart w:id="1770" w:name="_Toc214688417"/>
      <w:bookmarkStart w:id="1771" w:name="_Toc214707208"/>
      <w:bookmarkStart w:id="1772" w:name="_Toc214792615"/>
      <w:bookmarkStart w:id="1773" w:name="_Toc214795102"/>
      <w:bookmarkStart w:id="1774" w:name="_Toc214847944"/>
      <w:bookmarkStart w:id="1775" w:name="_Toc214848017"/>
      <w:bookmarkStart w:id="1776" w:name="_Toc215036168"/>
      <w:bookmarkStart w:id="1777" w:name="_Toc215043429"/>
      <w:bookmarkStart w:id="1778" w:name="_Toc215044560"/>
      <w:bookmarkStart w:id="1779" w:name="_Toc215280998"/>
      <w:bookmarkStart w:id="1780" w:name="_Toc215370157"/>
      <w:bookmarkStart w:id="1781" w:name="_Toc215374005"/>
      <w:bookmarkStart w:id="1782" w:name="_Toc215374124"/>
      <w:bookmarkStart w:id="1783" w:name="_Toc215377470"/>
      <w:bookmarkStart w:id="1784" w:name="_Toc215382048"/>
      <w:bookmarkStart w:id="1785" w:name="_Toc215392054"/>
      <w:bookmarkStart w:id="1786" w:name="_Toc215399051"/>
      <w:bookmarkStart w:id="1787" w:name="_Toc215399187"/>
      <w:bookmarkStart w:id="1788" w:name="_Toc215906950"/>
      <w:bookmarkStart w:id="1789" w:name="_Toc215910060"/>
      <w:bookmarkStart w:id="1790" w:name="_Toc215914717"/>
      <w:bookmarkStart w:id="1791" w:name="_Toc215914806"/>
      <w:bookmarkStart w:id="1792" w:name="_Toc215914886"/>
      <w:bookmarkStart w:id="1793" w:name="_Toc215914966"/>
      <w:r>
        <w:rPr>
          <w:rStyle w:val="CharSectno"/>
        </w:rPr>
        <w:t>35</w:t>
      </w:r>
      <w:r>
        <w:t>.</w:t>
      </w:r>
      <w:r>
        <w:tab/>
        <w:t>Chief executive may delegate</w:t>
      </w:r>
      <w:bookmarkEnd w:id="1739"/>
      <w:bookmarkEnd w:id="1740"/>
    </w:p>
    <w:p>
      <w:pPr>
        <w:pStyle w:val="nzSubsection"/>
      </w:pPr>
      <w:r>
        <w:tab/>
        <w:t>(1)</w:t>
      </w:r>
      <w:r>
        <w:tab/>
        <w:t>The chief executive may delegate to any person any of the chief executive’s functions under Part 7 of the Act and this Part, other than this power to delegate.</w:t>
      </w:r>
    </w:p>
    <w:p>
      <w:pPr>
        <w:pStyle w:val="nzSubsection"/>
      </w:pPr>
      <w:r>
        <w:tab/>
        <w:t>(2)</w:t>
      </w:r>
      <w:r>
        <w:tab/>
        <w:t>A delegation made under subregulation (1) must be in writing and be signed by the chief executive.</w:t>
      </w:r>
    </w:p>
    <w:p>
      <w:pPr>
        <w:pStyle w:val="nzSubsection"/>
      </w:pPr>
      <w:r>
        <w:tab/>
        <w:t>(3)</w:t>
      </w:r>
      <w:r>
        <w:tab/>
        <w:t>A person exercising or performing a power or duty delegated to the person under this regulation is to be taken to do so in accordance with the delegation’s terms unless the contrary is shown.</w:t>
      </w:r>
    </w:p>
    <w:p>
      <w:pPr>
        <w:pStyle w:val="nzSubsection"/>
      </w:pPr>
      <w:r>
        <w:tab/>
        <w:t>(4)</w:t>
      </w:r>
      <w:r>
        <w:tab/>
        <w:t>This regulation does not limit the ability of the chief executive to perform a function through an agent.</w:t>
      </w:r>
    </w:p>
    <w:p>
      <w:pPr>
        <w:pStyle w:val="nzHeading3"/>
      </w:pPr>
      <w:bookmarkStart w:id="1794" w:name="_Toc215972674"/>
      <w:bookmarkStart w:id="1795" w:name="_Toc215973448"/>
      <w:bookmarkStart w:id="1796" w:name="_Toc215979884"/>
      <w:bookmarkStart w:id="1797" w:name="_Toc215980089"/>
      <w:bookmarkStart w:id="1798" w:name="_Toc215984214"/>
      <w:bookmarkStart w:id="1799" w:name="_Toc215985836"/>
      <w:bookmarkStart w:id="1800" w:name="_Toc215991085"/>
      <w:bookmarkStart w:id="1801" w:name="_Toc215993299"/>
      <w:bookmarkStart w:id="1802" w:name="_Toc216244319"/>
      <w:bookmarkStart w:id="1803" w:name="_Toc216253096"/>
      <w:bookmarkStart w:id="1804" w:name="_Toc217210422"/>
      <w:bookmarkStart w:id="1805" w:name="_Toc217215940"/>
      <w:bookmarkStart w:id="1806" w:name="_Toc217216948"/>
      <w:bookmarkStart w:id="1807" w:name="_Toc217272340"/>
      <w:bookmarkStart w:id="1808" w:name="_Toc217295546"/>
      <w:bookmarkStart w:id="1809" w:name="_Toc217297254"/>
      <w:bookmarkStart w:id="1810" w:name="_Toc217361951"/>
      <w:bookmarkStart w:id="1811" w:name="_Toc217363935"/>
      <w:bookmarkStart w:id="1812" w:name="_Toc217385330"/>
      <w:bookmarkStart w:id="1813" w:name="_Toc217444507"/>
      <w:bookmarkStart w:id="1814" w:name="_Toc217447147"/>
      <w:bookmarkStart w:id="1815" w:name="_Toc217448688"/>
      <w:bookmarkStart w:id="1816" w:name="_Toc217448967"/>
      <w:bookmarkStart w:id="1817" w:name="_Toc217706324"/>
      <w:bookmarkStart w:id="1818" w:name="_Toc217711514"/>
      <w:bookmarkStart w:id="1819" w:name="_Toc217714803"/>
      <w:bookmarkStart w:id="1820" w:name="_Toc217732545"/>
      <w:bookmarkStart w:id="1821" w:name="_Toc217797929"/>
      <w:bookmarkStart w:id="1822" w:name="_Toc217801731"/>
      <w:bookmarkStart w:id="1823" w:name="_Toc217805598"/>
      <w:bookmarkStart w:id="1824" w:name="_Toc217806812"/>
      <w:bookmarkStart w:id="1825" w:name="_Toc217816518"/>
      <w:bookmarkStart w:id="1826" w:name="_Toc217882502"/>
      <w:bookmarkStart w:id="1827" w:name="_Toc217882623"/>
      <w:bookmarkStart w:id="1828" w:name="_Toc217883777"/>
      <w:bookmarkStart w:id="1829" w:name="_Toc217903993"/>
      <w:bookmarkStart w:id="1830" w:name="_Toc217905092"/>
      <w:bookmarkStart w:id="1831" w:name="_Toc217905221"/>
      <w:bookmarkStart w:id="1832" w:name="_Toc217905401"/>
      <w:bookmarkStart w:id="1833" w:name="_Toc217905483"/>
      <w:bookmarkStart w:id="1834" w:name="_Toc218305471"/>
      <w:bookmarkStart w:id="1835" w:name="_Toc218310343"/>
      <w:bookmarkStart w:id="1836" w:name="_Toc218319025"/>
      <w:bookmarkStart w:id="1837" w:name="_Toc218319356"/>
      <w:bookmarkStart w:id="1838" w:name="_Toc218325918"/>
      <w:bookmarkStart w:id="1839" w:name="_Toc220921233"/>
      <w:bookmarkStart w:id="1840" w:name="_Toc221447451"/>
      <w:bookmarkStart w:id="1841" w:name="_Toc221516253"/>
      <w:bookmarkStart w:id="1842" w:name="_Toc221522430"/>
      <w:bookmarkStart w:id="1843" w:name="_Toc221530361"/>
      <w:bookmarkStart w:id="1844" w:name="_Toc221590172"/>
      <w:bookmarkStart w:id="1845" w:name="_Toc221591631"/>
      <w:bookmarkStart w:id="1846" w:name="_Toc221593294"/>
      <w:bookmarkStart w:id="1847" w:name="_Toc221595823"/>
      <w:bookmarkStart w:id="1848" w:name="_Toc221600108"/>
      <w:bookmarkStart w:id="1849" w:name="_Toc221600270"/>
      <w:bookmarkStart w:id="1850" w:name="_Toc221608536"/>
      <w:bookmarkStart w:id="1851" w:name="_Toc221610326"/>
      <w:bookmarkStart w:id="1852" w:name="_Toc221610407"/>
      <w:bookmarkStart w:id="1853" w:name="_Toc221613284"/>
      <w:bookmarkStart w:id="1854" w:name="_Toc221617844"/>
      <w:bookmarkStart w:id="1855" w:name="_Toc221618220"/>
      <w:bookmarkStart w:id="1856" w:name="_Toc221674646"/>
      <w:bookmarkStart w:id="1857" w:name="_Toc221677580"/>
      <w:bookmarkStart w:id="1858" w:name="_Toc222228728"/>
      <w:bookmarkStart w:id="1859" w:name="_Toc222291346"/>
      <w:bookmarkStart w:id="1860" w:name="_Toc222291427"/>
      <w:bookmarkStart w:id="1861" w:name="_Toc222308300"/>
      <w:bookmarkStart w:id="1862" w:name="_Toc222308381"/>
      <w:bookmarkStart w:id="1863" w:name="_Toc222308496"/>
      <w:bookmarkStart w:id="1864" w:name="_Toc222308968"/>
      <w:bookmarkStart w:id="1865" w:name="_Toc222540497"/>
      <w:bookmarkStart w:id="1866" w:name="_Toc222543661"/>
      <w:bookmarkStart w:id="1867" w:name="_Toc222740852"/>
      <w:bookmarkStart w:id="1868" w:name="_Toc222809280"/>
      <w:bookmarkStart w:id="1869" w:name="_Toc222812172"/>
      <w:bookmarkStart w:id="1870" w:name="_Toc222812260"/>
      <w:bookmarkStart w:id="1871" w:name="_Toc222812785"/>
      <w:bookmarkStart w:id="1872" w:name="_Toc222815887"/>
      <w:bookmarkStart w:id="1873" w:name="_Toc222884805"/>
      <w:bookmarkStart w:id="1874" w:name="_Toc222896309"/>
      <w:bookmarkStart w:id="1875" w:name="_Toc223157442"/>
      <w:bookmarkStart w:id="1876" w:name="_Toc223237914"/>
      <w:bookmarkStart w:id="1877" w:name="_Toc223513381"/>
      <w:bookmarkStart w:id="1878" w:name="_Toc223835066"/>
      <w:bookmarkStart w:id="1879" w:name="_Toc223865626"/>
      <w:bookmarkStart w:id="1880" w:name="_Toc223924230"/>
      <w:bookmarkStart w:id="1881" w:name="_Toc223933425"/>
      <w:bookmarkStart w:id="1882" w:name="_Toc223950267"/>
      <w:bookmarkStart w:id="1883" w:name="_Toc223953173"/>
      <w:bookmarkStart w:id="1884" w:name="_Toc224015797"/>
      <w:bookmarkStart w:id="1885" w:name="_Toc224016558"/>
      <w:bookmarkStart w:id="1886" w:name="_Toc224018972"/>
      <w:bookmarkStart w:id="1887" w:name="_Toc224382831"/>
      <w:bookmarkStart w:id="1888" w:name="_Toc224383618"/>
      <w:bookmarkStart w:id="1889" w:name="_Toc224450475"/>
      <w:bookmarkStart w:id="1890" w:name="_Toc224529096"/>
      <w:bookmarkStart w:id="1891" w:name="_Toc224529646"/>
      <w:bookmarkStart w:id="1892" w:name="_Toc224529820"/>
      <w:bookmarkStart w:id="1893" w:name="_Toc224539388"/>
      <w:bookmarkStart w:id="1894" w:name="_Toc224539739"/>
      <w:bookmarkStart w:id="1895" w:name="_Toc224546647"/>
      <w:bookmarkStart w:id="1896" w:name="_Toc225654485"/>
      <w:bookmarkStart w:id="1897" w:name="_Toc225655593"/>
      <w:bookmarkStart w:id="1898" w:name="_Toc225657139"/>
      <w:bookmarkStart w:id="1899" w:name="_Toc225738145"/>
      <w:bookmarkStart w:id="1900" w:name="_Toc225759394"/>
      <w:bookmarkStart w:id="1901" w:name="_Toc225829352"/>
      <w:bookmarkStart w:id="1902" w:name="_Toc225829492"/>
      <w:bookmarkStart w:id="1903" w:name="_Toc225842430"/>
      <w:bookmarkStart w:id="1904" w:name="_Toc226268081"/>
      <w:bookmarkStart w:id="1905" w:name="_Toc226277412"/>
      <w:bookmarkStart w:id="1906" w:name="_Toc226277769"/>
      <w:bookmarkStart w:id="1907" w:name="_Toc226281309"/>
      <w:bookmarkStart w:id="1908" w:name="_Toc226340531"/>
      <w:bookmarkStart w:id="1909" w:name="_Toc226342069"/>
      <w:bookmarkStart w:id="1910" w:name="_Toc226358500"/>
      <w:bookmarkStart w:id="1911" w:name="_Toc226522278"/>
      <w:bookmarkStart w:id="1912" w:name="_Toc229191795"/>
      <w:bookmarkStart w:id="1913" w:name="_Toc229205064"/>
      <w:bookmarkStart w:id="1914" w:name="_Toc229207245"/>
      <w:bookmarkStart w:id="1915" w:name="_Toc229211354"/>
      <w:bookmarkStart w:id="1916" w:name="_Toc229219132"/>
      <w:bookmarkStart w:id="1917" w:name="_Toc229219426"/>
      <w:bookmarkStart w:id="1918" w:name="_Toc229222197"/>
      <w:bookmarkStart w:id="1919" w:name="_Toc229222371"/>
      <w:bookmarkStart w:id="1920" w:name="_Toc229304232"/>
      <w:bookmarkStart w:id="1921" w:name="_Toc229304404"/>
      <w:bookmarkStart w:id="1922" w:name="_Toc229465722"/>
      <w:bookmarkStart w:id="1923" w:name="_Toc229466402"/>
      <w:bookmarkStart w:id="1924" w:name="_Toc229467319"/>
      <w:bookmarkStart w:id="1925" w:name="_Toc229467508"/>
      <w:bookmarkStart w:id="1926" w:name="_Toc229471613"/>
      <w:bookmarkStart w:id="1927" w:name="_Toc229472337"/>
      <w:r>
        <w:rPr>
          <w:rStyle w:val="CharDivNo"/>
        </w:rPr>
        <w:t>Division 2</w:t>
      </w:r>
      <w:r>
        <w:t> — </w:t>
      </w:r>
      <w:r>
        <w:rPr>
          <w:rStyle w:val="CharDivText"/>
        </w:rPr>
        <w:t>Classifying prescribed VET qualifications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nzHeading5"/>
      </w:pPr>
      <w:bookmarkStart w:id="1928" w:name="_Toc229304405"/>
      <w:bookmarkStart w:id="1929" w:name="_Toc229472338"/>
      <w:r>
        <w:rPr>
          <w:rStyle w:val="CharSectno"/>
        </w:rPr>
        <w:t>36</w:t>
      </w:r>
      <w:r>
        <w:t>.</w:t>
      </w:r>
      <w:r>
        <w:tab/>
        <w:t>Who Board must consult (Act s. 60C)</w:t>
      </w:r>
      <w:bookmarkEnd w:id="1928"/>
      <w:bookmarkEnd w:id="1929"/>
    </w:p>
    <w:p>
      <w:pPr>
        <w:pStyle w:val="nzSubsection"/>
      </w:pPr>
      <w:r>
        <w:tab/>
        <w:t>(1)</w:t>
      </w:r>
      <w:r>
        <w:tab/>
        <w:t>This regulation does not limit who the Board may consult before giving the Minister advice or a recommendation about a decision the Minister may make under section 60C of the Act.</w:t>
      </w:r>
    </w:p>
    <w:p>
      <w:pPr>
        <w:pStyle w:val="nzSubsection"/>
      </w:pPr>
      <w:r>
        <w:tab/>
        <w:t>(2)</w:t>
      </w:r>
      <w:r>
        <w:tab/>
        <w:t xml:space="preserve">For the purposes of section 60C(1) of the Act, the Board, before giving the Minister any advice or recommendation about a decision the Minister may make under section 60C of the Act, must — </w:t>
      </w:r>
    </w:p>
    <w:p>
      <w:pPr>
        <w:pStyle w:val="nzIndenta"/>
      </w:pPr>
      <w:r>
        <w:tab/>
        <w:t>(a)</w:t>
      </w:r>
      <w:r>
        <w:tab/>
        <w:t xml:space="preserve">seek advice and recommendations from any industry training advisory body that — </w:t>
      </w:r>
    </w:p>
    <w:p>
      <w:pPr>
        <w:pStyle w:val="nzIndenti"/>
      </w:pPr>
      <w:r>
        <w:tab/>
        <w:t>(i)</w:t>
      </w:r>
      <w:r>
        <w:tab/>
        <w:t>is recognised by the Board under the Act; and</w:t>
      </w:r>
    </w:p>
    <w:p>
      <w:pPr>
        <w:pStyle w:val="nzIndenti"/>
      </w:pPr>
      <w:r>
        <w:tab/>
        <w:t>(ii)</w:t>
      </w:r>
      <w:r>
        <w:tab/>
        <w:t>is conversant with and capable of giving advice in relation to the requirements of any industry that might be affected by the Minister’s decision;</w:t>
      </w:r>
    </w:p>
    <w:p>
      <w:pPr>
        <w:pStyle w:val="nzIndenta"/>
      </w:pPr>
      <w:r>
        <w:tab/>
      </w:r>
      <w:r>
        <w:tab/>
        <w:t>and</w:t>
      </w:r>
    </w:p>
    <w:p>
      <w:pPr>
        <w:pStyle w:val="nzIndenta"/>
      </w:pPr>
      <w:r>
        <w:tab/>
        <w:t>(b)</w:t>
      </w:r>
      <w:r>
        <w:tab/>
        <w:t>ensure that any union representing workers, and any body representing employers, who are involved in any industry that might be affected by the Minister’s decision, have been consulted.</w:t>
      </w:r>
    </w:p>
    <w:p>
      <w:pPr>
        <w:pStyle w:val="nzHeading5"/>
      </w:pPr>
      <w:bookmarkStart w:id="1930" w:name="_Toc229304406"/>
      <w:bookmarkStart w:id="1931" w:name="_Toc229472339"/>
      <w:r>
        <w:rPr>
          <w:rStyle w:val="CharSectno"/>
        </w:rPr>
        <w:t>37</w:t>
      </w:r>
      <w:r>
        <w:t>.</w:t>
      </w:r>
      <w:r>
        <w:tab/>
        <w:t>Board’s advice and recommendations to Minister (Act s. 60C)</w:t>
      </w:r>
      <w:bookmarkEnd w:id="1930"/>
      <w:bookmarkEnd w:id="1931"/>
    </w:p>
    <w:p>
      <w:pPr>
        <w:pStyle w:val="nzSubsection"/>
      </w:pPr>
      <w:r>
        <w:tab/>
        <w:t>(1)</w:t>
      </w:r>
      <w:r>
        <w:tab/>
        <w:t>This regulation does not limit the advice or recommendations that the Board may give the Minister for the purposes of section 60C of the Act.</w:t>
      </w:r>
    </w:p>
    <w:p>
      <w:pPr>
        <w:pStyle w:val="nzSubsection"/>
      </w:pPr>
      <w:r>
        <w:tab/>
        <w:t>(2)</w:t>
      </w:r>
      <w:r>
        <w:tab/>
        <w:t>The Board must ensure that any advice or recommendation it gives the Minister for the purposes of section 60C of the Act is consistent with the AQF Implementation Handbook.</w:t>
      </w:r>
    </w:p>
    <w:p>
      <w:pPr>
        <w:pStyle w:val="nz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nz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nzIndenta"/>
      </w:pPr>
      <w:r>
        <w:tab/>
        <w:t>(a)</w:t>
      </w:r>
      <w:r>
        <w:tab/>
        <w:t>whether an apprentice under a training contract for the qualification should be called an apprentice, a trainee, an intern, a cadet or some other term;</w:t>
      </w:r>
    </w:p>
    <w:p>
      <w:pPr>
        <w:pStyle w:val="nzIndenta"/>
      </w:pPr>
      <w:r>
        <w:tab/>
        <w:t>(b)</w:t>
      </w:r>
      <w:r>
        <w:tab/>
        <w:t>the nominal period of a training contract for the qualification;</w:t>
      </w:r>
    </w:p>
    <w:p>
      <w:pPr>
        <w:pStyle w:val="nzIndenta"/>
      </w:pPr>
      <w:r>
        <w:tab/>
        <w:t>(c)</w:t>
      </w:r>
      <w:r>
        <w:tab/>
        <w:t>whether an apprentice under a training contract for the qualification should be able to work part-time under the contract;</w:t>
      </w:r>
    </w:p>
    <w:p>
      <w:pPr>
        <w:pStyle w:val="nzIndenta"/>
      </w:pPr>
      <w:r>
        <w:tab/>
        <w:t>(d)</w:t>
      </w:r>
      <w:r>
        <w:tab/>
        <w:t>whether a person at school should be able to enter into a training contract for the qualification;</w:t>
      </w:r>
    </w:p>
    <w:p>
      <w:pPr>
        <w:pStyle w:val="nzIndenta"/>
      </w:pPr>
      <w:r>
        <w:tab/>
        <w:t>(e)</w:t>
      </w:r>
      <w:r>
        <w:tab/>
        <w:t>any condition that should apply to the classification of the qualification;</w:t>
      </w:r>
    </w:p>
    <w:p>
      <w:pPr>
        <w:pStyle w:val="nzIndenta"/>
      </w:pPr>
      <w:r>
        <w:tab/>
        <w:t>(f)</w:t>
      </w:r>
      <w:r>
        <w:tab/>
        <w:t>any requirement there should be for a training contract for the qualification.</w:t>
      </w:r>
    </w:p>
    <w:p>
      <w:pPr>
        <w:pStyle w:val="nzHeading3"/>
      </w:pPr>
      <w:bookmarkStart w:id="1932" w:name="_Toc213579489"/>
      <w:bookmarkStart w:id="1933" w:name="_Toc213583540"/>
      <w:bookmarkStart w:id="1934" w:name="_Toc213642853"/>
      <w:bookmarkStart w:id="1935" w:name="_Toc213674315"/>
      <w:bookmarkStart w:id="1936" w:name="_Toc213729570"/>
      <w:bookmarkStart w:id="1937" w:name="_Toc213757804"/>
      <w:bookmarkStart w:id="1938" w:name="_Toc213817417"/>
      <w:bookmarkStart w:id="1939" w:name="_Toc213818887"/>
      <w:bookmarkStart w:id="1940" w:name="_Toc213819758"/>
      <w:bookmarkStart w:id="1941" w:name="_Toc213826072"/>
      <w:bookmarkStart w:id="1942" w:name="_Toc213842931"/>
      <w:bookmarkStart w:id="1943" w:name="_Toc214096738"/>
      <w:bookmarkStart w:id="1944" w:name="_Toc214103124"/>
      <w:bookmarkStart w:id="1945" w:name="_Toc214177630"/>
      <w:bookmarkStart w:id="1946" w:name="_Toc214178549"/>
      <w:bookmarkStart w:id="1947" w:name="_Toc214178652"/>
      <w:bookmarkStart w:id="1948" w:name="_Toc214178704"/>
      <w:bookmarkStart w:id="1949" w:name="_Toc214187316"/>
      <w:bookmarkStart w:id="1950" w:name="_Toc214255237"/>
      <w:bookmarkStart w:id="1951" w:name="_Toc214255293"/>
      <w:bookmarkStart w:id="1952" w:name="_Toc214255614"/>
      <w:bookmarkStart w:id="1953" w:name="_Toc214335489"/>
      <w:bookmarkStart w:id="1954" w:name="_Toc214358037"/>
      <w:bookmarkStart w:id="1955" w:name="_Toc214359672"/>
      <w:bookmarkStart w:id="1956" w:name="_Toc214429218"/>
      <w:bookmarkStart w:id="1957" w:name="_Toc214437625"/>
      <w:bookmarkStart w:id="1958" w:name="_Toc214447763"/>
      <w:bookmarkStart w:id="1959" w:name="_Toc214679515"/>
      <w:bookmarkStart w:id="1960" w:name="_Toc214686146"/>
      <w:bookmarkStart w:id="1961" w:name="_Toc214688419"/>
      <w:bookmarkStart w:id="1962" w:name="_Toc214707210"/>
      <w:bookmarkStart w:id="1963" w:name="_Toc214792617"/>
      <w:bookmarkStart w:id="1964" w:name="_Toc214795104"/>
      <w:bookmarkStart w:id="1965" w:name="_Toc214847946"/>
      <w:bookmarkStart w:id="1966" w:name="_Toc214848019"/>
      <w:bookmarkStart w:id="1967" w:name="_Toc215036171"/>
      <w:bookmarkStart w:id="1968" w:name="_Toc215043432"/>
      <w:bookmarkStart w:id="1969" w:name="_Toc215044563"/>
      <w:bookmarkStart w:id="1970" w:name="_Toc215281001"/>
      <w:bookmarkStart w:id="1971" w:name="_Toc215370160"/>
      <w:bookmarkStart w:id="1972" w:name="_Toc215374008"/>
      <w:bookmarkStart w:id="1973" w:name="_Toc215374127"/>
      <w:bookmarkStart w:id="1974" w:name="_Toc215377473"/>
      <w:bookmarkStart w:id="1975" w:name="_Toc215382051"/>
      <w:bookmarkStart w:id="1976" w:name="_Toc215392057"/>
      <w:bookmarkStart w:id="1977" w:name="_Toc215399054"/>
      <w:bookmarkStart w:id="1978" w:name="_Toc215399190"/>
      <w:bookmarkStart w:id="1979" w:name="_Toc215906953"/>
      <w:bookmarkStart w:id="1980" w:name="_Toc215910063"/>
      <w:bookmarkStart w:id="1981" w:name="_Toc215914720"/>
      <w:bookmarkStart w:id="1982" w:name="_Toc215914809"/>
      <w:bookmarkStart w:id="1983" w:name="_Toc215914889"/>
      <w:bookmarkStart w:id="1984" w:name="_Toc215914969"/>
      <w:bookmarkStart w:id="1985" w:name="_Toc215972677"/>
      <w:bookmarkStart w:id="1986" w:name="_Toc215973451"/>
      <w:bookmarkStart w:id="1987" w:name="_Toc215979887"/>
      <w:bookmarkStart w:id="1988" w:name="_Toc215980092"/>
      <w:bookmarkStart w:id="1989" w:name="_Toc215984217"/>
      <w:bookmarkStart w:id="1990" w:name="_Toc215985839"/>
      <w:bookmarkStart w:id="1991" w:name="_Toc215991088"/>
      <w:bookmarkStart w:id="1992" w:name="_Toc215993302"/>
      <w:bookmarkStart w:id="1993" w:name="_Toc216244322"/>
      <w:bookmarkStart w:id="1994" w:name="_Toc216253099"/>
      <w:bookmarkStart w:id="1995" w:name="_Toc217210425"/>
      <w:bookmarkStart w:id="1996" w:name="_Toc217215943"/>
      <w:bookmarkStart w:id="1997" w:name="_Toc217216951"/>
      <w:bookmarkStart w:id="1998" w:name="_Toc217272343"/>
      <w:bookmarkStart w:id="1999" w:name="_Toc217295549"/>
      <w:bookmarkStart w:id="2000" w:name="_Toc217297257"/>
      <w:bookmarkStart w:id="2001" w:name="_Toc217361954"/>
      <w:bookmarkStart w:id="2002" w:name="_Toc217363938"/>
      <w:bookmarkStart w:id="2003" w:name="_Toc217385333"/>
      <w:bookmarkStart w:id="2004" w:name="_Toc217444510"/>
      <w:bookmarkStart w:id="2005" w:name="_Toc217447150"/>
      <w:bookmarkStart w:id="2006" w:name="_Toc217448691"/>
      <w:bookmarkStart w:id="2007" w:name="_Toc217448970"/>
      <w:bookmarkStart w:id="2008" w:name="_Toc217706327"/>
      <w:bookmarkStart w:id="2009" w:name="_Toc217711517"/>
      <w:bookmarkStart w:id="2010" w:name="_Toc217714806"/>
      <w:bookmarkStart w:id="2011" w:name="_Toc217732548"/>
      <w:bookmarkStart w:id="2012" w:name="_Toc217797932"/>
      <w:bookmarkStart w:id="2013" w:name="_Toc217801734"/>
      <w:bookmarkStart w:id="2014" w:name="_Toc217805601"/>
      <w:bookmarkStart w:id="2015" w:name="_Toc217806815"/>
      <w:bookmarkStart w:id="2016" w:name="_Toc217816521"/>
      <w:bookmarkStart w:id="2017" w:name="_Toc217882505"/>
      <w:bookmarkStart w:id="2018" w:name="_Toc217882626"/>
      <w:bookmarkStart w:id="2019" w:name="_Toc217883780"/>
      <w:bookmarkStart w:id="2020" w:name="_Toc217903996"/>
      <w:bookmarkStart w:id="2021" w:name="_Toc217905095"/>
      <w:bookmarkStart w:id="2022" w:name="_Toc217905224"/>
      <w:bookmarkStart w:id="2023" w:name="_Toc217905404"/>
      <w:bookmarkStart w:id="2024" w:name="_Toc217905486"/>
      <w:bookmarkStart w:id="2025" w:name="_Toc218305474"/>
      <w:bookmarkStart w:id="2026" w:name="_Toc218310346"/>
      <w:bookmarkStart w:id="2027" w:name="_Toc218319028"/>
      <w:bookmarkStart w:id="2028" w:name="_Toc218319359"/>
      <w:bookmarkStart w:id="2029" w:name="_Toc218325921"/>
      <w:bookmarkStart w:id="2030" w:name="_Toc220921236"/>
      <w:bookmarkStart w:id="2031" w:name="_Toc221447454"/>
      <w:bookmarkStart w:id="2032" w:name="_Toc221516256"/>
      <w:bookmarkStart w:id="2033" w:name="_Toc221522433"/>
      <w:bookmarkStart w:id="2034" w:name="_Toc221530364"/>
      <w:bookmarkStart w:id="2035" w:name="_Toc221590175"/>
      <w:bookmarkStart w:id="2036" w:name="_Toc221591634"/>
      <w:bookmarkStart w:id="2037" w:name="_Toc221593297"/>
      <w:bookmarkStart w:id="2038" w:name="_Toc221595826"/>
      <w:bookmarkStart w:id="2039" w:name="_Toc221600111"/>
      <w:bookmarkStart w:id="2040" w:name="_Toc221600273"/>
      <w:bookmarkStart w:id="2041" w:name="_Toc221608539"/>
      <w:bookmarkStart w:id="2042" w:name="_Toc221610329"/>
      <w:bookmarkStart w:id="2043" w:name="_Toc221610410"/>
      <w:bookmarkStart w:id="2044" w:name="_Toc221613287"/>
      <w:bookmarkStart w:id="2045" w:name="_Toc221617847"/>
      <w:bookmarkStart w:id="2046" w:name="_Toc221618223"/>
      <w:bookmarkStart w:id="2047" w:name="_Toc221674649"/>
      <w:bookmarkStart w:id="2048" w:name="_Toc221677583"/>
      <w:bookmarkStart w:id="2049" w:name="_Toc222228731"/>
      <w:bookmarkStart w:id="2050" w:name="_Toc222291349"/>
      <w:bookmarkStart w:id="2051" w:name="_Toc222291430"/>
      <w:bookmarkStart w:id="2052" w:name="_Toc222308303"/>
      <w:bookmarkStart w:id="2053" w:name="_Toc222308384"/>
      <w:bookmarkStart w:id="2054" w:name="_Toc222308499"/>
      <w:bookmarkStart w:id="2055" w:name="_Toc222308971"/>
      <w:bookmarkStart w:id="2056" w:name="_Toc222540500"/>
      <w:bookmarkStart w:id="2057" w:name="_Toc222543664"/>
      <w:bookmarkStart w:id="2058" w:name="_Toc222740855"/>
      <w:bookmarkStart w:id="2059" w:name="_Toc222809283"/>
      <w:bookmarkStart w:id="2060" w:name="_Toc222812175"/>
      <w:bookmarkStart w:id="2061" w:name="_Toc222812263"/>
      <w:bookmarkStart w:id="2062" w:name="_Toc222812788"/>
      <w:bookmarkStart w:id="2063" w:name="_Toc222815890"/>
      <w:bookmarkStart w:id="2064" w:name="_Toc222884808"/>
      <w:bookmarkStart w:id="2065" w:name="_Toc222896312"/>
      <w:bookmarkStart w:id="2066" w:name="_Toc223157445"/>
      <w:bookmarkStart w:id="2067" w:name="_Toc223237917"/>
      <w:bookmarkStart w:id="2068" w:name="_Toc223513384"/>
      <w:bookmarkStart w:id="2069" w:name="_Toc223835069"/>
      <w:bookmarkStart w:id="2070" w:name="_Toc223865629"/>
      <w:bookmarkStart w:id="2071" w:name="_Toc223924233"/>
      <w:bookmarkStart w:id="2072" w:name="_Toc223933428"/>
      <w:bookmarkStart w:id="2073" w:name="_Toc223950270"/>
      <w:bookmarkStart w:id="2074" w:name="_Toc223953176"/>
      <w:bookmarkStart w:id="2075" w:name="_Toc224015800"/>
      <w:bookmarkStart w:id="2076" w:name="_Toc224016561"/>
      <w:bookmarkStart w:id="2077" w:name="_Toc224018975"/>
      <w:bookmarkStart w:id="2078" w:name="_Toc224382834"/>
      <w:bookmarkStart w:id="2079" w:name="_Toc224383621"/>
      <w:bookmarkStart w:id="2080" w:name="_Toc224450478"/>
      <w:bookmarkStart w:id="2081" w:name="_Toc224529099"/>
      <w:bookmarkStart w:id="2082" w:name="_Toc224529649"/>
      <w:bookmarkStart w:id="2083" w:name="_Toc224529823"/>
      <w:bookmarkStart w:id="2084" w:name="_Toc224539391"/>
      <w:bookmarkStart w:id="2085" w:name="_Toc224539742"/>
      <w:bookmarkStart w:id="2086" w:name="_Toc224546650"/>
      <w:bookmarkStart w:id="2087" w:name="_Toc225654488"/>
      <w:bookmarkStart w:id="2088" w:name="_Toc225655596"/>
      <w:bookmarkStart w:id="2089" w:name="_Toc225657142"/>
      <w:bookmarkStart w:id="2090" w:name="_Toc225738148"/>
      <w:bookmarkStart w:id="2091" w:name="_Toc225759397"/>
      <w:bookmarkStart w:id="2092" w:name="_Toc225829355"/>
      <w:bookmarkStart w:id="2093" w:name="_Toc225829495"/>
      <w:bookmarkStart w:id="2094" w:name="_Toc225842433"/>
      <w:bookmarkStart w:id="2095" w:name="_Toc226268084"/>
      <w:bookmarkStart w:id="2096" w:name="_Toc226277415"/>
      <w:bookmarkStart w:id="2097" w:name="_Toc226277772"/>
      <w:bookmarkStart w:id="2098" w:name="_Toc226281312"/>
      <w:bookmarkStart w:id="2099" w:name="_Toc226340534"/>
      <w:bookmarkStart w:id="2100" w:name="_Toc226342072"/>
      <w:bookmarkStart w:id="2101" w:name="_Toc226358503"/>
      <w:bookmarkStart w:id="2102" w:name="_Toc226522281"/>
      <w:bookmarkStart w:id="2103" w:name="_Toc229191798"/>
      <w:bookmarkStart w:id="2104" w:name="_Toc229205067"/>
      <w:bookmarkStart w:id="2105" w:name="_Toc229207248"/>
      <w:bookmarkStart w:id="2106" w:name="_Toc229211357"/>
      <w:bookmarkStart w:id="2107" w:name="_Toc229219135"/>
      <w:bookmarkStart w:id="2108" w:name="_Toc229219429"/>
      <w:bookmarkStart w:id="2109" w:name="_Toc229222200"/>
      <w:bookmarkStart w:id="2110" w:name="_Toc229222374"/>
      <w:bookmarkStart w:id="2111" w:name="_Toc229304235"/>
      <w:bookmarkStart w:id="2112" w:name="_Toc229304407"/>
      <w:bookmarkStart w:id="2113" w:name="_Toc229465725"/>
      <w:bookmarkStart w:id="2114" w:name="_Toc229466405"/>
      <w:bookmarkStart w:id="2115" w:name="_Toc229467322"/>
      <w:bookmarkStart w:id="2116" w:name="_Toc229467511"/>
      <w:bookmarkStart w:id="2117" w:name="_Toc229471616"/>
      <w:bookmarkStart w:id="2118" w:name="_Toc229472340"/>
      <w:r>
        <w:rPr>
          <w:rStyle w:val="CharDivNo"/>
        </w:rPr>
        <w:t>Division 3</w:t>
      </w:r>
      <w:r>
        <w:t> — </w:t>
      </w:r>
      <w:r>
        <w:rPr>
          <w:rStyle w:val="CharDivText"/>
        </w:rPr>
        <w:t>Training contracts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nzHeading5"/>
      </w:pPr>
      <w:bookmarkStart w:id="2119" w:name="_Toc229304408"/>
      <w:bookmarkStart w:id="2120" w:name="_Toc229472341"/>
      <w:r>
        <w:rPr>
          <w:rStyle w:val="CharSectno"/>
        </w:rPr>
        <w:t>38</w:t>
      </w:r>
      <w:r>
        <w:t>.</w:t>
      </w:r>
      <w:r>
        <w:tab/>
        <w:t>Form and content of training contracts</w:t>
      </w:r>
      <w:bookmarkEnd w:id="2119"/>
      <w:bookmarkEnd w:id="2120"/>
    </w:p>
    <w:p>
      <w:pPr>
        <w:pStyle w:val="nzSubsection"/>
      </w:pPr>
      <w:r>
        <w:tab/>
        <w:t>(1)</w:t>
      </w:r>
      <w:r>
        <w:tab/>
        <w:t xml:space="preserve">A training contract must — </w:t>
      </w:r>
    </w:p>
    <w:p>
      <w:pPr>
        <w:pStyle w:val="nzIndenta"/>
      </w:pPr>
      <w:r>
        <w:tab/>
        <w:t>(a)</w:t>
      </w:r>
      <w:r>
        <w:tab/>
        <w:t>be in the form in Schedule 1; and</w:t>
      </w:r>
    </w:p>
    <w:p>
      <w:pPr>
        <w:pStyle w:val="nzIndenta"/>
      </w:pPr>
      <w:r>
        <w:tab/>
        <w:t>(b)</w:t>
      </w:r>
      <w:r>
        <w:tab/>
        <w:t>be signed by the parties.</w:t>
      </w:r>
    </w:p>
    <w:p>
      <w:pPr>
        <w:pStyle w:val="nzSubsection"/>
      </w:pPr>
      <w:r>
        <w:tab/>
        <w:t>(2)</w:t>
      </w:r>
      <w:r>
        <w:tab/>
        <w:t>The probation period stated in a training contract must be determined under regulation 39(1).</w:t>
      </w:r>
    </w:p>
    <w:p>
      <w:pPr>
        <w:pStyle w:val="nzSubsection"/>
      </w:pPr>
      <w:r>
        <w:tab/>
        <w:t>(3)</w:t>
      </w:r>
      <w:r>
        <w:tab/>
        <w:t>A training contract must comply with any requirements imposed under section 60C(5)(b) of the Act in relation to training contracts for the prescribed VET qualification to which the training contract relates.</w:t>
      </w:r>
    </w:p>
    <w:p>
      <w:pPr>
        <w:pStyle w:val="nzSubsection"/>
      </w:pPr>
      <w:r>
        <w:tab/>
        <w:t>(4)</w:t>
      </w:r>
      <w:r>
        <w:tab/>
        <w:t>A reference in a training contract to “State/Territory Training Authority” is, in respect of WA, a reference to the chief executive.</w:t>
      </w:r>
    </w:p>
    <w:p>
      <w:pPr>
        <w:pStyle w:val="nzHeading5"/>
      </w:pPr>
      <w:bookmarkStart w:id="2121" w:name="_Toc229304409"/>
      <w:bookmarkStart w:id="2122" w:name="_Toc229472342"/>
      <w:r>
        <w:rPr>
          <w:rStyle w:val="CharSectno"/>
        </w:rPr>
        <w:t>39</w:t>
      </w:r>
      <w:r>
        <w:t>.</w:t>
      </w:r>
      <w:r>
        <w:tab/>
        <w:t>Probation periods of training contracts</w:t>
      </w:r>
      <w:bookmarkEnd w:id="2121"/>
      <w:bookmarkEnd w:id="2122"/>
    </w:p>
    <w:p>
      <w:pPr>
        <w:pStyle w:val="nzSubsection"/>
      </w:pPr>
      <w:r>
        <w:tab/>
        <w:t>(1)</w:t>
      </w:r>
      <w:r>
        <w:tab/>
        <w:t>The probation period of a training contract begins on the commencement date of employment stated in question 3 of the contract and is the shorter of —</w:t>
      </w:r>
    </w:p>
    <w:p>
      <w:pPr>
        <w:pStyle w:val="nzIndenta"/>
      </w:pPr>
      <w:r>
        <w:tab/>
        <w:t>(a)</w:t>
      </w:r>
      <w:r>
        <w:tab/>
        <w:t>3 months; or</w:t>
      </w:r>
    </w:p>
    <w:p>
      <w:pPr>
        <w:pStyle w:val="nzIndenta"/>
      </w:pPr>
      <w:r>
        <w:tab/>
        <w:t>(b)</w:t>
      </w:r>
      <w:r>
        <w:tab/>
        <w:t>the period that is one-twelfth of the contract’s nominal period,</w:t>
      </w:r>
    </w:p>
    <w:p>
      <w:pPr>
        <w:pStyle w:val="nzSubsection"/>
      </w:pPr>
      <w:r>
        <w:tab/>
      </w:r>
      <w:r>
        <w:tab/>
        <w:t>but in any event must not be less than one month.</w:t>
      </w:r>
    </w:p>
    <w:p>
      <w:pPr>
        <w:pStyle w:val="nz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nz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nzSubsection"/>
      </w:pPr>
      <w:r>
        <w:tab/>
        <w:t>(4)</w:t>
      </w:r>
      <w:r>
        <w:tab/>
        <w:t>If the application is granted, the parties may vary the contract by extending the probation period from its expiry for the period stated in the chief executive’s approval.</w:t>
      </w:r>
    </w:p>
    <w:p>
      <w:pPr>
        <w:pStyle w:val="nzHeading5"/>
      </w:pPr>
      <w:bookmarkStart w:id="2123" w:name="_Toc229304410"/>
      <w:bookmarkStart w:id="2124" w:name="_Toc229472343"/>
      <w:r>
        <w:rPr>
          <w:rStyle w:val="CharSectno"/>
        </w:rPr>
        <w:t>40</w:t>
      </w:r>
      <w:r>
        <w:t>.</w:t>
      </w:r>
      <w:r>
        <w:tab/>
        <w:t>Children’s capacity to enter into training contracts</w:t>
      </w:r>
      <w:bookmarkEnd w:id="2123"/>
      <w:bookmarkEnd w:id="2124"/>
    </w:p>
    <w:p>
      <w:pPr>
        <w:pStyle w:val="nzSubsection"/>
      </w:pPr>
      <w:r>
        <w:tab/>
        <w:t>(1)</w:t>
      </w:r>
      <w:r>
        <w:tab/>
        <w:t>In this regulation —</w:t>
      </w:r>
    </w:p>
    <w:p>
      <w:pPr>
        <w:pStyle w:val="nzDefstart"/>
      </w:pPr>
      <w:r>
        <w:tab/>
      </w:r>
      <w:r>
        <w:rPr>
          <w:rStyle w:val="CharDefText"/>
        </w:rPr>
        <w:t>child</w:t>
      </w:r>
      <w:r>
        <w:t xml:space="preserve"> means a person under 18 years of age;</w:t>
      </w:r>
    </w:p>
    <w:p>
      <w:pPr>
        <w:pStyle w:val="nzDefstart"/>
      </w:pPr>
      <w:r>
        <w:tab/>
      </w:r>
      <w:r>
        <w:rPr>
          <w:rStyle w:val="CharDefText"/>
        </w:rPr>
        <w:t>compulsory education period</w:t>
      </w:r>
      <w:r>
        <w:t xml:space="preserve"> for a child, has the meaning given in the </w:t>
      </w:r>
      <w:r>
        <w:rPr>
          <w:i/>
        </w:rPr>
        <w:t>School Education Act 1999</w:t>
      </w:r>
      <w:r>
        <w:t xml:space="preserve"> section 6;</w:t>
      </w:r>
    </w:p>
    <w:p>
      <w:pPr>
        <w:pStyle w:val="nzDefstart"/>
      </w:pPr>
      <w:r>
        <w:tab/>
      </w:r>
      <w:r>
        <w:rPr>
          <w:rStyle w:val="CharDefText"/>
        </w:rPr>
        <w:t>parent</w:t>
      </w:r>
      <w:r>
        <w:t xml:space="preserve"> of a child, means —</w:t>
      </w:r>
    </w:p>
    <w:p>
      <w:pPr>
        <w:pStyle w:val="nzDefpara"/>
      </w:pPr>
      <w:r>
        <w:tab/>
        <w:t>(a)</w:t>
      </w:r>
      <w:r>
        <w:tab/>
        <w:t>a person who at law has responsibility for the long-term care, welfare and development of the child; or</w:t>
      </w:r>
    </w:p>
    <w:p>
      <w:pPr>
        <w:pStyle w:val="nzDefpara"/>
      </w:pPr>
      <w:r>
        <w:tab/>
        <w:t>(b)</w:t>
      </w:r>
      <w:r>
        <w:tab/>
        <w:t>a person who at law has responsibility for the day-to-day care, welfare and development of the child; or</w:t>
      </w:r>
    </w:p>
    <w:p>
      <w:pPr>
        <w:pStyle w:val="nzDefpara"/>
      </w:pPr>
      <w:r>
        <w:tab/>
        <w:t>(c)</w:t>
      </w:r>
      <w:r>
        <w:tab/>
        <w:t>if, in the opinion of the chief executive, there is no person to whom paragraph (a) or (b) applies who is reasonably available at the relevant time, an adult person who is responsible for the child.</w:t>
      </w:r>
    </w:p>
    <w:p>
      <w:pPr>
        <w:pStyle w:val="nzSubsection"/>
      </w:pPr>
      <w:r>
        <w:tab/>
        <w:t>(2)</w:t>
      </w:r>
      <w:r>
        <w:tab/>
        <w:t xml:space="preserve">This regulation is subject to the </w:t>
      </w:r>
      <w:r>
        <w:rPr>
          <w:i/>
        </w:rPr>
        <w:t>Children and Community Services Act 2004</w:t>
      </w:r>
      <w:r>
        <w:t xml:space="preserve"> Part 7.</w:t>
      </w:r>
    </w:p>
    <w:p>
      <w:pPr>
        <w:pStyle w:val="nzSubsection"/>
      </w:pPr>
      <w:r>
        <w:tab/>
        <w:t>(3)</w:t>
      </w:r>
      <w:r>
        <w:tab/>
        <w:t>If —</w:t>
      </w:r>
    </w:p>
    <w:p>
      <w:pPr>
        <w:pStyle w:val="nz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nzIndenta"/>
      </w:pPr>
      <w:r>
        <w:tab/>
        <w:t>(b)</w:t>
      </w:r>
      <w:r>
        <w:tab/>
        <w:t>a child for whom the compulsory education period has ended is, under subregulation (4), certified to have capacity to enter into training contracts,</w:t>
      </w:r>
    </w:p>
    <w:p>
      <w:pPr>
        <w:pStyle w:val="nzSubsection"/>
      </w:pPr>
      <w:r>
        <w:tab/>
      </w:r>
      <w:r>
        <w:tab/>
        <w:t>the child has full capacity to enter into any training contract as an apprentice.</w:t>
      </w:r>
    </w:p>
    <w:p>
      <w:pPr>
        <w:pStyle w:val="nzSubsection"/>
      </w:pPr>
      <w:r>
        <w:tab/>
        <w:t>(4)</w:t>
      </w:r>
      <w:r>
        <w:tab/>
        <w:t>The chief executive, on the application of a child, may certify that the child has capacity to enter into training contracts.</w:t>
      </w:r>
    </w:p>
    <w:p>
      <w:pPr>
        <w:pStyle w:val="nzSubsection"/>
      </w:pPr>
      <w:r>
        <w:tab/>
        <w:t>(5)</w:t>
      </w:r>
      <w:r>
        <w:tab/>
        <w:t>The chief executive must not certify that a child has capacity to enter into training contracts unless —</w:t>
      </w:r>
    </w:p>
    <w:p>
      <w:pPr>
        <w:pStyle w:val="nzIndenta"/>
      </w:pPr>
      <w:r>
        <w:tab/>
        <w:t>(a)</w:t>
      </w:r>
      <w:r>
        <w:tab/>
        <w:t>the compulsory education period for the child has ended or is about to end; and</w:t>
      </w:r>
    </w:p>
    <w:p>
      <w:pPr>
        <w:pStyle w:val="nzIndenta"/>
      </w:pPr>
      <w:r>
        <w:tab/>
        <w:t>(b)</w:t>
      </w:r>
      <w:r>
        <w:tab/>
        <w:t>the chief executive has taken into account —</w:t>
      </w:r>
    </w:p>
    <w:p>
      <w:pPr>
        <w:pStyle w:val="nzIndenti"/>
      </w:pPr>
      <w:r>
        <w:tab/>
        <w:t>(i)</w:t>
      </w:r>
      <w:r>
        <w:tab/>
        <w:t>the existence or absence of a relationship between the child and a parent of the child; and</w:t>
      </w:r>
    </w:p>
    <w:p>
      <w:pPr>
        <w:pStyle w:val="nzIndenti"/>
      </w:pPr>
      <w:r>
        <w:tab/>
        <w:t>(ii)</w:t>
      </w:r>
      <w:r>
        <w:tab/>
        <w:t>the nature of the relationship, if any;</w:t>
      </w:r>
    </w:p>
    <w:p>
      <w:pPr>
        <w:pStyle w:val="nzIndenta"/>
      </w:pPr>
      <w:r>
        <w:tab/>
      </w:r>
      <w:r>
        <w:tab/>
        <w:t>and</w:t>
      </w:r>
    </w:p>
    <w:p>
      <w:pPr>
        <w:pStyle w:val="nzIndenta"/>
      </w:pPr>
      <w:r>
        <w:tab/>
        <w:t>(c)</w:t>
      </w:r>
      <w:r>
        <w:tab/>
        <w:t>the chief executive is satisfied —</w:t>
      </w:r>
    </w:p>
    <w:p>
      <w:pPr>
        <w:pStyle w:val="nzIndenti"/>
      </w:pPr>
      <w:r>
        <w:tab/>
        <w:t>(i)</w:t>
      </w:r>
      <w:r>
        <w:tab/>
        <w:t>no working relationship exists between the child and a parent of the child; and</w:t>
      </w:r>
    </w:p>
    <w:p>
      <w:pPr>
        <w:pStyle w:val="nzIndenti"/>
      </w:pPr>
      <w:r>
        <w:tab/>
        <w:t>(ii)</w:t>
      </w:r>
      <w:r>
        <w:tab/>
        <w:t>the child has the capacity to make his or her own decisions in relation to entering into training contracts.</w:t>
      </w:r>
    </w:p>
    <w:p>
      <w:pPr>
        <w:pStyle w:val="nzSubsection"/>
      </w:pPr>
      <w:r>
        <w:tab/>
        <w:t>(6)</w:t>
      </w:r>
      <w:r>
        <w:tab/>
        <w:t>A certificate of the chief executive that a child has capacity to enter into training contracts must be in writing and be signed by the chief executive.</w:t>
      </w:r>
    </w:p>
    <w:p>
      <w:pPr>
        <w:pStyle w:val="nzSubsection"/>
      </w:pPr>
      <w:r>
        <w:tab/>
        <w:t>(7)</w:t>
      </w:r>
      <w:r>
        <w:tab/>
        <w:t>The chief executive, in writing, may at any time cancel such a certificate.</w:t>
      </w:r>
    </w:p>
    <w:p>
      <w:pPr>
        <w:pStyle w:val="nzSubsection"/>
      </w:pPr>
      <w:r>
        <w:tab/>
        <w:t>(8)</w:t>
      </w:r>
      <w:r>
        <w:tab/>
        <w:t>If subregulation (3) does not apply, a parent of a child, on behalf of the child, may enter into a training contract under which the child is an apprentice, but the contract must be also signed by the child.</w:t>
      </w:r>
    </w:p>
    <w:p>
      <w:pPr>
        <w:pStyle w:val="nzHeading5"/>
      </w:pPr>
      <w:bookmarkStart w:id="2125" w:name="_Toc229304411"/>
      <w:bookmarkStart w:id="2126" w:name="_Toc229472344"/>
      <w:r>
        <w:rPr>
          <w:rStyle w:val="CharSectno"/>
        </w:rPr>
        <w:t>41</w:t>
      </w:r>
      <w:r>
        <w:t>.</w:t>
      </w:r>
      <w:r>
        <w:tab/>
        <w:t>Lodging training contracts for registration (Act s. 60F)</w:t>
      </w:r>
      <w:bookmarkEnd w:id="2125"/>
      <w:bookmarkEnd w:id="2126"/>
    </w:p>
    <w:p>
      <w:pPr>
        <w:pStyle w:val="nz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nz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nzHeading5"/>
      </w:pPr>
      <w:bookmarkStart w:id="2127" w:name="_Toc229304412"/>
      <w:bookmarkStart w:id="2128" w:name="_Toc229472345"/>
      <w:r>
        <w:rPr>
          <w:rStyle w:val="CharSectno"/>
        </w:rPr>
        <w:t>42</w:t>
      </w:r>
      <w:r>
        <w:t>.</w:t>
      </w:r>
      <w:r>
        <w:tab/>
        <w:t>Registering training contracts (Act s. 60F)</w:t>
      </w:r>
      <w:bookmarkEnd w:id="2127"/>
      <w:bookmarkEnd w:id="2128"/>
    </w:p>
    <w:p>
      <w:pPr>
        <w:pStyle w:val="nzSubsection"/>
      </w:pPr>
      <w:r>
        <w:tab/>
        <w:t>(1)</w:t>
      </w:r>
      <w:r>
        <w:tab/>
        <w:t>As soon as practicable after a training contract is lodged for registration, the chief executive must register or refuse to register it.</w:t>
      </w:r>
    </w:p>
    <w:p>
      <w:pPr>
        <w:pStyle w:val="nzSubsection"/>
      </w:pPr>
      <w:r>
        <w:tab/>
        <w:t>(2)</w:t>
      </w:r>
      <w:r>
        <w:tab/>
        <w:t>For the purposes of section 60F(3)(f) of the Act, the chief executive may refuse to register a training contract if —</w:t>
      </w:r>
    </w:p>
    <w:p>
      <w:pPr>
        <w:pStyle w:val="nzIndenta"/>
      </w:pPr>
      <w:r>
        <w:tab/>
        <w:t>(a)</w:t>
      </w:r>
      <w:r>
        <w:tab/>
        <w:t>the contract does not say who the nominated training provider is for the contract; or</w:t>
      </w:r>
    </w:p>
    <w:p>
      <w:pPr>
        <w:pStyle w:val="nzIndenta"/>
      </w:pPr>
      <w:r>
        <w:tab/>
        <w:t>(b)</w:t>
      </w:r>
      <w:r>
        <w:tab/>
        <w:t>the contract does not contain the information that the form in Schedule 1 requires to be stated in the contract; or</w:t>
      </w:r>
    </w:p>
    <w:p>
      <w:pPr>
        <w:pStyle w:val="nzIndenta"/>
      </w:pPr>
      <w:r>
        <w:tab/>
        <w:t>(c)</w:t>
      </w:r>
      <w:r>
        <w:tab/>
        <w:t>the chief executive is satisfied the parties have terminated the contract.</w:t>
      </w:r>
    </w:p>
    <w:p>
      <w:pPr>
        <w:pStyle w:val="nzSubsection"/>
      </w:pPr>
      <w:r>
        <w:tab/>
        <w:t>(3)</w:t>
      </w:r>
      <w:r>
        <w:tab/>
        <w:t>If the chief executive registers a training contract, he or she must as soon as practicable —</w:t>
      </w:r>
    </w:p>
    <w:p>
      <w:pPr>
        <w:pStyle w:val="nzIndenta"/>
      </w:pPr>
      <w:r>
        <w:tab/>
        <w:t>(a)</w:t>
      </w:r>
      <w:r>
        <w:tab/>
        <w:t>enter the details of the contract in a register of training contracts; and</w:t>
      </w:r>
    </w:p>
    <w:p>
      <w:pPr>
        <w:pStyle w:val="nzIndenta"/>
      </w:pPr>
      <w:r>
        <w:tab/>
        <w:t>(b)</w:t>
      </w:r>
      <w:r>
        <w:tab/>
        <w:t>notify the parties to the contract that it has been registered.</w:t>
      </w:r>
    </w:p>
    <w:p>
      <w:pPr>
        <w:pStyle w:val="nzSubsection"/>
      </w:pPr>
      <w:r>
        <w:tab/>
        <w:t>(4)</w:t>
      </w:r>
      <w:r>
        <w:tab/>
        <w:t>If the chief executive registers a training contract, the contract is taken to have been registered on the commencement date of employment stated in question 3 of the contract.</w:t>
      </w:r>
    </w:p>
    <w:p>
      <w:pPr>
        <w:pStyle w:val="nzSubsection"/>
      </w:pPr>
      <w:r>
        <w:tab/>
        <w:t>(5)</w:t>
      </w:r>
      <w:r>
        <w:tab/>
        <w:t>If the chief executive refuses to register a training contract, he or she must give the parties a written notice of the decision that includes the reasons for it.</w:t>
      </w:r>
    </w:p>
    <w:p>
      <w:pPr>
        <w:pStyle w:val="nzHeading5"/>
      </w:pPr>
      <w:bookmarkStart w:id="2129" w:name="_Toc229304413"/>
      <w:bookmarkStart w:id="2130" w:name="_Toc229472346"/>
      <w:r>
        <w:rPr>
          <w:rStyle w:val="CharSectno"/>
        </w:rPr>
        <w:t>43</w:t>
      </w:r>
      <w:r>
        <w:t>.</w:t>
      </w:r>
      <w:r>
        <w:tab/>
        <w:t>Training plans for training contracts</w:t>
      </w:r>
      <w:bookmarkEnd w:id="2129"/>
      <w:bookmarkEnd w:id="2130"/>
    </w:p>
    <w:p>
      <w:pPr>
        <w:pStyle w:val="nzSubsection"/>
      </w:pPr>
      <w:r>
        <w:tab/>
        <w:t>(1)</w:t>
      </w:r>
      <w:r>
        <w:tab/>
        <w:t>In this regulation —</w:t>
      </w:r>
    </w:p>
    <w:p>
      <w:pPr>
        <w:pStyle w:val="nzDefstart"/>
      </w:pPr>
      <w:r>
        <w:tab/>
      </w:r>
      <w:r>
        <w:rPr>
          <w:rStyle w:val="CharDefText"/>
        </w:rPr>
        <w:t>complying training plan</w:t>
      </w:r>
      <w:r>
        <w:t>, for a training contract between an employer and an apprentice, means a training plan that —</w:t>
      </w:r>
    </w:p>
    <w:p>
      <w:pPr>
        <w:pStyle w:val="nzDefpara"/>
      </w:pPr>
      <w:r>
        <w:tab/>
        <w:t>(a)</w:t>
      </w:r>
      <w:r>
        <w:tab/>
        <w:t>complies with any requirements for the contract imposed under section 60C(5) of the Act; and</w:t>
      </w:r>
    </w:p>
    <w:p>
      <w:pPr>
        <w:pStyle w:val="nzDefpara"/>
      </w:pPr>
      <w:r>
        <w:tab/>
        <w:t>(b)</w:t>
      </w:r>
      <w:r>
        <w:tab/>
        <w:t>states the approved VET courses that the apprentice will be required to attend in order to achieve the competencies required for the prescribed VET qualification to which the contract relates; and</w:t>
      </w:r>
    </w:p>
    <w:p>
      <w:pPr>
        <w:pStyle w:val="nzDefpara"/>
      </w:pPr>
      <w:r>
        <w:tab/>
        <w:t>(c)</w:t>
      </w:r>
      <w:r>
        <w:tab/>
        <w:t>states the training and assessment, both off-the-job and on-the-job, that will be provided to the apprentice; and</w:t>
      </w:r>
    </w:p>
    <w:p>
      <w:pPr>
        <w:pStyle w:val="nzDefpara"/>
      </w:pPr>
      <w:r>
        <w:tab/>
        <w:t>(d)</w:t>
      </w:r>
      <w:r>
        <w:tab/>
        <w:t>states when, where and how that training and assessment will be provided to the apprentice; and</w:t>
      </w:r>
    </w:p>
    <w:p>
      <w:pPr>
        <w:pStyle w:val="nzDefpara"/>
      </w:pPr>
      <w:r>
        <w:tab/>
        <w:t>(e)</w:t>
      </w:r>
      <w:r>
        <w:tab/>
        <w:t>states who will provide that training and assessment to the apprentice.</w:t>
      </w:r>
    </w:p>
    <w:p>
      <w:pPr>
        <w:pStyle w:val="nzSubsection"/>
      </w:pPr>
      <w:r>
        <w:tab/>
        <w:t>(2)</w:t>
      </w:r>
      <w:r>
        <w:tab/>
        <w:t>If the employer or the apprentice under a training contract, or the nominated training provider for the contract, does not sign a complying training plan within —</w:t>
      </w:r>
    </w:p>
    <w:p>
      <w:pPr>
        <w:pStyle w:val="nzIndenta"/>
      </w:pPr>
      <w:r>
        <w:tab/>
        <w:t>(a)</w:t>
      </w:r>
      <w:r>
        <w:tab/>
        <w:t>6 weeks after the date on which the contract is signed by the parties; or</w:t>
      </w:r>
    </w:p>
    <w:p>
      <w:pPr>
        <w:pStyle w:val="nzIndenta"/>
      </w:pPr>
      <w:r>
        <w:tab/>
        <w:t>(b)</w:t>
      </w:r>
      <w:r>
        <w:tab/>
        <w:t>the probation period for the contract,</w:t>
      </w:r>
    </w:p>
    <w:p>
      <w:pPr>
        <w:pStyle w:val="nzSubsection"/>
      </w:pPr>
      <w:r>
        <w:tab/>
      </w:r>
      <w:r>
        <w:tab/>
        <w:t>whichever is the longer, the employer, apprentice or provider, as the case may be, commits an offence.</w:t>
      </w:r>
    </w:p>
    <w:p>
      <w:pPr>
        <w:pStyle w:val="nzPenstart"/>
      </w:pPr>
      <w:r>
        <w:tab/>
        <w:t>Penalty: a fine of $5 000.</w:t>
      </w:r>
    </w:p>
    <w:p>
      <w:pPr>
        <w:pStyle w:val="nzHeading5"/>
      </w:pPr>
      <w:bookmarkStart w:id="2131" w:name="_Toc229304414"/>
      <w:bookmarkStart w:id="2132" w:name="_Toc229472347"/>
      <w:r>
        <w:rPr>
          <w:rStyle w:val="CharSectno"/>
        </w:rPr>
        <w:t>44</w:t>
      </w:r>
      <w:r>
        <w:t>.</w:t>
      </w:r>
      <w:r>
        <w:tab/>
        <w:t>Cancellation of registration by chief executive (Act s. 60F)</w:t>
      </w:r>
      <w:bookmarkEnd w:id="2131"/>
      <w:bookmarkEnd w:id="2132"/>
    </w:p>
    <w:p>
      <w:pPr>
        <w:pStyle w:val="nzSubsection"/>
      </w:pPr>
      <w:r>
        <w:tab/>
      </w:r>
      <w:r>
        <w:tab/>
        <w:t>Under section 60F(5) of the Act the chief executive may cancel the registration of a training contract for any of these reasons —</w:t>
      </w:r>
    </w:p>
    <w:p>
      <w:pPr>
        <w:pStyle w:val="nz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nzIndenti"/>
      </w:pPr>
      <w:r>
        <w:tab/>
        <w:t>(i)</w:t>
      </w:r>
      <w:r>
        <w:tab/>
        <w:t>6 weeks after the date on which the contract is signed by the parties; or</w:t>
      </w:r>
    </w:p>
    <w:p>
      <w:pPr>
        <w:pStyle w:val="nzIndenti"/>
      </w:pPr>
      <w:r>
        <w:tab/>
        <w:t>(ii)</w:t>
      </w:r>
      <w:r>
        <w:tab/>
        <w:t>the probation period for the contract,</w:t>
      </w:r>
    </w:p>
    <w:p>
      <w:pPr>
        <w:pStyle w:val="nzIndenta"/>
      </w:pPr>
      <w:r>
        <w:tab/>
      </w:r>
      <w:r>
        <w:tab/>
        <w:t>whichever is the longer;</w:t>
      </w:r>
    </w:p>
    <w:p>
      <w:pPr>
        <w:pStyle w:val="nzIndenta"/>
      </w:pPr>
      <w:r>
        <w:tab/>
        <w:t>(b)</w:t>
      </w:r>
      <w:r>
        <w:tab/>
        <w:t>the chief executive is satisfied the employer is not able to train the apprentice adequately or is not a fit and proper person to train apprentices;</w:t>
      </w:r>
    </w:p>
    <w:p>
      <w:pPr>
        <w:pStyle w:val="nzIndenta"/>
      </w:pPr>
      <w:r>
        <w:tab/>
        <w:t>(c)</w:t>
      </w:r>
      <w:r>
        <w:tab/>
        <w:t>the chief executive is satisfied the registration was obtained through the provision of false or misleading information to the chief executive;</w:t>
      </w:r>
    </w:p>
    <w:p>
      <w:pPr>
        <w:pStyle w:val="nzIndenta"/>
      </w:pPr>
      <w:r>
        <w:tab/>
        <w:t>(d)</w:t>
      </w:r>
      <w:r>
        <w:tab/>
        <w:t>the contract has been terminated.</w:t>
      </w:r>
    </w:p>
    <w:p>
      <w:pPr>
        <w:pStyle w:val="nzHeading5"/>
      </w:pPr>
      <w:bookmarkStart w:id="2133" w:name="_Toc229304415"/>
      <w:bookmarkStart w:id="2134" w:name="_Toc229472348"/>
      <w:r>
        <w:rPr>
          <w:rStyle w:val="CharSectno"/>
        </w:rPr>
        <w:t>45</w:t>
      </w:r>
      <w:r>
        <w:t>.</w:t>
      </w:r>
      <w:r>
        <w:tab/>
        <w:t>Chief executive may require persons involved in training contracts to provide information</w:t>
      </w:r>
      <w:bookmarkEnd w:id="2133"/>
      <w:bookmarkEnd w:id="2134"/>
    </w:p>
    <w:p>
      <w:pPr>
        <w:pStyle w:val="nzSubsection"/>
      </w:pPr>
      <w:r>
        <w:tab/>
        <w:t>(1)</w:t>
      </w:r>
      <w:r>
        <w:tab/>
        <w:t xml:space="preserve">In this regulation — </w:t>
      </w:r>
    </w:p>
    <w:p>
      <w:pPr>
        <w:pStyle w:val="nzDefstart"/>
      </w:pPr>
      <w:r>
        <w:tab/>
      </w:r>
      <w:r>
        <w:rPr>
          <w:rStyle w:val="CharDefText"/>
        </w:rPr>
        <w:t>involved person</w:t>
      </w:r>
      <w:r>
        <w:t xml:space="preserve"> in a training contract, means —</w:t>
      </w:r>
    </w:p>
    <w:p>
      <w:pPr>
        <w:pStyle w:val="nzDefpara"/>
      </w:pPr>
      <w:r>
        <w:tab/>
        <w:t>(a)</w:t>
      </w:r>
      <w:r>
        <w:tab/>
        <w:t>each party to the contract; and</w:t>
      </w:r>
    </w:p>
    <w:p>
      <w:pPr>
        <w:pStyle w:val="nzDefpara"/>
      </w:pPr>
      <w:r>
        <w:tab/>
        <w:t>(b)</w:t>
      </w:r>
      <w:r>
        <w:tab/>
        <w:t>the nominated training provider under the contract.</w:t>
      </w:r>
    </w:p>
    <w:p>
      <w:pPr>
        <w:pStyle w:val="nzSubsection"/>
      </w:pPr>
      <w:r>
        <w:tab/>
        <w:t>(2)</w:t>
      </w:r>
      <w:r>
        <w:tab/>
        <w:t>The chief executive from time to time may give each or any involved person in a training contract a written notice specifying the following —</w:t>
      </w:r>
    </w:p>
    <w:p>
      <w:pPr>
        <w:pStyle w:val="nzIndenta"/>
      </w:pPr>
      <w:r>
        <w:tab/>
        <w:t>(a)</w:t>
      </w:r>
      <w:r>
        <w:tab/>
        <w:t>the date on or before which the person must give the chief executive a return containing the information specified in the notice;</w:t>
      </w:r>
    </w:p>
    <w:p>
      <w:pPr>
        <w:pStyle w:val="nzIndenta"/>
      </w:pPr>
      <w:r>
        <w:tab/>
        <w:t>(b)</w:t>
      </w:r>
      <w:r>
        <w:tab/>
        <w:t>the period to which the return must relate;</w:t>
      </w:r>
    </w:p>
    <w:p>
      <w:pPr>
        <w:pStyle w:val="nzIndenta"/>
      </w:pPr>
      <w:r>
        <w:tab/>
        <w:t>(c)</w:t>
      </w:r>
      <w:r>
        <w:tab/>
        <w:t>the format of the return;</w:t>
      </w:r>
    </w:p>
    <w:p>
      <w:pPr>
        <w:pStyle w:val="nzIndenta"/>
      </w:pPr>
      <w:r>
        <w:tab/>
        <w:t>(d)</w:t>
      </w:r>
      <w:r>
        <w:tab/>
        <w:t>the means by which the person must give the return.</w:t>
      </w:r>
    </w:p>
    <w:p>
      <w:pPr>
        <w:pStyle w:val="nzSubsection"/>
      </w:pPr>
      <w:r>
        <w:tab/>
        <w:t>(3)</w:t>
      </w:r>
      <w:r>
        <w:tab/>
        <w:t>An involved person who is given a notice under this regulation must obey it.</w:t>
      </w:r>
    </w:p>
    <w:p>
      <w:pPr>
        <w:pStyle w:val="nzPenstart"/>
      </w:pPr>
      <w:r>
        <w:tab/>
        <w:t>Penalty: a fine of $5 000.</w:t>
      </w:r>
    </w:p>
    <w:p>
      <w:pPr>
        <w:pStyle w:val="nzHeading5"/>
      </w:pPr>
      <w:bookmarkStart w:id="2135" w:name="_Toc229304416"/>
      <w:bookmarkStart w:id="2136" w:name="_Toc229472349"/>
      <w:r>
        <w:rPr>
          <w:rStyle w:val="CharSectno"/>
        </w:rPr>
        <w:t>46</w:t>
      </w:r>
      <w:r>
        <w:t>.</w:t>
      </w:r>
      <w:r>
        <w:tab/>
        <w:t>Variation of training contract by parties (Act s. 60E)</w:t>
      </w:r>
      <w:bookmarkEnd w:id="2135"/>
      <w:bookmarkEnd w:id="2136"/>
    </w:p>
    <w:p>
      <w:pPr>
        <w:pStyle w:val="nzSubsection"/>
      </w:pPr>
      <w:r>
        <w:tab/>
        <w:t>(1)</w:t>
      </w:r>
      <w:r>
        <w:tab/>
        <w:t>This regulation operates for the purposes of section 60E(4)(a) of the Act.</w:t>
      </w:r>
    </w:p>
    <w:p>
      <w:pPr>
        <w:pStyle w:val="nzSubsection"/>
      </w:pPr>
      <w:r>
        <w:tab/>
        <w:t>(2)</w:t>
      </w:r>
      <w:r>
        <w:tab/>
        <w:t>This regulation does not apply to the variation of the probation period of a training contract.</w:t>
      </w:r>
    </w:p>
    <w:p>
      <w:pPr>
        <w:pStyle w:val="nzSubsection"/>
      </w:pPr>
      <w:r>
        <w:tab/>
        <w:t>(3)</w:t>
      </w:r>
      <w:r>
        <w:tab/>
        <w:t>The parties to a training contract may vary any or all of these —</w:t>
      </w:r>
    </w:p>
    <w:p>
      <w:pPr>
        <w:pStyle w:val="nzIndenta"/>
      </w:pPr>
      <w:r>
        <w:tab/>
        <w:t>(a)</w:t>
      </w:r>
      <w:r>
        <w:tab/>
        <w:t>the qualification to which the contract relates;</w:t>
      </w:r>
    </w:p>
    <w:p>
      <w:pPr>
        <w:pStyle w:val="nzIndenta"/>
      </w:pPr>
      <w:r>
        <w:tab/>
        <w:t>(b)</w:t>
      </w:r>
      <w:r>
        <w:tab/>
        <w:t>the nominated training provider;</w:t>
      </w:r>
    </w:p>
    <w:p>
      <w:pPr>
        <w:pStyle w:val="nzIndenta"/>
      </w:pPr>
      <w:r>
        <w:tab/>
        <w:t>(c)</w:t>
      </w:r>
      <w:r>
        <w:tab/>
        <w:t>the employment arrangement that governs the employment of the apprentice;</w:t>
      </w:r>
    </w:p>
    <w:p>
      <w:pPr>
        <w:pStyle w:val="nzIndenta"/>
      </w:pPr>
      <w:r>
        <w:tab/>
        <w:t>(d)</w:t>
      </w:r>
      <w:r>
        <w:tab/>
        <w:t>whether the apprentice is required to work full-time or part-time under the contract;</w:t>
      </w:r>
    </w:p>
    <w:p>
      <w:pPr>
        <w:pStyle w:val="nzIndenta"/>
      </w:pPr>
      <w:r>
        <w:tab/>
        <w:t>(e)</w:t>
      </w:r>
      <w:r>
        <w:tab/>
        <w:t>any other detail of the contract.</w:t>
      </w:r>
    </w:p>
    <w:p>
      <w:pPr>
        <w:pStyle w:val="nzSubsection"/>
      </w:pPr>
      <w:r>
        <w:tab/>
        <w:t>(4)</w:t>
      </w:r>
      <w:r>
        <w:tab/>
        <w:t xml:space="preserve">If the parties to a training contract vary the qualification to which the contract relates, the parties must also vary — </w:t>
      </w:r>
    </w:p>
    <w:p>
      <w:pPr>
        <w:pStyle w:val="nzIndenta"/>
      </w:pPr>
      <w:r>
        <w:tab/>
        <w:t>(a)</w:t>
      </w:r>
      <w:r>
        <w:tab/>
        <w:t>the nominal period of the contract; and</w:t>
      </w:r>
    </w:p>
    <w:p>
      <w:pPr>
        <w:pStyle w:val="nzIndenta"/>
      </w:pPr>
      <w:r>
        <w:tab/>
        <w:t>(b)</w:t>
      </w:r>
      <w:r>
        <w:tab/>
        <w:t>any other term that it is necessary to vary,</w:t>
      </w:r>
    </w:p>
    <w:p>
      <w:pPr>
        <w:pStyle w:val="nzSubsection"/>
      </w:pPr>
      <w:r>
        <w:tab/>
      </w:r>
      <w:r>
        <w:tab/>
        <w:t>to ensure the terms of the contract comply with any requirements imposed under section 60C(5)(b) of the Act in relation to training contracts for the prescribed VET qualification to which the training contract relates.</w:t>
      </w:r>
    </w:p>
    <w:p>
      <w:pPr>
        <w:pStyle w:val="nzSubsection"/>
      </w:pPr>
      <w:r>
        <w:tab/>
        <w:t>(5)</w:t>
      </w:r>
      <w:r>
        <w:tab/>
        <w:t>The parties to a training contract must not vary the contract unless the chief executive —</w:t>
      </w:r>
    </w:p>
    <w:p>
      <w:pPr>
        <w:pStyle w:val="nzIndenta"/>
      </w:pPr>
      <w:r>
        <w:tab/>
        <w:t>(a)</w:t>
      </w:r>
      <w:r>
        <w:tab/>
        <w:t>has been given written notice of the proposed variation; and</w:t>
      </w:r>
    </w:p>
    <w:p>
      <w:pPr>
        <w:pStyle w:val="nzIndenta"/>
      </w:pPr>
      <w:r>
        <w:tab/>
        <w:t>(b)</w:t>
      </w:r>
      <w:r>
        <w:tab/>
        <w:t>has, in writing, approved the variation.</w:t>
      </w:r>
    </w:p>
    <w:p>
      <w:pPr>
        <w:pStyle w:val="nz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nzSubsection"/>
      </w:pPr>
      <w:r>
        <w:tab/>
        <w:t>(7)</w:t>
      </w:r>
      <w:r>
        <w:tab/>
        <w:t>If a training contract is varied other than in accordance with this regulation, the variation has no effect.</w:t>
      </w:r>
    </w:p>
    <w:p>
      <w:pPr>
        <w:pStyle w:val="nzHeading5"/>
      </w:pPr>
      <w:bookmarkStart w:id="2137" w:name="_Toc229304417"/>
      <w:bookmarkStart w:id="2138" w:name="_Toc229472350"/>
      <w:r>
        <w:rPr>
          <w:rStyle w:val="CharSectno"/>
        </w:rPr>
        <w:t>47</w:t>
      </w:r>
      <w:r>
        <w:t>.</w:t>
      </w:r>
      <w:r>
        <w:tab/>
        <w:t>Assignment of training contract to another employer (Act s. 60E)</w:t>
      </w:r>
      <w:bookmarkEnd w:id="2137"/>
      <w:bookmarkEnd w:id="2138"/>
    </w:p>
    <w:p>
      <w:pPr>
        <w:pStyle w:val="nzSubsection"/>
      </w:pPr>
      <w:r>
        <w:tab/>
        <w:t>(1)</w:t>
      </w:r>
      <w:r>
        <w:tab/>
        <w:t>This regulation operates for the purposes of section 60E(4)(c) of the Act.</w:t>
      </w:r>
    </w:p>
    <w:p>
      <w:pPr>
        <w:pStyle w:val="nzSubsection"/>
      </w:pPr>
      <w:r>
        <w:tab/>
        <w:t>(2)</w:t>
      </w:r>
      <w:r>
        <w:tab/>
        <w:t>An employer must not assign a training contract to another person who will employ the apprentice unless —</w:t>
      </w:r>
    </w:p>
    <w:p>
      <w:pPr>
        <w:pStyle w:val="nzIndenta"/>
      </w:pPr>
      <w:r>
        <w:tab/>
        <w:t>(a)</w:t>
      </w:r>
      <w:r>
        <w:tab/>
        <w:t xml:space="preserve">the employer has given the chief executive — </w:t>
      </w:r>
    </w:p>
    <w:p>
      <w:pPr>
        <w:pStyle w:val="nzIndenti"/>
      </w:pPr>
      <w:r>
        <w:tab/>
        <w:t>(i)</w:t>
      </w:r>
      <w:r>
        <w:tab/>
        <w:t>written notice of the proposed assignment; and</w:t>
      </w:r>
    </w:p>
    <w:p>
      <w:pPr>
        <w:pStyle w:val="nzIndenti"/>
      </w:pPr>
      <w:r>
        <w:tab/>
        <w:t>(ii)</w:t>
      </w:r>
      <w:r>
        <w:tab/>
        <w:t>the personal details of the other person; and</w:t>
      </w:r>
    </w:p>
    <w:p>
      <w:pPr>
        <w:pStyle w:val="nzIndenti"/>
      </w:pPr>
      <w:r>
        <w:tab/>
        <w:t>(iii)</w:t>
      </w:r>
      <w:r>
        <w:tab/>
        <w:t>the written consent of the other person to being assigned the contract; and</w:t>
      </w:r>
    </w:p>
    <w:p>
      <w:pPr>
        <w:pStyle w:val="nzIndenti"/>
      </w:pPr>
      <w:r>
        <w:tab/>
        <w:t>(iv)</w:t>
      </w:r>
      <w:r>
        <w:tab/>
        <w:t>the written consent of the apprentice to the assignment;</w:t>
      </w:r>
    </w:p>
    <w:p>
      <w:pPr>
        <w:pStyle w:val="nzIndenta"/>
      </w:pPr>
      <w:r>
        <w:tab/>
      </w:r>
      <w:r>
        <w:tab/>
        <w:t>and</w:t>
      </w:r>
    </w:p>
    <w:p>
      <w:pPr>
        <w:pStyle w:val="nzIndenta"/>
      </w:pPr>
      <w:r>
        <w:tab/>
        <w:t>(b)</w:t>
      </w:r>
      <w:r>
        <w:tab/>
        <w:t>the chief executive, in writing, has approved the assignment.</w:t>
      </w:r>
    </w:p>
    <w:p>
      <w:pPr>
        <w:pStyle w:val="nzPenstart"/>
      </w:pPr>
      <w:r>
        <w:tab/>
        <w:t>Penalty: a fine of $5 000.</w:t>
      </w:r>
    </w:p>
    <w:p>
      <w:pPr>
        <w:pStyle w:val="nz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nz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nzHeading5"/>
      </w:pPr>
      <w:bookmarkStart w:id="2139" w:name="_Toc229304418"/>
      <w:bookmarkStart w:id="2140" w:name="_Toc229472351"/>
      <w:r>
        <w:rPr>
          <w:rStyle w:val="CharSectno"/>
        </w:rPr>
        <w:t>48</w:t>
      </w:r>
      <w:r>
        <w:t>.</w:t>
      </w:r>
      <w:r>
        <w:tab/>
        <w:t>Suspension of training contract by parties (Act s. 60E)</w:t>
      </w:r>
      <w:bookmarkEnd w:id="2139"/>
      <w:bookmarkEnd w:id="2140"/>
    </w:p>
    <w:p>
      <w:pPr>
        <w:pStyle w:val="nzSubsection"/>
      </w:pPr>
      <w:r>
        <w:tab/>
        <w:t>(1)</w:t>
      </w:r>
      <w:r>
        <w:tab/>
        <w:t>This regulation operates for the purposes of section 60E(4)(b) of the Act.</w:t>
      </w:r>
    </w:p>
    <w:p>
      <w:pPr>
        <w:pStyle w:val="nz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nz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nzPenstart"/>
      </w:pPr>
      <w:r>
        <w:tab/>
        <w:t>Penalty: a fine of $1 000.</w:t>
      </w:r>
    </w:p>
    <w:p>
      <w:pPr>
        <w:pStyle w:val="nzHeading5"/>
      </w:pPr>
      <w:bookmarkStart w:id="2141" w:name="_Toc229304419"/>
      <w:bookmarkStart w:id="2142" w:name="_Toc229472352"/>
      <w:r>
        <w:rPr>
          <w:rStyle w:val="CharSectno"/>
        </w:rPr>
        <w:t>49</w:t>
      </w:r>
      <w:r>
        <w:t>.</w:t>
      </w:r>
      <w:r>
        <w:tab/>
        <w:t>Suspension by employer (Act s. 60E)</w:t>
      </w:r>
      <w:bookmarkEnd w:id="2141"/>
      <w:bookmarkEnd w:id="2142"/>
    </w:p>
    <w:p>
      <w:pPr>
        <w:pStyle w:val="nzSubsection"/>
      </w:pPr>
      <w:r>
        <w:tab/>
        <w:t>(1)</w:t>
      </w:r>
      <w:r>
        <w:tab/>
        <w:t>This regulation operates for the purposes of section 60E(4)(b) of the Act.</w:t>
      </w:r>
    </w:p>
    <w:p>
      <w:pPr>
        <w:pStyle w:val="nzSubsection"/>
      </w:pPr>
      <w:r>
        <w:tab/>
        <w:t>(2)</w:t>
      </w:r>
      <w:r>
        <w:tab/>
        <w:t xml:space="preserve">This regulation does not — </w:t>
      </w:r>
    </w:p>
    <w:p>
      <w:pPr>
        <w:pStyle w:val="nzIndenta"/>
      </w:pPr>
      <w:r>
        <w:tab/>
        <w:t>(a)</w:t>
      </w:r>
      <w:r>
        <w:tab/>
        <w:t>prevent the parties to a training contract agreeing to suspend it; or</w:t>
      </w:r>
    </w:p>
    <w:p>
      <w:pPr>
        <w:pStyle w:val="nzIndenta"/>
      </w:pPr>
      <w:r>
        <w:tab/>
        <w:t>(b)</w:t>
      </w:r>
      <w:r>
        <w:tab/>
        <w:t>affect any entitlement an employer has to terminate a training contract during its probation period.</w:t>
      </w:r>
    </w:p>
    <w:p>
      <w:pPr>
        <w:pStyle w:val="nzSubsection"/>
      </w:pPr>
      <w:r>
        <w:tab/>
        <w:t>(3)</w:t>
      </w:r>
      <w:r>
        <w:tab/>
        <w:t>An employer cannot suspend a training contract except on the ground that the apprentice has engaged in serious misconduct.</w:t>
      </w:r>
    </w:p>
    <w:p>
      <w:pPr>
        <w:pStyle w:val="nzSubsection"/>
      </w:pPr>
      <w:r>
        <w:tab/>
        <w:t>(4)</w:t>
      </w:r>
      <w:r>
        <w:tab/>
        <w:t xml:space="preserve">To suspend a contract under subregulation (3), the employer must give the apprentice a written notice (the </w:t>
      </w:r>
      <w:r>
        <w:rPr>
          <w:rStyle w:val="CharDefText"/>
        </w:rPr>
        <w:t>suspension notice</w:t>
      </w:r>
      <w:r>
        <w:t>) that —</w:t>
      </w:r>
    </w:p>
    <w:p>
      <w:pPr>
        <w:pStyle w:val="nzIndenta"/>
      </w:pPr>
      <w:r>
        <w:tab/>
        <w:t>(a)</w:t>
      </w:r>
      <w:r>
        <w:tab/>
        <w:t>states the training contract is suspended on the grounds that the apprentice has engaged in serious misconduct; and</w:t>
      </w:r>
    </w:p>
    <w:p>
      <w:pPr>
        <w:pStyle w:val="nzIndenta"/>
      </w:pPr>
      <w:r>
        <w:tab/>
        <w:t>(b)</w:t>
      </w:r>
      <w:r>
        <w:tab/>
        <w:t>states when the suspension has effect (which must not be earlier than when the apprentice is given the notice); and</w:t>
      </w:r>
    </w:p>
    <w:p>
      <w:pPr>
        <w:pStyle w:val="nzIndenta"/>
      </w:pPr>
      <w:r>
        <w:tab/>
        <w:t>(c)</w:t>
      </w:r>
      <w:r>
        <w:tab/>
        <w:t>describes the apprentice’s alleged misconduct.</w:t>
      </w:r>
    </w:p>
    <w:p>
      <w:pPr>
        <w:pStyle w:val="nzSubsection"/>
      </w:pPr>
      <w:r>
        <w:tab/>
        <w:t>(5)</w:t>
      </w:r>
      <w:r>
        <w:tab/>
        <w:t>If an employer suspends a training contract under this regulation, the employer must give the chief executive a copy of the suspension notice before 5 p.m. on the next working day.</w:t>
      </w:r>
    </w:p>
    <w:p>
      <w:pPr>
        <w:pStyle w:val="nzPenstart"/>
      </w:pPr>
      <w:r>
        <w:tab/>
        <w:t>Penalty: a fine of $1 000.</w:t>
      </w:r>
    </w:p>
    <w:p>
      <w:pPr>
        <w:pStyle w:val="nzSubsection"/>
      </w:pPr>
      <w:r>
        <w:tab/>
        <w:t>(6)</w:t>
      </w:r>
      <w:r>
        <w:tab/>
        <w:t>An employer may at any time cancel the suspension of a training contract by giving the apprentice a written notice stating the date on which the contract will cease to be suspended.</w:t>
      </w:r>
    </w:p>
    <w:p>
      <w:pPr>
        <w:pStyle w:val="nzSubsection"/>
      </w:pPr>
      <w:r>
        <w:tab/>
        <w:t>(7)</w:t>
      </w:r>
      <w:r>
        <w:tab/>
        <w:t>If an employer cancels the suspension of a training contract under this regulation, the employer must notify the chief executive that the contract is no longer suspended before 5 p.m. on the next working day.</w:t>
      </w:r>
    </w:p>
    <w:p>
      <w:pPr>
        <w:pStyle w:val="nzPenstart"/>
      </w:pPr>
      <w:r>
        <w:tab/>
        <w:t>Penalty: a fine of $1 000.</w:t>
      </w:r>
    </w:p>
    <w:p>
      <w:pPr>
        <w:pStyle w:val="nz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nzSubsection"/>
      </w:pPr>
      <w:r>
        <w:tab/>
        <w:t>(9)</w:t>
      </w:r>
      <w:r>
        <w:tab/>
        <w:t>While a training contract is suspended by an employer under this regulation the apprentice may attend any approved VET course required for the qualification to which the contract relates.</w:t>
      </w:r>
    </w:p>
    <w:p>
      <w:pPr>
        <w:pStyle w:val="nzSubsection"/>
      </w:pPr>
      <w:r>
        <w:tab/>
        <w:t>(10)</w:t>
      </w:r>
      <w:r>
        <w:tab/>
        <w:t>While a training contract is suspended by an employer under this regulation —</w:t>
      </w:r>
    </w:p>
    <w:p>
      <w:pPr>
        <w:pStyle w:val="nzIndenta"/>
      </w:pPr>
      <w:r>
        <w:tab/>
        <w:t>(a)</w:t>
      </w:r>
      <w:r>
        <w:tab/>
        <w:t>the apprentice must not attend the employer’s workplace; and</w:t>
      </w:r>
    </w:p>
    <w:p>
      <w:pPr>
        <w:pStyle w:val="nzIndenta"/>
      </w:pPr>
      <w:r>
        <w:tab/>
        <w:t>(b)</w:t>
      </w:r>
      <w:r>
        <w:tab/>
        <w:t>the employer must pay the apprentice as if the contract were not suspended.</w:t>
      </w:r>
    </w:p>
    <w:p>
      <w:pPr>
        <w:pStyle w:val="nzPenstart"/>
      </w:pPr>
      <w:r>
        <w:tab/>
        <w:t>Penalty: a fine of $5 000.</w:t>
      </w:r>
    </w:p>
    <w:p>
      <w:pPr>
        <w:pStyle w:val="nzSubsection"/>
      </w:pPr>
      <w:r>
        <w:tab/>
        <w:t>(11)</w:t>
      </w:r>
      <w:r>
        <w:tab/>
        <w:t>If an application made under subregulation (8) is refused, the suspension of the contract is taken to be cancelled on the day after the day on which the application is refused.</w:t>
      </w:r>
    </w:p>
    <w:p>
      <w:pPr>
        <w:pStyle w:val="nzHeading5"/>
      </w:pPr>
      <w:bookmarkStart w:id="2143" w:name="_Toc229304420"/>
      <w:bookmarkStart w:id="2144" w:name="_Toc229472353"/>
      <w:r>
        <w:rPr>
          <w:rStyle w:val="CharSectno"/>
        </w:rPr>
        <w:t>50</w:t>
      </w:r>
      <w:r>
        <w:t>.</w:t>
      </w:r>
      <w:r>
        <w:tab/>
        <w:t>Termination of training contract by parties (Act s. 60G)</w:t>
      </w:r>
      <w:bookmarkEnd w:id="2143"/>
      <w:bookmarkEnd w:id="2144"/>
    </w:p>
    <w:p>
      <w:pPr>
        <w:pStyle w:val="nzSubsection"/>
      </w:pPr>
      <w:r>
        <w:tab/>
      </w:r>
      <w:r>
        <w:tab/>
        <w:t>A party to a training contract may terminate the contract during the contract’s probation period without the approval of the chief executive.</w:t>
      </w:r>
    </w:p>
    <w:p>
      <w:pPr>
        <w:pStyle w:val="nzHeading5"/>
      </w:pPr>
      <w:bookmarkStart w:id="2145" w:name="_Toc229304421"/>
      <w:bookmarkStart w:id="2146" w:name="_Toc229472354"/>
      <w:r>
        <w:rPr>
          <w:rStyle w:val="CharSectno"/>
        </w:rPr>
        <w:t>51</w:t>
      </w:r>
      <w:r>
        <w:t>.</w:t>
      </w:r>
      <w:r>
        <w:tab/>
        <w:t>Approval of termination of training contract by chief executive (Act s. 60G)</w:t>
      </w:r>
      <w:bookmarkEnd w:id="2145"/>
      <w:bookmarkEnd w:id="2146"/>
    </w:p>
    <w:p>
      <w:pPr>
        <w:pStyle w:val="nzSubsection"/>
      </w:pPr>
      <w:r>
        <w:tab/>
        <w:t>(1)</w:t>
      </w:r>
      <w:r>
        <w:tab/>
        <w:t xml:space="preserve">To apply for the chief executive’s approval, under section 60G(2) of the Act, to terminate a training contract, the employer must — </w:t>
      </w:r>
    </w:p>
    <w:p>
      <w:pPr>
        <w:pStyle w:val="nzIndenta"/>
      </w:pPr>
      <w:r>
        <w:tab/>
        <w:t>(a)</w:t>
      </w:r>
      <w:r>
        <w:tab/>
        <w:t>give the chief executive a written application that sets out the reasons why the employer wants to terminate the contract; and</w:t>
      </w:r>
    </w:p>
    <w:p>
      <w:pPr>
        <w:pStyle w:val="nzIndenta"/>
      </w:pPr>
      <w:r>
        <w:tab/>
        <w:t>(b)</w:t>
      </w:r>
      <w:r>
        <w:tab/>
        <w:t>give the apprentice a copy of the written application.</w:t>
      </w:r>
    </w:p>
    <w:p>
      <w:pPr>
        <w:pStyle w:val="nz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nzHeading5"/>
      </w:pPr>
      <w:bookmarkStart w:id="2147" w:name="_Toc229304422"/>
      <w:bookmarkStart w:id="2148" w:name="_Toc229472355"/>
      <w:r>
        <w:rPr>
          <w:rStyle w:val="CharSectno"/>
        </w:rPr>
        <w:t>52</w:t>
      </w:r>
      <w:r>
        <w:t>.</w:t>
      </w:r>
      <w:r>
        <w:tab/>
        <w:t>Completion of training contract</w:t>
      </w:r>
      <w:bookmarkEnd w:id="2147"/>
      <w:bookmarkEnd w:id="2148"/>
    </w:p>
    <w:p>
      <w:pPr>
        <w:pStyle w:val="nz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nzPenstart"/>
      </w:pPr>
      <w:r>
        <w:tab/>
        <w:t>Penalty: a fine of $5 000.</w:t>
      </w:r>
    </w:p>
    <w:p>
      <w:pPr>
        <w:pStyle w:val="nz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nzPenstart"/>
      </w:pPr>
      <w:r>
        <w:tab/>
        <w:t>Penalty: a fine of $5 000.</w:t>
      </w:r>
    </w:p>
    <w:p>
      <w:pPr>
        <w:pStyle w:val="nzHeading3"/>
      </w:pPr>
      <w:bookmarkStart w:id="2149" w:name="_Toc215979903"/>
      <w:bookmarkStart w:id="2150" w:name="_Toc215980108"/>
      <w:bookmarkStart w:id="2151" w:name="_Toc215984233"/>
      <w:bookmarkStart w:id="2152" w:name="_Toc215985855"/>
      <w:bookmarkStart w:id="2153" w:name="_Toc215991104"/>
      <w:bookmarkStart w:id="2154" w:name="_Toc215993318"/>
      <w:bookmarkStart w:id="2155" w:name="_Toc216244338"/>
      <w:bookmarkStart w:id="2156" w:name="_Toc216253115"/>
      <w:bookmarkStart w:id="2157" w:name="_Toc217210441"/>
      <w:bookmarkStart w:id="2158" w:name="_Toc217215959"/>
      <w:bookmarkStart w:id="2159" w:name="_Toc217216967"/>
      <w:bookmarkStart w:id="2160" w:name="_Toc217272359"/>
      <w:bookmarkStart w:id="2161" w:name="_Toc217295565"/>
      <w:bookmarkStart w:id="2162" w:name="_Toc217297273"/>
      <w:bookmarkStart w:id="2163" w:name="_Toc217361970"/>
      <w:bookmarkStart w:id="2164" w:name="_Toc217363954"/>
      <w:bookmarkStart w:id="2165" w:name="_Toc217385349"/>
      <w:bookmarkStart w:id="2166" w:name="_Toc217444526"/>
      <w:bookmarkStart w:id="2167" w:name="_Toc217447166"/>
      <w:bookmarkStart w:id="2168" w:name="_Toc217448707"/>
      <w:bookmarkStart w:id="2169" w:name="_Toc217448986"/>
      <w:bookmarkStart w:id="2170" w:name="_Toc217706343"/>
      <w:bookmarkStart w:id="2171" w:name="_Toc217711533"/>
      <w:bookmarkStart w:id="2172" w:name="_Toc217714822"/>
      <w:bookmarkStart w:id="2173" w:name="_Toc217732564"/>
      <w:bookmarkStart w:id="2174" w:name="_Toc217797948"/>
      <w:bookmarkStart w:id="2175" w:name="_Toc217801750"/>
      <w:bookmarkStart w:id="2176" w:name="_Toc217805617"/>
      <w:bookmarkStart w:id="2177" w:name="_Toc217806831"/>
      <w:bookmarkStart w:id="2178" w:name="_Toc217816537"/>
      <w:bookmarkStart w:id="2179" w:name="_Toc217882521"/>
      <w:bookmarkStart w:id="2180" w:name="_Toc217882642"/>
      <w:bookmarkStart w:id="2181" w:name="_Toc217883796"/>
      <w:bookmarkStart w:id="2182" w:name="_Toc217904012"/>
      <w:bookmarkStart w:id="2183" w:name="_Toc217905111"/>
      <w:bookmarkStart w:id="2184" w:name="_Toc217905240"/>
      <w:bookmarkStart w:id="2185" w:name="_Toc217905420"/>
      <w:bookmarkStart w:id="2186" w:name="_Toc217905502"/>
      <w:bookmarkStart w:id="2187" w:name="_Toc218305490"/>
      <w:bookmarkStart w:id="2188" w:name="_Toc218310362"/>
      <w:bookmarkStart w:id="2189" w:name="_Toc218319044"/>
      <w:bookmarkStart w:id="2190" w:name="_Toc218319375"/>
      <w:bookmarkStart w:id="2191" w:name="_Toc218325937"/>
      <w:bookmarkStart w:id="2192" w:name="_Toc220921252"/>
      <w:bookmarkStart w:id="2193" w:name="_Toc221447470"/>
      <w:bookmarkStart w:id="2194" w:name="_Toc221516272"/>
      <w:bookmarkStart w:id="2195" w:name="_Toc221522449"/>
      <w:bookmarkStart w:id="2196" w:name="_Toc221530380"/>
      <w:bookmarkStart w:id="2197" w:name="_Toc221590191"/>
      <w:bookmarkStart w:id="2198" w:name="_Toc221591650"/>
      <w:bookmarkStart w:id="2199" w:name="_Toc221593313"/>
      <w:bookmarkStart w:id="2200" w:name="_Toc221595842"/>
      <w:bookmarkStart w:id="2201" w:name="_Toc221600127"/>
      <w:bookmarkStart w:id="2202" w:name="_Toc221600289"/>
      <w:bookmarkStart w:id="2203" w:name="_Toc221608555"/>
      <w:bookmarkStart w:id="2204" w:name="_Toc221610345"/>
      <w:bookmarkStart w:id="2205" w:name="_Toc221610426"/>
      <w:bookmarkStart w:id="2206" w:name="_Toc221613303"/>
      <w:bookmarkStart w:id="2207" w:name="_Toc221617863"/>
      <w:bookmarkStart w:id="2208" w:name="_Toc221618239"/>
      <w:bookmarkStart w:id="2209" w:name="_Toc221674665"/>
      <w:bookmarkStart w:id="2210" w:name="_Toc221677599"/>
      <w:bookmarkStart w:id="2211" w:name="_Toc222228747"/>
      <w:bookmarkStart w:id="2212" w:name="_Toc222291365"/>
      <w:bookmarkStart w:id="2213" w:name="_Toc222291446"/>
      <w:bookmarkStart w:id="2214" w:name="_Toc222308319"/>
      <w:bookmarkStart w:id="2215" w:name="_Toc222308400"/>
      <w:bookmarkStart w:id="2216" w:name="_Toc222308515"/>
      <w:bookmarkStart w:id="2217" w:name="_Toc222308987"/>
      <w:bookmarkStart w:id="2218" w:name="_Toc222540516"/>
      <w:bookmarkStart w:id="2219" w:name="_Toc222543680"/>
      <w:bookmarkStart w:id="2220" w:name="_Toc222740871"/>
      <w:bookmarkStart w:id="2221" w:name="_Toc222809299"/>
      <w:bookmarkStart w:id="2222" w:name="_Toc222812191"/>
      <w:bookmarkStart w:id="2223" w:name="_Toc222812279"/>
      <w:bookmarkStart w:id="2224" w:name="_Toc222812804"/>
      <w:bookmarkStart w:id="2225" w:name="_Toc222815906"/>
      <w:bookmarkStart w:id="2226" w:name="_Toc222884824"/>
      <w:bookmarkStart w:id="2227" w:name="_Toc222896328"/>
      <w:bookmarkStart w:id="2228" w:name="_Toc223157461"/>
      <w:bookmarkStart w:id="2229" w:name="_Toc223237933"/>
      <w:bookmarkStart w:id="2230" w:name="_Toc223513400"/>
      <w:bookmarkStart w:id="2231" w:name="_Toc223835085"/>
      <w:bookmarkStart w:id="2232" w:name="_Toc223865645"/>
      <w:bookmarkStart w:id="2233" w:name="_Toc223924249"/>
      <w:bookmarkStart w:id="2234" w:name="_Toc223933444"/>
      <w:bookmarkStart w:id="2235" w:name="_Toc223950286"/>
      <w:bookmarkStart w:id="2236" w:name="_Toc223953192"/>
      <w:bookmarkStart w:id="2237" w:name="_Toc224015816"/>
      <w:bookmarkStart w:id="2238" w:name="_Toc224016577"/>
      <w:bookmarkStart w:id="2239" w:name="_Toc224018991"/>
      <w:bookmarkStart w:id="2240" w:name="_Toc224382851"/>
      <w:bookmarkStart w:id="2241" w:name="_Toc224383638"/>
      <w:bookmarkStart w:id="2242" w:name="_Toc224450495"/>
      <w:bookmarkStart w:id="2243" w:name="_Toc224529116"/>
      <w:bookmarkStart w:id="2244" w:name="_Toc224529666"/>
      <w:bookmarkStart w:id="2245" w:name="_Toc224529840"/>
      <w:bookmarkStart w:id="2246" w:name="_Toc224539408"/>
      <w:bookmarkStart w:id="2247" w:name="_Toc224539759"/>
      <w:bookmarkStart w:id="2248" w:name="_Toc224546667"/>
      <w:bookmarkStart w:id="2249" w:name="_Toc225654505"/>
      <w:bookmarkStart w:id="2250" w:name="_Toc225655613"/>
      <w:bookmarkStart w:id="2251" w:name="_Toc225657159"/>
      <w:bookmarkStart w:id="2252" w:name="_Toc225738165"/>
      <w:bookmarkStart w:id="2253" w:name="_Toc225759414"/>
      <w:bookmarkStart w:id="2254" w:name="_Toc225829372"/>
      <w:bookmarkStart w:id="2255" w:name="_Toc225829512"/>
      <w:bookmarkStart w:id="2256" w:name="_Toc225842450"/>
      <w:bookmarkStart w:id="2257" w:name="_Toc226268100"/>
      <w:bookmarkStart w:id="2258" w:name="_Toc226277431"/>
      <w:bookmarkStart w:id="2259" w:name="_Toc226277788"/>
      <w:bookmarkStart w:id="2260" w:name="_Toc226281328"/>
      <w:bookmarkStart w:id="2261" w:name="_Toc226340550"/>
      <w:bookmarkStart w:id="2262" w:name="_Toc226342088"/>
      <w:bookmarkStart w:id="2263" w:name="_Toc226358519"/>
      <w:bookmarkStart w:id="2264" w:name="_Toc226522297"/>
      <w:bookmarkStart w:id="2265" w:name="_Toc229191814"/>
      <w:bookmarkStart w:id="2266" w:name="_Toc229205083"/>
      <w:bookmarkStart w:id="2267" w:name="_Toc229207264"/>
      <w:bookmarkStart w:id="2268" w:name="_Toc229211373"/>
      <w:bookmarkStart w:id="2269" w:name="_Toc229219151"/>
      <w:bookmarkStart w:id="2270" w:name="_Toc229219445"/>
      <w:bookmarkStart w:id="2271" w:name="_Toc229222216"/>
      <w:bookmarkStart w:id="2272" w:name="_Toc229222390"/>
      <w:bookmarkStart w:id="2273" w:name="_Toc229304251"/>
      <w:bookmarkStart w:id="2274" w:name="_Toc229304423"/>
      <w:bookmarkStart w:id="2275" w:name="_Toc229465741"/>
      <w:bookmarkStart w:id="2276" w:name="_Toc229466421"/>
      <w:bookmarkStart w:id="2277" w:name="_Toc229467338"/>
      <w:bookmarkStart w:id="2278" w:name="_Toc229467527"/>
      <w:bookmarkStart w:id="2279" w:name="_Toc229471632"/>
      <w:bookmarkStart w:id="2280" w:name="_Toc229472356"/>
      <w:r>
        <w:rPr>
          <w:rStyle w:val="CharDivNo"/>
        </w:rPr>
        <w:t>Division 4</w:t>
      </w:r>
      <w:r>
        <w:t> — </w:t>
      </w:r>
      <w:r>
        <w:rPr>
          <w:rStyle w:val="CharDivText"/>
        </w:rPr>
        <w:t>Procedure and appeals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nzHeading5"/>
      </w:pPr>
      <w:bookmarkStart w:id="2281" w:name="_Toc229304424"/>
      <w:bookmarkStart w:id="2282" w:name="_Toc229472357"/>
      <w:r>
        <w:rPr>
          <w:rStyle w:val="CharSectno"/>
        </w:rPr>
        <w:t>53</w:t>
      </w:r>
      <w:r>
        <w:t>.</w:t>
      </w:r>
      <w:r>
        <w:tab/>
        <w:t>Procedure on applications</w:t>
      </w:r>
      <w:bookmarkEnd w:id="2281"/>
      <w:bookmarkEnd w:id="2282"/>
    </w:p>
    <w:p>
      <w:pPr>
        <w:pStyle w:val="nzSubsection"/>
      </w:pPr>
      <w:r>
        <w:tab/>
        <w:t>(1)</w:t>
      </w:r>
      <w:r>
        <w:tab/>
        <w:t>This regulation applies to and in relation to any application made to the chief executive under Part 7 Division 2 of the Act or under regulation 39, 40, 46, 47 or 48.</w:t>
      </w:r>
    </w:p>
    <w:p>
      <w:pPr>
        <w:pStyle w:val="nzSubsection"/>
      </w:pPr>
      <w:r>
        <w:tab/>
        <w:t>(2)</w:t>
      </w:r>
      <w:r>
        <w:tab/>
        <w:t>On the application the chief executive —</w:t>
      </w:r>
    </w:p>
    <w:p>
      <w:pPr>
        <w:pStyle w:val="nzIndenta"/>
      </w:pPr>
      <w:r>
        <w:tab/>
        <w:t>(a)</w:t>
      </w:r>
      <w:r>
        <w:tab/>
        <w:t>may inform himself or herself in any way he or she thinks fit; and</w:t>
      </w:r>
    </w:p>
    <w:p>
      <w:pPr>
        <w:pStyle w:val="nzIndenta"/>
      </w:pPr>
      <w:r>
        <w:tab/>
        <w:t>(b)</w:t>
      </w:r>
      <w:r>
        <w:tab/>
        <w:t xml:space="preserve">must give — </w:t>
      </w:r>
    </w:p>
    <w:p>
      <w:pPr>
        <w:pStyle w:val="nzIndenti"/>
      </w:pPr>
      <w:r>
        <w:tab/>
        <w:t>(i)</w:t>
      </w:r>
      <w:r>
        <w:tab/>
        <w:t>the applicant; and</w:t>
      </w:r>
    </w:p>
    <w:p>
      <w:pPr>
        <w:pStyle w:val="nzIndenti"/>
      </w:pPr>
      <w:r>
        <w:tab/>
        <w:t>(ii)</w:t>
      </w:r>
      <w:r>
        <w:tab/>
        <w:t>if the applicant is a party to a training contract, each other party; and</w:t>
      </w:r>
    </w:p>
    <w:p>
      <w:pPr>
        <w:pStyle w:val="nzIndenti"/>
      </w:pPr>
      <w:r>
        <w:tab/>
        <w:t>(iii)</w:t>
      </w:r>
      <w:r>
        <w:tab/>
        <w:t>any other person who may or will be affected by the outcome of the application or who, in the chief executive’s opinion, has a sufficient interest in the application,</w:t>
      </w:r>
    </w:p>
    <w:p>
      <w:pPr>
        <w:pStyle w:val="nzIndenta"/>
      </w:pPr>
      <w:r>
        <w:tab/>
      </w:r>
      <w:r>
        <w:tab/>
        <w:t>a reasonable opportunity to provide evidence and make submissions relevant to the application; and</w:t>
      </w:r>
    </w:p>
    <w:p>
      <w:pPr>
        <w:pStyle w:val="nzIndenta"/>
      </w:pPr>
      <w:r>
        <w:tab/>
        <w:t>(c)</w:t>
      </w:r>
      <w:r>
        <w:tab/>
        <w:t>may conduct a hearing; and</w:t>
      </w:r>
    </w:p>
    <w:p>
      <w:pPr>
        <w:pStyle w:val="nzIndenta"/>
      </w:pPr>
      <w:r>
        <w:tab/>
        <w:t>(d)</w:t>
      </w:r>
      <w:r>
        <w:tab/>
        <w:t>may allow a person referred to in paragraph (b) to be represented at any such hearing.</w:t>
      </w:r>
    </w:p>
    <w:p>
      <w:pPr>
        <w:pStyle w:val="nzSubsection"/>
      </w:pPr>
      <w:r>
        <w:tab/>
        <w:t>(3)</w:t>
      </w:r>
      <w:r>
        <w:tab/>
        <w:t>As soon as practicable after deciding the application, the chief executive must give the parties to the contract written notice of the decision and the reasons for it.</w:t>
      </w:r>
    </w:p>
    <w:p>
      <w:pPr>
        <w:pStyle w:val="nzHeading5"/>
      </w:pPr>
      <w:bookmarkStart w:id="2283" w:name="_Toc229304425"/>
      <w:bookmarkStart w:id="2284" w:name="_Toc229472358"/>
      <w:r>
        <w:rPr>
          <w:rStyle w:val="CharSectno"/>
        </w:rPr>
        <w:t>54</w:t>
      </w:r>
      <w:r>
        <w:t>.</w:t>
      </w:r>
      <w:r>
        <w:tab/>
        <w:t>Appeals</w:t>
      </w:r>
      <w:bookmarkEnd w:id="2283"/>
      <w:bookmarkEnd w:id="2284"/>
    </w:p>
    <w:p>
      <w:pPr>
        <w:pStyle w:val="nz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nz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nzHeading2"/>
      </w:pPr>
      <w:bookmarkStart w:id="2285" w:name="_Toc214335496"/>
      <w:bookmarkStart w:id="2286" w:name="_Toc214358044"/>
      <w:bookmarkStart w:id="2287" w:name="_Toc214359679"/>
      <w:bookmarkStart w:id="2288" w:name="_Toc214429225"/>
      <w:bookmarkStart w:id="2289" w:name="_Toc214437632"/>
      <w:bookmarkStart w:id="2290" w:name="_Toc214447770"/>
      <w:bookmarkStart w:id="2291" w:name="_Toc214679522"/>
      <w:bookmarkStart w:id="2292" w:name="_Toc214686153"/>
      <w:bookmarkStart w:id="2293" w:name="_Toc214688426"/>
      <w:bookmarkStart w:id="2294" w:name="_Toc214707217"/>
      <w:bookmarkStart w:id="2295" w:name="_Toc214792636"/>
      <w:bookmarkStart w:id="2296" w:name="_Toc214795123"/>
      <w:bookmarkStart w:id="2297" w:name="_Toc214847965"/>
      <w:bookmarkStart w:id="2298" w:name="_Toc214848038"/>
      <w:bookmarkStart w:id="2299" w:name="_Toc215036190"/>
      <w:bookmarkStart w:id="2300" w:name="_Toc215043451"/>
      <w:bookmarkStart w:id="2301" w:name="_Toc215044582"/>
      <w:bookmarkStart w:id="2302" w:name="_Toc215281020"/>
      <w:bookmarkStart w:id="2303" w:name="_Toc215370179"/>
      <w:bookmarkStart w:id="2304" w:name="_Toc215374028"/>
      <w:bookmarkStart w:id="2305" w:name="_Toc215374147"/>
      <w:bookmarkStart w:id="2306" w:name="_Toc215377493"/>
      <w:bookmarkStart w:id="2307" w:name="_Toc215382071"/>
      <w:bookmarkStart w:id="2308" w:name="_Toc215392077"/>
      <w:bookmarkStart w:id="2309" w:name="_Toc215399075"/>
      <w:bookmarkStart w:id="2310" w:name="_Toc215399211"/>
      <w:bookmarkStart w:id="2311" w:name="_Toc215906974"/>
      <w:bookmarkStart w:id="2312" w:name="_Toc215910085"/>
      <w:bookmarkStart w:id="2313" w:name="_Toc215914743"/>
      <w:bookmarkStart w:id="2314" w:name="_Toc215914832"/>
      <w:bookmarkStart w:id="2315" w:name="_Toc215914912"/>
      <w:bookmarkStart w:id="2316" w:name="_Toc215914992"/>
      <w:bookmarkStart w:id="2317" w:name="_Toc215972700"/>
      <w:bookmarkStart w:id="2318" w:name="_Toc215973474"/>
      <w:bookmarkStart w:id="2319" w:name="_Toc215979911"/>
      <w:bookmarkStart w:id="2320" w:name="_Toc215980116"/>
      <w:bookmarkStart w:id="2321" w:name="_Toc215984241"/>
      <w:bookmarkStart w:id="2322" w:name="_Toc215985863"/>
      <w:bookmarkStart w:id="2323" w:name="_Toc215991112"/>
      <w:bookmarkStart w:id="2324" w:name="_Toc215993326"/>
      <w:bookmarkStart w:id="2325" w:name="_Toc216244346"/>
      <w:bookmarkStart w:id="2326" w:name="_Toc216253123"/>
      <w:bookmarkStart w:id="2327" w:name="_Toc217210449"/>
      <w:bookmarkStart w:id="2328" w:name="_Toc217215967"/>
      <w:bookmarkStart w:id="2329" w:name="_Toc217216975"/>
      <w:bookmarkStart w:id="2330" w:name="_Toc217272367"/>
      <w:bookmarkStart w:id="2331" w:name="_Toc217295573"/>
      <w:bookmarkStart w:id="2332" w:name="_Toc217297281"/>
      <w:bookmarkStart w:id="2333" w:name="_Toc217361978"/>
      <w:bookmarkStart w:id="2334" w:name="_Toc217363962"/>
      <w:bookmarkStart w:id="2335" w:name="_Toc217385357"/>
      <w:bookmarkStart w:id="2336" w:name="_Toc217444534"/>
      <w:bookmarkStart w:id="2337" w:name="_Toc217447174"/>
      <w:bookmarkStart w:id="2338" w:name="_Toc217448715"/>
      <w:bookmarkStart w:id="2339" w:name="_Toc217448994"/>
      <w:bookmarkStart w:id="2340" w:name="_Toc217706351"/>
      <w:bookmarkStart w:id="2341" w:name="_Toc217711541"/>
      <w:bookmarkStart w:id="2342" w:name="_Toc217714830"/>
      <w:bookmarkStart w:id="2343" w:name="_Toc217732572"/>
      <w:bookmarkStart w:id="2344" w:name="_Toc217797956"/>
      <w:bookmarkStart w:id="2345" w:name="_Toc217801758"/>
      <w:bookmarkStart w:id="2346" w:name="_Toc217805625"/>
      <w:bookmarkStart w:id="2347" w:name="_Toc217806839"/>
      <w:bookmarkStart w:id="2348" w:name="_Toc217816545"/>
      <w:bookmarkStart w:id="2349" w:name="_Toc217882529"/>
      <w:bookmarkStart w:id="2350" w:name="_Toc217882650"/>
      <w:bookmarkStart w:id="2351" w:name="_Toc217883804"/>
      <w:bookmarkStart w:id="2352" w:name="_Toc217904020"/>
      <w:bookmarkStart w:id="2353" w:name="_Toc217905118"/>
      <w:bookmarkStart w:id="2354" w:name="_Toc217905247"/>
      <w:bookmarkStart w:id="2355" w:name="_Toc217905427"/>
      <w:bookmarkStart w:id="2356" w:name="_Toc217905509"/>
      <w:bookmarkStart w:id="2357" w:name="_Toc218305497"/>
      <w:bookmarkStart w:id="2358" w:name="_Toc218310369"/>
      <w:bookmarkStart w:id="2359" w:name="_Toc218319051"/>
      <w:bookmarkStart w:id="2360" w:name="_Toc218319382"/>
      <w:bookmarkStart w:id="2361" w:name="_Toc218325944"/>
      <w:bookmarkStart w:id="2362" w:name="_Toc220921259"/>
      <w:bookmarkStart w:id="2363" w:name="_Toc221447477"/>
      <w:bookmarkStart w:id="2364" w:name="_Toc221516279"/>
      <w:bookmarkStart w:id="2365" w:name="_Toc221522456"/>
      <w:bookmarkStart w:id="2366" w:name="_Toc221530387"/>
      <w:bookmarkStart w:id="2367" w:name="_Toc221590198"/>
      <w:bookmarkStart w:id="2368" w:name="_Toc221591657"/>
      <w:bookmarkStart w:id="2369" w:name="_Toc221593320"/>
      <w:bookmarkStart w:id="2370" w:name="_Toc221595849"/>
      <w:bookmarkStart w:id="2371" w:name="_Toc221600134"/>
      <w:bookmarkStart w:id="2372" w:name="_Toc221600296"/>
      <w:bookmarkStart w:id="2373" w:name="_Toc221608562"/>
      <w:bookmarkStart w:id="2374" w:name="_Toc221610352"/>
      <w:bookmarkStart w:id="2375" w:name="_Toc221610433"/>
      <w:bookmarkStart w:id="2376" w:name="_Toc221613310"/>
      <w:bookmarkStart w:id="2377" w:name="_Toc221617870"/>
      <w:bookmarkStart w:id="2378" w:name="_Toc221618246"/>
      <w:bookmarkStart w:id="2379" w:name="_Toc221674672"/>
      <w:bookmarkStart w:id="2380" w:name="_Toc221677606"/>
      <w:bookmarkStart w:id="2381" w:name="_Toc222228752"/>
      <w:bookmarkStart w:id="2382" w:name="_Toc222291370"/>
      <w:bookmarkStart w:id="2383" w:name="_Toc222291451"/>
      <w:bookmarkStart w:id="2384" w:name="_Toc222308324"/>
      <w:bookmarkStart w:id="2385" w:name="_Toc222308405"/>
      <w:bookmarkStart w:id="2386" w:name="_Toc222308520"/>
      <w:bookmarkStart w:id="2387" w:name="_Toc222308992"/>
      <w:bookmarkStart w:id="2388" w:name="_Toc222540521"/>
      <w:bookmarkStart w:id="2389" w:name="_Toc222543685"/>
      <w:bookmarkStart w:id="2390" w:name="_Toc222740876"/>
      <w:bookmarkStart w:id="2391" w:name="_Toc222809304"/>
      <w:bookmarkStart w:id="2392" w:name="_Toc222812196"/>
      <w:bookmarkStart w:id="2393" w:name="_Toc222812284"/>
      <w:bookmarkStart w:id="2394" w:name="_Toc222812809"/>
      <w:bookmarkStart w:id="2395" w:name="_Toc222815911"/>
      <w:bookmarkStart w:id="2396" w:name="_Toc222884829"/>
      <w:bookmarkStart w:id="2397" w:name="_Toc222896333"/>
      <w:bookmarkStart w:id="2398" w:name="_Toc223157466"/>
      <w:bookmarkStart w:id="2399" w:name="_Toc223237938"/>
      <w:bookmarkStart w:id="2400" w:name="_Toc223513405"/>
      <w:bookmarkStart w:id="2401" w:name="_Toc223835090"/>
      <w:bookmarkStart w:id="2402" w:name="_Toc223865650"/>
      <w:bookmarkStart w:id="2403" w:name="_Toc223924254"/>
      <w:bookmarkStart w:id="2404" w:name="_Toc223933449"/>
      <w:bookmarkStart w:id="2405" w:name="_Toc223950291"/>
      <w:bookmarkStart w:id="2406" w:name="_Toc223953197"/>
      <w:bookmarkStart w:id="2407" w:name="_Toc224015821"/>
      <w:bookmarkStart w:id="2408" w:name="_Toc224016582"/>
      <w:bookmarkStart w:id="2409" w:name="_Toc224018996"/>
      <w:bookmarkStart w:id="2410" w:name="_Toc224382856"/>
      <w:bookmarkStart w:id="2411" w:name="_Toc224383643"/>
      <w:bookmarkStart w:id="2412" w:name="_Toc224450500"/>
      <w:bookmarkStart w:id="2413" w:name="_Toc224529121"/>
      <w:bookmarkStart w:id="2414" w:name="_Toc224529671"/>
      <w:bookmarkStart w:id="2415" w:name="_Toc224529845"/>
      <w:bookmarkStart w:id="2416" w:name="_Toc224539413"/>
      <w:bookmarkStart w:id="2417" w:name="_Toc224539764"/>
      <w:bookmarkStart w:id="2418" w:name="_Toc224546672"/>
      <w:bookmarkStart w:id="2419" w:name="_Toc225654510"/>
      <w:bookmarkStart w:id="2420" w:name="_Toc225655618"/>
      <w:bookmarkStart w:id="2421" w:name="_Toc225657164"/>
      <w:bookmarkStart w:id="2422" w:name="_Toc225738170"/>
      <w:bookmarkStart w:id="2423" w:name="_Toc225759419"/>
      <w:bookmarkStart w:id="2424" w:name="_Toc225829377"/>
      <w:bookmarkStart w:id="2425" w:name="_Toc225829515"/>
      <w:bookmarkStart w:id="2426" w:name="_Toc225842453"/>
      <w:bookmarkStart w:id="2427" w:name="_Toc226268103"/>
      <w:bookmarkStart w:id="2428" w:name="_Toc226277434"/>
      <w:bookmarkStart w:id="2429" w:name="_Toc226277791"/>
      <w:bookmarkStart w:id="2430" w:name="_Toc226281331"/>
      <w:bookmarkStart w:id="2431" w:name="_Toc226340553"/>
      <w:bookmarkStart w:id="2432" w:name="_Toc226342091"/>
      <w:bookmarkStart w:id="2433" w:name="_Toc226358522"/>
      <w:bookmarkStart w:id="2434" w:name="_Toc226522300"/>
      <w:bookmarkStart w:id="2435" w:name="_Toc229191817"/>
      <w:bookmarkStart w:id="2436" w:name="_Toc229205086"/>
      <w:bookmarkStart w:id="2437" w:name="_Toc229207267"/>
      <w:bookmarkStart w:id="2438" w:name="_Toc229211376"/>
      <w:bookmarkStart w:id="2439" w:name="_Toc229219154"/>
      <w:bookmarkStart w:id="2440" w:name="_Toc229219448"/>
      <w:bookmarkStart w:id="2441" w:name="_Toc229222219"/>
      <w:bookmarkStart w:id="2442" w:name="_Toc229222393"/>
      <w:bookmarkStart w:id="2443" w:name="_Toc229304254"/>
      <w:bookmarkStart w:id="2444" w:name="_Toc229304426"/>
      <w:bookmarkStart w:id="2445" w:name="_Toc229466424"/>
      <w:bookmarkStart w:id="2446" w:name="_Toc229467341"/>
      <w:bookmarkStart w:id="2447" w:name="_Toc229467530"/>
      <w:bookmarkStart w:id="2448" w:name="_Toc229471635"/>
      <w:bookmarkStart w:id="2449" w:name="_Toc229472359"/>
      <w:r>
        <w:rPr>
          <w:rStyle w:val="CharPartNo"/>
        </w:rPr>
        <w:t>Part 5</w:t>
      </w:r>
      <w:r>
        <w:rPr>
          <w:rStyle w:val="CharDivNo"/>
        </w:rPr>
        <w:t> </w:t>
      </w:r>
      <w:r>
        <w:t>—</w:t>
      </w:r>
      <w:r>
        <w:rPr>
          <w:rStyle w:val="CharDivText"/>
        </w:rPr>
        <w:t> </w:t>
      </w:r>
      <w:r>
        <w:rPr>
          <w:rStyle w:val="CharPartText"/>
        </w:rPr>
        <w:t>Repeals and transitional matters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nzHeading5"/>
      </w:pPr>
      <w:bookmarkStart w:id="2450" w:name="_Toc229304427"/>
      <w:bookmarkStart w:id="2451" w:name="_Toc229472360"/>
      <w:r>
        <w:rPr>
          <w:rStyle w:val="CharSectno"/>
        </w:rPr>
        <w:t>55</w:t>
      </w:r>
      <w:r>
        <w:t>.</w:t>
      </w:r>
      <w:r>
        <w:tab/>
        <w:t>Term used</w:t>
      </w:r>
      <w:bookmarkEnd w:id="2450"/>
      <w:r>
        <w:t>: commencement</w:t>
      </w:r>
      <w:bookmarkEnd w:id="2451"/>
    </w:p>
    <w:p>
      <w:pPr>
        <w:pStyle w:val="nzSubsection"/>
      </w:pPr>
      <w:r>
        <w:tab/>
      </w:r>
      <w:r>
        <w:tab/>
        <w:t>In this Part —</w:t>
      </w:r>
    </w:p>
    <w:p>
      <w:pPr>
        <w:pStyle w:val="nz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nzHeading5"/>
      </w:pPr>
      <w:bookmarkStart w:id="2452" w:name="_Toc229304428"/>
      <w:bookmarkStart w:id="2453" w:name="_Toc229472361"/>
      <w:r>
        <w:rPr>
          <w:rStyle w:val="CharSectno"/>
        </w:rPr>
        <w:t>56</w:t>
      </w:r>
      <w:r>
        <w:t>.</w:t>
      </w:r>
      <w:r>
        <w:tab/>
        <w:t>Repeals</w:t>
      </w:r>
      <w:bookmarkEnd w:id="2452"/>
      <w:bookmarkEnd w:id="2453"/>
    </w:p>
    <w:p>
      <w:pPr>
        <w:pStyle w:val="nzSubsection"/>
      </w:pPr>
      <w:r>
        <w:tab/>
        <w:t>(1)</w:t>
      </w:r>
      <w:r>
        <w:tab/>
        <w:t xml:space="preserve">The </w:t>
      </w:r>
      <w:r>
        <w:rPr>
          <w:i/>
          <w:iCs/>
        </w:rPr>
        <w:t xml:space="preserve">Industrial Training (Apprenticeship Training) Regulations 1981 </w:t>
      </w:r>
      <w:r>
        <w:t>are repealed.</w:t>
      </w:r>
    </w:p>
    <w:p>
      <w:pPr>
        <w:pStyle w:val="nzSubsection"/>
      </w:pPr>
      <w:r>
        <w:tab/>
        <w:t>(2)</w:t>
      </w:r>
      <w:r>
        <w:tab/>
        <w:t xml:space="preserve">The </w:t>
      </w:r>
      <w:r>
        <w:rPr>
          <w:i/>
          <w:iCs/>
        </w:rPr>
        <w:t xml:space="preserve">Industrial Training (General Apprenticeship) Regulations 1981 </w:t>
      </w:r>
      <w:r>
        <w:t>are repealed.</w:t>
      </w:r>
    </w:p>
    <w:p>
      <w:pPr>
        <w:pStyle w:val="nzHeading5"/>
      </w:pPr>
      <w:bookmarkStart w:id="2454" w:name="_Toc229304429"/>
      <w:bookmarkStart w:id="2455" w:name="_Toc229472362"/>
      <w:r>
        <w:rPr>
          <w:rStyle w:val="CharSectno"/>
        </w:rPr>
        <w:t>57</w:t>
      </w:r>
      <w:r>
        <w:t>.</w:t>
      </w:r>
      <w:r>
        <w:tab/>
        <w:t>Registered training providers</w:t>
      </w:r>
      <w:bookmarkEnd w:id="2454"/>
      <w:bookmarkEnd w:id="2455"/>
    </w:p>
    <w:p>
      <w:pPr>
        <w:pStyle w:val="nz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nzHeading5"/>
      </w:pPr>
      <w:bookmarkStart w:id="2456" w:name="_Toc229304430"/>
      <w:bookmarkStart w:id="2457" w:name="_Toc229472363"/>
      <w:r>
        <w:rPr>
          <w:rStyle w:val="CharSectno"/>
        </w:rPr>
        <w:t>58</w:t>
      </w:r>
      <w:r>
        <w:t>.</w:t>
      </w:r>
      <w:r>
        <w:tab/>
        <w:t>Accredited courses</w:t>
      </w:r>
      <w:bookmarkEnd w:id="2456"/>
      <w:bookmarkEnd w:id="2457"/>
    </w:p>
    <w:p>
      <w:pPr>
        <w:pStyle w:val="nz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nzHeading5"/>
      </w:pPr>
      <w:bookmarkStart w:id="2458" w:name="_Toc229304431"/>
      <w:bookmarkStart w:id="2459" w:name="_Toc229472364"/>
      <w:r>
        <w:rPr>
          <w:rStyle w:val="CharSectno"/>
        </w:rPr>
        <w:t>59</w:t>
      </w:r>
      <w:r>
        <w:t>.</w:t>
      </w:r>
      <w:r>
        <w:tab/>
        <w:t>Traineeship contracts</w:t>
      </w:r>
      <w:bookmarkEnd w:id="2458"/>
      <w:bookmarkEnd w:id="2459"/>
    </w:p>
    <w:p>
      <w:pPr>
        <w:pStyle w:val="nzSubsection"/>
      </w:pPr>
      <w:r>
        <w:tab/>
      </w:r>
      <w:r>
        <w:tab/>
        <w:t>If —</w:t>
      </w:r>
    </w:p>
    <w:p>
      <w:pPr>
        <w:pStyle w:val="nzIndenta"/>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nzIndenta"/>
      </w:pPr>
      <w:r>
        <w:tab/>
        <w:t>(b)</w:t>
      </w:r>
      <w:r>
        <w:tab/>
        <w:t>the contract is in force immediately before commencement; and</w:t>
      </w:r>
    </w:p>
    <w:p>
      <w:pPr>
        <w:pStyle w:val="nzIndenta"/>
      </w:pPr>
      <w:r>
        <w:tab/>
        <w:t>(c)</w:t>
      </w:r>
      <w:r>
        <w:tab/>
        <w:t>the terms and conditions of the contract are substantially similar to the terms required to be in a training contract under these regulations; and</w:t>
      </w:r>
    </w:p>
    <w:p>
      <w:pPr>
        <w:pStyle w:val="nzIndenta"/>
      </w:pPr>
      <w:r>
        <w:tab/>
        <w:t>(d)</w:t>
      </w:r>
      <w:r>
        <w:tab/>
        <w:t>under the contract the trainee is to receive training that is relevant to a prescribed VET qualification that is a class B qualification,</w:t>
      </w:r>
    </w:p>
    <w:p>
      <w:pPr>
        <w:pStyle w:val="nzSubsection"/>
      </w:pPr>
      <w:r>
        <w:tab/>
      </w:r>
      <w:r>
        <w:tab/>
        <w:t>then, on commencement —</w:t>
      </w:r>
    </w:p>
    <w:p>
      <w:pPr>
        <w:pStyle w:val="nzIndenta"/>
      </w:pPr>
      <w:r>
        <w:tab/>
        <w:t>(e)</w:t>
      </w:r>
      <w:r>
        <w:tab/>
        <w:t>the contract is to be taken to be a training contract entered into on the same terms and conditions and registered under Part 7 Division 2 of the Act; and</w:t>
      </w:r>
    </w:p>
    <w:p>
      <w:pPr>
        <w:pStyle w:val="nzIndenta"/>
      </w:pPr>
      <w:r>
        <w:tab/>
        <w:t>(f)</w:t>
      </w:r>
      <w:r>
        <w:tab/>
        <w:t>Part 7 Division 2 of the Act applies to the contract accordingly.</w:t>
      </w:r>
    </w:p>
    <w:p>
      <w:pPr>
        <w:pStyle w:val="nzHeading5"/>
      </w:pPr>
      <w:bookmarkStart w:id="2460" w:name="_Toc229304432"/>
      <w:bookmarkStart w:id="2461" w:name="_Toc229472365"/>
      <w:r>
        <w:rPr>
          <w:rStyle w:val="CharSectno"/>
        </w:rPr>
        <w:t>60</w:t>
      </w:r>
      <w:r>
        <w:t>.</w:t>
      </w:r>
      <w:r>
        <w:tab/>
        <w:t>Apprentices learning trades, transitional provisions for</w:t>
      </w:r>
      <w:bookmarkEnd w:id="2460"/>
      <w:bookmarkEnd w:id="2461"/>
    </w:p>
    <w:p>
      <w:pPr>
        <w:pStyle w:val="nzSubsection"/>
      </w:pPr>
      <w:r>
        <w:tab/>
      </w:r>
      <w:r>
        <w:tab/>
        <w:t>Schedule 1 sets out transitional provisions.</w:t>
      </w:r>
    </w:p>
    <w:p>
      <w:pPr>
        <w:pStyle w:val="nzHeading2"/>
      </w:pPr>
      <w:bookmarkStart w:id="2462" w:name="_Toc229467348"/>
      <w:bookmarkStart w:id="2463" w:name="_Toc229467537"/>
      <w:bookmarkStart w:id="2464" w:name="_Toc229471642"/>
      <w:bookmarkStart w:id="2465" w:name="_Toc229472366"/>
      <w:r>
        <w:rPr>
          <w:rStyle w:val="CharSchNo"/>
        </w:rPr>
        <w:t>Schedule 1</w:t>
      </w:r>
      <w:r>
        <w:rPr>
          <w:rStyle w:val="CharSDivNo"/>
        </w:rPr>
        <w:t> </w:t>
      </w:r>
      <w:r>
        <w:t>—</w:t>
      </w:r>
      <w:bookmarkStart w:id="2466" w:name="AutoSch"/>
      <w:bookmarkEnd w:id="2466"/>
      <w:r>
        <w:rPr>
          <w:rStyle w:val="CharSDivText"/>
        </w:rPr>
        <w:t> </w:t>
      </w:r>
      <w:r>
        <w:rPr>
          <w:rStyle w:val="CharSchText"/>
        </w:rPr>
        <w:t>Training contract</w:t>
      </w:r>
      <w:bookmarkEnd w:id="2462"/>
      <w:bookmarkEnd w:id="2463"/>
      <w:bookmarkEnd w:id="2464"/>
      <w:bookmarkEnd w:id="2465"/>
    </w:p>
    <w:p>
      <w:pPr>
        <w:pStyle w:val="nzMiscellaneousBody"/>
        <w:jc w:val="right"/>
      </w:pPr>
      <w:r>
        <w:t>[r. 38]</w:t>
      </w:r>
    </w:p>
    <w:p>
      <w:pPr>
        <w:pStyle w:val="nzMiscellaneousBody"/>
        <w:spacing w:before="0"/>
        <w:ind w:left="3119"/>
      </w:pPr>
      <w:r>
        <w:rPr>
          <w:rFonts w:ascii="Arial" w:hAnsi="Arial" w:cs="Arial"/>
        </w:rPr>
        <w:t>Apprenticeship/Traineeship</w:t>
      </w:r>
    </w:p>
    <w:p>
      <w:pPr>
        <w:pStyle w:val="nzMiscellaneousBody"/>
        <w:spacing w:before="0"/>
        <w:ind w:left="3119"/>
        <w:rPr>
          <w:b/>
          <w:bCs/>
        </w:rPr>
      </w:pPr>
      <w:r>
        <w:rPr>
          <w:b/>
          <w:bCs/>
          <w:sz w:val="24"/>
        </w:rPr>
        <w:t>Training Contract</w:t>
      </w:r>
    </w:p>
    <w:p>
      <w:pPr>
        <w:pStyle w:val="nzMiscellaneousBody"/>
        <w:spacing w:before="0"/>
        <w:ind w:left="3119"/>
      </w:pPr>
      <w:r>
        <w:t>Western Australia</w:t>
      </w:r>
    </w:p>
    <w:p>
      <w:pPr>
        <w:pStyle w:val="nzMiscellaneousBody"/>
        <w:spacing w:before="0"/>
        <w:ind w:left="3119"/>
      </w:pPr>
      <w:r>
        <w:t>including</w:t>
      </w:r>
    </w:p>
    <w:p>
      <w:pPr>
        <w:pStyle w:val="nzMiscellaneousBody"/>
        <w:spacing w:before="0"/>
        <w:ind w:left="3119"/>
      </w:pPr>
      <w:r>
        <w:t>Assessment for Australian Government</w:t>
      </w:r>
    </w:p>
    <w:p>
      <w:pPr>
        <w:pStyle w:val="nzMiscellaneousBody"/>
        <w:spacing w:before="0"/>
        <w:ind w:left="3119"/>
      </w:pPr>
      <w:r>
        <w:t>Australian Apprenticeships Incentives</w:t>
      </w:r>
    </w:p>
    <w:p>
      <w:pPr>
        <w:pStyle w:val="nzMiscellaneousBody"/>
        <w:spacing w:before="0"/>
        <w:ind w:left="3119"/>
      </w:pPr>
      <w:r>
        <w:t>This contract must be completed with the assistance of an Australian Apprenticeships Centre.</w:t>
      </w:r>
    </w:p>
    <w:p>
      <w:pPr>
        <w:pStyle w:val="nzMiscellaneousBody"/>
        <w:spacing w:before="0"/>
        <w:ind w:left="3119"/>
      </w:pPr>
      <w:r>
        <w:t>This is a free service.</w:t>
      </w:r>
    </w:p>
    <w:p>
      <w:pPr>
        <w:pStyle w:val="nzMiscellaneousBody"/>
        <w:spacing w:before="40"/>
      </w:pPr>
      <w:r>
        <w:t>Please read this before completing the Training Contract.</w:t>
      </w:r>
    </w:p>
    <w:p>
      <w:pPr>
        <w:pStyle w:val="nzMiscellaneousBody"/>
        <w:spacing w:before="40"/>
        <w:rPr>
          <w:b/>
          <w:bCs/>
        </w:rPr>
      </w:pPr>
      <w:r>
        <w:rPr>
          <w:b/>
          <w:bCs/>
        </w:rPr>
        <w:t>This Training Contract must be completed with the assistance of your chosen Australian Apprenticeships Centre.</w:t>
      </w:r>
    </w:p>
    <w:p>
      <w:pPr>
        <w:pStyle w:val="nzMiscellaneousBody"/>
        <w:spacing w:before="40"/>
        <w:ind w:left="993" w:hanging="426"/>
        <w:rPr>
          <w:sz w:val="18"/>
        </w:rPr>
      </w:pPr>
      <w:r>
        <w:rPr>
          <w:sz w:val="18"/>
        </w:rPr>
        <w:t>•</w:t>
      </w:r>
      <w:r>
        <w:rPr>
          <w:sz w:val="18"/>
        </w:rPr>
        <w:tab/>
        <w:t>Find out the Australian Apprenticeships Centres that are contracted in your region by calling 13 38 73; or</w:t>
      </w:r>
    </w:p>
    <w:p>
      <w:pPr>
        <w:pStyle w:val="nzMiscellaneousBody"/>
        <w:spacing w:before="40"/>
        <w:ind w:left="993" w:hanging="426"/>
        <w:rPr>
          <w:b/>
          <w:bCs/>
          <w:sz w:val="18"/>
        </w:rPr>
      </w:pPr>
      <w:r>
        <w:rPr>
          <w:sz w:val="18"/>
        </w:rPr>
        <w:t>•</w:t>
      </w:r>
      <w:r>
        <w:rPr>
          <w:sz w:val="18"/>
        </w:rPr>
        <w:tab/>
        <w:t xml:space="preserve">Visit the Australian Apprenticeships website at </w:t>
      </w:r>
      <w:r>
        <w:rPr>
          <w:b/>
          <w:bCs/>
          <w:sz w:val="18"/>
        </w:rPr>
        <w:t>www.australianapprenticeships.gov.au</w:t>
      </w:r>
    </w:p>
    <w:p>
      <w:pPr>
        <w:pStyle w:val="nzMiscellaneousBody"/>
        <w:spacing w:before="40"/>
      </w:pPr>
      <w: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nzMiscellaneousBody"/>
        <w:spacing w:before="40"/>
      </w:pPr>
      <w:r>
        <w:t>Only an officially contracted Australian Apprenticeships Centre is authorised to provide advice on the eligibility and payment of Australian Government Australian Apprenticeships Incentives.</w:t>
      </w:r>
    </w:p>
    <w:p>
      <w:pPr>
        <w:pStyle w:val="nzMiscellaneousBody"/>
        <w:spacing w:before="40"/>
        <w:rPr>
          <w:b/>
          <w:bCs/>
        </w:rPr>
      </w:pPr>
      <w:r>
        <w:rPr>
          <w:b/>
          <w:bCs/>
        </w:rPr>
        <w:t>Before completing the Training Contract please read the following sections:</w:t>
      </w:r>
    </w:p>
    <w:p>
      <w:pPr>
        <w:pStyle w:val="nzMiscellaneousBody"/>
        <w:spacing w:before="40"/>
        <w:ind w:left="993" w:hanging="426"/>
        <w:rPr>
          <w:b/>
          <w:bCs/>
          <w:sz w:val="18"/>
        </w:rPr>
      </w:pPr>
      <w:r>
        <w:rPr>
          <w:b/>
          <w:bCs/>
          <w:sz w:val="18"/>
        </w:rPr>
        <w:t>•</w:t>
      </w:r>
      <w:r>
        <w:rPr>
          <w:b/>
          <w:bCs/>
          <w:sz w:val="18"/>
        </w:rPr>
        <w:tab/>
        <w:t>Information You Need to Know and Information to Help Complete the Training Contract.</w:t>
      </w:r>
    </w:p>
    <w:p>
      <w:pPr>
        <w:pStyle w:val="nzMiscellaneousBody"/>
        <w:spacing w:before="40"/>
        <w:ind w:left="993" w:hanging="426"/>
        <w:rPr>
          <w:b/>
          <w:bCs/>
          <w:sz w:val="18"/>
        </w:rPr>
      </w:pPr>
      <w:r>
        <w:rPr>
          <w:b/>
          <w:bCs/>
          <w:sz w:val="18"/>
        </w:rPr>
        <w:t>•</w:t>
      </w:r>
      <w:r>
        <w:rPr>
          <w:b/>
          <w:bCs/>
          <w:sz w:val="18"/>
        </w:rPr>
        <w:tab/>
        <w:t>Training Contract Declaration and Obligations.</w:t>
      </w:r>
    </w:p>
    <w:p>
      <w:pPr>
        <w:pStyle w:val="nzMiscellaneousBody"/>
        <w:spacing w:before="40"/>
        <w:ind w:left="993" w:hanging="426"/>
        <w:rPr>
          <w:b/>
          <w:bCs/>
          <w:sz w:val="18"/>
        </w:rPr>
      </w:pPr>
      <w:r>
        <w:rPr>
          <w:b/>
          <w:bCs/>
          <w:sz w:val="18"/>
        </w:rPr>
        <w:t>•</w:t>
      </w:r>
      <w:r>
        <w:rPr>
          <w:b/>
          <w:bCs/>
          <w:sz w:val="18"/>
        </w:rPr>
        <w:tab/>
        <w:t>Information on Australian Government Australian Apprenticeships Incentives.</w:t>
      </w:r>
    </w:p>
    <w:p>
      <w:pPr>
        <w:pStyle w:val="nzMiscellaneousBody"/>
        <w:spacing w:before="40"/>
      </w:pPr>
      <w:r>
        <w:t>If filling this Contract out by hand, please write clearly, in BLOCK LETTERS, and push firmly with a ball point pen.  Do not use correction fluid. Cross out the error and write the correct information above it.</w:t>
      </w:r>
    </w:p>
    <w:p>
      <w:pPr>
        <w:pStyle w:val="nzMiscellaneousBody"/>
        <w:spacing w:before="40"/>
        <w:rPr>
          <w:b/>
          <w:bCs/>
        </w:rPr>
      </w:pPr>
      <w:r>
        <w:rPr>
          <w:b/>
          <w:bCs/>
        </w:rPr>
        <w:t>ALL corrections must be initialled by all parties to the Contract.</w:t>
      </w:r>
    </w:p>
    <w:p>
      <w:pPr>
        <w:pStyle w:val="nzMiscellaneousBody"/>
        <w:spacing w:before="40"/>
        <w:rPr>
          <w:b/>
          <w:bCs/>
        </w:rPr>
      </w:pPr>
      <w:r>
        <w:rPr>
          <w:b/>
          <w:bCs/>
        </w:rPr>
        <w:t>When the Training Contract is completed your Australian Apprenticeships Centre will lodge it for approval/registration with the relevant State/Territory Training Authority.</w:t>
      </w:r>
    </w:p>
    <w:p>
      <w:pPr>
        <w:pStyle w:val="nzMiscellaneousBody"/>
        <w:spacing w:before="40"/>
        <w:ind w:left="993" w:hanging="426"/>
        <w:rPr>
          <w:sz w:val="18"/>
        </w:rPr>
      </w:pPr>
      <w:r>
        <w:rPr>
          <w:sz w:val="18"/>
        </w:rPr>
        <w:t>•</w:t>
      </w:r>
      <w:r>
        <w:rPr>
          <w:sz w:val="18"/>
        </w:rPr>
        <w:tab/>
        <w:t>You should give the original Training Contract with original signatures to your Australian Apprenticeships Centre.</w:t>
      </w:r>
    </w:p>
    <w:p>
      <w:pPr>
        <w:pStyle w:val="nzMiscellaneousBody"/>
        <w:spacing w:before="40"/>
        <w:ind w:left="993" w:hanging="426"/>
        <w:rPr>
          <w:sz w:val="18"/>
        </w:rPr>
      </w:pPr>
      <w:r>
        <w:rPr>
          <w:sz w:val="18"/>
        </w:rPr>
        <w:t>•</w:t>
      </w:r>
      <w:r>
        <w:rPr>
          <w:sz w:val="18"/>
        </w:rPr>
        <w:tab/>
        <w:t>You should keep a copy of the Training Contract for your records.</w:t>
      </w:r>
    </w:p>
    <w:p>
      <w:pPr>
        <w:pStyle w:val="nzMiscellaneousBody"/>
        <w:spacing w:before="40"/>
        <w:ind w:left="993" w:hanging="426"/>
        <w:rPr>
          <w:sz w:val="18"/>
        </w:rPr>
      </w:pPr>
      <w:r>
        <w:rPr>
          <w:sz w:val="18"/>
        </w:rPr>
        <w:t>•</w:t>
      </w:r>
      <w:r>
        <w:rPr>
          <w:sz w:val="18"/>
        </w:rPr>
        <w:tab/>
        <w:t>You should give your apprentice or trainee a copy of the Training Contract.</w:t>
      </w:r>
    </w:p>
    <w:p>
      <w:pPr>
        <w:pStyle w:val="nzMiscellaneousBody"/>
        <w:spacing w:before="40"/>
        <w:rPr>
          <w:b/>
          <w:bCs/>
        </w:rPr>
      </w:pPr>
      <w:r>
        <w:rPr>
          <w:b/>
          <w:bCs/>
        </w:rPr>
        <w:t>An unsigned or incomplete Training Contract cannot be processed and will be returned for completion. Before you lodge it, make sure you have taken the steps in the following checklist:</w:t>
      </w:r>
    </w:p>
    <w:p>
      <w:pPr>
        <w:pStyle w:val="nzMiscellaneousBody"/>
        <w:spacing w:before="40"/>
        <w:ind w:left="993" w:hanging="426"/>
        <w:rPr>
          <w:sz w:val="18"/>
        </w:rPr>
      </w:pPr>
      <w:r>
        <w:rPr>
          <w:sz w:val="18"/>
        </w:rPr>
        <w:sym w:font="Monotype Sorts" w:char="F070"/>
      </w:r>
      <w:r>
        <w:rPr>
          <w:sz w:val="18"/>
        </w:rPr>
        <w:tab/>
        <w:t>Additional information and/or evidence required by questions 21, 22 and 24 is provided if necessary.</w:t>
      </w:r>
    </w:p>
    <w:p>
      <w:pPr>
        <w:pStyle w:val="nzMiscellaneousBody"/>
        <w:spacing w:before="40"/>
        <w:ind w:left="993" w:hanging="426"/>
        <w:rPr>
          <w:sz w:val="18"/>
        </w:rPr>
      </w:pPr>
      <w:r>
        <w:rPr>
          <w:sz w:val="18"/>
        </w:rPr>
        <w:sym w:font="Monotype Sorts" w:char="F070"/>
      </w:r>
      <w:r>
        <w:rPr>
          <w:sz w:val="18"/>
        </w:rPr>
        <w:tab/>
        <w:t>The employer, the apprentice/trainee, and any guardian or parent as required, have all read, signed and dated the Training Contract.</w:t>
      </w:r>
    </w:p>
    <w:p>
      <w:pPr>
        <w:pStyle w:val="nzMiscellaneousBody"/>
        <w:spacing w:before="40"/>
        <w:ind w:left="993" w:hanging="426"/>
        <w:rPr>
          <w:sz w:val="18"/>
        </w:rPr>
      </w:pPr>
      <w:r>
        <w:rPr>
          <w:sz w:val="18"/>
        </w:rPr>
        <w:sym w:font="Monotype Sorts" w:char="F070"/>
      </w:r>
      <w:r>
        <w:rPr>
          <w:sz w:val="18"/>
        </w:rPr>
        <w:tab/>
        <w:t>Any alterations to any part of the document are initialled by all those who sign the Training Contract.</w:t>
      </w:r>
    </w:p>
    <w:p>
      <w:pPr>
        <w:pStyle w:val="nzMiscellaneousBody"/>
        <w:spacing w:before="120"/>
        <w:rPr>
          <w:b/>
          <w:bCs/>
        </w:rPr>
      </w:pPr>
      <w:r>
        <w:rPr>
          <w:b/>
          <w:bCs/>
        </w:rPr>
        <w:t>Contacts for Further Information &amp; Assistance</w:t>
      </w:r>
    </w:p>
    <w:p>
      <w:pPr>
        <w:pStyle w:val="nzMiscellaneousBody"/>
        <w:spacing w:before="40"/>
        <w:rPr>
          <w:b/>
          <w:bCs/>
          <w:sz w:val="18"/>
        </w:rPr>
      </w:pPr>
      <w:r>
        <w:rPr>
          <w:b/>
          <w:bCs/>
          <w:sz w:val="18"/>
        </w:rPr>
        <w:t>Australian Apprenticeships Centres</w:t>
      </w:r>
    </w:p>
    <w:p>
      <w:pPr>
        <w:pStyle w:val="nzMiscellaneousBody"/>
        <w:spacing w:before="40"/>
        <w:ind w:left="993" w:hanging="426"/>
        <w:rPr>
          <w:sz w:val="18"/>
        </w:rPr>
      </w:pPr>
      <w:r>
        <w:rPr>
          <w:sz w:val="18"/>
        </w:rPr>
        <w:t>•</w:t>
      </w:r>
      <w:r>
        <w:rPr>
          <w:sz w:val="18"/>
        </w:rPr>
        <w:tab/>
        <w:t>administer Australian Government incentive payments to employers and allowances for apprentices/trainees;</w:t>
      </w:r>
    </w:p>
    <w:p>
      <w:pPr>
        <w:pStyle w:val="nzMiscellaneousBody"/>
        <w:spacing w:before="40"/>
        <w:ind w:left="993" w:hanging="426"/>
        <w:rPr>
          <w:sz w:val="18"/>
        </w:rPr>
      </w:pPr>
      <w:r>
        <w:rPr>
          <w:sz w:val="18"/>
        </w:rPr>
        <w:t>•</w:t>
      </w:r>
      <w:r>
        <w:rPr>
          <w:sz w:val="18"/>
        </w:rPr>
        <w:tab/>
        <w:t>provide information on Australian Apprenticeships options to employers and other interested people;</w:t>
      </w:r>
    </w:p>
    <w:p>
      <w:pPr>
        <w:pStyle w:val="nzMiscellaneousBody"/>
        <w:spacing w:before="40"/>
        <w:ind w:left="993" w:hanging="426"/>
        <w:rPr>
          <w:sz w:val="18"/>
        </w:rPr>
      </w:pPr>
      <w:r>
        <w:rPr>
          <w:sz w:val="18"/>
        </w:rPr>
        <w:t>•</w:t>
      </w:r>
      <w:r>
        <w:rPr>
          <w:sz w:val="18"/>
        </w:rPr>
        <w:tab/>
        <w:t>market and promote Australian Apprenticeships;</w:t>
      </w:r>
    </w:p>
    <w:p>
      <w:pPr>
        <w:pStyle w:val="nzMiscellaneousBody"/>
        <w:spacing w:before="40"/>
        <w:ind w:left="993" w:hanging="426"/>
        <w:rPr>
          <w:sz w:val="18"/>
        </w:rPr>
      </w:pPr>
      <w:r>
        <w:rPr>
          <w:sz w:val="18"/>
        </w:rPr>
        <w:t>•</w:t>
      </w:r>
      <w:r>
        <w:rPr>
          <w:sz w:val="18"/>
        </w:rPr>
        <w:tab/>
        <w:t>work with the State/Territory government department or agency to provide an integrated service;</w:t>
      </w:r>
    </w:p>
    <w:p>
      <w:pPr>
        <w:pStyle w:val="nzMiscellaneousBody"/>
        <w:spacing w:before="40"/>
        <w:ind w:left="993" w:hanging="426"/>
        <w:rPr>
          <w:sz w:val="18"/>
        </w:rPr>
      </w:pPr>
      <w:r>
        <w:rPr>
          <w:sz w:val="18"/>
        </w:rPr>
        <w:t>•</w:t>
      </w:r>
      <w:r>
        <w:rPr>
          <w:sz w:val="18"/>
        </w:rPr>
        <w:tab/>
        <w:t>work with training providers, schools and other organisations to support Australian Apprenticeships; and</w:t>
      </w:r>
    </w:p>
    <w:p>
      <w:pPr>
        <w:pStyle w:val="nzMiscellaneousBody"/>
        <w:spacing w:before="40"/>
        <w:ind w:left="993" w:hanging="426"/>
        <w:rPr>
          <w:sz w:val="18"/>
        </w:rPr>
      </w:pPr>
      <w:r>
        <w:rPr>
          <w:sz w:val="18"/>
        </w:rPr>
        <w:t>•</w:t>
      </w:r>
      <w:r>
        <w:rPr>
          <w:sz w:val="18"/>
        </w:rPr>
        <w:tab/>
        <w:t>provide support to employers and Australian Apprentices throughout the Australian Apprenticeship to encourage successful completion.</w:t>
      </w:r>
    </w:p>
    <w:p>
      <w:pPr>
        <w:pStyle w:val="nzMiscellaneousBody"/>
        <w:spacing w:before="40"/>
      </w:pPr>
      <w:r>
        <w:t>Australian Apprenticeships Centres are located throughout each State and Territory.</w:t>
      </w:r>
    </w:p>
    <w:p>
      <w:pPr>
        <w:pStyle w:val="nzMiscellaneousBody"/>
        <w:spacing w:before="40"/>
        <w:ind w:left="993" w:hanging="426"/>
        <w:rPr>
          <w:sz w:val="18"/>
        </w:rPr>
      </w:pPr>
      <w:r>
        <w:rPr>
          <w:sz w:val="18"/>
        </w:rPr>
        <w:t>•</w:t>
      </w:r>
      <w:r>
        <w:rPr>
          <w:sz w:val="18"/>
        </w:rPr>
        <w:tab/>
        <w:t>Find an Australian Apprenticeships Centre in your region by calling 13 38 73; or</w:t>
      </w:r>
    </w:p>
    <w:p>
      <w:pPr>
        <w:pStyle w:val="nzMiscellaneousBody"/>
        <w:spacing w:before="40"/>
        <w:ind w:left="993" w:hanging="426"/>
        <w:rPr>
          <w:sz w:val="18"/>
        </w:rPr>
      </w:pPr>
      <w:r>
        <w:rPr>
          <w:sz w:val="18"/>
        </w:rPr>
        <w:t>•</w:t>
      </w:r>
      <w:r>
        <w:rPr>
          <w:sz w:val="18"/>
        </w:rPr>
        <w:tab/>
        <w:t>Visit the Australian Apprenticeships website at www.australianapprenticeships.gov.au</w:t>
      </w:r>
    </w:p>
    <w:p>
      <w:pPr>
        <w:pStyle w:val="nzMiscellaneousBody"/>
        <w:spacing w:before="40"/>
        <w:ind w:left="993" w:hanging="426"/>
        <w:rPr>
          <w:b/>
          <w:bCs/>
        </w:rPr>
      </w:pPr>
      <w:r>
        <w:rPr>
          <w:b/>
          <w:bCs/>
        </w:rPr>
        <w:t>Western Australia Government</w:t>
      </w:r>
    </w:p>
    <w:p>
      <w:pPr>
        <w:pStyle w:val="nzMiscellaneousBody"/>
        <w:tabs>
          <w:tab w:val="left" w:pos="993"/>
        </w:tabs>
        <w:spacing w:before="40"/>
        <w:rPr>
          <w:b/>
          <w:bCs/>
          <w:sz w:val="18"/>
        </w:rPr>
      </w:pPr>
      <w:r>
        <w:rPr>
          <w:b/>
          <w:bCs/>
          <w:sz w:val="18"/>
        </w:rPr>
        <w:tab/>
        <w:t>Further information can be obtained from:</w:t>
      </w:r>
    </w:p>
    <w:p>
      <w:pPr>
        <w:pStyle w:val="nzMiscellaneousBody"/>
        <w:spacing w:before="0"/>
        <w:ind w:left="992" w:firstLine="1"/>
      </w:pPr>
      <w:r>
        <w:t>ApprentiCentre – Department of Education and Training</w:t>
      </w:r>
    </w:p>
    <w:p>
      <w:pPr>
        <w:pStyle w:val="nzMiscellaneousBody"/>
        <w:spacing w:before="0"/>
        <w:ind w:left="992" w:firstLine="1"/>
      </w:pPr>
      <w:r>
        <w:t>Locked Bag 145, Leederville  WA  6903</w:t>
      </w:r>
    </w:p>
    <w:p>
      <w:pPr>
        <w:pStyle w:val="nzMiscellaneousBody"/>
        <w:spacing w:before="0"/>
        <w:ind w:left="992" w:firstLine="1"/>
      </w:pPr>
      <w:r>
        <w:rPr>
          <w:b/>
          <w:bCs/>
        </w:rPr>
        <w:t>Ph</w:t>
      </w:r>
      <w:r>
        <w:t>: 13 19 54</w:t>
      </w:r>
    </w:p>
    <w:p>
      <w:pPr>
        <w:pStyle w:val="nzMiscellaneousBody"/>
        <w:spacing w:before="0"/>
        <w:ind w:left="992" w:firstLine="1"/>
      </w:pPr>
      <w:r>
        <w:rPr>
          <w:b/>
          <w:bCs/>
        </w:rPr>
        <w:t>Ph</w:t>
      </w:r>
      <w:r>
        <w:t>: (08) 9318 5450</w:t>
      </w:r>
    </w:p>
    <w:p>
      <w:pPr>
        <w:pStyle w:val="nzMiscellaneousBody"/>
        <w:spacing w:before="0"/>
        <w:ind w:left="992" w:firstLine="1"/>
      </w:pPr>
      <w:r>
        <w:rPr>
          <w:b/>
          <w:bCs/>
        </w:rPr>
        <w:t>Fax</w:t>
      </w:r>
      <w:r>
        <w:t>: (08) 9264 8952</w:t>
      </w:r>
    </w:p>
    <w:p>
      <w:pPr>
        <w:pStyle w:val="nzMiscellaneousBody"/>
        <w:spacing w:before="0"/>
        <w:ind w:left="992" w:firstLine="1"/>
      </w:pPr>
      <w:r>
        <w:rPr>
          <w:b/>
          <w:bCs/>
        </w:rPr>
        <w:t>Web</w:t>
      </w:r>
      <w:r>
        <w:t>: www.apprenticentre.wa.gov.au</w:t>
      </w:r>
    </w:p>
    <w:p>
      <w:pPr>
        <w:pStyle w:val="nzMiscellaneousBody"/>
        <w:spacing w:before="120"/>
        <w:rPr>
          <w:b/>
          <w:bCs/>
        </w:rPr>
      </w:pPr>
      <w:r>
        <w:rPr>
          <w:b/>
          <w:bCs/>
        </w:rPr>
        <w:t>Training Contract</w:t>
      </w:r>
    </w:p>
    <w:p>
      <w:pPr>
        <w:pStyle w:val="nzMiscellaneousBody"/>
        <w:spacing w:before="40"/>
      </w:pPr>
      <w: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nzMiscellaneousBody"/>
        <w:spacing w:before="120"/>
        <w:rPr>
          <w:b/>
          <w:bCs/>
        </w:rPr>
      </w:pPr>
      <w:r>
        <w:rPr>
          <w:b/>
          <w:bCs/>
        </w:rPr>
        <w:t>Training Contract Declaration</w:t>
      </w:r>
    </w:p>
    <w:p>
      <w:pPr>
        <w:pStyle w:val="nzMiscellaneousBody"/>
        <w:spacing w:before="40"/>
      </w:pPr>
      <w:r>
        <w:t>We, the employer, apprentice/trainee and parent or guardian (where applicable) have read and understood the Training Contract Obligations outlined below.</w:t>
      </w:r>
    </w:p>
    <w:p>
      <w:pPr>
        <w:pStyle w:val="nzMiscellaneousBody"/>
        <w:spacing w:before="40"/>
      </w:pPr>
      <w:r>
        <w:t>We declare that to the best of our knowledge the details entered on this Training Contract are true and correct. We understand that the giving of false or misleading information is a serious offence.</w:t>
      </w:r>
    </w:p>
    <w:p>
      <w:pPr>
        <w:pStyle w:val="nzMiscellaneousBody"/>
        <w:spacing w:before="40"/>
      </w:pPr>
      <w:r>
        <w:t>We understand that the information provided in this Training Contract:</w:t>
      </w:r>
    </w:p>
    <w:p>
      <w:pPr>
        <w:pStyle w:val="nzMiscellaneousBody"/>
        <w:spacing w:before="40"/>
        <w:ind w:left="993" w:hanging="426"/>
        <w:rPr>
          <w:sz w:val="18"/>
        </w:rPr>
      </w:pPr>
      <w:r>
        <w:rPr>
          <w:sz w:val="18"/>
        </w:rPr>
        <w:t>•</w:t>
      </w:r>
      <w:r>
        <w:rPr>
          <w:sz w:val="18"/>
        </w:rPr>
        <w:tab/>
        <w:t>is collected for the purposes of registration, preparing statistics, reporting, programme administration, monitoring and evaluation, calculating incentives and allowances paid to employers and apprentices/trainees and preventing dual payments;</w:t>
      </w:r>
    </w:p>
    <w:p>
      <w:pPr>
        <w:pStyle w:val="nzMiscellaneousBody"/>
        <w:spacing w:before="40"/>
        <w:ind w:left="993" w:hanging="426"/>
        <w:rPr>
          <w:sz w:val="18"/>
        </w:rPr>
      </w:pPr>
      <w:r>
        <w:rPr>
          <w:sz w:val="18"/>
        </w:rPr>
        <w:t>•</w:t>
      </w:r>
      <w:r>
        <w:rPr>
          <w:sz w:val="18"/>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nzMiscellaneousBody"/>
        <w:spacing w:before="40"/>
        <w:ind w:left="993" w:hanging="426"/>
        <w:rPr>
          <w:sz w:val="18"/>
        </w:rPr>
      </w:pPr>
      <w:r>
        <w:rPr>
          <w:sz w:val="18"/>
        </w:rPr>
        <w:t>•</w:t>
      </w:r>
      <w:r>
        <w:rPr>
          <w:sz w:val="18"/>
        </w:rPr>
        <w:tab/>
        <w:t>may also be exchanged between DEEWR and Centrelink (for Youth Allowance, Austudy and ABSTUDY administration) to provide confirmation that the apprentice/trainee who signed this declaration is an Australian Apprentice; and</w:t>
      </w:r>
    </w:p>
    <w:p>
      <w:pPr>
        <w:pStyle w:val="nzMiscellaneousBody"/>
        <w:spacing w:before="40"/>
        <w:ind w:left="993" w:hanging="426"/>
        <w:rPr>
          <w:sz w:val="18"/>
        </w:rPr>
      </w:pPr>
      <w:r>
        <w:rPr>
          <w:sz w:val="18"/>
        </w:rPr>
        <w:t>•</w:t>
      </w:r>
      <w:r>
        <w:rPr>
          <w:sz w:val="18"/>
        </w:rPr>
        <w:tab/>
        <w:t>may otherwise be disclosed without consent where authorised or required by law.</w:t>
      </w:r>
    </w:p>
    <w:p>
      <w:pPr>
        <w:pStyle w:val="nzMiscellaneousBody"/>
      </w:pPr>
      <w:r>
        <w:t>We understand that this Apprenticeship/Traineeship Contract is legally binding in accordance with the Training Contract Obligations set out below and the legislation of the State or Territory in which this Training Contract is to be registered.</w:t>
      </w:r>
    </w:p>
    <w:p>
      <w:pPr>
        <w:pStyle w:val="nzMiscellaneousBody"/>
      </w:pPr>
      <w: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nzMiscellaneousBody"/>
        <w:rPr>
          <w:sz w:val="24"/>
        </w:rPr>
      </w:pPr>
      <w:r>
        <w:t>We undertake to negotiate and sign a Training Plan with the chosen RTO as required by the relevant State/Territory Training Authority.</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694"/>
        <w:gridCol w:w="3827"/>
      </w:tblGrid>
      <w:tr>
        <w:trPr>
          <w:cantSplit/>
        </w:trPr>
        <w:tc>
          <w:tcPr>
            <w:tcW w:w="6521" w:type="dxa"/>
            <w:gridSpan w:val="2"/>
            <w:tcBorders>
              <w:bottom w:val="nil"/>
            </w:tcBorders>
          </w:tcPr>
          <w:p>
            <w:pPr>
              <w:pStyle w:val="yMiscellaneousBody"/>
              <w:spacing w:before="60"/>
              <w:rPr>
                <w:sz w:val="20"/>
              </w:rPr>
            </w:pPr>
            <w:r>
              <w:rPr>
                <w:b/>
                <w:bCs/>
                <w:sz w:val="20"/>
              </w:rPr>
              <w:t xml:space="preserve">The employer representative </w:t>
            </w:r>
            <w:r>
              <w:rPr>
                <w:sz w:val="20"/>
              </w:rPr>
              <w:t>(on behalf of the employer named in Question 28)</w:t>
            </w:r>
          </w:p>
        </w:tc>
      </w:tr>
      <w:tr>
        <w:trPr>
          <w:cantSplit/>
        </w:trPr>
        <w:tc>
          <w:tcPr>
            <w:tcW w:w="2694" w:type="dxa"/>
            <w:tcBorders>
              <w:top w:val="nil"/>
              <w:bottom w:val="nil"/>
              <w:right w:val="nil"/>
            </w:tcBorders>
          </w:tcPr>
          <w:p>
            <w:pPr>
              <w:pStyle w:val="yMiscellaneousBody"/>
              <w:spacing w:before="60"/>
              <w:rPr>
                <w:sz w:val="20"/>
              </w:rPr>
            </w:pPr>
            <w:r>
              <w:rPr>
                <w:b/>
                <w:bCs/>
                <w:sz w:val="20"/>
              </w:rPr>
              <w:t>Surname</w:t>
            </w:r>
            <w:r>
              <w:rPr>
                <w:sz w:val="20"/>
              </w:rPr>
              <w:t xml:space="preserve"> (family name)</w:t>
            </w:r>
          </w:p>
          <w:p>
            <w:pPr>
              <w:pStyle w:val="yMiscellaneousBody"/>
              <w:spacing w:before="60"/>
              <w:rPr>
                <w:sz w:val="20"/>
              </w:rPr>
            </w:pPr>
          </w:p>
        </w:tc>
        <w:tc>
          <w:tcPr>
            <w:tcW w:w="3827" w:type="dxa"/>
            <w:tcBorders>
              <w:top w:val="nil"/>
              <w:left w:val="nil"/>
              <w:bottom w:val="nil"/>
            </w:tcBorders>
          </w:tcPr>
          <w:p>
            <w:pPr>
              <w:pStyle w:val="yMiscellaneousBody"/>
              <w:spacing w:before="60"/>
              <w:rPr>
                <w:sz w:val="20"/>
              </w:rPr>
            </w:pPr>
            <w:r>
              <w:rPr>
                <w:b/>
                <w:bCs/>
                <w:sz w:val="20"/>
              </w:rPr>
              <w:t xml:space="preserve">Given names </w:t>
            </w:r>
            <w:r>
              <w:rPr>
                <w:sz w:val="20"/>
              </w:rPr>
              <w:t>(in full)</w:t>
            </w:r>
          </w:p>
          <w:p>
            <w:pPr>
              <w:pStyle w:val="yMiscellaneousBody"/>
              <w:spacing w:before="60"/>
              <w:rPr>
                <w:sz w:val="20"/>
              </w:rPr>
            </w:pPr>
          </w:p>
        </w:tc>
      </w:tr>
      <w:tr>
        <w:trPr>
          <w:cantSplit/>
        </w:trPr>
        <w:tc>
          <w:tcPr>
            <w:tcW w:w="2694" w:type="dxa"/>
            <w:tcBorders>
              <w:top w:val="nil"/>
              <w:bottom w:val="single" w:sz="4" w:space="0" w:color="auto"/>
              <w:right w:val="nil"/>
            </w:tcBorders>
          </w:tcPr>
          <w:p>
            <w:pPr>
              <w:pStyle w:val="yMiscellaneousBody"/>
              <w:spacing w:before="60"/>
              <w:rPr>
                <w:b/>
                <w:bCs/>
                <w:sz w:val="20"/>
              </w:rPr>
            </w:pPr>
            <w:r>
              <w:rPr>
                <w:b/>
                <w:bCs/>
                <w:sz w:val="20"/>
              </w:rPr>
              <w:t>Signed this day:</w:t>
            </w:r>
          </w:p>
          <w:p>
            <w:pPr>
              <w:pStyle w:val="yMiscellaneousBody"/>
              <w:spacing w:before="0"/>
              <w:rPr>
                <w:sz w:val="20"/>
              </w:rPr>
            </w:pPr>
            <w:r>
              <w:rPr>
                <w:sz w:val="20"/>
              </w:rPr>
              <w:t>Day    /Month    /Year</w:t>
            </w:r>
          </w:p>
        </w:tc>
        <w:tc>
          <w:tcPr>
            <w:tcW w:w="3827" w:type="dxa"/>
            <w:tcBorders>
              <w:top w:val="nil"/>
              <w:left w:val="nil"/>
              <w:bottom w:val="single" w:sz="4" w:space="0" w:color="auto"/>
            </w:tcBorders>
          </w:tcPr>
          <w:p>
            <w:pPr>
              <w:pStyle w:val="yMiscellaneousBody"/>
              <w:spacing w:before="60"/>
              <w:rPr>
                <w:b/>
                <w:bCs/>
                <w:sz w:val="20"/>
              </w:rPr>
            </w:pPr>
            <w:r>
              <w:rPr>
                <w:b/>
                <w:bCs/>
                <w:sz w:val="20"/>
              </w:rPr>
              <w:t>Signature of employer representative</w:t>
            </w:r>
          </w:p>
        </w:tc>
      </w:tr>
      <w:tr>
        <w:trPr>
          <w:cantSplit/>
        </w:trPr>
        <w:tc>
          <w:tcPr>
            <w:tcW w:w="6521" w:type="dxa"/>
            <w:gridSpan w:val="2"/>
            <w:tcBorders>
              <w:bottom w:val="nil"/>
            </w:tcBorders>
          </w:tcPr>
          <w:p>
            <w:pPr>
              <w:pStyle w:val="yMiscellaneousBody"/>
              <w:spacing w:before="60"/>
              <w:rPr>
                <w:sz w:val="20"/>
              </w:rPr>
            </w:pPr>
            <w:r>
              <w:rPr>
                <w:b/>
                <w:bCs/>
                <w:sz w:val="20"/>
              </w:rPr>
              <w:t>The apprentice/trainee</w:t>
            </w:r>
          </w:p>
        </w:tc>
      </w:tr>
      <w:tr>
        <w:trPr>
          <w:cantSplit/>
        </w:trPr>
        <w:tc>
          <w:tcPr>
            <w:tcW w:w="2694" w:type="dxa"/>
            <w:tcBorders>
              <w:top w:val="nil"/>
              <w:bottom w:val="nil"/>
              <w:right w:val="nil"/>
            </w:tcBorders>
          </w:tcPr>
          <w:p>
            <w:pPr>
              <w:pStyle w:val="yMiscellaneousBody"/>
              <w:spacing w:before="60"/>
              <w:rPr>
                <w:sz w:val="20"/>
              </w:rPr>
            </w:pPr>
            <w:r>
              <w:rPr>
                <w:b/>
                <w:bCs/>
                <w:sz w:val="20"/>
              </w:rPr>
              <w:t>Surname</w:t>
            </w:r>
            <w:r>
              <w:rPr>
                <w:sz w:val="20"/>
              </w:rPr>
              <w:t xml:space="preserve"> (family name)</w:t>
            </w:r>
          </w:p>
          <w:p>
            <w:pPr>
              <w:pStyle w:val="yMiscellaneousBody"/>
              <w:spacing w:before="60"/>
              <w:rPr>
                <w:sz w:val="20"/>
              </w:rPr>
            </w:pPr>
          </w:p>
        </w:tc>
        <w:tc>
          <w:tcPr>
            <w:tcW w:w="3827" w:type="dxa"/>
            <w:tcBorders>
              <w:top w:val="nil"/>
              <w:left w:val="nil"/>
              <w:bottom w:val="nil"/>
            </w:tcBorders>
          </w:tcPr>
          <w:p>
            <w:pPr>
              <w:pStyle w:val="yMiscellaneousBody"/>
              <w:spacing w:before="60"/>
              <w:rPr>
                <w:sz w:val="20"/>
              </w:rPr>
            </w:pPr>
            <w:r>
              <w:rPr>
                <w:b/>
                <w:bCs/>
                <w:sz w:val="20"/>
              </w:rPr>
              <w:t>Given names</w:t>
            </w:r>
            <w:r>
              <w:rPr>
                <w:sz w:val="20"/>
              </w:rPr>
              <w:t xml:space="preserve"> (in full)</w:t>
            </w:r>
          </w:p>
          <w:p>
            <w:pPr>
              <w:pStyle w:val="yMiscellaneousBody"/>
              <w:spacing w:before="60"/>
              <w:rPr>
                <w:sz w:val="20"/>
              </w:rPr>
            </w:pPr>
          </w:p>
        </w:tc>
      </w:tr>
      <w:tr>
        <w:trPr>
          <w:cantSplit/>
        </w:trPr>
        <w:tc>
          <w:tcPr>
            <w:tcW w:w="2694" w:type="dxa"/>
            <w:tcBorders>
              <w:top w:val="nil"/>
              <w:bottom w:val="nil"/>
              <w:right w:val="nil"/>
            </w:tcBorders>
          </w:tcPr>
          <w:p>
            <w:pPr>
              <w:pStyle w:val="yMiscellaneousBody"/>
              <w:spacing w:before="60"/>
              <w:rPr>
                <w:b/>
                <w:bCs/>
                <w:sz w:val="20"/>
              </w:rPr>
            </w:pPr>
            <w:r>
              <w:rPr>
                <w:b/>
                <w:bCs/>
                <w:sz w:val="20"/>
              </w:rPr>
              <w:t>Signed this day:</w:t>
            </w:r>
          </w:p>
          <w:p>
            <w:pPr>
              <w:pStyle w:val="yMiscellaneousBody"/>
              <w:spacing w:before="0"/>
              <w:rPr>
                <w:sz w:val="20"/>
              </w:rPr>
            </w:pPr>
            <w:r>
              <w:rPr>
                <w:sz w:val="20"/>
              </w:rPr>
              <w:t>Day    /Month    /Year</w:t>
            </w:r>
          </w:p>
        </w:tc>
        <w:tc>
          <w:tcPr>
            <w:tcW w:w="3827" w:type="dxa"/>
            <w:tcBorders>
              <w:top w:val="nil"/>
              <w:left w:val="nil"/>
              <w:bottom w:val="nil"/>
            </w:tcBorders>
          </w:tcPr>
          <w:p>
            <w:pPr>
              <w:pStyle w:val="yMiscellaneousBody"/>
              <w:spacing w:before="60"/>
              <w:rPr>
                <w:b/>
                <w:bCs/>
                <w:sz w:val="20"/>
              </w:rPr>
            </w:pPr>
            <w:r>
              <w:rPr>
                <w:b/>
                <w:bCs/>
                <w:sz w:val="20"/>
              </w:rPr>
              <w:t>Signature of apprentice/trainee</w:t>
            </w:r>
          </w:p>
        </w:tc>
      </w:tr>
      <w:tr>
        <w:trPr>
          <w:cantSplit/>
        </w:trPr>
        <w:tc>
          <w:tcPr>
            <w:tcW w:w="2694" w:type="dxa"/>
            <w:tcBorders>
              <w:top w:val="nil"/>
              <w:bottom w:val="single" w:sz="4" w:space="0" w:color="auto"/>
              <w:right w:val="nil"/>
            </w:tcBorders>
          </w:tcPr>
          <w:p>
            <w:pPr>
              <w:pStyle w:val="yMiscellaneousBody"/>
              <w:spacing w:before="60"/>
              <w:rPr>
                <w:b/>
                <w:bCs/>
                <w:sz w:val="20"/>
              </w:rPr>
            </w:pPr>
            <w:r>
              <w:rPr>
                <w:b/>
                <w:bCs/>
                <w:sz w:val="20"/>
              </w:rPr>
              <w:t>Signed this day:</w:t>
            </w:r>
          </w:p>
          <w:p>
            <w:pPr>
              <w:pStyle w:val="yMiscellaneousBody"/>
              <w:spacing w:before="0"/>
              <w:rPr>
                <w:sz w:val="20"/>
              </w:rPr>
            </w:pPr>
            <w:r>
              <w:rPr>
                <w:sz w:val="20"/>
              </w:rPr>
              <w:t>Day    /Month    /Year</w:t>
            </w:r>
          </w:p>
        </w:tc>
        <w:tc>
          <w:tcPr>
            <w:tcW w:w="3827" w:type="dxa"/>
            <w:tcBorders>
              <w:top w:val="nil"/>
              <w:left w:val="nil"/>
              <w:bottom w:val="single" w:sz="4" w:space="0" w:color="auto"/>
            </w:tcBorders>
          </w:tcPr>
          <w:p>
            <w:pPr>
              <w:pStyle w:val="yMiscellaneousBody"/>
              <w:spacing w:before="60"/>
              <w:rPr>
                <w:sz w:val="20"/>
              </w:rPr>
            </w:pPr>
            <w:r>
              <w:rPr>
                <w:b/>
                <w:bCs/>
                <w:sz w:val="20"/>
              </w:rPr>
              <w:t xml:space="preserve">Signature of parent/guardian </w:t>
            </w:r>
            <w:r>
              <w:rPr>
                <w:sz w:val="20"/>
              </w:rPr>
              <w:t>(for apprentice/trainee under 18 years of age)</w:t>
            </w:r>
          </w:p>
          <w:p>
            <w:pPr>
              <w:pStyle w:val="yMiscellaneousBody"/>
              <w:spacing w:before="60"/>
              <w:rPr>
                <w:sz w:val="20"/>
              </w:rPr>
            </w:pPr>
          </w:p>
        </w:tc>
      </w:tr>
      <w:tr>
        <w:trPr>
          <w:cantSplit/>
        </w:trPr>
        <w:tc>
          <w:tcPr>
            <w:tcW w:w="6521" w:type="dxa"/>
            <w:gridSpan w:val="2"/>
            <w:tcBorders>
              <w:bottom w:val="single" w:sz="4" w:space="0" w:color="auto"/>
            </w:tcBorders>
          </w:tcPr>
          <w:p>
            <w:pPr>
              <w:pStyle w:val="yMiscellaneousBody"/>
              <w:spacing w:before="60"/>
              <w:rPr>
                <w:sz w:val="20"/>
              </w:rPr>
            </w:pPr>
            <w:r>
              <w:rPr>
                <w:b/>
                <w:bCs/>
                <w:sz w:val="20"/>
              </w:rPr>
              <w:t xml:space="preserve">Name of Apprenticeship/Traineeship </w:t>
            </w:r>
            <w:r>
              <w:rPr>
                <w:sz w:val="20"/>
              </w:rPr>
              <w:t>(as designated by legislation/regulation):</w:t>
            </w:r>
          </w:p>
          <w:p>
            <w:pPr>
              <w:pStyle w:val="yMiscellaneousBody"/>
              <w:spacing w:before="60"/>
              <w:rPr>
                <w:sz w:val="20"/>
              </w:rPr>
            </w:pPr>
          </w:p>
        </w:tc>
      </w:tr>
    </w:tbl>
    <w:p>
      <w:pPr>
        <w:pStyle w:val="nzMiscellaneousBody"/>
      </w:pPr>
      <w:r>
        <w:rPr>
          <w:rFonts w:ascii="Arial" w:hAnsi="Arial" w:cs="Arial"/>
          <w:b/>
          <w:bCs/>
        </w:rPr>
        <w:t>Training Contract Obligations</w:t>
      </w:r>
    </w:p>
    <w:p>
      <w:pPr>
        <w:pStyle w:val="nzMiscellaneousBody"/>
      </w:pPr>
      <w:r>
        <w:t>For the employer, apprentice or trainee, and parent or guardian (where applicable). We agree that:</w:t>
      </w:r>
    </w:p>
    <w:p>
      <w:pPr>
        <w:pStyle w:val="nzMiscellaneousBody"/>
        <w:spacing w:before="40"/>
        <w:ind w:left="993" w:hanging="426"/>
        <w:rPr>
          <w:sz w:val="18"/>
        </w:rPr>
      </w:pPr>
      <w:r>
        <w:rPr>
          <w:sz w:val="18"/>
        </w:rPr>
        <w:t>a)</w:t>
      </w:r>
      <w:r>
        <w:rPr>
          <w:sz w:val="18"/>
        </w:rPr>
        <w:tab/>
        <w:t>the Contract commences from the date stated in question 3, provided that it has been registered or approved under the provisions of the relevant State/Territory legislation;</w:t>
      </w:r>
    </w:p>
    <w:p>
      <w:pPr>
        <w:pStyle w:val="nzMiscellaneousBody"/>
        <w:spacing w:before="40"/>
        <w:ind w:left="993" w:hanging="426"/>
        <w:rPr>
          <w:sz w:val="18"/>
        </w:rPr>
      </w:pPr>
      <w:r>
        <w:rPr>
          <w:sz w:val="18"/>
        </w:rPr>
        <w:t>b)</w:t>
      </w:r>
      <w:r>
        <w:rPr>
          <w:sz w:val="18"/>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nzMiscellaneousBody"/>
        <w:spacing w:before="40"/>
        <w:ind w:left="993" w:hanging="426"/>
        <w:rPr>
          <w:sz w:val="18"/>
        </w:rPr>
      </w:pPr>
      <w:r>
        <w:rPr>
          <w:sz w:val="18"/>
        </w:rPr>
        <w:t>c)</w:t>
      </w:r>
      <w:r>
        <w:rPr>
          <w:sz w:val="18"/>
        </w:rPr>
        <w:tab/>
        <w:t>the apprentice/trainee can see, and correct, any information about himself/herself in this Contract or held by the employer in relation to this Contract;</w:t>
      </w:r>
    </w:p>
    <w:p>
      <w:pPr>
        <w:pStyle w:val="nzMiscellaneousBody"/>
        <w:spacing w:before="40"/>
        <w:ind w:left="993" w:hanging="426"/>
        <w:rPr>
          <w:sz w:val="18"/>
        </w:rPr>
      </w:pPr>
      <w:r>
        <w:rPr>
          <w:sz w:val="18"/>
        </w:rPr>
        <w:t>d)</w:t>
      </w:r>
      <w:r>
        <w:rPr>
          <w:sz w:val="18"/>
        </w:rPr>
        <w:tab/>
        <w:t>the apprentice/trainee is not liable for any unintentional damage to material or property in the course of their work and training;</w:t>
      </w:r>
    </w:p>
    <w:p>
      <w:pPr>
        <w:pStyle w:val="nzMiscellaneousBody"/>
        <w:spacing w:before="40"/>
        <w:ind w:left="993" w:hanging="426"/>
        <w:rPr>
          <w:sz w:val="18"/>
        </w:rPr>
      </w:pPr>
      <w:r>
        <w:rPr>
          <w:sz w:val="18"/>
        </w:rPr>
        <w:t>e)</w:t>
      </w:r>
      <w:r>
        <w:rPr>
          <w:sz w:val="18"/>
        </w:rPr>
        <w:tab/>
        <w:t>we will try to resolve any dispute we have between us, and if we can't, we will contact our State/Territory Training Authority to request assistance or to access the appropriate dispute resolution processes;</w:t>
      </w:r>
    </w:p>
    <w:p>
      <w:pPr>
        <w:pStyle w:val="nzMiscellaneousBody"/>
        <w:spacing w:before="40"/>
        <w:ind w:left="993" w:hanging="426"/>
        <w:rPr>
          <w:sz w:val="18"/>
        </w:rPr>
      </w:pPr>
      <w:r>
        <w:rPr>
          <w:sz w:val="18"/>
        </w:rPr>
        <w:t>f)</w:t>
      </w:r>
      <w:r>
        <w:rPr>
          <w:sz w:val="18"/>
        </w:rPr>
        <w:tab/>
        <w:t>the Contract can be audited by the relevant State/Territory Training Authority or Australian Government Department;</w:t>
      </w:r>
    </w:p>
    <w:p>
      <w:pPr>
        <w:pStyle w:val="nzMiscellaneousBody"/>
        <w:spacing w:before="40"/>
        <w:ind w:left="993" w:hanging="426"/>
        <w:rPr>
          <w:sz w:val="18"/>
        </w:rPr>
      </w:pPr>
      <w:r>
        <w:rPr>
          <w:sz w:val="18"/>
        </w:rPr>
        <w:t>g)</w:t>
      </w:r>
      <w:r>
        <w:rPr>
          <w:sz w:val="18"/>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nzMiscellaneousBody"/>
        <w:spacing w:before="40"/>
        <w:ind w:left="993" w:hanging="426"/>
        <w:rPr>
          <w:sz w:val="18"/>
        </w:rPr>
      </w:pPr>
      <w:r>
        <w:rPr>
          <w:sz w:val="18"/>
        </w:rPr>
        <w:t>h)</w:t>
      </w:r>
      <w:r>
        <w:rPr>
          <w:sz w:val="18"/>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nzMiscellaneousBody"/>
        <w:spacing w:before="40"/>
        <w:ind w:left="993" w:hanging="426"/>
        <w:rPr>
          <w:sz w:val="18"/>
        </w:rPr>
      </w:pPr>
      <w:r>
        <w:rPr>
          <w:sz w:val="18"/>
        </w:rPr>
        <w:t>i)</w:t>
      </w:r>
      <w:r>
        <w:rPr>
          <w:sz w:val="18"/>
        </w:rPr>
        <w:tab/>
        <w:t>this Contract may be terminated in accordance with State/Territory legislation.</w:t>
      </w:r>
    </w:p>
    <w:p>
      <w:pPr>
        <w:pStyle w:val="nzMiscellaneousBody"/>
        <w:rPr>
          <w:b/>
          <w:bCs/>
        </w:rPr>
      </w:pPr>
      <w:r>
        <w:rPr>
          <w:b/>
          <w:bCs/>
        </w:rPr>
        <w:t>For the employer. I agree that I will:</w:t>
      </w:r>
    </w:p>
    <w:p>
      <w:pPr>
        <w:pStyle w:val="nzMiscellaneousBody"/>
        <w:spacing w:before="40"/>
        <w:ind w:left="993" w:hanging="426"/>
        <w:rPr>
          <w:sz w:val="18"/>
        </w:rPr>
      </w:pPr>
      <w:r>
        <w:rPr>
          <w:sz w:val="18"/>
        </w:rPr>
        <w:t>a)</w:t>
      </w:r>
      <w:r>
        <w:rPr>
          <w:sz w:val="18"/>
        </w:rPr>
        <w:tab/>
        <w:t>employ and train the apprentice/trainee as agreed in our Training Plan and ensure the apprentice/trainee understands the choices that he/she has regarding the training;</w:t>
      </w:r>
    </w:p>
    <w:p>
      <w:pPr>
        <w:pStyle w:val="nzMiscellaneousBody"/>
        <w:spacing w:before="40"/>
        <w:ind w:left="993" w:hanging="426"/>
        <w:rPr>
          <w:sz w:val="18"/>
        </w:rPr>
      </w:pPr>
      <w:r>
        <w:rPr>
          <w:sz w:val="18"/>
        </w:rPr>
        <w:t>b)</w:t>
      </w:r>
      <w:r>
        <w:rPr>
          <w:sz w:val="18"/>
        </w:rPr>
        <w:tab/>
        <w:t>provide the appropriate facilities and experienced people to facilitate the training and supervise the apprentice/trainee while at work, in accordance with the Training Plan;</w:t>
      </w:r>
    </w:p>
    <w:p>
      <w:pPr>
        <w:pStyle w:val="nzMiscellaneousBody"/>
        <w:spacing w:before="40"/>
        <w:ind w:left="993" w:hanging="426"/>
        <w:rPr>
          <w:sz w:val="18"/>
        </w:rPr>
      </w:pPr>
      <w:r>
        <w:rPr>
          <w:sz w:val="18"/>
        </w:rPr>
        <w:t>c)</w:t>
      </w:r>
      <w:r>
        <w:rPr>
          <w:sz w:val="18"/>
        </w:rPr>
        <w:tab/>
        <w:t>make sure the apprentice/trainee receives on-the-job training and assessment in accordance with our Training Plan;</w:t>
      </w:r>
    </w:p>
    <w:p>
      <w:pPr>
        <w:pStyle w:val="nzMiscellaneousBody"/>
        <w:spacing w:before="40"/>
        <w:ind w:left="993" w:hanging="426"/>
        <w:rPr>
          <w:sz w:val="18"/>
        </w:rPr>
      </w:pPr>
      <w:r>
        <w:rPr>
          <w:sz w:val="18"/>
        </w:rPr>
        <w:t>d)</w:t>
      </w:r>
      <w:r>
        <w:rPr>
          <w:sz w:val="18"/>
        </w:rPr>
        <w:tab/>
        <w:t>provide work that is relevant and appropriate to the vocation and also to the achievement of the qualification referred to in this Contract;</w:t>
      </w:r>
    </w:p>
    <w:p>
      <w:pPr>
        <w:pStyle w:val="nzMiscellaneousBody"/>
        <w:spacing w:before="40"/>
        <w:ind w:left="993" w:hanging="426"/>
        <w:rPr>
          <w:sz w:val="18"/>
        </w:rPr>
      </w:pPr>
      <w:r>
        <w:rPr>
          <w:sz w:val="18"/>
        </w:rPr>
        <w:t>e)</w:t>
      </w:r>
      <w:r>
        <w:rPr>
          <w:sz w:val="18"/>
        </w:rPr>
        <w:tab/>
        <w:t>release the apprentice/trainee from work to attend any training and assessment specified in our Training Plan;</w:t>
      </w:r>
    </w:p>
    <w:p>
      <w:pPr>
        <w:pStyle w:val="nzMiscellaneousBody"/>
        <w:spacing w:before="40"/>
        <w:ind w:left="993" w:hanging="426"/>
        <w:rPr>
          <w:sz w:val="18"/>
        </w:rPr>
      </w:pPr>
      <w:r>
        <w:rPr>
          <w:sz w:val="18"/>
        </w:rPr>
        <w:t>f)</w:t>
      </w:r>
      <w:r>
        <w:rPr>
          <w:sz w:val="18"/>
        </w:rPr>
        <w:tab/>
        <w:t>pay the apprentice/trainee the appropriate wages to attend any training</w:t>
      </w:r>
      <w:r>
        <w:t xml:space="preserve"> and </w:t>
      </w:r>
      <w:r>
        <w:rPr>
          <w:sz w:val="18"/>
        </w:rPr>
        <w:t>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nzMiscellaneousBody"/>
        <w:spacing w:before="40"/>
        <w:ind w:left="993" w:hanging="426"/>
        <w:rPr>
          <w:sz w:val="18"/>
        </w:rPr>
      </w:pPr>
      <w:r>
        <w:rPr>
          <w:sz w:val="18"/>
        </w:rPr>
        <w:t>f)</w:t>
      </w:r>
      <w:r>
        <w:rPr>
          <w:sz w:val="18"/>
        </w:rPr>
        <w:tab/>
        <w:t>meet all legal requirements regarding the apprentice/trainee, including but not limited to, occupational health and safety requirements and payment of wages and conditions under the relevant employment arrangements;</w:t>
      </w:r>
    </w:p>
    <w:p>
      <w:pPr>
        <w:pStyle w:val="nzMiscellaneousBody"/>
        <w:spacing w:before="40"/>
        <w:ind w:left="993" w:hanging="426"/>
        <w:rPr>
          <w:sz w:val="18"/>
        </w:rPr>
      </w:pPr>
      <w:r>
        <w:rPr>
          <w:sz w:val="18"/>
        </w:rPr>
        <w:t>g)</w:t>
      </w:r>
      <w:r>
        <w:rPr>
          <w:sz w:val="18"/>
        </w:rPr>
        <w:tab/>
        <w:t>repay any payment I receive that I am not entitled to;</w:t>
      </w:r>
    </w:p>
    <w:p>
      <w:pPr>
        <w:pStyle w:val="nzMiscellaneousBody"/>
        <w:spacing w:before="40"/>
        <w:ind w:left="993" w:hanging="426"/>
        <w:rPr>
          <w:sz w:val="18"/>
        </w:rPr>
      </w:pPr>
      <w:r>
        <w:rPr>
          <w:sz w:val="18"/>
        </w:rPr>
        <w:t>h)</w:t>
      </w:r>
      <w:r>
        <w:rPr>
          <w:sz w:val="18"/>
        </w:rPr>
        <w:tab/>
        <w:t>work with our RTO and the apprentice/trainee to make sure we follow our Training Plan, keep training records up-to-date, and monitor and support the apprentice/trainee’s progress; and</w:t>
      </w:r>
    </w:p>
    <w:p>
      <w:pPr>
        <w:pStyle w:val="nzMiscellaneousBody"/>
        <w:spacing w:before="40"/>
        <w:ind w:left="993" w:hanging="426"/>
        <w:rPr>
          <w:sz w:val="18"/>
        </w:rPr>
      </w:pPr>
      <w:r>
        <w:rPr>
          <w:sz w:val="18"/>
        </w:rPr>
        <w:t>i)</w:t>
      </w:r>
      <w:r>
        <w:rPr>
          <w:sz w:val="18"/>
        </w:rPr>
        <w:tab/>
        <w:t>let the relevant State/Territory Training Authority and the RTO know within five working days (or when the local State/Territory legislation requires, if this is different) if our Training Contract has become jeopardised.</w:t>
      </w:r>
    </w:p>
    <w:p>
      <w:pPr>
        <w:pStyle w:val="nzMiscellaneousBody"/>
      </w:pPr>
      <w:r>
        <w:t>I acknowledge that it is an offence to use information in the Contract to discriminate against any person, including the apprentice/trainee.</w:t>
      </w:r>
    </w:p>
    <w:p>
      <w:pPr>
        <w:pStyle w:val="nzMiscellaneousBody"/>
        <w:spacing w:before="120"/>
        <w:rPr>
          <w:b/>
          <w:bCs/>
        </w:rPr>
      </w:pPr>
      <w:r>
        <w:rPr>
          <w:b/>
          <w:bCs/>
        </w:rPr>
        <w:t>For the apprentice/trainee. I agree that I will:</w:t>
      </w:r>
    </w:p>
    <w:p>
      <w:pPr>
        <w:pStyle w:val="nzMiscellaneousBody"/>
        <w:spacing w:before="40"/>
        <w:ind w:left="993" w:hanging="426"/>
        <w:rPr>
          <w:sz w:val="18"/>
        </w:rPr>
      </w:pPr>
      <w:r>
        <w:rPr>
          <w:sz w:val="18"/>
        </w:rPr>
        <w:t>a)</w:t>
      </w:r>
      <w:r>
        <w:rPr>
          <w:sz w:val="18"/>
        </w:rPr>
        <w:tab/>
        <w:t>attend work, do my job, and follow my employer's instructions, as long as they are lawful;</w:t>
      </w:r>
    </w:p>
    <w:p>
      <w:pPr>
        <w:pStyle w:val="nzMiscellaneousBody"/>
        <w:spacing w:before="40"/>
        <w:ind w:left="993" w:hanging="426"/>
        <w:rPr>
          <w:sz w:val="18"/>
        </w:rPr>
      </w:pPr>
      <w:r>
        <w:rPr>
          <w:sz w:val="18"/>
        </w:rPr>
        <w:t>b)</w:t>
      </w:r>
      <w:r>
        <w:rPr>
          <w:sz w:val="18"/>
        </w:rPr>
        <w:tab/>
        <w:t>work towards achieving the qualification stated in our Training Contract;</w:t>
      </w:r>
    </w:p>
    <w:p>
      <w:pPr>
        <w:pStyle w:val="nzMiscellaneousBody"/>
        <w:spacing w:before="40"/>
        <w:ind w:left="993" w:hanging="426"/>
        <w:rPr>
          <w:sz w:val="18"/>
        </w:rPr>
      </w:pPr>
      <w:r>
        <w:rPr>
          <w:sz w:val="18"/>
        </w:rPr>
        <w:t>c)</w:t>
      </w:r>
      <w:r>
        <w:rPr>
          <w:sz w:val="18"/>
        </w:rPr>
        <w:tab/>
        <w:t>undertake any training and assessment in our Training Plan.</w:t>
      </w:r>
    </w:p>
    <w:p>
      <w:pPr>
        <w:pStyle w:val="nzMiscellaneousBody"/>
        <w:spacing w:before="40"/>
        <w:ind w:left="993" w:hanging="426"/>
        <w:rPr>
          <w:b/>
          <w:bCs/>
        </w:rPr>
      </w:pPr>
      <w:r>
        <w:rPr>
          <w:b/>
          <w:bCs/>
        </w:rPr>
        <w:t>For the parent or guardian.</w:t>
      </w:r>
    </w:p>
    <w:p>
      <w:pPr>
        <w:pStyle w:val="nzMiscellaneousBody"/>
      </w:pPr>
      <w:r>
        <w:t>I agree that I will uphold the responsibilities listed above for the apprentice/trainee until this person is 18 years of age.</w:t>
      </w:r>
    </w:p>
    <w:p>
      <w:pPr>
        <w:pStyle w:val="nzMiscellaneousBody"/>
        <w:spacing w:before="120"/>
        <w:rPr>
          <w:b/>
          <w:bCs/>
        </w:rPr>
      </w:pPr>
      <w:r>
        <w:rPr>
          <w:b/>
          <w:bCs/>
        </w:rPr>
        <w:t>Apprenticeship/Traineeship details</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5954"/>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5954"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5954"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5954"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5954"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5954"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5954"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5954"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nzMiscellaneousBody"/>
        <w:spacing w:before="120"/>
      </w:pPr>
      <w:r>
        <w:rPr>
          <w:rFonts w:ascii="Arial" w:hAnsi="Arial" w:cs="Arial"/>
          <w:b/>
          <w:bCs/>
        </w:rPr>
        <w:t>Apprentice/Trainee details</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1606"/>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5954"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5954"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5954"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5954"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5954"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5954"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5954"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5954"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New Zealand passport holder who has been resident in Australia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5954"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219"/>
                <w:tab w:val="left" w:pos="3204"/>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5954"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204"/>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5954"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204"/>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5954"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5954"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5954"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5954"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5954"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4763"/>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936"/>
                <w:tab w:val="left" w:pos="433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936"/>
                <w:tab w:val="left" w:pos="433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936"/>
                <w:tab w:val="left" w:pos="433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936"/>
                <w:tab w:val="left" w:pos="4905"/>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936"/>
                <w:tab w:val="left" w:pos="4905"/>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936"/>
                <w:tab w:val="left" w:pos="4905"/>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936"/>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936"/>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936"/>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5954"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3969"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3969"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3969"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3969"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954"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5954"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1606"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5954"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5954"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nzMiscellaneousBody"/>
        <w:spacing w:before="160"/>
      </w:pPr>
      <w:r>
        <w:rPr>
          <w:rFonts w:ascii="Arial" w:hAnsi="Arial" w:cs="Arial"/>
          <w:b/>
          <w:bCs/>
        </w:rPr>
        <w:t>Parent or Guardian details</w:t>
      </w:r>
    </w:p>
    <w:p>
      <w:pPr>
        <w:pStyle w:val="nzMiscellaneousBody"/>
        <w:rPr>
          <w:sz w:val="18"/>
        </w:rPr>
      </w:pPr>
      <w:r>
        <w:rPr>
          <w:sz w:val="18"/>
        </w:rPr>
        <w:t>If under 18 years of age, go to Question 26. If 18 years or over, go to Question 28.</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5954"/>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5954"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5954"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954"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nzMiscellaneousBody"/>
      </w:pPr>
      <w:r>
        <w:rPr>
          <w:rFonts w:ascii="Arial" w:hAnsi="Arial" w:cs="Arial"/>
          <w:b/>
          <w:bCs/>
        </w:rPr>
        <w:t>Employer details</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5954"/>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5954"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5954"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5954"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5954"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345"/>
                <w:tab w:val="left" w:pos="4196"/>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5954"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196"/>
              </w:tabs>
              <w:spacing w:before="0"/>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5954"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5954"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nzMiscellaneousBody"/>
      </w:pPr>
      <w:r>
        <w:rPr>
          <w:rFonts w:ascii="Arial" w:hAnsi="Arial" w:cs="Arial"/>
          <w:b/>
          <w:bCs/>
        </w:rPr>
        <w:t>Employment and Training details</w:t>
      </w:r>
    </w:p>
    <w:p>
      <w:pPr>
        <w:pStyle w:val="nzMiscellaneousBody"/>
        <w:rPr>
          <w:sz w:val="18"/>
        </w:rPr>
      </w:pPr>
      <w:r>
        <w:rPr>
          <w:sz w:val="18"/>
        </w:rPr>
        <w:t>(For apprentices/trainees employed through Group Training Organisations provide the name and address of the first host employer.)</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134"/>
        <w:gridCol w:w="284"/>
        <w:gridCol w:w="283"/>
        <w:gridCol w:w="851"/>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5954" w:type="dxa"/>
            <w:gridSpan w:val="6"/>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345"/>
                <w:tab w:val="left" w:pos="4196"/>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5954" w:type="dxa"/>
            <w:gridSpan w:val="6"/>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962" w:type="dxa"/>
            <w:gridSpan w:val="5"/>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962" w:type="dxa"/>
            <w:gridSpan w:val="5"/>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962" w:type="dxa"/>
            <w:gridSpan w:val="5"/>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5954" w:type="dxa"/>
            <w:gridSpan w:val="6"/>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196"/>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5954" w:type="dxa"/>
            <w:gridSpan w:val="6"/>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5954" w:type="dxa"/>
            <w:gridSpan w:val="6"/>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962" w:type="dxa"/>
            <w:gridSpan w:val="5"/>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5954" w:type="dxa"/>
            <w:gridSpan w:val="6"/>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418"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3"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1843"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418"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3"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1843"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701" w:type="dxa"/>
            <w:gridSpan w:val="3"/>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1843"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134"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567" w:type="dxa"/>
            <w:gridSpan w:val="2"/>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1843"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701" w:type="dxa"/>
            <w:gridSpan w:val="3"/>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1843"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5954" w:type="dxa"/>
            <w:gridSpan w:val="6"/>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nzMiscellaneousBody"/>
      </w:pPr>
      <w:r>
        <w:rPr>
          <w:rFonts w:ascii="Arial" w:hAnsi="Arial" w:cs="Arial"/>
          <w:b/>
          <w:bCs/>
        </w:rPr>
        <w:t>Registered Training Organisation details</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3544"/>
      </w:tblGrid>
      <w:tr>
        <w:trPr>
          <w:cantSplit/>
        </w:trPr>
        <w:tc>
          <w:tcPr>
            <w:tcW w:w="6521"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297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nzMiscellaneousBody"/>
      </w:pPr>
      <w:r>
        <w:rPr>
          <w:rFonts w:ascii="Arial" w:hAnsi="Arial" w:cs="Arial"/>
          <w:b/>
          <w:bCs/>
        </w:rPr>
        <w:t>Australian Apprenticeships Centre details</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3544"/>
      </w:tblGrid>
      <w:tr>
        <w:trPr>
          <w:cantSplit/>
        </w:trPr>
        <w:tc>
          <w:tcPr>
            <w:tcW w:w="6521"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297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nzMiscellaneousBody"/>
      </w:pPr>
      <w:r>
        <w:rPr>
          <w:rFonts w:ascii="Arial" w:hAnsi="Arial" w:cs="Arial"/>
          <w:b/>
          <w:bCs/>
        </w:rPr>
        <w:t>Information on Australian Government Australian Apprenticeships Incentives</w:t>
      </w:r>
    </w:p>
    <w:p>
      <w:pPr>
        <w:pStyle w:val="nzMiscellaneousBody"/>
      </w:pPr>
      <w: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nzMiscellaneousBody"/>
      </w:pPr>
      <w: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nzMiscellaneousBody"/>
      </w:pPr>
      <w:r>
        <w:t>Eligibility for Australian Government Incentives – Information for Employers</w:t>
      </w:r>
    </w:p>
    <w:p>
      <w:pPr>
        <w:pStyle w:val="nzMiscellaneousBody"/>
        <w:rPr>
          <w:sz w:val="18"/>
        </w:rPr>
      </w:pPr>
      <w:r>
        <w:rPr>
          <w:sz w:val="18"/>
        </w:rPr>
        <w:t>This Training Contract has been designed to assess your eligibility for Australian Government Australian Apprenticeships Incentives.</w:t>
      </w:r>
    </w:p>
    <w:p>
      <w:pPr>
        <w:pStyle w:val="nzMiscellaneousBody"/>
        <w:rPr>
          <w:sz w:val="18"/>
        </w:rPr>
      </w:pPr>
      <w:r>
        <w:rPr>
          <w:sz w:val="18"/>
        </w:rPr>
        <w:t>These Incentives can include Commencement, Recommencement, Completion and other special incentives.</w:t>
      </w:r>
    </w:p>
    <w:p>
      <w:pPr>
        <w:pStyle w:val="nzMiscellaneousBody"/>
        <w:rPr>
          <w:sz w:val="18"/>
        </w:rPr>
      </w:pPr>
      <w:r>
        <w:rPr>
          <w:sz w:val="18"/>
        </w:rPr>
        <w:t>Eligibility is assessed on a number of criteria, including but not limited to:</w:t>
      </w:r>
    </w:p>
    <w:p>
      <w:pPr>
        <w:pStyle w:val="nzMiscellaneousBody"/>
        <w:spacing w:before="40"/>
        <w:ind w:left="993" w:hanging="426"/>
        <w:rPr>
          <w:sz w:val="18"/>
        </w:rPr>
      </w:pPr>
      <w:r>
        <w:rPr>
          <w:sz w:val="18"/>
        </w:rPr>
        <w:t>•</w:t>
      </w:r>
      <w:r>
        <w:rPr>
          <w:sz w:val="18"/>
        </w:rPr>
        <w:tab/>
        <w:t>the date the Australian Apprentice commences or recommences with an employer;</w:t>
      </w:r>
    </w:p>
    <w:p>
      <w:pPr>
        <w:pStyle w:val="nzMiscellaneousBody"/>
        <w:spacing w:before="40"/>
        <w:ind w:left="993" w:hanging="426"/>
        <w:rPr>
          <w:sz w:val="18"/>
        </w:rPr>
      </w:pPr>
      <w:r>
        <w:rPr>
          <w:sz w:val="18"/>
        </w:rPr>
        <w:t>•</w:t>
      </w:r>
      <w:r>
        <w:rPr>
          <w:sz w:val="18"/>
        </w:rPr>
        <w:tab/>
        <w:t>the employment status of the Australian Apprentice at the date the incentive falls due;</w:t>
      </w:r>
    </w:p>
    <w:p>
      <w:pPr>
        <w:pStyle w:val="nzMiscellaneousBody"/>
        <w:spacing w:before="40"/>
        <w:ind w:left="993" w:hanging="426"/>
        <w:rPr>
          <w:sz w:val="18"/>
        </w:rPr>
      </w:pPr>
      <w:r>
        <w:rPr>
          <w:sz w:val="18"/>
        </w:rPr>
        <w:t>•</w:t>
      </w:r>
      <w:r>
        <w:rPr>
          <w:sz w:val="18"/>
        </w:rPr>
        <w:tab/>
        <w:t>the location of the workplace;</w:t>
      </w:r>
    </w:p>
    <w:p>
      <w:pPr>
        <w:pStyle w:val="nzMiscellaneousBody"/>
        <w:spacing w:before="40"/>
        <w:ind w:left="993" w:hanging="426"/>
        <w:rPr>
          <w:sz w:val="18"/>
        </w:rPr>
      </w:pPr>
      <w:r>
        <w:rPr>
          <w:sz w:val="18"/>
        </w:rPr>
        <w:t>•</w:t>
      </w:r>
      <w:r>
        <w:rPr>
          <w:sz w:val="18"/>
        </w:rPr>
        <w:tab/>
        <w:t>the accredited training programme is in place;</w:t>
      </w:r>
    </w:p>
    <w:p>
      <w:pPr>
        <w:pStyle w:val="nzMiscellaneousBody"/>
        <w:spacing w:before="40"/>
        <w:ind w:left="993" w:hanging="426"/>
        <w:rPr>
          <w:sz w:val="18"/>
        </w:rPr>
      </w:pPr>
      <w:r>
        <w:rPr>
          <w:sz w:val="18"/>
        </w:rPr>
        <w:t>•</w:t>
      </w:r>
      <w:r>
        <w:rPr>
          <w:sz w:val="18"/>
        </w:rPr>
        <w:tab/>
        <w:t>the type of employment relationship; and</w:t>
      </w:r>
    </w:p>
    <w:p>
      <w:pPr>
        <w:pStyle w:val="nzMiscellaneousBody"/>
        <w:spacing w:before="40"/>
        <w:ind w:left="993" w:hanging="426"/>
        <w:rPr>
          <w:sz w:val="18"/>
        </w:rPr>
      </w:pPr>
      <w:r>
        <w:rPr>
          <w:sz w:val="18"/>
        </w:rPr>
        <w:t>•</w:t>
      </w:r>
      <w:r>
        <w:rPr>
          <w:sz w:val="18"/>
        </w:rPr>
        <w:tab/>
        <w:t>the formal approval by the State or Territory Training Authority.</w:t>
      </w:r>
    </w:p>
    <w:p>
      <w:pPr>
        <w:pStyle w:val="nzMiscellaneousBody"/>
        <w:rPr>
          <w:sz w:val="18"/>
        </w:rPr>
      </w:pPr>
      <w:r>
        <w:rPr>
          <w:sz w:val="18"/>
        </w:rPr>
        <w:t>If you are eligible for Australian Government Incentives, you will need to complete a separate Claim Form available from your Australian Apprenticeships Centre in order to be paid. This Claim Form should be lodged following:</w:t>
      </w:r>
    </w:p>
    <w:p>
      <w:pPr>
        <w:pStyle w:val="nzMiscellaneousBody"/>
        <w:spacing w:before="40"/>
        <w:ind w:left="993" w:hanging="426"/>
        <w:rPr>
          <w:sz w:val="18"/>
        </w:rPr>
      </w:pPr>
      <w:r>
        <w:rPr>
          <w:sz w:val="18"/>
        </w:rPr>
        <w:t>•</w:t>
      </w:r>
      <w:r>
        <w:rPr>
          <w:sz w:val="18"/>
        </w:rPr>
        <w:tab/>
        <w:t>approval of the Training Contract;</w:t>
      </w:r>
    </w:p>
    <w:p>
      <w:pPr>
        <w:pStyle w:val="nzMiscellaneousBody"/>
        <w:spacing w:before="40"/>
        <w:ind w:left="993" w:hanging="426"/>
        <w:rPr>
          <w:sz w:val="18"/>
        </w:rPr>
      </w:pPr>
      <w:r>
        <w:rPr>
          <w:sz w:val="18"/>
        </w:rPr>
        <w:t>•</w:t>
      </w:r>
      <w:r>
        <w:rPr>
          <w:sz w:val="18"/>
        </w:rPr>
        <w:tab/>
        <w:t>after the apprentice/trainee has commenced training according to the approved Training Plan; and</w:t>
      </w:r>
    </w:p>
    <w:p>
      <w:pPr>
        <w:pStyle w:val="nzMiscellaneousBody"/>
        <w:spacing w:before="40"/>
        <w:ind w:left="993" w:hanging="426"/>
        <w:rPr>
          <w:sz w:val="18"/>
        </w:rPr>
      </w:pPr>
      <w:r>
        <w:rPr>
          <w:sz w:val="18"/>
        </w:rPr>
        <w:t>•</w:t>
      </w:r>
      <w:r>
        <w:rPr>
          <w:sz w:val="18"/>
        </w:rPr>
        <w:tab/>
        <w:t>after the Australian Government three-month waiting period has expired and the apprentice/trainee is still employed by your business and any State/Territory probation period has been completed.</w:t>
      </w:r>
    </w:p>
    <w:p>
      <w:pPr>
        <w:pStyle w:val="nzMiscellaneousBody"/>
      </w:pPr>
      <w:r>
        <w:t>Taxation</w:t>
      </w:r>
    </w:p>
    <w:p>
      <w:pPr>
        <w:pStyle w:val="nzMiscellaneousBody"/>
        <w:rPr>
          <w:sz w:val="18"/>
        </w:rPr>
      </w:pPr>
      <w:r>
        <w:rPr>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nzMiscellaneousBody"/>
      </w:pPr>
      <w:r>
        <w:rPr>
          <w:sz w:val="18"/>
        </w:rPr>
        <w:t>You should seek independent advice regarding your taxation position.</w:t>
      </w:r>
    </w:p>
    <w:p>
      <w:pPr>
        <w:pStyle w:val="nzMiscellaneousBody"/>
      </w:pPr>
      <w:r>
        <w:t>Other Australian Government Assistance</w:t>
      </w:r>
    </w:p>
    <w:p>
      <w:pPr>
        <w:pStyle w:val="nzMiscellaneousBody"/>
        <w:rPr>
          <w:sz w:val="18"/>
        </w:rPr>
      </w:pPr>
      <w:r>
        <w:rPr>
          <w:sz w:val="18"/>
        </w:rPr>
        <w:t>Assistance for Apprentices/Trainees with a Disability</w:t>
      </w:r>
    </w:p>
    <w:p>
      <w:pPr>
        <w:pStyle w:val="nzMiscellaneousBody"/>
        <w:rPr>
          <w:sz w:val="18"/>
        </w:rPr>
      </w:pPr>
      <w:r>
        <w:rPr>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nzMiscellaneousBody"/>
        <w:rPr>
          <w:sz w:val="18"/>
        </w:rPr>
      </w:pPr>
      <w:r>
        <w:rPr>
          <w:sz w:val="18"/>
        </w:rPr>
        <w:t>Living Away from Home Allowance</w:t>
      </w:r>
    </w:p>
    <w:p>
      <w:pPr>
        <w:pStyle w:val="nzMiscellaneousBody"/>
        <w:rPr>
          <w:sz w:val="18"/>
        </w:rPr>
      </w:pPr>
      <w:r>
        <w:rPr>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nzMiscellaneousBody"/>
      </w:pPr>
      <w:r>
        <w:t>Information You Need to Know</w:t>
      </w:r>
    </w:p>
    <w:p>
      <w:pPr>
        <w:pStyle w:val="nzMiscellaneousBody"/>
      </w:pPr>
      <w:r>
        <w:t>National Code of Good Practice for Australian Apprenticeships</w:t>
      </w:r>
    </w:p>
    <w:p>
      <w:pPr>
        <w:pStyle w:val="nzMiscellaneousBody"/>
        <w:rPr>
          <w:sz w:val="18"/>
        </w:rPr>
      </w:pPr>
      <w:r>
        <w:rPr>
          <w:sz w:val="18"/>
        </w:rPr>
        <w:t>This code explains the rights and responsibilities of the people who sign this contract. Free copies of the code are available from your Australian Apprenticeships Centre.</w:t>
      </w:r>
    </w:p>
    <w:p>
      <w:pPr>
        <w:pStyle w:val="nzMiscellaneousBody"/>
      </w:pPr>
      <w:r>
        <w:t>Making choices</w:t>
      </w:r>
    </w:p>
    <w:p>
      <w:pPr>
        <w:pStyle w:val="nzMiscellaneousBody"/>
        <w:spacing w:before="40"/>
        <w:ind w:left="993" w:hanging="426"/>
        <w:rPr>
          <w:b/>
          <w:bCs/>
          <w:sz w:val="18"/>
        </w:rPr>
      </w:pPr>
      <w:r>
        <w:rPr>
          <w:b/>
          <w:bCs/>
          <w:sz w:val="18"/>
        </w:rPr>
        <w:t>a.</w:t>
      </w:r>
      <w:r>
        <w:rPr>
          <w:b/>
          <w:bCs/>
          <w:sz w:val="18"/>
        </w:rPr>
        <w:tab/>
        <w:t>Choosing a Registered Training Organisation (RTO)</w:t>
      </w:r>
    </w:p>
    <w:p>
      <w:pPr>
        <w:pStyle w:val="nzMiscellaneousBody"/>
        <w:rPr>
          <w:sz w:val="18"/>
        </w:rPr>
      </w:pPr>
      <w:r>
        <w:rPr>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b/>
          <w:bCs/>
          <w:sz w:val="18"/>
        </w:rPr>
        <w:t xml:space="preserve">Contacts for Further Information and Assistance </w:t>
      </w:r>
      <w:r>
        <w:rPr>
          <w:sz w:val="18"/>
        </w:rPr>
        <w:t>section of this document for contacts.)</w:t>
      </w:r>
    </w:p>
    <w:p>
      <w:pPr>
        <w:pStyle w:val="nzMiscellaneousBody"/>
        <w:rPr>
          <w:sz w:val="18"/>
        </w:rPr>
      </w:pPr>
      <w:r>
        <w:rPr>
          <w:sz w:val="18"/>
        </w:rPr>
        <w:t>The employer and apprentice/trainee have a right to:</w:t>
      </w:r>
    </w:p>
    <w:p>
      <w:pPr>
        <w:pStyle w:val="nzMiscellaneousBody"/>
        <w:spacing w:before="40"/>
        <w:ind w:left="993" w:hanging="426"/>
        <w:rPr>
          <w:sz w:val="18"/>
        </w:rPr>
      </w:pPr>
      <w:r>
        <w:rPr>
          <w:sz w:val="18"/>
        </w:rPr>
        <w:t>•</w:t>
      </w:r>
      <w:r>
        <w:rPr>
          <w:sz w:val="18"/>
        </w:rPr>
        <w:tab/>
        <w:t>ask RTOs for accurate and timely information about training options they can offer you</w:t>
      </w:r>
    </w:p>
    <w:p>
      <w:pPr>
        <w:pStyle w:val="nzMiscellaneousBody"/>
        <w:spacing w:before="40"/>
        <w:ind w:left="993" w:hanging="426"/>
        <w:rPr>
          <w:sz w:val="18"/>
        </w:rPr>
      </w:pPr>
      <w:r>
        <w:rPr>
          <w:sz w:val="18"/>
        </w:rPr>
        <w:t>•</w:t>
      </w:r>
      <w:r>
        <w:rPr>
          <w:sz w:val="18"/>
        </w:rPr>
        <w:tab/>
        <w:t>identify and select the training outcomes from nationally endorsed Training Packages or accredited courses that are available in your State/Territory</w:t>
      </w:r>
    </w:p>
    <w:p>
      <w:pPr>
        <w:pStyle w:val="nzMiscellaneousBody"/>
        <w:spacing w:before="40"/>
        <w:ind w:left="993" w:hanging="426"/>
        <w:rPr>
          <w:sz w:val="18"/>
        </w:rPr>
      </w:pPr>
      <w:r>
        <w:rPr>
          <w:sz w:val="18"/>
        </w:rPr>
        <w:t>•</w:t>
      </w:r>
      <w:r>
        <w:rPr>
          <w:sz w:val="18"/>
        </w:rPr>
        <w:tab/>
        <w:t>negotiate a Training Plan with the RTO according to the relevant State/Territory Training Authority.</w:t>
      </w:r>
    </w:p>
    <w:p>
      <w:pPr>
        <w:pStyle w:val="nzMiscellaneousBody"/>
        <w:rPr>
          <w:b/>
          <w:bCs/>
          <w:sz w:val="18"/>
        </w:rPr>
      </w:pPr>
      <w:r>
        <w:rPr>
          <w:b/>
          <w:bCs/>
          <w:sz w:val="18"/>
        </w:rPr>
        <w:t>b.</w:t>
      </w:r>
      <w:r>
        <w:rPr>
          <w:b/>
          <w:bCs/>
          <w:sz w:val="18"/>
        </w:rPr>
        <w:tab/>
        <w:t>Training Plans</w:t>
      </w:r>
    </w:p>
    <w:p>
      <w:pPr>
        <w:pStyle w:val="nzMiscellaneousBody"/>
        <w:rPr>
          <w:sz w:val="18"/>
        </w:rPr>
      </w:pPr>
      <w:r>
        <w:rPr>
          <w:sz w:val="18"/>
        </w:rPr>
        <w:t>A Training Plan sets out the training that an apprentice/trainee will do both on-the-job and off-the-job. It also sets out how the RTO will ensure the apprentice/trainee will receive quality training - both on-the-job and off-the-job.</w:t>
      </w:r>
    </w:p>
    <w:p>
      <w:pPr>
        <w:pStyle w:val="nzMiscellaneousBody"/>
        <w:rPr>
          <w:sz w:val="18"/>
        </w:rPr>
      </w:pPr>
      <w:r>
        <w:rPr>
          <w:sz w:val="18"/>
        </w:rPr>
        <w:t>It’s important that the employer and the apprentice/trainee know how the Plan will work and are well-informed about it.</w:t>
      </w:r>
    </w:p>
    <w:p>
      <w:pPr>
        <w:pStyle w:val="nzMiscellaneousBody"/>
        <w:rPr>
          <w:sz w:val="18"/>
        </w:rPr>
      </w:pPr>
      <w:r>
        <w:rPr>
          <w:sz w:val="18"/>
        </w:rPr>
        <w:t>Training Plans reflect the choices made in relation to:</w:t>
      </w:r>
    </w:p>
    <w:p>
      <w:pPr>
        <w:pStyle w:val="nzMiscellaneousBody"/>
        <w:spacing w:before="40"/>
        <w:ind w:left="993" w:hanging="426"/>
        <w:rPr>
          <w:sz w:val="18"/>
        </w:rPr>
      </w:pPr>
      <w:r>
        <w:rPr>
          <w:sz w:val="18"/>
        </w:rPr>
        <w:t>•</w:t>
      </w:r>
      <w:r>
        <w:rPr>
          <w:sz w:val="18"/>
        </w:rPr>
        <w:tab/>
        <w:t>the RTO that will provide the training</w:t>
      </w:r>
    </w:p>
    <w:p>
      <w:pPr>
        <w:pStyle w:val="nzMiscellaneousBody"/>
        <w:spacing w:before="40"/>
        <w:ind w:left="993" w:hanging="426"/>
        <w:rPr>
          <w:sz w:val="18"/>
        </w:rPr>
      </w:pPr>
      <w:r>
        <w:rPr>
          <w:sz w:val="18"/>
        </w:rPr>
        <w:t>•</w:t>
      </w:r>
      <w:r>
        <w:rPr>
          <w:sz w:val="18"/>
        </w:rPr>
        <w:tab/>
        <w:t>which competency standards will be covered and in what order</w:t>
      </w:r>
    </w:p>
    <w:p>
      <w:pPr>
        <w:pStyle w:val="nzMiscellaneousBody"/>
        <w:spacing w:before="40"/>
        <w:ind w:left="993" w:hanging="426"/>
        <w:rPr>
          <w:sz w:val="18"/>
        </w:rPr>
      </w:pPr>
      <w:r>
        <w:rPr>
          <w:sz w:val="18"/>
        </w:rPr>
        <w:t>•</w:t>
      </w:r>
      <w:r>
        <w:rPr>
          <w:sz w:val="18"/>
        </w:rPr>
        <w:tab/>
        <w:t>when, where and how training is provided</w:t>
      </w:r>
    </w:p>
    <w:p>
      <w:pPr>
        <w:pStyle w:val="nzMiscellaneousBody"/>
        <w:spacing w:before="40"/>
        <w:ind w:left="993" w:hanging="426"/>
        <w:rPr>
          <w:sz w:val="18"/>
        </w:rPr>
      </w:pPr>
      <w:r>
        <w:rPr>
          <w:sz w:val="18"/>
        </w:rPr>
        <w:t>•</w:t>
      </w:r>
      <w:r>
        <w:rPr>
          <w:sz w:val="18"/>
        </w:rPr>
        <w:tab/>
        <w:t>which trainer/facilitator provides the training</w:t>
      </w:r>
    </w:p>
    <w:p>
      <w:pPr>
        <w:pStyle w:val="nzMiscellaneousBody"/>
        <w:spacing w:before="40"/>
        <w:ind w:left="993" w:hanging="426"/>
        <w:rPr>
          <w:sz w:val="18"/>
        </w:rPr>
      </w:pPr>
      <w:r>
        <w:rPr>
          <w:sz w:val="18"/>
        </w:rPr>
        <w:t>•</w:t>
      </w:r>
      <w:r>
        <w:rPr>
          <w:sz w:val="18"/>
        </w:rPr>
        <w:tab/>
        <w:t>who assesses the apprentice/trainee</w:t>
      </w:r>
    </w:p>
    <w:p>
      <w:pPr>
        <w:pStyle w:val="nzMiscellaneousBody"/>
        <w:spacing w:before="40"/>
        <w:ind w:left="993" w:hanging="426"/>
        <w:rPr>
          <w:sz w:val="18"/>
        </w:rPr>
      </w:pPr>
      <w:r>
        <w:rPr>
          <w:sz w:val="18"/>
        </w:rPr>
        <w:t>•</w:t>
      </w:r>
      <w:r>
        <w:rPr>
          <w:sz w:val="18"/>
        </w:rPr>
        <w:tab/>
        <w:t>how the training is evaluated.</w:t>
      </w:r>
    </w:p>
    <w:p>
      <w:pPr>
        <w:pStyle w:val="nzMiscellaneousBody"/>
      </w:pPr>
      <w:r>
        <w:t>Qualifications and records</w:t>
      </w:r>
    </w:p>
    <w:p>
      <w:pPr>
        <w:pStyle w:val="nzMiscellaneousBody"/>
        <w:rPr>
          <w:sz w:val="18"/>
        </w:rPr>
      </w:pPr>
      <w:r>
        <w:rPr>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nzMiscellaneousBody"/>
      </w:pPr>
      <w:r>
        <w:t>Allowances and Incentives</w:t>
      </w:r>
    </w:p>
    <w:p>
      <w:pPr>
        <w:pStyle w:val="nzMiscellaneousBody"/>
        <w:rPr>
          <w:sz w:val="18"/>
        </w:rPr>
      </w:pPr>
      <w:r>
        <w:rPr>
          <w:sz w:val="18"/>
        </w:rPr>
        <w:t>A range of Australian Government and State/Territory incentives and subsidies may be available from time to time. For more information, see the Information on Australian Government Australian Apprenticeships Incentives section of this document.</w:t>
      </w:r>
    </w:p>
    <w:p>
      <w:pPr>
        <w:pStyle w:val="nzMiscellaneousBody"/>
        <w:rPr>
          <w:sz w:val="18"/>
        </w:rPr>
      </w:pPr>
      <w:r>
        <w:rPr>
          <w:sz w:val="18"/>
        </w:rPr>
        <w:t>State/Territory government allowances may also be available where the apprentice/trainee has to travel away from home to attend training.</w:t>
      </w:r>
    </w:p>
    <w:p>
      <w:pPr>
        <w:pStyle w:val="nzMiscellaneousBody"/>
        <w:rPr>
          <w:sz w:val="18"/>
        </w:rPr>
      </w:pPr>
      <w:r>
        <w:rPr>
          <w:sz w:val="18"/>
        </w:rPr>
        <w:t>Check with an Australian Apprenticeships Centre in your region.</w:t>
      </w:r>
    </w:p>
    <w:p>
      <w:pPr>
        <w:pStyle w:val="nzMiscellaneousBody"/>
        <w:rPr>
          <w:sz w:val="18"/>
        </w:rPr>
      </w:pPr>
      <w:r>
        <w:rPr>
          <w:sz w:val="18"/>
        </w:rPr>
        <w:t>Existing workers who become apprentices/trainees may not attract Australian Government or State/Territory subsidies and incentives.</w:t>
      </w:r>
    </w:p>
    <w:p>
      <w:pPr>
        <w:pStyle w:val="nzMiscellaneousBody"/>
      </w:pPr>
      <w:r>
        <w:t>Information to Help Complete the Training Contract</w:t>
      </w:r>
    </w:p>
    <w:p>
      <w:pPr>
        <w:pStyle w:val="nzMiscellaneousBody"/>
        <w:rPr>
          <w:b/>
          <w:bCs/>
          <w:sz w:val="18"/>
        </w:rPr>
      </w:pPr>
      <w:r>
        <w:rPr>
          <w:b/>
          <w:bCs/>
          <w:sz w:val="18"/>
        </w:rPr>
        <w:t>Questions marked (*) 14, 15, 16, 17 and 22 are optional questions</w:t>
      </w:r>
    </w:p>
    <w:p>
      <w:pPr>
        <w:pStyle w:val="nzMiscellaneousBody"/>
        <w:rPr>
          <w:sz w:val="18"/>
        </w:rPr>
      </w:pPr>
      <w:r>
        <w:rPr>
          <w:sz w:val="18"/>
        </w:rPr>
        <w:t>You are not required to complete these questions, however, if you answer question 22 it may assist in processing your claim for incentives.</w:t>
      </w:r>
    </w:p>
    <w:p>
      <w:pPr>
        <w:pStyle w:val="nzMiscellaneousBody"/>
        <w:rPr>
          <w:b/>
          <w:bCs/>
          <w:sz w:val="18"/>
        </w:rPr>
      </w:pPr>
      <w:r>
        <w:rPr>
          <w:b/>
          <w:bCs/>
          <w:sz w:val="18"/>
        </w:rPr>
        <w:t>Questions 1, 2, 21 and 25 – Title, Level and Code of Qualification</w:t>
      </w:r>
    </w:p>
    <w:p>
      <w:pPr>
        <w:pStyle w:val="nzMiscellaneousBody"/>
        <w:rPr>
          <w:sz w:val="18"/>
        </w:rPr>
      </w:pPr>
      <w:r>
        <w:rPr>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nzMiscellaneousBody"/>
        <w:rPr>
          <w:b/>
          <w:bCs/>
          <w:sz w:val="18"/>
        </w:rPr>
      </w:pPr>
      <w:r>
        <w:rPr>
          <w:b/>
          <w:bCs/>
          <w:sz w:val="18"/>
        </w:rPr>
        <w:t>Question 7 – Existing Worker</w:t>
      </w:r>
    </w:p>
    <w:p>
      <w:pPr>
        <w:pStyle w:val="nzMiscellaneousBody"/>
        <w:rPr>
          <w:sz w:val="18"/>
        </w:rPr>
      </w:pPr>
      <w:r>
        <w:rPr>
          <w:sz w:val="18"/>
        </w:rPr>
        <w:t>An existing worker is defined as a person who has been employed by the applicant employer continuously for more than 3 months full-time or 12 months casual or part</w:t>
      </w:r>
      <w:r>
        <w:rPr>
          <w:sz w:val="18"/>
        </w:rPr>
        <w:noBreakHyphen/>
        <w:t>time or a combination of both, immediately prior to the commencement date of the Training Contract as shown in question 3.</w:t>
      </w:r>
    </w:p>
    <w:p>
      <w:pPr>
        <w:pStyle w:val="nzMiscellaneousBody"/>
        <w:rPr>
          <w:sz w:val="18"/>
        </w:rPr>
      </w:pPr>
      <w:r>
        <w:rPr>
          <w:sz w:val="18"/>
        </w:rPr>
        <w:t>State/Territory/Australian Government incentives may not apply to existing worker arrangements. You should contact your nominated Australian Apprenticeships Centre for advice in relation to eligibility for any incentives.</w:t>
      </w:r>
    </w:p>
    <w:p>
      <w:pPr>
        <w:pStyle w:val="nzMiscellaneousBody"/>
        <w:rPr>
          <w:b/>
          <w:bCs/>
          <w:sz w:val="18"/>
        </w:rPr>
      </w:pPr>
      <w:r>
        <w:rPr>
          <w:b/>
          <w:bCs/>
          <w:sz w:val="18"/>
        </w:rPr>
        <w:t>Question 13 – New Zealand Passport Holders</w:t>
      </w:r>
    </w:p>
    <w:p>
      <w:pPr>
        <w:pStyle w:val="nzMiscellaneousBody"/>
        <w:rPr>
          <w:sz w:val="18"/>
        </w:rPr>
      </w:pPr>
      <w:r>
        <w:rPr>
          <w:sz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nzMiscellaneousBody"/>
        <w:rPr>
          <w:b/>
          <w:bCs/>
          <w:sz w:val="18"/>
        </w:rPr>
      </w:pPr>
      <w:r>
        <w:rPr>
          <w:b/>
          <w:bCs/>
          <w:sz w:val="18"/>
        </w:rPr>
        <w:t>Question 19 – Australian School-based Apprenticeship</w:t>
      </w:r>
    </w:p>
    <w:p>
      <w:pPr>
        <w:pStyle w:val="nzMiscellaneousBody"/>
        <w:rPr>
          <w:sz w:val="18"/>
        </w:rPr>
      </w:pPr>
      <w:r>
        <w:rPr>
          <w:sz w:val="18"/>
        </w:rPr>
        <w:t>Australian Apprenticeship training undertaken by a student will be an Australian School-based Apprenticeship when all of the following apply:</w:t>
      </w:r>
    </w:p>
    <w:p>
      <w:pPr>
        <w:pStyle w:val="nzMiscellaneousBody"/>
        <w:spacing w:before="40"/>
        <w:ind w:left="993" w:hanging="426"/>
        <w:rPr>
          <w:sz w:val="18"/>
        </w:rPr>
      </w:pPr>
      <w:r>
        <w:rPr>
          <w:sz w:val="18"/>
        </w:rPr>
        <w:t>•</w:t>
      </w:r>
      <w:r>
        <w:rPr>
          <w:sz w:val="18"/>
        </w:rPr>
        <w:tab/>
        <w:t>the student is enrolled in a senior secondary certificate under the relevant Education Act</w:t>
      </w:r>
    </w:p>
    <w:p>
      <w:pPr>
        <w:pStyle w:val="nzMiscellaneousBody"/>
        <w:spacing w:before="40"/>
        <w:ind w:left="993" w:hanging="426"/>
        <w:rPr>
          <w:sz w:val="18"/>
        </w:rPr>
      </w:pPr>
      <w:r>
        <w:rPr>
          <w:sz w:val="18"/>
        </w:rPr>
        <w:t>•</w:t>
      </w:r>
      <w:r>
        <w:rPr>
          <w:sz w:val="18"/>
        </w:rPr>
        <w:tab/>
        <w:t>the school or education provider at which the student is enrolled acknowledges and endorses the Training Plan/Outline required by the Apprenticeship/Traineeship Training Contract</w:t>
      </w:r>
    </w:p>
    <w:p>
      <w:pPr>
        <w:pStyle w:val="nzMiscellaneousBody"/>
        <w:spacing w:before="40"/>
        <w:ind w:left="993" w:hanging="426"/>
        <w:rPr>
          <w:sz w:val="18"/>
        </w:rPr>
      </w:pPr>
      <w:r>
        <w:rPr>
          <w:sz w:val="18"/>
        </w:rPr>
        <w:t>•</w:t>
      </w:r>
      <w:r>
        <w:rPr>
          <w:sz w:val="18"/>
        </w:rPr>
        <w:tab/>
        <w:t>the Australian School-based Apprenticeship is recognised on the senior secondary certificate.</w:t>
      </w:r>
    </w:p>
    <w:p>
      <w:pPr>
        <w:pStyle w:val="nzMiscellaneousBody"/>
        <w:rPr>
          <w:sz w:val="18"/>
        </w:rPr>
      </w:pPr>
      <w:r>
        <w:rPr>
          <w:sz w:val="18"/>
        </w:rPr>
        <w:t>(Note: The term Australian Apprenticeships relates to apprenticeships and traineeships)</w:t>
      </w:r>
    </w:p>
    <w:p>
      <w:pPr>
        <w:pStyle w:val="nzMiscellaneousBody"/>
        <w:rPr>
          <w:sz w:val="18"/>
        </w:rPr>
      </w:pPr>
      <w:r>
        <w:rPr>
          <w:sz w:val="18"/>
        </w:rPr>
        <w:t>Question 24 – Credit</w:t>
      </w:r>
    </w:p>
    <w:p>
      <w:pPr>
        <w:pStyle w:val="nzMiscellaneousBody"/>
        <w:rPr>
          <w:sz w:val="18"/>
        </w:rPr>
      </w:pPr>
      <w:r>
        <w:rPr>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nzMiscellaneousBody"/>
        <w:rPr>
          <w:sz w:val="18"/>
        </w:rPr>
      </w:pPr>
      <w:r>
        <w:rPr>
          <w:sz w:val="18"/>
        </w:rPr>
        <w:t>Your RTO should discuss the issue of credit for prior learning with you during the negotiation of the Training Plan associated with this contract of training.</w:t>
      </w:r>
    </w:p>
    <w:p>
      <w:pPr>
        <w:pStyle w:val="nzMiscellaneousBody"/>
        <w:rPr>
          <w:sz w:val="18"/>
        </w:rPr>
      </w:pPr>
      <w:r>
        <w:rPr>
          <w:sz w:val="18"/>
        </w:rPr>
        <w:t>Question 28 – Legal Name of Employer</w:t>
      </w:r>
    </w:p>
    <w:p>
      <w:pPr>
        <w:pStyle w:val="nzMiscellaneousBody"/>
        <w:rPr>
          <w:sz w:val="18"/>
        </w:rPr>
      </w:pPr>
      <w:r>
        <w:rPr>
          <w:sz w:val="18"/>
        </w:rPr>
        <w:t>The employer must provide the name of the employer's legal entity. This will be a person's name, a company name, or the name of an incorporated association, NOT a trading name, business name, or name of a trust.</w:t>
      </w:r>
    </w:p>
    <w:p>
      <w:pPr>
        <w:pStyle w:val="nzMiscellaneousBody"/>
        <w:rPr>
          <w:sz w:val="18"/>
        </w:rPr>
      </w:pPr>
      <w:r>
        <w:rPr>
          <w:sz w:val="18"/>
        </w:rPr>
        <w:t>Questions 34 and 35 – Group Training Organisation</w:t>
      </w:r>
    </w:p>
    <w:p>
      <w:pPr>
        <w:pStyle w:val="nzMiscellaneousBody"/>
        <w:rPr>
          <w:sz w:val="18"/>
        </w:rPr>
      </w:pPr>
      <w:r>
        <w:rPr>
          <w:sz w:val="18"/>
        </w:rPr>
        <w:t>A group training organisation employs apprentices/trainees and places them with host employers. The host employer and the company providing the group training services must be separate legal entities.</w:t>
      </w:r>
    </w:p>
    <w:p>
      <w:pPr>
        <w:pStyle w:val="nzMiscellaneousBody"/>
        <w:rPr>
          <w:sz w:val="18"/>
        </w:rPr>
      </w:pPr>
      <w:r>
        <w:rPr>
          <w:sz w:val="18"/>
        </w:rPr>
        <w:t>Question 39 – Full-time/Part-time Apprentices and Trainees</w:t>
      </w:r>
    </w:p>
    <w:p>
      <w:pPr>
        <w:pStyle w:val="nzMiscellaneousBody"/>
        <w:rPr>
          <w:sz w:val="18"/>
        </w:rPr>
      </w:pPr>
      <w:r>
        <w:rPr>
          <w:sz w:val="18"/>
        </w:rPr>
        <w:t>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Contacts for Further Information and Assistance section for further contact details.</w:t>
      </w:r>
    </w:p>
    <w:p>
      <w:pPr>
        <w:pStyle w:val="nzMiscellaneousBody"/>
        <w:rPr>
          <w:sz w:val="14"/>
        </w:rPr>
      </w:pPr>
      <w:r>
        <w:rPr>
          <w:sz w:val="18"/>
        </w:rPr>
        <w:t>Question 41 – Business Relationship</w:t>
      </w:r>
    </w:p>
    <w:p>
      <w:pPr>
        <w:pStyle w:val="nzMiscellaneousBody"/>
        <w:rPr>
          <w:sz w:val="18"/>
        </w:rPr>
      </w:pPr>
      <w:r>
        <w:rPr>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nzHeading2"/>
      </w:pPr>
      <w:bookmarkStart w:id="2467" w:name="_Toc229467349"/>
      <w:bookmarkStart w:id="2468" w:name="_Toc229467538"/>
      <w:bookmarkStart w:id="2469" w:name="_Toc229471643"/>
      <w:bookmarkStart w:id="2470" w:name="_Toc229472367"/>
      <w:r>
        <w:rPr>
          <w:rStyle w:val="CharSchNo"/>
        </w:rPr>
        <w:t>Schedule 2</w:t>
      </w:r>
      <w:r>
        <w:rPr>
          <w:rStyle w:val="CharSDivNo"/>
        </w:rPr>
        <w:t> </w:t>
      </w:r>
      <w:r>
        <w:t>—</w:t>
      </w:r>
      <w:r>
        <w:rPr>
          <w:rStyle w:val="CharSDivText"/>
        </w:rPr>
        <w:t> </w:t>
      </w:r>
      <w:r>
        <w:rPr>
          <w:rStyle w:val="CharSchText"/>
        </w:rPr>
        <w:t>Provisions about old agreements and old training contracts</w:t>
      </w:r>
      <w:bookmarkEnd w:id="2467"/>
      <w:bookmarkEnd w:id="2468"/>
      <w:bookmarkEnd w:id="2469"/>
      <w:bookmarkEnd w:id="2470"/>
    </w:p>
    <w:p>
      <w:pPr>
        <w:pStyle w:val="nzMiscellaneousBody"/>
        <w:jc w:val="right"/>
      </w:pPr>
      <w:r>
        <w:t>[r. 60]</w:t>
      </w:r>
    </w:p>
    <w:p>
      <w:pPr>
        <w:pStyle w:val="nzHeading5"/>
      </w:pPr>
      <w:bookmarkStart w:id="2471" w:name="_Toc229304435"/>
      <w:bookmarkStart w:id="2472" w:name="_Toc229472368"/>
      <w:r>
        <w:rPr>
          <w:rStyle w:val="CharSClsNo"/>
        </w:rPr>
        <w:t>1</w:t>
      </w:r>
      <w:r>
        <w:t>.</w:t>
      </w:r>
      <w:r>
        <w:tab/>
        <w:t>Terms used</w:t>
      </w:r>
      <w:bookmarkEnd w:id="2471"/>
      <w:bookmarkEnd w:id="2472"/>
    </w:p>
    <w:p>
      <w:pPr>
        <w:pStyle w:val="nzSubsection"/>
      </w:pPr>
      <w:r>
        <w:tab/>
      </w:r>
      <w:r>
        <w:tab/>
        <w:t>In this Schedule —</w:t>
      </w:r>
    </w:p>
    <w:p>
      <w:pPr>
        <w:pStyle w:val="nz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nzDefstart"/>
      </w:pPr>
      <w:r>
        <w:tab/>
      </w:r>
      <w:r>
        <w:rPr>
          <w:rStyle w:val="CharDefText"/>
        </w:rPr>
        <w:t>old agreement</w:t>
      </w:r>
      <w:r>
        <w:t xml:space="preserve"> means an agreement that —</w:t>
      </w:r>
    </w:p>
    <w:p>
      <w:pPr>
        <w:pStyle w:val="nz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nzDefpara"/>
        <w:rPr>
          <w:iCs/>
        </w:rPr>
      </w:pPr>
      <w:r>
        <w:tab/>
        <w:t>(b)</w:t>
      </w:r>
      <w:r>
        <w:tab/>
        <w:t xml:space="preserve">immediately before commencement, was in force and registered under the </w:t>
      </w:r>
      <w:r>
        <w:rPr>
          <w:i/>
        </w:rPr>
        <w:t>Industrial Training Act 1975</w:t>
      </w:r>
      <w:r>
        <w:rPr>
          <w:iCs/>
        </w:rPr>
        <w:t>;</w:t>
      </w:r>
    </w:p>
    <w:p>
      <w:pPr>
        <w:pStyle w:val="nzDefstart"/>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nzDefstart"/>
      </w:pPr>
      <w:r>
        <w:tab/>
      </w:r>
      <w:r>
        <w:rPr>
          <w:rStyle w:val="CharDefText"/>
        </w:rPr>
        <w:t>trade apprentice</w:t>
      </w:r>
      <w:r>
        <w:t xml:space="preserve"> means an apprentice who — </w:t>
      </w:r>
    </w:p>
    <w:p>
      <w:pPr>
        <w:pStyle w:val="nz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nz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nzHeading5"/>
      </w:pPr>
      <w:bookmarkStart w:id="2473" w:name="_Toc229304436"/>
      <w:bookmarkStart w:id="2474" w:name="_Toc229472369"/>
      <w:r>
        <w:rPr>
          <w:rStyle w:val="CharSClsNo"/>
        </w:rPr>
        <w:t>2</w:t>
      </w:r>
      <w:r>
        <w:t>.</w:t>
      </w:r>
      <w:r>
        <w:tab/>
        <w:t>Old agreements to be read with modifications</w:t>
      </w:r>
      <w:bookmarkEnd w:id="2473"/>
      <w:bookmarkEnd w:id="2474"/>
    </w:p>
    <w:p>
      <w:pPr>
        <w:pStyle w:val="nzSubsection"/>
      </w:pPr>
      <w:r>
        <w:tab/>
        <w:t>(1)</w:t>
      </w:r>
      <w:r>
        <w:tab/>
        <w:t xml:space="preserve">Under the </w:t>
      </w:r>
      <w:r>
        <w:rPr>
          <w:i/>
        </w:rPr>
        <w:t>Vocational Education and Training Act 1996</w:t>
      </w:r>
      <w:r>
        <w:t xml:space="preserve"> Schedule 2 clause 1, an old agreement has effect with these modifications —</w:t>
      </w:r>
    </w:p>
    <w:p>
      <w:pPr>
        <w:pStyle w:val="nzIndenta"/>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nz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nzIndenta"/>
      </w:pPr>
      <w:r>
        <w:tab/>
        <w:t>(c)</w:t>
      </w:r>
      <w:r>
        <w:tab/>
        <w:t>in clause 8 of the agreement, references to an examiner must be read as a reference to a registered training provider;</w:t>
      </w:r>
    </w:p>
    <w:p>
      <w:pPr>
        <w:pStyle w:val="nzIndenta"/>
      </w:pPr>
      <w:r>
        <w:tab/>
        <w:t>(d)</w:t>
      </w:r>
      <w:r>
        <w:tab/>
        <w:t xml:space="preserve">in clause 10 of the agreement, the reference to the Registrar of Industrial Training appointed under the </w:t>
      </w:r>
      <w:r>
        <w:rPr>
          <w:i/>
        </w:rPr>
        <w:t>Industrial Training Act 1975</w:t>
      </w:r>
      <w:r>
        <w:t xml:space="preserve"> must be read as a reference to the chief executive;</w:t>
      </w:r>
    </w:p>
    <w:p>
      <w:pPr>
        <w:pStyle w:val="nzIndenta"/>
      </w:pPr>
      <w:r>
        <w:tab/>
        <w:t>(e)</w:t>
      </w:r>
      <w:r>
        <w:tab/>
        <w:t>clause 11 must be read as if —</w:t>
      </w:r>
    </w:p>
    <w:p>
      <w:pPr>
        <w:pStyle w:val="nzIndenti"/>
      </w:pPr>
      <w:r>
        <w:tab/>
        <w:t>(i)</w:t>
      </w:r>
      <w:r>
        <w:tab/>
        <w:t xml:space="preserve">the passage “, subject to Section 37 of the </w:t>
      </w:r>
      <w:r>
        <w:rPr>
          <w:i/>
        </w:rPr>
        <w:t>Industrial Training Act 1975</w:t>
      </w:r>
      <w:r>
        <w:rPr>
          <w:iCs/>
        </w:rPr>
        <w:t>,” were deleted; and</w:t>
      </w:r>
    </w:p>
    <w:p>
      <w:pPr>
        <w:pStyle w:val="nzIndenti"/>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nzIndenti"/>
      </w:pPr>
      <w:r>
        <w:tab/>
        <w:t>(iii)</w:t>
      </w:r>
      <w:r>
        <w:tab/>
        <w:t xml:space="preserve">the second reference to the </w:t>
      </w:r>
      <w:r>
        <w:rPr>
          <w:i/>
        </w:rPr>
        <w:t>Industrial Training Act 1975</w:t>
      </w:r>
      <w:r>
        <w:t xml:space="preserve"> were a reference to the </w:t>
      </w:r>
      <w:r>
        <w:rPr>
          <w:i/>
        </w:rPr>
        <w:t>Vocational Education and Training Act 1996</w:t>
      </w:r>
      <w:r>
        <w:t>.</w:t>
      </w:r>
    </w:p>
    <w:p>
      <w:pPr>
        <w:pStyle w:val="nzSubsection"/>
      </w:pPr>
      <w:r>
        <w:tab/>
        <w:t>(2)</w:t>
      </w:r>
      <w:r>
        <w:tab/>
        <w:t xml:space="preserve">Without limiting the </w:t>
      </w:r>
      <w:r>
        <w:rPr>
          <w:i/>
        </w:rPr>
        <w:t>Vocational Education and Training Act 1996</w:t>
      </w:r>
      <w:r>
        <w:t xml:space="preserve"> Schedule 2 clause 1 —</w:t>
      </w:r>
    </w:p>
    <w:p>
      <w:pPr>
        <w:pStyle w:val="nz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nzIndenta"/>
      </w:pPr>
      <w:r>
        <w:tab/>
        <w:t>(b)</w:t>
      </w:r>
      <w:r>
        <w:tab/>
        <w:t>on such an application for approval to terminate an old agreement, the chief executive may give approval if satisfied the apprentice has engaged in misconduct as defined in clause 11 of the agreement.</w:t>
      </w:r>
    </w:p>
    <w:p>
      <w:pPr>
        <w:pStyle w:val="nzSubsection"/>
      </w:pPr>
      <w:r>
        <w:tab/>
        <w:t>(3)</w:t>
      </w:r>
      <w:r>
        <w:tab/>
        <w:t xml:space="preserve">Subclause (2) does not affect the operation of section 60G(3) of the </w:t>
      </w:r>
      <w:r>
        <w:rPr>
          <w:i/>
        </w:rPr>
        <w:t>Vocational Education and Training Act 1996</w:t>
      </w:r>
      <w:r>
        <w:rPr>
          <w:iCs/>
        </w:rPr>
        <w:t>.</w:t>
      </w:r>
    </w:p>
    <w:p>
      <w:pPr>
        <w:pStyle w:val="nzHeading5"/>
      </w:pPr>
      <w:bookmarkStart w:id="2475" w:name="_Toc229304437"/>
      <w:bookmarkStart w:id="2476" w:name="_Toc229472370"/>
      <w:r>
        <w:rPr>
          <w:rStyle w:val="CharSClsNo"/>
        </w:rPr>
        <w:t>3</w:t>
      </w:r>
      <w:r>
        <w:t>.</w:t>
      </w:r>
      <w:r>
        <w:tab/>
        <w:t>Old agreements and contracts not terminated by sale of business</w:t>
      </w:r>
      <w:bookmarkEnd w:id="2475"/>
      <w:bookmarkEnd w:id="2476"/>
    </w:p>
    <w:p>
      <w:pPr>
        <w:pStyle w:val="nz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nzHeading5"/>
      </w:pPr>
      <w:bookmarkStart w:id="2477" w:name="_Toc229304438"/>
      <w:bookmarkStart w:id="2478" w:name="_Toc229472371"/>
      <w:r>
        <w:rPr>
          <w:rStyle w:val="CharSClsNo"/>
        </w:rPr>
        <w:t>4</w:t>
      </w:r>
      <w:r>
        <w:t>.</w:t>
      </w:r>
      <w:r>
        <w:tab/>
        <w:t>Technical instruction requirements for trade apprentices</w:t>
      </w:r>
      <w:bookmarkEnd w:id="2477"/>
      <w:bookmarkEnd w:id="2478"/>
    </w:p>
    <w:p>
      <w:pPr>
        <w:pStyle w:val="nzSubsection"/>
      </w:pPr>
      <w:r>
        <w:tab/>
        <w:t>(1)</w:t>
      </w:r>
      <w:r>
        <w:tab/>
        <w:t>A trade apprentice who is the subject of an old agreement must undertake those approved VET courses that a registered training provider directs the apprentice to undertake.</w:t>
      </w:r>
    </w:p>
    <w:p>
      <w:pPr>
        <w:pStyle w:val="nz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nzHeading5"/>
      </w:pPr>
      <w:bookmarkStart w:id="2479" w:name="_Toc229304439"/>
      <w:bookmarkStart w:id="2480" w:name="_Toc229472372"/>
      <w:r>
        <w:rPr>
          <w:rStyle w:val="CharSClsNo"/>
        </w:rPr>
        <w:t>5</w:t>
      </w:r>
      <w:r>
        <w:t>.</w:t>
      </w:r>
      <w:r>
        <w:tab/>
        <w:t>Final certificates for trade apprentices</w:t>
      </w:r>
      <w:bookmarkEnd w:id="2479"/>
      <w:bookmarkEnd w:id="2480"/>
    </w:p>
    <w:p>
      <w:pPr>
        <w:pStyle w:val="nz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nzIndenta"/>
      </w:pPr>
      <w:r>
        <w:tab/>
        <w:t>(a)</w:t>
      </w:r>
      <w:r>
        <w:tab/>
        <w:t>the employer and provider must jointly notify the chief executive accordingly; and</w:t>
      </w:r>
    </w:p>
    <w:p>
      <w:pPr>
        <w:pStyle w:val="nzIndenta"/>
      </w:pPr>
      <w:r>
        <w:tab/>
        <w:t>(b)</w:t>
      </w:r>
      <w:r>
        <w:tab/>
        <w:t>the chief executive must give the apprentice a certificate that he or she has achieved the trade.</w:t>
      </w:r>
    </w:p>
    <w:p>
      <w:pPr>
        <w:pStyle w:val="nzSubsection"/>
      </w:pPr>
      <w:r>
        <w:tab/>
        <w:t>(2)</w:t>
      </w:r>
      <w:r>
        <w:tab/>
        <w:t xml:space="preserve">These regulations do not prevent a registered training provider, acting in accordance with the Act, from conferring a trade apprentice with — </w:t>
      </w:r>
    </w:p>
    <w:p>
      <w:pPr>
        <w:pStyle w:val="nzIndenta"/>
      </w:pPr>
      <w:r>
        <w:tab/>
        <w:t>(a)</w:t>
      </w:r>
      <w:r>
        <w:tab/>
        <w:t>an approved VET qualification in relation to any approved VET course the apprentice undertook under the apprenticeship; or</w:t>
      </w:r>
    </w:p>
    <w:p>
      <w:pPr>
        <w:pStyle w:val="nzIndenta"/>
      </w:pPr>
      <w:r>
        <w:tab/>
        <w:t>(b)</w:t>
      </w:r>
      <w:r>
        <w:tab/>
        <w:t>a prescribed VET qualification the required competencies for which were achieved by the apprentice under the apprenticeship.</w:t>
      </w:r>
    </w:p>
    <w:p>
      <w:pPr>
        <w:pStyle w:val="BlankClose"/>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14311</Words>
  <Characters>75849</Characters>
  <Application>Microsoft Office Word</Application>
  <DocSecurity>0</DocSecurity>
  <Lines>2049</Lines>
  <Paragraphs>1252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 matters</vt:lpstr>
      <vt:lpstr>    Notes</vt:lpstr>
    </vt:vector>
  </TitlesOfParts>
  <Manager/>
  <Company/>
  <LinksUpToDate>false</LinksUpToDate>
  <CharactersWithSpaces>88908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2009 - 00-a0-01</dc:title>
  <dc:subject/>
  <dc:creator/>
  <cp:keywords/>
  <dc:description/>
  <cp:lastModifiedBy>svcMRProcess</cp:lastModifiedBy>
  <cp:revision>4</cp:revision>
  <cp:lastPrinted>2003-05-30T06:04:00Z</cp:lastPrinted>
  <dcterms:created xsi:type="dcterms:W3CDTF">2018-09-18T03:29:00Z</dcterms:created>
  <dcterms:modified xsi:type="dcterms:W3CDTF">2018-09-18T03:29:00Z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20090522</vt:lpwstr>
  </property>
  <property fmtid="{D5CDD505-2E9C-101B-9397-08002B2CF9AE}" pid="4" name="DocumentType">
    <vt:lpwstr>Reg</vt:lpwstr>
  </property>
  <property fmtid="{D5CDD505-2E9C-101B-9397-08002B2CF9AE}" pid="5" name="AsAtDate">
    <vt:lpwstr>22 May 2009</vt:lpwstr>
  </property>
  <property fmtid="{D5CDD505-2E9C-101B-9397-08002B2CF9AE}" pid="6" name="Suffix">
    <vt:lpwstr>00-a0-01</vt:lpwstr>
  </property>
  <property fmtid="{D5CDD505-2E9C-101B-9397-08002B2CF9AE}" pid="7" name="OwlsUID">
    <vt:i4>41125</vt:i4>
  </property>
</Properties>
</file>