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Life Assurance Companies Act 1889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Life Assurance Companies Act Regulations 1940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Life Assurance Companies Act 1889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>Statutes (Repeals and Miscellaneous Amendments) Act 2009</w:t>
      </w:r>
      <w:r>
        <w:rPr>
          <w:color w:val="000000"/>
          <w:sz w:val="22"/>
          <w:szCs w:val="22"/>
        </w:rPr>
        <w:t xml:space="preserve"> s. 3(b) (No. 8 of 2009) as at 22 May 2009 (see s. 2(b))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Life Assurance Companies Act Regulations 1940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_Toc426716987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Meaning of “The Act”</w:t>
      </w:r>
      <w:r>
        <w:tab/>
      </w:r>
      <w:r>
        <w:fldChar w:fldCharType="begin"/>
      </w:r>
      <w:r>
        <w:instrText xml:space="preserve"> PAGEREF _Toc426716988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Table of mortality</w:t>
      </w:r>
      <w:r>
        <w:tab/>
      </w:r>
      <w:r>
        <w:fldChar w:fldCharType="begin"/>
      </w:r>
      <w:r>
        <w:instrText xml:space="preserve"> PAGEREF _Toc426716989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Calculation of surrender values</w:t>
      </w:r>
      <w:r>
        <w:tab/>
      </w:r>
      <w:r>
        <w:fldChar w:fldCharType="begin"/>
      </w:r>
      <w:r>
        <w:instrText xml:space="preserve"> PAGEREF _Toc426716990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Interest rate</w:t>
      </w:r>
      <w:r>
        <w:tab/>
      </w:r>
      <w:r>
        <w:fldChar w:fldCharType="begin"/>
      </w:r>
      <w:r>
        <w:instrText xml:space="preserve"> PAGEREF _Toc426716991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_Toc426716993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Life Assurance Companies Act 1889</w:t>
      </w:r>
    </w:p>
    <w:p>
      <w:pPr>
        <w:pStyle w:val="NameofActReg"/>
      </w:pPr>
      <w:r>
        <w:t>Life Assurance Companies Act Regulations 1940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 xml:space="preserve">Government Actuary's Office, 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5th June, 1940.</w:t>
      </w:r>
    </w:p>
    <w:p>
      <w:pPr>
        <w:pStyle w:val="MiscellaneousBody"/>
        <w:rPr>
          <w:snapToGrid w:val="0"/>
        </w:rPr>
      </w:pPr>
      <w:r>
        <w:rPr>
          <w:snapToGrid w:val="0"/>
        </w:rPr>
        <w:t>His Excellency the Lieutenant</w:t>
      </w:r>
      <w:r>
        <w:rPr>
          <w:snapToGrid w:val="0"/>
        </w:rPr>
        <w:noBreakHyphen/>
        <w:t xml:space="preserve">Governor, acting pursuant to the provisions of section 72 of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, has been pleased to make regulations under and for the purposes of the said Act in the manner set forth in the Schedule hereunder.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 xml:space="preserve">(Sgd.) S. BENNETT, 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Government Actuary.</w:t>
      </w:r>
    </w:p>
    <w:p>
      <w:pPr>
        <w:pStyle w:val="Heading5"/>
        <w:rPr>
          <w:snapToGrid w:val="0"/>
        </w:rPr>
      </w:pPr>
      <w:bookmarkStart w:id="3" w:name="_Toc379200834"/>
      <w:bookmarkStart w:id="4" w:name="_Toc4267169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00835"/>
      <w:bookmarkStart w:id="6" w:name="_Toc42671698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Meaning of “The Act”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200836"/>
      <w:bookmarkStart w:id="8" w:name="_Toc4267169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Table of mortality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table of mortality for the purposes of the rules contained in Part II of the Tenth Schedule to the Act shall be the life table contained in Table 1 of Appendix Australian Life Tables, 1932</w:t>
      </w:r>
      <w:r>
        <w:rPr>
          <w:snapToGrid w:val="0"/>
        </w:rPr>
        <w:noBreakHyphen/>
        <w:t xml:space="preserve">1934, appearing on pages 936 to 938 of the </w:t>
      </w:r>
      <w:r>
        <w:rPr>
          <w:i/>
          <w:snapToGrid w:val="0"/>
        </w:rPr>
        <w:t>Official Year</w:t>
      </w:r>
      <w:r>
        <w:rPr>
          <w:i/>
          <w:snapToGrid w:val="0"/>
        </w:rPr>
        <w:noBreakHyphen/>
        <w:t>Book of the Commonwealth of Australia</w:t>
      </w:r>
      <w:r>
        <w:rPr>
          <w:snapToGrid w:val="0"/>
        </w:rPr>
        <w:t>, No. 29, 1936.</w:t>
      </w:r>
    </w:p>
    <w:p>
      <w:pPr>
        <w:pStyle w:val="Heading5"/>
        <w:rPr>
          <w:snapToGrid w:val="0"/>
        </w:rPr>
      </w:pPr>
      <w:bookmarkStart w:id="9" w:name="_Toc379200837"/>
      <w:bookmarkStart w:id="10" w:name="_Toc42671699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Calculation of surrender values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said table of mortality shall be used in the calculation of surrender values.</w:t>
      </w:r>
    </w:p>
    <w:p>
      <w:pPr>
        <w:pStyle w:val="Heading5"/>
        <w:rPr>
          <w:snapToGrid w:val="0"/>
        </w:rPr>
      </w:pPr>
      <w:bookmarkStart w:id="11" w:name="_Toc379200838"/>
      <w:bookmarkStart w:id="12" w:name="_Toc42671699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Interest rate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rate of interest to be used in the calculation of surrender values shall be five per centum per annum.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9200839"/>
      <w:bookmarkStart w:id="14" w:name="_Toc426716919"/>
      <w:bookmarkStart w:id="15" w:name="_Toc426716992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6" w:name="_Toc379200840"/>
      <w:bookmarkStart w:id="17" w:name="_Toc426716993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Life Assurance Companies Act Regulations 1940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 June 1940 p. 1237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 June 1940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Life Assurance Companies Act 1889</w:t>
            </w:r>
            <w:r>
              <w:rPr>
                <w:b/>
                <w:bCs/>
                <w:snapToGrid w:val="0"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 xml:space="preserve">Statutes (Repeals and Miscellaneous Amendments) Act 2009 </w:t>
            </w:r>
            <w:r>
              <w:rPr>
                <w:b/>
                <w:bCs/>
                <w:snapToGrid w:val="0"/>
                <w:color w:val="FF0000"/>
              </w:rPr>
              <w:t>s. 3(b) (No. 8 of 2009) as at 22 May 2009 (see s.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CB44B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A0A96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0AD02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4CC03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9B87A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E44C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6432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3D099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A887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342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9E676E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0101"/>
    <w:docVar w:name="WAFER_20140203140403" w:val="RemoveTocBookmarks,RemoveUnusedBookmarks,RemoveLanguageTags,UsedStyles,ResetPageSize,UpdateArrangement"/>
    <w:docVar w:name="WAFER_20140203140403_GUID" w:val="11243307-5e6a-42b1-9545-70aed4a7c43e"/>
    <w:docVar w:name="WAFER_20140203140408" w:val="RemoveTocBookmarks,RunningHeaders"/>
    <w:docVar w:name="WAFER_20140203140408_GUID" w:val="cf448277-0e41-4af7-a113-ba7b720b9075"/>
    <w:docVar w:name="WAFER_20140203141657" w:val="RemoveTocBookmarks,RunningHeaders"/>
    <w:docVar w:name="WAFER_20140203141657_GUID" w:val="46a4cd53-3a29-4481-9525-eba488157055"/>
    <w:docVar w:name="WAFER_20150807131853" w:val="ResetPageSize,UpdateArrangement,UpdateNTable"/>
    <w:docVar w:name="WAFER_20150807131853_GUID" w:val="c96dc8c1-1c88-4156-adf2-89f937d011a0"/>
    <w:docVar w:name="WAFER_20151117120101" w:val="UpdateStyles,UsedStyles"/>
    <w:docVar w:name="WAFER_20151117120101_GUID" w:val="d81d0f3c-af98-4a36-a690-3f20ec8871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476</Words>
  <Characters>2395</Characters>
  <Application>Microsoft Office Word</Application>
  <DocSecurity>0</DocSecurity>
  <Lines>88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Assurance Companies Act Regulations 1940 - 00-b0-05</dc:title>
  <dc:subject/>
  <dc:creator/>
  <cp:keywords/>
  <dc:description/>
  <cp:lastModifiedBy>svcMRProcess</cp:lastModifiedBy>
  <cp:revision>4</cp:revision>
  <cp:lastPrinted>1998-12-23T03:50:00Z</cp:lastPrinted>
  <dcterms:created xsi:type="dcterms:W3CDTF">2015-11-17T04:20:00Z</dcterms:created>
  <dcterms:modified xsi:type="dcterms:W3CDTF">2015-11-17T04:20:00Z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June 1940 p.1237</vt:lpwstr>
  </property>
  <property fmtid="{D5CDD505-2E9C-101B-9397-08002B2CF9AE}" pid="3" name="CommencementDate">
    <vt:lpwstr>20090522</vt:lpwstr>
  </property>
  <property fmtid="{D5CDD505-2E9C-101B-9397-08002B2CF9AE}" pid="4" name="DocumentType">
    <vt:lpwstr>Reg</vt:lpwstr>
  </property>
  <property fmtid="{D5CDD505-2E9C-101B-9397-08002B2CF9AE}" pid="5" name="OwlsUID">
    <vt:i4>4564</vt:i4>
  </property>
  <property fmtid="{D5CDD505-2E9C-101B-9397-08002B2CF9AE}" pid="6" name="AsAtDate">
    <vt:lpwstr>22 May 2009</vt:lpwstr>
  </property>
  <property fmtid="{D5CDD505-2E9C-101B-9397-08002B2CF9AE}" pid="7" name="Suffix">
    <vt:lpwstr>00-b0-05</vt:lpwstr>
  </property>
  <property fmtid="{D5CDD505-2E9C-101B-9397-08002B2CF9AE}" pid="8" name="Status">
    <vt:lpwstr>NIF</vt:lpwstr>
  </property>
</Properties>
</file>