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rPr>
          <w:snapToGrid w:val="0"/>
        </w:rPr>
        <w:t>Poisons Act 1964</w:t>
      </w:r>
    </w:p>
    <w:p>
      <w:pPr>
        <w:pStyle w:val="NameofActRegPage1"/>
        <w:spacing w:before="1800" w:after="4200"/>
      </w:pPr>
      <w:r>
        <w:fldChar w:fldCharType="begin"/>
      </w:r>
      <w:r>
        <w:instrText xml:space="preserve"> STYLEREF "Name Of Act/Reg"</w:instrText>
      </w:r>
      <w:r>
        <w:fldChar w:fldCharType="separate"/>
      </w:r>
      <w:r>
        <w:rPr>
          <w:noProof/>
        </w:rPr>
        <w:t>Poisons Regulations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_Toc389746403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_Toc389746404 \h </w:instrText>
      </w:r>
      <w:r>
        <w:fldChar w:fldCharType="separate"/>
      </w:r>
      <w:r>
        <w:t>1</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_Toc389746405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_Toc389746406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_Toc389746409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_Toc389746410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_Toc389746411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_Toc389746412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_Toc389746413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_Toc389746414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_Toc389746415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_Toc389746416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_Toc389746417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_Toc389746418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_Toc389746419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_Toc389746420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_Toc389746421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_Toc389746423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_Toc389746424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_Toc389746425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_Toc389746426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w:t>
      </w:r>
      <w:r>
        <w:tab/>
      </w:r>
      <w:r>
        <w:fldChar w:fldCharType="begin"/>
      </w:r>
      <w:r>
        <w:instrText xml:space="preserve"> PAGEREF _Toc389746427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_Toc389746428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_Toc389746430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_Toc389746431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_Toc389746432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_Toc389746433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_Toc389746436 \h </w:instrText>
      </w:r>
      <w:r>
        <w:fldChar w:fldCharType="separate"/>
      </w:r>
      <w:r>
        <w:t>22</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_Toc389746437 \h </w:instrText>
      </w:r>
      <w:r>
        <w:fldChar w:fldCharType="separate"/>
      </w:r>
      <w:r>
        <w:t>22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_Toc389746438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_Toc389746440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_Toc389746441 \h </w:instrText>
      </w:r>
      <w:r>
        <w:fldChar w:fldCharType="separate"/>
      </w:r>
      <w:r>
        <w:t>26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_Toc389746442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_Toc389746444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_Toc389746445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_Toc389746447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_Toc389746448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_Toc389746449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 in this Part</w:t>
      </w:r>
      <w:r>
        <w:tab/>
      </w:r>
      <w:r>
        <w:fldChar w:fldCharType="begin"/>
      </w:r>
      <w:r>
        <w:instrText xml:space="preserve"> PAGEREF _Toc389746451 \h </w:instrText>
      </w:r>
      <w:r>
        <w:fldChar w:fldCharType="separate"/>
      </w:r>
      <w:r>
        <w:t>30</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_Toc389746452 \h </w:instrText>
      </w:r>
      <w:r>
        <w:fldChar w:fldCharType="separate"/>
      </w:r>
      <w:r>
        <w:t>30</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_Toc389746453 \h </w:instrText>
      </w:r>
      <w:r>
        <w:fldChar w:fldCharType="separate"/>
      </w:r>
      <w:r>
        <w:t>32</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_Toc389746454 \h </w:instrText>
      </w:r>
      <w:r>
        <w:fldChar w:fldCharType="separate"/>
      </w:r>
      <w:r>
        <w:t>32</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_Toc389746455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_Toc389746458 \h </w:instrText>
      </w:r>
      <w:r>
        <w:fldChar w:fldCharType="separate"/>
      </w:r>
      <w:r>
        <w:t>34</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_Toc389746459 \h </w:instrText>
      </w:r>
      <w:r>
        <w:fldChar w:fldCharType="separate"/>
      </w:r>
      <w:r>
        <w:t>34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_Toc389746460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_Toc389746461 \h </w:instrText>
      </w:r>
      <w:r>
        <w:fldChar w:fldCharType="separate"/>
      </w:r>
      <w:r>
        <w:t>35</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_Toc389746462 \h </w:instrText>
      </w:r>
      <w:r>
        <w:fldChar w:fldCharType="separate"/>
      </w:r>
      <w:r>
        <w:t>35</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_Toc389746463 \h </w:instrText>
      </w:r>
      <w:r>
        <w:fldChar w:fldCharType="separate"/>
      </w:r>
      <w:r>
        <w:t>37</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_Toc389746464 \h </w:instrText>
      </w:r>
      <w:r>
        <w:fldChar w:fldCharType="separate"/>
      </w:r>
      <w:r>
        <w:t>37</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_Toc389746465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_Toc389746467 \h </w:instrText>
      </w:r>
      <w:r>
        <w:fldChar w:fldCharType="separate"/>
      </w:r>
      <w:r>
        <w:t>38</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_Toc389746468 \h </w:instrText>
      </w:r>
      <w:r>
        <w:fldChar w:fldCharType="separate"/>
      </w:r>
      <w:r>
        <w:t>43</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_Toc389746469 \h </w:instrText>
      </w:r>
      <w:r>
        <w:fldChar w:fldCharType="separate"/>
      </w:r>
      <w:r>
        <w:t>47</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_Toc389746470 \h </w:instrText>
      </w:r>
      <w:r>
        <w:fldChar w:fldCharType="separate"/>
      </w:r>
      <w:r>
        <w:t>51</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_Toc389746471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_Toc389746472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_Toc389746473 \h </w:instrText>
      </w:r>
      <w:r>
        <w:fldChar w:fldCharType="separate"/>
      </w:r>
      <w:r>
        <w:t>55</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_Toc389746474 \h </w:instrText>
      </w:r>
      <w:r>
        <w:fldChar w:fldCharType="separate"/>
      </w:r>
      <w:r>
        <w:t>55</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_Toc389746475 \h </w:instrText>
      </w:r>
      <w:r>
        <w:fldChar w:fldCharType="separate"/>
      </w:r>
      <w:r>
        <w:t>56</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_Toc389746476 \h </w:instrText>
      </w:r>
      <w:r>
        <w:fldChar w:fldCharType="separate"/>
      </w:r>
      <w:r>
        <w:t>56</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_Toc389746477 \h </w:instrText>
      </w:r>
      <w:r>
        <w:fldChar w:fldCharType="separate"/>
      </w:r>
      <w:r>
        <w:t>57</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_Toc389746478 \h </w:instrText>
      </w:r>
      <w:r>
        <w:fldChar w:fldCharType="separate"/>
      </w:r>
      <w:r>
        <w:t>58</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_Toc389746479 \h </w:instrText>
      </w:r>
      <w:r>
        <w:fldChar w:fldCharType="separate"/>
      </w:r>
      <w:r>
        <w:t>59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_Toc389746480 \h </w:instrText>
      </w:r>
      <w:r>
        <w:fldChar w:fldCharType="separate"/>
      </w:r>
      <w:r>
        <w:t>59</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_Toc389746481 \h </w:instrText>
      </w:r>
      <w:r>
        <w:fldChar w:fldCharType="separate"/>
      </w:r>
      <w:r>
        <w:t>60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_Toc389746482 \h </w:instrText>
      </w:r>
      <w:r>
        <w:fldChar w:fldCharType="separate"/>
      </w:r>
      <w:r>
        <w:t>60</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_Toc389746483 \h </w:instrText>
      </w:r>
      <w:r>
        <w:fldChar w:fldCharType="separate"/>
      </w:r>
      <w:r>
        <w:t>60</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_Toc389746484 \h </w:instrText>
      </w:r>
      <w:r>
        <w:fldChar w:fldCharType="separate"/>
      </w:r>
      <w:r>
        <w:t>60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_Toc389746485 \h </w:instrText>
      </w:r>
      <w:r>
        <w:fldChar w:fldCharType="separate"/>
      </w:r>
      <w:r>
        <w:t>61</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_Toc389746486 \h </w:instrText>
      </w:r>
      <w:r>
        <w:fldChar w:fldCharType="separate"/>
      </w:r>
      <w:r>
        <w:t>61</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_Toc389746487 \h </w:instrText>
      </w:r>
      <w:r>
        <w:fldChar w:fldCharType="separate"/>
      </w:r>
      <w:r>
        <w:t>62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_Toc389746488 \h </w:instrText>
      </w:r>
      <w:r>
        <w:fldChar w:fldCharType="separate"/>
      </w:r>
      <w:r>
        <w:t>62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_Toc389746489 \h </w:instrText>
      </w:r>
      <w:r>
        <w:fldChar w:fldCharType="separate"/>
      </w:r>
      <w:r>
        <w:t>63</w:t>
      </w:r>
      <w:r>
        <w:fldChar w:fldCharType="end"/>
      </w:r>
    </w:p>
    <w:p>
      <w:pPr>
        <w:pStyle w:val="TOC8"/>
        <w:rPr>
          <w:rFonts w:asciiTheme="minorHAnsi" w:eastAsiaTheme="minorEastAsia" w:hAnsiTheme="minorHAnsi" w:cstheme="minorBidi"/>
          <w:szCs w:val="22"/>
        </w:rPr>
      </w:pPr>
      <w:r>
        <w:t>39BA.</w:t>
      </w:r>
      <w:r>
        <w:tab/>
        <w:t>Use of poisons included in Schedule 4 on certificated commercial vessels</w:t>
      </w:r>
      <w:r>
        <w:tab/>
      </w:r>
      <w:r>
        <w:fldChar w:fldCharType="begin"/>
      </w:r>
      <w:r>
        <w:instrText xml:space="preserve"> PAGEREF _Toc389746490 \h </w:instrText>
      </w:r>
      <w:r>
        <w:fldChar w:fldCharType="separate"/>
      </w:r>
      <w:r>
        <w:t>64</w:t>
      </w:r>
      <w:r>
        <w:fldChar w:fldCharType="end"/>
      </w:r>
    </w:p>
    <w:p>
      <w:pPr>
        <w:pStyle w:val="TOC8"/>
        <w:rPr>
          <w:rFonts w:asciiTheme="minorHAnsi" w:eastAsiaTheme="minorEastAsia" w:hAnsiTheme="minorHAnsi" w:cstheme="minorBidi"/>
          <w:szCs w:val="22"/>
        </w:rPr>
      </w:pPr>
      <w:r>
        <w:t>39BB.</w:t>
      </w:r>
      <w:r>
        <w:tab/>
        <w:t>Use of poisons included in Schedule 4 on racing yachts</w:t>
      </w:r>
      <w:r>
        <w:tab/>
      </w:r>
      <w:r>
        <w:fldChar w:fldCharType="begin"/>
      </w:r>
      <w:r>
        <w:instrText xml:space="preserve"> PAGEREF _Toc389746491 \h </w:instrText>
      </w:r>
      <w:r>
        <w:fldChar w:fldCharType="separate"/>
      </w:r>
      <w:r>
        <w:t>65</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_Toc389746492 \h </w:instrText>
      </w:r>
      <w:r>
        <w:fldChar w:fldCharType="separate"/>
      </w:r>
      <w:r>
        <w:t>67</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_Toc389746493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_Toc389746494 \h </w:instrText>
      </w:r>
      <w:r>
        <w:fldChar w:fldCharType="separate"/>
      </w:r>
      <w:r>
        <w:t>69</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_Toc389746495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_Toc389746497 \h </w:instrText>
      </w:r>
      <w:r>
        <w:fldChar w:fldCharType="separate"/>
      </w:r>
      <w:r>
        <w:t>71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_Toc389746498 \h </w:instrText>
      </w:r>
      <w:r>
        <w:fldChar w:fldCharType="separate"/>
      </w:r>
      <w:r>
        <w:t>72</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_Toc389746499 \h </w:instrText>
      </w:r>
      <w:r>
        <w:fldChar w:fldCharType="separate"/>
      </w:r>
      <w:r>
        <w:t>73</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_Toc389746500 \h </w:instrText>
      </w:r>
      <w:r>
        <w:fldChar w:fldCharType="separate"/>
      </w:r>
      <w:r>
        <w:t>73</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_Toc389746501 \h </w:instrText>
      </w:r>
      <w:r>
        <w:fldChar w:fldCharType="separate"/>
      </w:r>
      <w:r>
        <w:t>73</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_Toc389746502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_Toc389746505 \h </w:instrText>
      </w:r>
      <w:r>
        <w:fldChar w:fldCharType="separate"/>
      </w:r>
      <w:r>
        <w:t>75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_Toc389746506 \h </w:instrText>
      </w:r>
      <w:r>
        <w:fldChar w:fldCharType="separate"/>
      </w:r>
      <w:r>
        <w:t>75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_Toc389746507 \h </w:instrText>
      </w:r>
      <w:r>
        <w:fldChar w:fldCharType="separate"/>
      </w:r>
      <w:r>
        <w:t>77</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_Toc389746508 \h </w:instrText>
      </w:r>
      <w:r>
        <w:fldChar w:fldCharType="separate"/>
      </w:r>
      <w:r>
        <w:t>77</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_Toc389746509 \h </w:instrText>
      </w:r>
      <w:r>
        <w:fldChar w:fldCharType="separate"/>
      </w:r>
      <w:r>
        <w:t>78</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_Toc389746510 \h </w:instrText>
      </w:r>
      <w:r>
        <w:fldChar w:fldCharType="separate"/>
      </w:r>
      <w:r>
        <w:t>78</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_Toc389746511 \h </w:instrText>
      </w:r>
      <w:r>
        <w:fldChar w:fldCharType="separate"/>
      </w:r>
      <w:r>
        <w:t>78</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_Toc389746512 \h </w:instrText>
      </w:r>
      <w:r>
        <w:fldChar w:fldCharType="separate"/>
      </w:r>
      <w:r>
        <w:t>80</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_Toc389746513 \h </w:instrText>
      </w:r>
      <w:r>
        <w:fldChar w:fldCharType="separate"/>
      </w:r>
      <w:r>
        <w:t>82</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_Toc389746514 \h </w:instrText>
      </w:r>
      <w:r>
        <w:fldChar w:fldCharType="separate"/>
      </w:r>
      <w:r>
        <w:t>83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_Toc389746515 \h </w:instrText>
      </w:r>
      <w:r>
        <w:fldChar w:fldCharType="separate"/>
      </w:r>
      <w:r>
        <w:t>84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_Toc389746516 \h </w:instrText>
      </w:r>
      <w:r>
        <w:fldChar w:fldCharType="separate"/>
      </w:r>
      <w:r>
        <w:t>84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_Toc389746517 \h </w:instrText>
      </w:r>
      <w:r>
        <w:fldChar w:fldCharType="separate"/>
      </w:r>
      <w:r>
        <w:t>86</w:t>
      </w:r>
      <w:r>
        <w:fldChar w:fldCharType="end"/>
      </w:r>
    </w:p>
    <w:p>
      <w:pPr>
        <w:pStyle w:val="TOC8"/>
        <w:rPr>
          <w:rFonts w:asciiTheme="minorHAnsi" w:eastAsiaTheme="minorEastAsia" w:hAnsiTheme="minorHAnsi" w:cstheme="minorBidi"/>
          <w:szCs w:val="22"/>
        </w:rPr>
      </w:pPr>
      <w:r>
        <w:t>49A.</w:t>
      </w:r>
      <w:r>
        <w:tab/>
        <w:t>Use of poisons included in Schedule 8 on certificated commercial vessels</w:t>
      </w:r>
      <w:r>
        <w:tab/>
      </w:r>
      <w:r>
        <w:fldChar w:fldCharType="begin"/>
      </w:r>
      <w:r>
        <w:instrText xml:space="preserve"> PAGEREF _Toc389746518 \h </w:instrText>
      </w:r>
      <w:r>
        <w:fldChar w:fldCharType="separate"/>
      </w:r>
      <w:r>
        <w:t>86</w:t>
      </w:r>
      <w:r>
        <w:fldChar w:fldCharType="end"/>
      </w:r>
    </w:p>
    <w:p>
      <w:pPr>
        <w:pStyle w:val="TOC8"/>
        <w:rPr>
          <w:rFonts w:asciiTheme="minorHAnsi" w:eastAsiaTheme="minorEastAsia" w:hAnsiTheme="minorHAnsi" w:cstheme="minorBidi"/>
          <w:szCs w:val="22"/>
        </w:rPr>
      </w:pPr>
      <w:r>
        <w:t>49B.</w:t>
      </w:r>
      <w:r>
        <w:tab/>
        <w:t>Use of poisons included in Schedule 8 on racing yachts</w:t>
      </w:r>
      <w:r>
        <w:tab/>
      </w:r>
      <w:r>
        <w:fldChar w:fldCharType="begin"/>
      </w:r>
      <w:r>
        <w:instrText xml:space="preserve"> PAGEREF _Toc389746519 \h </w:instrText>
      </w:r>
      <w:r>
        <w:fldChar w:fldCharType="separate"/>
      </w:r>
      <w:r>
        <w:t>88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_Toc389746520 \h </w:instrText>
      </w:r>
      <w:r>
        <w:fldChar w:fldCharType="separate"/>
      </w:r>
      <w:r>
        <w:t>89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_Toc389746521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_Toc389746524 \h </w:instrText>
      </w:r>
      <w:r>
        <w:fldChar w:fldCharType="separate"/>
      </w:r>
      <w:r>
        <w:t>91</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_Toc389746526 \h </w:instrText>
      </w:r>
      <w:r>
        <w:fldChar w:fldCharType="separate"/>
      </w:r>
      <w:r>
        <w:t>93</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_Toc389746527 \h </w:instrText>
      </w:r>
      <w:r>
        <w:fldChar w:fldCharType="separate"/>
      </w:r>
      <w:r>
        <w:t>95</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_Toc389746528 \h </w:instrText>
      </w:r>
      <w:r>
        <w:fldChar w:fldCharType="separate"/>
      </w:r>
      <w:r>
        <w:t>95</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_Toc389746529 \h </w:instrText>
      </w:r>
      <w:r>
        <w:fldChar w:fldCharType="separate"/>
      </w:r>
      <w:r>
        <w:t>95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_Toc389746530 \h </w:instrText>
      </w:r>
      <w:r>
        <w:fldChar w:fldCharType="separate"/>
      </w:r>
      <w:r>
        <w:t>96</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_Toc389746531 \h </w:instrText>
      </w:r>
      <w:r>
        <w:fldChar w:fldCharType="separate"/>
      </w:r>
      <w:r>
        <w:t>96</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_Toc389746532 \h </w:instrText>
      </w:r>
      <w:r>
        <w:fldChar w:fldCharType="separate"/>
      </w:r>
      <w:r>
        <w:t>96</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_Toc389746533 \h </w:instrText>
      </w:r>
      <w:r>
        <w:fldChar w:fldCharType="separate"/>
      </w:r>
      <w:r>
        <w:t>97</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_Toc389746534 \h </w:instrText>
      </w:r>
      <w:r>
        <w:fldChar w:fldCharType="separate"/>
      </w:r>
      <w:r>
        <w:t>97</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_Toc389746535 \h </w:instrText>
      </w:r>
      <w:r>
        <w:fldChar w:fldCharType="separate"/>
      </w:r>
      <w:r>
        <w:t>99</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_Toc389746536 \h </w:instrText>
      </w:r>
      <w:r>
        <w:fldChar w:fldCharType="separate"/>
      </w:r>
      <w:r>
        <w:t>100</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_Toc389746537 \h </w:instrText>
      </w:r>
      <w:r>
        <w:fldChar w:fldCharType="separate"/>
      </w:r>
      <w:r>
        <w:t>100</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_Toc389746538 \h </w:instrText>
      </w:r>
      <w:r>
        <w:fldChar w:fldCharType="separate"/>
      </w:r>
      <w:r>
        <w:t>101</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_Toc389746539 \h </w:instrText>
      </w:r>
      <w:r>
        <w:fldChar w:fldCharType="separate"/>
      </w:r>
      <w:r>
        <w:t>101</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_Toc389746541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Supply and prescription of certain substances</w:t>
      </w:r>
    </w:p>
    <w:p>
      <w:pPr>
        <w:pStyle w:val="TOC8"/>
        <w:rPr>
          <w:rFonts w:asciiTheme="minorHAnsi" w:eastAsiaTheme="minorEastAsia" w:hAnsiTheme="minorHAnsi" w:cstheme="minorBidi"/>
          <w:szCs w:val="22"/>
        </w:rPr>
      </w:pPr>
      <w:r>
        <w:t>51G.</w:t>
      </w:r>
      <w:r>
        <w:tab/>
        <w:t>Interpretation</w:t>
      </w:r>
      <w:r>
        <w:tab/>
      </w:r>
      <w:r>
        <w:fldChar w:fldCharType="begin"/>
      </w:r>
      <w:r>
        <w:instrText xml:space="preserve"> PAGEREF _Toc389746543 \h </w:instrText>
      </w:r>
      <w:r>
        <w:fldChar w:fldCharType="separate"/>
      </w:r>
      <w:r>
        <w:t>104</w:t>
      </w:r>
      <w:r>
        <w:fldChar w:fldCharType="end"/>
      </w:r>
    </w:p>
    <w:p>
      <w:pPr>
        <w:pStyle w:val="TOC8"/>
        <w:rPr>
          <w:rFonts w:asciiTheme="minorHAnsi" w:eastAsiaTheme="minorEastAsia" w:hAnsiTheme="minorHAnsi" w:cstheme="minorBidi"/>
          <w:szCs w:val="22"/>
        </w:rPr>
      </w:pPr>
      <w:r>
        <w:t>51GAA.</w:t>
      </w:r>
      <w:r>
        <w:tab/>
        <w:t>When a medical practitioner may supply or prescribe a stimulant</w:t>
      </w:r>
      <w:r>
        <w:tab/>
      </w:r>
      <w:r>
        <w:fldChar w:fldCharType="begin"/>
      </w:r>
      <w:r>
        <w:instrText xml:space="preserve"> PAGEREF _Toc389746544 \h </w:instrText>
      </w:r>
      <w:r>
        <w:fldChar w:fldCharType="separate"/>
      </w:r>
      <w:r>
        <w:t>104</w:t>
      </w:r>
      <w:r>
        <w:fldChar w:fldCharType="end"/>
      </w:r>
    </w:p>
    <w:p>
      <w:pPr>
        <w:pStyle w:val="TOC8"/>
        <w:rPr>
          <w:rFonts w:asciiTheme="minorHAnsi" w:eastAsiaTheme="minorEastAsia" w:hAnsiTheme="minorHAnsi" w:cstheme="minorBidi"/>
          <w:szCs w:val="22"/>
        </w:rPr>
      </w:pPr>
      <w:r>
        <w:t>51GAB.</w:t>
      </w:r>
      <w:r>
        <w:tab/>
        <w:t>Authorisation to supply or prescribe a stimulant</w:t>
      </w:r>
      <w:r>
        <w:tab/>
      </w:r>
      <w:r>
        <w:fldChar w:fldCharType="begin"/>
      </w:r>
      <w:r>
        <w:instrText xml:space="preserve"> PAGEREF _Toc389746545 \h </w:instrText>
      </w:r>
      <w:r>
        <w:fldChar w:fldCharType="separate"/>
      </w:r>
      <w:r>
        <w:t>105</w:t>
      </w:r>
      <w:r>
        <w:fldChar w:fldCharType="end"/>
      </w:r>
    </w:p>
    <w:p>
      <w:pPr>
        <w:pStyle w:val="TOC8"/>
        <w:rPr>
          <w:rFonts w:asciiTheme="minorHAnsi" w:eastAsiaTheme="minorEastAsia" w:hAnsiTheme="minorHAnsi" w:cstheme="minorBidi"/>
          <w:szCs w:val="22"/>
        </w:rPr>
      </w:pPr>
      <w:r>
        <w:t>51GAC.</w:t>
      </w:r>
      <w:r>
        <w:tab/>
        <w:t>When an authorised practitioner may supply or prescribe a stimulant</w:t>
      </w:r>
      <w:r>
        <w:tab/>
      </w:r>
      <w:r>
        <w:fldChar w:fldCharType="begin"/>
      </w:r>
      <w:r>
        <w:instrText xml:space="preserve"> PAGEREF _Toc389746546 \h </w:instrText>
      </w:r>
      <w:r>
        <w:fldChar w:fldCharType="separate"/>
      </w:r>
      <w:r>
        <w:t>105</w:t>
      </w:r>
      <w:r>
        <w:fldChar w:fldCharType="end"/>
      </w:r>
    </w:p>
    <w:p>
      <w:pPr>
        <w:pStyle w:val="TOC8"/>
        <w:rPr>
          <w:rFonts w:asciiTheme="minorHAnsi" w:eastAsiaTheme="minorEastAsia" w:hAnsiTheme="minorHAnsi" w:cstheme="minorBidi"/>
          <w:szCs w:val="22"/>
        </w:rPr>
      </w:pPr>
      <w:r>
        <w:t>51GAD.</w:t>
      </w:r>
      <w:r>
        <w:tab/>
        <w:t>Treatment of attention deficit hyperactivity disorder with a stimulant</w:t>
      </w:r>
      <w:r>
        <w:tab/>
      </w:r>
      <w:r>
        <w:fldChar w:fldCharType="begin"/>
      </w:r>
      <w:r>
        <w:instrText xml:space="preserve"> PAGEREF _Toc389746547 \h </w:instrText>
      </w:r>
      <w:r>
        <w:fldChar w:fldCharType="separate"/>
      </w:r>
      <w:r>
        <w:t>106</w:t>
      </w:r>
      <w:r>
        <w:fldChar w:fldCharType="end"/>
      </w:r>
    </w:p>
    <w:p>
      <w:pPr>
        <w:pStyle w:val="TOC8"/>
        <w:rPr>
          <w:rFonts w:asciiTheme="minorHAnsi" w:eastAsiaTheme="minorEastAsia" w:hAnsiTheme="minorHAnsi" w:cstheme="minorBidi"/>
          <w:szCs w:val="22"/>
        </w:rPr>
      </w:pPr>
      <w:r>
        <w:t>51GAE.</w:t>
      </w:r>
      <w:r>
        <w:tab/>
        <w:t>Dose for supply or prescription of a stimulant</w:t>
      </w:r>
      <w:r>
        <w:tab/>
      </w:r>
      <w:r>
        <w:fldChar w:fldCharType="begin"/>
      </w:r>
      <w:r>
        <w:instrText xml:space="preserve"> PAGEREF _Toc389746548 \h </w:instrText>
      </w:r>
      <w:r>
        <w:fldChar w:fldCharType="separate"/>
      </w:r>
      <w:r>
        <w:t>107</w:t>
      </w:r>
      <w:r>
        <w:fldChar w:fldCharType="end"/>
      </w:r>
    </w:p>
    <w:p>
      <w:pPr>
        <w:pStyle w:val="TOC8"/>
        <w:rPr>
          <w:rFonts w:asciiTheme="minorHAnsi" w:eastAsiaTheme="minorEastAsia" w:hAnsiTheme="minorHAnsi" w:cstheme="minorBidi"/>
          <w:szCs w:val="22"/>
        </w:rPr>
      </w:pPr>
      <w:r>
        <w:t>51GAF.</w:t>
      </w:r>
      <w:r>
        <w:tab/>
        <w:t>Notification to CEO of supply or prescription of a stimulant</w:t>
      </w:r>
      <w:r>
        <w:tab/>
      </w:r>
      <w:r>
        <w:fldChar w:fldCharType="begin"/>
      </w:r>
      <w:r>
        <w:instrText xml:space="preserve"> PAGEREF _Toc389746549 \h </w:instrText>
      </w:r>
      <w:r>
        <w:fldChar w:fldCharType="separate"/>
      </w:r>
      <w:r>
        <w:t>107</w:t>
      </w:r>
      <w:r>
        <w:fldChar w:fldCharType="end"/>
      </w:r>
    </w:p>
    <w:p>
      <w:pPr>
        <w:pStyle w:val="TOC8"/>
        <w:rPr>
          <w:rFonts w:asciiTheme="minorHAnsi" w:eastAsiaTheme="minorEastAsia" w:hAnsiTheme="minorHAnsi" w:cstheme="minorBidi"/>
          <w:szCs w:val="22"/>
        </w:rPr>
      </w:pPr>
      <w:r>
        <w:t>51GAG.</w:t>
      </w:r>
      <w:r>
        <w:tab/>
        <w:t>Co</w:t>
      </w:r>
      <w:r>
        <w:noBreakHyphen/>
        <w:t>prescriber for supply or prescription of a stimulant</w:t>
      </w:r>
      <w:r>
        <w:tab/>
      </w:r>
      <w:r>
        <w:fldChar w:fldCharType="begin"/>
      </w:r>
      <w:r>
        <w:instrText xml:space="preserve"> PAGEREF _Toc389746550 \h </w:instrText>
      </w:r>
      <w:r>
        <w:fldChar w:fldCharType="separate"/>
      </w:r>
      <w:r>
        <w:t>108</w:t>
      </w:r>
      <w:r>
        <w:fldChar w:fldCharType="end"/>
      </w:r>
    </w:p>
    <w:p>
      <w:pPr>
        <w:pStyle w:val="TOC8"/>
        <w:rPr>
          <w:rFonts w:asciiTheme="minorHAnsi" w:eastAsiaTheme="minorEastAsia" w:hAnsiTheme="minorHAnsi" w:cstheme="minorBidi"/>
          <w:szCs w:val="22"/>
        </w:rPr>
      </w:pPr>
      <w:r>
        <w:t>51GAH.</w:t>
      </w:r>
      <w:r>
        <w:tab/>
        <w:t>Special authorisation to supply or prescription of a stimulant</w:t>
      </w:r>
      <w:r>
        <w:tab/>
      </w:r>
      <w:r>
        <w:fldChar w:fldCharType="begin"/>
      </w:r>
      <w:r>
        <w:instrText xml:space="preserve"> PAGEREF _Toc389746551 \h </w:instrText>
      </w:r>
      <w:r>
        <w:fldChar w:fldCharType="separate"/>
      </w:r>
      <w:r>
        <w:t>109</w:t>
      </w:r>
      <w:r>
        <w:fldChar w:fldCharType="end"/>
      </w:r>
    </w:p>
    <w:p>
      <w:pPr>
        <w:pStyle w:val="TOC8"/>
        <w:rPr>
          <w:rFonts w:asciiTheme="minorHAnsi" w:eastAsiaTheme="minorEastAsia" w:hAnsiTheme="minorHAnsi" w:cstheme="minorBidi"/>
          <w:szCs w:val="22"/>
        </w:rPr>
      </w:pPr>
      <w:r>
        <w:t>51GAI.</w:t>
      </w:r>
      <w:r>
        <w:tab/>
        <w:t>Supply or prescription of a stimulant in a public hospital or prison</w:t>
      </w:r>
      <w:r>
        <w:tab/>
      </w:r>
      <w:r>
        <w:fldChar w:fldCharType="begin"/>
      </w:r>
      <w:r>
        <w:instrText xml:space="preserve"> PAGEREF _Toc389746552 \h </w:instrText>
      </w:r>
      <w:r>
        <w:fldChar w:fldCharType="separate"/>
      </w:r>
      <w:r>
        <w:t>109</w:t>
      </w:r>
      <w:r>
        <w:fldChar w:fldCharType="end"/>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_Toc389746553 \h </w:instrText>
      </w:r>
      <w:r>
        <w:fldChar w:fldCharType="separate"/>
      </w:r>
      <w:r>
        <w:t>109</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_Toc389746554 \h </w:instrText>
      </w:r>
      <w:r>
        <w:fldChar w:fldCharType="separate"/>
      </w:r>
      <w:r>
        <w:t>110</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_Toc389746555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_Toc389746557 \h </w:instrText>
      </w:r>
      <w:r>
        <w:fldChar w:fldCharType="separate"/>
      </w:r>
      <w:r>
        <w:t>112</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_Toc389746558 \h </w:instrText>
      </w:r>
      <w:r>
        <w:fldChar w:fldCharType="separate"/>
      </w:r>
      <w:r>
        <w:t>119</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_Toc389746559 \h </w:instrText>
      </w:r>
      <w:r>
        <w:fldChar w:fldCharType="separate"/>
      </w:r>
      <w:r>
        <w:t>119</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_Toc389746560 \h </w:instrText>
      </w:r>
      <w:r>
        <w:fldChar w:fldCharType="separate"/>
      </w:r>
      <w:r>
        <w:t>120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_Toc389746561 \h </w:instrText>
      </w:r>
      <w:r>
        <w:fldChar w:fldCharType="separate"/>
      </w:r>
      <w:r>
        <w:t>120</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certain poisons included in Schedule 8</w:t>
      </w:r>
      <w:r>
        <w:tab/>
      </w:r>
      <w:r>
        <w:fldChar w:fldCharType="begin"/>
      </w:r>
      <w:r>
        <w:instrText xml:space="preserve"> PAGEREF _Toc389746562 \h </w:instrText>
      </w:r>
      <w:r>
        <w:fldChar w:fldCharType="separate"/>
      </w:r>
      <w:r>
        <w:t>121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_Toc389746563 \h </w:instrText>
      </w:r>
      <w:r>
        <w:fldChar w:fldCharType="separate"/>
      </w:r>
      <w:r>
        <w:t>122</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_Toc389746564 \h </w:instrText>
      </w:r>
      <w:r>
        <w:fldChar w:fldCharType="separate"/>
      </w:r>
      <w:r>
        <w:t>123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_Toc389746565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_Toc389746567 \h </w:instrText>
      </w:r>
      <w:r>
        <w:fldChar w:fldCharType="separate"/>
      </w:r>
      <w:r>
        <w:t>124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_Toc389746568 \h </w:instrText>
      </w:r>
      <w:r>
        <w:fldChar w:fldCharType="separate"/>
      </w:r>
      <w:r>
        <w:t>126</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_Toc389746569 \h </w:instrText>
      </w:r>
      <w:r>
        <w:fldChar w:fldCharType="separate"/>
      </w:r>
      <w:r>
        <w:t>126</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_Toc389746570 \h </w:instrText>
      </w:r>
      <w:r>
        <w:fldChar w:fldCharType="separate"/>
      </w:r>
      <w:r>
        <w:t>127</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_Toc389746571 \h </w:instrText>
      </w:r>
      <w:r>
        <w:fldChar w:fldCharType="separate"/>
      </w:r>
      <w:r>
        <w:t>127</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_Toc389746572 \h </w:instrText>
      </w:r>
      <w:r>
        <w:fldChar w:fldCharType="separate"/>
      </w:r>
      <w:r>
        <w:t>127</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_Toc389746573 \h </w:instrText>
      </w:r>
      <w:r>
        <w:fldChar w:fldCharType="separate"/>
      </w:r>
      <w:r>
        <w:t>128</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_Toc389746574 \h </w:instrText>
      </w:r>
      <w:r>
        <w:fldChar w:fldCharType="separate"/>
      </w:r>
      <w:r>
        <w:t>128</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_Toc389746575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_Toc389746577 \h </w:instrText>
      </w:r>
      <w:r>
        <w:fldChar w:fldCharType="separate"/>
      </w:r>
      <w:r>
        <w:t>129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_Toc389746578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_Toc389746580 \h </w:instrText>
      </w:r>
      <w:r>
        <w:fldChar w:fldCharType="separate"/>
      </w:r>
      <w:r>
        <w:t>131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_Toc389746581 \h </w:instrText>
      </w:r>
      <w:r>
        <w:fldChar w:fldCharType="separate"/>
      </w:r>
      <w:r>
        <w:t>131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_Toc389746582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_Toc389746585 \h </w:instrText>
      </w:r>
      <w:r>
        <w:fldChar w:fldCharType="separate"/>
      </w:r>
      <w:r>
        <w:t>133</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_Toc389746586 \h </w:instrText>
      </w:r>
      <w:r>
        <w:fldChar w:fldCharType="separate"/>
      </w:r>
      <w:r>
        <w:t>133</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_Toc389746587 \h </w:instrText>
      </w:r>
      <w:r>
        <w:fldChar w:fldCharType="separate"/>
      </w:r>
      <w:r>
        <w:t>133</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_Toc389746588 \h </w:instrText>
      </w:r>
      <w:r>
        <w:fldChar w:fldCharType="separate"/>
      </w:r>
      <w:r>
        <w:t>134</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_Toc389746589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_Toc389746602 \h </w:instrText>
      </w:r>
      <w:r>
        <w:fldChar w:fldCharType="separate"/>
      </w:r>
      <w:r>
        <w:t>157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_Toc389746603 \h </w:instrText>
      </w:r>
      <w:r>
        <w:fldChar w:fldCharType="separate"/>
      </w:r>
      <w:r>
        <w:t>158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_Toc389746605 \h </w:instrText>
      </w:r>
      <w:r>
        <w:fldChar w:fldCharType="separate"/>
      </w:r>
      <w:r>
        <w:t>159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402"/>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403"/>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404"/>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pPr>
      <w:r>
        <w:rPr>
          <w:b/>
        </w:rPr>
        <w:tab/>
      </w:r>
      <w:r>
        <w:rPr>
          <w:rStyle w:val="CharDefText"/>
        </w:rPr>
        <w:t>child</w:t>
      </w:r>
      <w:r>
        <w:t xml:space="preserve"> means a person under the age of 12 years;</w:t>
      </w:r>
    </w:p>
    <w:p>
      <w:pPr>
        <w:pStyle w:val="Defstart"/>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rPr>
          <w:b/>
        </w:rPr>
        <w:tab/>
      </w:r>
      <w:r>
        <w:rPr>
          <w:rStyle w:val="CharDefText"/>
        </w:rPr>
        <w:t>dermatologist</w:t>
      </w:r>
      <w:r>
        <w:t xml:space="preserve"> means a medical practitioner who has qualifications recognised by the Medical Board as appropriate to a specialist in dermatology;</w:t>
      </w:r>
    </w:p>
    <w:p>
      <w:pPr>
        <w:pStyle w:val="Defstart"/>
      </w:pPr>
      <w:r>
        <w:rPr>
          <w:b/>
        </w:rPr>
        <w:tab/>
      </w:r>
      <w:r>
        <w:rPr>
          <w:rStyle w:val="CharDefText"/>
        </w:rPr>
        <w:t>direction</w:t>
      </w:r>
      <w:r>
        <w:t xml:space="preserve"> means regular and frequent supervision but does not necessarily imply continuous personal supervision;</w:t>
      </w:r>
    </w:p>
    <w:p>
      <w:pPr>
        <w:pStyle w:val="Defstart"/>
      </w:pPr>
      <w:r>
        <w:rPr>
          <w:b/>
        </w:rPr>
        <w:tab/>
      </w:r>
      <w:r>
        <w:rPr>
          <w:rStyle w:val="CharDefText"/>
        </w:rPr>
        <w:t>director of nursing</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r>
        <w:rPr>
          <w:rStyle w:val="CharDefText"/>
        </w:rPr>
        <w:t>dispense</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r>
        <w:rPr>
          <w:rStyle w:val="CharDefText"/>
        </w:rPr>
        <w:t>distributor</w:t>
      </w:r>
      <w:r>
        <w:t xml:space="preserve"> means a person who imports, sells or otherwise supplies a poison;</w:t>
      </w:r>
    </w:p>
    <w:p>
      <w:pPr>
        <w:pStyle w:val="Defstart"/>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rPr>
          <w:b/>
        </w:rPr>
        <w:tab/>
      </w:r>
      <w:r>
        <w:rPr>
          <w:rStyle w:val="CharDefText"/>
        </w:rPr>
        <w:t>experienced person</w:t>
      </w:r>
      <w:r>
        <w:t xml:space="preserve"> means a person who for at least 5 years has been employed in the manufacture, handling or selling of poisons;</w:t>
      </w:r>
    </w:p>
    <w:p>
      <w:pPr>
        <w:pStyle w:val="Defstart"/>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7 Nov 2008 p. 4805; 12 Jun 2009 p. 2109; amended by No. 9 of 2003 s. 41.] </w:t>
      </w:r>
    </w:p>
    <w:p>
      <w:pPr>
        <w:pStyle w:val="Heading5"/>
        <w:rPr>
          <w:snapToGrid w:val="0"/>
        </w:rPr>
      </w:pPr>
      <w:bookmarkStart w:id="4" w:name="_Toc389746405"/>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406"/>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6" w:name="_Toc389746407"/>
      <w:r>
        <w:rPr>
          <w:rStyle w:val="CharPartNo"/>
        </w:rPr>
        <w:t>Part 2</w:t>
      </w:r>
      <w:r>
        <w:t xml:space="preserve"> — </w:t>
      </w:r>
      <w:r>
        <w:rPr>
          <w:rStyle w:val="CharPartText"/>
        </w:rPr>
        <w:t>Licences and permits</w:t>
      </w:r>
      <w:bookmarkEnd w:id="6"/>
      <w:r>
        <w:rPr>
          <w:i/>
        </w:rPr>
        <w:t xml:space="preserve"> </w:t>
      </w:r>
    </w:p>
    <w:p>
      <w:pPr>
        <w:pStyle w:val="Footnoteheading"/>
      </w:pPr>
      <w:r>
        <w:tab/>
        <w:t>[Heading inserted in Gazette 12 Aug 2003 p. 3664.]</w:t>
      </w:r>
    </w:p>
    <w:p>
      <w:pPr>
        <w:pStyle w:val="Heading3"/>
        <w:spacing w:before="220"/>
      </w:pPr>
      <w:bookmarkStart w:id="7" w:name="_Toc389746408"/>
      <w:r>
        <w:rPr>
          <w:rStyle w:val="CharDivNo"/>
        </w:rPr>
        <w:t>Division 1</w:t>
      </w:r>
      <w:r>
        <w:t xml:space="preserve"> — </w:t>
      </w:r>
      <w:r>
        <w:rPr>
          <w:rStyle w:val="CharDivText"/>
        </w:rPr>
        <w:t>General</w:t>
      </w:r>
      <w:bookmarkEnd w:id="7"/>
    </w:p>
    <w:p>
      <w:pPr>
        <w:pStyle w:val="Footnoteheading"/>
      </w:pPr>
      <w:r>
        <w:tab/>
        <w:t>[Heading inserted in Gazette 12 Aug 2003 p. 3664.]</w:t>
      </w:r>
    </w:p>
    <w:p>
      <w:pPr>
        <w:pStyle w:val="Heading5"/>
        <w:spacing w:before="180"/>
      </w:pPr>
      <w:bookmarkStart w:id="8" w:name="_Toc389746409"/>
      <w:r>
        <w:rPr>
          <w:rStyle w:val="CharSectno"/>
        </w:rPr>
        <w:t>3</w:t>
      </w:r>
      <w:r>
        <w:t>.</w:t>
      </w:r>
      <w:r>
        <w:tab/>
        <w:t>Wholesaler’s licences and permits</w:t>
      </w:r>
      <w:bookmarkEnd w:id="8"/>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9" w:name="_Toc389746410"/>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spacing w:before="180"/>
        <w:rPr>
          <w:snapToGrid w:val="0"/>
        </w:rPr>
      </w:pPr>
      <w:bookmarkStart w:id="10" w:name="_Toc389746411"/>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11" w:name="_Toc389746412"/>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413"/>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3" w:name="_Toc389746414"/>
      <w:r>
        <w:rPr>
          <w:rStyle w:val="CharSectno"/>
        </w:rPr>
        <w:t>9</w:t>
      </w:r>
      <w:r>
        <w:rPr>
          <w:snapToGrid w:val="0"/>
        </w:rPr>
        <w:t>.</w:t>
      </w:r>
      <w:r>
        <w:rPr>
          <w:snapToGrid w:val="0"/>
        </w:rPr>
        <w:tab/>
        <w:t>Poisons permit (industrial)</w:t>
      </w:r>
      <w:bookmarkEnd w:id="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4" w:name="_Toc389746415"/>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15" w:name="_Toc389746416"/>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6" w:name="_Toc389746417"/>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 w:name="_Toc389746418"/>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8" w:name="_Toc389746419"/>
      <w:r>
        <w:rPr>
          <w:rStyle w:val="CharSectno"/>
        </w:rPr>
        <w:t>11</w:t>
      </w:r>
      <w:r>
        <w:rPr>
          <w:snapToGrid w:val="0"/>
        </w:rPr>
        <w:t>.</w:t>
      </w:r>
      <w:r>
        <w:rPr>
          <w:snapToGrid w:val="0"/>
        </w:rPr>
        <w:tab/>
      </w:r>
      <w:r>
        <w:t>CEO</w:t>
      </w:r>
      <w:r>
        <w:rPr>
          <w:snapToGrid w:val="0"/>
        </w:rPr>
        <w:t xml:space="preserve"> may designate remote area nursing posts</w:t>
      </w:r>
      <w:bookmarkEnd w:id="1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19" w:name="_Toc389746420"/>
      <w:r>
        <w:rPr>
          <w:rStyle w:val="CharSectno"/>
        </w:rPr>
        <w:t>11A</w:t>
      </w:r>
      <w:r>
        <w:t>.</w:t>
      </w:r>
      <w:r>
        <w:tab/>
        <w:t>CEO may designate areas for the purposes of section 23 of the Act</w:t>
      </w:r>
      <w:bookmarkEnd w:id="1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20" w:name="_Toc389746421"/>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1" w:name="_Toc389746422"/>
      <w:r>
        <w:rPr>
          <w:rStyle w:val="CharDivNo"/>
        </w:rPr>
        <w:t>Division 2</w:t>
      </w:r>
      <w:r>
        <w:t xml:space="preserve"> — </w:t>
      </w:r>
      <w:r>
        <w:rPr>
          <w:rStyle w:val="CharDivText"/>
        </w:rPr>
        <w:t>Needle and syringe programme</w:t>
      </w:r>
      <w:bookmarkEnd w:id="21"/>
    </w:p>
    <w:p>
      <w:pPr>
        <w:pStyle w:val="Footnoteheading"/>
      </w:pPr>
      <w:r>
        <w:tab/>
        <w:t>[Heading inserted in Gazette 12 Aug 2003 p. 3664.]</w:t>
      </w:r>
    </w:p>
    <w:p>
      <w:pPr>
        <w:pStyle w:val="Heading5"/>
        <w:rPr>
          <w:snapToGrid w:val="0"/>
        </w:rPr>
      </w:pPr>
      <w:bookmarkStart w:id="22" w:name="_Toc389746423"/>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3" w:name="_Toc389746424"/>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4" w:name="_Toc389746425"/>
      <w:r>
        <w:rPr>
          <w:rStyle w:val="CharSectno"/>
        </w:rPr>
        <w:t>12C</w:t>
      </w:r>
      <w:r>
        <w:rPr>
          <w:snapToGrid w:val="0"/>
        </w:rPr>
        <w:t>.</w:t>
      </w:r>
      <w:r>
        <w:rPr>
          <w:snapToGrid w:val="0"/>
        </w:rPr>
        <w:tab/>
        <w:t>Duties of coordinator</w:t>
      </w:r>
      <w:bookmarkEnd w:id="2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25" w:name="_Toc389746426"/>
      <w:r>
        <w:rPr>
          <w:rStyle w:val="CharSectno"/>
        </w:rPr>
        <w:t>12D</w:t>
      </w:r>
      <w:r>
        <w:rPr>
          <w:snapToGrid w:val="0"/>
        </w:rPr>
        <w:t>.</w:t>
      </w:r>
      <w:r>
        <w:rPr>
          <w:snapToGrid w:val="0"/>
        </w:rPr>
        <w:tab/>
        <w:t>Requirements relating to programme</w:t>
      </w:r>
      <w:bookmarkEnd w:id="25"/>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26" w:name="_Toc389746427"/>
      <w:r>
        <w:rPr>
          <w:rStyle w:val="CharSectno"/>
        </w:rPr>
        <w:t>12E</w:t>
      </w:r>
      <w:r>
        <w:rPr>
          <w:snapToGrid w:val="0"/>
        </w:rPr>
        <w:t>.</w:t>
      </w:r>
      <w:r>
        <w:rPr>
          <w:snapToGrid w:val="0"/>
        </w:rPr>
        <w:tab/>
        <w:t>Direction to person</w:t>
      </w:r>
      <w:bookmarkEnd w:id="2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7" w:name="_Toc389746428"/>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8" w:name="_Toc389746429"/>
      <w:r>
        <w:rPr>
          <w:rStyle w:val="CharDivNo"/>
        </w:rPr>
        <w:t>Division 3</w:t>
      </w:r>
      <w:r>
        <w:t xml:space="preserve"> — </w:t>
      </w:r>
      <w:r>
        <w:rPr>
          <w:rStyle w:val="CharDivText"/>
        </w:rPr>
        <w:t>Restrictions and obligations</w:t>
      </w:r>
      <w:bookmarkEnd w:id="28"/>
    </w:p>
    <w:p>
      <w:pPr>
        <w:pStyle w:val="Footnoteheading"/>
      </w:pPr>
      <w:r>
        <w:tab/>
        <w:t>[Heading inserted in Gazette 12 Aug 2003 p. 3664.]</w:t>
      </w:r>
    </w:p>
    <w:p>
      <w:pPr>
        <w:pStyle w:val="Heading5"/>
        <w:rPr>
          <w:snapToGrid w:val="0"/>
        </w:rPr>
      </w:pPr>
      <w:bookmarkStart w:id="29" w:name="_Toc389746430"/>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0" w:name="_Toc389746431"/>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89746432"/>
      <w:r>
        <w:rPr>
          <w:rStyle w:val="CharSectno"/>
        </w:rPr>
        <w:t>17</w:t>
      </w:r>
      <w:r>
        <w:rPr>
          <w:snapToGrid w:val="0"/>
        </w:rPr>
        <w:t>.</w:t>
      </w:r>
      <w:r>
        <w:rPr>
          <w:snapToGrid w:val="0"/>
        </w:rPr>
        <w:tab/>
        <w:t>Licence or permit not transferable</w:t>
      </w:r>
      <w:bookmarkEnd w:id="31"/>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2" w:name="_Toc389746433"/>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3" w:name="_Toc389746434"/>
      <w:r>
        <w:rPr>
          <w:rStyle w:val="CharPartNo"/>
        </w:rPr>
        <w:t>Part 3</w:t>
      </w:r>
      <w:r>
        <w:t xml:space="preserve"> — </w:t>
      </w:r>
      <w:r>
        <w:rPr>
          <w:rStyle w:val="CharPartText"/>
        </w:rPr>
        <w:t>Containers and labels</w:t>
      </w:r>
      <w:bookmarkEnd w:id="33"/>
      <w:r>
        <w:rPr>
          <w:i/>
        </w:rPr>
        <w:t xml:space="preserve"> </w:t>
      </w:r>
    </w:p>
    <w:p>
      <w:pPr>
        <w:pStyle w:val="Footnoteheading"/>
      </w:pPr>
      <w:r>
        <w:tab/>
        <w:t>[Heading inserted in Gazette 12 Aug 2003 p. 3664.]</w:t>
      </w:r>
    </w:p>
    <w:p>
      <w:pPr>
        <w:pStyle w:val="Heading3"/>
        <w:keepNext w:val="0"/>
      </w:pPr>
      <w:bookmarkStart w:id="34" w:name="_Toc389746435"/>
      <w:r>
        <w:rPr>
          <w:rStyle w:val="CharDivNo"/>
        </w:rPr>
        <w:t>Division 1</w:t>
      </w:r>
      <w:r>
        <w:t xml:space="preserve"> — </w:t>
      </w:r>
      <w:r>
        <w:rPr>
          <w:rStyle w:val="CharDivText"/>
        </w:rPr>
        <w:t>Containers</w:t>
      </w:r>
      <w:bookmarkEnd w:id="34"/>
    </w:p>
    <w:p>
      <w:pPr>
        <w:pStyle w:val="Footnoteheading"/>
      </w:pPr>
      <w:r>
        <w:tab/>
        <w:t>[Heading inserted in Gazette 12 Aug 2003 p. 3664.]</w:t>
      </w:r>
    </w:p>
    <w:p>
      <w:pPr>
        <w:pStyle w:val="Heading5"/>
        <w:rPr>
          <w:snapToGrid w:val="0"/>
        </w:rPr>
      </w:pPr>
      <w:bookmarkStart w:id="35" w:name="_Toc389746436"/>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6" w:name="_Toc389746437"/>
      <w:r>
        <w:rPr>
          <w:rStyle w:val="CharSectno"/>
        </w:rPr>
        <w:t>19AA</w:t>
      </w:r>
      <w:r>
        <w:rPr>
          <w:snapToGrid w:val="0"/>
        </w:rPr>
        <w:t>.</w:t>
      </w:r>
      <w:r>
        <w:rPr>
          <w:snapToGrid w:val="0"/>
        </w:rPr>
        <w:tab/>
        <w:t>Certain containers prohibited</w:t>
      </w:r>
      <w:bookmarkEnd w:id="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37" w:name="_Toc389746438"/>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Deleted in Gazette 23 Nov 1990 p. 5792.] </w:t>
      </w:r>
    </w:p>
    <w:p>
      <w:pPr>
        <w:pStyle w:val="Heading3"/>
        <w:spacing w:before="220"/>
      </w:pPr>
      <w:bookmarkStart w:id="38" w:name="_Toc389746439"/>
      <w:r>
        <w:rPr>
          <w:rStyle w:val="CharDivNo"/>
        </w:rPr>
        <w:t>Division 2</w:t>
      </w:r>
      <w:r>
        <w:t xml:space="preserve"> — </w:t>
      </w:r>
      <w:r>
        <w:rPr>
          <w:rStyle w:val="CharDivText"/>
        </w:rPr>
        <w:t>Labels</w:t>
      </w:r>
      <w:bookmarkEnd w:id="38"/>
    </w:p>
    <w:p>
      <w:pPr>
        <w:pStyle w:val="Footnoteheading"/>
        <w:spacing w:before="100"/>
      </w:pPr>
      <w:r>
        <w:tab/>
        <w:t>[Heading inserted in Gazette 12 Aug 2003 p. 3664.]</w:t>
      </w:r>
    </w:p>
    <w:p>
      <w:pPr>
        <w:pStyle w:val="Heading5"/>
        <w:spacing w:before="180"/>
        <w:rPr>
          <w:snapToGrid w:val="0"/>
        </w:rPr>
      </w:pPr>
      <w:bookmarkStart w:id="39" w:name="_Toc389746440"/>
      <w:r>
        <w:rPr>
          <w:rStyle w:val="CharSectno"/>
        </w:rPr>
        <w:t>21</w:t>
      </w:r>
      <w:r>
        <w:rPr>
          <w:snapToGrid w:val="0"/>
        </w:rPr>
        <w:t>.</w:t>
      </w:r>
      <w:r>
        <w:rPr>
          <w:snapToGrid w:val="0"/>
        </w:rPr>
        <w:tab/>
        <w:t>Labels on medicines or preparations</w:t>
      </w:r>
      <w:bookmarkEnd w:id="39"/>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0" w:name="_Toc389746441"/>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1" w:name="_Toc389746442"/>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2" w:name="_Toc389746443"/>
      <w:r>
        <w:rPr>
          <w:rStyle w:val="CharDivNo"/>
        </w:rPr>
        <w:t>Division 3</w:t>
      </w:r>
      <w:r>
        <w:t xml:space="preserve"> — </w:t>
      </w:r>
      <w:r>
        <w:rPr>
          <w:rStyle w:val="CharDivText"/>
        </w:rPr>
        <w:t>General</w:t>
      </w:r>
      <w:bookmarkEnd w:id="42"/>
    </w:p>
    <w:p>
      <w:pPr>
        <w:pStyle w:val="Footnoteheading"/>
      </w:pPr>
      <w:r>
        <w:tab/>
        <w:t>[Heading inserted in Gazette 12 Aug 2003 p. 3664.]</w:t>
      </w:r>
    </w:p>
    <w:p>
      <w:pPr>
        <w:pStyle w:val="Heading5"/>
        <w:keepLines w:val="0"/>
        <w:rPr>
          <w:snapToGrid w:val="0"/>
        </w:rPr>
      </w:pPr>
      <w:bookmarkStart w:id="43" w:name="_Toc389746444"/>
      <w:r>
        <w:rPr>
          <w:rStyle w:val="CharSectno"/>
        </w:rPr>
        <w:t>25</w:t>
      </w:r>
      <w:r>
        <w:rPr>
          <w:snapToGrid w:val="0"/>
        </w:rPr>
        <w:t>.</w:t>
      </w:r>
      <w:r>
        <w:rPr>
          <w:snapToGrid w:val="0"/>
        </w:rPr>
        <w:tab/>
      </w:r>
      <w:r>
        <w:t>CEO</w:t>
      </w:r>
      <w:r>
        <w:rPr>
          <w:snapToGrid w:val="0"/>
        </w:rPr>
        <w:t xml:space="preserve"> may approve container or label</w:t>
      </w:r>
      <w:bookmarkEnd w:id="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4" w:name="_Toc389746445"/>
      <w:r>
        <w:rPr>
          <w:rStyle w:val="CharSectno"/>
        </w:rPr>
        <w:t>26</w:t>
      </w:r>
      <w:r>
        <w:rPr>
          <w:snapToGrid w:val="0"/>
        </w:rPr>
        <w:t>.</w:t>
      </w:r>
      <w:r>
        <w:rPr>
          <w:snapToGrid w:val="0"/>
        </w:rPr>
        <w:tab/>
      </w:r>
      <w:r>
        <w:t>CEO</w:t>
      </w:r>
      <w:r>
        <w:rPr>
          <w:snapToGrid w:val="0"/>
          <w:spacing w:val="-4"/>
        </w:rPr>
        <w:t xml:space="preserve"> may suspend use of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Deleted in Gazette 28 May 1993 p. 2595.] </w:t>
      </w:r>
    </w:p>
    <w:p>
      <w:pPr>
        <w:pStyle w:val="Heading2"/>
      </w:pPr>
      <w:bookmarkStart w:id="45" w:name="_Toc389746446"/>
      <w:r>
        <w:rPr>
          <w:rStyle w:val="CharPartNo"/>
        </w:rPr>
        <w:t>Part 4</w:t>
      </w:r>
      <w:r>
        <w:rPr>
          <w:rStyle w:val="CharDivNo"/>
        </w:rPr>
        <w:t> </w:t>
      </w:r>
      <w:r>
        <w:t>—</w:t>
      </w:r>
      <w:r>
        <w:rPr>
          <w:rStyle w:val="CharDivText"/>
        </w:rPr>
        <w:t> </w:t>
      </w:r>
      <w:r>
        <w:rPr>
          <w:rStyle w:val="CharPartText"/>
        </w:rPr>
        <w:t>Storage, disposal and loss or theft of poisons</w:t>
      </w:r>
      <w:bookmarkEnd w:id="45"/>
    </w:p>
    <w:p>
      <w:pPr>
        <w:pStyle w:val="Footnoteheading"/>
      </w:pPr>
      <w:r>
        <w:tab/>
        <w:t>[Heading inserted in Gazette 12 Aug 2003 p. 3664.]</w:t>
      </w:r>
    </w:p>
    <w:p>
      <w:pPr>
        <w:pStyle w:val="Heading5"/>
        <w:rPr>
          <w:snapToGrid w:val="0"/>
        </w:rPr>
      </w:pPr>
      <w:bookmarkStart w:id="46" w:name="_Toc389746447"/>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7" w:name="_Toc389746448"/>
      <w:r>
        <w:rPr>
          <w:rStyle w:val="CharSectno"/>
        </w:rPr>
        <w:t>31</w:t>
      </w:r>
      <w:r>
        <w:rPr>
          <w:snapToGrid w:val="0"/>
        </w:rPr>
        <w:t>.</w:t>
      </w:r>
      <w:r>
        <w:rPr>
          <w:snapToGrid w:val="0"/>
        </w:rPr>
        <w:tab/>
        <w:t>Disposal of poisons</w:t>
      </w:r>
      <w:bookmarkEnd w:id="47"/>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8" w:name="_Toc389746449"/>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89746450"/>
      <w:r>
        <w:rPr>
          <w:rStyle w:val="CharPartNo"/>
        </w:rPr>
        <w:t>Part 4A</w:t>
      </w:r>
      <w:r>
        <w:rPr>
          <w:b w:val="0"/>
        </w:rPr>
        <w:t> </w:t>
      </w:r>
      <w:r>
        <w:t>—</w:t>
      </w:r>
      <w:r>
        <w:rPr>
          <w:b w:val="0"/>
        </w:rPr>
        <w:t> </w:t>
      </w:r>
      <w:r>
        <w:rPr>
          <w:rStyle w:val="CharPartText"/>
        </w:rPr>
        <w:t>Electronic prescribing systems</w:t>
      </w:r>
      <w:bookmarkEnd w:id="49"/>
    </w:p>
    <w:p>
      <w:pPr>
        <w:pStyle w:val="Footnoteheading"/>
      </w:pPr>
      <w:r>
        <w:tab/>
        <w:t>[Heading inserted in Gazette 7 Nov 2008 p. 4806.]</w:t>
      </w:r>
    </w:p>
    <w:p>
      <w:pPr>
        <w:pStyle w:val="Heading5"/>
      </w:pPr>
      <w:bookmarkStart w:id="50" w:name="_Toc389746451"/>
      <w:r>
        <w:rPr>
          <w:rStyle w:val="CharSectno"/>
        </w:rPr>
        <w:t>32A</w:t>
      </w:r>
      <w:r>
        <w:t>.</w:t>
      </w:r>
      <w:r>
        <w:tab/>
        <w:t>Terms used in this Part</w:t>
      </w:r>
      <w:bookmarkEnd w:id="5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pPr>
      <w:r>
        <w:tab/>
        <w:t>(a)</w:t>
      </w:r>
      <w:r>
        <w:tab/>
        <w:t>a prescription is issued, amended or cancelled via the system; or</w:t>
      </w:r>
    </w:p>
    <w:p>
      <w:pPr>
        <w:pStyle w:val="Indenta"/>
      </w:pPr>
      <w:r>
        <w:tab/>
        <w:t>(b)</w:t>
      </w:r>
      <w:r>
        <w:tab/>
        <w:t>a poison is dispensed in accordance with a prescription issued via the system;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via the system; or</w:t>
      </w:r>
    </w:p>
    <w:p>
      <w:pPr>
        <w:pStyle w:val="Indenti"/>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1" w:name="_Toc389746452"/>
      <w:r>
        <w:rPr>
          <w:rStyle w:val="CharSectno"/>
        </w:rPr>
        <w:t>32B</w:t>
      </w:r>
      <w:r>
        <w:t>.</w:t>
      </w:r>
      <w:r>
        <w:tab/>
        <w:t>Approval of electronic prescribing systems</w:t>
      </w:r>
      <w:bookmarkEnd w:id="51"/>
    </w:p>
    <w:p>
      <w:pPr>
        <w:pStyle w:val="Subsection"/>
      </w:pPr>
      <w:r>
        <w:tab/>
        <w:t>(1)</w:t>
      </w:r>
      <w:r>
        <w:tab/>
        <w:t xml:space="preserve">The CEO may approve a system of electronic prescribing if satisfied that the system — </w:t>
      </w:r>
    </w:p>
    <w:p>
      <w:pPr>
        <w:pStyle w:val="Indenta"/>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2" w:name="_Toc389746453"/>
      <w:r>
        <w:rPr>
          <w:rStyle w:val="CharSectno"/>
        </w:rPr>
        <w:t>32C</w:t>
      </w:r>
      <w:r>
        <w:t>.</w:t>
      </w:r>
      <w:r>
        <w:tab/>
        <w:t>System administrators</w:t>
      </w:r>
      <w:bookmarkEnd w:id="5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3" w:name="_Toc389746454"/>
      <w:r>
        <w:rPr>
          <w:rStyle w:val="CharSectno"/>
        </w:rPr>
        <w:t>32D</w:t>
      </w:r>
      <w:r>
        <w:t>.</w:t>
      </w:r>
      <w:r>
        <w:tab/>
        <w:t>Offence provisions</w:t>
      </w:r>
      <w:bookmarkEnd w:id="53"/>
    </w:p>
    <w:p>
      <w:pPr>
        <w:pStyle w:val="Subsection"/>
        <w:outlineLvl w:val="0"/>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outlineLvl w:val="0"/>
      </w:pPr>
      <w:r>
        <w:tab/>
        <w:t>(2)</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outlineLvl w:val="0"/>
      </w:pPr>
      <w:r>
        <w:tab/>
        <w:t>(3)</w:t>
      </w:r>
      <w:r>
        <w:tab/>
        <w:t>A person must not make inappropriate use of an approved electronic prescribing system.</w:t>
      </w:r>
    </w:p>
    <w:p>
      <w:pPr>
        <w:pStyle w:val="Penstart"/>
      </w:pPr>
      <w:r>
        <w:tab/>
        <w:t>Penalty: a fine of $5 000.</w:t>
      </w:r>
    </w:p>
    <w:p>
      <w:pPr>
        <w:pStyle w:val="Subsection"/>
        <w:outlineLvl w:val="0"/>
      </w:pPr>
      <w:r>
        <w:tab/>
        <w:t>(4)</w:t>
      </w:r>
      <w:r>
        <w:tab/>
        <w:t xml:space="preserve">An administrator of an approved electronic prescribing system must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w:t>
      </w:r>
    </w:p>
    <w:p>
      <w:pPr>
        <w:pStyle w:val="Heading5"/>
      </w:pPr>
      <w:bookmarkStart w:id="54" w:name="_Toc389746455"/>
      <w:r>
        <w:rPr>
          <w:rStyle w:val="CharSectno"/>
        </w:rPr>
        <w:t>32E</w:t>
      </w:r>
      <w:r>
        <w:t>.</w:t>
      </w:r>
      <w:r>
        <w:tab/>
        <w:t>Miscellaneous rules</w:t>
      </w:r>
      <w:bookmarkEnd w:id="54"/>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proof to the contrary, that person is to be taken to have made the entry.</w:t>
      </w:r>
    </w:p>
    <w:p>
      <w:pPr>
        <w:pStyle w:val="Subsection"/>
      </w:pPr>
      <w:r>
        <w:tab/>
        <w:t>(2)</w:t>
      </w:r>
      <w:r>
        <w:tab/>
        <w:t>Despite anything else in this Part, the administrator must make all records of the system available, on request, to a person authorised under section 52A of the Act.</w:t>
      </w:r>
    </w:p>
    <w:p>
      <w:pPr>
        <w:pStyle w:val="Footnotesection"/>
      </w:pPr>
      <w:r>
        <w:tab/>
        <w:t>[Regulation 32E inserted in Gazette 7 Nov 2008 p. 4808</w:t>
      </w:r>
      <w:r>
        <w:noBreakHyphen/>
        <w:t>9.]</w:t>
      </w:r>
    </w:p>
    <w:p>
      <w:pPr>
        <w:pStyle w:val="Heading2"/>
      </w:pPr>
      <w:bookmarkStart w:id="55" w:name="_Toc389746456"/>
      <w:r>
        <w:rPr>
          <w:rStyle w:val="CharPartNo"/>
        </w:rPr>
        <w:t>Part 5</w:t>
      </w:r>
      <w:r>
        <w:t xml:space="preserve"> — </w:t>
      </w:r>
      <w:r>
        <w:rPr>
          <w:rStyle w:val="CharPartText"/>
        </w:rPr>
        <w:t>Sale, supply and use of poisons</w:t>
      </w:r>
      <w:bookmarkEnd w:id="55"/>
    </w:p>
    <w:p>
      <w:pPr>
        <w:pStyle w:val="Footnoteheading"/>
      </w:pPr>
      <w:r>
        <w:tab/>
        <w:t>[Heading inserted in Gazette 12 Aug 2003 p. 3664.]</w:t>
      </w:r>
    </w:p>
    <w:p>
      <w:pPr>
        <w:pStyle w:val="Heading3"/>
      </w:pPr>
      <w:bookmarkStart w:id="56" w:name="_Toc389746457"/>
      <w:r>
        <w:rPr>
          <w:rStyle w:val="CharDivNo"/>
        </w:rPr>
        <w:t>Division 1 </w:t>
      </w:r>
      <w:r>
        <w:t>—</w:t>
      </w:r>
      <w:r>
        <w:rPr>
          <w:rStyle w:val="CharDivNo"/>
        </w:rPr>
        <w:t xml:space="preserve"> </w:t>
      </w:r>
      <w:r>
        <w:rPr>
          <w:rStyle w:val="CharDivText"/>
        </w:rPr>
        <w:t>Restrictions</w:t>
      </w:r>
      <w:bookmarkEnd w:id="56"/>
    </w:p>
    <w:p>
      <w:pPr>
        <w:pStyle w:val="Footnoteheading"/>
      </w:pPr>
      <w:r>
        <w:tab/>
        <w:t>[Heading inserted in Gazette 12 Aug 2003 p. 3664.]</w:t>
      </w:r>
    </w:p>
    <w:p>
      <w:pPr>
        <w:pStyle w:val="Heading5"/>
        <w:rPr>
          <w:snapToGrid w:val="0"/>
        </w:rPr>
      </w:pPr>
      <w:bookmarkStart w:id="57" w:name="_Toc389746458"/>
      <w:r>
        <w:rPr>
          <w:rStyle w:val="CharSectno"/>
        </w:rPr>
        <w:t>33</w:t>
      </w:r>
      <w:r>
        <w:rPr>
          <w:snapToGrid w:val="0"/>
        </w:rPr>
        <w:t>.</w:t>
      </w:r>
      <w:r>
        <w:rPr>
          <w:snapToGrid w:val="0"/>
        </w:rPr>
        <w:tab/>
        <w:t>Poison not to be sold to persons under 16 years</w:t>
      </w:r>
      <w:bookmarkEnd w:id="57"/>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8" w:name="_Toc389746459"/>
      <w:r>
        <w:rPr>
          <w:rStyle w:val="CharSectno"/>
        </w:rPr>
        <w:t>33A</w:t>
      </w:r>
      <w:r>
        <w:rPr>
          <w:snapToGrid w:val="0"/>
        </w:rPr>
        <w:t>.</w:t>
      </w:r>
      <w:r>
        <w:rPr>
          <w:snapToGrid w:val="0"/>
        </w:rPr>
        <w:tab/>
        <w:t>Restrictions applying to veterinary preparations</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9" w:name="_Toc389746460"/>
      <w:r>
        <w:rPr>
          <w:rStyle w:val="CharSectno"/>
        </w:rPr>
        <w:t>33B</w:t>
      </w:r>
      <w:r>
        <w:rPr>
          <w:snapToGrid w:val="0"/>
        </w:rPr>
        <w:t>.</w:t>
      </w:r>
      <w:r>
        <w:rPr>
          <w:snapToGrid w:val="0"/>
        </w:rPr>
        <w:tab/>
        <w:t>Adoption of SUSDP for certain paints</w:t>
      </w:r>
      <w:bookmarkEnd w:id="59"/>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0" w:name="_Toc389746461"/>
      <w:r>
        <w:rPr>
          <w:rStyle w:val="CharSectno"/>
        </w:rPr>
        <w:t>35</w:t>
      </w:r>
      <w:r>
        <w:rPr>
          <w:snapToGrid w:val="0"/>
        </w:rPr>
        <w:t>.</w:t>
      </w:r>
      <w:r>
        <w:rPr>
          <w:snapToGrid w:val="0"/>
        </w:rPr>
        <w:tab/>
        <w:t>Restrictions on retail sale of substances included in Schedule 2</w:t>
      </w:r>
      <w:bookmarkEnd w:id="6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1" w:name="_Toc389746462"/>
      <w:r>
        <w:rPr>
          <w:rStyle w:val="CharSectno"/>
        </w:rPr>
        <w:t>35A</w:t>
      </w:r>
      <w:r>
        <w:rPr>
          <w:snapToGrid w:val="0"/>
        </w:rPr>
        <w:t>.</w:t>
      </w:r>
      <w:r>
        <w:rPr>
          <w:snapToGrid w:val="0"/>
        </w:rPr>
        <w:tab/>
        <w:t>Restrictions on retail sale of substances included in Schedule 3</w:t>
      </w:r>
      <w:bookmarkEnd w:id="61"/>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Deleted in Gazette 11 Apr 1997 p. 1829.] </w:t>
      </w:r>
    </w:p>
    <w:p>
      <w:pPr>
        <w:pStyle w:val="Heading5"/>
        <w:rPr>
          <w:snapToGrid w:val="0"/>
        </w:rPr>
      </w:pPr>
      <w:bookmarkStart w:id="62" w:name="_Toc389746463"/>
      <w:r>
        <w:rPr>
          <w:rStyle w:val="CharSectno"/>
        </w:rPr>
        <w:t>35B</w:t>
      </w:r>
      <w:r>
        <w:rPr>
          <w:snapToGrid w:val="0"/>
        </w:rPr>
        <w:t>.</w:t>
      </w:r>
      <w:r>
        <w:rPr>
          <w:snapToGrid w:val="0"/>
        </w:rPr>
        <w:tab/>
        <w:t>Storage of substances included in Schedule 3</w:t>
      </w:r>
      <w:bookmarkEnd w:id="62"/>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3" w:name="_Toc389746464"/>
      <w:r>
        <w:rPr>
          <w:rStyle w:val="CharSectno"/>
        </w:rPr>
        <w:t>35C</w:t>
      </w:r>
      <w:r>
        <w:rPr>
          <w:snapToGrid w:val="0"/>
        </w:rPr>
        <w:t>.</w:t>
      </w:r>
      <w:r>
        <w:rPr>
          <w:snapToGrid w:val="0"/>
        </w:rPr>
        <w:tab/>
        <w:t>Advertising of substances included in Schedule 3</w:t>
      </w:r>
      <w:bookmarkEnd w:id="6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64" w:name="_Toc389746465"/>
      <w:r>
        <w:rPr>
          <w:rStyle w:val="CharSectno"/>
        </w:rPr>
        <w:t>35D</w:t>
      </w:r>
      <w:r>
        <w:t>.</w:t>
      </w:r>
      <w:r>
        <w:tab/>
        <w:t>Advertising of substances included in Schedule 4</w:t>
      </w:r>
      <w:bookmarkEnd w:id="6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5" w:name="_Toc389746466"/>
      <w:r>
        <w:rPr>
          <w:rStyle w:val="CharDivNo"/>
        </w:rPr>
        <w:t>Division 2</w:t>
      </w:r>
      <w:r>
        <w:t xml:space="preserve"> — </w:t>
      </w:r>
      <w:r>
        <w:rPr>
          <w:rStyle w:val="CharDivText"/>
        </w:rPr>
        <w:t>Schedule 4 poisons</w:t>
      </w:r>
      <w:bookmarkEnd w:id="65"/>
    </w:p>
    <w:p>
      <w:pPr>
        <w:pStyle w:val="Footnoteheading"/>
      </w:pPr>
      <w:r>
        <w:tab/>
        <w:t>[Heading inserted in Gazette 12 Aug 2003 p. 3664; amended in Gazette 4 Jan 2005 p. 3.]</w:t>
      </w:r>
    </w:p>
    <w:p>
      <w:pPr>
        <w:pStyle w:val="Heading5"/>
        <w:rPr>
          <w:snapToGrid w:val="0"/>
        </w:rPr>
      </w:pPr>
      <w:bookmarkStart w:id="66" w:name="_Toc389746467"/>
      <w:r>
        <w:rPr>
          <w:rStyle w:val="CharSectno"/>
        </w:rPr>
        <w:t>36</w:t>
      </w:r>
      <w:r>
        <w:rPr>
          <w:snapToGrid w:val="0"/>
        </w:rPr>
        <w:t>.</w:t>
      </w:r>
      <w:r>
        <w:rPr>
          <w:snapToGrid w:val="0"/>
        </w:rPr>
        <w:tab/>
        <w:t>Supply of poisons included in Schedule 4</w:t>
      </w:r>
      <w:bookmarkEnd w:id="6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67" w:name="_Toc389746468"/>
      <w:r>
        <w:rPr>
          <w:rStyle w:val="CharSectno"/>
        </w:rPr>
        <w:t>36AA</w:t>
      </w:r>
      <w:r>
        <w:t>.</w:t>
      </w:r>
      <w:r>
        <w:tab/>
        <w:t>Provision of “approved starter packs” by registered nurses</w:t>
      </w:r>
      <w:bookmarkEnd w:id="67"/>
    </w:p>
    <w:p>
      <w:pPr>
        <w:pStyle w:val="Subsection"/>
        <w:spacing w:before="200"/>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keepNext/>
      </w:pPr>
      <w:r>
        <w:tab/>
      </w:r>
      <w:r>
        <w:rPr>
          <w:rStyle w:val="CharDefText"/>
        </w:rPr>
        <w:t>starter pack</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8" w:name="_Toc389746469"/>
      <w:r>
        <w:rPr>
          <w:rStyle w:val="CharSectno"/>
        </w:rPr>
        <w:t>36AAB</w:t>
      </w:r>
      <w:r>
        <w:t>.</w:t>
      </w:r>
      <w:r>
        <w:tab/>
        <w:t>Provision of “psychiatric emergency packs” by certain registered nurses</w:t>
      </w:r>
      <w:bookmarkEnd w:id="6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69" w:name="_Toc389746470"/>
      <w:r>
        <w:rPr>
          <w:rStyle w:val="CharSectno"/>
        </w:rPr>
        <w:t>36A</w:t>
      </w:r>
      <w:r>
        <w:t>.</w:t>
      </w:r>
      <w:r>
        <w:tab/>
        <w:t>Storage of substances included in Schedule 4</w:t>
      </w:r>
      <w:bookmarkEnd w:id="69"/>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70" w:name="_Toc389746471"/>
      <w:r>
        <w:rPr>
          <w:rStyle w:val="CharSectno"/>
        </w:rPr>
        <w:t>36B</w:t>
      </w:r>
      <w:r>
        <w:t>.</w:t>
      </w:r>
      <w:r>
        <w:tab/>
        <w:t>Record of supply or administration of substances included in Schedule 4</w:t>
      </w:r>
      <w:bookmarkEnd w:id="70"/>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71" w:name="_Toc389746472"/>
      <w:r>
        <w:rPr>
          <w:rStyle w:val="CharSectno"/>
        </w:rPr>
        <w:t>37</w:t>
      </w:r>
      <w:r>
        <w:rPr>
          <w:snapToGrid w:val="0"/>
        </w:rPr>
        <w:t>.</w:t>
      </w:r>
      <w:r>
        <w:rPr>
          <w:snapToGrid w:val="0"/>
        </w:rPr>
        <w:tab/>
        <w:t>Conditions for prescription of a poison included in Schedule 4</w:t>
      </w:r>
      <w:bookmarkEnd w:id="71"/>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Ednotesubpara"/>
        <w:rPr>
          <w:snapToGrid w:val="0"/>
        </w:rPr>
      </w:pPr>
      <w:r>
        <w:rPr>
          <w:snapToGrid w:val="0"/>
        </w:rPr>
        <w:tab/>
        <w:t>[(ba)</w:t>
      </w:r>
      <w:r>
        <w:rPr>
          <w:snapToGrid w:val="0"/>
        </w:rPr>
        <w:tab/>
        <w:t>deleted]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Ednotedivision"/>
      </w:pPr>
      <w:r>
        <w:t>[Heading deleted in Gazette 12 Aug 2003 p. 3663.]</w:t>
      </w:r>
    </w:p>
    <w:p>
      <w:pPr>
        <w:pStyle w:val="Heading5"/>
        <w:rPr>
          <w:snapToGrid w:val="0"/>
        </w:rPr>
      </w:pPr>
      <w:bookmarkStart w:id="72" w:name="_Toc389746473"/>
      <w:r>
        <w:rPr>
          <w:rStyle w:val="CharSectno"/>
        </w:rPr>
        <w:t>38</w:t>
      </w:r>
      <w:r>
        <w:rPr>
          <w:snapToGrid w:val="0"/>
        </w:rPr>
        <w:t>.</w:t>
      </w:r>
      <w:r>
        <w:rPr>
          <w:snapToGrid w:val="0"/>
        </w:rPr>
        <w:tab/>
      </w:r>
      <w:r>
        <w:rPr>
          <w:snapToGrid w:val="0"/>
          <w:spacing w:val="-4"/>
        </w:rPr>
        <w:t>Dispensing poisons included in Schedule 4 in emergency cases</w:t>
      </w:r>
      <w:bookmarkEnd w:id="72"/>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73" w:name="_Toc389746474"/>
      <w:r>
        <w:rPr>
          <w:rStyle w:val="CharSectno"/>
        </w:rPr>
        <w:t>38AA</w:t>
      </w:r>
      <w:r>
        <w:rPr>
          <w:snapToGrid w:val="0"/>
        </w:rPr>
        <w:t>.</w:t>
      </w:r>
      <w:r>
        <w:rPr>
          <w:snapToGrid w:val="0"/>
        </w:rPr>
        <w:tab/>
        <w:t>Administration of poisons included in Schedule 4 in hospital</w:t>
      </w:r>
      <w:bookmarkEnd w:id="73"/>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Deleted in Gazette 24 Jun 1994 p. 2867.] </w:t>
      </w:r>
    </w:p>
    <w:p>
      <w:pPr>
        <w:pStyle w:val="Ednotedivision"/>
      </w:pPr>
      <w:r>
        <w:t>[Heading deleted in Gazette 12 Aug 2003 p. 3663.]</w:t>
      </w:r>
    </w:p>
    <w:p>
      <w:pPr>
        <w:pStyle w:val="Heading5"/>
        <w:rPr>
          <w:snapToGrid w:val="0"/>
        </w:rPr>
      </w:pPr>
      <w:bookmarkStart w:id="74" w:name="_Toc389746475"/>
      <w:r>
        <w:rPr>
          <w:rStyle w:val="CharSectno"/>
        </w:rPr>
        <w:t>38C</w:t>
      </w:r>
      <w:r>
        <w:rPr>
          <w:snapToGrid w:val="0"/>
        </w:rPr>
        <w:t>.</w:t>
      </w:r>
      <w:r>
        <w:rPr>
          <w:snapToGrid w:val="0"/>
        </w:rPr>
        <w:tab/>
        <w:t>Clomiphene and cyclofenil</w:t>
      </w:r>
      <w:bookmarkEnd w:id="7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75" w:name="_Toc389746476"/>
      <w:r>
        <w:rPr>
          <w:rStyle w:val="CharSectno"/>
        </w:rPr>
        <w:t>38D</w:t>
      </w:r>
      <w:r>
        <w:rPr>
          <w:snapToGrid w:val="0"/>
        </w:rPr>
        <w:t>.</w:t>
      </w:r>
      <w:r>
        <w:rPr>
          <w:snapToGrid w:val="0"/>
        </w:rPr>
        <w:tab/>
        <w:t>Etretinate or acitretin</w:t>
      </w:r>
      <w:bookmarkEnd w:id="7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76" w:name="_Toc389746477"/>
      <w:r>
        <w:rPr>
          <w:rStyle w:val="CharSectno"/>
        </w:rPr>
        <w:t>38E</w:t>
      </w:r>
      <w:r>
        <w:rPr>
          <w:snapToGrid w:val="0"/>
        </w:rPr>
        <w:t>.</w:t>
      </w:r>
      <w:r>
        <w:rPr>
          <w:snapToGrid w:val="0"/>
        </w:rPr>
        <w:tab/>
        <w:t>Prostaglandins</w:t>
      </w:r>
      <w:bookmarkEnd w:id="76"/>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77" w:name="_Toc389746478"/>
      <w:r>
        <w:rPr>
          <w:rStyle w:val="CharSectno"/>
        </w:rPr>
        <w:t>38F</w:t>
      </w:r>
      <w:r>
        <w:t>.</w:t>
      </w:r>
      <w:r>
        <w:tab/>
        <w:t>Isotr</w:t>
      </w:r>
      <w:r>
        <w:rPr>
          <w:b w:val="0"/>
          <w:snapToGrid w:val="0"/>
        </w:rPr>
        <w:t>e</w:t>
      </w:r>
      <w:r>
        <w:t>tinoin</w:t>
      </w:r>
      <w:bookmarkEnd w:id="77"/>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78" w:name="_Toc389746479"/>
      <w:r>
        <w:rPr>
          <w:rStyle w:val="CharSectno"/>
        </w:rPr>
        <w:t>38G</w:t>
      </w:r>
      <w:r>
        <w:rPr>
          <w:snapToGrid w:val="0"/>
        </w:rPr>
        <w:t>.</w:t>
      </w:r>
      <w:r>
        <w:rPr>
          <w:snapToGrid w:val="0"/>
        </w:rPr>
        <w:tab/>
        <w:t>Thalidomide for human use</w:t>
      </w:r>
      <w:bookmarkEnd w:id="78"/>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79" w:name="_Toc389746480"/>
      <w:r>
        <w:rPr>
          <w:rStyle w:val="CharSectno"/>
        </w:rPr>
        <w:t>38H</w:t>
      </w:r>
      <w:r>
        <w:rPr>
          <w:snapToGrid w:val="0"/>
        </w:rPr>
        <w:t>.</w:t>
      </w:r>
      <w:r>
        <w:rPr>
          <w:snapToGrid w:val="0"/>
        </w:rPr>
        <w:tab/>
        <w:t>Chloramphenicol</w:t>
      </w:r>
      <w:bookmarkEnd w:id="79"/>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0" w:name="_Toc389746481"/>
      <w:r>
        <w:rPr>
          <w:rStyle w:val="CharSectno"/>
        </w:rPr>
        <w:t>38I</w:t>
      </w:r>
      <w:r>
        <w:rPr>
          <w:snapToGrid w:val="0"/>
        </w:rPr>
        <w:t>.</w:t>
      </w:r>
      <w:r>
        <w:rPr>
          <w:snapToGrid w:val="0"/>
        </w:rPr>
        <w:tab/>
        <w:t>Follicular stimulating hormone and luteinising hormone</w:t>
      </w:r>
      <w:bookmarkEnd w:id="80"/>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1" w:name="_Toc389746482"/>
      <w:r>
        <w:rPr>
          <w:rStyle w:val="CharSectno"/>
        </w:rPr>
        <w:t>38K</w:t>
      </w:r>
      <w:r>
        <w:rPr>
          <w:snapToGrid w:val="0"/>
        </w:rPr>
        <w:t>.</w:t>
      </w:r>
      <w:r>
        <w:rPr>
          <w:snapToGrid w:val="0"/>
        </w:rPr>
        <w:tab/>
        <w:t>Carnidazole</w:t>
      </w:r>
      <w:bookmarkEnd w:id="81"/>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2" w:name="_Toc389746483"/>
      <w:r>
        <w:rPr>
          <w:rStyle w:val="CharSectno"/>
        </w:rPr>
        <w:t>38L</w:t>
      </w:r>
      <w:r>
        <w:rPr>
          <w:snapToGrid w:val="0"/>
        </w:rPr>
        <w:t>.</w:t>
      </w:r>
      <w:r>
        <w:rPr>
          <w:snapToGrid w:val="0"/>
        </w:rPr>
        <w:tab/>
        <w:t>Oxolinic acid</w:t>
      </w:r>
      <w:bookmarkEnd w:id="82"/>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83" w:name="_Toc389746484"/>
      <w:r>
        <w:rPr>
          <w:rStyle w:val="CharSectno"/>
        </w:rPr>
        <w:t>38M</w:t>
      </w:r>
      <w:r>
        <w:rPr>
          <w:snapToGrid w:val="0"/>
        </w:rPr>
        <w:t>.</w:t>
      </w:r>
      <w:r>
        <w:rPr>
          <w:snapToGrid w:val="0"/>
        </w:rPr>
        <w:tab/>
        <w:t>Clozapine</w:t>
      </w:r>
      <w:bookmarkEnd w:id="83"/>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84" w:name="_Toc389746485"/>
      <w:r>
        <w:rPr>
          <w:rStyle w:val="CharSectno"/>
        </w:rPr>
        <w:t>38N</w:t>
      </w:r>
      <w:r>
        <w:rPr>
          <w:snapToGrid w:val="0"/>
        </w:rPr>
        <w:t>.</w:t>
      </w:r>
      <w:r>
        <w:rPr>
          <w:snapToGrid w:val="0"/>
        </w:rPr>
        <w:tab/>
        <w:t>Nitrofuran derivatives</w:t>
      </w:r>
      <w:bookmarkEnd w:id="84"/>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85" w:name="_Toc389746486"/>
      <w:r>
        <w:rPr>
          <w:rStyle w:val="CharSectno"/>
        </w:rPr>
        <w:t>38O</w:t>
      </w:r>
      <w:r>
        <w:t>.</w:t>
      </w:r>
      <w:r>
        <w:tab/>
        <w:t>Bosentan for human use</w:t>
      </w:r>
      <w:bookmarkEnd w:id="85"/>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86" w:name="_Toc389746487"/>
      <w:r>
        <w:rPr>
          <w:rStyle w:val="CharSectno"/>
        </w:rPr>
        <w:t>38P</w:t>
      </w:r>
      <w:r>
        <w:t>.</w:t>
      </w:r>
      <w:r>
        <w:tab/>
        <w:t>Teriparatide for human use</w:t>
      </w:r>
      <w:bookmarkEnd w:id="86"/>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87" w:name="_Toc389746488"/>
      <w:r>
        <w:rPr>
          <w:rStyle w:val="CharSectno"/>
        </w:rPr>
        <w:t>39</w:t>
      </w:r>
      <w:r>
        <w:rPr>
          <w:snapToGrid w:val="0"/>
        </w:rPr>
        <w:t>.</w:t>
      </w:r>
      <w:r>
        <w:rPr>
          <w:snapToGrid w:val="0"/>
        </w:rPr>
        <w:tab/>
        <w:t>Veterinary use of poisons included in Schedule 4</w:t>
      </w:r>
      <w:bookmarkEnd w:id="87"/>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deleted]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88" w:name="_Toc389746489"/>
      <w:r>
        <w:rPr>
          <w:rStyle w:val="CharSectno"/>
        </w:rPr>
        <w:t>39A</w:t>
      </w:r>
      <w:r>
        <w:rPr>
          <w:snapToGrid w:val="0"/>
        </w:rPr>
        <w:t>.</w:t>
      </w:r>
      <w:r>
        <w:rPr>
          <w:snapToGrid w:val="0"/>
        </w:rPr>
        <w:tab/>
        <w:t>Stockfeed manufacturers may sell poisons included in Schedule 4</w:t>
      </w:r>
      <w:bookmarkEnd w:id="88"/>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pPr>
      <w:bookmarkStart w:id="89" w:name="_Toc389746490"/>
      <w:r>
        <w:rPr>
          <w:rStyle w:val="CharSectno"/>
        </w:rPr>
        <w:t>39BA</w:t>
      </w:r>
      <w:r>
        <w:t>.</w:t>
      </w:r>
      <w:r>
        <w:tab/>
        <w:t>Use of poisons included in Schedule 4 on certificated commercial vessels</w:t>
      </w:r>
      <w:bookmarkEnd w:id="89"/>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0" w:name="_Toc389746491"/>
      <w:r>
        <w:rPr>
          <w:rStyle w:val="CharSectno"/>
        </w:rPr>
        <w:t>39BB</w:t>
      </w:r>
      <w:r>
        <w:t>.</w:t>
      </w:r>
      <w:r>
        <w:tab/>
        <w:t>Use of poisons included in Schedule 4 on racing yachts</w:t>
      </w:r>
      <w:bookmarkEnd w:id="90"/>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1" w:name="_Toc389746492"/>
      <w:r>
        <w:rPr>
          <w:rStyle w:val="CharSectno"/>
        </w:rPr>
        <w:t>39B</w:t>
      </w:r>
      <w:r>
        <w:rPr>
          <w:snapToGrid w:val="0"/>
        </w:rPr>
        <w:t>.</w:t>
      </w:r>
      <w:r>
        <w:rPr>
          <w:snapToGrid w:val="0"/>
        </w:rPr>
        <w:tab/>
        <w:t>Use of poisons included in Schedule 4 on ships and aircraft</w:t>
      </w:r>
      <w:bookmarkEnd w:id="91"/>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2" w:name="_Toc389746493"/>
      <w:r>
        <w:rPr>
          <w:rStyle w:val="CharSectno"/>
        </w:rPr>
        <w:t>39C</w:t>
      </w:r>
      <w:r>
        <w:t>.</w:t>
      </w:r>
      <w:r>
        <w:tab/>
        <w:t>Use of poisons included in Schedule 4 on ships carrying livestock</w:t>
      </w:r>
      <w:bookmarkEnd w:id="92"/>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3" w:name="_Toc389746494"/>
      <w:r>
        <w:rPr>
          <w:rStyle w:val="CharSectno"/>
        </w:rPr>
        <w:t>40</w:t>
      </w:r>
      <w:r>
        <w:rPr>
          <w:snapToGrid w:val="0"/>
        </w:rPr>
        <w:t>.</w:t>
      </w:r>
      <w:r>
        <w:rPr>
          <w:snapToGrid w:val="0"/>
        </w:rPr>
        <w:tab/>
        <w:t>Special authority to purchase poisons included in Schedule 4</w:t>
      </w:r>
      <w:bookmarkEnd w:id="9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outlineLvl w:val="0"/>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94" w:name="_Toc389746495"/>
      <w:r>
        <w:rPr>
          <w:rStyle w:val="CharSectno"/>
        </w:rPr>
        <w:t>40A</w:t>
      </w:r>
      <w:r>
        <w:rPr>
          <w:snapToGrid w:val="0"/>
        </w:rPr>
        <w:t>.</w:t>
      </w:r>
      <w:r>
        <w:rPr>
          <w:snapToGrid w:val="0"/>
        </w:rPr>
        <w:tab/>
        <w:t>Delivery of a poison included in Schedule 4 on order</w:t>
      </w:r>
      <w:bookmarkEnd w:id="94"/>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5" w:name="_Toc389746496"/>
      <w:r>
        <w:rPr>
          <w:rStyle w:val="CharDivNo"/>
        </w:rPr>
        <w:t>Division 3 </w:t>
      </w:r>
      <w:r>
        <w:t xml:space="preserve">— </w:t>
      </w:r>
      <w:r>
        <w:rPr>
          <w:rStyle w:val="CharDivText"/>
        </w:rPr>
        <w:t>General</w:t>
      </w:r>
      <w:bookmarkEnd w:id="95"/>
    </w:p>
    <w:p>
      <w:pPr>
        <w:pStyle w:val="Footnoteheading"/>
        <w:rPr>
          <w:rStyle w:val="CharSectno"/>
        </w:rPr>
      </w:pPr>
      <w:r>
        <w:tab/>
        <w:t>[Heading inserted in Gazette 12 Aug 2003 p. 3664.]</w:t>
      </w:r>
    </w:p>
    <w:p>
      <w:pPr>
        <w:pStyle w:val="Heading5"/>
        <w:spacing w:before="260"/>
        <w:rPr>
          <w:snapToGrid w:val="0"/>
        </w:rPr>
      </w:pPr>
      <w:bookmarkStart w:id="96" w:name="_Toc389746497"/>
      <w:r>
        <w:rPr>
          <w:rStyle w:val="CharSectno"/>
        </w:rPr>
        <w:t>41</w:t>
      </w:r>
      <w:r>
        <w:rPr>
          <w:snapToGrid w:val="0"/>
        </w:rPr>
        <w:t>.</w:t>
      </w:r>
      <w:r>
        <w:rPr>
          <w:snapToGrid w:val="0"/>
        </w:rPr>
        <w:tab/>
        <w:t>Revocation notice in relation to poisons included in Schedule 6</w:t>
      </w:r>
      <w:bookmarkEnd w:id="9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97" w:name="_Toc389746498"/>
      <w:r>
        <w:rPr>
          <w:rStyle w:val="CharSectno"/>
        </w:rPr>
        <w:t>41A</w:t>
      </w:r>
      <w:r>
        <w:rPr>
          <w:snapToGrid w:val="0"/>
        </w:rPr>
        <w:t>.</w:t>
      </w:r>
      <w:r>
        <w:rPr>
          <w:snapToGrid w:val="0"/>
        </w:rPr>
        <w:tab/>
        <w:t>Sale of poisons included in Schedule 7</w:t>
      </w:r>
      <w:bookmarkEnd w:id="97"/>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98" w:name="_Toc389746499"/>
      <w:r>
        <w:rPr>
          <w:rStyle w:val="CharSectno"/>
        </w:rPr>
        <w:t>41AA</w:t>
      </w:r>
      <w:r>
        <w:rPr>
          <w:snapToGrid w:val="0"/>
        </w:rPr>
        <w:t>.</w:t>
      </w:r>
      <w:r>
        <w:rPr>
          <w:snapToGrid w:val="0"/>
        </w:rPr>
        <w:tab/>
        <w:t>Standard for intramammary antibiotic preparations</w:t>
      </w:r>
      <w:bookmarkEnd w:id="9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99" w:name="_Toc389746500"/>
      <w:r>
        <w:rPr>
          <w:rStyle w:val="CharSectno"/>
        </w:rPr>
        <w:t>41AB</w:t>
      </w:r>
      <w:r>
        <w:rPr>
          <w:snapToGrid w:val="0"/>
        </w:rPr>
        <w:t>.</w:t>
      </w:r>
      <w:r>
        <w:rPr>
          <w:snapToGrid w:val="0"/>
        </w:rPr>
        <w:tab/>
        <w:t>Camphor and naphthalene</w:t>
      </w:r>
      <w:bookmarkEnd w:id="99"/>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0" w:name="_Toc389746501"/>
      <w:r>
        <w:rPr>
          <w:rStyle w:val="CharSectno"/>
        </w:rPr>
        <w:t>41B</w:t>
      </w:r>
      <w:r>
        <w:rPr>
          <w:snapToGrid w:val="0"/>
        </w:rPr>
        <w:t>.</w:t>
      </w:r>
      <w:r>
        <w:rPr>
          <w:snapToGrid w:val="0"/>
        </w:rPr>
        <w:tab/>
        <w:t>Record of poisons included in Schedule 3, 4 or 7</w:t>
      </w:r>
      <w:bookmarkEnd w:id="100"/>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1" w:name="_Toc389746502"/>
      <w:r>
        <w:rPr>
          <w:rStyle w:val="CharSectno"/>
        </w:rPr>
        <w:t>41C</w:t>
      </w:r>
      <w:r>
        <w:rPr>
          <w:snapToGrid w:val="0"/>
        </w:rPr>
        <w:t>.</w:t>
      </w:r>
      <w:r>
        <w:rPr>
          <w:snapToGrid w:val="0"/>
        </w:rPr>
        <w:tab/>
        <w:t>Access to poisons included in Schedule 7</w:t>
      </w:r>
      <w:bookmarkEnd w:id="101"/>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102" w:name="_Toc389746503"/>
      <w:r>
        <w:rPr>
          <w:rStyle w:val="CharPartNo"/>
        </w:rPr>
        <w:t>Part 6</w:t>
      </w:r>
      <w:r>
        <w:t xml:space="preserve"> — </w:t>
      </w:r>
      <w:r>
        <w:rPr>
          <w:rStyle w:val="CharPartText"/>
        </w:rPr>
        <w:t>Drugs of addiction</w:t>
      </w:r>
      <w:bookmarkEnd w:id="102"/>
    </w:p>
    <w:p>
      <w:pPr>
        <w:pStyle w:val="Footnoteheading"/>
      </w:pPr>
      <w:r>
        <w:tab/>
        <w:t>[Heading inserted in Gazette 12 Aug 2003 p. 3664.]</w:t>
      </w:r>
    </w:p>
    <w:p>
      <w:pPr>
        <w:pStyle w:val="Heading3"/>
      </w:pPr>
      <w:bookmarkStart w:id="103" w:name="_Toc389746504"/>
      <w:r>
        <w:rPr>
          <w:rStyle w:val="CharDivNo"/>
        </w:rPr>
        <w:t>Division 1</w:t>
      </w:r>
      <w:r>
        <w:t xml:space="preserve"> — </w:t>
      </w:r>
      <w:r>
        <w:rPr>
          <w:rStyle w:val="CharDivText"/>
        </w:rPr>
        <w:t>General</w:t>
      </w:r>
      <w:bookmarkEnd w:id="103"/>
    </w:p>
    <w:p>
      <w:pPr>
        <w:pStyle w:val="Footnoteheading"/>
        <w:rPr>
          <w:i w:val="0"/>
        </w:rPr>
      </w:pPr>
      <w:r>
        <w:tab/>
        <w:t>[Heading inserted in Gazette 12 Aug 2003 p. 3664.]</w:t>
      </w:r>
    </w:p>
    <w:p>
      <w:pPr>
        <w:pStyle w:val="Heading5"/>
      </w:pPr>
      <w:bookmarkStart w:id="104" w:name="_Toc389746505"/>
      <w:r>
        <w:rPr>
          <w:rStyle w:val="CharSectno"/>
        </w:rPr>
        <w:t>42A</w:t>
      </w:r>
      <w:r>
        <w:t>.</w:t>
      </w:r>
      <w:r>
        <w:tab/>
        <w:t>Interpretation</w:t>
      </w:r>
      <w:bookmarkEnd w:id="104"/>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05" w:name="_Toc389746506"/>
      <w:r>
        <w:rPr>
          <w:rStyle w:val="CharSectno"/>
        </w:rPr>
        <w:t>42</w:t>
      </w:r>
      <w:r>
        <w:rPr>
          <w:snapToGrid w:val="0"/>
        </w:rPr>
        <w:t>.</w:t>
      </w:r>
      <w:r>
        <w:rPr>
          <w:snapToGrid w:val="0"/>
        </w:rPr>
        <w:tab/>
        <w:t>Authority for prescribed persons to procure and have poisons included in Schedule 8</w:t>
      </w:r>
      <w:bookmarkEnd w:id="105"/>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106" w:name="_Toc389746507"/>
      <w:r>
        <w:rPr>
          <w:rStyle w:val="CharSectno"/>
        </w:rPr>
        <w:t>43</w:t>
      </w:r>
      <w:r>
        <w:rPr>
          <w:snapToGrid w:val="0"/>
        </w:rPr>
        <w:t>.</w:t>
      </w:r>
      <w:r>
        <w:rPr>
          <w:snapToGrid w:val="0"/>
        </w:rPr>
        <w:tab/>
        <w:t>Authority for pharmacists to retail, compound and dispense poisons included in Schedule 8</w:t>
      </w:r>
      <w:bookmarkEnd w:id="106"/>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07" w:name="_Toc389746508"/>
      <w:r>
        <w:rPr>
          <w:rStyle w:val="CharSectno"/>
        </w:rPr>
        <w:t>43A</w:t>
      </w:r>
      <w:r>
        <w:rPr>
          <w:snapToGrid w:val="0"/>
        </w:rPr>
        <w:t>.</w:t>
      </w:r>
      <w:r>
        <w:rPr>
          <w:snapToGrid w:val="0"/>
        </w:rPr>
        <w:tab/>
        <w:t>Revocation notice in relation to poisons included in Schedule 8 and specified drugs</w:t>
      </w:r>
      <w:bookmarkEnd w:id="10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08" w:name="_Toc389746509"/>
      <w:r>
        <w:rPr>
          <w:rStyle w:val="CharSectno"/>
        </w:rPr>
        <w:t>43B</w:t>
      </w:r>
      <w:r>
        <w:rPr>
          <w:snapToGrid w:val="0"/>
        </w:rPr>
        <w:t>.</w:t>
      </w:r>
      <w:r>
        <w:rPr>
          <w:snapToGrid w:val="0"/>
        </w:rPr>
        <w:tab/>
        <w:t>Prescribed purposes (section 41(1))</w:t>
      </w:r>
      <w:bookmarkEnd w:id="108"/>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09" w:name="_Toc389746510"/>
      <w:r>
        <w:rPr>
          <w:rStyle w:val="CharSectno"/>
        </w:rPr>
        <w:t>43C</w:t>
      </w:r>
      <w:r>
        <w:rPr>
          <w:snapToGrid w:val="0"/>
        </w:rPr>
        <w:t>.</w:t>
      </w:r>
      <w:r>
        <w:rPr>
          <w:snapToGrid w:val="0"/>
        </w:rPr>
        <w:tab/>
        <w:t>Advertising of substances included in Schedule 8</w:t>
      </w:r>
      <w:bookmarkEnd w:id="109"/>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0" w:name="_Toc389746511"/>
      <w:r>
        <w:rPr>
          <w:rStyle w:val="CharSectno"/>
        </w:rPr>
        <w:t>44</w:t>
      </w:r>
      <w:r>
        <w:t>.</w:t>
      </w:r>
      <w:r>
        <w:tab/>
        <w:t>Register of drugs of addiction</w:t>
      </w:r>
      <w:bookmarkEnd w:id="110"/>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11" w:name="_Toc389746512"/>
      <w:r>
        <w:rPr>
          <w:rStyle w:val="CharSectno"/>
        </w:rPr>
        <w:t>44A</w:t>
      </w:r>
      <w:r>
        <w:rPr>
          <w:snapToGrid w:val="0"/>
        </w:rPr>
        <w:t>.</w:t>
      </w:r>
      <w:r>
        <w:rPr>
          <w:snapToGrid w:val="0"/>
        </w:rPr>
        <w:tab/>
        <w:t>Destruction of drugs of addiction and poisons included in Schedule 8</w:t>
      </w:r>
      <w:bookmarkEnd w:id="111"/>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12" w:name="_Toc389746513"/>
      <w:r>
        <w:rPr>
          <w:rStyle w:val="CharSectno"/>
        </w:rPr>
        <w:t>44B</w:t>
      </w:r>
      <w:r>
        <w:t>.</w:t>
      </w:r>
      <w:r>
        <w:tab/>
        <w:t>Form of registers</w:t>
      </w:r>
      <w:bookmarkEnd w:id="112"/>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13" w:name="_Toc389746514"/>
      <w:r>
        <w:rPr>
          <w:rStyle w:val="CharSectno"/>
        </w:rPr>
        <w:t>44C</w:t>
      </w:r>
      <w:r>
        <w:t>.</w:t>
      </w:r>
      <w:r>
        <w:tab/>
        <w:t>Control of access to electronic registers</w:t>
      </w:r>
      <w:bookmarkEnd w:id="113"/>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114" w:name="_Toc389746515"/>
      <w:r>
        <w:rPr>
          <w:rStyle w:val="CharSectno"/>
        </w:rPr>
        <w:t>45</w:t>
      </w:r>
      <w:r>
        <w:rPr>
          <w:snapToGrid w:val="0"/>
        </w:rPr>
        <w:t>.</w:t>
      </w:r>
      <w:r>
        <w:rPr>
          <w:snapToGrid w:val="0"/>
        </w:rPr>
        <w:tab/>
        <w:t>Inventory of drugs of addiction</w:t>
      </w:r>
      <w:bookmarkEnd w:id="114"/>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15" w:name="_Toc389746516"/>
      <w:r>
        <w:rPr>
          <w:rStyle w:val="CharSectno"/>
        </w:rPr>
        <w:t>47</w:t>
      </w:r>
      <w:r>
        <w:rPr>
          <w:snapToGrid w:val="0"/>
        </w:rPr>
        <w:t>.</w:t>
      </w:r>
      <w:r>
        <w:rPr>
          <w:snapToGrid w:val="0"/>
        </w:rPr>
        <w:tab/>
        <w:t>Records to be retained for 7 years and available on demand</w:t>
      </w:r>
      <w:bookmarkEnd w:id="115"/>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pPr>
      <w:r>
        <w:tab/>
        <w:t>[Regulation 47 amended in Gazette 23 Sep 1983 p. 3804; 29 Jun 1984 p. 1784; 31 Jan 1986 p. 332; 7 Aug 1987 p. 3083; 25 Jun 1993 p. 3085; 26 May 1994 p. 2201; 19 Mar 1996 p. 1229; 15 Dec 2006 p. 5630.]</w:t>
      </w:r>
    </w:p>
    <w:p>
      <w:pPr>
        <w:pStyle w:val="Ednotedivision"/>
        <w:spacing w:before="260"/>
      </w:pPr>
      <w:r>
        <w:t xml:space="preserve"> [Heading deleted in Gazette 12 Aug 2003 p. 3663.]</w:t>
      </w:r>
    </w:p>
    <w:p>
      <w:pPr>
        <w:pStyle w:val="Heading5"/>
        <w:spacing w:before="260"/>
        <w:rPr>
          <w:snapToGrid w:val="0"/>
        </w:rPr>
      </w:pPr>
      <w:bookmarkStart w:id="116" w:name="_Toc389746517"/>
      <w:r>
        <w:rPr>
          <w:rStyle w:val="CharSectno"/>
        </w:rPr>
        <w:t>48</w:t>
      </w:r>
      <w:r>
        <w:rPr>
          <w:snapToGrid w:val="0"/>
        </w:rPr>
        <w:t>.</w:t>
      </w:r>
      <w:r>
        <w:rPr>
          <w:snapToGrid w:val="0"/>
        </w:rPr>
        <w:tab/>
        <w:t>Returns from manufacturers and wholesalers</w:t>
      </w:r>
      <w:bookmarkEnd w:id="116"/>
      <w:r>
        <w:rPr>
          <w:snapToGrid w:val="0"/>
        </w:rPr>
        <w:t xml:space="preserve"> </w:t>
      </w:r>
    </w:p>
    <w:p>
      <w:pPr>
        <w:pStyle w:val="Subsection"/>
        <w:spacing w:before="20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17" w:name="_Toc389746518"/>
      <w:r>
        <w:rPr>
          <w:rStyle w:val="CharSectno"/>
        </w:rPr>
        <w:t>49A</w:t>
      </w:r>
      <w:r>
        <w:t>.</w:t>
      </w:r>
      <w:r>
        <w:tab/>
        <w:t>Use of poisons included in Schedule 8 on certificated commercial vessels</w:t>
      </w:r>
      <w:bookmarkEnd w:id="117"/>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18" w:name="_Toc389746519"/>
      <w:r>
        <w:rPr>
          <w:rStyle w:val="CharSectno"/>
        </w:rPr>
        <w:t>49B</w:t>
      </w:r>
      <w:r>
        <w:t>.</w:t>
      </w:r>
      <w:r>
        <w:tab/>
        <w:t>Use of poisons included in Schedule 8 on racing yachts</w:t>
      </w:r>
      <w:bookmarkEnd w:id="118"/>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spacing w:before="260"/>
      </w:pPr>
      <w:r>
        <w:t xml:space="preserve"> [Heading deleted in Gazette 12 Aug 2003 p. 3663.]</w:t>
      </w:r>
    </w:p>
    <w:p>
      <w:pPr>
        <w:pStyle w:val="Heading5"/>
        <w:spacing w:before="180"/>
        <w:rPr>
          <w:snapToGrid w:val="0"/>
        </w:rPr>
      </w:pPr>
      <w:bookmarkStart w:id="119" w:name="_Toc389746520"/>
      <w:r>
        <w:rPr>
          <w:rStyle w:val="CharSectno"/>
        </w:rPr>
        <w:t>49</w:t>
      </w:r>
      <w:r>
        <w:rPr>
          <w:snapToGrid w:val="0"/>
        </w:rPr>
        <w:t>.</w:t>
      </w:r>
      <w:r>
        <w:rPr>
          <w:snapToGrid w:val="0"/>
        </w:rPr>
        <w:tab/>
        <w:t>Use of poisons included in Schedule 8 on ships and aircraft</w:t>
      </w:r>
      <w:bookmarkEnd w:id="119"/>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0" w:name="_Toc389746521"/>
      <w:r>
        <w:rPr>
          <w:rStyle w:val="CharSectno"/>
        </w:rPr>
        <w:t>50</w:t>
      </w:r>
      <w:r>
        <w:rPr>
          <w:snapToGrid w:val="0"/>
        </w:rPr>
        <w:t>.</w:t>
      </w:r>
      <w:r>
        <w:rPr>
          <w:snapToGrid w:val="0"/>
        </w:rPr>
        <w:tab/>
        <w:t>Used poisons included in Schedule 8 at hospitals</w:t>
      </w:r>
      <w:bookmarkEnd w:id="120"/>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121" w:name="_Toc389746522"/>
      <w:r>
        <w:rPr>
          <w:rStyle w:val="CharDivNo"/>
        </w:rPr>
        <w:t>Division 2</w:t>
      </w:r>
      <w:r>
        <w:t xml:space="preserve"> — </w:t>
      </w:r>
      <w:r>
        <w:rPr>
          <w:rStyle w:val="CharDivText"/>
        </w:rPr>
        <w:t>Supply and prescription</w:t>
      </w:r>
      <w:bookmarkEnd w:id="121"/>
    </w:p>
    <w:p>
      <w:pPr>
        <w:pStyle w:val="Footnoteheading"/>
        <w:keepNext/>
      </w:pPr>
      <w:r>
        <w:tab/>
        <w:t>[Heading inserted in Gazette 12 Aug 2003 p. 3664.]</w:t>
      </w:r>
    </w:p>
    <w:p>
      <w:pPr>
        <w:pStyle w:val="Heading4"/>
      </w:pPr>
      <w:bookmarkStart w:id="122" w:name="_Toc389746523"/>
      <w:r>
        <w:t>Subdivision 1 — Prescriptions generally</w:t>
      </w:r>
      <w:bookmarkEnd w:id="122"/>
    </w:p>
    <w:p>
      <w:pPr>
        <w:pStyle w:val="Footnoteheading"/>
        <w:keepNext/>
        <w:spacing w:before="220"/>
      </w:pPr>
      <w:r>
        <w:tab/>
        <w:t>[Heading inserted in Gazette 12 Aug 2003 p. 3664.]</w:t>
      </w:r>
    </w:p>
    <w:p>
      <w:pPr>
        <w:pStyle w:val="Heading5"/>
        <w:rPr>
          <w:snapToGrid w:val="0"/>
        </w:rPr>
      </w:pPr>
      <w:bookmarkStart w:id="123" w:name="_Toc389746524"/>
      <w:r>
        <w:rPr>
          <w:rStyle w:val="CharSectno"/>
        </w:rPr>
        <w:t>51</w:t>
      </w:r>
      <w:r>
        <w:rPr>
          <w:snapToGrid w:val="0"/>
        </w:rPr>
        <w:t>.</w:t>
      </w:r>
      <w:r>
        <w:rPr>
          <w:snapToGrid w:val="0"/>
        </w:rPr>
        <w:tab/>
        <w:t>Prescriptions</w:t>
      </w:r>
      <w:bookmarkEnd w:id="123"/>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 xml:space="preserve">processed on a computer program that — </w:t>
      </w:r>
    </w:p>
    <w:p>
      <w:pPr>
        <w:pStyle w:val="Indenti"/>
      </w:pPr>
      <w:r>
        <w:tab/>
        <w:t>(i)</w:t>
      </w:r>
      <w:r>
        <w:tab/>
        <w:t>complies with the criteria specified in Appendix L; or</w:t>
      </w:r>
    </w:p>
    <w:p>
      <w:pPr>
        <w:pStyle w:val="Indenti"/>
      </w:pPr>
      <w:r>
        <w:tab/>
        <w:t>(ii)</w:t>
      </w:r>
      <w: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p>
    <w:p>
      <w:pPr>
        <w:pStyle w:val="Heading4"/>
        <w:keepNext w:val="0"/>
      </w:pPr>
      <w:bookmarkStart w:id="124" w:name="_Toc389746525"/>
      <w:r>
        <w:t>Subdivision 2 — Supply and prescription to drug addicts</w:t>
      </w:r>
      <w:bookmarkEnd w:id="124"/>
    </w:p>
    <w:p>
      <w:pPr>
        <w:pStyle w:val="Footnoteheading"/>
        <w:keepNext/>
      </w:pPr>
      <w:r>
        <w:tab/>
        <w:t>[Heading inserted in Gazette 12 Aug 2003 p. 3664.]</w:t>
      </w:r>
    </w:p>
    <w:p>
      <w:pPr>
        <w:pStyle w:val="Heading5"/>
      </w:pPr>
      <w:bookmarkStart w:id="125" w:name="_Toc389746526"/>
      <w:r>
        <w:rPr>
          <w:rStyle w:val="CharSectno"/>
        </w:rPr>
        <w:t>51A</w:t>
      </w:r>
      <w:r>
        <w:t>.</w:t>
      </w:r>
      <w:r>
        <w:tab/>
        <w:t>Terms used</w:t>
      </w:r>
      <w:bookmarkEnd w:id="125"/>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pPr>
      <w:r>
        <w:tab/>
        <w:t>(a)</w:t>
      </w:r>
      <w:r>
        <w:tab/>
        <w:t>is under a state of periodic or chronic intoxication produced by consumption of a drug of addiction or any substitute; or</w:t>
      </w:r>
    </w:p>
    <w:p>
      <w:pPr>
        <w:pStyle w:val="Defpara"/>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pharmacy</w:t>
      </w:r>
      <w:r>
        <w:t xml:space="preserve"> means a pharmacy registered under the </w:t>
      </w:r>
      <w:r>
        <w:rPr>
          <w:i/>
          <w:iCs/>
        </w:rPr>
        <w:t>Pharmacy Act 1964</w:t>
      </w:r>
      <w:r>
        <w:t>;</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w:t>
      </w:r>
    </w:p>
    <w:p>
      <w:pPr>
        <w:pStyle w:val="Heading5"/>
        <w:spacing w:before="260"/>
      </w:pPr>
      <w:bookmarkStart w:id="126" w:name="_Toc389746527"/>
      <w:r>
        <w:rPr>
          <w:rStyle w:val="CharSectno"/>
        </w:rPr>
        <w:t>51AA</w:t>
      </w:r>
      <w:r>
        <w:t>.</w:t>
      </w:r>
      <w:r>
        <w:tab/>
        <w:t>Disclosure by drug addict to medical practitioner</w:t>
      </w:r>
      <w:bookmarkEnd w:id="126"/>
    </w:p>
    <w:p>
      <w:pPr>
        <w:pStyle w:val="Subsection"/>
        <w:spacing w:before="200"/>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27" w:name="_Toc389746528"/>
      <w:r>
        <w:rPr>
          <w:rStyle w:val="CharSectno"/>
        </w:rPr>
        <w:t>51B</w:t>
      </w:r>
      <w:r>
        <w:t>.</w:t>
      </w:r>
      <w:r>
        <w:tab/>
        <w:t>Prescription and supply in accordance with this Subdivision — general provision</w:t>
      </w:r>
      <w:bookmarkEnd w:id="127"/>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28" w:name="_Toc389746529"/>
      <w:r>
        <w:rPr>
          <w:rStyle w:val="CharSectno"/>
        </w:rPr>
        <w:t>51BA</w:t>
      </w:r>
      <w:r>
        <w:t>.</w:t>
      </w:r>
      <w:r>
        <w:tab/>
        <w:t>P</w:t>
      </w:r>
      <w:r>
        <w:rPr>
          <w:snapToGrid w:val="0"/>
        </w:rPr>
        <w:t>rescribing drugs of addiction for drug addicts other than for the treatment of drug addiction</w:t>
      </w:r>
      <w:bookmarkEnd w:id="128"/>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29" w:name="_Toc389746530"/>
      <w:r>
        <w:rPr>
          <w:rStyle w:val="CharSectno"/>
        </w:rPr>
        <w:t>51C</w:t>
      </w:r>
      <w:r>
        <w:rPr>
          <w:snapToGrid w:val="0"/>
        </w:rPr>
        <w:t>.</w:t>
      </w:r>
      <w:r>
        <w:rPr>
          <w:snapToGrid w:val="0"/>
        </w:rPr>
        <w:tab/>
        <w:t>Designation of authorised prescribers and specialist prescribers</w:t>
      </w:r>
      <w:bookmarkEnd w:id="129"/>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0" w:name="_Toc389746531"/>
      <w:r>
        <w:rPr>
          <w:rStyle w:val="CharSectno"/>
        </w:rPr>
        <w:t>51CA</w:t>
      </w:r>
      <w:r>
        <w:t>.</w:t>
      </w:r>
      <w:r>
        <w:tab/>
        <w:t>Appointment</w:t>
      </w:r>
      <w:r>
        <w:rPr>
          <w:snapToGrid w:val="0"/>
        </w:rPr>
        <w:t xml:space="preserve"> of medical practitioner as authorised prescriber for a drug addict</w:t>
      </w:r>
      <w:bookmarkEnd w:id="130"/>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31" w:name="_Toc389746532"/>
      <w:r>
        <w:rPr>
          <w:rStyle w:val="CharSectno"/>
        </w:rPr>
        <w:t>51CB</w:t>
      </w:r>
      <w:r>
        <w:t>.</w:t>
      </w:r>
      <w:r>
        <w:tab/>
        <w:t>Appointment of co</w:t>
      </w:r>
      <w:r>
        <w:noBreakHyphen/>
        <w:t xml:space="preserve">prescriber </w:t>
      </w:r>
      <w:r>
        <w:rPr>
          <w:snapToGrid w:val="0"/>
        </w:rPr>
        <w:t>for a drug addict</w:t>
      </w:r>
      <w:bookmarkEnd w:id="131"/>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32" w:name="_Toc389746533"/>
      <w:r>
        <w:rPr>
          <w:rStyle w:val="CharSectno"/>
        </w:rPr>
        <w:t>51CC</w:t>
      </w:r>
      <w:r>
        <w:t>.</w:t>
      </w:r>
      <w:r>
        <w:tab/>
      </w:r>
      <w:r>
        <w:rPr>
          <w:snapToGrid w:val="0"/>
        </w:rPr>
        <w:t>Designations, authorisations and appointments — general rules</w:t>
      </w:r>
      <w:bookmarkEnd w:id="132"/>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33" w:name="_Toc389746534"/>
      <w:r>
        <w:rPr>
          <w:rStyle w:val="CharSectno"/>
        </w:rPr>
        <w:t>51D</w:t>
      </w:r>
      <w:r>
        <w:t>.</w:t>
      </w:r>
      <w:r>
        <w:tab/>
        <w:t>P</w:t>
      </w:r>
      <w:r>
        <w:rPr>
          <w:snapToGrid w:val="0"/>
        </w:rPr>
        <w:t>rescribing pharmacotherapies for the treatment of the drug addiction of a drug addict — general rules</w:t>
      </w:r>
      <w:bookmarkEnd w:id="133"/>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 member of the same medical practice as the authorised prescriber appointed for the person; and</w:t>
      </w:r>
    </w:p>
    <w:p>
      <w:pPr>
        <w:pStyle w:val="Indenta"/>
      </w:pPr>
      <w:r>
        <w:tab/>
        <w:t>(c)</w:t>
      </w:r>
      <w:r>
        <w:tab/>
        <w:t>has access to the medical records of the practice relating to the person; and</w:t>
      </w:r>
    </w:p>
    <w:p>
      <w:pPr>
        <w:pStyle w:val="Indenta"/>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pPr>
      <w:r>
        <w:tab/>
        <w:t>(i)</w:t>
      </w:r>
      <w:r>
        <w:tab/>
        <w:t>his or her appointment as a co</w:t>
      </w:r>
      <w:r>
        <w:noBreakHyphen/>
        <w:t>prescriber; and</w:t>
      </w:r>
    </w:p>
    <w:p>
      <w:pPr>
        <w:pStyle w:val="Indenti"/>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member of the same medical practice as a co</w:t>
      </w:r>
      <w:r>
        <w:noBreakHyphen/>
        <w:t>prescriber for the person; and</w:t>
      </w:r>
    </w:p>
    <w:p>
      <w:pPr>
        <w:pStyle w:val="Indenta"/>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pPr>
      <w:r>
        <w:tab/>
        <w:t>(c)</w:t>
      </w:r>
      <w:r>
        <w:tab/>
        <w:t>has access to the medical records of the practice relating to the person; and</w:t>
      </w:r>
    </w:p>
    <w:p>
      <w:pPr>
        <w:pStyle w:val="Indenta"/>
      </w:pPr>
      <w:r>
        <w:tab/>
        <w:t>(d)</w:t>
      </w:r>
      <w:r>
        <w:tab/>
        <w:t xml:space="preserve">does so in accordance with — </w:t>
      </w:r>
    </w:p>
    <w:p>
      <w:pPr>
        <w:pStyle w:val="Indenti"/>
      </w:pPr>
      <w:r>
        <w:tab/>
        <w:t>(i)</w:t>
      </w:r>
      <w:r>
        <w:tab/>
        <w:t>the appointment of the co</w:t>
      </w:r>
      <w:r>
        <w:noBreakHyphen/>
        <w:t>prescriber for the person; and</w:t>
      </w:r>
    </w:p>
    <w:p>
      <w:pPr>
        <w:pStyle w:val="Indenti"/>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pPr>
      <w:r>
        <w:tab/>
        <w:t>(a)</w:t>
      </w:r>
      <w:r>
        <w:tab/>
        <w:t>under subregulation (3) — may not cover a period of more than 3 months; or</w:t>
      </w:r>
    </w:p>
    <w:p>
      <w:pPr>
        <w:pStyle w:val="Indenta"/>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34" w:name="_Toc389746535"/>
      <w:r>
        <w:rPr>
          <w:rStyle w:val="CharSectno"/>
        </w:rPr>
        <w:t>51DA</w:t>
      </w:r>
      <w:r>
        <w:t>.</w:t>
      </w:r>
      <w:r>
        <w:tab/>
        <w:t>P</w:t>
      </w:r>
      <w:r>
        <w:rPr>
          <w:snapToGrid w:val="0"/>
        </w:rPr>
        <w:t>rescribing pharmacotherapies for the treatment of the drug addiction of a drug addict — in a hospital</w:t>
      </w:r>
      <w:bookmarkEnd w:id="134"/>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35" w:name="_Toc389746536"/>
      <w:r>
        <w:rPr>
          <w:rStyle w:val="CharSectno"/>
        </w:rPr>
        <w:t>51DB</w:t>
      </w:r>
      <w:r>
        <w:t>.</w:t>
      </w:r>
      <w:r>
        <w:tab/>
        <w:t>P</w:t>
      </w:r>
      <w:r>
        <w:rPr>
          <w:snapToGrid w:val="0"/>
        </w:rPr>
        <w:t>rescribing pharmacotherapies for the treatment of the drug addiction of a drug addict — in custody</w:t>
      </w:r>
      <w:bookmarkEnd w:id="135"/>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36" w:name="_Toc389746537"/>
      <w:r>
        <w:rPr>
          <w:rStyle w:val="CharSectno"/>
        </w:rPr>
        <w:t>51DC</w:t>
      </w:r>
      <w:r>
        <w:t>.</w:t>
      </w:r>
      <w:r>
        <w:tab/>
        <w:t>P</w:t>
      </w:r>
      <w:r>
        <w:rPr>
          <w:snapToGrid w:val="0"/>
        </w:rPr>
        <w:t>rescribing pharmacotherapies for the treatment of the drug addiction of a drug addict — interim prescriptions</w:t>
      </w:r>
      <w:bookmarkEnd w:id="136"/>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37" w:name="_Toc389746538"/>
      <w:r>
        <w:rPr>
          <w:rStyle w:val="CharSectno"/>
        </w:rPr>
        <w:t>51E</w:t>
      </w:r>
      <w:r>
        <w:t>.</w:t>
      </w:r>
      <w:r>
        <w:tab/>
        <w:t>Dispensing drugs of addiction from a pharmacy</w:t>
      </w:r>
      <w:bookmarkEnd w:id="137"/>
    </w:p>
    <w:p>
      <w:pPr>
        <w:pStyle w:val="Subsection"/>
      </w:pPr>
      <w:r>
        <w:tab/>
      </w:r>
      <w:r>
        <w:tab/>
        <w:t>A pharmaceutical chemist or an assistant under the direct personal supervision of a pharmaceutical chemist may dispense a drug of addiction, other than a pharmacotherapy, to a person who is a drug addict.</w:t>
      </w:r>
    </w:p>
    <w:p>
      <w:pPr>
        <w:pStyle w:val="Footnotesection"/>
      </w:pPr>
      <w:r>
        <w:tab/>
        <w:t>[Regulation 51E inserted in Gazette 21 Apr 2009 p. 1365.]</w:t>
      </w:r>
    </w:p>
    <w:p>
      <w:pPr>
        <w:pStyle w:val="Heading5"/>
      </w:pPr>
      <w:bookmarkStart w:id="138" w:name="_Toc389746539"/>
      <w:r>
        <w:rPr>
          <w:rStyle w:val="CharSectno"/>
        </w:rPr>
        <w:t>51EA</w:t>
      </w:r>
      <w:r>
        <w:t>.</w:t>
      </w:r>
      <w:r>
        <w:tab/>
        <w:t>Dispensing pharmacotherapies from a pharmacy</w:t>
      </w:r>
      <w:bookmarkEnd w:id="138"/>
    </w:p>
    <w:p>
      <w:pPr>
        <w:pStyle w:val="Subsection"/>
      </w:pPr>
      <w:r>
        <w:tab/>
        <w:t>(1)</w:t>
      </w:r>
      <w:r>
        <w:tab/>
        <w:t>The CEO may authorise the dispensing of pharmacotherapies at a pharmacy.</w:t>
      </w:r>
    </w:p>
    <w:p>
      <w:pPr>
        <w:pStyle w:val="Subsection"/>
      </w:pPr>
      <w:r>
        <w:tab/>
        <w:t>(2)</w:t>
      </w:r>
      <w:r>
        <w:tab/>
        <w:t>A pharmaceutical chemist or an assistant under the direct personal supervision of a pharmaceutical chemist may dispense a pharmacotherapy to a person who is a drug addict if the pharmaceutical chemist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w:t>
      </w:r>
    </w:p>
    <w:p>
      <w:pPr>
        <w:pStyle w:val="Heading4"/>
      </w:pPr>
      <w:bookmarkStart w:id="139" w:name="_Toc389746540"/>
      <w:r>
        <w:t>Subdivision 2A — Supply and prescription of Schedule 8 poisons to persons other than drug addicts</w:t>
      </w:r>
      <w:bookmarkEnd w:id="139"/>
    </w:p>
    <w:p>
      <w:pPr>
        <w:pStyle w:val="Footnoteheading"/>
      </w:pPr>
      <w:r>
        <w:tab/>
        <w:t>[Heading inserted in Gazette 21 Apr 2009 p. 1366.]</w:t>
      </w:r>
    </w:p>
    <w:p>
      <w:pPr>
        <w:pStyle w:val="Heading5"/>
        <w:rPr>
          <w:snapToGrid w:val="0"/>
        </w:rPr>
      </w:pPr>
      <w:bookmarkStart w:id="140" w:name="_Toc389746541"/>
      <w:r>
        <w:rPr>
          <w:rStyle w:val="CharSectno"/>
        </w:rPr>
        <w:t>51F</w:t>
      </w:r>
      <w:r>
        <w:rPr>
          <w:snapToGrid w:val="0"/>
        </w:rPr>
        <w:t>.</w:t>
      </w:r>
      <w:r>
        <w:rPr>
          <w:snapToGrid w:val="0"/>
        </w:rPr>
        <w:tab/>
        <w:t xml:space="preserve">Treatment not to exceed 60 days unless authorised by </w:t>
      </w:r>
      <w:r>
        <w:t>CEO</w:t>
      </w:r>
      <w:bookmarkEnd w:id="140"/>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41" w:name="_Toc389746542"/>
      <w:r>
        <w:t>Subdivision 3 — Supply and prescription of certain substances</w:t>
      </w:r>
      <w:bookmarkEnd w:id="141"/>
    </w:p>
    <w:p>
      <w:pPr>
        <w:pStyle w:val="Footnoteheading"/>
      </w:pPr>
      <w:r>
        <w:tab/>
        <w:t>[Heading inserted in Gazette 12 Aug 2003 p. 3664.]</w:t>
      </w:r>
    </w:p>
    <w:p>
      <w:pPr>
        <w:pStyle w:val="Heading5"/>
        <w:spacing w:before="260"/>
      </w:pPr>
      <w:bookmarkStart w:id="142" w:name="_Toc389746543"/>
      <w:r>
        <w:rPr>
          <w:rStyle w:val="CharSectno"/>
        </w:rPr>
        <w:t>51G</w:t>
      </w:r>
      <w:r>
        <w:t>.</w:t>
      </w:r>
      <w:r>
        <w:tab/>
        <w:t>Interpretation</w:t>
      </w:r>
      <w:bookmarkEnd w:id="142"/>
    </w:p>
    <w:p>
      <w:pPr>
        <w:pStyle w:val="Subsection"/>
        <w:spacing w:before="200"/>
      </w:pPr>
      <w:r>
        <w:tab/>
      </w:r>
      <w:r>
        <w:tab/>
        <w:t xml:space="preserve">In this Subdivision — </w:t>
      </w:r>
    </w:p>
    <w:p>
      <w:pPr>
        <w:pStyle w:val="Defstart"/>
      </w:pPr>
      <w:r>
        <w:tab/>
      </w:r>
      <w:r>
        <w:rPr>
          <w:rStyle w:val="CharDefText"/>
        </w:rPr>
        <w:t>authorised practitioner</w:t>
      </w:r>
      <w:r>
        <w:t xml:space="preserve"> means a medical practitioner who holds an authorisation under regulation 51GAB;</w:t>
      </w:r>
    </w:p>
    <w:p>
      <w:pPr>
        <w:pStyle w:val="Defstart"/>
        <w:keepLines/>
      </w:pPr>
      <w:r>
        <w:rPr>
          <w:b/>
        </w:rPr>
        <w:tab/>
      </w:r>
      <w:r>
        <w:rPr>
          <w:rStyle w:val="CharDefText"/>
        </w:rPr>
        <w:t>stimulant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143" w:name="_Toc389746544"/>
      <w:r>
        <w:rPr>
          <w:rStyle w:val="CharSectno"/>
        </w:rPr>
        <w:t>51GAA</w:t>
      </w:r>
      <w:r>
        <w:t>.</w:t>
      </w:r>
      <w:r>
        <w:tab/>
        <w:t>When a medical practitioner may supply or prescribe a stimulant</w:t>
      </w:r>
      <w:bookmarkEnd w:id="143"/>
    </w:p>
    <w:p>
      <w:pPr>
        <w:pStyle w:val="Subsection"/>
      </w:pPr>
      <w:r>
        <w:tab/>
      </w:r>
      <w:r>
        <w:tab/>
        <w:t>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 amended in Gazette 21 Apr 2009 p. 1366.]</w:t>
      </w:r>
    </w:p>
    <w:p>
      <w:pPr>
        <w:pStyle w:val="Heading5"/>
        <w:spacing w:before="260"/>
      </w:pPr>
      <w:bookmarkStart w:id="144" w:name="_Toc389746545"/>
      <w:r>
        <w:rPr>
          <w:rStyle w:val="CharSectno"/>
        </w:rPr>
        <w:t>51GAB</w:t>
      </w:r>
      <w:r>
        <w:t>.</w:t>
      </w:r>
      <w:r>
        <w:tab/>
        <w:t>Authorisation to supply or prescribe a stimulant</w:t>
      </w:r>
      <w:bookmarkEnd w:id="144"/>
    </w:p>
    <w:p>
      <w:pPr>
        <w:pStyle w:val="Subsection"/>
      </w:pPr>
      <w:r>
        <w:tab/>
        <w:t>(1)</w:t>
      </w:r>
      <w:r>
        <w:tab/>
        <w:t>A medical practitioner may apply to the CEO for authorisation to supply a stimulant or to provide a prescription for a stimulant.</w:t>
      </w:r>
    </w:p>
    <w:p>
      <w:pPr>
        <w:pStyle w:val="Subsection"/>
      </w:pPr>
      <w:r>
        <w:tab/>
        <w:t>(2)</w:t>
      </w:r>
      <w:r>
        <w:tab/>
        <w:t>The application must be in a form approved by the CEO.</w:t>
      </w:r>
    </w:p>
    <w:p>
      <w:pPr>
        <w:pStyle w:val="Subsection"/>
      </w:pPr>
      <w:r>
        <w:tab/>
        <w:t>(3)</w:t>
      </w:r>
      <w:r>
        <w:tab/>
        <w:t>On receiving an application under subregulation (1) the CEO may grant the authorisation.</w:t>
      </w:r>
    </w:p>
    <w:p>
      <w:pPr>
        <w:pStyle w:val="Subsection"/>
      </w:pPr>
      <w:r>
        <w:tab/>
        <w:t>(4)</w:t>
      </w:r>
      <w:r>
        <w:tab/>
        <w:t>An authorisation remains in force until the applicant ceases to be a registered medical practitioner or the CEO revokes the authorisation.</w:t>
      </w:r>
    </w:p>
    <w:p>
      <w:pPr>
        <w:pStyle w:val="Subsection"/>
        <w:keepNext/>
      </w:pPr>
      <w:r>
        <w:tab/>
        <w:t>(5)</w:t>
      </w:r>
      <w:r>
        <w:tab/>
        <w:t>The CEO may by notice in writing cancel or vary the terms of an authorisation at any time.</w:t>
      </w:r>
    </w:p>
    <w:p>
      <w:pPr>
        <w:pStyle w:val="Footnotesection"/>
      </w:pPr>
      <w:r>
        <w:tab/>
        <w:t>[Regulation 51GAB inserted in Gazette 12 Aug 2003 p. 3659</w:t>
      </w:r>
      <w:r>
        <w:noBreakHyphen/>
        <w:t>60; amended in Gazette 15 Dec 2006 p. 5630.]</w:t>
      </w:r>
    </w:p>
    <w:p>
      <w:pPr>
        <w:pStyle w:val="Heading5"/>
      </w:pPr>
      <w:bookmarkStart w:id="145" w:name="_Toc389746546"/>
      <w:r>
        <w:rPr>
          <w:rStyle w:val="CharSectno"/>
        </w:rPr>
        <w:t>51GAC</w:t>
      </w:r>
      <w:r>
        <w:t>.</w:t>
      </w:r>
      <w:r>
        <w:tab/>
        <w:t>When an authorised practitioner may supply or prescribe a stimulant</w:t>
      </w:r>
      <w:bookmarkEnd w:id="145"/>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146" w:name="_Toc389746547"/>
      <w:r>
        <w:rPr>
          <w:rStyle w:val="CharSectno"/>
        </w:rPr>
        <w:t>51GAD</w:t>
      </w:r>
      <w:r>
        <w:t>.</w:t>
      </w:r>
      <w:r>
        <w:tab/>
        <w:t>Treatment of attention deficit hyperactivity disorder with a stimulant</w:t>
      </w:r>
      <w:bookmarkEnd w:id="146"/>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CEO,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CEO,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 amended in Gazette 15 Dec 2006 p. 5630.]</w:t>
      </w:r>
    </w:p>
    <w:p>
      <w:pPr>
        <w:pStyle w:val="Heading5"/>
      </w:pPr>
      <w:bookmarkStart w:id="147" w:name="_Toc389746548"/>
      <w:r>
        <w:rPr>
          <w:rStyle w:val="CharSectno"/>
        </w:rPr>
        <w:t>51GAE</w:t>
      </w:r>
      <w:r>
        <w:t>.</w:t>
      </w:r>
      <w:r>
        <w:tab/>
        <w:t>Dose for supply or prescription of a stimulant</w:t>
      </w:r>
      <w:bookmarkEnd w:id="147"/>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CEO,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CEO, prescribe a total daily dosage exceeding 12 tablets/day for those stimulants.</w:t>
      </w:r>
    </w:p>
    <w:p>
      <w:pPr>
        <w:pStyle w:val="Footnotesection"/>
      </w:pPr>
      <w:r>
        <w:tab/>
        <w:t>[Regulation 51GAE inserted in Gazette 12 Aug 2003 p. 3661; amended in Gazette 15 Dec 2006 p. 5630.]</w:t>
      </w:r>
    </w:p>
    <w:p>
      <w:pPr>
        <w:pStyle w:val="Heading5"/>
      </w:pPr>
      <w:bookmarkStart w:id="148" w:name="_Toc389746549"/>
      <w:r>
        <w:rPr>
          <w:rStyle w:val="CharSectno"/>
        </w:rPr>
        <w:t>51GAF</w:t>
      </w:r>
      <w:r>
        <w:t>.</w:t>
      </w:r>
      <w:r>
        <w:tab/>
        <w:t>Notification to CEO of supply or prescription of a stimulant</w:t>
      </w:r>
      <w:bookmarkEnd w:id="148"/>
    </w:p>
    <w:p>
      <w:pPr>
        <w:pStyle w:val="Subsection"/>
      </w:pPr>
      <w:r>
        <w:tab/>
        <w:t>(1)</w:t>
      </w:r>
      <w:r>
        <w:tab/>
        <w:t xml:space="preserve">An authorised practitioner must notify the CEO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CEO.</w:t>
      </w:r>
    </w:p>
    <w:p>
      <w:pPr>
        <w:pStyle w:val="Subsection"/>
      </w:pPr>
      <w:r>
        <w:tab/>
        <w:t>(3)</w:t>
      </w:r>
      <w:r>
        <w:tab/>
        <w:t>Upon receiving notification under subregulation (1)(a) or (b), the CEO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 amended in Gazette 15 Dec 2006 p. 5630 and 5631.]</w:t>
      </w:r>
    </w:p>
    <w:p>
      <w:pPr>
        <w:pStyle w:val="Heading5"/>
      </w:pPr>
      <w:bookmarkStart w:id="149" w:name="_Toc389746550"/>
      <w:r>
        <w:rPr>
          <w:rStyle w:val="CharSectno"/>
        </w:rPr>
        <w:t>51GAG</w:t>
      </w:r>
      <w:r>
        <w:t>.</w:t>
      </w:r>
      <w:r>
        <w:tab/>
        <w:t>Co</w:t>
      </w:r>
      <w:r>
        <w:noBreakHyphen/>
        <w:t>prescriber for supply or prescription of a stimulant</w:t>
      </w:r>
      <w:bookmarkEnd w:id="149"/>
    </w:p>
    <w:p>
      <w:pPr>
        <w:pStyle w:val="Subsection"/>
      </w:pPr>
      <w:r>
        <w:tab/>
        <w:t>(1)</w:t>
      </w:r>
      <w:r>
        <w:tab/>
        <w:t>An authorised practitioner may nominate another medical practitioner to be a co</w:t>
      </w:r>
      <w:r>
        <w:noBreakHyphen/>
        <w:t>prescriber of a stimulant in a notification to the CEO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 amended in Gazette 15 Dec 2006 p. 5630.]</w:t>
      </w:r>
    </w:p>
    <w:p>
      <w:pPr>
        <w:pStyle w:val="Heading5"/>
      </w:pPr>
      <w:bookmarkStart w:id="150" w:name="_Toc389746551"/>
      <w:r>
        <w:rPr>
          <w:rStyle w:val="CharSectno"/>
        </w:rPr>
        <w:t>51GAH</w:t>
      </w:r>
      <w:r>
        <w:t>.</w:t>
      </w:r>
      <w:r>
        <w:tab/>
        <w:t>Special authorisation to supply or prescription of a stimulant</w:t>
      </w:r>
      <w:bookmarkEnd w:id="150"/>
    </w:p>
    <w:p>
      <w:pPr>
        <w:pStyle w:val="Subsection"/>
      </w:pPr>
      <w:r>
        <w:tab/>
        <w:t>(1)</w:t>
      </w:r>
      <w:r>
        <w:tab/>
        <w:t>A medical practitioner may apply to the CEO for a special authorisation to supply or prescribe a stimulant to a particular patient in circumstances not set out in regulation 51GAC.</w:t>
      </w:r>
    </w:p>
    <w:p>
      <w:pPr>
        <w:pStyle w:val="Subsection"/>
      </w:pPr>
      <w:r>
        <w:tab/>
        <w:t>(2)</w:t>
      </w:r>
      <w:r>
        <w:tab/>
        <w:t>The application must be in a form approved by the CEO.</w:t>
      </w:r>
    </w:p>
    <w:p>
      <w:pPr>
        <w:pStyle w:val="Subsection"/>
      </w:pPr>
      <w:r>
        <w:tab/>
        <w:t>(3)</w:t>
      </w:r>
      <w:r>
        <w:tab/>
        <w:t>On an application under subregulation (1), the CEO may grant the special authorisation if the CEO considers that there are sound medical grounds for doing so.</w:t>
      </w:r>
    </w:p>
    <w:p>
      <w:pPr>
        <w:pStyle w:val="Subsection"/>
      </w:pPr>
      <w:r>
        <w:tab/>
        <w:t>(4)</w:t>
      </w:r>
      <w:r>
        <w:tab/>
        <w:t>The CEO may by notice in writing cancel or vary the terms of a special authorisation at any time.</w:t>
      </w:r>
    </w:p>
    <w:p>
      <w:pPr>
        <w:pStyle w:val="Footnotesection"/>
      </w:pPr>
      <w:r>
        <w:tab/>
        <w:t>[Regulation 51GAH inserted in Gazette 12 Aug 2003 p. 3662; amended in Gazette 15 Dec 2006 p. 5630.]</w:t>
      </w:r>
    </w:p>
    <w:p>
      <w:pPr>
        <w:pStyle w:val="Heading5"/>
      </w:pPr>
      <w:bookmarkStart w:id="151" w:name="_Toc389746552"/>
      <w:r>
        <w:rPr>
          <w:rStyle w:val="CharSectno"/>
        </w:rPr>
        <w:t>51GAI</w:t>
      </w:r>
      <w:r>
        <w:t>.</w:t>
      </w:r>
      <w:r>
        <w:tab/>
        <w:t>Supply or prescription of a stimulant in a public hospital or prison</w:t>
      </w:r>
      <w:bookmarkEnd w:id="151"/>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152" w:name="_Toc389746553"/>
      <w:r>
        <w:rPr>
          <w:rStyle w:val="CharSectno"/>
        </w:rPr>
        <w:t>51GA</w:t>
      </w:r>
      <w:r>
        <w:rPr>
          <w:snapToGrid w:val="0"/>
        </w:rPr>
        <w:t>.</w:t>
      </w:r>
      <w:r>
        <w:rPr>
          <w:snapToGrid w:val="0"/>
        </w:rPr>
        <w:tab/>
        <w:t>Supply of dronabinol</w:t>
      </w:r>
      <w:bookmarkEnd w:id="152"/>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53" w:name="_Toc389746554"/>
      <w:r>
        <w:rPr>
          <w:rStyle w:val="CharSectno"/>
        </w:rPr>
        <w:t>51GB</w:t>
      </w:r>
      <w:r>
        <w:rPr>
          <w:snapToGrid w:val="0"/>
        </w:rPr>
        <w:t>.</w:t>
      </w:r>
      <w:r>
        <w:rPr>
          <w:snapToGrid w:val="0"/>
        </w:rPr>
        <w:tab/>
        <w:t>Supply of flunitrazepam</w:t>
      </w:r>
      <w:bookmarkEnd w:id="153"/>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w:t>
      </w:r>
    </w:p>
    <w:p>
      <w:pPr>
        <w:pStyle w:val="Heading5"/>
        <w:rPr>
          <w:snapToGrid w:val="0"/>
        </w:rPr>
      </w:pPr>
      <w:bookmarkStart w:id="154" w:name="_Toc389746555"/>
      <w:r>
        <w:rPr>
          <w:rStyle w:val="CharSectno"/>
        </w:rPr>
        <w:t>51H</w:t>
      </w:r>
      <w:r>
        <w:rPr>
          <w:snapToGrid w:val="0"/>
        </w:rPr>
        <w:t>.</w:t>
      </w:r>
      <w:r>
        <w:rPr>
          <w:snapToGrid w:val="0"/>
        </w:rPr>
        <w:tab/>
        <w:t>Dentists not to prescribe or supply certain drugs of addiction</w:t>
      </w:r>
      <w:bookmarkEnd w:id="154"/>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55" w:name="_Toc389746556"/>
      <w:r>
        <w:rPr>
          <w:rStyle w:val="CharDivNo"/>
        </w:rPr>
        <w:t>Division 3</w:t>
      </w:r>
      <w:r>
        <w:t xml:space="preserve"> — </w:t>
      </w:r>
      <w:r>
        <w:rPr>
          <w:rStyle w:val="CharDivText"/>
        </w:rPr>
        <w:t>Dispensing and delivery</w:t>
      </w:r>
      <w:bookmarkEnd w:id="155"/>
    </w:p>
    <w:p>
      <w:pPr>
        <w:pStyle w:val="Footnoteheading"/>
      </w:pPr>
      <w:r>
        <w:tab/>
        <w:t>[Heading inserted in Gazette 12 Aug 2003 p. 3664.]</w:t>
      </w:r>
    </w:p>
    <w:p>
      <w:pPr>
        <w:pStyle w:val="Heading5"/>
        <w:rPr>
          <w:snapToGrid w:val="0"/>
        </w:rPr>
      </w:pPr>
      <w:bookmarkStart w:id="156" w:name="_Toc389746557"/>
      <w:r>
        <w:rPr>
          <w:rStyle w:val="CharSectno"/>
        </w:rPr>
        <w:t>52</w:t>
      </w:r>
      <w:r>
        <w:rPr>
          <w:snapToGrid w:val="0"/>
        </w:rPr>
        <w:t>.</w:t>
      </w:r>
      <w:r>
        <w:rPr>
          <w:snapToGrid w:val="0"/>
        </w:rPr>
        <w:tab/>
        <w:t>Dispensing drugs of addiction</w:t>
      </w:r>
      <w:bookmarkEnd w:id="15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57" w:name="_Toc389746558"/>
      <w:r>
        <w:rPr>
          <w:rStyle w:val="CharSectno"/>
        </w:rPr>
        <w:t>52A</w:t>
      </w:r>
      <w:r>
        <w:rPr>
          <w:snapToGrid w:val="0"/>
        </w:rPr>
        <w:t>.</w:t>
      </w:r>
      <w:r>
        <w:rPr>
          <w:snapToGrid w:val="0"/>
        </w:rPr>
        <w:tab/>
        <w:t>Movement of drugs of addiction in other circumstances</w:t>
      </w:r>
      <w:bookmarkEnd w:id="15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58" w:name="_Toc389746559"/>
      <w:r>
        <w:rPr>
          <w:rStyle w:val="CharSectno"/>
        </w:rPr>
        <w:t>52B</w:t>
      </w:r>
      <w:r>
        <w:rPr>
          <w:snapToGrid w:val="0"/>
        </w:rPr>
        <w:t>.</w:t>
      </w:r>
      <w:r>
        <w:rPr>
          <w:snapToGrid w:val="0"/>
        </w:rPr>
        <w:tab/>
        <w:t>Manner of recording details</w:t>
      </w:r>
      <w:bookmarkEnd w:id="158"/>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59" w:name="_Toc389746560"/>
      <w:r>
        <w:rPr>
          <w:rStyle w:val="CharSectno"/>
        </w:rPr>
        <w:t>52C</w:t>
      </w:r>
      <w:r>
        <w:rPr>
          <w:snapToGrid w:val="0"/>
        </w:rPr>
        <w:t>.</w:t>
      </w:r>
      <w:r>
        <w:rPr>
          <w:snapToGrid w:val="0"/>
        </w:rPr>
        <w:tab/>
        <w:t>Returns to department</w:t>
      </w:r>
      <w:bookmarkEnd w:id="159"/>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60" w:name="_Toc389746561"/>
      <w:r>
        <w:rPr>
          <w:rStyle w:val="CharSectno"/>
        </w:rPr>
        <w:t>53</w:t>
      </w:r>
      <w:r>
        <w:rPr>
          <w:snapToGrid w:val="0"/>
        </w:rPr>
        <w:t>.</w:t>
      </w:r>
      <w:r>
        <w:rPr>
          <w:snapToGrid w:val="0"/>
        </w:rPr>
        <w:tab/>
        <w:t>Dispensing poisons included in Schedule 8 in case of emergency</w:t>
      </w:r>
      <w:bookmarkEnd w:id="160"/>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spacing w:before="120"/>
      </w:pPr>
      <w:r>
        <w:t>[Heading deleted in Gazette 12 Aug 2003 p. 3663.]</w:t>
      </w:r>
    </w:p>
    <w:p>
      <w:pPr>
        <w:pStyle w:val="Heading5"/>
        <w:spacing w:before="180"/>
        <w:rPr>
          <w:snapToGrid w:val="0"/>
        </w:rPr>
      </w:pPr>
      <w:bookmarkStart w:id="161" w:name="_Toc389746562"/>
      <w:r>
        <w:rPr>
          <w:rStyle w:val="CharSectno"/>
        </w:rPr>
        <w:t>53A</w:t>
      </w:r>
      <w:r>
        <w:rPr>
          <w:snapToGrid w:val="0"/>
        </w:rPr>
        <w:t>.</w:t>
      </w:r>
      <w:r>
        <w:rPr>
          <w:snapToGrid w:val="0"/>
        </w:rPr>
        <w:tab/>
        <w:t>Dispensing certain poisons included in Schedule 8</w:t>
      </w:r>
      <w:bookmarkEnd w:id="161"/>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r>
        <w:t xml:space="preserve">or she </w:t>
      </w:r>
      <w:r>
        <w:rPr>
          <w:snapToGrid w:val="0"/>
        </w:rPr>
        <w:t>is familiar with the prescriber’s handwriting; or</w:t>
      </w:r>
    </w:p>
    <w:p>
      <w:pPr>
        <w:pStyle w:val="Indenta"/>
        <w:rPr>
          <w:snapToGrid w:val="0"/>
        </w:rPr>
      </w:pPr>
      <w:r>
        <w:rPr>
          <w:snapToGrid w:val="0"/>
        </w:rPr>
        <w:tab/>
        <w:t>(b)</w:t>
      </w:r>
      <w:r>
        <w:rPr>
          <w:snapToGrid w:val="0"/>
        </w:rPr>
        <w:tab/>
        <w:t>he</w:t>
      </w:r>
      <w:r>
        <w:t xml:space="preserve"> or she</w:t>
      </w:r>
      <w:r>
        <w:rPr>
          <w:snapToGrid w:val="0"/>
        </w:rPr>
        <w:t xml:space="preserve"> has verified with the purported prescriber that the prescription was </w:t>
      </w:r>
      <w:r>
        <w:t>issued by him or her; or</w:t>
      </w:r>
    </w:p>
    <w:p>
      <w:pPr>
        <w:pStyle w:val="Indenta"/>
      </w:pPr>
      <w:r>
        <w:tab/>
        <w:t>(c)</w:t>
      </w:r>
      <w:r>
        <w:tab/>
        <w:t>the prescription is issued electronically via an approved electronic prescribing system.</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p>
    <w:p>
      <w:pPr>
        <w:pStyle w:val="Ednotedivision"/>
      </w:pPr>
      <w:r>
        <w:t>[Heading deleted in Gazette 12 Aug 2003 p. 3663.]</w:t>
      </w:r>
    </w:p>
    <w:p>
      <w:pPr>
        <w:pStyle w:val="Heading5"/>
        <w:rPr>
          <w:snapToGrid w:val="0"/>
        </w:rPr>
      </w:pPr>
      <w:bookmarkStart w:id="162" w:name="_Toc389746563"/>
      <w:r>
        <w:rPr>
          <w:rStyle w:val="CharSectno"/>
        </w:rPr>
        <w:t>54</w:t>
      </w:r>
      <w:r>
        <w:rPr>
          <w:snapToGrid w:val="0"/>
        </w:rPr>
        <w:t>.</w:t>
      </w:r>
      <w:r>
        <w:rPr>
          <w:snapToGrid w:val="0"/>
        </w:rPr>
        <w:tab/>
        <w:t>Delivery of poisons included in Schedule 8 on order</w:t>
      </w:r>
      <w:bookmarkEnd w:id="162"/>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spacing w:before="260"/>
        <w:rPr>
          <w:snapToGrid w:val="0"/>
        </w:rPr>
      </w:pPr>
      <w:bookmarkStart w:id="163" w:name="_Toc389746564"/>
      <w:r>
        <w:rPr>
          <w:rStyle w:val="CharSectno"/>
        </w:rPr>
        <w:t>54A</w:t>
      </w:r>
      <w:r>
        <w:rPr>
          <w:snapToGrid w:val="0"/>
        </w:rPr>
        <w:t>.</w:t>
      </w:r>
      <w:r>
        <w:rPr>
          <w:snapToGrid w:val="0"/>
        </w:rPr>
        <w:tab/>
        <w:t>Packaging of drugs of addiction</w:t>
      </w:r>
      <w:bookmarkEnd w:id="163"/>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164" w:name="_Toc389746565"/>
      <w:r>
        <w:rPr>
          <w:rStyle w:val="CharSectno"/>
        </w:rPr>
        <w:t>55</w:t>
      </w:r>
      <w:r>
        <w:rPr>
          <w:snapToGrid w:val="0"/>
        </w:rPr>
        <w:t>.</w:t>
      </w:r>
      <w:r>
        <w:rPr>
          <w:snapToGrid w:val="0"/>
        </w:rPr>
        <w:tab/>
        <w:t>Common carrier protected</w:t>
      </w:r>
      <w:bookmarkEnd w:id="164"/>
      <w:r>
        <w:rPr>
          <w:snapToGrid w:val="0"/>
        </w:rPr>
        <w:t xml:space="preserve"> </w:t>
      </w:r>
    </w:p>
    <w:p>
      <w:pPr>
        <w:pStyle w:val="Subsection"/>
        <w:spacing w:before="200"/>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260"/>
      </w:pPr>
      <w:r>
        <w:t>[Heading deleted in Gazette 12 Aug 2003 p. 3663.]</w:t>
      </w:r>
    </w:p>
    <w:p>
      <w:pPr>
        <w:pStyle w:val="Heading3"/>
        <w:keepLines/>
      </w:pPr>
      <w:bookmarkStart w:id="165" w:name="_Toc389746566"/>
      <w:r>
        <w:rPr>
          <w:rStyle w:val="CharDivNo"/>
        </w:rPr>
        <w:t>Division 4</w:t>
      </w:r>
      <w:r>
        <w:t xml:space="preserve"> — </w:t>
      </w:r>
      <w:r>
        <w:rPr>
          <w:rStyle w:val="CharDivText"/>
        </w:rPr>
        <w:t>Safe custody</w:t>
      </w:r>
      <w:bookmarkEnd w:id="165"/>
    </w:p>
    <w:p>
      <w:pPr>
        <w:pStyle w:val="Footnoteheading"/>
        <w:keepNext/>
        <w:keepLines/>
        <w:rPr>
          <w:i w:val="0"/>
        </w:rPr>
      </w:pPr>
      <w:r>
        <w:tab/>
        <w:t>[Heading inserted in Gazette 12 Aug 2003 p. 3665.]</w:t>
      </w:r>
    </w:p>
    <w:p>
      <w:pPr>
        <w:pStyle w:val="Heading5"/>
        <w:rPr>
          <w:snapToGrid w:val="0"/>
        </w:rPr>
      </w:pPr>
      <w:bookmarkStart w:id="166" w:name="_Toc389746567"/>
      <w:r>
        <w:rPr>
          <w:rStyle w:val="CharSectno"/>
        </w:rPr>
        <w:t>56</w:t>
      </w:r>
      <w:r>
        <w:rPr>
          <w:snapToGrid w:val="0"/>
        </w:rPr>
        <w:t>.</w:t>
      </w:r>
      <w:r>
        <w:rPr>
          <w:snapToGrid w:val="0"/>
        </w:rPr>
        <w:tab/>
        <w:t>Storing and securing drugs of addiction</w:t>
      </w:r>
      <w:bookmarkEnd w:id="166"/>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67" w:name="_Toc389746568"/>
      <w:r>
        <w:rPr>
          <w:rStyle w:val="CharSectno"/>
        </w:rPr>
        <w:t>56A</w:t>
      </w:r>
      <w:r>
        <w:rPr>
          <w:snapToGrid w:val="0"/>
        </w:rPr>
        <w:t>.</w:t>
      </w:r>
      <w:r>
        <w:rPr>
          <w:snapToGrid w:val="0"/>
        </w:rPr>
        <w:tab/>
        <w:t>Prescribed amount of poisons included in Schedule 8</w:t>
      </w:r>
      <w:bookmarkEnd w:id="167"/>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Deleted in Gazette 25 Jun 1993 p. 3081.] </w:t>
      </w:r>
    </w:p>
    <w:p>
      <w:pPr>
        <w:pStyle w:val="Heading5"/>
        <w:spacing w:before="260"/>
        <w:rPr>
          <w:snapToGrid w:val="0"/>
        </w:rPr>
      </w:pPr>
      <w:bookmarkStart w:id="168" w:name="_Toc389746569"/>
      <w:r>
        <w:rPr>
          <w:rStyle w:val="CharSectno"/>
        </w:rPr>
        <w:t>56B</w:t>
      </w:r>
      <w:r>
        <w:rPr>
          <w:snapToGrid w:val="0"/>
        </w:rPr>
        <w:t>.</w:t>
      </w:r>
      <w:r>
        <w:rPr>
          <w:snapToGrid w:val="0"/>
        </w:rPr>
        <w:tab/>
        <w:t>Location of safe in premises</w:t>
      </w:r>
      <w:bookmarkEnd w:id="16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69" w:name="_Toc389746570"/>
      <w:r>
        <w:rPr>
          <w:rStyle w:val="CharSectno"/>
        </w:rPr>
        <w:t>56C</w:t>
      </w:r>
      <w:r>
        <w:rPr>
          <w:snapToGrid w:val="0"/>
        </w:rPr>
        <w:t>.</w:t>
      </w:r>
      <w:r>
        <w:rPr>
          <w:snapToGrid w:val="0"/>
        </w:rPr>
        <w:tab/>
        <w:t>Authorised persons to keep keys to safes</w:t>
      </w:r>
      <w:bookmarkEnd w:id="16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170" w:name="_Toc389746571"/>
      <w:r>
        <w:rPr>
          <w:rStyle w:val="CharSectno"/>
        </w:rPr>
        <w:t>56D</w:t>
      </w:r>
      <w:r>
        <w:rPr>
          <w:snapToGrid w:val="0"/>
        </w:rPr>
        <w:t>.</w:t>
      </w:r>
      <w:r>
        <w:rPr>
          <w:snapToGrid w:val="0"/>
        </w:rPr>
        <w:tab/>
        <w:t>Safes to be kept locked</w:t>
      </w:r>
      <w:bookmarkEnd w:id="170"/>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171" w:name="_Toc389746572"/>
      <w:r>
        <w:rPr>
          <w:rStyle w:val="CharSectno"/>
        </w:rPr>
        <w:t>56E</w:t>
      </w:r>
      <w:r>
        <w:rPr>
          <w:snapToGrid w:val="0"/>
        </w:rPr>
        <w:t>.</w:t>
      </w:r>
      <w:r>
        <w:rPr>
          <w:snapToGrid w:val="0"/>
        </w:rPr>
        <w:tab/>
        <w:t>Pharmacist present on premises</w:t>
      </w:r>
      <w:bookmarkEnd w:id="171"/>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172" w:name="_Toc389746573"/>
      <w:r>
        <w:rPr>
          <w:rStyle w:val="CharSectno"/>
        </w:rPr>
        <w:t>56F</w:t>
      </w:r>
      <w:r>
        <w:rPr>
          <w:snapToGrid w:val="0"/>
        </w:rPr>
        <w:t>.</w:t>
      </w:r>
      <w:r>
        <w:rPr>
          <w:snapToGrid w:val="0"/>
        </w:rPr>
        <w:tab/>
        <w:t>Keys to, and locking of, poisons cupboards and lockable drawers</w:t>
      </w:r>
      <w:bookmarkEnd w:id="172"/>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73" w:name="_Toc389746574"/>
      <w:r>
        <w:rPr>
          <w:rStyle w:val="CharSectno"/>
        </w:rPr>
        <w:t>56G</w:t>
      </w:r>
      <w:r>
        <w:rPr>
          <w:snapToGrid w:val="0"/>
        </w:rPr>
        <w:t>.</w:t>
      </w:r>
      <w:r>
        <w:rPr>
          <w:snapToGrid w:val="0"/>
        </w:rPr>
        <w:tab/>
        <w:t>Poisons included in Schedule 8 in hospital ward</w:t>
      </w:r>
      <w:bookmarkEnd w:id="173"/>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74" w:name="_Toc389746575"/>
      <w:r>
        <w:rPr>
          <w:rStyle w:val="CharSectno"/>
        </w:rPr>
        <w:t>56H</w:t>
      </w:r>
      <w:r>
        <w:rPr>
          <w:snapToGrid w:val="0"/>
        </w:rPr>
        <w:t>.</w:t>
      </w:r>
      <w:r>
        <w:rPr>
          <w:snapToGrid w:val="0"/>
        </w:rPr>
        <w:tab/>
        <w:t>Keys to, and locking of, cupboards in hospital wards</w:t>
      </w:r>
      <w:bookmarkEnd w:id="174"/>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75" w:name="_Toc389746576"/>
      <w:r>
        <w:rPr>
          <w:rStyle w:val="CharDivNo"/>
        </w:rPr>
        <w:t>Division 5</w:t>
      </w:r>
      <w:r>
        <w:t xml:space="preserve"> — </w:t>
      </w:r>
      <w:r>
        <w:rPr>
          <w:rStyle w:val="CharDivText"/>
        </w:rPr>
        <w:t>Restrictions on supply</w:t>
      </w:r>
      <w:bookmarkEnd w:id="175"/>
    </w:p>
    <w:p>
      <w:pPr>
        <w:pStyle w:val="Footnoteheading"/>
        <w:rPr>
          <w:i w:val="0"/>
        </w:rPr>
      </w:pPr>
      <w:r>
        <w:tab/>
        <w:t>[Heading inserted in Gazette 12 Aug 2003 p. 3665.]</w:t>
      </w:r>
    </w:p>
    <w:p>
      <w:pPr>
        <w:pStyle w:val="Heading5"/>
        <w:rPr>
          <w:snapToGrid w:val="0"/>
        </w:rPr>
      </w:pPr>
      <w:bookmarkStart w:id="176" w:name="_Toc389746577"/>
      <w:r>
        <w:rPr>
          <w:rStyle w:val="CharSectno"/>
        </w:rPr>
        <w:t>57</w:t>
      </w:r>
      <w:r>
        <w:rPr>
          <w:snapToGrid w:val="0"/>
        </w:rPr>
        <w:t>.</w:t>
      </w:r>
      <w:r>
        <w:rPr>
          <w:snapToGrid w:val="0"/>
        </w:rPr>
        <w:tab/>
        <w:t>Labelling</w:t>
      </w:r>
      <w:bookmarkEnd w:id="176"/>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77" w:name="_Toc389746578"/>
      <w:r>
        <w:rPr>
          <w:rStyle w:val="CharSectno"/>
        </w:rPr>
        <w:t>58</w:t>
      </w:r>
      <w:r>
        <w:rPr>
          <w:snapToGrid w:val="0"/>
        </w:rPr>
        <w:t>.</w:t>
      </w:r>
      <w:r>
        <w:rPr>
          <w:snapToGrid w:val="0"/>
        </w:rPr>
        <w:tab/>
        <w:t>Improper prescribing or use of drugs of addiction</w:t>
      </w:r>
      <w:bookmarkEnd w:id="177"/>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78" w:name="_Toc389746579"/>
      <w:r>
        <w:rPr>
          <w:rStyle w:val="CharPartNo"/>
        </w:rPr>
        <w:t>Part 7</w:t>
      </w:r>
      <w:r>
        <w:rPr>
          <w:rStyle w:val="CharDivNo"/>
        </w:rPr>
        <w:t> </w:t>
      </w:r>
      <w:r>
        <w:t>—</w:t>
      </w:r>
      <w:r>
        <w:rPr>
          <w:rStyle w:val="CharDivText"/>
        </w:rPr>
        <w:t> </w:t>
      </w:r>
      <w:r>
        <w:rPr>
          <w:rStyle w:val="CharPartText"/>
        </w:rPr>
        <w:t>Miscellaneous provisions</w:t>
      </w:r>
      <w:bookmarkEnd w:id="178"/>
    </w:p>
    <w:p>
      <w:pPr>
        <w:pStyle w:val="Footnoteheading"/>
      </w:pPr>
      <w:r>
        <w:tab/>
        <w:t>[Heading inserted in Gazette 12 Aug 2003 p. 3665.]</w:t>
      </w:r>
    </w:p>
    <w:p>
      <w:pPr>
        <w:pStyle w:val="Heading5"/>
        <w:rPr>
          <w:snapToGrid w:val="0"/>
        </w:rPr>
      </w:pPr>
      <w:bookmarkStart w:id="179" w:name="_Toc389746580"/>
      <w:r>
        <w:rPr>
          <w:rStyle w:val="CharSectno"/>
        </w:rPr>
        <w:t>59</w:t>
      </w:r>
      <w:r>
        <w:rPr>
          <w:snapToGrid w:val="0"/>
        </w:rPr>
        <w:t>.</w:t>
      </w:r>
      <w:r>
        <w:rPr>
          <w:snapToGrid w:val="0"/>
        </w:rPr>
        <w:tab/>
        <w:t>Names of persons from whom licence or authority withdrawn to be published</w:t>
      </w:r>
      <w:bookmarkEnd w:id="179"/>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80" w:name="_Toc389746581"/>
      <w:r>
        <w:rPr>
          <w:rStyle w:val="CharSectno"/>
        </w:rPr>
        <w:t>64</w:t>
      </w:r>
      <w:r>
        <w:rPr>
          <w:snapToGrid w:val="0"/>
        </w:rPr>
        <w:t>.</w:t>
      </w:r>
      <w:r>
        <w:rPr>
          <w:snapToGrid w:val="0"/>
        </w:rPr>
        <w:tab/>
        <w:t>Substitution of one brand of a drug for another</w:t>
      </w:r>
      <w:bookmarkEnd w:id="18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81" w:name="_Toc389746582"/>
      <w:r>
        <w:rPr>
          <w:rStyle w:val="CharSectno"/>
        </w:rPr>
        <w:t>65</w:t>
      </w:r>
      <w:r>
        <w:rPr>
          <w:snapToGrid w:val="0"/>
        </w:rPr>
        <w:t>.</w:t>
      </w:r>
      <w:r>
        <w:rPr>
          <w:snapToGrid w:val="0"/>
        </w:rPr>
        <w:tab/>
        <w:t>Form of warrant (section 55A)</w:t>
      </w:r>
      <w:bookmarkEnd w:id="18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82" w:name="_Toc389746583"/>
      <w:r>
        <w:rPr>
          <w:rStyle w:val="CharPartNo"/>
        </w:rPr>
        <w:t>Part 8</w:t>
      </w:r>
      <w:r>
        <w:rPr>
          <w:b w:val="0"/>
        </w:rPr>
        <w:t> </w:t>
      </w:r>
      <w:r>
        <w:t>—</w:t>
      </w:r>
      <w:r>
        <w:rPr>
          <w:b w:val="0"/>
        </w:rPr>
        <w:t> </w:t>
      </w:r>
      <w:r>
        <w:rPr>
          <w:rStyle w:val="CharPartText"/>
        </w:rPr>
        <w:t>Transitional provisions</w:t>
      </w:r>
      <w:bookmarkEnd w:id="182"/>
    </w:p>
    <w:p>
      <w:pPr>
        <w:pStyle w:val="Footnoteheading"/>
      </w:pPr>
      <w:r>
        <w:tab/>
        <w:t>[Heading inserted in Gazette 21 Apr 2009 p. 1366.]</w:t>
      </w:r>
    </w:p>
    <w:p>
      <w:pPr>
        <w:pStyle w:val="Heading3"/>
      </w:pPr>
      <w:bookmarkStart w:id="183" w:name="_Toc389746584"/>
      <w:r>
        <w:rPr>
          <w:rStyle w:val="CharDivNo"/>
        </w:rPr>
        <w:t>Division 1</w:t>
      </w:r>
      <w:r>
        <w:t> — </w:t>
      </w:r>
      <w:r>
        <w:rPr>
          <w:rStyle w:val="CharDivText"/>
        </w:rPr>
        <w:t xml:space="preserve">Transitional provisions relating to the </w:t>
      </w:r>
      <w:r>
        <w:rPr>
          <w:rStyle w:val="CharDivText"/>
          <w:i/>
          <w:iCs/>
        </w:rPr>
        <w:t>Poisons Amendment Regulations (No. 2) 2009</w:t>
      </w:r>
      <w:bookmarkEnd w:id="183"/>
    </w:p>
    <w:p>
      <w:pPr>
        <w:pStyle w:val="Footnoteheading"/>
      </w:pPr>
      <w:r>
        <w:tab/>
        <w:t>[Heading inserted in Gazette 21 Apr 2009 p. 1366.]</w:t>
      </w:r>
    </w:p>
    <w:p>
      <w:pPr>
        <w:pStyle w:val="Heading5"/>
      </w:pPr>
      <w:bookmarkStart w:id="184" w:name="_Toc389746585"/>
      <w:r>
        <w:rPr>
          <w:rStyle w:val="CharSectno"/>
        </w:rPr>
        <w:t>66</w:t>
      </w:r>
      <w:r>
        <w:t>.</w:t>
      </w:r>
      <w:r>
        <w:tab/>
        <w:t>Terms used</w:t>
      </w:r>
      <w:bookmarkEnd w:id="184"/>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pPr>
      <w:bookmarkStart w:id="185" w:name="_Toc389746586"/>
      <w:r>
        <w:rPr>
          <w:rStyle w:val="CharSectno"/>
        </w:rPr>
        <w:t>67</w:t>
      </w:r>
      <w:r>
        <w:t>.</w:t>
      </w:r>
      <w:r>
        <w:tab/>
        <w:t>Authorisation to prescribe drugs of addiction</w:t>
      </w:r>
      <w:bookmarkEnd w:id="185"/>
    </w:p>
    <w:p>
      <w:pPr>
        <w:pStyle w:val="Subsection"/>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186" w:name="_Toc389746587"/>
      <w:r>
        <w:rPr>
          <w:rStyle w:val="CharSectno"/>
        </w:rPr>
        <w:t>68</w:t>
      </w:r>
      <w:r>
        <w:t>.</w:t>
      </w:r>
      <w:r>
        <w:tab/>
        <w:t>Authorisation to prescribe pharmacotherapies</w:t>
      </w:r>
      <w:bookmarkEnd w:id="186"/>
    </w:p>
    <w:p>
      <w:pPr>
        <w:pStyle w:val="Subsection"/>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87" w:name="_Toc389746588"/>
      <w:r>
        <w:rPr>
          <w:rStyle w:val="CharSectno"/>
        </w:rPr>
        <w:t>69</w:t>
      </w:r>
      <w:r>
        <w:t>.</w:t>
      </w:r>
      <w:r>
        <w:tab/>
        <w:t>Prescriptions</w:t>
      </w:r>
      <w:bookmarkEnd w:id="18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88" w:name="_Toc389746589"/>
      <w:r>
        <w:rPr>
          <w:rStyle w:val="CharSectno"/>
        </w:rPr>
        <w:t>70</w:t>
      </w:r>
      <w:r>
        <w:t>.</w:t>
      </w:r>
      <w:r>
        <w:tab/>
        <w:t>Dispensing drugs of addiction from a pharmacy</w:t>
      </w:r>
      <w:bookmarkEnd w:id="188"/>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89" w:name="_Toc389746590"/>
      <w:r>
        <w:rPr>
          <w:rStyle w:val="CharSchNo"/>
        </w:rPr>
        <w:t>Appendix A</w:t>
      </w:r>
      <w:bookmarkEnd w:id="189"/>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outlineLvl w:val="0"/>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outlineLvl w:val="0"/>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outlineLvl w:val="0"/>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outlineLvl w:val="0"/>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outlineLvl w:val="0"/>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outlineLvl w:val="0"/>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(2)</w:t>
      </w:r>
      <w:r>
        <w:rPr>
          <w:snapToGrid w:val="0"/>
        </w:rPr>
        <w:tab/>
        <w:t>the poisons will not be resold;</w:t>
      </w:r>
    </w:p>
    <w:p>
      <w:pPr>
        <w:pStyle w:val="yTable"/>
        <w:tabs>
          <w:tab w:val="left" w:pos="567"/>
          <w:tab w:val="left" w:pos="1134"/>
        </w:tabs>
        <w:outlineLvl w:val="0"/>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outlineLvl w:val="0"/>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outlineLvl w:val="0"/>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outlineLvl w:val="0"/>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outlineLvl w:val="0"/>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outlineLvl w:val="0"/>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Table"/>
        <w:pageBreakBefore/>
        <w:jc w:val="center"/>
        <w:outlineLvl w:val="0"/>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outlineLvl w:val="0"/>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outlineLvl w:val="0"/>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outlineLvl w:val="0"/>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outlineLvl w:val="0"/>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outlineLvl w:val="0"/>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outlineLvl w:val="0"/>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outlineLvl w:val="0"/>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outlineLvl w:val="0"/>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outlineLvl w:val="0"/>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outlineLvl w:val="0"/>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outlineLvl w:val="9"/>
      </w:pPr>
      <w:r>
        <w:t>[Appendix B deleted in Gazette 1 Oct 1993 p. 5361.]</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190" w:name="_Toc389746591"/>
      <w:r>
        <w:rPr>
          <w:rStyle w:val="CharSchNo"/>
        </w:rPr>
        <w:t>Appendix G</w:t>
      </w:r>
      <w:bookmarkEnd w:id="190"/>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outlineLvl w:val="0"/>
      </w:pPr>
      <w:bookmarkStart w:id="191" w:name="_Toc389746592"/>
      <w:r>
        <w:rPr>
          <w:rStyle w:val="CharSchNo"/>
        </w:rPr>
        <w:t>Appendix H</w:t>
      </w:r>
      <w:bookmarkEnd w:id="191"/>
    </w:p>
    <w:p>
      <w:pPr>
        <w:pStyle w:val="yHeading2"/>
        <w:outlineLvl w:val="9"/>
      </w:pPr>
      <w:bookmarkStart w:id="192" w:name="_Toc389746593"/>
      <w:r>
        <w:rPr>
          <w:rStyle w:val="CharSchText"/>
        </w:rPr>
        <w:t>Schedule 4 substances referred to in regulation 39(1)</w:t>
      </w:r>
      <w:bookmarkEnd w:id="192"/>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193" w:name="_Toc389746594"/>
      <w:r>
        <w:rPr>
          <w:rStyle w:val="CharSchNo"/>
        </w:rPr>
        <w:t>Appendix J</w:t>
      </w:r>
      <w:bookmarkEnd w:id="193"/>
    </w:p>
    <w:p>
      <w:pPr>
        <w:pStyle w:val="yShoulderClause"/>
        <w:rPr>
          <w:snapToGrid w:val="0"/>
        </w:rPr>
      </w:pPr>
      <w:r>
        <w:rPr>
          <w:snapToGrid w:val="0"/>
        </w:rPr>
        <w:t>(reg. 35A)</w:t>
      </w:r>
    </w:p>
    <w:p>
      <w:pPr>
        <w:pStyle w:val="yHeading2"/>
        <w:outlineLvl w:val="0"/>
      </w:pPr>
      <w:bookmarkStart w:id="194" w:name="_Toc389746595"/>
      <w:r>
        <w:rPr>
          <w:rStyle w:val="CharSchText"/>
        </w:rPr>
        <w:t>Schedule 3 poison sales to be recorded</w:t>
      </w:r>
      <w:bookmarkEnd w:id="194"/>
    </w:p>
    <w:p>
      <w:pPr>
        <w:pStyle w:val="yFootnoteheading"/>
        <w:ind w:left="0" w:firstLine="0"/>
      </w:pPr>
      <w:r>
        <w:tab/>
        <w:t>[Heading inserted in Gazette 20 Sep 1985 p. 3743.]</w:t>
      </w:r>
    </w:p>
    <w:p>
      <w:pPr>
        <w:pStyle w:val="yScheduleHeading2"/>
        <w:outlineLvl w:val="9"/>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195" w:name="_Toc389746596"/>
      <w:r>
        <w:rPr>
          <w:rStyle w:val="CharSchNo"/>
        </w:rPr>
        <w:t>Appendix K</w:t>
      </w:r>
      <w:bookmarkEnd w:id="195"/>
    </w:p>
    <w:p>
      <w:pPr>
        <w:pStyle w:val="yShoulderClause"/>
      </w:pPr>
      <w:r>
        <w:t>[r. 32B]</w:t>
      </w:r>
    </w:p>
    <w:p>
      <w:pPr>
        <w:pStyle w:val="yHeading2"/>
        <w:outlineLvl w:val="0"/>
      </w:pPr>
      <w:bookmarkStart w:id="196" w:name="_Toc389746597"/>
      <w:r>
        <w:rPr>
          <w:rStyle w:val="CharSchText"/>
        </w:rPr>
        <w:t>Criteria for electronic prescribing systems</w:t>
      </w:r>
      <w:bookmarkEnd w:id="196"/>
    </w:p>
    <w:p>
      <w:pPr>
        <w:pStyle w:val="yFootnoteheading"/>
        <w:ind w:left="0" w:firstLine="0"/>
      </w:pPr>
      <w:r>
        <w:tab/>
        <w:t>[Heading inserted in Gazette 7 Nov 2008 p. 4818.]</w:t>
      </w:r>
    </w:p>
    <w:p>
      <w:pPr>
        <w:pStyle w:val="ySubsection"/>
      </w:pPr>
      <w:r>
        <w:tab/>
      </w:r>
      <w:r>
        <w:tab/>
        <w:t xml:space="preserve">The electronic prescribing system must be designed so that — </w:t>
      </w:r>
    </w:p>
    <w:p>
      <w:pPr>
        <w:pStyle w:val="yIndenta"/>
      </w:pPr>
      <w:r>
        <w:tab/>
        <w:t>(a)</w:t>
      </w:r>
      <w:r>
        <w:tab/>
        <w:t>the system records each person who was given an access code, when it was given and (where relevant) when it was cancelled and each person who has a current access code, in a way that cannot be amended or erased; and</w:t>
      </w:r>
    </w:p>
    <w:p>
      <w:pPr>
        <w:pStyle w:val="yIndenta"/>
      </w:pPr>
      <w:r>
        <w:tab/>
        <w:t>(b)</w:t>
      </w:r>
      <w:r>
        <w:tab/>
        <w:t xml:space="preserve">for each entry made in the system — </w:t>
      </w:r>
    </w:p>
    <w:p>
      <w:pPr>
        <w:pStyle w:val="yIndenti0"/>
      </w:pPr>
      <w:r>
        <w:tab/>
        <w:t>(i)</w:t>
      </w:r>
      <w:r>
        <w:tab/>
        <w:t>a unique, sequential number is given to that entry; and</w:t>
      </w:r>
    </w:p>
    <w:p>
      <w:pPr>
        <w:pStyle w:val="yIndenti0"/>
      </w:pPr>
      <w:r>
        <w:tab/>
        <w:t>(ii)</w:t>
      </w:r>
      <w:r>
        <w:tab/>
        <w:t>the time and date is recorded; and</w:t>
      </w:r>
    </w:p>
    <w:p>
      <w:pPr>
        <w:pStyle w:val="yIndenti0"/>
      </w:pPr>
      <w:r>
        <w:tab/>
        <w:t>(iii)</w:t>
      </w:r>
      <w:r>
        <w:tab/>
        <w:t>the system identifier of the person whose access code was used to make the entry is recorded;</w:t>
      </w:r>
    </w:p>
    <w:p>
      <w:pPr>
        <w:pStyle w:val="yIndenta"/>
      </w:pPr>
      <w:r>
        <w:tab/>
      </w:r>
      <w:r>
        <w:tab/>
        <w:t>and</w:t>
      </w:r>
    </w:p>
    <w:p>
      <w:pPr>
        <w:pStyle w:val="yIndenta"/>
      </w:pPr>
      <w:r>
        <w:tab/>
        <w:t>(c)</w:t>
      </w:r>
      <w:r>
        <w:tab/>
        <w:t>the system requires that persons with access to it change their access code in accordance with standard industry practice; and</w:t>
      </w:r>
    </w:p>
    <w:p>
      <w:pPr>
        <w:pStyle w:val="yIndenta"/>
      </w:pPr>
      <w:r>
        <w:tab/>
        <w:t>(d)</w:t>
      </w:r>
      <w:r>
        <w:tab/>
        <w:t>appropriate backup arrangements are in place; and</w:t>
      </w:r>
    </w:p>
    <w:p>
      <w:pPr>
        <w:pStyle w:val="yIndenta"/>
      </w:pPr>
      <w:r>
        <w:tab/>
        <w:t>(e)</w:t>
      </w:r>
      <w:r>
        <w:tab/>
        <w:t>the system records the details of the administrator or each person who is an administrator of the system, and retains those details for 7 years after the person ceases to be an administrator; and</w:t>
      </w:r>
    </w:p>
    <w:p>
      <w:pPr>
        <w:pStyle w:val="yIndenta"/>
      </w:pPr>
      <w:r>
        <w:tab/>
        <w:t>(f)</w:t>
      </w:r>
      <w:r>
        <w:tab/>
        <w:t xml:space="preserve">the system can generate appropriate reports from its records, for example — </w:t>
      </w:r>
    </w:p>
    <w:p>
      <w:pPr>
        <w:pStyle w:val="yIndenti0"/>
      </w:pPr>
      <w:r>
        <w:tab/>
        <w:t>(i)</w:t>
      </w:r>
      <w:r>
        <w:tab/>
        <w:t>of persons with, or who were given, an access code;</w:t>
      </w:r>
    </w:p>
    <w:p>
      <w:pPr>
        <w:pStyle w:val="yIndenti0"/>
      </w:pPr>
      <w:r>
        <w:tab/>
        <w:t>(ii)</w:t>
      </w:r>
      <w:r>
        <w:tab/>
        <w:t>of access to the system, or entries made in the system, during a certain period;</w:t>
      </w:r>
    </w:p>
    <w:p>
      <w:pPr>
        <w:pStyle w:val="yIndenti0"/>
      </w:pPr>
      <w:r>
        <w:tab/>
        <w:t>(iii)</w:t>
      </w:r>
      <w:r>
        <w:tab/>
        <w:t>of entries made in the system during a certain period, sorted according to drug type, strength or dose or according to patient;</w:t>
      </w:r>
    </w:p>
    <w:p>
      <w:pPr>
        <w:pStyle w:val="yIndenti0"/>
      </w:pPr>
      <w:r>
        <w:tab/>
        <w:t>(iv)</w:t>
      </w:r>
      <w:r>
        <w:tab/>
        <w:t>of corrections to entries made during a certain period;</w:t>
      </w:r>
    </w:p>
    <w:p>
      <w:pPr>
        <w:pStyle w:val="yIndenta"/>
      </w:pPr>
      <w:r>
        <w:tab/>
      </w:r>
      <w:r>
        <w:tab/>
        <w:t>and</w:t>
      </w:r>
    </w:p>
    <w:p>
      <w:pPr>
        <w:pStyle w:val="yIndenta"/>
      </w:pPr>
      <w:r>
        <w:tab/>
        <w:t>(g)</w:t>
      </w:r>
      <w:r>
        <w:tab/>
        <w:t>the records of the system can be printed.</w:t>
      </w:r>
    </w:p>
    <w:p>
      <w:pPr>
        <w:pStyle w:val="yFootnotesection"/>
      </w:pPr>
      <w:r>
        <w:tab/>
        <w:t>[Appendix K inserted in Gazette 7 Nov 2008 p. 4818</w:t>
      </w:r>
      <w:r>
        <w:noBreakHyphen/>
        <w:t>19.]</w:t>
      </w:r>
    </w:p>
    <w:p>
      <w:pPr>
        <w:pStyle w:val="yScheduleHeading"/>
        <w:outlineLvl w:val="0"/>
      </w:pPr>
      <w:bookmarkStart w:id="197" w:name="_Toc389746598"/>
      <w:r>
        <w:rPr>
          <w:rStyle w:val="CharSchNo"/>
        </w:rPr>
        <w:t>Appendix L</w:t>
      </w:r>
      <w:bookmarkEnd w:id="197"/>
    </w:p>
    <w:p>
      <w:pPr>
        <w:pStyle w:val="yShoulderClause"/>
        <w:spacing w:before="0"/>
        <w:rPr>
          <w:snapToGrid w:val="0"/>
        </w:rPr>
      </w:pPr>
      <w:r>
        <w:rPr>
          <w:snapToGrid w:val="0"/>
        </w:rPr>
        <w:t>(Regulations 37 and 51)</w:t>
      </w:r>
    </w:p>
    <w:p>
      <w:pPr>
        <w:pStyle w:val="yHeading2"/>
        <w:outlineLvl w:val="9"/>
        <w:rPr>
          <w:rStyle w:val="CharSchText"/>
        </w:rPr>
      </w:pPr>
      <w:bookmarkStart w:id="198" w:name="_Toc389746599"/>
      <w:r>
        <w:rPr>
          <w:rStyle w:val="CharSchText"/>
        </w:rPr>
        <w:t>Specified criteria for the generation of prescriptions by computer</w:t>
      </w:r>
      <w:bookmarkEnd w:id="198"/>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ageBreakBefore w:val="0"/>
        <w:outlineLvl w:val="0"/>
      </w:pPr>
      <w:bookmarkStart w:id="199" w:name="_Toc389746600"/>
      <w:r>
        <w:rPr>
          <w:rStyle w:val="CharSchNo"/>
        </w:rPr>
        <w:t>Appendix M</w:t>
      </w:r>
      <w:bookmarkEnd w:id="199"/>
    </w:p>
    <w:p>
      <w:pPr>
        <w:pStyle w:val="yShoulderClause"/>
        <w:rPr>
          <w:snapToGrid w:val="0"/>
        </w:rPr>
      </w:pPr>
      <w:r>
        <w:rPr>
          <w:snapToGrid w:val="0"/>
        </w:rPr>
        <w:t>[Regulations 56(1) and (2)]</w:t>
      </w:r>
    </w:p>
    <w:p>
      <w:pPr>
        <w:pStyle w:val="yHeading2"/>
        <w:outlineLvl w:val="0"/>
        <w:rPr>
          <w:rStyle w:val="CharSchText"/>
        </w:rPr>
      </w:pPr>
      <w:bookmarkStart w:id="200" w:name="_Toc389746601"/>
      <w:r>
        <w:rPr>
          <w:rStyle w:val="CharSchText"/>
        </w:rPr>
        <w:t>Safes and additional security for storing drugs of addiction</w:t>
      </w:r>
      <w:bookmarkEnd w:id="200"/>
    </w:p>
    <w:p>
      <w:pPr>
        <w:pStyle w:val="yFootnoteheading"/>
      </w:pPr>
      <w:r>
        <w:tab/>
        <w:t>[Heading inserted in Gazette 25 Jun 1993 p. 3084.]</w:t>
      </w:r>
    </w:p>
    <w:p>
      <w:pPr>
        <w:pStyle w:val="yHeading5"/>
        <w:outlineLvl w:val="0"/>
        <w:rPr>
          <w:snapToGrid w:val="0"/>
        </w:rPr>
      </w:pPr>
      <w:bookmarkStart w:id="201" w:name="_Toc389746602"/>
      <w:r>
        <w:rPr>
          <w:rStyle w:val="CharSClsNo"/>
        </w:rPr>
        <w:t>1</w:t>
      </w:r>
      <w:r>
        <w:rPr>
          <w:snapToGrid w:val="0"/>
        </w:rPr>
        <w:t>.</w:t>
      </w:r>
      <w:r>
        <w:rPr>
          <w:snapToGrid w:val="0"/>
        </w:rPr>
        <w:tab/>
        <w:t>Safes</w:t>
      </w:r>
      <w:bookmarkEnd w:id="201"/>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outlineLvl w:val="0"/>
        <w:rPr>
          <w:snapToGrid w:val="0"/>
        </w:rPr>
      </w:pPr>
      <w:bookmarkStart w:id="202" w:name="_Toc389746603"/>
      <w:r>
        <w:rPr>
          <w:rStyle w:val="CharSClsNo"/>
        </w:rPr>
        <w:t>2</w:t>
      </w:r>
      <w:r>
        <w:rPr>
          <w:snapToGrid w:val="0"/>
        </w:rPr>
        <w:t>.</w:t>
      </w:r>
      <w:r>
        <w:rPr>
          <w:snapToGrid w:val="0"/>
        </w:rPr>
        <w:tab/>
        <w:t>Additional security requirements</w:t>
      </w:r>
      <w:bookmarkEnd w:id="202"/>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203" w:name="_Toc389746604"/>
      <w:r>
        <w:t>Notes</w:t>
      </w:r>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outlineLvl w:val="0"/>
        <w:rPr>
          <w:snapToGrid w:val="0"/>
        </w:rPr>
      </w:pPr>
      <w:bookmarkStart w:id="204" w:name="_Toc389746605"/>
      <w:r>
        <w:rPr>
          <w:snapToGrid w:val="0"/>
        </w:rPr>
        <w:t>Compilation table</w:t>
      </w:r>
      <w:bookmarkEnd w:id="2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4) 2009</w:t>
            </w:r>
          </w:p>
        </w:tc>
        <w:tc>
          <w:tcPr>
            <w:tcW w:w="1276" w:type="dxa"/>
            <w:tcBorders>
              <w:bottom w:val="single" w:sz="4" w:space="0" w:color="auto"/>
            </w:tcBorders>
          </w:tcPr>
          <w:p>
            <w:pPr>
              <w:pStyle w:val="nTable"/>
              <w:spacing w:after="40"/>
              <w:rPr>
                <w:sz w:val="19"/>
              </w:rPr>
            </w:pPr>
            <w:r>
              <w:rPr>
                <w:sz w:val="19"/>
              </w:rPr>
              <w:t>12 Jun 2009 p. 2109</w:t>
            </w:r>
            <w:r>
              <w:rPr>
                <w:sz w:val="19"/>
              </w:rPr>
              <w:noBreakHyphen/>
              <w:t>14</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2009</w:t>
    </w:r>
    <w:r>
      <w:rPr>
        <w:rFonts w:ascii="Arial" w:hAnsi="Arial" w:cs="Arial"/>
        <w:sz w:val="20"/>
      </w:rPr>
      <w:fldChar w:fldCharType="end"/>
    </w:r>
  </w:p>
  <w:p>
    <w:pPr>
      <w:rPr>
        <w:sz w:val="16"/>
        <w:u w:val="words"/>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08-g0-05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532"/>
    <w:docVar w:name="WAFER_20140605151523" w:val="RemoveTocBookmarks,RemoveUnusedBookmarks,RemoveLanguageTags,UsedStyles,ResetPageSize"/>
    <w:docVar w:name="WAFER_20140605151523_GUID" w:val="ab254e30-fb74-4676-8211-1b0eeae9b1e7"/>
    <w:docVar w:name="WAFER_20140605151535" w:val="RemoveTocBookmarks,RunningHeaders"/>
    <w:docVar w:name="WAFER_20140605151535_GUID" w:val="b6b9c67a-74ea-4bcb-8d41-646168391c50"/>
    <w:docVar w:name="WAFER_20151208162532" w:val="RemoveTrackChanges"/>
    <w:docVar w:name="WAFER_20151208162532_GUID" w:val="3a0abf54-789a-4b24-8147-363dfee435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177</Pages>
  <Words>41911</Words>
  <Characters>212913</Characters>
  <Application>Microsoft Office Word</Application>
  <DocSecurity>0</DocSecurity>
  <Lines>5914</Lines>
  <Paragraphs>3490</Paragraphs>
  <ScaleCrop>false</ScaleCrop>
  <HeadingPairs>
    <vt:vector size="2" baseType="variant">
      <vt:variant>
        <vt:lpstr>Title</vt:lpstr>
      </vt:variant>
      <vt:variant>
        <vt:i4>1</vt:i4>
      </vt:variant>
    </vt:vector>
  </HeadingPairs>
  <TitlesOfParts>
    <vt:vector size="1" baseType="lpstr">
      <vt:lpstr>Poisons Regulations 1965</vt:lpstr>
    </vt:vector>
  </TitlesOfParts>
  <Manager/>
  <Company/>
  <LinksUpToDate>false</LinksUpToDate>
  <CharactersWithSpaces>251334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1965 - 08-g0-05</dc:title>
  <dc:subject/>
  <dc:creator/>
  <cp:keywords/>
  <dc:description/>
  <cp:lastModifiedBy>svcMRProcess</cp:lastModifiedBy>
  <cp:revision>4</cp:revision>
  <cp:lastPrinted>2006-05-15T02:43:00Z</cp:lastPrinted>
  <dcterms:created xsi:type="dcterms:W3CDTF">2018-09-15T00:00:00Z</dcterms:created>
  <dcterms:modified xsi:type="dcterms:W3CDTF">2018-09-15T00:00:00Z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20090613</vt:lpwstr>
  </property>
  <property fmtid="{D5CDD505-2E9C-101B-9397-08002B2CF9AE}" pid="4" name="DocumentType">
    <vt:lpwstr>Reg</vt:lpwstr>
  </property>
  <property fmtid="{D5CDD505-2E9C-101B-9397-08002B2CF9AE}" pid="5" name="OwlsUID">
    <vt:i4>4701</vt:i4>
  </property>
  <property fmtid="{D5CDD505-2E9C-101B-9397-08002B2CF9AE}" pid="6" name="AsAtDate">
    <vt:lpwstr>13 Jun 2009</vt:lpwstr>
  </property>
  <property fmtid="{D5CDD505-2E9C-101B-9397-08002B2CF9AE}" pid="7" name="Suffix">
    <vt:lpwstr>08-g0-05</vt:lpwstr>
  </property>
</Properties>
</file>